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6FC268">
      <w:pPr>
        <w:bidi w:val="0"/>
        <w:rPr>
          <w:rFonts w:hint="eastAsia"/>
          <w:color w:val="auto"/>
          <w:highlight w:val="none"/>
        </w:rPr>
      </w:pPr>
    </w:p>
    <w:p w14:paraId="2128BEC4">
      <w:pPr>
        <w:bidi w:val="0"/>
        <w:jc w:val="center"/>
        <w:rPr>
          <w:rFonts w:hint="eastAsia" w:ascii="宋体" w:hAnsi="宋体" w:eastAsia="宋体" w:cs="宋体"/>
          <w:color w:val="auto"/>
          <w:sz w:val="40"/>
          <w:szCs w:val="48"/>
          <w:highlight w:val="none"/>
          <w:lang w:eastAsia="zh-CN"/>
        </w:rPr>
      </w:pPr>
      <w:r>
        <w:rPr>
          <w:rFonts w:hint="eastAsia" w:ascii="宋体" w:hAnsi="宋体" w:cs="宋体"/>
          <w:color w:val="auto"/>
          <w:sz w:val="40"/>
          <w:szCs w:val="48"/>
          <w:highlight w:val="none"/>
          <w:lang w:eastAsia="zh-CN"/>
        </w:rPr>
        <w:t>2026年泽普县大豆绿色高产高效行动项目</w:t>
      </w:r>
    </w:p>
    <w:p w14:paraId="0ACF8953">
      <w:pPr>
        <w:bidi w:val="0"/>
        <w:jc w:val="center"/>
        <w:rPr>
          <w:rFonts w:hint="eastAsia"/>
          <w:color w:val="auto"/>
          <w:highlight w:val="none"/>
        </w:rPr>
      </w:pPr>
    </w:p>
    <w:p w14:paraId="31CC30D0">
      <w:pPr>
        <w:bidi w:val="0"/>
        <w:jc w:val="center"/>
        <w:rPr>
          <w:rFonts w:hint="eastAsia"/>
          <w:color w:val="auto"/>
          <w:highlight w:val="none"/>
        </w:rPr>
      </w:pPr>
    </w:p>
    <w:p w14:paraId="227881BE">
      <w:pPr>
        <w:bidi w:val="0"/>
        <w:jc w:val="center"/>
        <w:rPr>
          <w:rFonts w:hint="eastAsia"/>
          <w:color w:val="auto"/>
          <w:highlight w:val="none"/>
        </w:rPr>
      </w:pPr>
    </w:p>
    <w:p w14:paraId="529AF58F">
      <w:pPr>
        <w:bidi w:val="0"/>
        <w:jc w:val="center"/>
        <w:rPr>
          <w:rFonts w:hint="eastAsia"/>
          <w:color w:val="auto"/>
          <w:highlight w:val="none"/>
        </w:rPr>
      </w:pPr>
    </w:p>
    <w:p w14:paraId="04D1ACFF">
      <w:pPr>
        <w:bidi w:val="0"/>
        <w:jc w:val="center"/>
        <w:rPr>
          <w:rFonts w:hint="eastAsia"/>
          <w:color w:val="auto"/>
          <w:highlight w:val="none"/>
        </w:rPr>
      </w:pPr>
    </w:p>
    <w:p w14:paraId="381C47B5">
      <w:pPr>
        <w:bidi w:val="0"/>
        <w:jc w:val="center"/>
        <w:rPr>
          <w:rFonts w:hint="eastAsia"/>
          <w:color w:val="auto"/>
          <w:sz w:val="40"/>
          <w:szCs w:val="48"/>
          <w:highlight w:val="none"/>
        </w:rPr>
      </w:pPr>
      <w:r>
        <w:rPr>
          <w:rFonts w:hint="eastAsia"/>
          <w:color w:val="auto"/>
          <w:sz w:val="40"/>
          <w:szCs w:val="48"/>
          <w:highlight w:val="none"/>
        </w:rPr>
        <w:t>公开招标文件</w:t>
      </w:r>
    </w:p>
    <w:p w14:paraId="0A4FD606">
      <w:pPr>
        <w:pStyle w:val="35"/>
        <w:rPr>
          <w:rFonts w:hint="eastAsia"/>
          <w:color w:val="auto"/>
          <w:sz w:val="40"/>
          <w:szCs w:val="48"/>
          <w:highlight w:val="none"/>
        </w:rPr>
      </w:pPr>
    </w:p>
    <w:p w14:paraId="2531C55A">
      <w:pPr>
        <w:pStyle w:val="35"/>
        <w:rPr>
          <w:rFonts w:hint="eastAsia"/>
          <w:color w:val="auto"/>
          <w:sz w:val="40"/>
          <w:szCs w:val="48"/>
          <w:highlight w:val="yellow"/>
        </w:rPr>
      </w:pPr>
    </w:p>
    <w:p w14:paraId="6C07A4EC">
      <w:pPr>
        <w:bidi w:val="0"/>
        <w:ind w:firstLine="1920" w:firstLineChars="600"/>
        <w:rPr>
          <w:rFonts w:hint="eastAsia"/>
          <w:color w:val="auto"/>
          <w:sz w:val="32"/>
          <w:szCs w:val="40"/>
          <w:highlight w:val="none"/>
        </w:rPr>
      </w:pPr>
      <w:r>
        <w:rPr>
          <w:rFonts w:hint="eastAsia"/>
          <w:color w:val="auto"/>
          <w:sz w:val="32"/>
          <w:szCs w:val="40"/>
          <w:highlight w:val="none"/>
        </w:rPr>
        <w:t>（项目编号：</w:t>
      </w:r>
      <w:r>
        <w:rPr>
          <w:rFonts w:hint="eastAsia" w:ascii="宋体" w:hAnsi="宋体" w:cs="宋体"/>
          <w:b w:val="0"/>
          <w:bCs w:val="0"/>
          <w:color w:val="auto"/>
          <w:sz w:val="32"/>
          <w:szCs w:val="40"/>
          <w:highlight w:val="none"/>
          <w:lang w:val="en-US" w:eastAsia="zh-CN"/>
        </w:rPr>
        <w:t>ZPDL(2026)021</w:t>
      </w:r>
      <w:r>
        <w:rPr>
          <w:rFonts w:hint="eastAsia"/>
          <w:color w:val="auto"/>
          <w:sz w:val="32"/>
          <w:szCs w:val="40"/>
          <w:highlight w:val="none"/>
        </w:rPr>
        <w:t>）</w:t>
      </w:r>
    </w:p>
    <w:p w14:paraId="3EA3467C">
      <w:pPr>
        <w:bidi w:val="0"/>
        <w:rPr>
          <w:rFonts w:hint="eastAsia"/>
          <w:color w:val="auto"/>
          <w:highlight w:val="none"/>
        </w:rPr>
      </w:pPr>
    </w:p>
    <w:p w14:paraId="7FA29D3F">
      <w:pPr>
        <w:bidi w:val="0"/>
        <w:rPr>
          <w:rFonts w:hint="eastAsia"/>
          <w:color w:val="auto"/>
          <w:highlight w:val="none"/>
        </w:rPr>
      </w:pPr>
    </w:p>
    <w:p w14:paraId="0349DB48">
      <w:pPr>
        <w:bidi w:val="0"/>
        <w:rPr>
          <w:rFonts w:hint="eastAsia"/>
          <w:color w:val="auto"/>
          <w:highlight w:val="none"/>
        </w:rPr>
      </w:pPr>
    </w:p>
    <w:p w14:paraId="1ABA32C0">
      <w:pPr>
        <w:pStyle w:val="35"/>
        <w:rPr>
          <w:rFonts w:hint="eastAsia"/>
          <w:color w:val="auto"/>
          <w:highlight w:val="none"/>
        </w:rPr>
      </w:pPr>
    </w:p>
    <w:p w14:paraId="6BB2E557">
      <w:pPr>
        <w:pStyle w:val="35"/>
        <w:rPr>
          <w:rFonts w:hint="default" w:eastAsia="宋体"/>
          <w:color w:val="auto"/>
          <w:highlight w:val="none"/>
          <w:lang w:val="en-US" w:eastAsia="zh-CN"/>
        </w:rPr>
      </w:pPr>
    </w:p>
    <w:p w14:paraId="4B7F3AED">
      <w:pPr>
        <w:bidi w:val="0"/>
        <w:rPr>
          <w:rFonts w:hint="eastAsia" w:ascii="宋体" w:hAnsi="宋体" w:eastAsia="宋体" w:cs="宋体"/>
          <w:color w:val="auto"/>
          <w:sz w:val="32"/>
          <w:szCs w:val="40"/>
          <w:highlight w:val="none"/>
        </w:rPr>
      </w:pPr>
    </w:p>
    <w:p w14:paraId="239F883E">
      <w:pPr>
        <w:keepNext w:val="0"/>
        <w:keepLines w:val="0"/>
        <w:pageBreakBefore w:val="0"/>
        <w:widowControl w:val="0"/>
        <w:kinsoku/>
        <w:wordWrap/>
        <w:overflowPunct/>
        <w:topLinePunct w:val="0"/>
        <w:autoSpaceDE/>
        <w:autoSpaceDN/>
        <w:bidi w:val="0"/>
        <w:adjustRightInd/>
        <w:snapToGrid/>
        <w:spacing w:line="480" w:lineRule="auto"/>
        <w:ind w:firstLine="960" w:firstLineChars="300"/>
        <w:textAlignment w:val="auto"/>
        <w:rPr>
          <w:rFonts w:hint="default" w:ascii="宋体" w:hAnsi="宋体" w:eastAsia="宋体" w:cs="宋体"/>
          <w:color w:val="auto"/>
          <w:sz w:val="32"/>
          <w:szCs w:val="32"/>
          <w:highlight w:val="none"/>
          <w:u w:val="single"/>
          <w:lang w:val="en-US" w:eastAsia="zh-CN"/>
        </w:rPr>
      </w:pPr>
      <w:r>
        <w:rPr>
          <w:rFonts w:hint="eastAsia" w:ascii="宋体" w:hAnsi="宋体" w:eastAsia="宋体" w:cs="宋体"/>
          <w:color w:val="auto"/>
          <w:sz w:val="32"/>
          <w:szCs w:val="32"/>
          <w:highlight w:val="none"/>
        </w:rPr>
        <w:t>采购人：</w:t>
      </w:r>
      <w:r>
        <w:rPr>
          <w:rFonts w:hint="eastAsia" w:ascii="宋体" w:hAnsi="宋体" w:cs="宋体"/>
          <w:color w:val="auto"/>
          <w:sz w:val="32"/>
          <w:szCs w:val="32"/>
          <w:highlight w:val="none"/>
          <w:u w:val="single"/>
          <w:lang w:eastAsia="zh-CN"/>
        </w:rPr>
        <w:t>泽普县农业技术推广中心</w:t>
      </w:r>
    </w:p>
    <w:p w14:paraId="6BCA33B0">
      <w:pPr>
        <w:keepNext w:val="0"/>
        <w:keepLines w:val="0"/>
        <w:pageBreakBefore w:val="0"/>
        <w:widowControl w:val="0"/>
        <w:kinsoku/>
        <w:wordWrap/>
        <w:overflowPunct/>
        <w:topLinePunct w:val="0"/>
        <w:autoSpaceDE/>
        <w:autoSpaceDN/>
        <w:bidi w:val="0"/>
        <w:adjustRightInd/>
        <w:snapToGrid/>
        <w:spacing w:line="480" w:lineRule="auto"/>
        <w:ind w:firstLine="960" w:firstLineChars="300"/>
        <w:textAlignment w:val="auto"/>
        <w:rPr>
          <w:rFonts w:hint="default" w:ascii="宋体" w:hAnsi="宋体" w:eastAsia="宋体" w:cs="宋体"/>
          <w:color w:val="auto"/>
          <w:sz w:val="32"/>
          <w:szCs w:val="32"/>
          <w:highlight w:val="none"/>
          <w:lang w:val="en-US" w:eastAsia="zh-CN"/>
        </w:rPr>
      </w:pPr>
      <w:r>
        <w:rPr>
          <w:rFonts w:hint="eastAsia" w:ascii="宋体" w:hAnsi="宋体" w:eastAsia="宋体" w:cs="宋体"/>
          <w:color w:val="auto"/>
          <w:sz w:val="32"/>
          <w:szCs w:val="32"/>
          <w:highlight w:val="none"/>
          <w:lang w:val="en-US" w:eastAsia="zh-CN"/>
        </w:rPr>
        <w:t>联系人：</w:t>
      </w:r>
      <w:r>
        <w:rPr>
          <w:rFonts w:hint="eastAsia" w:ascii="宋体" w:hAnsi="宋体" w:cs="宋体"/>
          <w:color w:val="auto"/>
          <w:sz w:val="32"/>
          <w:szCs w:val="32"/>
          <w:highlight w:val="none"/>
          <w:u w:val="single"/>
          <w:lang w:val="en-US" w:eastAsia="zh-CN"/>
        </w:rPr>
        <w:t>阿不都热合曼·马合苏提</w:t>
      </w:r>
    </w:p>
    <w:p w14:paraId="70ECC8F6">
      <w:pPr>
        <w:keepNext w:val="0"/>
        <w:keepLines w:val="0"/>
        <w:pageBreakBefore w:val="0"/>
        <w:widowControl w:val="0"/>
        <w:kinsoku/>
        <w:wordWrap/>
        <w:overflowPunct/>
        <w:topLinePunct w:val="0"/>
        <w:autoSpaceDE/>
        <w:autoSpaceDN/>
        <w:bidi w:val="0"/>
        <w:adjustRightInd/>
        <w:snapToGrid/>
        <w:spacing w:line="480" w:lineRule="auto"/>
        <w:ind w:firstLine="960" w:firstLineChars="300"/>
        <w:textAlignment w:val="auto"/>
        <w:rPr>
          <w:rFonts w:hint="default" w:ascii="宋体" w:hAnsi="宋体" w:eastAsia="宋体" w:cs="宋体"/>
          <w:color w:val="auto"/>
          <w:sz w:val="40"/>
          <w:szCs w:val="40"/>
          <w:highlight w:val="none"/>
          <w:lang w:val="en-US" w:eastAsia="zh-CN"/>
        </w:rPr>
      </w:pPr>
      <w:r>
        <w:rPr>
          <w:rFonts w:hint="eastAsia" w:ascii="宋体" w:hAnsi="宋体" w:eastAsia="宋体" w:cs="宋体"/>
          <w:color w:val="auto"/>
          <w:sz w:val="32"/>
          <w:szCs w:val="32"/>
          <w:highlight w:val="none"/>
          <w:lang w:val="en-US" w:eastAsia="zh-CN"/>
        </w:rPr>
        <w:t>联系方式：</w:t>
      </w:r>
      <w:r>
        <w:rPr>
          <w:rFonts w:hint="eastAsia" w:ascii="宋体" w:hAnsi="宋体" w:cs="宋体"/>
          <w:color w:val="auto"/>
          <w:sz w:val="32"/>
          <w:szCs w:val="32"/>
          <w:highlight w:val="none"/>
          <w:u w:val="single"/>
          <w:lang w:val="en-US" w:eastAsia="zh-CN"/>
        </w:rPr>
        <w:t>18899343326</w:t>
      </w:r>
    </w:p>
    <w:p w14:paraId="25933371">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color w:val="auto"/>
          <w:sz w:val="32"/>
          <w:szCs w:val="40"/>
          <w:highlight w:val="none"/>
        </w:rPr>
      </w:pPr>
    </w:p>
    <w:p w14:paraId="209708AC">
      <w:pPr>
        <w:keepNext w:val="0"/>
        <w:keepLines w:val="0"/>
        <w:pageBreakBefore w:val="0"/>
        <w:widowControl w:val="0"/>
        <w:kinsoku/>
        <w:wordWrap/>
        <w:overflowPunct/>
        <w:topLinePunct w:val="0"/>
        <w:autoSpaceDE/>
        <w:autoSpaceDN/>
        <w:bidi w:val="0"/>
        <w:adjustRightInd/>
        <w:snapToGrid/>
        <w:spacing w:line="480" w:lineRule="auto"/>
        <w:ind w:firstLine="960" w:firstLineChars="300"/>
        <w:textAlignment w:val="auto"/>
        <w:rPr>
          <w:rFonts w:hint="eastAsia" w:ascii="宋体" w:hAnsi="宋体" w:eastAsia="宋体" w:cs="宋体"/>
          <w:color w:val="auto"/>
          <w:sz w:val="32"/>
          <w:szCs w:val="40"/>
          <w:highlight w:val="none"/>
          <w:lang w:val="en-US" w:eastAsia="zh-CN"/>
        </w:rPr>
      </w:pPr>
      <w:r>
        <w:rPr>
          <w:rFonts w:hint="eastAsia" w:ascii="宋体" w:hAnsi="宋体" w:eastAsia="宋体" w:cs="宋体"/>
          <w:color w:val="auto"/>
          <w:sz w:val="32"/>
          <w:szCs w:val="40"/>
          <w:highlight w:val="none"/>
        </w:rPr>
        <w:t>采购</w:t>
      </w:r>
      <w:r>
        <w:rPr>
          <w:rFonts w:hint="eastAsia" w:ascii="宋体" w:hAnsi="宋体" w:eastAsia="宋体" w:cs="宋体"/>
          <w:color w:val="auto"/>
          <w:sz w:val="32"/>
          <w:szCs w:val="40"/>
          <w:highlight w:val="none"/>
          <w:lang w:val="en-US" w:eastAsia="zh-CN"/>
        </w:rPr>
        <w:t>代理</w:t>
      </w:r>
      <w:r>
        <w:rPr>
          <w:rFonts w:hint="eastAsia" w:ascii="宋体" w:hAnsi="宋体" w:eastAsia="宋体" w:cs="宋体"/>
          <w:color w:val="auto"/>
          <w:sz w:val="32"/>
          <w:szCs w:val="40"/>
          <w:highlight w:val="none"/>
        </w:rPr>
        <w:t>机构：</w:t>
      </w:r>
      <w:r>
        <w:rPr>
          <w:rFonts w:hint="eastAsia" w:ascii="宋体" w:hAnsi="宋体" w:cs="宋体"/>
          <w:color w:val="auto"/>
          <w:sz w:val="32"/>
          <w:szCs w:val="40"/>
          <w:highlight w:val="none"/>
          <w:u w:val="single"/>
          <w:lang w:val="en-US" w:eastAsia="zh-CN"/>
        </w:rPr>
        <w:t>东信工程项目管理有限公司</w:t>
      </w:r>
    </w:p>
    <w:p w14:paraId="3B87DCC0">
      <w:pPr>
        <w:keepNext w:val="0"/>
        <w:keepLines w:val="0"/>
        <w:pageBreakBefore w:val="0"/>
        <w:widowControl w:val="0"/>
        <w:kinsoku/>
        <w:wordWrap/>
        <w:overflowPunct/>
        <w:topLinePunct w:val="0"/>
        <w:autoSpaceDE/>
        <w:autoSpaceDN/>
        <w:bidi w:val="0"/>
        <w:adjustRightInd/>
        <w:snapToGrid/>
        <w:spacing w:line="480" w:lineRule="auto"/>
        <w:ind w:firstLine="960" w:firstLineChars="300"/>
        <w:textAlignment w:val="auto"/>
        <w:rPr>
          <w:rFonts w:hint="default" w:ascii="宋体" w:hAnsi="宋体" w:eastAsia="宋体" w:cs="宋体"/>
          <w:color w:val="auto"/>
          <w:sz w:val="32"/>
          <w:szCs w:val="40"/>
          <w:highlight w:val="none"/>
          <w:lang w:val="en-US" w:eastAsia="zh-CN"/>
        </w:rPr>
      </w:pPr>
      <w:r>
        <w:rPr>
          <w:rFonts w:hint="eastAsia" w:ascii="宋体" w:hAnsi="宋体" w:eastAsia="宋体" w:cs="宋体"/>
          <w:color w:val="auto"/>
          <w:sz w:val="32"/>
          <w:szCs w:val="40"/>
          <w:highlight w:val="none"/>
          <w:lang w:val="en-US" w:eastAsia="zh-CN"/>
        </w:rPr>
        <w:t>联系人：</w:t>
      </w:r>
      <w:r>
        <w:rPr>
          <w:rFonts w:hint="eastAsia" w:ascii="宋体" w:hAnsi="宋体" w:cs="宋体"/>
          <w:color w:val="auto"/>
          <w:sz w:val="32"/>
          <w:szCs w:val="40"/>
          <w:highlight w:val="none"/>
          <w:u w:val="single"/>
          <w:lang w:val="en-US" w:eastAsia="zh-CN"/>
        </w:rPr>
        <w:t>易婷婷</w:t>
      </w:r>
    </w:p>
    <w:p w14:paraId="3D4305B1">
      <w:pPr>
        <w:keepNext w:val="0"/>
        <w:keepLines w:val="0"/>
        <w:pageBreakBefore w:val="0"/>
        <w:widowControl w:val="0"/>
        <w:kinsoku/>
        <w:wordWrap/>
        <w:overflowPunct/>
        <w:topLinePunct w:val="0"/>
        <w:autoSpaceDE/>
        <w:autoSpaceDN/>
        <w:bidi w:val="0"/>
        <w:adjustRightInd/>
        <w:snapToGrid/>
        <w:spacing w:line="480" w:lineRule="auto"/>
        <w:ind w:firstLine="960" w:firstLineChars="300"/>
        <w:textAlignment w:val="auto"/>
        <w:rPr>
          <w:rFonts w:hint="default" w:ascii="宋体" w:hAnsi="宋体" w:eastAsia="宋体" w:cs="宋体"/>
          <w:color w:val="auto"/>
          <w:sz w:val="32"/>
          <w:szCs w:val="40"/>
          <w:highlight w:val="none"/>
          <w:lang w:val="en-US" w:eastAsia="zh-CN"/>
        </w:rPr>
      </w:pPr>
      <w:r>
        <w:rPr>
          <w:rFonts w:hint="eastAsia" w:ascii="宋体" w:hAnsi="宋体" w:eastAsia="宋体" w:cs="宋体"/>
          <w:color w:val="auto"/>
          <w:sz w:val="32"/>
          <w:szCs w:val="40"/>
          <w:highlight w:val="none"/>
          <w:lang w:val="en-US" w:eastAsia="zh-CN"/>
        </w:rPr>
        <w:t>联系方式：</w:t>
      </w:r>
      <w:r>
        <w:rPr>
          <w:rFonts w:hint="eastAsia" w:ascii="宋体" w:hAnsi="宋体" w:cs="宋体"/>
          <w:color w:val="auto"/>
          <w:sz w:val="32"/>
          <w:szCs w:val="40"/>
          <w:highlight w:val="none"/>
          <w:u w:val="single"/>
          <w:lang w:val="en-US" w:eastAsia="zh-CN"/>
        </w:rPr>
        <w:t>15569432540</w:t>
      </w:r>
    </w:p>
    <w:p w14:paraId="3D7C1841">
      <w:pPr>
        <w:pStyle w:val="35"/>
        <w:rPr>
          <w:rFonts w:hint="eastAsia" w:ascii="宋体" w:hAnsi="宋体" w:eastAsia="宋体" w:cs="宋体"/>
          <w:color w:val="auto"/>
          <w:sz w:val="32"/>
          <w:szCs w:val="28"/>
          <w:highlight w:val="none"/>
          <w:lang w:val="en-US" w:eastAsia="zh-CN"/>
        </w:rPr>
      </w:pPr>
    </w:p>
    <w:p w14:paraId="4724F189">
      <w:pPr>
        <w:bidi w:val="0"/>
        <w:ind w:firstLine="2560" w:firstLineChars="800"/>
        <w:rPr>
          <w:rFonts w:hint="eastAsia" w:ascii="宋体" w:hAnsi="宋体" w:eastAsia="宋体" w:cs="宋体"/>
          <w:color w:val="auto"/>
          <w:sz w:val="32"/>
          <w:szCs w:val="40"/>
          <w:highlight w:val="none"/>
        </w:rPr>
      </w:pPr>
      <w:r>
        <w:rPr>
          <w:rFonts w:hint="eastAsia" w:ascii="宋体" w:hAnsi="宋体" w:eastAsia="宋体" w:cs="宋体"/>
          <w:color w:val="auto"/>
          <w:sz w:val="32"/>
          <w:szCs w:val="40"/>
          <w:highlight w:val="none"/>
        </w:rPr>
        <w:t>发出日期：202</w:t>
      </w:r>
      <w:r>
        <w:rPr>
          <w:rFonts w:hint="eastAsia" w:ascii="宋体" w:hAnsi="宋体" w:cs="宋体"/>
          <w:color w:val="auto"/>
          <w:sz w:val="32"/>
          <w:szCs w:val="40"/>
          <w:highlight w:val="none"/>
          <w:lang w:val="en-US" w:eastAsia="zh-CN"/>
        </w:rPr>
        <w:t>6</w:t>
      </w:r>
      <w:r>
        <w:rPr>
          <w:rFonts w:hint="eastAsia" w:ascii="宋体" w:hAnsi="宋体" w:eastAsia="宋体" w:cs="宋体"/>
          <w:color w:val="auto"/>
          <w:sz w:val="32"/>
          <w:szCs w:val="40"/>
          <w:highlight w:val="none"/>
        </w:rPr>
        <w:t>年</w:t>
      </w:r>
      <w:r>
        <w:rPr>
          <w:rFonts w:hint="eastAsia" w:ascii="宋体" w:hAnsi="宋体" w:cs="宋体"/>
          <w:color w:val="auto"/>
          <w:sz w:val="32"/>
          <w:szCs w:val="40"/>
          <w:highlight w:val="none"/>
          <w:lang w:val="en-US" w:eastAsia="zh-CN"/>
        </w:rPr>
        <w:t>4</w:t>
      </w:r>
      <w:r>
        <w:rPr>
          <w:rFonts w:hint="eastAsia" w:ascii="宋体" w:hAnsi="宋体" w:eastAsia="宋体" w:cs="宋体"/>
          <w:color w:val="auto"/>
          <w:sz w:val="32"/>
          <w:szCs w:val="40"/>
          <w:highlight w:val="none"/>
        </w:rPr>
        <w:t>月</w:t>
      </w:r>
    </w:p>
    <w:p w14:paraId="3628A639">
      <w:pPr>
        <w:bidi w:val="0"/>
        <w:rPr>
          <w:rFonts w:hint="eastAsia"/>
          <w:color w:val="auto"/>
          <w:highlight w:val="none"/>
        </w:rPr>
      </w:pPr>
      <w:r>
        <w:rPr>
          <w:rFonts w:hint="eastAsia"/>
          <w:color w:val="auto"/>
          <w:highlight w:val="none"/>
        </w:rPr>
        <w:br w:type="page"/>
      </w:r>
    </w:p>
    <w:p w14:paraId="65B51173">
      <w:pPr>
        <w:pStyle w:val="16"/>
        <w:keepNext w:val="0"/>
        <w:keepLines w:val="0"/>
        <w:pageBreakBefore w:val="0"/>
        <w:widowControl w:val="0"/>
        <w:tabs>
          <w:tab w:val="right" w:leader="dot" w:pos="8312"/>
        </w:tabs>
        <w:kinsoku/>
        <w:wordWrap/>
        <w:overflowPunct/>
        <w:topLinePunct w:val="0"/>
        <w:autoSpaceDE/>
        <w:autoSpaceDN/>
        <w:bidi w:val="0"/>
        <w:adjustRightInd/>
        <w:snapToGrid/>
        <w:spacing w:line="360" w:lineRule="auto"/>
        <w:jc w:val="center"/>
        <w:textAlignment w:val="auto"/>
        <w:rPr>
          <w:rFonts w:hint="eastAsia" w:eastAsia="宋体"/>
          <w:color w:val="auto"/>
          <w:highlight w:val="none"/>
          <w:lang w:val="en-US" w:eastAsia="zh-CN"/>
        </w:rPr>
      </w:pPr>
      <w:r>
        <w:rPr>
          <w:rFonts w:hint="eastAsia"/>
          <w:color w:val="auto"/>
          <w:sz w:val="36"/>
          <w:szCs w:val="44"/>
          <w:highlight w:val="none"/>
          <w:lang w:val="en-US" w:eastAsia="zh-CN"/>
        </w:rPr>
        <w:t>目  录</w:t>
      </w:r>
    </w:p>
    <w:p w14:paraId="7B25AA90">
      <w:pPr>
        <w:pStyle w:val="16"/>
        <w:keepNext w:val="0"/>
        <w:keepLines w:val="0"/>
        <w:pageBreakBefore w:val="0"/>
        <w:widowControl w:val="0"/>
        <w:tabs>
          <w:tab w:val="right" w:leader="dot" w:pos="8277"/>
        </w:tabs>
        <w:kinsoku/>
        <w:wordWrap/>
        <w:overflowPunct/>
        <w:topLinePunct w:val="0"/>
        <w:autoSpaceDE/>
        <w:autoSpaceDN/>
        <w:bidi w:val="0"/>
        <w:adjustRightInd/>
        <w:snapToGrid/>
        <w:spacing w:line="460" w:lineRule="exact"/>
        <w:textAlignment w:val="auto"/>
        <w:rPr>
          <w:color w:val="auto"/>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TOC \o "1-3" \h \u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_Toc22326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36"/>
          <w:highlight w:val="none"/>
          <w:lang w:val="en-US" w:eastAsia="zh-CN"/>
        </w:rPr>
        <w:t xml:space="preserve">第一章  </w:t>
      </w:r>
      <w:r>
        <w:rPr>
          <w:rFonts w:hint="eastAsia" w:ascii="宋体" w:hAnsi="宋体" w:eastAsia="宋体" w:cs="宋体"/>
          <w:color w:val="auto"/>
          <w:szCs w:val="36"/>
          <w:highlight w:val="none"/>
        </w:rPr>
        <w:t>投标人须知</w:t>
      </w:r>
      <w:r>
        <w:rPr>
          <w:color w:val="auto"/>
          <w:highlight w:val="none"/>
        </w:rPr>
        <w:tab/>
      </w:r>
      <w:r>
        <w:rPr>
          <w:color w:val="auto"/>
          <w:highlight w:val="none"/>
        </w:rPr>
        <w:fldChar w:fldCharType="begin"/>
      </w:r>
      <w:r>
        <w:rPr>
          <w:color w:val="auto"/>
          <w:highlight w:val="none"/>
        </w:rPr>
        <w:instrText xml:space="preserve"> PAGEREF _Toc22326 \h </w:instrText>
      </w:r>
      <w:r>
        <w:rPr>
          <w:color w:val="auto"/>
          <w:highlight w:val="none"/>
        </w:rPr>
        <w:fldChar w:fldCharType="separate"/>
      </w:r>
      <w:r>
        <w:rPr>
          <w:color w:val="auto"/>
          <w:highlight w:val="none"/>
        </w:rPr>
        <w:t>3</w:t>
      </w:r>
      <w:r>
        <w:rPr>
          <w:color w:val="auto"/>
          <w:highlight w:val="none"/>
        </w:rPr>
        <w:fldChar w:fldCharType="end"/>
      </w:r>
      <w:r>
        <w:rPr>
          <w:rFonts w:hint="eastAsia" w:ascii="宋体" w:hAnsi="宋体" w:eastAsia="宋体" w:cs="宋体"/>
          <w:color w:val="auto"/>
          <w:szCs w:val="21"/>
          <w:highlight w:val="none"/>
        </w:rPr>
        <w:fldChar w:fldCharType="end"/>
      </w:r>
    </w:p>
    <w:p w14:paraId="717CB3AE">
      <w:pPr>
        <w:pStyle w:val="20"/>
        <w:keepNext w:val="0"/>
        <w:keepLines w:val="0"/>
        <w:pageBreakBefore w:val="0"/>
        <w:widowControl w:val="0"/>
        <w:tabs>
          <w:tab w:val="right" w:leader="dot" w:pos="8277"/>
        </w:tabs>
        <w:kinsoku/>
        <w:wordWrap/>
        <w:overflowPunct/>
        <w:topLinePunct w:val="0"/>
        <w:autoSpaceDE/>
        <w:autoSpaceDN/>
        <w:bidi w:val="0"/>
        <w:adjustRightInd/>
        <w:snapToGrid/>
        <w:spacing w:line="460" w:lineRule="exact"/>
        <w:textAlignment w:val="auto"/>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_Toc15595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32"/>
          <w:highlight w:val="none"/>
        </w:rPr>
        <w:t>一</w:t>
      </w:r>
      <w:r>
        <w:rPr>
          <w:rFonts w:hint="eastAsia" w:ascii="宋体" w:hAnsi="宋体" w:eastAsia="宋体" w:cs="宋体"/>
          <w:color w:val="auto"/>
          <w:szCs w:val="32"/>
          <w:highlight w:val="none"/>
          <w:lang w:eastAsia="zh-CN"/>
        </w:rPr>
        <w:t>、</w:t>
      </w:r>
      <w:r>
        <w:rPr>
          <w:rFonts w:hint="eastAsia" w:ascii="宋体" w:hAnsi="宋体" w:eastAsia="宋体" w:cs="宋体"/>
          <w:color w:val="auto"/>
          <w:szCs w:val="32"/>
          <w:highlight w:val="none"/>
        </w:rPr>
        <w:t>总</w:t>
      </w:r>
      <w:r>
        <w:rPr>
          <w:rFonts w:hint="eastAsia" w:ascii="宋体" w:hAnsi="宋体" w:eastAsia="宋体" w:cs="宋体"/>
          <w:color w:val="auto"/>
          <w:szCs w:val="32"/>
          <w:highlight w:val="none"/>
          <w:lang w:val="en-US" w:eastAsia="zh-CN"/>
        </w:rPr>
        <w:t xml:space="preserve"> </w:t>
      </w:r>
      <w:r>
        <w:rPr>
          <w:rFonts w:hint="eastAsia" w:ascii="宋体" w:hAnsi="宋体" w:eastAsia="宋体" w:cs="宋体"/>
          <w:color w:val="auto"/>
          <w:szCs w:val="32"/>
          <w:highlight w:val="none"/>
        </w:rPr>
        <w:t>则</w:t>
      </w:r>
      <w:r>
        <w:rPr>
          <w:color w:val="auto"/>
          <w:highlight w:val="none"/>
        </w:rPr>
        <w:tab/>
      </w:r>
      <w:r>
        <w:rPr>
          <w:color w:val="auto"/>
          <w:highlight w:val="none"/>
        </w:rPr>
        <w:fldChar w:fldCharType="begin"/>
      </w:r>
      <w:r>
        <w:rPr>
          <w:color w:val="auto"/>
          <w:highlight w:val="none"/>
        </w:rPr>
        <w:instrText xml:space="preserve"> PAGEREF _Toc15595 \h </w:instrText>
      </w:r>
      <w:r>
        <w:rPr>
          <w:color w:val="auto"/>
          <w:highlight w:val="none"/>
        </w:rPr>
        <w:fldChar w:fldCharType="separate"/>
      </w:r>
      <w:r>
        <w:rPr>
          <w:color w:val="auto"/>
          <w:highlight w:val="none"/>
        </w:rPr>
        <w:t>4</w:t>
      </w:r>
      <w:r>
        <w:rPr>
          <w:color w:val="auto"/>
          <w:highlight w:val="none"/>
        </w:rPr>
        <w:fldChar w:fldCharType="end"/>
      </w:r>
      <w:r>
        <w:rPr>
          <w:rFonts w:hint="eastAsia" w:ascii="宋体" w:hAnsi="宋体" w:eastAsia="宋体" w:cs="宋体"/>
          <w:color w:val="auto"/>
          <w:szCs w:val="21"/>
          <w:highlight w:val="none"/>
        </w:rPr>
        <w:fldChar w:fldCharType="end"/>
      </w:r>
    </w:p>
    <w:p w14:paraId="40F801CE">
      <w:pPr>
        <w:pStyle w:val="20"/>
        <w:keepNext w:val="0"/>
        <w:keepLines w:val="0"/>
        <w:pageBreakBefore w:val="0"/>
        <w:widowControl w:val="0"/>
        <w:tabs>
          <w:tab w:val="right" w:leader="dot" w:pos="8277"/>
        </w:tabs>
        <w:kinsoku/>
        <w:wordWrap/>
        <w:overflowPunct/>
        <w:topLinePunct w:val="0"/>
        <w:autoSpaceDE/>
        <w:autoSpaceDN/>
        <w:bidi w:val="0"/>
        <w:adjustRightInd/>
        <w:snapToGrid/>
        <w:spacing w:line="460" w:lineRule="exact"/>
        <w:textAlignment w:val="auto"/>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_Toc5183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32"/>
          <w:highlight w:val="none"/>
        </w:rPr>
        <w:t>二</w:t>
      </w:r>
      <w:r>
        <w:rPr>
          <w:rFonts w:hint="eastAsia" w:ascii="宋体" w:hAnsi="宋体" w:eastAsia="宋体" w:cs="宋体"/>
          <w:color w:val="auto"/>
          <w:szCs w:val="32"/>
          <w:highlight w:val="none"/>
          <w:lang w:eastAsia="zh-CN"/>
        </w:rPr>
        <w:t>、</w:t>
      </w:r>
      <w:r>
        <w:rPr>
          <w:rFonts w:hint="eastAsia" w:ascii="宋体" w:hAnsi="宋体" w:eastAsia="宋体" w:cs="宋体"/>
          <w:color w:val="auto"/>
          <w:szCs w:val="32"/>
          <w:highlight w:val="none"/>
        </w:rPr>
        <w:t>招标文件</w:t>
      </w:r>
      <w:r>
        <w:rPr>
          <w:color w:val="auto"/>
          <w:highlight w:val="none"/>
        </w:rPr>
        <w:tab/>
      </w:r>
      <w:r>
        <w:rPr>
          <w:color w:val="auto"/>
          <w:highlight w:val="none"/>
        </w:rPr>
        <w:fldChar w:fldCharType="begin"/>
      </w:r>
      <w:r>
        <w:rPr>
          <w:color w:val="auto"/>
          <w:highlight w:val="none"/>
        </w:rPr>
        <w:instrText xml:space="preserve"> PAGEREF _Toc5183 \h </w:instrText>
      </w:r>
      <w:r>
        <w:rPr>
          <w:color w:val="auto"/>
          <w:highlight w:val="none"/>
        </w:rPr>
        <w:fldChar w:fldCharType="separate"/>
      </w:r>
      <w:r>
        <w:rPr>
          <w:color w:val="auto"/>
          <w:highlight w:val="none"/>
        </w:rPr>
        <w:t>5</w:t>
      </w:r>
      <w:r>
        <w:rPr>
          <w:color w:val="auto"/>
          <w:highlight w:val="none"/>
        </w:rPr>
        <w:fldChar w:fldCharType="end"/>
      </w:r>
      <w:r>
        <w:rPr>
          <w:rFonts w:hint="eastAsia" w:ascii="宋体" w:hAnsi="宋体" w:eastAsia="宋体" w:cs="宋体"/>
          <w:color w:val="auto"/>
          <w:szCs w:val="21"/>
          <w:highlight w:val="none"/>
        </w:rPr>
        <w:fldChar w:fldCharType="end"/>
      </w:r>
    </w:p>
    <w:p w14:paraId="7C9D58AC">
      <w:pPr>
        <w:pStyle w:val="20"/>
        <w:keepNext w:val="0"/>
        <w:keepLines w:val="0"/>
        <w:pageBreakBefore w:val="0"/>
        <w:widowControl w:val="0"/>
        <w:tabs>
          <w:tab w:val="right" w:leader="dot" w:pos="8277"/>
        </w:tabs>
        <w:kinsoku/>
        <w:wordWrap/>
        <w:overflowPunct/>
        <w:topLinePunct w:val="0"/>
        <w:autoSpaceDE/>
        <w:autoSpaceDN/>
        <w:bidi w:val="0"/>
        <w:adjustRightInd/>
        <w:snapToGrid/>
        <w:spacing w:line="460" w:lineRule="exact"/>
        <w:textAlignment w:val="auto"/>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_Toc4251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32"/>
          <w:highlight w:val="none"/>
        </w:rPr>
        <w:t>三</w:t>
      </w:r>
      <w:r>
        <w:rPr>
          <w:rFonts w:hint="eastAsia" w:ascii="宋体" w:hAnsi="宋体" w:eastAsia="宋体" w:cs="宋体"/>
          <w:color w:val="auto"/>
          <w:szCs w:val="32"/>
          <w:highlight w:val="none"/>
          <w:lang w:eastAsia="zh-CN"/>
        </w:rPr>
        <w:t>、</w:t>
      </w:r>
      <w:r>
        <w:rPr>
          <w:rFonts w:hint="eastAsia" w:ascii="宋体" w:hAnsi="宋体" w:eastAsia="宋体" w:cs="宋体"/>
          <w:color w:val="auto"/>
          <w:szCs w:val="32"/>
          <w:highlight w:val="none"/>
        </w:rPr>
        <w:t>投标文件的编制</w:t>
      </w:r>
      <w:r>
        <w:rPr>
          <w:color w:val="auto"/>
          <w:highlight w:val="none"/>
        </w:rPr>
        <w:tab/>
      </w:r>
      <w:r>
        <w:rPr>
          <w:color w:val="auto"/>
          <w:highlight w:val="none"/>
        </w:rPr>
        <w:fldChar w:fldCharType="begin"/>
      </w:r>
      <w:r>
        <w:rPr>
          <w:color w:val="auto"/>
          <w:highlight w:val="none"/>
        </w:rPr>
        <w:instrText xml:space="preserve"> PAGEREF _Toc4251 \h </w:instrText>
      </w:r>
      <w:r>
        <w:rPr>
          <w:color w:val="auto"/>
          <w:highlight w:val="none"/>
        </w:rPr>
        <w:fldChar w:fldCharType="separate"/>
      </w:r>
      <w:r>
        <w:rPr>
          <w:color w:val="auto"/>
          <w:highlight w:val="none"/>
        </w:rPr>
        <w:t>6</w:t>
      </w:r>
      <w:r>
        <w:rPr>
          <w:color w:val="auto"/>
          <w:highlight w:val="none"/>
        </w:rPr>
        <w:fldChar w:fldCharType="end"/>
      </w:r>
      <w:r>
        <w:rPr>
          <w:rFonts w:hint="eastAsia" w:ascii="宋体" w:hAnsi="宋体" w:eastAsia="宋体" w:cs="宋体"/>
          <w:color w:val="auto"/>
          <w:szCs w:val="21"/>
          <w:highlight w:val="none"/>
        </w:rPr>
        <w:fldChar w:fldCharType="end"/>
      </w:r>
    </w:p>
    <w:p w14:paraId="144885BF">
      <w:pPr>
        <w:pStyle w:val="20"/>
        <w:keepNext w:val="0"/>
        <w:keepLines w:val="0"/>
        <w:pageBreakBefore w:val="0"/>
        <w:widowControl w:val="0"/>
        <w:tabs>
          <w:tab w:val="right" w:leader="dot" w:pos="8277"/>
        </w:tabs>
        <w:kinsoku/>
        <w:wordWrap/>
        <w:overflowPunct/>
        <w:topLinePunct w:val="0"/>
        <w:autoSpaceDE/>
        <w:autoSpaceDN/>
        <w:bidi w:val="0"/>
        <w:adjustRightInd/>
        <w:snapToGrid/>
        <w:spacing w:line="460" w:lineRule="exact"/>
        <w:textAlignment w:val="auto"/>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_Toc370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32"/>
          <w:highlight w:val="none"/>
        </w:rPr>
        <w:t>四</w:t>
      </w:r>
      <w:r>
        <w:rPr>
          <w:rFonts w:hint="eastAsia" w:ascii="宋体" w:hAnsi="宋体" w:eastAsia="宋体" w:cs="宋体"/>
          <w:color w:val="auto"/>
          <w:szCs w:val="32"/>
          <w:highlight w:val="none"/>
          <w:lang w:eastAsia="zh-CN"/>
        </w:rPr>
        <w:t>、</w:t>
      </w:r>
      <w:r>
        <w:rPr>
          <w:rFonts w:hint="eastAsia" w:ascii="宋体" w:hAnsi="宋体" w:eastAsia="宋体" w:cs="宋体"/>
          <w:color w:val="auto"/>
          <w:szCs w:val="32"/>
          <w:highlight w:val="none"/>
        </w:rPr>
        <w:t>投标文件的递交</w:t>
      </w:r>
      <w:r>
        <w:rPr>
          <w:color w:val="auto"/>
          <w:highlight w:val="none"/>
        </w:rPr>
        <w:tab/>
      </w:r>
      <w:r>
        <w:rPr>
          <w:color w:val="auto"/>
          <w:highlight w:val="none"/>
        </w:rPr>
        <w:fldChar w:fldCharType="begin"/>
      </w:r>
      <w:r>
        <w:rPr>
          <w:color w:val="auto"/>
          <w:highlight w:val="none"/>
        </w:rPr>
        <w:instrText xml:space="preserve"> PAGEREF _Toc370 \h </w:instrText>
      </w:r>
      <w:r>
        <w:rPr>
          <w:color w:val="auto"/>
          <w:highlight w:val="none"/>
        </w:rPr>
        <w:fldChar w:fldCharType="separate"/>
      </w:r>
      <w:r>
        <w:rPr>
          <w:color w:val="auto"/>
          <w:highlight w:val="none"/>
        </w:rPr>
        <w:t>9</w:t>
      </w:r>
      <w:r>
        <w:rPr>
          <w:color w:val="auto"/>
          <w:highlight w:val="none"/>
        </w:rPr>
        <w:fldChar w:fldCharType="end"/>
      </w:r>
      <w:r>
        <w:rPr>
          <w:rFonts w:hint="eastAsia" w:ascii="宋体" w:hAnsi="宋体" w:eastAsia="宋体" w:cs="宋体"/>
          <w:color w:val="auto"/>
          <w:szCs w:val="21"/>
          <w:highlight w:val="none"/>
        </w:rPr>
        <w:fldChar w:fldCharType="end"/>
      </w:r>
    </w:p>
    <w:p w14:paraId="0CEF2C29">
      <w:pPr>
        <w:pStyle w:val="20"/>
        <w:keepNext w:val="0"/>
        <w:keepLines w:val="0"/>
        <w:pageBreakBefore w:val="0"/>
        <w:widowControl w:val="0"/>
        <w:tabs>
          <w:tab w:val="right" w:leader="dot" w:pos="8277"/>
        </w:tabs>
        <w:kinsoku/>
        <w:wordWrap/>
        <w:overflowPunct/>
        <w:topLinePunct w:val="0"/>
        <w:autoSpaceDE/>
        <w:autoSpaceDN/>
        <w:bidi w:val="0"/>
        <w:adjustRightInd/>
        <w:snapToGrid/>
        <w:spacing w:line="460" w:lineRule="exact"/>
        <w:textAlignment w:val="auto"/>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_Toc30296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32"/>
          <w:highlight w:val="none"/>
        </w:rPr>
        <w:t>五</w:t>
      </w:r>
      <w:r>
        <w:rPr>
          <w:rFonts w:hint="eastAsia" w:ascii="宋体" w:hAnsi="宋体" w:eastAsia="宋体" w:cs="宋体"/>
          <w:color w:val="auto"/>
          <w:szCs w:val="32"/>
          <w:highlight w:val="none"/>
          <w:lang w:eastAsia="zh-CN"/>
        </w:rPr>
        <w:t>、</w:t>
      </w:r>
      <w:r>
        <w:rPr>
          <w:rFonts w:hint="eastAsia" w:ascii="宋体" w:hAnsi="宋体" w:eastAsia="宋体" w:cs="宋体"/>
          <w:color w:val="auto"/>
          <w:szCs w:val="32"/>
          <w:highlight w:val="none"/>
        </w:rPr>
        <w:t>开标及评标</w:t>
      </w:r>
      <w:r>
        <w:rPr>
          <w:color w:val="auto"/>
          <w:highlight w:val="none"/>
        </w:rPr>
        <w:tab/>
      </w:r>
      <w:r>
        <w:rPr>
          <w:color w:val="auto"/>
          <w:highlight w:val="none"/>
        </w:rPr>
        <w:fldChar w:fldCharType="begin"/>
      </w:r>
      <w:r>
        <w:rPr>
          <w:color w:val="auto"/>
          <w:highlight w:val="none"/>
        </w:rPr>
        <w:instrText xml:space="preserve"> PAGEREF _Toc30296 \h </w:instrText>
      </w:r>
      <w:r>
        <w:rPr>
          <w:color w:val="auto"/>
          <w:highlight w:val="none"/>
        </w:rPr>
        <w:fldChar w:fldCharType="separate"/>
      </w:r>
      <w:r>
        <w:rPr>
          <w:color w:val="auto"/>
          <w:highlight w:val="none"/>
        </w:rPr>
        <w:t>10</w:t>
      </w:r>
      <w:r>
        <w:rPr>
          <w:color w:val="auto"/>
          <w:highlight w:val="none"/>
        </w:rPr>
        <w:fldChar w:fldCharType="end"/>
      </w:r>
      <w:r>
        <w:rPr>
          <w:rFonts w:hint="eastAsia" w:ascii="宋体" w:hAnsi="宋体" w:eastAsia="宋体" w:cs="宋体"/>
          <w:color w:val="auto"/>
          <w:szCs w:val="21"/>
          <w:highlight w:val="none"/>
        </w:rPr>
        <w:fldChar w:fldCharType="end"/>
      </w:r>
    </w:p>
    <w:p w14:paraId="643C6323">
      <w:pPr>
        <w:pStyle w:val="20"/>
        <w:keepNext w:val="0"/>
        <w:keepLines w:val="0"/>
        <w:pageBreakBefore w:val="0"/>
        <w:widowControl w:val="0"/>
        <w:tabs>
          <w:tab w:val="right" w:leader="dot" w:pos="8277"/>
        </w:tabs>
        <w:kinsoku/>
        <w:wordWrap/>
        <w:overflowPunct/>
        <w:topLinePunct w:val="0"/>
        <w:autoSpaceDE/>
        <w:autoSpaceDN/>
        <w:bidi w:val="0"/>
        <w:adjustRightInd/>
        <w:snapToGrid/>
        <w:spacing w:line="460" w:lineRule="exact"/>
        <w:textAlignment w:val="auto"/>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_Toc5591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32"/>
          <w:highlight w:val="none"/>
        </w:rPr>
        <w:t>六</w:t>
      </w:r>
      <w:r>
        <w:rPr>
          <w:rFonts w:hint="eastAsia" w:ascii="宋体" w:hAnsi="宋体" w:eastAsia="宋体" w:cs="宋体"/>
          <w:color w:val="auto"/>
          <w:szCs w:val="32"/>
          <w:highlight w:val="none"/>
          <w:lang w:eastAsia="zh-CN"/>
        </w:rPr>
        <w:t>、</w:t>
      </w:r>
      <w:r>
        <w:rPr>
          <w:rFonts w:hint="eastAsia" w:ascii="宋体" w:hAnsi="宋体" w:eastAsia="宋体" w:cs="宋体"/>
          <w:color w:val="auto"/>
          <w:szCs w:val="32"/>
          <w:highlight w:val="none"/>
        </w:rPr>
        <w:t>确定中标</w:t>
      </w:r>
      <w:r>
        <w:rPr>
          <w:color w:val="auto"/>
          <w:highlight w:val="none"/>
        </w:rPr>
        <w:tab/>
      </w:r>
      <w:r>
        <w:rPr>
          <w:color w:val="auto"/>
          <w:highlight w:val="none"/>
        </w:rPr>
        <w:fldChar w:fldCharType="begin"/>
      </w:r>
      <w:r>
        <w:rPr>
          <w:color w:val="auto"/>
          <w:highlight w:val="none"/>
        </w:rPr>
        <w:instrText xml:space="preserve"> PAGEREF _Toc5591 \h </w:instrText>
      </w:r>
      <w:r>
        <w:rPr>
          <w:color w:val="auto"/>
          <w:highlight w:val="none"/>
        </w:rPr>
        <w:fldChar w:fldCharType="separate"/>
      </w:r>
      <w:r>
        <w:rPr>
          <w:color w:val="auto"/>
          <w:highlight w:val="none"/>
        </w:rPr>
        <w:t>14</w:t>
      </w:r>
      <w:r>
        <w:rPr>
          <w:color w:val="auto"/>
          <w:highlight w:val="none"/>
        </w:rPr>
        <w:fldChar w:fldCharType="end"/>
      </w:r>
      <w:r>
        <w:rPr>
          <w:rFonts w:hint="eastAsia" w:ascii="宋体" w:hAnsi="宋体" w:eastAsia="宋体" w:cs="宋体"/>
          <w:color w:val="auto"/>
          <w:szCs w:val="21"/>
          <w:highlight w:val="none"/>
        </w:rPr>
        <w:fldChar w:fldCharType="end"/>
      </w:r>
    </w:p>
    <w:p w14:paraId="5F59B9C2">
      <w:pPr>
        <w:pStyle w:val="20"/>
        <w:keepNext w:val="0"/>
        <w:keepLines w:val="0"/>
        <w:pageBreakBefore w:val="0"/>
        <w:widowControl w:val="0"/>
        <w:tabs>
          <w:tab w:val="right" w:leader="dot" w:pos="8277"/>
        </w:tabs>
        <w:kinsoku/>
        <w:wordWrap/>
        <w:overflowPunct/>
        <w:topLinePunct w:val="0"/>
        <w:autoSpaceDE/>
        <w:autoSpaceDN/>
        <w:bidi w:val="0"/>
        <w:adjustRightInd/>
        <w:snapToGrid/>
        <w:spacing w:line="460" w:lineRule="exact"/>
        <w:textAlignment w:val="auto"/>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_Toc32632 </w:instrText>
      </w:r>
      <w:r>
        <w:rPr>
          <w:rFonts w:hint="eastAsia" w:ascii="宋体" w:hAnsi="宋体" w:eastAsia="宋体" w:cs="宋体"/>
          <w:color w:val="auto"/>
          <w:szCs w:val="21"/>
          <w:highlight w:val="none"/>
        </w:rPr>
        <w:fldChar w:fldCharType="separate"/>
      </w:r>
      <w:r>
        <w:rPr>
          <w:rFonts w:hint="eastAsia"/>
          <w:color w:val="auto"/>
          <w:szCs w:val="40"/>
          <w:highlight w:val="none"/>
        </w:rPr>
        <w:t>质疑函范本</w:t>
      </w:r>
      <w:r>
        <w:rPr>
          <w:color w:val="auto"/>
          <w:highlight w:val="none"/>
        </w:rPr>
        <w:tab/>
      </w:r>
      <w:r>
        <w:rPr>
          <w:color w:val="auto"/>
          <w:highlight w:val="none"/>
        </w:rPr>
        <w:fldChar w:fldCharType="begin"/>
      </w:r>
      <w:r>
        <w:rPr>
          <w:color w:val="auto"/>
          <w:highlight w:val="none"/>
        </w:rPr>
        <w:instrText xml:space="preserve"> PAGEREF _Toc32632 \h </w:instrText>
      </w:r>
      <w:r>
        <w:rPr>
          <w:color w:val="auto"/>
          <w:highlight w:val="none"/>
        </w:rPr>
        <w:fldChar w:fldCharType="separate"/>
      </w:r>
      <w:r>
        <w:rPr>
          <w:color w:val="auto"/>
          <w:highlight w:val="none"/>
        </w:rPr>
        <w:t>21</w:t>
      </w:r>
      <w:r>
        <w:rPr>
          <w:color w:val="auto"/>
          <w:highlight w:val="none"/>
        </w:rPr>
        <w:fldChar w:fldCharType="end"/>
      </w:r>
      <w:r>
        <w:rPr>
          <w:rFonts w:hint="eastAsia" w:ascii="宋体" w:hAnsi="宋体" w:eastAsia="宋体" w:cs="宋体"/>
          <w:color w:val="auto"/>
          <w:szCs w:val="21"/>
          <w:highlight w:val="none"/>
        </w:rPr>
        <w:fldChar w:fldCharType="end"/>
      </w:r>
    </w:p>
    <w:p w14:paraId="29100D6D">
      <w:pPr>
        <w:pStyle w:val="16"/>
        <w:keepNext w:val="0"/>
        <w:keepLines w:val="0"/>
        <w:pageBreakBefore w:val="0"/>
        <w:widowControl w:val="0"/>
        <w:tabs>
          <w:tab w:val="right" w:leader="dot" w:pos="8277"/>
        </w:tabs>
        <w:kinsoku/>
        <w:wordWrap/>
        <w:overflowPunct/>
        <w:topLinePunct w:val="0"/>
        <w:autoSpaceDE/>
        <w:autoSpaceDN/>
        <w:bidi w:val="0"/>
        <w:adjustRightInd/>
        <w:snapToGrid/>
        <w:spacing w:line="460" w:lineRule="exact"/>
        <w:textAlignment w:val="auto"/>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_Toc25132 </w:instrText>
      </w:r>
      <w:r>
        <w:rPr>
          <w:rFonts w:hint="eastAsia" w:ascii="宋体" w:hAnsi="宋体" w:eastAsia="宋体" w:cs="宋体"/>
          <w:color w:val="auto"/>
          <w:szCs w:val="21"/>
          <w:highlight w:val="none"/>
        </w:rPr>
        <w:fldChar w:fldCharType="separate"/>
      </w:r>
      <w:r>
        <w:rPr>
          <w:rFonts w:hint="eastAsia"/>
          <w:color w:val="auto"/>
          <w:szCs w:val="44"/>
          <w:highlight w:val="none"/>
        </w:rPr>
        <w:t>第</w:t>
      </w:r>
      <w:r>
        <w:rPr>
          <w:rFonts w:hint="eastAsia"/>
          <w:color w:val="auto"/>
          <w:szCs w:val="44"/>
          <w:highlight w:val="none"/>
          <w:lang w:val="en-US" w:eastAsia="zh-CN"/>
        </w:rPr>
        <w:t>二</w:t>
      </w:r>
      <w:r>
        <w:rPr>
          <w:rFonts w:hint="eastAsia"/>
          <w:color w:val="auto"/>
          <w:szCs w:val="44"/>
          <w:highlight w:val="none"/>
        </w:rPr>
        <w:t>章  投标文件格式</w:t>
      </w:r>
      <w:r>
        <w:rPr>
          <w:color w:val="auto"/>
          <w:highlight w:val="none"/>
        </w:rPr>
        <w:tab/>
      </w:r>
      <w:r>
        <w:rPr>
          <w:color w:val="auto"/>
          <w:highlight w:val="none"/>
        </w:rPr>
        <w:fldChar w:fldCharType="begin"/>
      </w:r>
      <w:r>
        <w:rPr>
          <w:color w:val="auto"/>
          <w:highlight w:val="none"/>
        </w:rPr>
        <w:instrText xml:space="preserve"> PAGEREF _Toc25132 \h </w:instrText>
      </w:r>
      <w:r>
        <w:rPr>
          <w:color w:val="auto"/>
          <w:highlight w:val="none"/>
        </w:rPr>
        <w:fldChar w:fldCharType="separate"/>
      </w:r>
      <w:r>
        <w:rPr>
          <w:color w:val="auto"/>
          <w:highlight w:val="none"/>
        </w:rPr>
        <w:t>22</w:t>
      </w:r>
      <w:r>
        <w:rPr>
          <w:color w:val="auto"/>
          <w:highlight w:val="none"/>
        </w:rPr>
        <w:fldChar w:fldCharType="end"/>
      </w:r>
      <w:r>
        <w:rPr>
          <w:rFonts w:hint="eastAsia" w:ascii="宋体" w:hAnsi="宋体" w:eastAsia="宋体" w:cs="宋体"/>
          <w:color w:val="auto"/>
          <w:szCs w:val="21"/>
          <w:highlight w:val="none"/>
        </w:rPr>
        <w:fldChar w:fldCharType="end"/>
      </w:r>
    </w:p>
    <w:p w14:paraId="6FBA520A">
      <w:pPr>
        <w:pStyle w:val="20"/>
        <w:keepNext w:val="0"/>
        <w:keepLines w:val="0"/>
        <w:pageBreakBefore w:val="0"/>
        <w:widowControl w:val="0"/>
        <w:tabs>
          <w:tab w:val="right" w:leader="dot" w:pos="8277"/>
        </w:tabs>
        <w:kinsoku/>
        <w:wordWrap/>
        <w:overflowPunct/>
        <w:topLinePunct w:val="0"/>
        <w:autoSpaceDE/>
        <w:autoSpaceDN/>
        <w:bidi w:val="0"/>
        <w:adjustRightInd/>
        <w:snapToGrid/>
        <w:spacing w:line="460" w:lineRule="exact"/>
        <w:textAlignment w:val="auto"/>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_Toc13176 </w:instrText>
      </w:r>
      <w:r>
        <w:rPr>
          <w:rFonts w:hint="eastAsia" w:ascii="宋体" w:hAnsi="宋体" w:eastAsia="宋体" w:cs="宋体"/>
          <w:color w:val="auto"/>
          <w:szCs w:val="21"/>
          <w:highlight w:val="none"/>
        </w:rPr>
        <w:fldChar w:fldCharType="separate"/>
      </w:r>
      <w:r>
        <w:rPr>
          <w:rFonts w:hint="eastAsia"/>
          <w:color w:val="auto"/>
          <w:szCs w:val="30"/>
          <w:highlight w:val="none"/>
        </w:rPr>
        <w:t>第一部分 开标一览表及资格证明文件</w:t>
      </w:r>
      <w:r>
        <w:rPr>
          <w:color w:val="auto"/>
          <w:highlight w:val="none"/>
        </w:rPr>
        <w:tab/>
      </w:r>
      <w:r>
        <w:rPr>
          <w:color w:val="auto"/>
          <w:highlight w:val="none"/>
        </w:rPr>
        <w:fldChar w:fldCharType="begin"/>
      </w:r>
      <w:r>
        <w:rPr>
          <w:color w:val="auto"/>
          <w:highlight w:val="none"/>
        </w:rPr>
        <w:instrText xml:space="preserve"> PAGEREF _Toc13176 \h </w:instrText>
      </w:r>
      <w:r>
        <w:rPr>
          <w:color w:val="auto"/>
          <w:highlight w:val="none"/>
        </w:rPr>
        <w:fldChar w:fldCharType="separate"/>
      </w:r>
      <w:r>
        <w:rPr>
          <w:color w:val="auto"/>
          <w:highlight w:val="none"/>
        </w:rPr>
        <w:t>22</w:t>
      </w:r>
      <w:r>
        <w:rPr>
          <w:color w:val="auto"/>
          <w:highlight w:val="none"/>
        </w:rPr>
        <w:fldChar w:fldCharType="end"/>
      </w:r>
      <w:r>
        <w:rPr>
          <w:rFonts w:hint="eastAsia" w:ascii="宋体" w:hAnsi="宋体" w:eastAsia="宋体" w:cs="宋体"/>
          <w:color w:val="auto"/>
          <w:szCs w:val="21"/>
          <w:highlight w:val="none"/>
        </w:rPr>
        <w:fldChar w:fldCharType="end"/>
      </w:r>
    </w:p>
    <w:p w14:paraId="70560A49">
      <w:pPr>
        <w:pStyle w:val="20"/>
        <w:keepNext w:val="0"/>
        <w:keepLines w:val="0"/>
        <w:pageBreakBefore w:val="0"/>
        <w:widowControl w:val="0"/>
        <w:tabs>
          <w:tab w:val="right" w:leader="dot" w:pos="8277"/>
        </w:tabs>
        <w:kinsoku/>
        <w:wordWrap/>
        <w:overflowPunct/>
        <w:topLinePunct w:val="0"/>
        <w:autoSpaceDE/>
        <w:autoSpaceDN/>
        <w:bidi w:val="0"/>
        <w:adjustRightInd/>
        <w:snapToGrid/>
        <w:spacing w:line="460" w:lineRule="exact"/>
        <w:textAlignment w:val="auto"/>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_Toc2766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30"/>
          <w:highlight w:val="none"/>
        </w:rPr>
        <w:t>1、开标一览表</w:t>
      </w:r>
      <w:r>
        <w:rPr>
          <w:color w:val="auto"/>
          <w:highlight w:val="none"/>
        </w:rPr>
        <w:tab/>
      </w:r>
      <w:r>
        <w:rPr>
          <w:color w:val="auto"/>
          <w:highlight w:val="none"/>
        </w:rPr>
        <w:fldChar w:fldCharType="begin"/>
      </w:r>
      <w:r>
        <w:rPr>
          <w:color w:val="auto"/>
          <w:highlight w:val="none"/>
        </w:rPr>
        <w:instrText xml:space="preserve"> PAGEREF _Toc2766 \h </w:instrText>
      </w:r>
      <w:r>
        <w:rPr>
          <w:color w:val="auto"/>
          <w:highlight w:val="none"/>
        </w:rPr>
        <w:fldChar w:fldCharType="separate"/>
      </w:r>
      <w:r>
        <w:rPr>
          <w:color w:val="auto"/>
          <w:highlight w:val="none"/>
        </w:rPr>
        <w:t>24</w:t>
      </w:r>
      <w:r>
        <w:rPr>
          <w:color w:val="auto"/>
          <w:highlight w:val="none"/>
        </w:rPr>
        <w:fldChar w:fldCharType="end"/>
      </w:r>
      <w:r>
        <w:rPr>
          <w:rFonts w:hint="eastAsia" w:ascii="宋体" w:hAnsi="宋体" w:eastAsia="宋体" w:cs="宋体"/>
          <w:color w:val="auto"/>
          <w:szCs w:val="21"/>
          <w:highlight w:val="none"/>
        </w:rPr>
        <w:fldChar w:fldCharType="end"/>
      </w:r>
    </w:p>
    <w:p w14:paraId="5FDEB0FB">
      <w:pPr>
        <w:pStyle w:val="20"/>
        <w:keepNext w:val="0"/>
        <w:keepLines w:val="0"/>
        <w:pageBreakBefore w:val="0"/>
        <w:widowControl w:val="0"/>
        <w:tabs>
          <w:tab w:val="right" w:leader="dot" w:pos="8277"/>
        </w:tabs>
        <w:kinsoku/>
        <w:wordWrap/>
        <w:overflowPunct/>
        <w:topLinePunct w:val="0"/>
        <w:autoSpaceDE/>
        <w:autoSpaceDN/>
        <w:bidi w:val="0"/>
        <w:adjustRightInd/>
        <w:snapToGrid/>
        <w:spacing w:line="460" w:lineRule="exact"/>
        <w:textAlignment w:val="auto"/>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_Toc15565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30"/>
          <w:highlight w:val="none"/>
          <w:lang w:val="en-US" w:eastAsia="zh-CN"/>
        </w:rPr>
        <w:t>2、</w:t>
      </w:r>
      <w:r>
        <w:rPr>
          <w:rFonts w:hint="eastAsia" w:ascii="宋体" w:hAnsi="宋体" w:eastAsia="宋体" w:cs="宋体"/>
          <w:color w:val="auto"/>
          <w:szCs w:val="30"/>
          <w:highlight w:val="none"/>
        </w:rPr>
        <w:t>具有有效的营业执照</w:t>
      </w:r>
      <w:r>
        <w:rPr>
          <w:color w:val="auto"/>
          <w:highlight w:val="none"/>
        </w:rPr>
        <w:tab/>
      </w:r>
      <w:r>
        <w:rPr>
          <w:color w:val="auto"/>
          <w:highlight w:val="none"/>
        </w:rPr>
        <w:fldChar w:fldCharType="begin"/>
      </w:r>
      <w:r>
        <w:rPr>
          <w:color w:val="auto"/>
          <w:highlight w:val="none"/>
        </w:rPr>
        <w:instrText xml:space="preserve"> PAGEREF _Toc15565 \h </w:instrText>
      </w:r>
      <w:r>
        <w:rPr>
          <w:color w:val="auto"/>
          <w:highlight w:val="none"/>
        </w:rPr>
        <w:fldChar w:fldCharType="separate"/>
      </w:r>
      <w:r>
        <w:rPr>
          <w:color w:val="auto"/>
          <w:highlight w:val="none"/>
        </w:rPr>
        <w:t>25</w:t>
      </w:r>
      <w:r>
        <w:rPr>
          <w:color w:val="auto"/>
          <w:highlight w:val="none"/>
        </w:rPr>
        <w:fldChar w:fldCharType="end"/>
      </w:r>
      <w:r>
        <w:rPr>
          <w:rFonts w:hint="eastAsia" w:ascii="宋体" w:hAnsi="宋体" w:eastAsia="宋体" w:cs="宋体"/>
          <w:color w:val="auto"/>
          <w:szCs w:val="21"/>
          <w:highlight w:val="none"/>
        </w:rPr>
        <w:fldChar w:fldCharType="end"/>
      </w:r>
    </w:p>
    <w:p w14:paraId="5565E5A7">
      <w:pPr>
        <w:pStyle w:val="20"/>
        <w:keepNext w:val="0"/>
        <w:keepLines w:val="0"/>
        <w:pageBreakBefore w:val="0"/>
        <w:widowControl w:val="0"/>
        <w:tabs>
          <w:tab w:val="right" w:leader="dot" w:pos="8277"/>
        </w:tabs>
        <w:kinsoku/>
        <w:wordWrap/>
        <w:overflowPunct/>
        <w:topLinePunct w:val="0"/>
        <w:autoSpaceDE/>
        <w:autoSpaceDN/>
        <w:bidi w:val="0"/>
        <w:adjustRightInd/>
        <w:snapToGrid/>
        <w:spacing w:line="460" w:lineRule="exact"/>
        <w:textAlignment w:val="auto"/>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_Toc29120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30"/>
          <w:highlight w:val="none"/>
          <w:lang w:val="en-US" w:eastAsia="zh-CN"/>
        </w:rPr>
        <w:t>3、法定代表人资格证明书及法定代表人授权委托书、被授权人身份证(法定代表人投标具备法定代表人身份证及法人代表资格证明书)；</w:t>
      </w:r>
      <w:r>
        <w:rPr>
          <w:color w:val="auto"/>
          <w:highlight w:val="none"/>
        </w:rPr>
        <w:tab/>
      </w:r>
      <w:r>
        <w:rPr>
          <w:color w:val="auto"/>
          <w:highlight w:val="none"/>
        </w:rPr>
        <w:fldChar w:fldCharType="begin"/>
      </w:r>
      <w:r>
        <w:rPr>
          <w:color w:val="auto"/>
          <w:highlight w:val="none"/>
        </w:rPr>
        <w:instrText xml:space="preserve"> PAGEREF _Toc29120 \h </w:instrText>
      </w:r>
      <w:r>
        <w:rPr>
          <w:color w:val="auto"/>
          <w:highlight w:val="none"/>
        </w:rPr>
        <w:fldChar w:fldCharType="separate"/>
      </w:r>
      <w:r>
        <w:rPr>
          <w:color w:val="auto"/>
          <w:highlight w:val="none"/>
        </w:rPr>
        <w:t>25</w:t>
      </w:r>
      <w:r>
        <w:rPr>
          <w:color w:val="auto"/>
          <w:highlight w:val="none"/>
        </w:rPr>
        <w:fldChar w:fldCharType="end"/>
      </w:r>
      <w:r>
        <w:rPr>
          <w:rFonts w:hint="eastAsia" w:ascii="宋体" w:hAnsi="宋体" w:eastAsia="宋体" w:cs="宋体"/>
          <w:color w:val="auto"/>
          <w:szCs w:val="21"/>
          <w:highlight w:val="none"/>
        </w:rPr>
        <w:fldChar w:fldCharType="end"/>
      </w:r>
    </w:p>
    <w:p w14:paraId="5B8056D1">
      <w:pPr>
        <w:pStyle w:val="20"/>
        <w:keepNext w:val="0"/>
        <w:keepLines w:val="0"/>
        <w:pageBreakBefore w:val="0"/>
        <w:widowControl w:val="0"/>
        <w:tabs>
          <w:tab w:val="right" w:leader="dot" w:pos="8277"/>
        </w:tabs>
        <w:kinsoku/>
        <w:wordWrap/>
        <w:overflowPunct/>
        <w:topLinePunct w:val="0"/>
        <w:autoSpaceDE/>
        <w:autoSpaceDN/>
        <w:bidi w:val="0"/>
        <w:adjustRightInd/>
        <w:snapToGrid/>
        <w:spacing w:line="460" w:lineRule="exact"/>
        <w:textAlignment w:val="auto"/>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_Toc22855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30"/>
          <w:highlight w:val="none"/>
          <w:lang w:val="en-US" w:eastAsia="zh-CN"/>
        </w:rPr>
        <w:t>4、</w:t>
      </w:r>
      <w:r>
        <w:rPr>
          <w:rFonts w:hint="eastAsia" w:ascii="宋体" w:hAnsi="宋体" w:eastAsia="宋体" w:cs="宋体"/>
          <w:color w:val="auto"/>
          <w:szCs w:val="30"/>
          <w:highlight w:val="none"/>
        </w:rPr>
        <w:t>近6个月任意一个月的完税证明</w:t>
      </w:r>
      <w:r>
        <w:rPr>
          <w:color w:val="auto"/>
          <w:highlight w:val="none"/>
        </w:rPr>
        <w:tab/>
      </w:r>
      <w:r>
        <w:rPr>
          <w:color w:val="auto"/>
          <w:highlight w:val="none"/>
        </w:rPr>
        <w:fldChar w:fldCharType="begin"/>
      </w:r>
      <w:r>
        <w:rPr>
          <w:color w:val="auto"/>
          <w:highlight w:val="none"/>
        </w:rPr>
        <w:instrText xml:space="preserve"> PAGEREF _Toc22855 \h </w:instrText>
      </w:r>
      <w:r>
        <w:rPr>
          <w:color w:val="auto"/>
          <w:highlight w:val="none"/>
        </w:rPr>
        <w:fldChar w:fldCharType="separate"/>
      </w:r>
      <w:r>
        <w:rPr>
          <w:color w:val="auto"/>
          <w:highlight w:val="none"/>
        </w:rPr>
        <w:t>27</w:t>
      </w:r>
      <w:r>
        <w:rPr>
          <w:color w:val="auto"/>
          <w:highlight w:val="none"/>
        </w:rPr>
        <w:fldChar w:fldCharType="end"/>
      </w:r>
      <w:r>
        <w:rPr>
          <w:rFonts w:hint="eastAsia" w:ascii="宋体" w:hAnsi="宋体" w:eastAsia="宋体" w:cs="宋体"/>
          <w:color w:val="auto"/>
          <w:szCs w:val="21"/>
          <w:highlight w:val="none"/>
        </w:rPr>
        <w:fldChar w:fldCharType="end"/>
      </w:r>
    </w:p>
    <w:p w14:paraId="2AC3FBE4">
      <w:pPr>
        <w:pStyle w:val="20"/>
        <w:keepNext w:val="0"/>
        <w:keepLines w:val="0"/>
        <w:pageBreakBefore w:val="0"/>
        <w:widowControl w:val="0"/>
        <w:tabs>
          <w:tab w:val="right" w:leader="dot" w:pos="8277"/>
        </w:tabs>
        <w:kinsoku/>
        <w:wordWrap/>
        <w:overflowPunct/>
        <w:topLinePunct w:val="0"/>
        <w:autoSpaceDE/>
        <w:autoSpaceDN/>
        <w:bidi w:val="0"/>
        <w:adjustRightInd/>
        <w:snapToGrid/>
        <w:spacing w:line="460" w:lineRule="exact"/>
        <w:textAlignment w:val="auto"/>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_Toc6658 </w:instrText>
      </w:r>
      <w:r>
        <w:rPr>
          <w:rFonts w:hint="eastAsia" w:ascii="宋体" w:hAnsi="宋体" w:eastAsia="宋体" w:cs="宋体"/>
          <w:color w:val="auto"/>
          <w:szCs w:val="21"/>
          <w:highlight w:val="none"/>
        </w:rPr>
        <w:fldChar w:fldCharType="separate"/>
      </w:r>
      <w:r>
        <w:rPr>
          <w:rFonts w:hint="default" w:ascii="宋体" w:hAnsi="宋体" w:eastAsia="宋体" w:cs="宋体"/>
          <w:color w:val="auto"/>
          <w:szCs w:val="30"/>
          <w:highlight w:val="none"/>
        </w:rPr>
        <w:t xml:space="preserve">5、 </w:t>
      </w:r>
      <w:r>
        <w:rPr>
          <w:rFonts w:hint="eastAsia" w:ascii="宋体" w:hAnsi="宋体" w:eastAsia="宋体" w:cs="宋体"/>
          <w:color w:val="auto"/>
          <w:szCs w:val="30"/>
          <w:highlight w:val="none"/>
        </w:rPr>
        <w:t>近6个月任意一个月缴纳社会保险的凭据</w:t>
      </w:r>
      <w:r>
        <w:rPr>
          <w:color w:val="auto"/>
          <w:highlight w:val="none"/>
        </w:rPr>
        <w:tab/>
      </w:r>
      <w:r>
        <w:rPr>
          <w:color w:val="auto"/>
          <w:highlight w:val="none"/>
        </w:rPr>
        <w:fldChar w:fldCharType="begin"/>
      </w:r>
      <w:r>
        <w:rPr>
          <w:color w:val="auto"/>
          <w:highlight w:val="none"/>
        </w:rPr>
        <w:instrText xml:space="preserve"> PAGEREF _Toc6658 \h </w:instrText>
      </w:r>
      <w:r>
        <w:rPr>
          <w:color w:val="auto"/>
          <w:highlight w:val="none"/>
        </w:rPr>
        <w:fldChar w:fldCharType="separate"/>
      </w:r>
      <w:r>
        <w:rPr>
          <w:color w:val="auto"/>
          <w:highlight w:val="none"/>
        </w:rPr>
        <w:t>27</w:t>
      </w:r>
      <w:r>
        <w:rPr>
          <w:color w:val="auto"/>
          <w:highlight w:val="none"/>
        </w:rPr>
        <w:fldChar w:fldCharType="end"/>
      </w:r>
      <w:r>
        <w:rPr>
          <w:rFonts w:hint="eastAsia" w:ascii="宋体" w:hAnsi="宋体" w:eastAsia="宋体" w:cs="宋体"/>
          <w:color w:val="auto"/>
          <w:szCs w:val="21"/>
          <w:highlight w:val="none"/>
        </w:rPr>
        <w:fldChar w:fldCharType="end"/>
      </w:r>
    </w:p>
    <w:p w14:paraId="61FFC59E">
      <w:pPr>
        <w:pStyle w:val="20"/>
        <w:keepNext w:val="0"/>
        <w:keepLines w:val="0"/>
        <w:pageBreakBefore w:val="0"/>
        <w:widowControl w:val="0"/>
        <w:tabs>
          <w:tab w:val="right" w:leader="dot" w:pos="8277"/>
        </w:tabs>
        <w:kinsoku/>
        <w:wordWrap/>
        <w:overflowPunct/>
        <w:topLinePunct w:val="0"/>
        <w:autoSpaceDE/>
        <w:autoSpaceDN/>
        <w:bidi w:val="0"/>
        <w:adjustRightInd/>
        <w:snapToGrid/>
        <w:spacing w:line="460" w:lineRule="exact"/>
        <w:textAlignment w:val="auto"/>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_Toc4750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8"/>
          <w:highlight w:val="none"/>
        </w:rPr>
        <w:t>6、</w:t>
      </w:r>
      <w:r>
        <w:rPr>
          <w:rFonts w:hint="eastAsia" w:ascii="宋体" w:hAnsi="宋体" w:eastAsia="宋体" w:cs="宋体"/>
          <w:color w:val="auto"/>
          <w:szCs w:val="28"/>
          <w:highlight w:val="none"/>
          <w:lang w:val="en-US" w:eastAsia="zh-CN"/>
        </w:rPr>
        <w:t>供应商若是经销商，</w:t>
      </w:r>
      <w:r>
        <w:rPr>
          <w:rFonts w:hint="eastAsia" w:ascii="宋体" w:hAnsi="宋体" w:cs="宋体"/>
          <w:color w:val="auto"/>
          <w:szCs w:val="28"/>
          <w:highlight w:val="none"/>
          <w:lang w:val="en-US" w:eastAsia="zh-CN"/>
        </w:rPr>
        <w:t>须提供有效期内的农药经营许可证及生产厂家农药生产许可证</w:t>
      </w:r>
      <w:r>
        <w:rPr>
          <w:rFonts w:hint="eastAsia" w:ascii="宋体" w:hAnsi="宋体" w:eastAsia="宋体" w:cs="宋体"/>
          <w:color w:val="auto"/>
          <w:szCs w:val="28"/>
          <w:highlight w:val="none"/>
          <w:lang w:val="en-US" w:eastAsia="zh-CN"/>
        </w:rPr>
        <w:t>、农药标准和农药登记证；供应商若是生产厂家，须提供具备有效期内的农药生产许可证、农药标准和农药登记证；供应商须提供</w:t>
      </w:r>
      <w:r>
        <w:rPr>
          <w:rFonts w:hint="eastAsia" w:ascii="宋体" w:hAnsi="宋体" w:cs="宋体"/>
          <w:color w:val="auto"/>
          <w:szCs w:val="28"/>
          <w:highlight w:val="none"/>
          <w:lang w:val="en-US" w:eastAsia="zh-CN"/>
        </w:rPr>
        <w:t>肥料</w:t>
      </w:r>
      <w:r>
        <w:rPr>
          <w:rFonts w:hint="eastAsia" w:ascii="宋体" w:hAnsi="宋体" w:eastAsia="宋体" w:cs="宋体"/>
          <w:color w:val="auto"/>
          <w:szCs w:val="28"/>
          <w:highlight w:val="none"/>
          <w:lang w:val="en-US" w:eastAsia="zh-CN"/>
        </w:rPr>
        <w:t>包装废弃物回收处理承诺书</w:t>
      </w:r>
      <w:r>
        <w:rPr>
          <w:color w:val="auto"/>
          <w:highlight w:val="none"/>
        </w:rPr>
        <w:tab/>
      </w:r>
      <w:r>
        <w:rPr>
          <w:color w:val="auto"/>
          <w:highlight w:val="none"/>
        </w:rPr>
        <w:fldChar w:fldCharType="begin"/>
      </w:r>
      <w:r>
        <w:rPr>
          <w:color w:val="auto"/>
          <w:highlight w:val="none"/>
        </w:rPr>
        <w:instrText xml:space="preserve"> PAGEREF _Toc4750 \h </w:instrText>
      </w:r>
      <w:r>
        <w:rPr>
          <w:color w:val="auto"/>
          <w:highlight w:val="none"/>
        </w:rPr>
        <w:fldChar w:fldCharType="separate"/>
      </w:r>
      <w:r>
        <w:rPr>
          <w:color w:val="auto"/>
          <w:highlight w:val="none"/>
        </w:rPr>
        <w:t>27</w:t>
      </w:r>
      <w:r>
        <w:rPr>
          <w:color w:val="auto"/>
          <w:highlight w:val="none"/>
        </w:rPr>
        <w:fldChar w:fldCharType="end"/>
      </w:r>
      <w:r>
        <w:rPr>
          <w:rFonts w:hint="eastAsia" w:ascii="宋体" w:hAnsi="宋体" w:eastAsia="宋体" w:cs="宋体"/>
          <w:color w:val="auto"/>
          <w:szCs w:val="21"/>
          <w:highlight w:val="none"/>
        </w:rPr>
        <w:fldChar w:fldCharType="end"/>
      </w:r>
    </w:p>
    <w:p w14:paraId="2B051521">
      <w:pPr>
        <w:pStyle w:val="20"/>
        <w:keepNext w:val="0"/>
        <w:keepLines w:val="0"/>
        <w:pageBreakBefore w:val="0"/>
        <w:widowControl w:val="0"/>
        <w:tabs>
          <w:tab w:val="right" w:leader="dot" w:pos="8277"/>
        </w:tabs>
        <w:kinsoku/>
        <w:wordWrap/>
        <w:overflowPunct/>
        <w:topLinePunct w:val="0"/>
        <w:autoSpaceDE/>
        <w:autoSpaceDN/>
        <w:bidi w:val="0"/>
        <w:adjustRightInd/>
        <w:snapToGrid/>
        <w:spacing w:line="460" w:lineRule="exact"/>
        <w:textAlignment w:val="auto"/>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_Toc10111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kern w:val="2"/>
          <w:szCs w:val="28"/>
          <w:highlight w:val="none"/>
          <w:lang w:val="en-US" w:eastAsia="zh-CN" w:bidi="ar-SA"/>
        </w:rPr>
        <w:t>7、提供近两年内任意一年的（202</w:t>
      </w:r>
      <w:r>
        <w:rPr>
          <w:rFonts w:hint="eastAsia" w:ascii="宋体" w:hAnsi="宋体" w:cs="宋体"/>
          <w:color w:val="auto"/>
          <w:kern w:val="2"/>
          <w:szCs w:val="28"/>
          <w:highlight w:val="none"/>
          <w:lang w:val="en-US" w:eastAsia="zh-CN" w:bidi="ar-SA"/>
        </w:rPr>
        <w:t>4</w:t>
      </w:r>
      <w:r>
        <w:rPr>
          <w:rFonts w:hint="eastAsia" w:ascii="宋体" w:hAnsi="宋体" w:eastAsia="宋体" w:cs="宋体"/>
          <w:color w:val="auto"/>
          <w:kern w:val="2"/>
          <w:szCs w:val="28"/>
          <w:highlight w:val="none"/>
          <w:lang w:val="en-US" w:eastAsia="zh-CN" w:bidi="ar-SA"/>
        </w:rPr>
        <w:t>年或202</w:t>
      </w:r>
      <w:r>
        <w:rPr>
          <w:rFonts w:hint="eastAsia" w:ascii="宋体" w:hAnsi="宋体" w:cs="宋体"/>
          <w:color w:val="auto"/>
          <w:kern w:val="2"/>
          <w:szCs w:val="28"/>
          <w:highlight w:val="none"/>
          <w:lang w:val="en-US" w:eastAsia="zh-CN" w:bidi="ar-SA"/>
        </w:rPr>
        <w:t>5</w:t>
      </w:r>
      <w:r>
        <w:rPr>
          <w:rFonts w:hint="eastAsia" w:ascii="宋体" w:hAnsi="宋体" w:eastAsia="宋体" w:cs="宋体"/>
          <w:color w:val="auto"/>
          <w:kern w:val="2"/>
          <w:szCs w:val="28"/>
          <w:highlight w:val="none"/>
          <w:lang w:val="en-US" w:eastAsia="zh-CN" w:bidi="ar-SA"/>
        </w:rPr>
        <w:t>年）财务审计报告（新成立未满一年的公司可提供近6个月内任意一个月的银行资信证明）</w:t>
      </w:r>
      <w:r>
        <w:rPr>
          <w:color w:val="auto"/>
          <w:highlight w:val="none"/>
        </w:rPr>
        <w:tab/>
      </w:r>
      <w:r>
        <w:rPr>
          <w:color w:val="auto"/>
          <w:highlight w:val="none"/>
        </w:rPr>
        <w:fldChar w:fldCharType="begin"/>
      </w:r>
      <w:r>
        <w:rPr>
          <w:color w:val="auto"/>
          <w:highlight w:val="none"/>
        </w:rPr>
        <w:instrText xml:space="preserve"> PAGEREF _Toc10111 \h </w:instrText>
      </w:r>
      <w:r>
        <w:rPr>
          <w:color w:val="auto"/>
          <w:highlight w:val="none"/>
        </w:rPr>
        <w:fldChar w:fldCharType="separate"/>
      </w:r>
      <w:r>
        <w:rPr>
          <w:color w:val="auto"/>
          <w:highlight w:val="none"/>
        </w:rPr>
        <w:t>28</w:t>
      </w:r>
      <w:r>
        <w:rPr>
          <w:color w:val="auto"/>
          <w:highlight w:val="none"/>
        </w:rPr>
        <w:fldChar w:fldCharType="end"/>
      </w:r>
      <w:r>
        <w:rPr>
          <w:rFonts w:hint="eastAsia" w:ascii="宋体" w:hAnsi="宋体" w:eastAsia="宋体" w:cs="宋体"/>
          <w:color w:val="auto"/>
          <w:szCs w:val="21"/>
          <w:highlight w:val="none"/>
        </w:rPr>
        <w:fldChar w:fldCharType="end"/>
      </w:r>
    </w:p>
    <w:p w14:paraId="06F165B1">
      <w:pPr>
        <w:pStyle w:val="20"/>
        <w:keepNext w:val="0"/>
        <w:keepLines w:val="0"/>
        <w:pageBreakBefore w:val="0"/>
        <w:widowControl w:val="0"/>
        <w:tabs>
          <w:tab w:val="right" w:leader="dot" w:pos="8277"/>
        </w:tabs>
        <w:kinsoku/>
        <w:wordWrap/>
        <w:overflowPunct/>
        <w:topLinePunct w:val="0"/>
        <w:autoSpaceDE/>
        <w:autoSpaceDN/>
        <w:bidi w:val="0"/>
        <w:adjustRightInd/>
        <w:snapToGrid/>
        <w:spacing w:line="460" w:lineRule="exact"/>
        <w:textAlignment w:val="auto"/>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_Toc11026 </w:instrText>
      </w:r>
      <w:r>
        <w:rPr>
          <w:rFonts w:hint="eastAsia" w:ascii="宋体" w:hAnsi="宋体" w:eastAsia="宋体" w:cs="宋体"/>
          <w:color w:val="auto"/>
          <w:szCs w:val="21"/>
          <w:highlight w:val="none"/>
        </w:rPr>
        <w:fldChar w:fldCharType="separate"/>
      </w:r>
      <w:r>
        <w:rPr>
          <w:rFonts w:hint="eastAsia" w:ascii="宋体" w:hAnsi="宋体" w:cs="宋体"/>
          <w:color w:val="auto"/>
          <w:szCs w:val="28"/>
          <w:highlight w:val="none"/>
          <w:lang w:val="en-US" w:eastAsia="zh-CN"/>
        </w:rPr>
        <w:t>8</w:t>
      </w:r>
      <w:r>
        <w:rPr>
          <w:rFonts w:hint="eastAsia" w:ascii="宋体" w:hAnsi="宋体" w:eastAsia="宋体" w:cs="宋体"/>
          <w:color w:val="auto"/>
          <w:szCs w:val="28"/>
          <w:highlight w:val="none"/>
        </w:rPr>
        <w:t>、</w:t>
      </w:r>
      <w:r>
        <w:rPr>
          <w:rFonts w:hint="eastAsia" w:ascii="宋体" w:hAnsi="宋体" w:eastAsia="宋体" w:cs="宋体"/>
          <w:color w:val="auto"/>
          <w:szCs w:val="28"/>
          <w:highlight w:val="none"/>
          <w:lang w:val="en-US" w:eastAsia="zh-CN"/>
        </w:rPr>
        <w:t>根据《财政部关于在政府采购活动中查询及使用信用记录有关问题的通知》（财库﹝2016﹞125 号）的要求，凡拟参加本次招标项目的供应商，如在“信用中国”网站（www.creditchina.gov.cn） 被列入失信被执行人、重大税收违法案件当事人名单(信用服务-重点领域严重失信主体名单查询-搜索栏输入单位全称)、中国政府采购（http://www.ccgp.gov.cn/search/cr/）政府采购严重违法失信行为记录名单（尚在处罚期内的），国家企业信用信息公示系统（https://www.gsxt.gov.cn/index.html）被列入经营异常名录、严重违法失信名单，将拒绝其参加本次招标活动</w:t>
      </w:r>
      <w:r>
        <w:rPr>
          <w:rFonts w:hint="eastAsia" w:ascii="宋体" w:hAnsi="宋体" w:eastAsia="宋体" w:cs="宋体"/>
          <w:color w:val="auto"/>
          <w:szCs w:val="28"/>
          <w:highlight w:val="none"/>
        </w:rPr>
        <w:t>（以招标代理机构或采购人查询为准）；</w:t>
      </w:r>
      <w:r>
        <w:rPr>
          <w:color w:val="auto"/>
          <w:highlight w:val="none"/>
        </w:rPr>
        <w:tab/>
      </w:r>
      <w:r>
        <w:rPr>
          <w:color w:val="auto"/>
          <w:highlight w:val="none"/>
        </w:rPr>
        <w:fldChar w:fldCharType="begin"/>
      </w:r>
      <w:r>
        <w:rPr>
          <w:color w:val="auto"/>
          <w:highlight w:val="none"/>
        </w:rPr>
        <w:instrText xml:space="preserve"> PAGEREF _Toc11026 \h </w:instrText>
      </w:r>
      <w:r>
        <w:rPr>
          <w:color w:val="auto"/>
          <w:highlight w:val="none"/>
        </w:rPr>
        <w:fldChar w:fldCharType="separate"/>
      </w:r>
      <w:r>
        <w:rPr>
          <w:color w:val="auto"/>
          <w:highlight w:val="none"/>
        </w:rPr>
        <w:t>28</w:t>
      </w:r>
      <w:r>
        <w:rPr>
          <w:color w:val="auto"/>
          <w:highlight w:val="none"/>
        </w:rPr>
        <w:fldChar w:fldCharType="end"/>
      </w:r>
      <w:r>
        <w:rPr>
          <w:rFonts w:hint="eastAsia" w:ascii="宋体" w:hAnsi="宋体" w:eastAsia="宋体" w:cs="宋体"/>
          <w:color w:val="auto"/>
          <w:szCs w:val="21"/>
          <w:highlight w:val="none"/>
        </w:rPr>
        <w:fldChar w:fldCharType="end"/>
      </w:r>
    </w:p>
    <w:p w14:paraId="1AA81511">
      <w:pPr>
        <w:pStyle w:val="20"/>
        <w:keepNext w:val="0"/>
        <w:keepLines w:val="0"/>
        <w:pageBreakBefore w:val="0"/>
        <w:widowControl w:val="0"/>
        <w:tabs>
          <w:tab w:val="right" w:leader="dot" w:pos="8277"/>
        </w:tabs>
        <w:kinsoku/>
        <w:wordWrap/>
        <w:overflowPunct/>
        <w:topLinePunct w:val="0"/>
        <w:autoSpaceDE/>
        <w:autoSpaceDN/>
        <w:bidi w:val="0"/>
        <w:adjustRightInd/>
        <w:snapToGrid/>
        <w:spacing w:line="460" w:lineRule="exact"/>
        <w:textAlignment w:val="auto"/>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_Toc5490 </w:instrText>
      </w:r>
      <w:r>
        <w:rPr>
          <w:rFonts w:hint="eastAsia" w:ascii="宋体" w:hAnsi="宋体" w:eastAsia="宋体" w:cs="宋体"/>
          <w:color w:val="auto"/>
          <w:szCs w:val="21"/>
          <w:highlight w:val="none"/>
        </w:rPr>
        <w:fldChar w:fldCharType="separate"/>
      </w:r>
      <w:r>
        <w:rPr>
          <w:rFonts w:hint="eastAsia" w:ascii="宋体" w:hAnsi="宋体" w:cs="宋体"/>
          <w:bCs w:val="0"/>
          <w:color w:val="auto"/>
          <w:kern w:val="0"/>
          <w:szCs w:val="30"/>
          <w:highlight w:val="none"/>
          <w:lang w:val="en-US" w:eastAsia="zh-CN" w:bidi="ar"/>
        </w:rPr>
        <w:t>9</w:t>
      </w:r>
      <w:r>
        <w:rPr>
          <w:rFonts w:hint="eastAsia" w:ascii="宋体" w:hAnsi="宋体" w:eastAsia="宋体" w:cs="宋体"/>
          <w:bCs w:val="0"/>
          <w:color w:val="auto"/>
          <w:kern w:val="0"/>
          <w:szCs w:val="30"/>
          <w:highlight w:val="none"/>
          <w:lang w:val="en-US" w:eastAsia="zh-CN" w:bidi="ar"/>
        </w:rPr>
        <w:t>、参加政府采购活动前三年内在经营活动中没有重大违法记录的书面声明</w:t>
      </w:r>
      <w:r>
        <w:rPr>
          <w:color w:val="auto"/>
          <w:highlight w:val="none"/>
        </w:rPr>
        <w:tab/>
      </w:r>
      <w:r>
        <w:rPr>
          <w:color w:val="auto"/>
          <w:highlight w:val="none"/>
        </w:rPr>
        <w:fldChar w:fldCharType="begin"/>
      </w:r>
      <w:r>
        <w:rPr>
          <w:color w:val="auto"/>
          <w:highlight w:val="none"/>
        </w:rPr>
        <w:instrText xml:space="preserve"> PAGEREF _Toc5490 \h </w:instrText>
      </w:r>
      <w:r>
        <w:rPr>
          <w:color w:val="auto"/>
          <w:highlight w:val="none"/>
        </w:rPr>
        <w:fldChar w:fldCharType="separate"/>
      </w:r>
      <w:r>
        <w:rPr>
          <w:color w:val="auto"/>
          <w:highlight w:val="none"/>
        </w:rPr>
        <w:t>29</w:t>
      </w:r>
      <w:r>
        <w:rPr>
          <w:color w:val="auto"/>
          <w:highlight w:val="none"/>
        </w:rPr>
        <w:fldChar w:fldCharType="end"/>
      </w:r>
      <w:r>
        <w:rPr>
          <w:rFonts w:hint="eastAsia" w:ascii="宋体" w:hAnsi="宋体" w:eastAsia="宋体" w:cs="宋体"/>
          <w:color w:val="auto"/>
          <w:szCs w:val="21"/>
          <w:highlight w:val="none"/>
        </w:rPr>
        <w:fldChar w:fldCharType="end"/>
      </w:r>
    </w:p>
    <w:p w14:paraId="49A6B5CE">
      <w:pPr>
        <w:pStyle w:val="20"/>
        <w:keepNext w:val="0"/>
        <w:keepLines w:val="0"/>
        <w:pageBreakBefore w:val="0"/>
        <w:widowControl w:val="0"/>
        <w:tabs>
          <w:tab w:val="right" w:leader="dot" w:pos="8277"/>
        </w:tabs>
        <w:kinsoku/>
        <w:wordWrap/>
        <w:overflowPunct/>
        <w:topLinePunct w:val="0"/>
        <w:autoSpaceDE/>
        <w:autoSpaceDN/>
        <w:bidi w:val="0"/>
        <w:adjustRightInd/>
        <w:snapToGrid/>
        <w:spacing w:line="460" w:lineRule="exact"/>
        <w:textAlignment w:val="auto"/>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_Toc12278 </w:instrText>
      </w:r>
      <w:r>
        <w:rPr>
          <w:rFonts w:hint="eastAsia" w:ascii="宋体" w:hAnsi="宋体" w:eastAsia="宋体" w:cs="宋体"/>
          <w:color w:val="auto"/>
          <w:szCs w:val="21"/>
          <w:highlight w:val="none"/>
        </w:rPr>
        <w:fldChar w:fldCharType="separate"/>
      </w:r>
      <w:r>
        <w:rPr>
          <w:rFonts w:hint="eastAsia" w:ascii="宋体" w:hAnsi="宋体" w:cs="宋体"/>
          <w:color w:val="auto"/>
          <w:szCs w:val="30"/>
          <w:highlight w:val="none"/>
          <w:lang w:val="en-US" w:eastAsia="zh-CN"/>
        </w:rPr>
        <w:t>10、</w:t>
      </w:r>
      <w:r>
        <w:rPr>
          <w:rFonts w:hint="eastAsia" w:ascii="宋体" w:hAnsi="宋体" w:eastAsia="宋体" w:cs="宋体"/>
          <w:color w:val="auto"/>
          <w:szCs w:val="30"/>
          <w:highlight w:val="none"/>
        </w:rPr>
        <w:t>针对本项目的反商业贿赂承诺书</w:t>
      </w:r>
      <w:r>
        <w:rPr>
          <w:color w:val="auto"/>
          <w:highlight w:val="none"/>
        </w:rPr>
        <w:tab/>
      </w:r>
      <w:r>
        <w:rPr>
          <w:color w:val="auto"/>
          <w:highlight w:val="none"/>
        </w:rPr>
        <w:fldChar w:fldCharType="begin"/>
      </w:r>
      <w:r>
        <w:rPr>
          <w:color w:val="auto"/>
          <w:highlight w:val="none"/>
        </w:rPr>
        <w:instrText xml:space="preserve"> PAGEREF _Toc12278 \h </w:instrText>
      </w:r>
      <w:r>
        <w:rPr>
          <w:color w:val="auto"/>
          <w:highlight w:val="none"/>
        </w:rPr>
        <w:fldChar w:fldCharType="separate"/>
      </w:r>
      <w:r>
        <w:rPr>
          <w:color w:val="auto"/>
          <w:highlight w:val="none"/>
        </w:rPr>
        <w:t>30</w:t>
      </w:r>
      <w:r>
        <w:rPr>
          <w:color w:val="auto"/>
          <w:highlight w:val="none"/>
        </w:rPr>
        <w:fldChar w:fldCharType="end"/>
      </w:r>
      <w:r>
        <w:rPr>
          <w:rFonts w:hint="eastAsia" w:ascii="宋体" w:hAnsi="宋体" w:eastAsia="宋体" w:cs="宋体"/>
          <w:color w:val="auto"/>
          <w:szCs w:val="21"/>
          <w:highlight w:val="none"/>
        </w:rPr>
        <w:fldChar w:fldCharType="end"/>
      </w:r>
    </w:p>
    <w:p w14:paraId="09CC4DAA">
      <w:pPr>
        <w:pStyle w:val="20"/>
        <w:keepNext w:val="0"/>
        <w:keepLines w:val="0"/>
        <w:pageBreakBefore w:val="0"/>
        <w:widowControl w:val="0"/>
        <w:tabs>
          <w:tab w:val="right" w:leader="dot" w:pos="8277"/>
        </w:tabs>
        <w:kinsoku/>
        <w:wordWrap/>
        <w:overflowPunct/>
        <w:topLinePunct w:val="0"/>
        <w:autoSpaceDE/>
        <w:autoSpaceDN/>
        <w:bidi w:val="0"/>
        <w:adjustRightInd/>
        <w:snapToGrid/>
        <w:spacing w:line="460" w:lineRule="exact"/>
        <w:textAlignment w:val="auto"/>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_Toc26801 </w:instrText>
      </w:r>
      <w:r>
        <w:rPr>
          <w:rFonts w:hint="eastAsia" w:ascii="宋体" w:hAnsi="宋体" w:eastAsia="宋体" w:cs="宋体"/>
          <w:color w:val="auto"/>
          <w:szCs w:val="21"/>
          <w:highlight w:val="none"/>
        </w:rPr>
        <w:fldChar w:fldCharType="separate"/>
      </w:r>
      <w:r>
        <w:rPr>
          <w:rFonts w:hint="eastAsia" w:ascii="宋体" w:hAnsi="宋体" w:cs="宋体"/>
          <w:color w:val="auto"/>
          <w:szCs w:val="30"/>
          <w:highlight w:val="none"/>
          <w:lang w:val="en-US" w:eastAsia="zh-CN"/>
        </w:rPr>
        <w:t>11、</w:t>
      </w:r>
      <w:r>
        <w:rPr>
          <w:rFonts w:hint="eastAsia" w:ascii="宋体" w:hAnsi="宋体" w:eastAsia="宋体" w:cs="宋体"/>
          <w:color w:val="auto"/>
          <w:szCs w:val="30"/>
          <w:highlight w:val="none"/>
        </w:rPr>
        <w:t>缴纳投标保证金有效凭证</w:t>
      </w:r>
      <w:r>
        <w:rPr>
          <w:color w:val="auto"/>
          <w:highlight w:val="none"/>
        </w:rPr>
        <w:tab/>
      </w:r>
      <w:r>
        <w:rPr>
          <w:color w:val="auto"/>
          <w:highlight w:val="none"/>
        </w:rPr>
        <w:fldChar w:fldCharType="begin"/>
      </w:r>
      <w:r>
        <w:rPr>
          <w:color w:val="auto"/>
          <w:highlight w:val="none"/>
        </w:rPr>
        <w:instrText xml:space="preserve"> PAGEREF _Toc26801 \h </w:instrText>
      </w:r>
      <w:r>
        <w:rPr>
          <w:color w:val="auto"/>
          <w:highlight w:val="none"/>
        </w:rPr>
        <w:fldChar w:fldCharType="separate"/>
      </w:r>
      <w:r>
        <w:rPr>
          <w:color w:val="auto"/>
          <w:highlight w:val="none"/>
        </w:rPr>
        <w:t>31</w:t>
      </w:r>
      <w:r>
        <w:rPr>
          <w:color w:val="auto"/>
          <w:highlight w:val="none"/>
        </w:rPr>
        <w:fldChar w:fldCharType="end"/>
      </w:r>
      <w:r>
        <w:rPr>
          <w:rFonts w:hint="eastAsia" w:ascii="宋体" w:hAnsi="宋体" w:eastAsia="宋体" w:cs="宋体"/>
          <w:color w:val="auto"/>
          <w:szCs w:val="21"/>
          <w:highlight w:val="none"/>
        </w:rPr>
        <w:fldChar w:fldCharType="end"/>
      </w:r>
    </w:p>
    <w:p w14:paraId="3876C884">
      <w:pPr>
        <w:pStyle w:val="20"/>
        <w:keepNext w:val="0"/>
        <w:keepLines w:val="0"/>
        <w:pageBreakBefore w:val="0"/>
        <w:widowControl w:val="0"/>
        <w:tabs>
          <w:tab w:val="right" w:leader="dot" w:pos="8277"/>
        </w:tabs>
        <w:kinsoku/>
        <w:wordWrap/>
        <w:overflowPunct/>
        <w:topLinePunct w:val="0"/>
        <w:autoSpaceDE/>
        <w:autoSpaceDN/>
        <w:bidi w:val="0"/>
        <w:adjustRightInd/>
        <w:snapToGrid/>
        <w:spacing w:line="460" w:lineRule="exact"/>
        <w:textAlignment w:val="auto"/>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_Toc29578 </w:instrText>
      </w:r>
      <w:r>
        <w:rPr>
          <w:rFonts w:hint="eastAsia" w:ascii="宋体" w:hAnsi="宋体" w:eastAsia="宋体" w:cs="宋体"/>
          <w:color w:val="auto"/>
          <w:szCs w:val="21"/>
          <w:highlight w:val="none"/>
        </w:rPr>
        <w:fldChar w:fldCharType="separate"/>
      </w:r>
      <w:r>
        <w:rPr>
          <w:rFonts w:hint="eastAsia"/>
          <w:color w:val="auto"/>
          <w:szCs w:val="40"/>
          <w:highlight w:val="none"/>
        </w:rPr>
        <w:t>第二部分  商务及技术文件</w:t>
      </w:r>
      <w:r>
        <w:rPr>
          <w:color w:val="auto"/>
          <w:highlight w:val="none"/>
        </w:rPr>
        <w:tab/>
      </w:r>
      <w:r>
        <w:rPr>
          <w:color w:val="auto"/>
          <w:highlight w:val="none"/>
        </w:rPr>
        <w:fldChar w:fldCharType="begin"/>
      </w:r>
      <w:r>
        <w:rPr>
          <w:color w:val="auto"/>
          <w:highlight w:val="none"/>
        </w:rPr>
        <w:instrText xml:space="preserve"> PAGEREF _Toc29578 \h </w:instrText>
      </w:r>
      <w:r>
        <w:rPr>
          <w:color w:val="auto"/>
          <w:highlight w:val="none"/>
        </w:rPr>
        <w:fldChar w:fldCharType="separate"/>
      </w:r>
      <w:r>
        <w:rPr>
          <w:color w:val="auto"/>
          <w:highlight w:val="none"/>
        </w:rPr>
        <w:t>32</w:t>
      </w:r>
      <w:r>
        <w:rPr>
          <w:color w:val="auto"/>
          <w:highlight w:val="none"/>
        </w:rPr>
        <w:fldChar w:fldCharType="end"/>
      </w:r>
      <w:r>
        <w:rPr>
          <w:rFonts w:hint="eastAsia" w:ascii="宋体" w:hAnsi="宋体" w:eastAsia="宋体" w:cs="宋体"/>
          <w:color w:val="auto"/>
          <w:szCs w:val="21"/>
          <w:highlight w:val="none"/>
        </w:rPr>
        <w:fldChar w:fldCharType="end"/>
      </w:r>
    </w:p>
    <w:p w14:paraId="74731998">
      <w:pPr>
        <w:pStyle w:val="20"/>
        <w:keepNext w:val="0"/>
        <w:keepLines w:val="0"/>
        <w:pageBreakBefore w:val="0"/>
        <w:widowControl w:val="0"/>
        <w:tabs>
          <w:tab w:val="right" w:leader="dot" w:pos="8277"/>
        </w:tabs>
        <w:kinsoku/>
        <w:wordWrap/>
        <w:overflowPunct/>
        <w:topLinePunct w:val="0"/>
        <w:autoSpaceDE/>
        <w:autoSpaceDN/>
        <w:bidi w:val="0"/>
        <w:adjustRightInd/>
        <w:snapToGrid/>
        <w:spacing w:line="460" w:lineRule="exact"/>
        <w:textAlignment w:val="auto"/>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_Toc26773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40"/>
          <w:highlight w:val="none"/>
        </w:rPr>
        <w:t xml:space="preserve">1、 </w:t>
      </w:r>
      <w:r>
        <w:rPr>
          <w:rFonts w:hint="eastAsia" w:ascii="宋体" w:hAnsi="宋体" w:eastAsia="宋体" w:cs="宋体"/>
          <w:color w:val="auto"/>
          <w:szCs w:val="30"/>
          <w:highlight w:val="none"/>
          <w:lang w:val="en-US" w:eastAsia="zh-CN"/>
        </w:rPr>
        <w:t>投标</w:t>
      </w:r>
      <w:r>
        <w:rPr>
          <w:rFonts w:hint="eastAsia" w:ascii="宋体" w:hAnsi="宋体" w:eastAsia="宋体" w:cs="宋体"/>
          <w:color w:val="auto"/>
          <w:szCs w:val="30"/>
          <w:highlight w:val="none"/>
        </w:rPr>
        <w:t>书</w:t>
      </w:r>
      <w:r>
        <w:rPr>
          <w:color w:val="auto"/>
          <w:highlight w:val="none"/>
        </w:rPr>
        <w:tab/>
      </w:r>
      <w:r>
        <w:rPr>
          <w:color w:val="auto"/>
          <w:highlight w:val="none"/>
        </w:rPr>
        <w:fldChar w:fldCharType="begin"/>
      </w:r>
      <w:r>
        <w:rPr>
          <w:color w:val="auto"/>
          <w:highlight w:val="none"/>
        </w:rPr>
        <w:instrText xml:space="preserve"> PAGEREF _Toc26773 \h </w:instrText>
      </w:r>
      <w:r>
        <w:rPr>
          <w:color w:val="auto"/>
          <w:highlight w:val="none"/>
        </w:rPr>
        <w:fldChar w:fldCharType="separate"/>
      </w:r>
      <w:r>
        <w:rPr>
          <w:color w:val="auto"/>
          <w:highlight w:val="none"/>
        </w:rPr>
        <w:t>33</w:t>
      </w:r>
      <w:r>
        <w:rPr>
          <w:color w:val="auto"/>
          <w:highlight w:val="none"/>
        </w:rPr>
        <w:fldChar w:fldCharType="end"/>
      </w:r>
      <w:r>
        <w:rPr>
          <w:rFonts w:hint="eastAsia" w:ascii="宋体" w:hAnsi="宋体" w:eastAsia="宋体" w:cs="宋体"/>
          <w:color w:val="auto"/>
          <w:szCs w:val="21"/>
          <w:highlight w:val="none"/>
        </w:rPr>
        <w:fldChar w:fldCharType="end"/>
      </w:r>
    </w:p>
    <w:p w14:paraId="66F006B1">
      <w:pPr>
        <w:pStyle w:val="20"/>
        <w:keepNext w:val="0"/>
        <w:keepLines w:val="0"/>
        <w:pageBreakBefore w:val="0"/>
        <w:widowControl w:val="0"/>
        <w:tabs>
          <w:tab w:val="right" w:leader="dot" w:pos="8277"/>
        </w:tabs>
        <w:kinsoku/>
        <w:wordWrap/>
        <w:overflowPunct/>
        <w:topLinePunct w:val="0"/>
        <w:autoSpaceDE/>
        <w:autoSpaceDN/>
        <w:bidi w:val="0"/>
        <w:adjustRightInd/>
        <w:snapToGrid/>
        <w:spacing w:line="460" w:lineRule="exact"/>
        <w:textAlignment w:val="auto"/>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_Toc24782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30"/>
          <w:highlight w:val="none"/>
          <w:lang w:val="en-US" w:eastAsia="zh-CN"/>
        </w:rPr>
        <w:t>2、</w:t>
      </w:r>
      <w:r>
        <w:rPr>
          <w:rFonts w:hint="eastAsia" w:ascii="宋体" w:hAnsi="宋体" w:eastAsia="宋体" w:cs="宋体"/>
          <w:color w:val="auto"/>
          <w:szCs w:val="30"/>
          <w:highlight w:val="none"/>
        </w:rPr>
        <w:t>投标分项报价表</w:t>
      </w:r>
      <w:r>
        <w:rPr>
          <w:color w:val="auto"/>
          <w:highlight w:val="none"/>
        </w:rPr>
        <w:tab/>
      </w:r>
      <w:r>
        <w:rPr>
          <w:color w:val="auto"/>
          <w:highlight w:val="none"/>
        </w:rPr>
        <w:fldChar w:fldCharType="begin"/>
      </w:r>
      <w:r>
        <w:rPr>
          <w:color w:val="auto"/>
          <w:highlight w:val="none"/>
        </w:rPr>
        <w:instrText xml:space="preserve"> PAGEREF _Toc24782 \h </w:instrText>
      </w:r>
      <w:r>
        <w:rPr>
          <w:color w:val="auto"/>
          <w:highlight w:val="none"/>
        </w:rPr>
        <w:fldChar w:fldCharType="separate"/>
      </w:r>
      <w:r>
        <w:rPr>
          <w:color w:val="auto"/>
          <w:highlight w:val="none"/>
        </w:rPr>
        <w:t>34</w:t>
      </w:r>
      <w:r>
        <w:rPr>
          <w:color w:val="auto"/>
          <w:highlight w:val="none"/>
        </w:rPr>
        <w:fldChar w:fldCharType="end"/>
      </w:r>
      <w:r>
        <w:rPr>
          <w:rFonts w:hint="eastAsia" w:ascii="宋体" w:hAnsi="宋体" w:eastAsia="宋体" w:cs="宋体"/>
          <w:color w:val="auto"/>
          <w:szCs w:val="21"/>
          <w:highlight w:val="none"/>
        </w:rPr>
        <w:fldChar w:fldCharType="end"/>
      </w:r>
    </w:p>
    <w:p w14:paraId="2A0E6F35">
      <w:pPr>
        <w:pStyle w:val="20"/>
        <w:keepNext w:val="0"/>
        <w:keepLines w:val="0"/>
        <w:pageBreakBefore w:val="0"/>
        <w:widowControl w:val="0"/>
        <w:tabs>
          <w:tab w:val="right" w:leader="dot" w:pos="8277"/>
        </w:tabs>
        <w:kinsoku/>
        <w:wordWrap/>
        <w:overflowPunct/>
        <w:topLinePunct w:val="0"/>
        <w:autoSpaceDE/>
        <w:autoSpaceDN/>
        <w:bidi w:val="0"/>
        <w:adjustRightInd/>
        <w:snapToGrid/>
        <w:spacing w:line="460" w:lineRule="exact"/>
        <w:textAlignment w:val="auto"/>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_Toc25318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30"/>
          <w:highlight w:val="none"/>
          <w:lang w:val="en-US" w:eastAsia="zh-CN"/>
        </w:rPr>
        <w:t>3、货物说明一览表</w:t>
      </w:r>
      <w:r>
        <w:rPr>
          <w:color w:val="auto"/>
          <w:highlight w:val="none"/>
        </w:rPr>
        <w:tab/>
      </w:r>
      <w:r>
        <w:rPr>
          <w:color w:val="auto"/>
          <w:highlight w:val="none"/>
        </w:rPr>
        <w:fldChar w:fldCharType="begin"/>
      </w:r>
      <w:r>
        <w:rPr>
          <w:color w:val="auto"/>
          <w:highlight w:val="none"/>
        </w:rPr>
        <w:instrText xml:space="preserve"> PAGEREF _Toc25318 \h </w:instrText>
      </w:r>
      <w:r>
        <w:rPr>
          <w:color w:val="auto"/>
          <w:highlight w:val="none"/>
        </w:rPr>
        <w:fldChar w:fldCharType="separate"/>
      </w:r>
      <w:r>
        <w:rPr>
          <w:color w:val="auto"/>
          <w:highlight w:val="none"/>
        </w:rPr>
        <w:t>35</w:t>
      </w:r>
      <w:r>
        <w:rPr>
          <w:color w:val="auto"/>
          <w:highlight w:val="none"/>
        </w:rPr>
        <w:fldChar w:fldCharType="end"/>
      </w:r>
      <w:r>
        <w:rPr>
          <w:rFonts w:hint="eastAsia" w:ascii="宋体" w:hAnsi="宋体" w:eastAsia="宋体" w:cs="宋体"/>
          <w:color w:val="auto"/>
          <w:szCs w:val="21"/>
          <w:highlight w:val="none"/>
        </w:rPr>
        <w:fldChar w:fldCharType="end"/>
      </w:r>
    </w:p>
    <w:p w14:paraId="5A334D3E">
      <w:pPr>
        <w:pStyle w:val="20"/>
        <w:keepNext w:val="0"/>
        <w:keepLines w:val="0"/>
        <w:pageBreakBefore w:val="0"/>
        <w:widowControl w:val="0"/>
        <w:tabs>
          <w:tab w:val="right" w:leader="dot" w:pos="8277"/>
        </w:tabs>
        <w:kinsoku/>
        <w:wordWrap/>
        <w:overflowPunct/>
        <w:topLinePunct w:val="0"/>
        <w:autoSpaceDE/>
        <w:autoSpaceDN/>
        <w:bidi w:val="0"/>
        <w:adjustRightInd/>
        <w:snapToGrid/>
        <w:spacing w:line="460" w:lineRule="exact"/>
        <w:textAlignment w:val="auto"/>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_Toc23702 </w:instrText>
      </w:r>
      <w:r>
        <w:rPr>
          <w:rFonts w:hint="eastAsia" w:ascii="宋体" w:hAnsi="宋体" w:eastAsia="宋体" w:cs="宋体"/>
          <w:color w:val="auto"/>
          <w:szCs w:val="21"/>
          <w:highlight w:val="none"/>
        </w:rPr>
        <w:fldChar w:fldCharType="separate"/>
      </w:r>
      <w:r>
        <w:rPr>
          <w:rFonts w:hint="eastAsia" w:ascii="宋体" w:hAnsi="宋体" w:eastAsia="宋体" w:cs="宋体"/>
          <w:bCs/>
          <w:color w:val="auto"/>
          <w:szCs w:val="30"/>
          <w:highlight w:val="none"/>
          <w:lang w:val="en-US" w:eastAsia="zh-CN"/>
        </w:rPr>
        <w:t>4、</w:t>
      </w:r>
      <w:r>
        <w:rPr>
          <w:rFonts w:hint="eastAsia" w:ascii="宋体" w:hAnsi="宋体" w:eastAsia="宋体" w:cs="宋体"/>
          <w:bCs/>
          <w:color w:val="auto"/>
          <w:szCs w:val="30"/>
          <w:highlight w:val="none"/>
        </w:rPr>
        <w:t>技术规格偏离表</w:t>
      </w:r>
      <w:r>
        <w:rPr>
          <w:color w:val="auto"/>
          <w:highlight w:val="none"/>
        </w:rPr>
        <w:tab/>
      </w:r>
      <w:r>
        <w:rPr>
          <w:color w:val="auto"/>
          <w:highlight w:val="none"/>
        </w:rPr>
        <w:fldChar w:fldCharType="begin"/>
      </w:r>
      <w:r>
        <w:rPr>
          <w:color w:val="auto"/>
          <w:highlight w:val="none"/>
        </w:rPr>
        <w:instrText xml:space="preserve"> PAGEREF _Toc23702 \h </w:instrText>
      </w:r>
      <w:r>
        <w:rPr>
          <w:color w:val="auto"/>
          <w:highlight w:val="none"/>
        </w:rPr>
        <w:fldChar w:fldCharType="separate"/>
      </w:r>
      <w:r>
        <w:rPr>
          <w:color w:val="auto"/>
          <w:highlight w:val="none"/>
        </w:rPr>
        <w:t>36</w:t>
      </w:r>
      <w:r>
        <w:rPr>
          <w:color w:val="auto"/>
          <w:highlight w:val="none"/>
        </w:rPr>
        <w:fldChar w:fldCharType="end"/>
      </w:r>
      <w:r>
        <w:rPr>
          <w:rFonts w:hint="eastAsia" w:ascii="宋体" w:hAnsi="宋体" w:eastAsia="宋体" w:cs="宋体"/>
          <w:color w:val="auto"/>
          <w:szCs w:val="21"/>
          <w:highlight w:val="none"/>
        </w:rPr>
        <w:fldChar w:fldCharType="end"/>
      </w:r>
    </w:p>
    <w:p w14:paraId="6C77F5BE">
      <w:pPr>
        <w:pStyle w:val="20"/>
        <w:keepNext w:val="0"/>
        <w:keepLines w:val="0"/>
        <w:pageBreakBefore w:val="0"/>
        <w:widowControl w:val="0"/>
        <w:tabs>
          <w:tab w:val="right" w:leader="dot" w:pos="8277"/>
        </w:tabs>
        <w:kinsoku/>
        <w:wordWrap/>
        <w:overflowPunct/>
        <w:topLinePunct w:val="0"/>
        <w:autoSpaceDE/>
        <w:autoSpaceDN/>
        <w:bidi w:val="0"/>
        <w:adjustRightInd/>
        <w:snapToGrid/>
        <w:spacing w:line="460" w:lineRule="exact"/>
        <w:textAlignment w:val="auto"/>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_Toc23042 </w:instrText>
      </w:r>
      <w:r>
        <w:rPr>
          <w:rFonts w:hint="eastAsia" w:ascii="宋体" w:hAnsi="宋体" w:eastAsia="宋体" w:cs="宋体"/>
          <w:color w:val="auto"/>
          <w:szCs w:val="21"/>
          <w:highlight w:val="none"/>
        </w:rPr>
        <w:fldChar w:fldCharType="separate"/>
      </w:r>
      <w:r>
        <w:rPr>
          <w:rFonts w:hint="eastAsia" w:ascii="宋体" w:hAnsi="宋体" w:eastAsia="宋体" w:cs="宋体"/>
          <w:bCs/>
          <w:color w:val="auto"/>
          <w:highlight w:val="none"/>
          <w:lang w:val="en-US" w:eastAsia="zh-CN"/>
        </w:rPr>
        <w:t>5、</w:t>
      </w:r>
      <w:r>
        <w:rPr>
          <w:rFonts w:hint="eastAsia" w:ascii="宋体" w:hAnsi="宋体" w:eastAsia="宋体" w:cs="宋体"/>
          <w:bCs/>
          <w:color w:val="auto"/>
          <w:highlight w:val="none"/>
        </w:rPr>
        <w:t>商务条款偏离表</w:t>
      </w:r>
      <w:r>
        <w:rPr>
          <w:color w:val="auto"/>
          <w:highlight w:val="none"/>
        </w:rPr>
        <w:tab/>
      </w:r>
      <w:r>
        <w:rPr>
          <w:color w:val="auto"/>
          <w:highlight w:val="none"/>
        </w:rPr>
        <w:fldChar w:fldCharType="begin"/>
      </w:r>
      <w:r>
        <w:rPr>
          <w:color w:val="auto"/>
          <w:highlight w:val="none"/>
        </w:rPr>
        <w:instrText xml:space="preserve"> PAGEREF _Toc23042 \h </w:instrText>
      </w:r>
      <w:r>
        <w:rPr>
          <w:color w:val="auto"/>
          <w:highlight w:val="none"/>
        </w:rPr>
        <w:fldChar w:fldCharType="separate"/>
      </w:r>
      <w:r>
        <w:rPr>
          <w:color w:val="auto"/>
          <w:highlight w:val="none"/>
        </w:rPr>
        <w:t>37</w:t>
      </w:r>
      <w:r>
        <w:rPr>
          <w:color w:val="auto"/>
          <w:highlight w:val="none"/>
        </w:rPr>
        <w:fldChar w:fldCharType="end"/>
      </w:r>
      <w:r>
        <w:rPr>
          <w:rFonts w:hint="eastAsia" w:ascii="宋体" w:hAnsi="宋体" w:eastAsia="宋体" w:cs="宋体"/>
          <w:color w:val="auto"/>
          <w:szCs w:val="21"/>
          <w:highlight w:val="none"/>
        </w:rPr>
        <w:fldChar w:fldCharType="end"/>
      </w:r>
    </w:p>
    <w:p w14:paraId="7EB5880F">
      <w:pPr>
        <w:pStyle w:val="20"/>
        <w:keepNext w:val="0"/>
        <w:keepLines w:val="0"/>
        <w:pageBreakBefore w:val="0"/>
        <w:widowControl w:val="0"/>
        <w:tabs>
          <w:tab w:val="right" w:leader="dot" w:pos="8277"/>
        </w:tabs>
        <w:kinsoku/>
        <w:wordWrap/>
        <w:overflowPunct/>
        <w:topLinePunct w:val="0"/>
        <w:autoSpaceDE/>
        <w:autoSpaceDN/>
        <w:bidi w:val="0"/>
        <w:adjustRightInd/>
        <w:snapToGrid/>
        <w:spacing w:line="460" w:lineRule="exact"/>
        <w:textAlignment w:val="auto"/>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_Toc23481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30"/>
          <w:highlight w:val="none"/>
          <w:lang w:val="en-US" w:eastAsia="zh-CN"/>
        </w:rPr>
        <w:t>6-1 中小企业声明函（货物）</w:t>
      </w:r>
      <w:r>
        <w:rPr>
          <w:color w:val="auto"/>
          <w:highlight w:val="none"/>
        </w:rPr>
        <w:tab/>
      </w:r>
      <w:r>
        <w:rPr>
          <w:color w:val="auto"/>
          <w:highlight w:val="none"/>
        </w:rPr>
        <w:fldChar w:fldCharType="begin"/>
      </w:r>
      <w:r>
        <w:rPr>
          <w:color w:val="auto"/>
          <w:highlight w:val="none"/>
        </w:rPr>
        <w:instrText xml:space="preserve"> PAGEREF _Toc23481 \h </w:instrText>
      </w:r>
      <w:r>
        <w:rPr>
          <w:color w:val="auto"/>
          <w:highlight w:val="none"/>
        </w:rPr>
        <w:fldChar w:fldCharType="separate"/>
      </w:r>
      <w:r>
        <w:rPr>
          <w:color w:val="auto"/>
          <w:highlight w:val="none"/>
        </w:rPr>
        <w:t>38</w:t>
      </w:r>
      <w:r>
        <w:rPr>
          <w:color w:val="auto"/>
          <w:highlight w:val="none"/>
        </w:rPr>
        <w:fldChar w:fldCharType="end"/>
      </w:r>
      <w:r>
        <w:rPr>
          <w:rFonts w:hint="eastAsia" w:ascii="宋体" w:hAnsi="宋体" w:eastAsia="宋体" w:cs="宋体"/>
          <w:color w:val="auto"/>
          <w:szCs w:val="21"/>
          <w:highlight w:val="none"/>
        </w:rPr>
        <w:fldChar w:fldCharType="end"/>
      </w:r>
    </w:p>
    <w:p w14:paraId="494C20FC">
      <w:pPr>
        <w:pStyle w:val="20"/>
        <w:keepNext w:val="0"/>
        <w:keepLines w:val="0"/>
        <w:pageBreakBefore w:val="0"/>
        <w:widowControl w:val="0"/>
        <w:tabs>
          <w:tab w:val="right" w:leader="dot" w:pos="8277"/>
        </w:tabs>
        <w:kinsoku/>
        <w:wordWrap/>
        <w:overflowPunct/>
        <w:topLinePunct w:val="0"/>
        <w:autoSpaceDE/>
        <w:autoSpaceDN/>
        <w:bidi w:val="0"/>
        <w:adjustRightInd/>
        <w:snapToGrid/>
        <w:spacing w:line="460" w:lineRule="exact"/>
        <w:textAlignment w:val="auto"/>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_Toc14904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kern w:val="0"/>
          <w:szCs w:val="30"/>
          <w:highlight w:val="none"/>
          <w:lang w:val="en-US" w:eastAsia="zh-CN"/>
        </w:rPr>
        <w:t>6</w:t>
      </w:r>
      <w:r>
        <w:rPr>
          <w:rFonts w:hint="eastAsia" w:ascii="宋体" w:hAnsi="宋体" w:eastAsia="宋体" w:cs="宋体"/>
          <w:color w:val="auto"/>
          <w:kern w:val="0"/>
          <w:szCs w:val="30"/>
          <w:highlight w:val="none"/>
        </w:rPr>
        <w:t>-2 残疾人福利性单位声明函</w:t>
      </w:r>
      <w:r>
        <w:rPr>
          <w:rFonts w:hint="eastAsia" w:ascii="宋体" w:hAnsi="宋体" w:eastAsia="宋体" w:cs="宋体"/>
          <w:color w:val="auto"/>
          <w:kern w:val="0"/>
          <w:szCs w:val="30"/>
          <w:highlight w:val="none"/>
          <w:lang w:eastAsia="zh-CN"/>
        </w:rPr>
        <w:t>（</w:t>
      </w:r>
      <w:r>
        <w:rPr>
          <w:rFonts w:hint="eastAsia" w:ascii="宋体" w:hAnsi="宋体" w:eastAsia="宋体" w:cs="宋体"/>
          <w:color w:val="auto"/>
          <w:kern w:val="0"/>
          <w:szCs w:val="30"/>
          <w:highlight w:val="none"/>
          <w:lang w:val="en-US" w:eastAsia="zh-CN"/>
        </w:rPr>
        <w:t>可选</w:t>
      </w:r>
      <w:r>
        <w:rPr>
          <w:rFonts w:hint="eastAsia" w:ascii="宋体" w:hAnsi="宋体" w:eastAsia="宋体" w:cs="宋体"/>
          <w:color w:val="auto"/>
          <w:kern w:val="0"/>
          <w:szCs w:val="30"/>
          <w:highlight w:val="none"/>
          <w:lang w:eastAsia="zh-CN"/>
        </w:rPr>
        <w:t>）</w:t>
      </w:r>
      <w:r>
        <w:rPr>
          <w:color w:val="auto"/>
          <w:highlight w:val="none"/>
        </w:rPr>
        <w:tab/>
      </w:r>
      <w:r>
        <w:rPr>
          <w:color w:val="auto"/>
          <w:highlight w:val="none"/>
        </w:rPr>
        <w:fldChar w:fldCharType="begin"/>
      </w:r>
      <w:r>
        <w:rPr>
          <w:color w:val="auto"/>
          <w:highlight w:val="none"/>
        </w:rPr>
        <w:instrText xml:space="preserve"> PAGEREF _Toc14904 \h </w:instrText>
      </w:r>
      <w:r>
        <w:rPr>
          <w:color w:val="auto"/>
          <w:highlight w:val="none"/>
        </w:rPr>
        <w:fldChar w:fldCharType="separate"/>
      </w:r>
      <w:r>
        <w:rPr>
          <w:color w:val="auto"/>
          <w:highlight w:val="none"/>
        </w:rPr>
        <w:t>41</w:t>
      </w:r>
      <w:r>
        <w:rPr>
          <w:color w:val="auto"/>
          <w:highlight w:val="none"/>
        </w:rPr>
        <w:fldChar w:fldCharType="end"/>
      </w:r>
      <w:r>
        <w:rPr>
          <w:rFonts w:hint="eastAsia" w:ascii="宋体" w:hAnsi="宋体" w:eastAsia="宋体" w:cs="宋体"/>
          <w:color w:val="auto"/>
          <w:szCs w:val="21"/>
          <w:highlight w:val="none"/>
        </w:rPr>
        <w:fldChar w:fldCharType="end"/>
      </w:r>
    </w:p>
    <w:p w14:paraId="00CACDF7">
      <w:pPr>
        <w:pStyle w:val="20"/>
        <w:keepNext w:val="0"/>
        <w:keepLines w:val="0"/>
        <w:pageBreakBefore w:val="0"/>
        <w:widowControl w:val="0"/>
        <w:tabs>
          <w:tab w:val="right" w:leader="dot" w:pos="8277"/>
        </w:tabs>
        <w:kinsoku/>
        <w:wordWrap/>
        <w:overflowPunct/>
        <w:topLinePunct w:val="0"/>
        <w:autoSpaceDE/>
        <w:autoSpaceDN/>
        <w:bidi w:val="0"/>
        <w:adjustRightInd/>
        <w:snapToGrid/>
        <w:spacing w:line="460" w:lineRule="exact"/>
        <w:textAlignment w:val="auto"/>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_Toc27044 </w:instrText>
      </w:r>
      <w:r>
        <w:rPr>
          <w:rFonts w:hint="eastAsia" w:ascii="宋体" w:hAnsi="宋体" w:eastAsia="宋体" w:cs="宋体"/>
          <w:color w:val="auto"/>
          <w:szCs w:val="21"/>
          <w:highlight w:val="none"/>
        </w:rPr>
        <w:fldChar w:fldCharType="separate"/>
      </w:r>
      <w:r>
        <w:rPr>
          <w:rFonts w:hint="eastAsia" w:hAnsi="宋体" w:cs="宋体"/>
          <w:color w:val="auto"/>
          <w:kern w:val="0"/>
          <w:szCs w:val="30"/>
          <w:highlight w:val="none"/>
          <w:lang w:val="en-US" w:eastAsia="zh-CN" w:bidi="ar-SA"/>
        </w:rPr>
        <w:t>6</w:t>
      </w:r>
      <w:r>
        <w:rPr>
          <w:rFonts w:hint="eastAsia" w:ascii="宋体" w:hAnsi="宋体" w:eastAsia="宋体" w:cs="宋体"/>
          <w:color w:val="auto"/>
          <w:kern w:val="0"/>
          <w:szCs w:val="30"/>
          <w:highlight w:val="none"/>
          <w:lang w:val="en-US" w:eastAsia="zh-CN" w:bidi="ar-SA"/>
        </w:rPr>
        <w:t>-3 监狱企业证明</w:t>
      </w:r>
      <w:r>
        <w:rPr>
          <w:rFonts w:hint="eastAsia" w:hAnsi="宋体" w:cs="宋体"/>
          <w:color w:val="auto"/>
          <w:kern w:val="0"/>
          <w:szCs w:val="30"/>
          <w:highlight w:val="none"/>
          <w:lang w:val="en-US" w:eastAsia="zh-CN" w:bidi="ar-SA"/>
        </w:rPr>
        <w:t>（可选）</w:t>
      </w:r>
      <w:r>
        <w:rPr>
          <w:color w:val="auto"/>
          <w:highlight w:val="none"/>
        </w:rPr>
        <w:tab/>
      </w:r>
      <w:r>
        <w:rPr>
          <w:color w:val="auto"/>
          <w:highlight w:val="none"/>
        </w:rPr>
        <w:fldChar w:fldCharType="begin"/>
      </w:r>
      <w:r>
        <w:rPr>
          <w:color w:val="auto"/>
          <w:highlight w:val="none"/>
        </w:rPr>
        <w:instrText xml:space="preserve"> PAGEREF _Toc27044 \h </w:instrText>
      </w:r>
      <w:r>
        <w:rPr>
          <w:color w:val="auto"/>
          <w:highlight w:val="none"/>
        </w:rPr>
        <w:fldChar w:fldCharType="separate"/>
      </w:r>
      <w:r>
        <w:rPr>
          <w:color w:val="auto"/>
          <w:highlight w:val="none"/>
        </w:rPr>
        <w:t>42</w:t>
      </w:r>
      <w:r>
        <w:rPr>
          <w:color w:val="auto"/>
          <w:highlight w:val="none"/>
        </w:rPr>
        <w:fldChar w:fldCharType="end"/>
      </w:r>
      <w:r>
        <w:rPr>
          <w:rFonts w:hint="eastAsia" w:ascii="宋体" w:hAnsi="宋体" w:eastAsia="宋体" w:cs="宋体"/>
          <w:color w:val="auto"/>
          <w:szCs w:val="21"/>
          <w:highlight w:val="none"/>
        </w:rPr>
        <w:fldChar w:fldCharType="end"/>
      </w:r>
    </w:p>
    <w:p w14:paraId="63251044">
      <w:pPr>
        <w:pStyle w:val="20"/>
        <w:keepNext w:val="0"/>
        <w:keepLines w:val="0"/>
        <w:pageBreakBefore w:val="0"/>
        <w:widowControl w:val="0"/>
        <w:tabs>
          <w:tab w:val="right" w:leader="dot" w:pos="8277"/>
        </w:tabs>
        <w:kinsoku/>
        <w:wordWrap/>
        <w:overflowPunct/>
        <w:topLinePunct w:val="0"/>
        <w:autoSpaceDE/>
        <w:autoSpaceDN/>
        <w:bidi w:val="0"/>
        <w:adjustRightInd/>
        <w:snapToGrid/>
        <w:spacing w:line="460" w:lineRule="exact"/>
        <w:textAlignment w:val="auto"/>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_Toc1914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30"/>
          <w:highlight w:val="none"/>
          <w:lang w:val="en-US" w:eastAsia="zh-CN"/>
        </w:rPr>
        <w:t>7</w:t>
      </w:r>
      <w:r>
        <w:rPr>
          <w:rFonts w:ascii="宋体" w:hAnsi="宋体" w:eastAsia="宋体" w:cs="宋体"/>
          <w:color w:val="auto"/>
          <w:szCs w:val="30"/>
          <w:highlight w:val="none"/>
        </w:rPr>
        <w:t>、</w:t>
      </w:r>
      <w:r>
        <w:rPr>
          <w:rFonts w:hint="eastAsia" w:ascii="宋体" w:hAnsi="宋体" w:eastAsia="宋体" w:cs="宋体"/>
          <w:color w:val="auto"/>
          <w:szCs w:val="30"/>
          <w:highlight w:val="none"/>
        </w:rPr>
        <w:t>投标人关联单位的说明</w:t>
      </w:r>
      <w:r>
        <w:rPr>
          <w:rFonts w:hint="eastAsia" w:ascii="宋体" w:hAnsi="宋体" w:eastAsia="宋体" w:cs="宋体"/>
          <w:color w:val="auto"/>
          <w:szCs w:val="30"/>
          <w:highlight w:val="none"/>
          <w:lang w:val="en-US" w:eastAsia="zh-CN"/>
        </w:rPr>
        <w:t>(格式自拟)</w:t>
      </w:r>
      <w:r>
        <w:rPr>
          <w:color w:val="auto"/>
          <w:highlight w:val="none"/>
        </w:rPr>
        <w:tab/>
      </w:r>
      <w:r>
        <w:rPr>
          <w:color w:val="auto"/>
          <w:highlight w:val="none"/>
        </w:rPr>
        <w:fldChar w:fldCharType="begin"/>
      </w:r>
      <w:r>
        <w:rPr>
          <w:color w:val="auto"/>
          <w:highlight w:val="none"/>
        </w:rPr>
        <w:instrText xml:space="preserve"> PAGEREF _Toc1914 \h </w:instrText>
      </w:r>
      <w:r>
        <w:rPr>
          <w:color w:val="auto"/>
          <w:highlight w:val="none"/>
        </w:rPr>
        <w:fldChar w:fldCharType="separate"/>
      </w:r>
      <w:r>
        <w:rPr>
          <w:color w:val="auto"/>
          <w:highlight w:val="none"/>
        </w:rPr>
        <w:t>43</w:t>
      </w:r>
      <w:r>
        <w:rPr>
          <w:color w:val="auto"/>
          <w:highlight w:val="none"/>
        </w:rPr>
        <w:fldChar w:fldCharType="end"/>
      </w:r>
      <w:r>
        <w:rPr>
          <w:rFonts w:hint="eastAsia" w:ascii="宋体" w:hAnsi="宋体" w:eastAsia="宋体" w:cs="宋体"/>
          <w:color w:val="auto"/>
          <w:szCs w:val="21"/>
          <w:highlight w:val="none"/>
        </w:rPr>
        <w:fldChar w:fldCharType="end"/>
      </w:r>
    </w:p>
    <w:p w14:paraId="306116F1">
      <w:pPr>
        <w:pStyle w:val="20"/>
        <w:keepNext w:val="0"/>
        <w:keepLines w:val="0"/>
        <w:pageBreakBefore w:val="0"/>
        <w:widowControl w:val="0"/>
        <w:tabs>
          <w:tab w:val="right" w:leader="dot" w:pos="8277"/>
        </w:tabs>
        <w:kinsoku/>
        <w:wordWrap/>
        <w:overflowPunct/>
        <w:topLinePunct w:val="0"/>
        <w:autoSpaceDE/>
        <w:autoSpaceDN/>
        <w:bidi w:val="0"/>
        <w:adjustRightInd/>
        <w:snapToGrid/>
        <w:spacing w:line="460" w:lineRule="exact"/>
        <w:textAlignment w:val="auto"/>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_Toc23257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kern w:val="2"/>
          <w:szCs w:val="30"/>
          <w:highlight w:val="none"/>
          <w:lang w:val="en-US" w:eastAsia="zh-CN" w:bidi="ar-SA"/>
        </w:rPr>
        <w:t>8、</w:t>
      </w:r>
      <w:r>
        <w:rPr>
          <w:rFonts w:hint="eastAsia" w:ascii="宋体" w:hAnsi="宋体" w:eastAsia="宋体" w:cs="宋体"/>
          <w:color w:val="auto"/>
          <w:szCs w:val="32"/>
          <w:highlight w:val="none"/>
          <w:lang w:val="en-US" w:eastAsia="zh-CN"/>
        </w:rPr>
        <w:t>政府采购诚信投标承诺书</w:t>
      </w:r>
      <w:r>
        <w:rPr>
          <w:color w:val="auto"/>
          <w:highlight w:val="none"/>
        </w:rPr>
        <w:tab/>
      </w:r>
      <w:r>
        <w:rPr>
          <w:color w:val="auto"/>
          <w:highlight w:val="none"/>
        </w:rPr>
        <w:fldChar w:fldCharType="begin"/>
      </w:r>
      <w:r>
        <w:rPr>
          <w:color w:val="auto"/>
          <w:highlight w:val="none"/>
        </w:rPr>
        <w:instrText xml:space="preserve"> PAGEREF _Toc23257 \h </w:instrText>
      </w:r>
      <w:r>
        <w:rPr>
          <w:color w:val="auto"/>
          <w:highlight w:val="none"/>
        </w:rPr>
        <w:fldChar w:fldCharType="separate"/>
      </w:r>
      <w:r>
        <w:rPr>
          <w:color w:val="auto"/>
          <w:highlight w:val="none"/>
        </w:rPr>
        <w:t>44</w:t>
      </w:r>
      <w:r>
        <w:rPr>
          <w:color w:val="auto"/>
          <w:highlight w:val="none"/>
        </w:rPr>
        <w:fldChar w:fldCharType="end"/>
      </w:r>
      <w:r>
        <w:rPr>
          <w:rFonts w:hint="eastAsia" w:ascii="宋体" w:hAnsi="宋体" w:eastAsia="宋体" w:cs="宋体"/>
          <w:color w:val="auto"/>
          <w:szCs w:val="21"/>
          <w:highlight w:val="none"/>
        </w:rPr>
        <w:fldChar w:fldCharType="end"/>
      </w:r>
    </w:p>
    <w:p w14:paraId="1D234FC6">
      <w:pPr>
        <w:pStyle w:val="20"/>
        <w:keepNext w:val="0"/>
        <w:keepLines w:val="0"/>
        <w:pageBreakBefore w:val="0"/>
        <w:widowControl w:val="0"/>
        <w:tabs>
          <w:tab w:val="right" w:leader="dot" w:pos="8277"/>
        </w:tabs>
        <w:kinsoku/>
        <w:wordWrap/>
        <w:overflowPunct/>
        <w:topLinePunct w:val="0"/>
        <w:autoSpaceDE/>
        <w:autoSpaceDN/>
        <w:bidi w:val="0"/>
        <w:adjustRightInd/>
        <w:snapToGrid/>
        <w:spacing w:line="460" w:lineRule="exact"/>
        <w:textAlignment w:val="auto"/>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_Toc1674 </w:instrText>
      </w:r>
      <w:r>
        <w:rPr>
          <w:rFonts w:hint="eastAsia" w:ascii="宋体" w:hAnsi="宋体" w:eastAsia="宋体" w:cs="宋体"/>
          <w:color w:val="auto"/>
          <w:szCs w:val="21"/>
          <w:highlight w:val="none"/>
        </w:rPr>
        <w:fldChar w:fldCharType="separate"/>
      </w:r>
      <w:r>
        <w:rPr>
          <w:rFonts w:hint="eastAsia" w:ascii="宋体" w:hAnsi="宋体" w:cs="宋体"/>
          <w:color w:val="auto"/>
          <w:kern w:val="2"/>
          <w:szCs w:val="30"/>
          <w:highlight w:val="none"/>
          <w:lang w:val="en-US" w:eastAsia="zh-CN" w:bidi="ar-SA"/>
        </w:rPr>
        <w:t>9、</w:t>
      </w:r>
      <w:r>
        <w:rPr>
          <w:rFonts w:hint="eastAsia" w:ascii="宋体" w:hAnsi="宋体" w:eastAsia="宋体" w:cs="宋体"/>
          <w:color w:val="auto"/>
          <w:kern w:val="2"/>
          <w:szCs w:val="30"/>
          <w:highlight w:val="none"/>
          <w:lang w:val="en-US" w:eastAsia="zh-CN" w:bidi="ar-SA"/>
        </w:rPr>
        <w:t>投标人认为有利于投标的其他证明材料</w:t>
      </w:r>
      <w:r>
        <w:rPr>
          <w:color w:val="auto"/>
          <w:highlight w:val="none"/>
        </w:rPr>
        <w:tab/>
      </w:r>
      <w:r>
        <w:rPr>
          <w:color w:val="auto"/>
          <w:highlight w:val="none"/>
        </w:rPr>
        <w:fldChar w:fldCharType="begin"/>
      </w:r>
      <w:r>
        <w:rPr>
          <w:color w:val="auto"/>
          <w:highlight w:val="none"/>
        </w:rPr>
        <w:instrText xml:space="preserve"> PAGEREF _Toc1674 \h </w:instrText>
      </w:r>
      <w:r>
        <w:rPr>
          <w:color w:val="auto"/>
          <w:highlight w:val="none"/>
        </w:rPr>
        <w:fldChar w:fldCharType="separate"/>
      </w:r>
      <w:r>
        <w:rPr>
          <w:color w:val="auto"/>
          <w:highlight w:val="none"/>
        </w:rPr>
        <w:t>45</w:t>
      </w:r>
      <w:r>
        <w:rPr>
          <w:color w:val="auto"/>
          <w:highlight w:val="none"/>
        </w:rPr>
        <w:fldChar w:fldCharType="end"/>
      </w:r>
      <w:r>
        <w:rPr>
          <w:rFonts w:hint="eastAsia" w:ascii="宋体" w:hAnsi="宋体" w:eastAsia="宋体" w:cs="宋体"/>
          <w:color w:val="auto"/>
          <w:szCs w:val="21"/>
          <w:highlight w:val="none"/>
        </w:rPr>
        <w:fldChar w:fldCharType="end"/>
      </w:r>
    </w:p>
    <w:p w14:paraId="3316169E">
      <w:pPr>
        <w:pStyle w:val="16"/>
        <w:keepNext w:val="0"/>
        <w:keepLines w:val="0"/>
        <w:pageBreakBefore w:val="0"/>
        <w:widowControl w:val="0"/>
        <w:tabs>
          <w:tab w:val="right" w:leader="dot" w:pos="8277"/>
        </w:tabs>
        <w:kinsoku/>
        <w:wordWrap/>
        <w:overflowPunct/>
        <w:topLinePunct w:val="0"/>
        <w:autoSpaceDE/>
        <w:autoSpaceDN/>
        <w:bidi w:val="0"/>
        <w:adjustRightInd/>
        <w:snapToGrid/>
        <w:spacing w:line="460" w:lineRule="exact"/>
        <w:textAlignment w:val="auto"/>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_Toc19643 </w:instrText>
      </w:r>
      <w:r>
        <w:rPr>
          <w:rFonts w:hint="eastAsia" w:ascii="宋体" w:hAnsi="宋体" w:eastAsia="宋体" w:cs="宋体"/>
          <w:color w:val="auto"/>
          <w:szCs w:val="21"/>
          <w:highlight w:val="none"/>
        </w:rPr>
        <w:fldChar w:fldCharType="separate"/>
      </w:r>
      <w:r>
        <w:rPr>
          <w:rFonts w:hint="eastAsia"/>
          <w:color w:val="auto"/>
          <w:szCs w:val="40"/>
          <w:highlight w:val="none"/>
          <w:lang w:val="en-US" w:eastAsia="zh-CN"/>
        </w:rPr>
        <w:t>第三章</w:t>
      </w:r>
      <w:r>
        <w:rPr>
          <w:rFonts w:hint="eastAsia"/>
          <w:color w:val="auto"/>
          <w:szCs w:val="40"/>
          <w:highlight w:val="none"/>
        </w:rPr>
        <w:t xml:space="preserve"> </w:t>
      </w:r>
      <w:r>
        <w:rPr>
          <w:rFonts w:hint="eastAsia"/>
          <w:color w:val="auto"/>
          <w:szCs w:val="40"/>
          <w:highlight w:val="none"/>
          <w:lang w:val="en-US" w:eastAsia="zh-CN"/>
        </w:rPr>
        <w:t xml:space="preserve"> </w:t>
      </w:r>
      <w:r>
        <w:rPr>
          <w:rFonts w:hint="eastAsia"/>
          <w:color w:val="auto"/>
          <w:szCs w:val="40"/>
          <w:highlight w:val="none"/>
        </w:rPr>
        <w:t>投标邀请</w:t>
      </w:r>
      <w:r>
        <w:rPr>
          <w:color w:val="auto"/>
          <w:highlight w:val="none"/>
        </w:rPr>
        <w:tab/>
      </w:r>
      <w:r>
        <w:rPr>
          <w:color w:val="auto"/>
          <w:highlight w:val="none"/>
        </w:rPr>
        <w:fldChar w:fldCharType="begin"/>
      </w:r>
      <w:r>
        <w:rPr>
          <w:color w:val="auto"/>
          <w:highlight w:val="none"/>
        </w:rPr>
        <w:instrText xml:space="preserve"> PAGEREF _Toc19643 \h </w:instrText>
      </w:r>
      <w:r>
        <w:rPr>
          <w:color w:val="auto"/>
          <w:highlight w:val="none"/>
        </w:rPr>
        <w:fldChar w:fldCharType="separate"/>
      </w:r>
      <w:r>
        <w:rPr>
          <w:color w:val="auto"/>
          <w:highlight w:val="none"/>
        </w:rPr>
        <w:t>46</w:t>
      </w:r>
      <w:r>
        <w:rPr>
          <w:color w:val="auto"/>
          <w:highlight w:val="none"/>
        </w:rPr>
        <w:fldChar w:fldCharType="end"/>
      </w:r>
      <w:r>
        <w:rPr>
          <w:rFonts w:hint="eastAsia" w:ascii="宋体" w:hAnsi="宋体" w:eastAsia="宋体" w:cs="宋体"/>
          <w:color w:val="auto"/>
          <w:szCs w:val="21"/>
          <w:highlight w:val="none"/>
        </w:rPr>
        <w:fldChar w:fldCharType="end"/>
      </w:r>
    </w:p>
    <w:p w14:paraId="2A4D3C0A">
      <w:pPr>
        <w:pStyle w:val="16"/>
        <w:keepNext w:val="0"/>
        <w:keepLines w:val="0"/>
        <w:pageBreakBefore w:val="0"/>
        <w:widowControl w:val="0"/>
        <w:tabs>
          <w:tab w:val="right" w:leader="dot" w:pos="8277"/>
        </w:tabs>
        <w:kinsoku/>
        <w:wordWrap/>
        <w:overflowPunct/>
        <w:topLinePunct w:val="0"/>
        <w:autoSpaceDE/>
        <w:autoSpaceDN/>
        <w:bidi w:val="0"/>
        <w:adjustRightInd/>
        <w:snapToGrid/>
        <w:spacing w:line="460" w:lineRule="exact"/>
        <w:textAlignment w:val="auto"/>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_Toc11853 </w:instrText>
      </w:r>
      <w:r>
        <w:rPr>
          <w:rFonts w:hint="eastAsia" w:ascii="宋体" w:hAnsi="宋体" w:eastAsia="宋体" w:cs="宋体"/>
          <w:color w:val="auto"/>
          <w:szCs w:val="21"/>
          <w:highlight w:val="none"/>
        </w:rPr>
        <w:fldChar w:fldCharType="separate"/>
      </w:r>
      <w:r>
        <w:rPr>
          <w:rFonts w:hint="eastAsia"/>
          <w:color w:val="auto"/>
          <w:szCs w:val="40"/>
          <w:highlight w:val="none"/>
        </w:rPr>
        <w:t>第</w:t>
      </w:r>
      <w:r>
        <w:rPr>
          <w:rFonts w:hint="eastAsia"/>
          <w:color w:val="auto"/>
          <w:szCs w:val="40"/>
          <w:highlight w:val="none"/>
          <w:lang w:val="en-US" w:eastAsia="zh-CN"/>
        </w:rPr>
        <w:t>四</w:t>
      </w:r>
      <w:r>
        <w:rPr>
          <w:rFonts w:hint="eastAsia"/>
          <w:color w:val="auto"/>
          <w:szCs w:val="40"/>
          <w:highlight w:val="none"/>
        </w:rPr>
        <w:t>章  投标人须知资料表</w:t>
      </w:r>
      <w:r>
        <w:rPr>
          <w:color w:val="auto"/>
          <w:highlight w:val="none"/>
        </w:rPr>
        <w:tab/>
      </w:r>
      <w:r>
        <w:rPr>
          <w:color w:val="auto"/>
          <w:highlight w:val="none"/>
        </w:rPr>
        <w:fldChar w:fldCharType="begin"/>
      </w:r>
      <w:r>
        <w:rPr>
          <w:color w:val="auto"/>
          <w:highlight w:val="none"/>
        </w:rPr>
        <w:instrText xml:space="preserve"> PAGEREF _Toc11853 \h </w:instrText>
      </w:r>
      <w:r>
        <w:rPr>
          <w:color w:val="auto"/>
          <w:highlight w:val="none"/>
        </w:rPr>
        <w:fldChar w:fldCharType="separate"/>
      </w:r>
      <w:r>
        <w:rPr>
          <w:color w:val="auto"/>
          <w:highlight w:val="none"/>
        </w:rPr>
        <w:t>50</w:t>
      </w:r>
      <w:r>
        <w:rPr>
          <w:color w:val="auto"/>
          <w:highlight w:val="none"/>
        </w:rPr>
        <w:fldChar w:fldCharType="end"/>
      </w:r>
      <w:r>
        <w:rPr>
          <w:rFonts w:hint="eastAsia" w:ascii="宋体" w:hAnsi="宋体" w:eastAsia="宋体" w:cs="宋体"/>
          <w:color w:val="auto"/>
          <w:szCs w:val="21"/>
          <w:highlight w:val="none"/>
        </w:rPr>
        <w:fldChar w:fldCharType="end"/>
      </w:r>
    </w:p>
    <w:p w14:paraId="72ACF298">
      <w:pPr>
        <w:pStyle w:val="16"/>
        <w:keepNext w:val="0"/>
        <w:keepLines w:val="0"/>
        <w:pageBreakBefore w:val="0"/>
        <w:widowControl w:val="0"/>
        <w:tabs>
          <w:tab w:val="right" w:leader="dot" w:pos="8277"/>
        </w:tabs>
        <w:kinsoku/>
        <w:wordWrap/>
        <w:overflowPunct/>
        <w:topLinePunct w:val="0"/>
        <w:autoSpaceDE/>
        <w:autoSpaceDN/>
        <w:bidi w:val="0"/>
        <w:adjustRightInd/>
        <w:snapToGrid/>
        <w:spacing w:line="460" w:lineRule="exact"/>
        <w:textAlignment w:val="auto"/>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_Toc17529 </w:instrText>
      </w:r>
      <w:r>
        <w:rPr>
          <w:rFonts w:hint="eastAsia" w:ascii="宋体" w:hAnsi="宋体" w:eastAsia="宋体" w:cs="宋体"/>
          <w:color w:val="auto"/>
          <w:szCs w:val="21"/>
          <w:highlight w:val="none"/>
        </w:rPr>
        <w:fldChar w:fldCharType="separate"/>
      </w:r>
      <w:r>
        <w:rPr>
          <w:rFonts w:hint="eastAsia"/>
          <w:color w:val="auto"/>
          <w:szCs w:val="36"/>
          <w:highlight w:val="none"/>
        </w:rPr>
        <w:t>第</w:t>
      </w:r>
      <w:r>
        <w:rPr>
          <w:rFonts w:hint="eastAsia"/>
          <w:color w:val="auto"/>
          <w:szCs w:val="36"/>
          <w:highlight w:val="none"/>
          <w:lang w:val="en-US" w:eastAsia="zh-CN"/>
        </w:rPr>
        <w:t>五</w:t>
      </w:r>
      <w:r>
        <w:rPr>
          <w:rFonts w:hint="eastAsia"/>
          <w:color w:val="auto"/>
          <w:szCs w:val="36"/>
          <w:highlight w:val="none"/>
        </w:rPr>
        <w:t>章</w:t>
      </w:r>
      <w:r>
        <w:rPr>
          <w:rFonts w:hint="eastAsia"/>
          <w:color w:val="auto"/>
          <w:highlight w:val="none"/>
        </w:rPr>
        <w:t xml:space="preserve">  </w:t>
      </w:r>
      <w:r>
        <w:rPr>
          <w:rFonts w:hint="eastAsia" w:ascii="宋体" w:hAnsi="宋体" w:eastAsia="宋体" w:cs="宋体"/>
          <w:color w:val="auto"/>
          <w:szCs w:val="28"/>
          <w:highlight w:val="none"/>
          <w:lang w:val="en-US" w:eastAsia="zh-CN"/>
        </w:rPr>
        <w:t>货物内容</w:t>
      </w:r>
      <w:r>
        <w:rPr>
          <w:rFonts w:hint="eastAsia" w:ascii="宋体" w:hAnsi="宋体" w:eastAsia="宋体" w:cs="宋体"/>
          <w:color w:val="auto"/>
          <w:szCs w:val="28"/>
          <w:highlight w:val="none"/>
        </w:rPr>
        <w:t>及</w:t>
      </w:r>
      <w:r>
        <w:rPr>
          <w:rFonts w:hint="eastAsia" w:ascii="宋体" w:hAnsi="宋体" w:eastAsia="宋体" w:cs="宋体"/>
          <w:color w:val="auto"/>
          <w:szCs w:val="28"/>
          <w:highlight w:val="none"/>
          <w:lang w:val="en-US" w:eastAsia="zh-CN"/>
        </w:rPr>
        <w:t>项目</w:t>
      </w:r>
      <w:r>
        <w:rPr>
          <w:rFonts w:hint="eastAsia" w:ascii="宋体" w:hAnsi="宋体" w:eastAsia="宋体" w:cs="宋体"/>
          <w:color w:val="auto"/>
          <w:szCs w:val="28"/>
          <w:highlight w:val="none"/>
        </w:rPr>
        <w:t>需求</w:t>
      </w:r>
      <w:r>
        <w:rPr>
          <w:color w:val="auto"/>
          <w:highlight w:val="none"/>
        </w:rPr>
        <w:tab/>
      </w:r>
      <w:r>
        <w:rPr>
          <w:color w:val="auto"/>
          <w:highlight w:val="none"/>
        </w:rPr>
        <w:fldChar w:fldCharType="begin"/>
      </w:r>
      <w:r>
        <w:rPr>
          <w:color w:val="auto"/>
          <w:highlight w:val="none"/>
        </w:rPr>
        <w:instrText xml:space="preserve"> PAGEREF _Toc17529 \h </w:instrText>
      </w:r>
      <w:r>
        <w:rPr>
          <w:color w:val="auto"/>
          <w:highlight w:val="none"/>
        </w:rPr>
        <w:fldChar w:fldCharType="separate"/>
      </w:r>
      <w:r>
        <w:rPr>
          <w:color w:val="auto"/>
          <w:highlight w:val="none"/>
        </w:rPr>
        <w:t>56</w:t>
      </w:r>
      <w:r>
        <w:rPr>
          <w:color w:val="auto"/>
          <w:highlight w:val="none"/>
        </w:rPr>
        <w:fldChar w:fldCharType="end"/>
      </w:r>
      <w:r>
        <w:rPr>
          <w:rFonts w:hint="eastAsia" w:ascii="宋体" w:hAnsi="宋体" w:eastAsia="宋体" w:cs="宋体"/>
          <w:color w:val="auto"/>
          <w:szCs w:val="21"/>
          <w:highlight w:val="none"/>
        </w:rPr>
        <w:fldChar w:fldCharType="end"/>
      </w:r>
    </w:p>
    <w:p w14:paraId="00FC0E6D">
      <w:pPr>
        <w:pStyle w:val="16"/>
        <w:keepNext w:val="0"/>
        <w:keepLines w:val="0"/>
        <w:pageBreakBefore w:val="0"/>
        <w:widowControl w:val="0"/>
        <w:tabs>
          <w:tab w:val="right" w:leader="dot" w:pos="8277"/>
        </w:tabs>
        <w:kinsoku/>
        <w:wordWrap/>
        <w:overflowPunct/>
        <w:topLinePunct w:val="0"/>
        <w:autoSpaceDE/>
        <w:autoSpaceDN/>
        <w:bidi w:val="0"/>
        <w:adjustRightInd/>
        <w:snapToGrid/>
        <w:spacing w:line="460" w:lineRule="exact"/>
        <w:textAlignment w:val="auto"/>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_Toc25615 </w:instrText>
      </w:r>
      <w:r>
        <w:rPr>
          <w:rFonts w:hint="eastAsia" w:ascii="宋体" w:hAnsi="宋体" w:eastAsia="宋体" w:cs="宋体"/>
          <w:color w:val="auto"/>
          <w:szCs w:val="21"/>
          <w:highlight w:val="none"/>
        </w:rPr>
        <w:fldChar w:fldCharType="separate"/>
      </w:r>
      <w:r>
        <w:rPr>
          <w:rFonts w:hint="eastAsia"/>
          <w:color w:val="auto"/>
          <w:szCs w:val="40"/>
          <w:highlight w:val="none"/>
        </w:rPr>
        <w:t>第</w:t>
      </w:r>
      <w:r>
        <w:rPr>
          <w:rFonts w:hint="eastAsia"/>
          <w:color w:val="auto"/>
          <w:szCs w:val="40"/>
          <w:highlight w:val="none"/>
          <w:lang w:val="en-US" w:eastAsia="zh-CN"/>
        </w:rPr>
        <w:t>六</w:t>
      </w:r>
      <w:r>
        <w:rPr>
          <w:rFonts w:hint="eastAsia"/>
          <w:color w:val="auto"/>
          <w:szCs w:val="40"/>
          <w:highlight w:val="none"/>
        </w:rPr>
        <w:t>章  评标方法和标准</w:t>
      </w:r>
      <w:r>
        <w:rPr>
          <w:color w:val="auto"/>
          <w:highlight w:val="none"/>
        </w:rPr>
        <w:tab/>
      </w:r>
      <w:r>
        <w:rPr>
          <w:color w:val="auto"/>
          <w:highlight w:val="none"/>
        </w:rPr>
        <w:fldChar w:fldCharType="begin"/>
      </w:r>
      <w:r>
        <w:rPr>
          <w:color w:val="auto"/>
          <w:highlight w:val="none"/>
        </w:rPr>
        <w:instrText xml:space="preserve"> PAGEREF _Toc25615 \h </w:instrText>
      </w:r>
      <w:r>
        <w:rPr>
          <w:color w:val="auto"/>
          <w:highlight w:val="none"/>
        </w:rPr>
        <w:fldChar w:fldCharType="separate"/>
      </w:r>
      <w:r>
        <w:rPr>
          <w:color w:val="auto"/>
          <w:highlight w:val="none"/>
        </w:rPr>
        <w:t>61</w:t>
      </w:r>
      <w:r>
        <w:rPr>
          <w:color w:val="auto"/>
          <w:highlight w:val="none"/>
        </w:rPr>
        <w:fldChar w:fldCharType="end"/>
      </w:r>
      <w:r>
        <w:rPr>
          <w:rFonts w:hint="eastAsia" w:ascii="宋体" w:hAnsi="宋体" w:eastAsia="宋体" w:cs="宋体"/>
          <w:color w:val="auto"/>
          <w:szCs w:val="21"/>
          <w:highlight w:val="none"/>
        </w:rPr>
        <w:fldChar w:fldCharType="end"/>
      </w:r>
    </w:p>
    <w:p w14:paraId="2203F339">
      <w:pPr>
        <w:pStyle w:val="16"/>
        <w:keepNext w:val="0"/>
        <w:keepLines w:val="0"/>
        <w:pageBreakBefore w:val="0"/>
        <w:widowControl w:val="0"/>
        <w:tabs>
          <w:tab w:val="right" w:leader="dot" w:pos="8277"/>
        </w:tabs>
        <w:kinsoku/>
        <w:wordWrap/>
        <w:overflowPunct/>
        <w:topLinePunct w:val="0"/>
        <w:autoSpaceDE/>
        <w:autoSpaceDN/>
        <w:bidi w:val="0"/>
        <w:adjustRightInd/>
        <w:snapToGrid/>
        <w:spacing w:line="460" w:lineRule="exact"/>
        <w:textAlignment w:val="auto"/>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_Toc12586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32"/>
          <w:highlight w:val="none"/>
        </w:rPr>
        <w:t>第七章 政府采购合同格式</w:t>
      </w:r>
      <w:r>
        <w:rPr>
          <w:color w:val="auto"/>
          <w:highlight w:val="none"/>
        </w:rPr>
        <w:tab/>
      </w:r>
      <w:r>
        <w:rPr>
          <w:color w:val="auto"/>
          <w:highlight w:val="none"/>
        </w:rPr>
        <w:fldChar w:fldCharType="begin"/>
      </w:r>
      <w:r>
        <w:rPr>
          <w:color w:val="auto"/>
          <w:highlight w:val="none"/>
        </w:rPr>
        <w:instrText xml:space="preserve"> PAGEREF _Toc12586 \h </w:instrText>
      </w:r>
      <w:r>
        <w:rPr>
          <w:color w:val="auto"/>
          <w:highlight w:val="none"/>
        </w:rPr>
        <w:fldChar w:fldCharType="separate"/>
      </w:r>
      <w:r>
        <w:rPr>
          <w:color w:val="auto"/>
          <w:highlight w:val="none"/>
        </w:rPr>
        <w:t>68</w:t>
      </w:r>
      <w:r>
        <w:rPr>
          <w:color w:val="auto"/>
          <w:highlight w:val="none"/>
        </w:rPr>
        <w:fldChar w:fldCharType="end"/>
      </w:r>
      <w:r>
        <w:rPr>
          <w:rFonts w:hint="eastAsia" w:ascii="宋体" w:hAnsi="宋体" w:eastAsia="宋体" w:cs="宋体"/>
          <w:color w:val="auto"/>
          <w:szCs w:val="21"/>
          <w:highlight w:val="none"/>
        </w:rPr>
        <w:fldChar w:fldCharType="end"/>
      </w:r>
    </w:p>
    <w:p w14:paraId="7CAB06F7">
      <w:pPr>
        <w:pStyle w:val="20"/>
        <w:keepNext w:val="0"/>
        <w:keepLines w:val="0"/>
        <w:pageBreakBefore w:val="0"/>
        <w:widowControl w:val="0"/>
        <w:tabs>
          <w:tab w:val="right" w:leader="dot" w:pos="8277"/>
        </w:tabs>
        <w:kinsoku/>
        <w:wordWrap/>
        <w:overflowPunct/>
        <w:topLinePunct w:val="0"/>
        <w:autoSpaceDE/>
        <w:autoSpaceDN/>
        <w:bidi w:val="0"/>
        <w:adjustRightInd/>
        <w:snapToGrid/>
        <w:spacing w:line="460" w:lineRule="exact"/>
        <w:textAlignment w:val="auto"/>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_Toc25968 </w:instrText>
      </w:r>
      <w:r>
        <w:rPr>
          <w:rFonts w:hint="eastAsia" w:ascii="宋体" w:hAnsi="宋体" w:eastAsia="宋体" w:cs="宋体"/>
          <w:color w:val="auto"/>
          <w:szCs w:val="21"/>
          <w:highlight w:val="none"/>
        </w:rPr>
        <w:fldChar w:fldCharType="separate"/>
      </w:r>
      <w:r>
        <w:rPr>
          <w:rFonts w:hint="eastAsia"/>
          <w:color w:val="auto"/>
          <w:highlight w:val="none"/>
        </w:rPr>
        <w:t>政府采购</w:t>
      </w:r>
      <w:r>
        <w:rPr>
          <w:rFonts w:hint="eastAsia"/>
          <w:color w:val="auto"/>
          <w:highlight w:val="none"/>
          <w:lang w:eastAsia="zh-CN"/>
        </w:rPr>
        <w:t>货物买卖</w:t>
      </w:r>
      <w:r>
        <w:rPr>
          <w:rFonts w:hint="eastAsia"/>
          <w:color w:val="auto"/>
          <w:highlight w:val="none"/>
        </w:rPr>
        <w:t>合同</w:t>
      </w:r>
      <w:r>
        <w:rPr>
          <w:color w:val="auto"/>
          <w:highlight w:val="none"/>
        </w:rPr>
        <w:tab/>
      </w:r>
      <w:r>
        <w:rPr>
          <w:color w:val="auto"/>
          <w:highlight w:val="none"/>
        </w:rPr>
        <w:fldChar w:fldCharType="begin"/>
      </w:r>
      <w:r>
        <w:rPr>
          <w:color w:val="auto"/>
          <w:highlight w:val="none"/>
        </w:rPr>
        <w:instrText xml:space="preserve"> PAGEREF _Toc25968 \h </w:instrText>
      </w:r>
      <w:r>
        <w:rPr>
          <w:color w:val="auto"/>
          <w:highlight w:val="none"/>
        </w:rPr>
        <w:fldChar w:fldCharType="separate"/>
      </w:r>
      <w:r>
        <w:rPr>
          <w:color w:val="auto"/>
          <w:highlight w:val="none"/>
        </w:rPr>
        <w:t>68</w:t>
      </w:r>
      <w:r>
        <w:rPr>
          <w:color w:val="auto"/>
          <w:highlight w:val="none"/>
        </w:rPr>
        <w:fldChar w:fldCharType="end"/>
      </w:r>
      <w:r>
        <w:rPr>
          <w:rFonts w:hint="eastAsia" w:ascii="宋体" w:hAnsi="宋体" w:eastAsia="宋体" w:cs="宋体"/>
          <w:color w:val="auto"/>
          <w:szCs w:val="21"/>
          <w:highlight w:val="none"/>
        </w:rPr>
        <w:fldChar w:fldCharType="end"/>
      </w:r>
    </w:p>
    <w:p w14:paraId="35936E94">
      <w:pPr>
        <w:pStyle w:val="32"/>
        <w:keepNext w:val="0"/>
        <w:keepLines w:val="0"/>
        <w:pageBreakBefore w:val="0"/>
        <w:widowControl w:val="0"/>
        <w:kinsoku/>
        <w:wordWrap/>
        <w:overflowPunct/>
        <w:topLinePunct w:val="0"/>
        <w:autoSpaceDE/>
        <w:autoSpaceDN/>
        <w:bidi w:val="0"/>
        <w:adjustRightInd/>
        <w:snapToGrid/>
        <w:spacing w:line="460" w:lineRule="exact"/>
        <w:ind w:left="0" w:leftChars="0" w:firstLine="0" w:firstLineChars="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fldChar w:fldCharType="end"/>
      </w:r>
      <w:bookmarkStart w:id="0" w:name="_Toc216582804"/>
      <w:bookmarkStart w:id="1" w:name="_Toc9228"/>
      <w:bookmarkStart w:id="2" w:name="_Toc22326"/>
      <w:bookmarkStart w:id="3" w:name="_Toc518923059"/>
      <w:bookmarkStart w:id="4" w:name="_Toc24295"/>
      <w:bookmarkStart w:id="5" w:name="_Toc7254"/>
      <w:bookmarkStart w:id="6" w:name="_Toc10047"/>
    </w:p>
    <w:p w14:paraId="01446E9B">
      <w:pPr>
        <w:pStyle w:val="32"/>
        <w:keepNext w:val="0"/>
        <w:keepLines w:val="0"/>
        <w:pageBreakBefore w:val="0"/>
        <w:widowControl w:val="0"/>
        <w:kinsoku/>
        <w:wordWrap/>
        <w:overflowPunct/>
        <w:topLinePunct w:val="0"/>
        <w:autoSpaceDE/>
        <w:autoSpaceDN/>
        <w:bidi w:val="0"/>
        <w:adjustRightInd/>
        <w:snapToGrid/>
        <w:spacing w:line="460" w:lineRule="exact"/>
        <w:ind w:left="0" w:leftChars="0" w:firstLine="0" w:firstLineChars="0"/>
        <w:jc w:val="center"/>
        <w:textAlignment w:val="auto"/>
        <w:rPr>
          <w:rFonts w:hint="eastAsia" w:ascii="宋体" w:hAnsi="宋体" w:eastAsia="宋体" w:cs="宋体"/>
          <w:color w:val="auto"/>
          <w:szCs w:val="21"/>
          <w:highlight w:val="none"/>
        </w:rPr>
      </w:pPr>
    </w:p>
    <w:p w14:paraId="7BA11C7D">
      <w:pPr>
        <w:pStyle w:val="32"/>
        <w:keepNext w:val="0"/>
        <w:keepLines w:val="0"/>
        <w:pageBreakBefore w:val="0"/>
        <w:widowControl w:val="0"/>
        <w:kinsoku/>
        <w:wordWrap/>
        <w:overflowPunct/>
        <w:topLinePunct w:val="0"/>
        <w:autoSpaceDE/>
        <w:autoSpaceDN/>
        <w:bidi w:val="0"/>
        <w:adjustRightInd/>
        <w:snapToGrid/>
        <w:spacing w:line="460" w:lineRule="exact"/>
        <w:ind w:left="0" w:leftChars="0" w:firstLine="0" w:firstLineChars="0"/>
        <w:jc w:val="center"/>
        <w:textAlignment w:val="auto"/>
        <w:rPr>
          <w:rFonts w:hint="eastAsia" w:ascii="宋体" w:hAnsi="宋体" w:eastAsia="宋体" w:cs="宋体"/>
          <w:color w:val="auto"/>
          <w:szCs w:val="21"/>
          <w:highlight w:val="none"/>
        </w:rPr>
      </w:pPr>
    </w:p>
    <w:p w14:paraId="1458B029">
      <w:pPr>
        <w:pStyle w:val="32"/>
        <w:keepNext w:val="0"/>
        <w:keepLines w:val="0"/>
        <w:pageBreakBefore w:val="0"/>
        <w:widowControl w:val="0"/>
        <w:kinsoku/>
        <w:wordWrap/>
        <w:overflowPunct/>
        <w:topLinePunct w:val="0"/>
        <w:autoSpaceDE/>
        <w:autoSpaceDN/>
        <w:bidi w:val="0"/>
        <w:adjustRightInd/>
        <w:snapToGrid/>
        <w:spacing w:line="460" w:lineRule="exact"/>
        <w:ind w:left="0" w:leftChars="0" w:firstLine="0" w:firstLineChars="0"/>
        <w:jc w:val="center"/>
        <w:textAlignment w:val="auto"/>
        <w:rPr>
          <w:rFonts w:hint="eastAsia" w:ascii="宋体" w:hAnsi="宋体" w:eastAsia="宋体" w:cs="宋体"/>
          <w:color w:val="auto"/>
          <w:szCs w:val="21"/>
          <w:highlight w:val="none"/>
        </w:rPr>
      </w:pPr>
    </w:p>
    <w:p w14:paraId="50B94507">
      <w:pPr>
        <w:pStyle w:val="32"/>
        <w:keepNext w:val="0"/>
        <w:keepLines w:val="0"/>
        <w:pageBreakBefore w:val="0"/>
        <w:widowControl w:val="0"/>
        <w:kinsoku/>
        <w:wordWrap/>
        <w:overflowPunct/>
        <w:topLinePunct w:val="0"/>
        <w:autoSpaceDE/>
        <w:autoSpaceDN/>
        <w:bidi w:val="0"/>
        <w:adjustRightInd/>
        <w:snapToGrid/>
        <w:spacing w:line="460" w:lineRule="exact"/>
        <w:ind w:left="0" w:leftChars="0" w:firstLine="0" w:firstLineChars="0"/>
        <w:jc w:val="center"/>
        <w:textAlignment w:val="auto"/>
        <w:rPr>
          <w:rFonts w:hint="eastAsia" w:ascii="宋体" w:hAnsi="宋体" w:eastAsia="宋体" w:cs="宋体"/>
          <w:color w:val="auto"/>
          <w:szCs w:val="21"/>
          <w:highlight w:val="none"/>
        </w:rPr>
      </w:pPr>
    </w:p>
    <w:p w14:paraId="03EBF8EB">
      <w:pPr>
        <w:pStyle w:val="32"/>
        <w:keepNext w:val="0"/>
        <w:keepLines w:val="0"/>
        <w:pageBreakBefore w:val="0"/>
        <w:widowControl w:val="0"/>
        <w:kinsoku/>
        <w:wordWrap/>
        <w:overflowPunct/>
        <w:topLinePunct w:val="0"/>
        <w:autoSpaceDE/>
        <w:autoSpaceDN/>
        <w:bidi w:val="0"/>
        <w:adjustRightInd/>
        <w:snapToGrid/>
        <w:spacing w:line="460" w:lineRule="exact"/>
        <w:ind w:left="0" w:leftChars="0" w:firstLine="0" w:firstLineChars="0"/>
        <w:jc w:val="center"/>
        <w:textAlignment w:val="auto"/>
        <w:rPr>
          <w:rFonts w:hint="eastAsia" w:ascii="宋体" w:hAnsi="宋体" w:eastAsia="宋体" w:cs="宋体"/>
          <w:color w:val="auto"/>
          <w:szCs w:val="21"/>
          <w:highlight w:val="none"/>
        </w:rPr>
      </w:pPr>
    </w:p>
    <w:p w14:paraId="62D0EBC4">
      <w:pPr>
        <w:pStyle w:val="32"/>
        <w:keepNext w:val="0"/>
        <w:keepLines w:val="0"/>
        <w:pageBreakBefore w:val="0"/>
        <w:widowControl w:val="0"/>
        <w:kinsoku/>
        <w:wordWrap/>
        <w:overflowPunct/>
        <w:topLinePunct w:val="0"/>
        <w:autoSpaceDE/>
        <w:autoSpaceDN/>
        <w:bidi w:val="0"/>
        <w:adjustRightInd/>
        <w:snapToGrid/>
        <w:spacing w:line="460" w:lineRule="exact"/>
        <w:ind w:left="0" w:leftChars="0" w:firstLine="0" w:firstLineChars="0"/>
        <w:jc w:val="center"/>
        <w:textAlignment w:val="auto"/>
        <w:rPr>
          <w:rFonts w:hint="eastAsia" w:ascii="宋体" w:hAnsi="宋体" w:eastAsia="宋体" w:cs="宋体"/>
          <w:color w:val="auto"/>
          <w:szCs w:val="21"/>
          <w:highlight w:val="none"/>
        </w:rPr>
      </w:pPr>
    </w:p>
    <w:p w14:paraId="2065D566">
      <w:pPr>
        <w:pStyle w:val="32"/>
        <w:keepNext w:val="0"/>
        <w:keepLines w:val="0"/>
        <w:pageBreakBefore w:val="0"/>
        <w:widowControl w:val="0"/>
        <w:kinsoku/>
        <w:wordWrap/>
        <w:overflowPunct/>
        <w:topLinePunct w:val="0"/>
        <w:autoSpaceDE/>
        <w:autoSpaceDN/>
        <w:bidi w:val="0"/>
        <w:adjustRightInd/>
        <w:snapToGrid/>
        <w:spacing w:line="460" w:lineRule="exact"/>
        <w:ind w:left="0" w:leftChars="0" w:firstLine="0" w:firstLineChars="0"/>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36"/>
          <w:szCs w:val="36"/>
          <w:highlight w:val="none"/>
          <w:lang w:val="en-US" w:eastAsia="zh-CN"/>
        </w:rPr>
        <w:t xml:space="preserve">第一章  </w:t>
      </w:r>
      <w:r>
        <w:rPr>
          <w:rFonts w:hint="eastAsia" w:ascii="宋体" w:hAnsi="宋体" w:eastAsia="宋体" w:cs="宋体"/>
          <w:color w:val="auto"/>
          <w:sz w:val="36"/>
          <w:szCs w:val="36"/>
          <w:highlight w:val="none"/>
        </w:rPr>
        <w:t>投标人须知</w:t>
      </w:r>
      <w:bookmarkEnd w:id="0"/>
      <w:bookmarkEnd w:id="1"/>
      <w:bookmarkEnd w:id="2"/>
      <w:bookmarkEnd w:id="3"/>
      <w:bookmarkEnd w:id="4"/>
      <w:bookmarkEnd w:id="5"/>
      <w:bookmarkEnd w:id="6"/>
    </w:p>
    <w:p w14:paraId="6C32C548">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color w:val="auto"/>
          <w:sz w:val="28"/>
          <w:szCs w:val="28"/>
          <w:highlight w:val="none"/>
        </w:rPr>
      </w:pPr>
      <w:bookmarkStart w:id="7" w:name="_Toc520356143"/>
      <w:bookmarkStart w:id="8" w:name="_Toc216582805"/>
      <w:bookmarkStart w:id="9" w:name="_Toc29666"/>
      <w:bookmarkStart w:id="10" w:name="_Toc15595"/>
      <w:bookmarkStart w:id="11" w:name="_Toc22313"/>
      <w:bookmarkStart w:id="12" w:name="_Toc518923060"/>
      <w:bookmarkStart w:id="13" w:name="_Toc8331"/>
      <w:bookmarkStart w:id="14" w:name="_Toc9485"/>
      <w:r>
        <w:rPr>
          <w:rFonts w:hint="eastAsia" w:ascii="宋体" w:hAnsi="宋体" w:eastAsia="宋体" w:cs="宋体"/>
          <w:color w:val="auto"/>
          <w:sz w:val="32"/>
          <w:szCs w:val="32"/>
          <w:highlight w:val="none"/>
        </w:rPr>
        <w:t>一</w:t>
      </w:r>
      <w:bookmarkEnd w:id="7"/>
      <w:bookmarkEnd w:id="8"/>
      <w:r>
        <w:rPr>
          <w:rFonts w:hint="eastAsia" w:ascii="宋体" w:hAnsi="宋体" w:eastAsia="宋体" w:cs="宋体"/>
          <w:color w:val="auto"/>
          <w:sz w:val="32"/>
          <w:szCs w:val="32"/>
          <w:highlight w:val="none"/>
          <w:lang w:eastAsia="zh-CN"/>
        </w:rPr>
        <w:t>、</w:t>
      </w:r>
      <w:r>
        <w:rPr>
          <w:rFonts w:hint="eastAsia" w:ascii="宋体" w:hAnsi="宋体" w:eastAsia="宋体" w:cs="宋体"/>
          <w:color w:val="auto"/>
          <w:sz w:val="32"/>
          <w:szCs w:val="32"/>
          <w:highlight w:val="none"/>
        </w:rPr>
        <w:t>总</w:t>
      </w:r>
      <w:r>
        <w:rPr>
          <w:rFonts w:hint="eastAsia" w:ascii="宋体" w:hAnsi="宋体" w:eastAsia="宋体" w:cs="宋体"/>
          <w:color w:val="auto"/>
          <w:sz w:val="32"/>
          <w:szCs w:val="32"/>
          <w:highlight w:val="none"/>
          <w:lang w:val="en-US" w:eastAsia="zh-CN"/>
        </w:rPr>
        <w:t xml:space="preserve"> </w:t>
      </w:r>
      <w:r>
        <w:rPr>
          <w:rFonts w:hint="eastAsia" w:ascii="宋体" w:hAnsi="宋体" w:eastAsia="宋体" w:cs="宋体"/>
          <w:color w:val="auto"/>
          <w:sz w:val="32"/>
          <w:szCs w:val="32"/>
          <w:highlight w:val="none"/>
        </w:rPr>
        <w:t>则</w:t>
      </w:r>
      <w:bookmarkEnd w:id="9"/>
      <w:bookmarkEnd w:id="10"/>
      <w:bookmarkEnd w:id="11"/>
      <w:bookmarkEnd w:id="12"/>
      <w:bookmarkEnd w:id="13"/>
      <w:bookmarkEnd w:id="14"/>
    </w:p>
    <w:p w14:paraId="51F9911D">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4"/>
          <w:szCs w:val="24"/>
          <w:highlight w:val="none"/>
        </w:rPr>
      </w:pPr>
      <w:bookmarkStart w:id="15" w:name="_Toc520356144"/>
      <w:bookmarkStart w:id="16" w:name="_Toc518923061"/>
      <w:bookmarkStart w:id="17" w:name="_Toc1500"/>
      <w:bookmarkStart w:id="18" w:name="_Toc10238"/>
      <w:bookmarkStart w:id="19" w:name="_Toc12013"/>
      <w:bookmarkStart w:id="20" w:name="_Toc11018"/>
      <w:r>
        <w:rPr>
          <w:rFonts w:hint="eastAsia" w:ascii="宋体" w:hAnsi="宋体" w:eastAsia="宋体" w:cs="宋体"/>
          <w:color w:val="auto"/>
          <w:sz w:val="24"/>
          <w:szCs w:val="24"/>
          <w:highlight w:val="none"/>
        </w:rPr>
        <w:t>1.采购人、采购代理机构及</w:t>
      </w:r>
      <w:bookmarkEnd w:id="15"/>
      <w:r>
        <w:rPr>
          <w:rFonts w:hint="eastAsia" w:ascii="宋体" w:hAnsi="宋体" w:eastAsia="宋体" w:cs="宋体"/>
          <w:color w:val="auto"/>
          <w:sz w:val="24"/>
          <w:szCs w:val="24"/>
          <w:highlight w:val="none"/>
        </w:rPr>
        <w:t>投标人</w:t>
      </w:r>
      <w:bookmarkEnd w:id="16"/>
      <w:bookmarkEnd w:id="17"/>
      <w:bookmarkEnd w:id="18"/>
      <w:bookmarkEnd w:id="19"/>
      <w:bookmarkEnd w:id="20"/>
    </w:p>
    <w:p w14:paraId="772398D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1.1 </w:t>
      </w:r>
      <w:r>
        <w:rPr>
          <w:rFonts w:hint="eastAsia" w:ascii="宋体" w:hAnsi="宋体" w:eastAsia="宋体" w:cs="宋体"/>
          <w:color w:val="auto"/>
          <w:sz w:val="24"/>
          <w:szCs w:val="24"/>
          <w:highlight w:val="none"/>
        </w:rPr>
        <w:t>采购人：是指依法开展政府采购活动的国家机关、事业单位、团体组织。本项目的采购人见</w:t>
      </w:r>
      <w:r>
        <w:rPr>
          <w:rFonts w:hint="eastAsia" w:ascii="宋体" w:hAnsi="宋体" w:eastAsia="宋体" w:cs="宋体"/>
          <w:color w:val="auto"/>
          <w:sz w:val="24"/>
          <w:szCs w:val="24"/>
          <w:highlight w:val="none"/>
          <w:u w:val="single"/>
        </w:rPr>
        <w:t>投标人须知资料表</w:t>
      </w:r>
      <w:r>
        <w:rPr>
          <w:rFonts w:hint="eastAsia" w:ascii="宋体" w:hAnsi="宋体" w:eastAsia="宋体" w:cs="宋体"/>
          <w:color w:val="auto"/>
          <w:sz w:val="24"/>
          <w:szCs w:val="24"/>
          <w:highlight w:val="none"/>
        </w:rPr>
        <w:t>。</w:t>
      </w:r>
    </w:p>
    <w:p w14:paraId="4E76532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1.2 </w:t>
      </w:r>
      <w:r>
        <w:rPr>
          <w:rFonts w:hint="eastAsia" w:ascii="宋体" w:hAnsi="宋体" w:eastAsia="宋体" w:cs="宋体"/>
          <w:color w:val="auto"/>
          <w:sz w:val="24"/>
          <w:szCs w:val="24"/>
          <w:highlight w:val="none"/>
        </w:rPr>
        <w:t>采购代理机构：是指集中采购机构或从事采购代理业务的社会中介机构。本项目的采购代理机构见</w:t>
      </w:r>
      <w:r>
        <w:rPr>
          <w:rFonts w:hint="eastAsia" w:ascii="宋体" w:hAnsi="宋体" w:eastAsia="宋体" w:cs="宋体"/>
          <w:color w:val="auto"/>
          <w:sz w:val="24"/>
          <w:szCs w:val="24"/>
          <w:highlight w:val="none"/>
          <w:u w:val="single"/>
        </w:rPr>
        <w:t>投标人须知资料表</w:t>
      </w:r>
      <w:r>
        <w:rPr>
          <w:rFonts w:hint="eastAsia" w:ascii="宋体" w:hAnsi="宋体" w:eastAsia="宋体" w:cs="宋体"/>
          <w:color w:val="auto"/>
          <w:sz w:val="24"/>
          <w:szCs w:val="24"/>
          <w:highlight w:val="none"/>
        </w:rPr>
        <w:t>。</w:t>
      </w:r>
    </w:p>
    <w:p w14:paraId="4D51801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1.3 </w:t>
      </w:r>
      <w:r>
        <w:rPr>
          <w:rFonts w:hint="eastAsia" w:ascii="宋体" w:hAnsi="宋体" w:eastAsia="宋体" w:cs="宋体"/>
          <w:color w:val="auto"/>
          <w:sz w:val="24"/>
          <w:szCs w:val="24"/>
          <w:highlight w:val="none"/>
        </w:rPr>
        <w:t>投标人：是指向采购人提供货物、工程或者服务的法人、非法人组织或者自然人。本项目的投标人须满足以下条件：</w:t>
      </w:r>
    </w:p>
    <w:p w14:paraId="72E53DF0">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1.3.1</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在中华人民共和国境内注册，能够独立承担民事责任，有生产或供应能力的本国供应商。</w:t>
      </w:r>
    </w:p>
    <w:p w14:paraId="075A6245">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1.3.2 具备《中华人民共和国政府采购法》第二十二条关于供应商条件的规定，遵守本项目采购人本级和上级财政部门政府采购的有关规定。</w:t>
      </w:r>
    </w:p>
    <w:p w14:paraId="11206B64">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1.3.3</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以采购代理机构认可的方式获得了本项目的招标文件。</w:t>
      </w:r>
    </w:p>
    <w:p w14:paraId="00E81EEB">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1.3.4 符合</w:t>
      </w:r>
      <w:r>
        <w:rPr>
          <w:rFonts w:hint="eastAsia" w:ascii="宋体" w:hAnsi="宋体" w:eastAsia="宋体" w:cs="宋体"/>
          <w:color w:val="auto"/>
          <w:sz w:val="24"/>
          <w:szCs w:val="24"/>
          <w:highlight w:val="none"/>
          <w:u w:val="single"/>
        </w:rPr>
        <w:t>投标人须知资料表</w:t>
      </w:r>
      <w:r>
        <w:rPr>
          <w:rFonts w:hint="eastAsia" w:ascii="宋体" w:hAnsi="宋体" w:eastAsia="宋体" w:cs="宋体"/>
          <w:color w:val="auto"/>
          <w:sz w:val="24"/>
          <w:szCs w:val="24"/>
          <w:highlight w:val="none"/>
        </w:rPr>
        <w:t>中规定的其他要求。</w:t>
      </w:r>
    </w:p>
    <w:p w14:paraId="3C54822C">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1.3.5 若</w:t>
      </w:r>
      <w:r>
        <w:rPr>
          <w:rFonts w:hint="eastAsia" w:ascii="宋体" w:hAnsi="宋体" w:eastAsia="宋体" w:cs="宋体"/>
          <w:color w:val="auto"/>
          <w:sz w:val="24"/>
          <w:szCs w:val="24"/>
          <w:highlight w:val="none"/>
          <w:u w:val="single"/>
        </w:rPr>
        <w:t>投标人须知资料表</w:t>
      </w:r>
      <w:r>
        <w:rPr>
          <w:rFonts w:hint="eastAsia" w:ascii="宋体" w:hAnsi="宋体" w:eastAsia="宋体" w:cs="宋体"/>
          <w:color w:val="auto"/>
          <w:sz w:val="24"/>
          <w:szCs w:val="24"/>
          <w:highlight w:val="none"/>
        </w:rPr>
        <w:t>中写明专门面向中小企业采购的，如投标人为非中小企业，其投标将被认定为</w:t>
      </w:r>
      <w:r>
        <w:rPr>
          <w:rFonts w:hint="eastAsia" w:ascii="宋体" w:hAnsi="宋体" w:eastAsia="宋体" w:cs="宋体"/>
          <w:b/>
          <w:bCs/>
          <w:color w:val="auto"/>
          <w:sz w:val="24"/>
          <w:szCs w:val="24"/>
          <w:highlight w:val="none"/>
        </w:rPr>
        <w:t>投标无效</w:t>
      </w:r>
      <w:r>
        <w:rPr>
          <w:rFonts w:hint="eastAsia" w:ascii="宋体" w:hAnsi="宋体" w:eastAsia="宋体" w:cs="宋体"/>
          <w:color w:val="auto"/>
          <w:sz w:val="24"/>
          <w:szCs w:val="24"/>
          <w:highlight w:val="none"/>
        </w:rPr>
        <w:t>。</w:t>
      </w:r>
    </w:p>
    <w:p w14:paraId="02AFFA0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 如投标人须知资料表中允许联合体投标，对联合体规定如下：</w:t>
      </w:r>
    </w:p>
    <w:p w14:paraId="560C2C14">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1.4.1 两个以上供应商可以组成一个投标联合体，以一个投标人的身份投标。</w:t>
      </w:r>
    </w:p>
    <w:p w14:paraId="3657FDE1">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1.4.2 联合体各方均应符合《中华人民共和国政府采购法》第二十二条规定的条件。</w:t>
      </w:r>
    </w:p>
    <w:p w14:paraId="1B899C76">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1.4.3 采购人根据采购项目对投标人的特殊要求，联合体中至少应当有一方符合相关规定。</w:t>
      </w:r>
    </w:p>
    <w:p w14:paraId="47442A02">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1.4.4 联合体各方应签订共同投标协议，明确约定联合体各方承担的工作和相应的责任，并将共同投标协议连同投标文件一并提交招标采购单位。</w:t>
      </w:r>
    </w:p>
    <w:p w14:paraId="2DE8E6BD">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1.4.5</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大中型企业、其他自然人、法人或者非法人组织与小型、微型企业组成联合体共同参加投标，共同投标协议中应写明小型、微型企业的协议合同金额占到共同投标协议投标总金额的比例。</w:t>
      </w:r>
    </w:p>
    <w:p w14:paraId="7BBCC993">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1.4.6 联合体中有同类资质的供应商按照联合体分工承担相同工作的，按照资质等级较低的供应商确定资质等级。</w:t>
      </w:r>
    </w:p>
    <w:p w14:paraId="2199839D">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1.4.7 以联合体形式参加政府采购活动的，联合体各方不得再单独参加或者与其他供应商另外组成联合体参加本项目投标，否则相关投标将被认定为</w:t>
      </w:r>
      <w:r>
        <w:rPr>
          <w:rFonts w:hint="eastAsia" w:ascii="宋体" w:hAnsi="宋体" w:eastAsia="宋体" w:cs="宋体"/>
          <w:b/>
          <w:bCs/>
          <w:color w:val="auto"/>
          <w:sz w:val="24"/>
          <w:szCs w:val="24"/>
          <w:highlight w:val="none"/>
        </w:rPr>
        <w:t>投标无效</w:t>
      </w:r>
      <w:r>
        <w:rPr>
          <w:rFonts w:hint="eastAsia" w:ascii="宋体" w:hAnsi="宋体" w:eastAsia="宋体" w:cs="宋体"/>
          <w:color w:val="auto"/>
          <w:sz w:val="24"/>
          <w:szCs w:val="24"/>
          <w:highlight w:val="none"/>
        </w:rPr>
        <w:t>。</w:t>
      </w:r>
    </w:p>
    <w:p w14:paraId="440ED429">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1.4.8 对联合体投标的其他资格要求见</w:t>
      </w:r>
      <w:r>
        <w:rPr>
          <w:rFonts w:hint="eastAsia" w:ascii="宋体" w:hAnsi="宋体" w:eastAsia="宋体" w:cs="宋体"/>
          <w:color w:val="auto"/>
          <w:sz w:val="24"/>
          <w:szCs w:val="24"/>
          <w:highlight w:val="none"/>
          <w:u w:val="single"/>
        </w:rPr>
        <w:t>投标人须知资料表</w:t>
      </w:r>
      <w:r>
        <w:rPr>
          <w:rFonts w:hint="eastAsia" w:ascii="宋体" w:hAnsi="宋体" w:eastAsia="宋体" w:cs="宋体"/>
          <w:color w:val="auto"/>
          <w:sz w:val="24"/>
          <w:szCs w:val="24"/>
          <w:highlight w:val="none"/>
        </w:rPr>
        <w:t>。</w:t>
      </w:r>
    </w:p>
    <w:p w14:paraId="733203F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 单位负责人为同一人或者存在直接控股、管理关系的不同供应商，其相关投标将被认定为</w:t>
      </w:r>
      <w:r>
        <w:rPr>
          <w:rFonts w:hint="eastAsia" w:ascii="宋体" w:hAnsi="宋体" w:eastAsia="宋体" w:cs="宋体"/>
          <w:b/>
          <w:bCs/>
          <w:color w:val="auto"/>
          <w:sz w:val="24"/>
          <w:szCs w:val="24"/>
          <w:highlight w:val="none"/>
        </w:rPr>
        <w:t>投标无效</w:t>
      </w:r>
      <w:r>
        <w:rPr>
          <w:rFonts w:hint="eastAsia" w:ascii="宋体" w:hAnsi="宋体" w:eastAsia="宋体" w:cs="宋体"/>
          <w:color w:val="auto"/>
          <w:sz w:val="24"/>
          <w:szCs w:val="24"/>
          <w:highlight w:val="none"/>
        </w:rPr>
        <w:t>。</w:t>
      </w:r>
    </w:p>
    <w:p w14:paraId="31425B8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 为本项目提供过整体设计、规范编制或者项目管理、监理、检测等服务的供应商，不得再参加本项目上述服务以外的其他采购活动。否则其投标将被认定为</w:t>
      </w:r>
      <w:r>
        <w:rPr>
          <w:rFonts w:hint="eastAsia" w:ascii="宋体" w:hAnsi="宋体" w:eastAsia="宋体" w:cs="宋体"/>
          <w:b/>
          <w:bCs/>
          <w:color w:val="auto"/>
          <w:sz w:val="24"/>
          <w:szCs w:val="24"/>
          <w:highlight w:val="none"/>
        </w:rPr>
        <w:t>投标无效</w:t>
      </w:r>
      <w:r>
        <w:rPr>
          <w:rFonts w:hint="eastAsia" w:ascii="宋体" w:hAnsi="宋体" w:eastAsia="宋体" w:cs="宋体"/>
          <w:color w:val="auto"/>
          <w:sz w:val="24"/>
          <w:szCs w:val="24"/>
          <w:highlight w:val="none"/>
        </w:rPr>
        <w:t>。</w:t>
      </w:r>
    </w:p>
    <w:p w14:paraId="1494369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投标人在投标过程中不得向采购人提供或给予影响其正常决策行为的任何有价值物品或服务。一经发现，其投标将被认定为</w:t>
      </w:r>
      <w:r>
        <w:rPr>
          <w:rFonts w:hint="eastAsia" w:ascii="宋体" w:hAnsi="宋体" w:eastAsia="宋体" w:cs="宋体"/>
          <w:b/>
          <w:bCs/>
          <w:color w:val="auto"/>
          <w:sz w:val="24"/>
          <w:szCs w:val="24"/>
          <w:highlight w:val="none"/>
        </w:rPr>
        <w:t>投标无效</w:t>
      </w:r>
      <w:r>
        <w:rPr>
          <w:rFonts w:hint="eastAsia" w:ascii="宋体" w:hAnsi="宋体" w:eastAsia="宋体" w:cs="宋体"/>
          <w:color w:val="auto"/>
          <w:sz w:val="24"/>
          <w:szCs w:val="24"/>
          <w:highlight w:val="none"/>
        </w:rPr>
        <w:t>。</w:t>
      </w:r>
    </w:p>
    <w:p w14:paraId="206EC313">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4"/>
          <w:szCs w:val="24"/>
          <w:highlight w:val="none"/>
        </w:rPr>
      </w:pPr>
      <w:bookmarkStart w:id="21" w:name="_Toc17198"/>
      <w:bookmarkStart w:id="22" w:name="_Toc2643"/>
      <w:bookmarkStart w:id="23" w:name="_Toc16778"/>
      <w:bookmarkStart w:id="24" w:name="_Toc518923062"/>
      <w:bookmarkStart w:id="25" w:name="_Toc17203"/>
      <w:r>
        <w:rPr>
          <w:rFonts w:hint="eastAsia" w:ascii="宋体" w:hAnsi="宋体" w:eastAsia="宋体" w:cs="宋体"/>
          <w:color w:val="auto"/>
          <w:sz w:val="24"/>
          <w:szCs w:val="24"/>
          <w:highlight w:val="none"/>
        </w:rPr>
        <w:t>2.资金来源</w:t>
      </w:r>
      <w:bookmarkEnd w:id="21"/>
      <w:bookmarkEnd w:id="22"/>
      <w:bookmarkEnd w:id="23"/>
      <w:bookmarkEnd w:id="24"/>
      <w:bookmarkEnd w:id="25"/>
    </w:p>
    <w:p w14:paraId="452F334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本项目的采购人已获得足以支付本次招标后所签订的合同项下的资金（包括财政性资金和本项目采购中无法与财政性资金分割的非财政性资金）。</w:t>
      </w:r>
    </w:p>
    <w:p w14:paraId="0A57311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 项目预算金额和分项或分包最高限价见</w:t>
      </w:r>
      <w:r>
        <w:rPr>
          <w:rFonts w:hint="eastAsia" w:ascii="宋体" w:hAnsi="宋体" w:eastAsia="宋体" w:cs="宋体"/>
          <w:color w:val="auto"/>
          <w:sz w:val="24"/>
          <w:szCs w:val="24"/>
          <w:highlight w:val="none"/>
          <w:u w:val="single"/>
        </w:rPr>
        <w:t>投标人须知资料表</w:t>
      </w:r>
      <w:r>
        <w:rPr>
          <w:rFonts w:hint="eastAsia" w:ascii="宋体" w:hAnsi="宋体" w:eastAsia="宋体" w:cs="宋体"/>
          <w:color w:val="auto"/>
          <w:sz w:val="24"/>
          <w:szCs w:val="24"/>
          <w:highlight w:val="none"/>
        </w:rPr>
        <w:t>。</w:t>
      </w:r>
    </w:p>
    <w:p w14:paraId="0DD3ED8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投标人报价超过招标文件规定的预算金额或者分项、分包最高限价的，其投标将被认定为</w:t>
      </w:r>
      <w:r>
        <w:rPr>
          <w:rFonts w:hint="eastAsia" w:ascii="宋体" w:hAnsi="宋体" w:eastAsia="宋体" w:cs="宋体"/>
          <w:b/>
          <w:bCs/>
          <w:color w:val="auto"/>
          <w:sz w:val="24"/>
          <w:szCs w:val="24"/>
          <w:highlight w:val="none"/>
        </w:rPr>
        <w:t>投标无效</w:t>
      </w:r>
      <w:r>
        <w:rPr>
          <w:rFonts w:hint="eastAsia" w:ascii="宋体" w:hAnsi="宋体" w:eastAsia="宋体" w:cs="宋体"/>
          <w:color w:val="auto"/>
          <w:sz w:val="24"/>
          <w:szCs w:val="24"/>
          <w:highlight w:val="none"/>
        </w:rPr>
        <w:t>。</w:t>
      </w:r>
    </w:p>
    <w:p w14:paraId="5C4C93B8">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4"/>
          <w:szCs w:val="24"/>
          <w:highlight w:val="none"/>
        </w:rPr>
      </w:pPr>
      <w:bookmarkStart w:id="26" w:name="_Toc520356145"/>
      <w:bookmarkStart w:id="27" w:name="_Toc8131"/>
      <w:bookmarkStart w:id="28" w:name="_Toc518923063"/>
      <w:bookmarkStart w:id="29" w:name="_Toc28166"/>
      <w:bookmarkStart w:id="30" w:name="_Toc14892"/>
      <w:bookmarkStart w:id="31" w:name="_Toc22756"/>
      <w:r>
        <w:rPr>
          <w:rFonts w:hint="eastAsia" w:ascii="宋体" w:hAnsi="宋体" w:eastAsia="宋体" w:cs="宋体"/>
          <w:color w:val="auto"/>
          <w:sz w:val="24"/>
          <w:szCs w:val="24"/>
          <w:highlight w:val="none"/>
        </w:rPr>
        <w:t>3.投标费用</w:t>
      </w:r>
      <w:bookmarkEnd w:id="26"/>
      <w:bookmarkEnd w:id="27"/>
      <w:bookmarkEnd w:id="28"/>
      <w:bookmarkEnd w:id="29"/>
      <w:bookmarkEnd w:id="30"/>
      <w:bookmarkEnd w:id="31"/>
    </w:p>
    <w:p w14:paraId="2C9741F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不论投标的结果如何，投标人应承担所有与准备和参加投标有关的费用。</w:t>
      </w:r>
    </w:p>
    <w:p w14:paraId="706BE152">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4"/>
          <w:szCs w:val="24"/>
          <w:highlight w:val="none"/>
        </w:rPr>
      </w:pPr>
      <w:bookmarkStart w:id="32" w:name="_Toc5342"/>
      <w:bookmarkStart w:id="33" w:name="_Toc518923064"/>
      <w:bookmarkStart w:id="34" w:name="_Toc26306"/>
      <w:bookmarkStart w:id="35" w:name="_Toc30739"/>
      <w:bookmarkStart w:id="36" w:name="_Toc32365"/>
      <w:r>
        <w:rPr>
          <w:rFonts w:hint="eastAsia" w:ascii="宋体" w:hAnsi="宋体" w:eastAsia="宋体" w:cs="宋体"/>
          <w:color w:val="auto"/>
          <w:sz w:val="24"/>
          <w:szCs w:val="24"/>
          <w:highlight w:val="none"/>
        </w:rPr>
        <w:t>4.适用法律</w:t>
      </w:r>
      <w:bookmarkEnd w:id="32"/>
      <w:bookmarkEnd w:id="33"/>
      <w:bookmarkEnd w:id="34"/>
      <w:bookmarkEnd w:id="35"/>
      <w:bookmarkEnd w:id="36"/>
    </w:p>
    <w:p w14:paraId="3F293EF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采购人、采购代理机构、投标人、评标委员会的相关行为均受《中华人民共和国政府采购法》、《中华人民共和国政府采购法实施条例》及本项目本级和上级财政部门政府采购有关规定的约束，其权利受到上述法律法规的保护。</w:t>
      </w:r>
    </w:p>
    <w:p w14:paraId="4F8383E1">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8"/>
          <w:szCs w:val="28"/>
          <w:highlight w:val="none"/>
        </w:rPr>
      </w:pPr>
      <w:bookmarkStart w:id="37" w:name="_Toc30516"/>
      <w:bookmarkStart w:id="38" w:name="_Toc4348"/>
      <w:bookmarkStart w:id="39" w:name="_Toc216582806"/>
      <w:bookmarkStart w:id="40" w:name="_Toc520356146"/>
      <w:bookmarkStart w:id="41" w:name="_Toc518923065"/>
      <w:bookmarkStart w:id="42" w:name="_Toc809"/>
      <w:bookmarkStart w:id="43" w:name="_Toc26474"/>
    </w:p>
    <w:p w14:paraId="1C678B24">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color w:val="auto"/>
          <w:sz w:val="32"/>
          <w:szCs w:val="32"/>
          <w:highlight w:val="none"/>
        </w:rPr>
      </w:pPr>
      <w:bookmarkStart w:id="44" w:name="_Toc5183"/>
      <w:r>
        <w:rPr>
          <w:rFonts w:hint="eastAsia" w:ascii="宋体" w:hAnsi="宋体" w:eastAsia="宋体" w:cs="宋体"/>
          <w:color w:val="auto"/>
          <w:sz w:val="32"/>
          <w:szCs w:val="32"/>
          <w:highlight w:val="none"/>
        </w:rPr>
        <w:t>二</w:t>
      </w:r>
      <w:r>
        <w:rPr>
          <w:rFonts w:hint="eastAsia" w:ascii="宋体" w:hAnsi="宋体" w:eastAsia="宋体" w:cs="宋体"/>
          <w:color w:val="auto"/>
          <w:sz w:val="32"/>
          <w:szCs w:val="32"/>
          <w:highlight w:val="none"/>
          <w:lang w:eastAsia="zh-CN"/>
        </w:rPr>
        <w:t>、</w:t>
      </w:r>
      <w:r>
        <w:rPr>
          <w:rFonts w:hint="eastAsia" w:ascii="宋体" w:hAnsi="宋体" w:eastAsia="宋体" w:cs="宋体"/>
          <w:color w:val="auto"/>
          <w:sz w:val="32"/>
          <w:szCs w:val="32"/>
          <w:highlight w:val="none"/>
        </w:rPr>
        <w:t>招标文件</w:t>
      </w:r>
      <w:bookmarkEnd w:id="37"/>
      <w:bookmarkEnd w:id="38"/>
      <w:bookmarkEnd w:id="39"/>
      <w:bookmarkEnd w:id="40"/>
      <w:bookmarkEnd w:id="41"/>
      <w:bookmarkEnd w:id="42"/>
      <w:bookmarkEnd w:id="43"/>
      <w:bookmarkEnd w:id="44"/>
    </w:p>
    <w:p w14:paraId="2CAEB351">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4"/>
          <w:szCs w:val="24"/>
          <w:highlight w:val="none"/>
        </w:rPr>
      </w:pPr>
      <w:bookmarkStart w:id="45" w:name="_Toc518923066"/>
      <w:bookmarkStart w:id="46" w:name="_Toc30368"/>
      <w:bookmarkStart w:id="47" w:name="_Toc5195"/>
      <w:bookmarkStart w:id="48" w:name="_Toc22990"/>
      <w:bookmarkStart w:id="49" w:name="_Toc11127"/>
      <w:bookmarkStart w:id="50" w:name="_Toc520356147"/>
      <w:r>
        <w:rPr>
          <w:rFonts w:hint="eastAsia" w:ascii="宋体" w:hAnsi="宋体" w:eastAsia="宋体" w:cs="宋体"/>
          <w:color w:val="auto"/>
          <w:sz w:val="24"/>
          <w:szCs w:val="24"/>
          <w:highlight w:val="none"/>
        </w:rPr>
        <w:t>5.招标文件构成</w:t>
      </w:r>
      <w:bookmarkEnd w:id="45"/>
      <w:bookmarkEnd w:id="46"/>
      <w:bookmarkEnd w:id="47"/>
      <w:bookmarkEnd w:id="48"/>
      <w:bookmarkEnd w:id="49"/>
      <w:bookmarkEnd w:id="50"/>
    </w:p>
    <w:p w14:paraId="187D2D8D">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招标文件共7章，内容如下：</w:t>
      </w:r>
    </w:p>
    <w:p w14:paraId="73D8C64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第1章 投标人须知</w:t>
      </w:r>
    </w:p>
    <w:p w14:paraId="1476105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第2章</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投标文件格式</w:t>
      </w:r>
    </w:p>
    <w:p w14:paraId="4D18BD5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 xml:space="preserve">第3章 </w:t>
      </w:r>
      <w:r>
        <w:rPr>
          <w:rFonts w:hint="eastAsia" w:ascii="宋体" w:hAnsi="宋体" w:cs="宋体"/>
          <w:color w:val="auto"/>
          <w:sz w:val="24"/>
          <w:szCs w:val="24"/>
          <w:highlight w:val="none"/>
          <w:lang w:val="en-US" w:eastAsia="zh-CN"/>
        </w:rPr>
        <w:t>投标邀请</w:t>
      </w:r>
    </w:p>
    <w:p w14:paraId="6998578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第4章 投标人须知资料表</w:t>
      </w:r>
    </w:p>
    <w:p w14:paraId="06BEDA7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第5章 </w:t>
      </w:r>
      <w:r>
        <w:rPr>
          <w:rFonts w:hint="eastAsia" w:ascii="宋体" w:hAnsi="宋体" w:eastAsia="宋体" w:cs="宋体"/>
          <w:color w:val="auto"/>
          <w:sz w:val="24"/>
          <w:szCs w:val="24"/>
          <w:highlight w:val="none"/>
          <w:lang w:val="en-US" w:eastAsia="zh-CN"/>
        </w:rPr>
        <w:t>货物内容</w:t>
      </w:r>
      <w:r>
        <w:rPr>
          <w:rFonts w:hint="eastAsia" w:ascii="宋体" w:hAnsi="宋体" w:eastAsia="宋体" w:cs="宋体"/>
          <w:color w:val="auto"/>
          <w:sz w:val="24"/>
          <w:szCs w:val="24"/>
          <w:highlight w:val="none"/>
        </w:rPr>
        <w:t>及</w:t>
      </w:r>
      <w:r>
        <w:rPr>
          <w:rFonts w:hint="eastAsia" w:ascii="宋体" w:hAnsi="宋体" w:eastAsia="宋体" w:cs="宋体"/>
          <w:color w:val="auto"/>
          <w:sz w:val="24"/>
          <w:szCs w:val="24"/>
          <w:highlight w:val="none"/>
          <w:lang w:val="en-US" w:eastAsia="zh-CN"/>
        </w:rPr>
        <w:t>项目</w:t>
      </w:r>
      <w:r>
        <w:rPr>
          <w:rFonts w:hint="eastAsia" w:ascii="宋体" w:hAnsi="宋体" w:eastAsia="宋体" w:cs="宋体"/>
          <w:color w:val="auto"/>
          <w:sz w:val="24"/>
          <w:szCs w:val="24"/>
          <w:highlight w:val="none"/>
        </w:rPr>
        <w:t>需求</w:t>
      </w:r>
    </w:p>
    <w:p w14:paraId="4A3BF38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第6章 评标方法和标准</w:t>
      </w:r>
    </w:p>
    <w:p w14:paraId="4AEF03B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第7章 政府采购合同格式</w:t>
      </w:r>
    </w:p>
    <w:p w14:paraId="2234E2A0">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5.2</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如本文件的前后内容不一致，以最后描述为准。</w:t>
      </w:r>
    </w:p>
    <w:p w14:paraId="1A883116">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5.3 投标人应认真阅读招标文件所有的事项、格式、条款和技术规范等。如投标人没有按照招标文件要求提交全部资料，或者投标文件没有对招标文件在各方面都做出实质性响应，可能导致其投标被认定为</w:t>
      </w:r>
      <w:r>
        <w:rPr>
          <w:rFonts w:hint="eastAsia" w:ascii="宋体" w:hAnsi="宋体" w:eastAsia="宋体" w:cs="宋体"/>
          <w:b/>
          <w:bCs/>
          <w:color w:val="auto"/>
          <w:sz w:val="24"/>
          <w:szCs w:val="24"/>
          <w:highlight w:val="none"/>
        </w:rPr>
        <w:t>投标无效</w:t>
      </w:r>
      <w:r>
        <w:rPr>
          <w:rFonts w:hint="eastAsia" w:ascii="宋体" w:hAnsi="宋体" w:eastAsia="宋体" w:cs="宋体"/>
          <w:color w:val="auto"/>
          <w:sz w:val="24"/>
          <w:szCs w:val="24"/>
          <w:highlight w:val="none"/>
        </w:rPr>
        <w:t>。</w:t>
      </w:r>
    </w:p>
    <w:p w14:paraId="6BE68DC5">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4"/>
          <w:szCs w:val="24"/>
          <w:highlight w:val="none"/>
        </w:rPr>
      </w:pPr>
      <w:bookmarkStart w:id="51" w:name="_Toc520356148"/>
      <w:bookmarkStart w:id="52" w:name="_Toc21314"/>
      <w:bookmarkStart w:id="53" w:name="_Toc25261"/>
      <w:bookmarkStart w:id="54" w:name="_Toc7965"/>
      <w:bookmarkStart w:id="55" w:name="_Toc518923067"/>
      <w:bookmarkStart w:id="56" w:name="_Toc3735"/>
      <w:r>
        <w:rPr>
          <w:rFonts w:hint="eastAsia" w:ascii="宋体" w:hAnsi="宋体" w:eastAsia="宋体" w:cs="宋体"/>
          <w:color w:val="auto"/>
          <w:sz w:val="24"/>
          <w:szCs w:val="24"/>
          <w:highlight w:val="none"/>
        </w:rPr>
        <w:t>6.招标文件的澄清</w:t>
      </w:r>
      <w:bookmarkEnd w:id="51"/>
      <w:r>
        <w:rPr>
          <w:rFonts w:hint="eastAsia" w:ascii="宋体" w:hAnsi="宋体" w:eastAsia="宋体" w:cs="宋体"/>
          <w:color w:val="auto"/>
          <w:sz w:val="24"/>
          <w:szCs w:val="24"/>
          <w:highlight w:val="none"/>
        </w:rPr>
        <w:t>与修改</w:t>
      </w:r>
      <w:bookmarkEnd w:id="52"/>
      <w:bookmarkEnd w:id="53"/>
      <w:bookmarkEnd w:id="54"/>
      <w:bookmarkEnd w:id="55"/>
      <w:bookmarkEnd w:id="56"/>
    </w:p>
    <w:p w14:paraId="370C130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 为了保证对招标文件的澄清和修改满足法律的时限要求，任何要求对招标文件进行澄清的投标人，均应在</w:t>
      </w:r>
      <w:r>
        <w:rPr>
          <w:rFonts w:hint="eastAsia" w:ascii="宋体" w:hAnsi="宋体" w:eastAsia="宋体" w:cs="宋体"/>
          <w:b/>
          <w:bCs/>
          <w:color w:val="auto"/>
          <w:sz w:val="24"/>
          <w:szCs w:val="24"/>
          <w:highlight w:val="none"/>
        </w:rPr>
        <w:t>投标截止期十五日前</w:t>
      </w:r>
      <w:r>
        <w:rPr>
          <w:rFonts w:hint="eastAsia" w:ascii="宋体" w:hAnsi="宋体" w:eastAsia="宋体" w:cs="宋体"/>
          <w:color w:val="auto"/>
          <w:sz w:val="24"/>
          <w:szCs w:val="24"/>
          <w:highlight w:val="none"/>
        </w:rPr>
        <w:t>，以书面形式将澄清要求通知采购人或采购代理机构。</w:t>
      </w:r>
    </w:p>
    <w:p w14:paraId="100A1D6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bookmarkStart w:id="57" w:name="_Toc520356149"/>
      <w:bookmarkStart w:id="58" w:name="_Ref467378678"/>
      <w:r>
        <w:rPr>
          <w:rFonts w:hint="eastAsia" w:ascii="宋体" w:hAnsi="宋体" w:eastAsia="宋体" w:cs="宋体"/>
          <w:color w:val="auto"/>
          <w:sz w:val="24"/>
          <w:szCs w:val="24"/>
          <w:highlight w:val="none"/>
        </w:rPr>
        <w:t>6.2</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采购人可主动地或在解答投标人提出的澄清问题时对招标文件澄清或修改。采购代理机构将以发布澄清（更正）公告的方式，澄清或修改招标文件，澄清或修改内容作为招标文件的组成部分。</w:t>
      </w:r>
    </w:p>
    <w:p w14:paraId="6481D22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6.3</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澄清或者修改的内容可能影响投标文件编制的，采购代理机构将以发布澄清（更正）公告的方式告知所有潜在投标人，并对其具有约束力。</w:t>
      </w:r>
    </w:p>
    <w:p w14:paraId="3CA52FB1">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4"/>
          <w:szCs w:val="24"/>
          <w:highlight w:val="none"/>
        </w:rPr>
      </w:pPr>
      <w:bookmarkStart w:id="59" w:name="_Toc17979"/>
      <w:bookmarkStart w:id="60" w:name="_Toc518923068"/>
      <w:bookmarkStart w:id="61" w:name="_Toc9017"/>
      <w:bookmarkStart w:id="62" w:name="_Toc10994"/>
      <w:bookmarkStart w:id="63" w:name="_Toc13430"/>
      <w:r>
        <w:rPr>
          <w:rFonts w:hint="eastAsia" w:ascii="宋体" w:hAnsi="宋体" w:eastAsia="宋体" w:cs="宋体"/>
          <w:color w:val="auto"/>
          <w:sz w:val="24"/>
          <w:szCs w:val="24"/>
          <w:highlight w:val="none"/>
        </w:rPr>
        <w:t>7</w:t>
      </w:r>
      <w:bookmarkEnd w:id="57"/>
      <w:bookmarkEnd w:id="58"/>
      <w:r>
        <w:rPr>
          <w:rFonts w:hint="eastAsia" w:ascii="宋体" w:hAnsi="宋体" w:eastAsia="宋体" w:cs="宋体"/>
          <w:color w:val="auto"/>
          <w:sz w:val="24"/>
          <w:szCs w:val="24"/>
          <w:highlight w:val="none"/>
        </w:rPr>
        <w:t>.投标截止时间的顺延</w:t>
      </w:r>
      <w:bookmarkEnd w:id="59"/>
      <w:bookmarkEnd w:id="60"/>
      <w:bookmarkEnd w:id="61"/>
      <w:bookmarkEnd w:id="62"/>
      <w:bookmarkEnd w:id="63"/>
    </w:p>
    <w:p w14:paraId="0CBE0EF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为使投标人准备投标时有足够的时间对招标文件的澄清或者修改部分进行研究，采购人将依法决定是否顺延投标截止时间。</w:t>
      </w:r>
    </w:p>
    <w:p w14:paraId="55F2012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8"/>
          <w:szCs w:val="28"/>
          <w:highlight w:val="none"/>
        </w:rPr>
      </w:pPr>
    </w:p>
    <w:p w14:paraId="0CBDB870">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color w:val="auto"/>
          <w:sz w:val="32"/>
          <w:szCs w:val="32"/>
          <w:highlight w:val="none"/>
        </w:rPr>
      </w:pPr>
      <w:bookmarkStart w:id="64" w:name="_Toc516367020"/>
      <w:bookmarkStart w:id="65" w:name="_Toc24640"/>
      <w:bookmarkStart w:id="66" w:name="_Toc216582807"/>
      <w:bookmarkStart w:id="67" w:name="_Toc520356150"/>
      <w:bookmarkStart w:id="68" w:name="_Toc518923069"/>
      <w:bookmarkStart w:id="69" w:name="_Toc12398"/>
      <w:bookmarkStart w:id="70" w:name="_Toc25389"/>
      <w:bookmarkStart w:id="71" w:name="_Toc4251"/>
      <w:bookmarkStart w:id="72" w:name="_Toc24158"/>
      <w:r>
        <w:rPr>
          <w:rFonts w:hint="eastAsia" w:ascii="宋体" w:hAnsi="宋体" w:eastAsia="宋体" w:cs="宋体"/>
          <w:color w:val="auto"/>
          <w:sz w:val="32"/>
          <w:szCs w:val="32"/>
          <w:highlight w:val="none"/>
        </w:rPr>
        <w:t>三</w:t>
      </w:r>
      <w:r>
        <w:rPr>
          <w:rFonts w:hint="eastAsia" w:ascii="宋体" w:hAnsi="宋体" w:eastAsia="宋体" w:cs="宋体"/>
          <w:color w:val="auto"/>
          <w:sz w:val="32"/>
          <w:szCs w:val="32"/>
          <w:highlight w:val="none"/>
          <w:lang w:eastAsia="zh-CN"/>
        </w:rPr>
        <w:t>、</w:t>
      </w:r>
      <w:r>
        <w:rPr>
          <w:rFonts w:hint="eastAsia" w:ascii="宋体" w:hAnsi="宋体" w:eastAsia="宋体" w:cs="宋体"/>
          <w:color w:val="auto"/>
          <w:sz w:val="32"/>
          <w:szCs w:val="32"/>
          <w:highlight w:val="none"/>
        </w:rPr>
        <w:t>投标文件</w:t>
      </w:r>
      <w:bookmarkEnd w:id="64"/>
      <w:r>
        <w:rPr>
          <w:rFonts w:hint="eastAsia" w:ascii="宋体" w:hAnsi="宋体" w:eastAsia="宋体" w:cs="宋体"/>
          <w:color w:val="auto"/>
          <w:sz w:val="32"/>
          <w:szCs w:val="32"/>
          <w:highlight w:val="none"/>
        </w:rPr>
        <w:t>的编制</w:t>
      </w:r>
      <w:bookmarkEnd w:id="65"/>
      <w:bookmarkEnd w:id="66"/>
      <w:bookmarkEnd w:id="67"/>
      <w:bookmarkEnd w:id="68"/>
      <w:bookmarkEnd w:id="69"/>
      <w:bookmarkEnd w:id="70"/>
      <w:bookmarkEnd w:id="71"/>
      <w:bookmarkEnd w:id="72"/>
    </w:p>
    <w:p w14:paraId="4DFB9B51">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4"/>
          <w:szCs w:val="24"/>
          <w:highlight w:val="none"/>
        </w:rPr>
      </w:pPr>
      <w:bookmarkStart w:id="73" w:name="_Toc25074"/>
      <w:bookmarkStart w:id="74" w:name="_Toc22003"/>
      <w:bookmarkStart w:id="75" w:name="_Toc12703"/>
      <w:bookmarkStart w:id="76" w:name="_Toc520356151"/>
      <w:bookmarkStart w:id="77" w:name="_Toc6728"/>
      <w:bookmarkStart w:id="78" w:name="_Toc518923070"/>
      <w:bookmarkStart w:id="79" w:name="_Toc516367021"/>
      <w:r>
        <w:rPr>
          <w:rFonts w:hint="eastAsia" w:ascii="宋体" w:hAnsi="宋体" w:eastAsia="宋体" w:cs="宋体"/>
          <w:color w:val="auto"/>
          <w:sz w:val="24"/>
          <w:szCs w:val="24"/>
          <w:highlight w:val="none"/>
        </w:rPr>
        <w:t>8.</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投标范围及投标文件中标准和计量单位的使用</w:t>
      </w:r>
      <w:bookmarkEnd w:id="73"/>
      <w:bookmarkEnd w:id="74"/>
      <w:bookmarkEnd w:id="75"/>
      <w:bookmarkEnd w:id="76"/>
      <w:bookmarkEnd w:id="77"/>
      <w:bookmarkEnd w:id="78"/>
      <w:bookmarkEnd w:id="79"/>
    </w:p>
    <w:p w14:paraId="4676C431">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8.1</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项目有分包的，投标人可对招标文件其中一个或几个分包进行投标，除非在</w:t>
      </w:r>
      <w:r>
        <w:rPr>
          <w:rFonts w:hint="eastAsia" w:ascii="宋体" w:hAnsi="宋体" w:eastAsia="宋体" w:cs="宋体"/>
          <w:color w:val="auto"/>
          <w:sz w:val="24"/>
          <w:szCs w:val="24"/>
          <w:highlight w:val="none"/>
          <w:u w:val="single"/>
        </w:rPr>
        <w:t>投标人须知资料表</w:t>
      </w:r>
      <w:r>
        <w:rPr>
          <w:rFonts w:hint="eastAsia" w:ascii="宋体" w:hAnsi="宋体" w:eastAsia="宋体" w:cs="宋体"/>
          <w:color w:val="auto"/>
          <w:sz w:val="24"/>
          <w:szCs w:val="24"/>
          <w:highlight w:val="none"/>
        </w:rPr>
        <w:t>中另有规定。</w:t>
      </w:r>
    </w:p>
    <w:p w14:paraId="34F4E7B6">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8.2 投标人应当对所投分包招标文件中“</w:t>
      </w:r>
      <w:r>
        <w:rPr>
          <w:rFonts w:hint="eastAsia" w:ascii="宋体" w:hAnsi="宋体" w:eastAsia="宋体" w:cs="宋体"/>
          <w:color w:val="auto"/>
          <w:sz w:val="24"/>
          <w:szCs w:val="24"/>
          <w:highlight w:val="none"/>
          <w:lang w:val="en-US" w:eastAsia="zh-CN"/>
        </w:rPr>
        <w:t>货物内容</w:t>
      </w:r>
      <w:r>
        <w:rPr>
          <w:rFonts w:hint="eastAsia" w:ascii="宋体" w:hAnsi="宋体" w:eastAsia="宋体" w:cs="宋体"/>
          <w:color w:val="auto"/>
          <w:sz w:val="24"/>
          <w:szCs w:val="24"/>
          <w:highlight w:val="none"/>
        </w:rPr>
        <w:t>及</w:t>
      </w:r>
      <w:r>
        <w:rPr>
          <w:rFonts w:hint="eastAsia" w:ascii="宋体" w:hAnsi="宋体" w:eastAsia="宋体" w:cs="宋体"/>
          <w:color w:val="auto"/>
          <w:sz w:val="24"/>
          <w:szCs w:val="24"/>
          <w:highlight w:val="none"/>
          <w:lang w:val="en-US" w:eastAsia="zh-CN"/>
        </w:rPr>
        <w:t>项目</w:t>
      </w:r>
      <w:r>
        <w:rPr>
          <w:rFonts w:hint="eastAsia" w:ascii="宋体" w:hAnsi="宋体" w:eastAsia="宋体" w:cs="宋体"/>
          <w:color w:val="auto"/>
          <w:sz w:val="24"/>
          <w:szCs w:val="24"/>
          <w:highlight w:val="none"/>
        </w:rPr>
        <w:t>需求”所列的所有内容进行投标，如仅响应分包中的部分内容，其投标将被认定为</w:t>
      </w:r>
      <w:r>
        <w:rPr>
          <w:rFonts w:hint="eastAsia" w:ascii="宋体" w:hAnsi="宋体" w:eastAsia="宋体" w:cs="宋体"/>
          <w:b/>
          <w:bCs/>
          <w:color w:val="auto"/>
          <w:sz w:val="24"/>
          <w:szCs w:val="24"/>
          <w:highlight w:val="none"/>
        </w:rPr>
        <w:t>投标无效</w:t>
      </w:r>
      <w:r>
        <w:rPr>
          <w:rFonts w:hint="eastAsia" w:ascii="宋体" w:hAnsi="宋体" w:eastAsia="宋体" w:cs="宋体"/>
          <w:color w:val="auto"/>
          <w:sz w:val="24"/>
          <w:szCs w:val="24"/>
          <w:highlight w:val="none"/>
        </w:rPr>
        <w:t>。</w:t>
      </w:r>
    </w:p>
    <w:p w14:paraId="6569BDF1">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8.3</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无论招标文件第5章</w:t>
      </w:r>
      <w:r>
        <w:rPr>
          <w:rFonts w:hint="eastAsia" w:ascii="宋体" w:hAnsi="宋体" w:eastAsia="宋体" w:cs="宋体"/>
          <w:color w:val="auto"/>
          <w:sz w:val="24"/>
          <w:szCs w:val="24"/>
          <w:highlight w:val="none"/>
          <w:lang w:val="en-US" w:eastAsia="zh-CN"/>
        </w:rPr>
        <w:t>货物内容</w:t>
      </w:r>
      <w:r>
        <w:rPr>
          <w:rFonts w:hint="eastAsia" w:ascii="宋体" w:hAnsi="宋体" w:eastAsia="宋体" w:cs="宋体"/>
          <w:color w:val="auto"/>
          <w:sz w:val="24"/>
          <w:szCs w:val="24"/>
          <w:highlight w:val="none"/>
        </w:rPr>
        <w:t>及</w:t>
      </w:r>
      <w:r>
        <w:rPr>
          <w:rFonts w:hint="eastAsia" w:ascii="宋体" w:hAnsi="宋体" w:eastAsia="宋体" w:cs="宋体"/>
          <w:color w:val="auto"/>
          <w:sz w:val="24"/>
          <w:szCs w:val="24"/>
          <w:highlight w:val="none"/>
          <w:lang w:val="en-US" w:eastAsia="zh-CN"/>
        </w:rPr>
        <w:t>项目</w:t>
      </w:r>
      <w:r>
        <w:rPr>
          <w:rFonts w:hint="eastAsia" w:ascii="宋体" w:hAnsi="宋体" w:eastAsia="宋体" w:cs="宋体"/>
          <w:color w:val="auto"/>
          <w:sz w:val="24"/>
          <w:szCs w:val="24"/>
          <w:highlight w:val="none"/>
        </w:rPr>
        <w:t>需求中是否要求，投标人所投</w:t>
      </w:r>
      <w:r>
        <w:rPr>
          <w:rFonts w:hint="eastAsia" w:ascii="宋体" w:hAnsi="宋体" w:eastAsia="宋体" w:cs="宋体"/>
          <w:color w:val="auto"/>
          <w:sz w:val="24"/>
          <w:szCs w:val="24"/>
          <w:highlight w:val="none"/>
          <w:lang w:val="en-US" w:eastAsia="zh-CN"/>
        </w:rPr>
        <w:t>货物</w:t>
      </w:r>
      <w:r>
        <w:rPr>
          <w:rFonts w:hint="eastAsia" w:ascii="宋体" w:hAnsi="宋体" w:eastAsia="宋体" w:cs="宋体"/>
          <w:color w:val="auto"/>
          <w:sz w:val="24"/>
          <w:szCs w:val="24"/>
          <w:highlight w:val="none"/>
        </w:rPr>
        <w:t>均应符合国家强制性标准。</w:t>
      </w:r>
    </w:p>
    <w:p w14:paraId="629775AC">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8.4</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除招标文件中有特殊要求外，投标文件中所使用的计量单位，应采用中华人民共和国法定计量单位。</w:t>
      </w:r>
    </w:p>
    <w:p w14:paraId="5B67CBA6">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bCs/>
          <w:color w:val="auto"/>
          <w:sz w:val="24"/>
          <w:szCs w:val="24"/>
          <w:highlight w:val="none"/>
        </w:rPr>
      </w:pPr>
      <w:bookmarkStart w:id="80" w:name="_Ref467306195"/>
      <w:bookmarkStart w:id="81" w:name="_Ref467306676"/>
      <w:bookmarkStart w:id="82" w:name="_Toc516367022"/>
      <w:bookmarkStart w:id="83" w:name="_Toc13782"/>
      <w:bookmarkStart w:id="84" w:name="_Toc12543"/>
      <w:bookmarkStart w:id="85" w:name="_Toc15487"/>
      <w:bookmarkStart w:id="86" w:name="_Toc520356152"/>
      <w:bookmarkStart w:id="87" w:name="_Toc518923071"/>
      <w:bookmarkStart w:id="88" w:name="_Toc30846"/>
      <w:r>
        <w:rPr>
          <w:rFonts w:hint="eastAsia" w:ascii="宋体" w:hAnsi="宋体" w:eastAsia="宋体" w:cs="宋体"/>
          <w:b/>
          <w:bCs/>
          <w:color w:val="auto"/>
          <w:sz w:val="24"/>
          <w:szCs w:val="24"/>
          <w:highlight w:val="none"/>
        </w:rPr>
        <w:t>9.投标文件</w:t>
      </w:r>
      <w:bookmarkEnd w:id="80"/>
      <w:bookmarkEnd w:id="81"/>
      <w:bookmarkEnd w:id="82"/>
      <w:r>
        <w:rPr>
          <w:rFonts w:hint="eastAsia" w:ascii="宋体" w:hAnsi="宋体" w:eastAsia="宋体" w:cs="宋体"/>
          <w:b/>
          <w:bCs/>
          <w:color w:val="auto"/>
          <w:sz w:val="24"/>
          <w:szCs w:val="24"/>
          <w:highlight w:val="none"/>
        </w:rPr>
        <w:t>构成</w:t>
      </w:r>
      <w:bookmarkEnd w:id="83"/>
      <w:bookmarkEnd w:id="84"/>
      <w:bookmarkEnd w:id="85"/>
      <w:bookmarkEnd w:id="86"/>
      <w:bookmarkEnd w:id="87"/>
      <w:bookmarkEnd w:id="88"/>
    </w:p>
    <w:p w14:paraId="0FF5D0CF">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color w:val="auto"/>
          <w:sz w:val="24"/>
          <w:szCs w:val="24"/>
          <w:highlight w:val="none"/>
        </w:rPr>
      </w:pPr>
      <w:bookmarkStart w:id="89" w:name="_Ref467052588"/>
      <w:r>
        <w:rPr>
          <w:rFonts w:hint="eastAsia" w:ascii="宋体" w:hAnsi="宋体" w:eastAsia="宋体" w:cs="宋体"/>
          <w:color w:val="auto"/>
          <w:sz w:val="24"/>
          <w:szCs w:val="24"/>
          <w:highlight w:val="none"/>
        </w:rPr>
        <w:t>9.1 投标人应完整地按招标文件提供的投标文件格式及要求编写投标文件，投标文件应包括</w:t>
      </w:r>
      <w:bookmarkEnd w:id="89"/>
      <w:r>
        <w:rPr>
          <w:rFonts w:hint="eastAsia" w:ascii="宋体" w:hAnsi="宋体" w:eastAsia="宋体" w:cs="宋体"/>
          <w:color w:val="auto"/>
          <w:sz w:val="24"/>
          <w:szCs w:val="24"/>
          <w:highlight w:val="none"/>
        </w:rPr>
        <w:t>“开标一览表及资格证明文件”和“商务及技术文件”两部分。两部分合成一册，上传至政采云平台。</w:t>
      </w:r>
    </w:p>
    <w:p w14:paraId="55D369B4">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9.2 上述文件应按照招标文件规定的格式填写、签署和盖章。若投标人未依照要求制作投标文件的，则视为不响应招标文件编制投标文件的要求，为</w:t>
      </w:r>
      <w:r>
        <w:rPr>
          <w:rFonts w:hint="eastAsia" w:ascii="宋体" w:hAnsi="宋体" w:eastAsia="宋体" w:cs="宋体"/>
          <w:b/>
          <w:bCs/>
          <w:color w:val="auto"/>
          <w:sz w:val="24"/>
          <w:szCs w:val="24"/>
          <w:highlight w:val="none"/>
        </w:rPr>
        <w:t>无效投标</w:t>
      </w:r>
      <w:r>
        <w:rPr>
          <w:rFonts w:hint="eastAsia" w:ascii="宋体" w:hAnsi="宋体" w:eastAsia="宋体" w:cs="宋体"/>
          <w:color w:val="auto"/>
          <w:sz w:val="24"/>
          <w:szCs w:val="24"/>
          <w:highlight w:val="none"/>
        </w:rPr>
        <w:t>。</w:t>
      </w:r>
    </w:p>
    <w:p w14:paraId="71FEC39B">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4"/>
          <w:szCs w:val="24"/>
          <w:highlight w:val="none"/>
        </w:rPr>
      </w:pPr>
      <w:bookmarkStart w:id="90" w:name="_Toc15670"/>
      <w:bookmarkStart w:id="91" w:name="_Toc2671"/>
      <w:bookmarkStart w:id="92" w:name="_Toc1889"/>
      <w:bookmarkStart w:id="93" w:name="_Toc15671"/>
      <w:bookmarkStart w:id="94" w:name="_Toc520356153"/>
      <w:bookmarkStart w:id="95" w:name="_Toc508185920"/>
      <w:bookmarkStart w:id="96" w:name="_Toc518923072"/>
      <w:bookmarkStart w:id="97" w:name="_Toc516367023"/>
      <w:bookmarkStart w:id="98" w:name="_Toc520356155"/>
      <w:r>
        <w:rPr>
          <w:rFonts w:hint="eastAsia" w:ascii="宋体" w:hAnsi="宋体" w:eastAsia="宋体" w:cs="宋体"/>
          <w:color w:val="auto"/>
          <w:sz w:val="24"/>
          <w:szCs w:val="24"/>
          <w:highlight w:val="none"/>
        </w:rPr>
        <w:t>10.证明投标标的的合格性和符合招标文件规定的响应文件</w:t>
      </w:r>
      <w:bookmarkEnd w:id="90"/>
      <w:bookmarkEnd w:id="91"/>
      <w:bookmarkEnd w:id="92"/>
      <w:bookmarkEnd w:id="93"/>
      <w:bookmarkEnd w:id="94"/>
      <w:bookmarkEnd w:id="95"/>
      <w:bookmarkEnd w:id="96"/>
      <w:bookmarkEnd w:id="97"/>
    </w:p>
    <w:p w14:paraId="78C5649F">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10.1</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投标人应提交证明文件，证明其投标内容符合招标文件规定。该证明文件是投标文件的一部分。</w:t>
      </w:r>
    </w:p>
    <w:p w14:paraId="1856189B">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outlineLvl w:val="9"/>
        <w:rPr>
          <w:rFonts w:hint="eastAsia" w:ascii="宋体" w:hAnsi="宋体" w:eastAsia="宋体" w:cs="宋体"/>
          <w:color w:val="auto"/>
          <w:sz w:val="24"/>
          <w:szCs w:val="24"/>
          <w:highlight w:val="none"/>
        </w:rPr>
      </w:pPr>
      <w:bookmarkStart w:id="99" w:name="_Ref467306244"/>
      <w:r>
        <w:rPr>
          <w:rFonts w:hint="eastAsia" w:ascii="宋体" w:hAnsi="宋体" w:eastAsia="宋体" w:cs="宋体"/>
          <w:color w:val="auto"/>
          <w:sz w:val="24"/>
          <w:szCs w:val="24"/>
          <w:highlight w:val="none"/>
        </w:rPr>
        <w:t>10.2</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上款所述的证明文件，可以是文字资料、图纸和数据</w:t>
      </w:r>
      <w:bookmarkEnd w:id="99"/>
      <w:r>
        <w:rPr>
          <w:rFonts w:hint="eastAsia" w:ascii="宋体" w:hAnsi="宋体" w:eastAsia="宋体" w:cs="宋体"/>
          <w:color w:val="auto"/>
          <w:sz w:val="24"/>
          <w:szCs w:val="24"/>
          <w:highlight w:val="none"/>
        </w:rPr>
        <w:t>。</w:t>
      </w:r>
    </w:p>
    <w:p w14:paraId="6654C05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10.2.1</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设备主要技术指标的详细说明；</w:t>
      </w:r>
    </w:p>
    <w:p w14:paraId="1FA28CB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10.2.2</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货物从买方开始使用至招标文件规定的保质期内正常、连续地使用所必须的备件和专用工具清单，包括备件和专用工具的货源及现行价格；</w:t>
      </w:r>
    </w:p>
    <w:p w14:paraId="40F6D28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10.2.3</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对照招标文件技术规格，逐条说明所提供货物及伴随的工程和货物已对招标文件的技术规格做出了实质性的响应，或申明与技术规格条文的偏差和例外。</w:t>
      </w:r>
    </w:p>
    <w:p w14:paraId="29CEA029">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10.3</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供应商在投标中可以选用替代牌号或分类号，但这些替代要实质上相当于技术规格的要求。采购人、采购代理机构承诺不以上述参照品牌型号或分类号作为评标时判定其投标是否有效的标准。</w:t>
      </w:r>
    </w:p>
    <w:p w14:paraId="6AEB3088">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4"/>
          <w:szCs w:val="24"/>
          <w:highlight w:val="none"/>
        </w:rPr>
      </w:pPr>
      <w:bookmarkStart w:id="100" w:name="_Toc13028"/>
      <w:bookmarkStart w:id="101" w:name="_Toc32744"/>
      <w:bookmarkStart w:id="102" w:name="_Toc8529"/>
      <w:bookmarkStart w:id="103" w:name="_Toc296"/>
      <w:bookmarkStart w:id="104" w:name="_Toc518923073"/>
      <w:r>
        <w:rPr>
          <w:rFonts w:hint="eastAsia" w:ascii="宋体" w:hAnsi="宋体" w:eastAsia="宋体" w:cs="宋体"/>
          <w:color w:val="auto"/>
          <w:sz w:val="24"/>
          <w:szCs w:val="24"/>
          <w:highlight w:val="none"/>
        </w:rPr>
        <w:t>11.投标报价</w:t>
      </w:r>
      <w:bookmarkEnd w:id="98"/>
      <w:bookmarkEnd w:id="100"/>
      <w:bookmarkEnd w:id="101"/>
      <w:bookmarkEnd w:id="102"/>
      <w:bookmarkEnd w:id="103"/>
      <w:bookmarkEnd w:id="104"/>
    </w:p>
    <w:p w14:paraId="7A605DA6">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所有投标均以</w:t>
      </w:r>
      <w:r>
        <w:rPr>
          <w:rFonts w:hint="eastAsia" w:ascii="宋体" w:hAnsi="宋体" w:cs="宋体"/>
          <w:color w:val="auto"/>
          <w:sz w:val="24"/>
          <w:szCs w:val="24"/>
          <w:highlight w:val="none"/>
          <w:lang w:val="en-US" w:eastAsia="zh-CN"/>
        </w:rPr>
        <w:t>人民币</w:t>
      </w:r>
      <w:r>
        <w:rPr>
          <w:rFonts w:hint="eastAsia" w:ascii="宋体" w:hAnsi="宋体" w:eastAsia="宋体" w:cs="宋体"/>
          <w:color w:val="auto"/>
          <w:sz w:val="24"/>
          <w:szCs w:val="24"/>
          <w:highlight w:val="none"/>
        </w:rPr>
        <w:t>报价。投标人的投标报价应遵守《中华人民共和国价格法》。同时，根据《中华人民共和国政府采购法》第二条的规定，为保证公平竞争，如有主体投标标的的赠与行为，其投标将被认定为</w:t>
      </w:r>
      <w:r>
        <w:rPr>
          <w:rFonts w:hint="eastAsia" w:ascii="宋体" w:hAnsi="宋体" w:eastAsia="宋体" w:cs="宋体"/>
          <w:b/>
          <w:bCs/>
          <w:color w:val="auto"/>
          <w:sz w:val="24"/>
          <w:szCs w:val="24"/>
          <w:highlight w:val="none"/>
        </w:rPr>
        <w:t>投标无效</w:t>
      </w:r>
      <w:r>
        <w:rPr>
          <w:rFonts w:hint="eastAsia" w:ascii="宋体" w:hAnsi="宋体" w:eastAsia="宋体" w:cs="宋体"/>
          <w:color w:val="auto"/>
          <w:sz w:val="24"/>
          <w:szCs w:val="24"/>
          <w:highlight w:val="none"/>
        </w:rPr>
        <w:t>。</w:t>
      </w:r>
    </w:p>
    <w:p w14:paraId="1CDC3A00">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11.2</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投标人应在投标分项报价表上标明分项服务的价格（如适用）和总价，并由法定代表人或其委托代理人签署。</w:t>
      </w:r>
    </w:p>
    <w:p w14:paraId="123FAE48">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11.3</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采购人不接受具有附加条件的报价。</w:t>
      </w:r>
    </w:p>
    <w:p w14:paraId="183F4F25">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11.4</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投标人所报的各分项投标报价在合同履行过程中是固定不变的，不得以任何理由予以变更。任何包含价格调整要求的投标，将被认定为</w:t>
      </w:r>
      <w:r>
        <w:rPr>
          <w:rFonts w:hint="eastAsia" w:ascii="宋体" w:hAnsi="宋体" w:eastAsia="宋体" w:cs="宋体"/>
          <w:b/>
          <w:bCs/>
          <w:color w:val="auto"/>
          <w:sz w:val="24"/>
          <w:szCs w:val="24"/>
          <w:highlight w:val="none"/>
        </w:rPr>
        <w:t>投标无效</w:t>
      </w:r>
      <w:r>
        <w:rPr>
          <w:rFonts w:hint="eastAsia" w:ascii="宋体" w:hAnsi="宋体" w:eastAsia="宋体" w:cs="宋体"/>
          <w:color w:val="auto"/>
          <w:sz w:val="24"/>
          <w:szCs w:val="24"/>
          <w:highlight w:val="none"/>
        </w:rPr>
        <w:t>。</w:t>
      </w:r>
    </w:p>
    <w:p w14:paraId="4758721F">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4"/>
          <w:szCs w:val="24"/>
          <w:highlight w:val="none"/>
        </w:rPr>
      </w:pPr>
      <w:bookmarkStart w:id="105" w:name="_Toc520356156"/>
      <w:bookmarkStart w:id="106" w:name="_Toc24515"/>
      <w:bookmarkStart w:id="107" w:name="_Ref467306513"/>
      <w:bookmarkStart w:id="108" w:name="_Toc16199"/>
      <w:bookmarkStart w:id="109" w:name="_Toc518923074"/>
      <w:bookmarkStart w:id="110" w:name="_Toc18305"/>
      <w:bookmarkStart w:id="111" w:name="_Toc31119"/>
      <w:r>
        <w:rPr>
          <w:rFonts w:hint="eastAsia" w:ascii="宋体" w:hAnsi="宋体" w:eastAsia="宋体" w:cs="宋体"/>
          <w:color w:val="auto"/>
          <w:sz w:val="24"/>
          <w:szCs w:val="24"/>
          <w:highlight w:val="none"/>
        </w:rPr>
        <w:t>12.投标保证金</w:t>
      </w:r>
      <w:bookmarkEnd w:id="105"/>
      <w:bookmarkEnd w:id="106"/>
      <w:bookmarkEnd w:id="107"/>
      <w:bookmarkEnd w:id="108"/>
      <w:bookmarkEnd w:id="109"/>
      <w:bookmarkEnd w:id="110"/>
      <w:bookmarkEnd w:id="111"/>
    </w:p>
    <w:p w14:paraId="5AA8A75F">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color w:val="auto"/>
          <w:sz w:val="24"/>
          <w:szCs w:val="24"/>
          <w:highlight w:val="none"/>
        </w:rPr>
      </w:pPr>
      <w:bookmarkStart w:id="112" w:name="_Ref467306302"/>
      <w:r>
        <w:rPr>
          <w:rFonts w:hint="eastAsia" w:ascii="宋体" w:hAnsi="宋体" w:eastAsia="宋体" w:cs="宋体"/>
          <w:color w:val="auto"/>
          <w:sz w:val="24"/>
          <w:szCs w:val="24"/>
          <w:highlight w:val="none"/>
        </w:rPr>
        <w:t>12.1</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投标人应提交</w:t>
      </w:r>
      <w:r>
        <w:rPr>
          <w:rFonts w:hint="eastAsia" w:ascii="宋体" w:hAnsi="宋体" w:eastAsia="宋体" w:cs="宋体"/>
          <w:color w:val="auto"/>
          <w:sz w:val="24"/>
          <w:szCs w:val="24"/>
          <w:highlight w:val="none"/>
          <w:u w:val="single"/>
        </w:rPr>
        <w:t>投标人须知资料表</w:t>
      </w:r>
      <w:r>
        <w:rPr>
          <w:rFonts w:hint="eastAsia" w:ascii="宋体" w:hAnsi="宋体" w:eastAsia="宋体" w:cs="宋体"/>
          <w:color w:val="auto"/>
          <w:sz w:val="24"/>
          <w:szCs w:val="24"/>
          <w:highlight w:val="none"/>
        </w:rPr>
        <w:t>中规定的投标保证金</w:t>
      </w:r>
      <w:bookmarkEnd w:id="112"/>
      <w:r>
        <w:rPr>
          <w:rFonts w:hint="eastAsia" w:ascii="宋体" w:hAnsi="宋体" w:eastAsia="宋体" w:cs="宋体"/>
          <w:color w:val="auto"/>
          <w:sz w:val="24"/>
          <w:szCs w:val="24"/>
          <w:highlight w:val="none"/>
        </w:rPr>
        <w:t>，并作为其投标的一部分。</w:t>
      </w:r>
    </w:p>
    <w:p w14:paraId="511D49C8">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12.2</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投标人存在下列情形的，投标保证金不予退还：</w:t>
      </w:r>
    </w:p>
    <w:p w14:paraId="689F20E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（1）在投标有效期内，撤销投标的；</w:t>
      </w:r>
    </w:p>
    <w:p w14:paraId="367446D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（2）中标后不按本须知第30条的规定与采购人签订合同的；</w:t>
      </w:r>
    </w:p>
    <w:p w14:paraId="4D7E2E2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（3）中标后不按本须知第31条的规定提交履约保证金的；</w:t>
      </w:r>
    </w:p>
    <w:p w14:paraId="4517299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（4）中标后不按本须知第32条的规定缴纳中标服务费的；</w:t>
      </w:r>
    </w:p>
    <w:p w14:paraId="02440F3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（5）存在其他违法违规行为的。</w:t>
      </w:r>
    </w:p>
    <w:p w14:paraId="3D378A71">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color w:val="auto"/>
          <w:sz w:val="24"/>
          <w:szCs w:val="24"/>
          <w:highlight w:val="none"/>
        </w:rPr>
      </w:pPr>
      <w:bookmarkStart w:id="113" w:name="_Ref467306336"/>
      <w:r>
        <w:rPr>
          <w:rFonts w:hint="eastAsia" w:ascii="宋体" w:hAnsi="宋体" w:eastAsia="宋体" w:cs="宋体"/>
          <w:color w:val="auto"/>
          <w:sz w:val="24"/>
          <w:szCs w:val="24"/>
          <w:highlight w:val="none"/>
        </w:rPr>
        <w:t>12.3</w:t>
      </w:r>
      <w:bookmarkEnd w:id="113"/>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政府采购信用担保试点范围内的项目，接受符合财政部门规定的政府采购投标担保函原件。</w:t>
      </w:r>
    </w:p>
    <w:p w14:paraId="5DEBDE71">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12.4</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投标人未按本须知第12.1和12.3条规定提交投标保证金的，其投标将被认定为</w:t>
      </w:r>
      <w:r>
        <w:rPr>
          <w:rFonts w:hint="eastAsia" w:ascii="宋体" w:hAnsi="宋体" w:eastAsia="宋体" w:cs="宋体"/>
          <w:b/>
          <w:bCs/>
          <w:color w:val="auto"/>
          <w:sz w:val="24"/>
          <w:szCs w:val="24"/>
          <w:highlight w:val="none"/>
        </w:rPr>
        <w:t>投标无效</w:t>
      </w:r>
      <w:r>
        <w:rPr>
          <w:rFonts w:hint="eastAsia" w:ascii="宋体" w:hAnsi="宋体" w:eastAsia="宋体" w:cs="宋体"/>
          <w:color w:val="auto"/>
          <w:sz w:val="24"/>
          <w:szCs w:val="24"/>
          <w:highlight w:val="none"/>
        </w:rPr>
        <w:t>。</w:t>
      </w:r>
    </w:p>
    <w:p w14:paraId="0DD3F67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12.4.1 采用电汇形式的，一般可以实时入账；</w:t>
      </w:r>
    </w:p>
    <w:p w14:paraId="531B326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12.4.2 采用支票形式的，投标人则应充分考虑支票入账时间，以确保投标保证金能按时进入指定账户。根据银行信息交换和付款时间，支票从递交至实际入账一般需要4-5个工作日。如投标人未及时提交支票或支票不符合银行委托收款要求（如污损、折叠、胶装等），导致投标保证金不能按时进入指定账户的，将按照招标文件的第22.2条相关规定处理。</w:t>
      </w:r>
    </w:p>
    <w:p w14:paraId="4626638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12.5</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联合体投标的，可以由联合体中的一方或者共同提交投标保证金。以一方名义提交投标保证金的，对联合体各方均具有约束力。</w:t>
      </w:r>
    </w:p>
    <w:p w14:paraId="31EA7A62">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12.6</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投标保证金的退还</w:t>
      </w:r>
    </w:p>
    <w:p w14:paraId="0164887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12.6.1</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中标人应在与采购人签订合同之日起5个工作日内，及时联系保证金收受机构办理投标保证金无息退还手续。</w:t>
      </w:r>
    </w:p>
    <w:p w14:paraId="725DF91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12.6.2</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未中标投标人的投标保证金将在中标通知书发出之日暨中标结果公告公布之日起5个工作日内无息退还。投标人及时联系保证金收受机构办理退还投标保证金手续。</w:t>
      </w:r>
      <w:bookmarkStart w:id="114" w:name="_Toc518923075"/>
    </w:p>
    <w:p w14:paraId="6CBB17C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12.6.3 政府采购投标担保函不予退回。</w:t>
      </w:r>
      <w:bookmarkEnd w:id="114"/>
    </w:p>
    <w:p w14:paraId="26D2819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12.7 因投标人自身原因导致无法及时退还的，采购人或采购代理机构将不承担相应责任。</w:t>
      </w:r>
    </w:p>
    <w:p w14:paraId="0A710926">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4"/>
          <w:szCs w:val="24"/>
          <w:highlight w:val="none"/>
        </w:rPr>
      </w:pPr>
      <w:bookmarkStart w:id="115" w:name="_Toc25375"/>
      <w:bookmarkStart w:id="116" w:name="_Toc520356157"/>
      <w:bookmarkStart w:id="117" w:name="_Toc518923076"/>
      <w:bookmarkStart w:id="118" w:name="_Toc3162"/>
      <w:bookmarkStart w:id="119" w:name="_Toc12440"/>
      <w:bookmarkStart w:id="120" w:name="_Toc20355"/>
      <w:r>
        <w:rPr>
          <w:rFonts w:hint="eastAsia" w:ascii="宋体" w:hAnsi="宋体" w:eastAsia="宋体" w:cs="宋体"/>
          <w:color w:val="auto"/>
          <w:sz w:val="24"/>
          <w:szCs w:val="24"/>
          <w:highlight w:val="none"/>
        </w:rPr>
        <w:t>13.投标有效期</w:t>
      </w:r>
      <w:bookmarkEnd w:id="115"/>
      <w:bookmarkEnd w:id="116"/>
      <w:bookmarkEnd w:id="117"/>
      <w:bookmarkEnd w:id="118"/>
      <w:bookmarkEnd w:id="119"/>
      <w:bookmarkEnd w:id="120"/>
    </w:p>
    <w:p w14:paraId="3BC729E3">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13.1</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投标应在</w:t>
      </w:r>
      <w:r>
        <w:rPr>
          <w:rFonts w:hint="eastAsia" w:ascii="宋体" w:hAnsi="宋体" w:eastAsia="宋体" w:cs="宋体"/>
          <w:color w:val="auto"/>
          <w:sz w:val="24"/>
          <w:szCs w:val="24"/>
          <w:highlight w:val="none"/>
          <w:u w:val="single"/>
        </w:rPr>
        <w:t>投标人须知资料表</w:t>
      </w:r>
      <w:r>
        <w:rPr>
          <w:rFonts w:hint="eastAsia" w:ascii="宋体" w:hAnsi="宋体" w:eastAsia="宋体" w:cs="宋体"/>
          <w:color w:val="auto"/>
          <w:sz w:val="24"/>
          <w:szCs w:val="24"/>
          <w:highlight w:val="none"/>
        </w:rPr>
        <w:t>中规定时间内保持有效。投标有效期不满足要求的投标，其投标将被认定为</w:t>
      </w:r>
      <w:r>
        <w:rPr>
          <w:rFonts w:hint="eastAsia" w:ascii="宋体" w:hAnsi="宋体" w:eastAsia="宋体" w:cs="宋体"/>
          <w:b/>
          <w:bCs/>
          <w:color w:val="auto"/>
          <w:sz w:val="24"/>
          <w:szCs w:val="24"/>
          <w:highlight w:val="none"/>
        </w:rPr>
        <w:t>投标无效</w:t>
      </w:r>
      <w:r>
        <w:rPr>
          <w:rFonts w:hint="eastAsia" w:ascii="宋体" w:hAnsi="宋体" w:eastAsia="宋体" w:cs="宋体"/>
          <w:color w:val="auto"/>
          <w:sz w:val="24"/>
          <w:szCs w:val="24"/>
          <w:highlight w:val="none"/>
        </w:rPr>
        <w:t>。</w:t>
      </w:r>
    </w:p>
    <w:p w14:paraId="728D72D8">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13.2</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为保证有充分时间签订合同，采购人或采购代理机构可根据实际情况，在原投标有效期截止之前，要求投标人延长投标文件的有效期。接受该要求的投标人将不会被要求和允许修正其投标，且本须知中有关投标保证金的要求须在延长的有效期内继续有效。投标人可以拒绝延长投标有效期的要求，其投标保证金将及时按规定无息退还。上述要求和答复都应以书面形式提交。</w:t>
      </w:r>
    </w:p>
    <w:p w14:paraId="706A67CE">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4"/>
          <w:szCs w:val="24"/>
          <w:highlight w:val="none"/>
        </w:rPr>
      </w:pPr>
      <w:bookmarkStart w:id="121" w:name="_Toc520356158"/>
      <w:bookmarkStart w:id="122" w:name="_Toc518923077"/>
      <w:bookmarkStart w:id="123" w:name="_Toc27303"/>
      <w:bookmarkStart w:id="124" w:name="_Toc10460"/>
      <w:bookmarkStart w:id="125" w:name="_Toc17894"/>
      <w:bookmarkStart w:id="126" w:name="_Toc12950"/>
      <w:r>
        <w:rPr>
          <w:rFonts w:hint="eastAsia" w:ascii="宋体" w:hAnsi="宋体" w:eastAsia="宋体" w:cs="宋体"/>
          <w:color w:val="auto"/>
          <w:sz w:val="24"/>
          <w:szCs w:val="24"/>
          <w:highlight w:val="none"/>
        </w:rPr>
        <w:t>14.投标文件的签署</w:t>
      </w:r>
      <w:bookmarkEnd w:id="121"/>
      <w:r>
        <w:rPr>
          <w:rFonts w:hint="eastAsia" w:ascii="宋体" w:hAnsi="宋体" w:eastAsia="宋体" w:cs="宋体"/>
          <w:color w:val="auto"/>
          <w:sz w:val="24"/>
          <w:szCs w:val="24"/>
          <w:highlight w:val="none"/>
        </w:rPr>
        <w:t>及规定</w:t>
      </w:r>
      <w:bookmarkEnd w:id="122"/>
      <w:bookmarkEnd w:id="123"/>
      <w:bookmarkEnd w:id="124"/>
      <w:bookmarkEnd w:id="125"/>
      <w:bookmarkEnd w:id="126"/>
    </w:p>
    <w:p w14:paraId="7D9789F8">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14.1</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投标人应按</w:t>
      </w:r>
      <w:r>
        <w:rPr>
          <w:rFonts w:hint="eastAsia" w:ascii="宋体" w:hAnsi="宋体" w:eastAsia="宋体" w:cs="宋体"/>
          <w:color w:val="auto"/>
          <w:sz w:val="24"/>
          <w:szCs w:val="24"/>
          <w:highlight w:val="none"/>
          <w:u w:val="single"/>
        </w:rPr>
        <w:t>投标人须知资料表</w:t>
      </w:r>
      <w:r>
        <w:rPr>
          <w:rFonts w:hint="eastAsia" w:ascii="宋体" w:hAnsi="宋体" w:eastAsia="宋体" w:cs="宋体"/>
          <w:color w:val="auto"/>
          <w:sz w:val="24"/>
          <w:szCs w:val="24"/>
          <w:highlight w:val="none"/>
        </w:rPr>
        <w:t>中的规定，准备和递交投标文件、投标报价一览表。</w:t>
      </w:r>
    </w:p>
    <w:p w14:paraId="3A32C5C5">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14.2</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投标文件需打印或用不褪色墨水书写，并由投标人的法定代表人或其委托代理人按招标文件规定在投标文件上签字并加盖单位印章。委托代理人须持有书面的“法定代表人授权委托书”，并将其附在投标文件中。如对投标文件进行了修改，则应由投标人法定代表人或其委托代理人在每一修改处签字。</w:t>
      </w:r>
    </w:p>
    <w:p w14:paraId="0444B07F">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14.3</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投标文件因字迹潦草、表达不清所引起的后果由投标人负责。</w:t>
      </w:r>
    </w:p>
    <w:p w14:paraId="5556194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8"/>
          <w:szCs w:val="28"/>
          <w:highlight w:val="none"/>
        </w:rPr>
      </w:pPr>
    </w:p>
    <w:p w14:paraId="42911666">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color w:val="auto"/>
          <w:sz w:val="28"/>
          <w:szCs w:val="28"/>
          <w:highlight w:val="none"/>
        </w:rPr>
      </w:pPr>
      <w:bookmarkStart w:id="127" w:name="_Toc520356159"/>
      <w:bookmarkStart w:id="128" w:name="_Toc20904"/>
      <w:bookmarkStart w:id="129" w:name="_Toc216582808"/>
      <w:bookmarkStart w:id="130" w:name="_Toc4415"/>
      <w:bookmarkStart w:id="131" w:name="_Toc370"/>
      <w:bookmarkStart w:id="132" w:name="_Toc22303"/>
      <w:bookmarkStart w:id="133" w:name="_Toc3050"/>
      <w:bookmarkStart w:id="134" w:name="_Toc518923078"/>
      <w:r>
        <w:rPr>
          <w:rFonts w:hint="eastAsia" w:ascii="宋体" w:hAnsi="宋体" w:eastAsia="宋体" w:cs="宋体"/>
          <w:color w:val="auto"/>
          <w:sz w:val="32"/>
          <w:szCs w:val="32"/>
          <w:highlight w:val="none"/>
        </w:rPr>
        <w:t>四</w:t>
      </w:r>
      <w:r>
        <w:rPr>
          <w:rFonts w:hint="eastAsia" w:ascii="宋体" w:hAnsi="宋体" w:eastAsia="宋体" w:cs="宋体"/>
          <w:color w:val="auto"/>
          <w:sz w:val="32"/>
          <w:szCs w:val="32"/>
          <w:highlight w:val="none"/>
          <w:lang w:eastAsia="zh-CN"/>
        </w:rPr>
        <w:t>、</w:t>
      </w:r>
      <w:r>
        <w:rPr>
          <w:rFonts w:hint="eastAsia" w:ascii="宋体" w:hAnsi="宋体" w:eastAsia="宋体" w:cs="宋体"/>
          <w:color w:val="auto"/>
          <w:sz w:val="32"/>
          <w:szCs w:val="32"/>
          <w:highlight w:val="none"/>
        </w:rPr>
        <w:t>投标文件的递交</w:t>
      </w:r>
      <w:bookmarkEnd w:id="127"/>
      <w:bookmarkEnd w:id="128"/>
      <w:bookmarkEnd w:id="129"/>
      <w:bookmarkEnd w:id="130"/>
      <w:bookmarkEnd w:id="131"/>
      <w:bookmarkEnd w:id="132"/>
      <w:bookmarkEnd w:id="133"/>
      <w:bookmarkEnd w:id="134"/>
    </w:p>
    <w:p w14:paraId="1DA1404D">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4"/>
          <w:szCs w:val="24"/>
          <w:highlight w:val="none"/>
        </w:rPr>
      </w:pPr>
      <w:bookmarkStart w:id="135" w:name="_Toc6815"/>
      <w:bookmarkStart w:id="136" w:name="_Toc16644"/>
      <w:bookmarkStart w:id="137" w:name="_Toc518923079"/>
      <w:bookmarkStart w:id="138" w:name="_Toc3038"/>
      <w:bookmarkStart w:id="139" w:name="_Toc520356160"/>
      <w:bookmarkStart w:id="140" w:name="_Toc13247"/>
      <w:r>
        <w:rPr>
          <w:rFonts w:hint="eastAsia" w:ascii="宋体" w:hAnsi="宋体" w:eastAsia="宋体" w:cs="宋体"/>
          <w:color w:val="auto"/>
          <w:sz w:val="24"/>
          <w:szCs w:val="24"/>
          <w:highlight w:val="none"/>
        </w:rPr>
        <w:t>15.投标文件的密封和标记</w:t>
      </w:r>
      <w:bookmarkEnd w:id="135"/>
      <w:bookmarkEnd w:id="136"/>
      <w:bookmarkEnd w:id="137"/>
      <w:bookmarkEnd w:id="138"/>
      <w:bookmarkEnd w:id="139"/>
      <w:bookmarkEnd w:id="140"/>
    </w:p>
    <w:p w14:paraId="2976C89D">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15.1</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投标人应将投标文件第一部分和第二部分合成一册</w:t>
      </w:r>
      <w:r>
        <w:rPr>
          <w:rFonts w:hint="eastAsia" w:ascii="宋体" w:hAnsi="宋体" w:cs="宋体"/>
          <w:color w:val="auto"/>
          <w:sz w:val="24"/>
          <w:szCs w:val="24"/>
          <w:highlight w:val="none"/>
          <w:lang w:val="en-US" w:eastAsia="zh-CN"/>
        </w:rPr>
        <w:t>加密提交，并在封皮标记</w:t>
      </w:r>
      <w:r>
        <w:rPr>
          <w:rFonts w:hint="eastAsia" w:ascii="宋体" w:hAnsi="宋体" w:eastAsia="宋体" w:cs="宋体"/>
          <w:color w:val="auto"/>
          <w:sz w:val="24"/>
          <w:szCs w:val="24"/>
          <w:highlight w:val="none"/>
        </w:rPr>
        <w:t>电子版投标文件必须通过新疆CA数字证书编制、上传至新疆政府采购网政采云平台。</w:t>
      </w:r>
    </w:p>
    <w:p w14:paraId="1BE44E89">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 xml:space="preserve"> 如果投标人未按上述要求标记的，其投标文件将被拒绝接收。</w:t>
      </w:r>
    </w:p>
    <w:p w14:paraId="52F8BEE2">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4"/>
          <w:szCs w:val="24"/>
          <w:highlight w:val="none"/>
        </w:rPr>
      </w:pPr>
      <w:bookmarkStart w:id="141" w:name="_Toc518923080"/>
      <w:bookmarkStart w:id="142" w:name="_Toc31413"/>
      <w:bookmarkStart w:id="143" w:name="_Toc25787"/>
      <w:bookmarkStart w:id="144" w:name="_Toc520356161"/>
      <w:bookmarkStart w:id="145" w:name="_Toc30117"/>
      <w:bookmarkStart w:id="146" w:name="_Toc10904"/>
      <w:r>
        <w:rPr>
          <w:rFonts w:hint="eastAsia" w:ascii="宋体" w:hAnsi="宋体" w:eastAsia="宋体" w:cs="宋体"/>
          <w:color w:val="auto"/>
          <w:sz w:val="24"/>
          <w:szCs w:val="24"/>
          <w:highlight w:val="none"/>
        </w:rPr>
        <w:t>16.投标截止</w:t>
      </w:r>
      <w:bookmarkEnd w:id="141"/>
      <w:bookmarkEnd w:id="142"/>
      <w:bookmarkEnd w:id="143"/>
      <w:bookmarkEnd w:id="144"/>
      <w:bookmarkEnd w:id="145"/>
      <w:bookmarkEnd w:id="146"/>
    </w:p>
    <w:p w14:paraId="3D9DC01B">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16.1</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投标人应在</w:t>
      </w:r>
      <w:r>
        <w:rPr>
          <w:rFonts w:hint="eastAsia" w:ascii="宋体" w:hAnsi="宋体" w:eastAsia="宋体" w:cs="宋体"/>
          <w:color w:val="auto"/>
          <w:sz w:val="24"/>
          <w:szCs w:val="24"/>
          <w:highlight w:val="none"/>
          <w:u w:val="single"/>
        </w:rPr>
        <w:t>投标人须知资料表</w:t>
      </w:r>
      <w:r>
        <w:rPr>
          <w:rFonts w:hint="eastAsia" w:ascii="宋体" w:hAnsi="宋体" w:eastAsia="宋体" w:cs="宋体"/>
          <w:color w:val="auto"/>
          <w:sz w:val="24"/>
          <w:szCs w:val="24"/>
          <w:highlight w:val="none"/>
        </w:rPr>
        <w:t>中规定的截止时间前，将投标文件</w:t>
      </w:r>
      <w:r>
        <w:rPr>
          <w:rFonts w:hint="eastAsia" w:ascii="宋体" w:hAnsi="宋体" w:eastAsia="宋体" w:cs="宋体"/>
          <w:color w:val="auto"/>
          <w:sz w:val="24"/>
          <w:szCs w:val="24"/>
          <w:highlight w:val="none"/>
          <w:lang w:val="en-US" w:eastAsia="zh-CN"/>
        </w:rPr>
        <w:t>上传至政采云平台</w:t>
      </w:r>
      <w:r>
        <w:rPr>
          <w:rFonts w:hint="eastAsia" w:ascii="宋体" w:hAnsi="宋体" w:eastAsia="宋体" w:cs="宋体"/>
          <w:color w:val="auto"/>
          <w:sz w:val="24"/>
          <w:szCs w:val="24"/>
          <w:highlight w:val="none"/>
        </w:rPr>
        <w:t>。</w:t>
      </w:r>
    </w:p>
    <w:p w14:paraId="4ED996A0">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16.2</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采购人和采购代理机构有权按本须知的规定，延迟投标截止时间。在此情况下，采购人、采购代理机构和投标人受投标截止时间制约的所有权利和义务均应延长至新的截止时间。</w:t>
      </w:r>
    </w:p>
    <w:p w14:paraId="46727DAE">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16.3</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采购人和采购代理机构将拒绝接收在投标截止时间后送达的投标文件。</w:t>
      </w:r>
    </w:p>
    <w:p w14:paraId="0C868200">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4"/>
          <w:szCs w:val="24"/>
          <w:highlight w:val="none"/>
        </w:rPr>
      </w:pPr>
      <w:bookmarkStart w:id="147" w:name="_Toc13921"/>
      <w:bookmarkStart w:id="148" w:name="_Toc520356162"/>
      <w:bookmarkStart w:id="149" w:name="_Toc518923081"/>
      <w:bookmarkStart w:id="150" w:name="_Toc25814"/>
      <w:bookmarkStart w:id="151" w:name="_Toc22116"/>
      <w:bookmarkStart w:id="152" w:name="_Toc27249"/>
      <w:r>
        <w:rPr>
          <w:rFonts w:hint="eastAsia" w:ascii="宋体" w:hAnsi="宋体" w:eastAsia="宋体" w:cs="宋体"/>
          <w:color w:val="auto"/>
          <w:sz w:val="24"/>
          <w:szCs w:val="24"/>
          <w:highlight w:val="none"/>
        </w:rPr>
        <w:t>17.投标文件的接收、修改与撤回</w:t>
      </w:r>
      <w:bookmarkEnd w:id="147"/>
      <w:bookmarkEnd w:id="148"/>
      <w:bookmarkEnd w:id="149"/>
      <w:bookmarkEnd w:id="150"/>
      <w:bookmarkEnd w:id="151"/>
      <w:bookmarkEnd w:id="152"/>
    </w:p>
    <w:p w14:paraId="4B766825">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17.1</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在投标截止时间后上传投标文件的，采购人和采购代理机构将拒绝接收。</w:t>
      </w:r>
    </w:p>
    <w:p w14:paraId="37BD3886">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17.2</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上传投标文件以后，如果投标人要进行修改或撤回投标</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投标人对投标文件的修改或撤回通知应按本须知规定编制、密封、标记。采购人和采购代理机构将予以接收，并视为投标文件的组成部分。</w:t>
      </w:r>
    </w:p>
    <w:p w14:paraId="12994713">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17.3</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在投标截止期之后，采购人和采购代理机构不接受投标人主动对其投标文件做任何修改。</w:t>
      </w:r>
    </w:p>
    <w:p w14:paraId="1D439C8A">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4"/>
          <w:szCs w:val="24"/>
          <w:highlight w:val="none"/>
        </w:rPr>
        <w:t>17.4</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采购人和采购代理机构对所接收投标文件概不退回。</w:t>
      </w:r>
    </w:p>
    <w:p w14:paraId="7B207D3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8"/>
          <w:szCs w:val="28"/>
          <w:highlight w:val="none"/>
        </w:rPr>
      </w:pPr>
    </w:p>
    <w:p w14:paraId="6128BA2E">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color w:val="auto"/>
          <w:sz w:val="32"/>
          <w:szCs w:val="32"/>
          <w:highlight w:val="none"/>
        </w:rPr>
      </w:pPr>
      <w:bookmarkStart w:id="153" w:name="_Toc30296"/>
      <w:bookmarkStart w:id="154" w:name="_Toc23627"/>
      <w:bookmarkStart w:id="155" w:name="_Toc10257"/>
      <w:bookmarkStart w:id="156" w:name="_Toc26741"/>
      <w:bookmarkStart w:id="157" w:name="_Toc520356163"/>
      <w:bookmarkStart w:id="158" w:name="_Toc216582809"/>
      <w:bookmarkStart w:id="159" w:name="_Toc6389"/>
      <w:bookmarkStart w:id="160" w:name="_Toc518923082"/>
      <w:r>
        <w:rPr>
          <w:rFonts w:hint="eastAsia" w:ascii="宋体" w:hAnsi="宋体" w:eastAsia="宋体" w:cs="宋体"/>
          <w:color w:val="auto"/>
          <w:sz w:val="32"/>
          <w:szCs w:val="32"/>
          <w:highlight w:val="none"/>
        </w:rPr>
        <w:t>五</w:t>
      </w:r>
      <w:r>
        <w:rPr>
          <w:rFonts w:hint="eastAsia" w:ascii="宋体" w:hAnsi="宋体" w:eastAsia="宋体" w:cs="宋体"/>
          <w:color w:val="auto"/>
          <w:sz w:val="32"/>
          <w:szCs w:val="32"/>
          <w:highlight w:val="none"/>
          <w:lang w:eastAsia="zh-CN"/>
        </w:rPr>
        <w:t>、</w:t>
      </w:r>
      <w:r>
        <w:rPr>
          <w:rFonts w:hint="eastAsia" w:ascii="宋体" w:hAnsi="宋体" w:eastAsia="宋体" w:cs="宋体"/>
          <w:color w:val="auto"/>
          <w:sz w:val="32"/>
          <w:szCs w:val="32"/>
          <w:highlight w:val="none"/>
        </w:rPr>
        <w:t>开标及评标</w:t>
      </w:r>
      <w:bookmarkEnd w:id="153"/>
      <w:bookmarkEnd w:id="154"/>
      <w:bookmarkEnd w:id="155"/>
      <w:bookmarkEnd w:id="156"/>
      <w:bookmarkEnd w:id="157"/>
      <w:bookmarkEnd w:id="158"/>
      <w:bookmarkEnd w:id="159"/>
      <w:bookmarkEnd w:id="160"/>
    </w:p>
    <w:p w14:paraId="56BD6FD1">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4"/>
          <w:szCs w:val="24"/>
          <w:highlight w:val="none"/>
        </w:rPr>
      </w:pPr>
      <w:bookmarkStart w:id="161" w:name="_Toc1813"/>
      <w:bookmarkStart w:id="162" w:name="_Toc16580"/>
      <w:bookmarkStart w:id="163" w:name="_Toc20275"/>
      <w:bookmarkStart w:id="164" w:name="_Toc520356164"/>
      <w:bookmarkStart w:id="165" w:name="_Toc518923083"/>
      <w:bookmarkStart w:id="166" w:name="_Toc8653"/>
      <w:r>
        <w:rPr>
          <w:rFonts w:hint="eastAsia" w:ascii="宋体" w:hAnsi="宋体" w:eastAsia="宋体" w:cs="宋体"/>
          <w:color w:val="auto"/>
          <w:sz w:val="24"/>
          <w:szCs w:val="24"/>
          <w:highlight w:val="none"/>
        </w:rPr>
        <w:t>18.开标</w:t>
      </w:r>
      <w:bookmarkEnd w:id="161"/>
      <w:bookmarkEnd w:id="162"/>
      <w:bookmarkEnd w:id="163"/>
      <w:bookmarkEnd w:id="164"/>
      <w:bookmarkEnd w:id="165"/>
      <w:bookmarkEnd w:id="166"/>
    </w:p>
    <w:p w14:paraId="66EE2153">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18.1采购人和采购代理机构将按</w:t>
      </w:r>
      <w:r>
        <w:rPr>
          <w:rFonts w:hint="eastAsia" w:ascii="宋体" w:hAnsi="宋体" w:eastAsia="宋体" w:cs="宋体"/>
          <w:i w:val="0"/>
          <w:iCs w:val="0"/>
          <w:color w:val="auto"/>
          <w:sz w:val="24"/>
          <w:szCs w:val="24"/>
          <w:highlight w:val="none"/>
          <w:u w:val="single"/>
        </w:rPr>
        <w:t>投标人须知资料表</w:t>
      </w:r>
      <w:r>
        <w:rPr>
          <w:rFonts w:hint="eastAsia" w:ascii="宋体" w:hAnsi="宋体" w:eastAsia="宋体" w:cs="宋体"/>
          <w:color w:val="auto"/>
          <w:sz w:val="24"/>
          <w:szCs w:val="24"/>
          <w:highlight w:val="none"/>
        </w:rPr>
        <w:t xml:space="preserve">中规定的开标时间和地点组织公开开标并邀请所有投标人代表参加。  </w:t>
      </w:r>
    </w:p>
    <w:p w14:paraId="6C638CE7">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投标人不足3家的，不得开标。</w:t>
      </w:r>
    </w:p>
    <w:p w14:paraId="2EC08307">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18.2</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投标人须按</w:t>
      </w:r>
      <w:r>
        <w:rPr>
          <w:rFonts w:hint="eastAsia" w:ascii="宋体" w:hAnsi="宋体" w:eastAsia="宋体" w:cs="宋体"/>
          <w:color w:val="auto"/>
          <w:sz w:val="24"/>
          <w:szCs w:val="24"/>
          <w:highlight w:val="none"/>
          <w:u w:val="single"/>
        </w:rPr>
        <w:t>投标人须知资料表</w:t>
      </w:r>
      <w:r>
        <w:rPr>
          <w:rFonts w:hint="eastAsia" w:ascii="宋体" w:hAnsi="宋体" w:eastAsia="宋体" w:cs="宋体"/>
          <w:color w:val="auto"/>
          <w:sz w:val="24"/>
          <w:szCs w:val="24"/>
          <w:highlight w:val="none"/>
        </w:rPr>
        <w:t>中规定的开标时间和地点，在规定的时间内上传投标文件。</w:t>
      </w:r>
    </w:p>
    <w:p w14:paraId="45F6AEDE">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18.3 采购代理机构</w:t>
      </w:r>
      <w:bookmarkStart w:id="167" w:name="_Toc520356165"/>
      <w:r>
        <w:rPr>
          <w:rFonts w:hint="eastAsia" w:ascii="宋体" w:hAnsi="宋体" w:eastAsia="宋体" w:cs="宋体"/>
          <w:color w:val="auto"/>
          <w:sz w:val="24"/>
          <w:szCs w:val="24"/>
          <w:highlight w:val="none"/>
        </w:rPr>
        <w:t>在规定的时间对投标文件进行</w:t>
      </w:r>
      <w:r>
        <w:rPr>
          <w:rFonts w:hint="eastAsia" w:ascii="宋体" w:hAnsi="宋体" w:eastAsia="宋体" w:cs="宋体"/>
          <w:b/>
          <w:bCs/>
          <w:color w:val="auto"/>
          <w:sz w:val="24"/>
          <w:szCs w:val="24"/>
          <w:highlight w:val="none"/>
        </w:rPr>
        <w:t>解密，时长为30分钟</w:t>
      </w:r>
      <w:r>
        <w:rPr>
          <w:rFonts w:hint="eastAsia" w:ascii="宋体" w:hAnsi="宋体" w:eastAsia="宋体" w:cs="宋体"/>
          <w:color w:val="auto"/>
          <w:sz w:val="24"/>
          <w:szCs w:val="24"/>
          <w:highlight w:val="none"/>
        </w:rPr>
        <w:t>。</w:t>
      </w:r>
    </w:p>
    <w:p w14:paraId="32FD71F6">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18.4 开标时，投标人应登录新疆政府采购网政采云平台开标大厅签到并在规定的解锁电子投标文件时间内解锁其电子投标文件。由采购人或采购代理机构当众宣读投标人名称、投标价格及开标一览表规定的内容。对于投标人在投标截止期前递交（上传）的投标声明，在开标时当众宣读，评标时有效。</w:t>
      </w:r>
    </w:p>
    <w:p w14:paraId="4AE2AFA0">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未宣读投标价格、价格折扣等实质内容，评标时不予承认。</w:t>
      </w:r>
    </w:p>
    <w:p w14:paraId="6B254FEE">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18.5 采购代理机构</w:t>
      </w:r>
      <w:r>
        <w:rPr>
          <w:rFonts w:hint="eastAsia" w:ascii="宋体" w:hAnsi="宋体" w:eastAsia="宋体" w:cs="宋体"/>
          <w:color w:val="auto"/>
          <w:sz w:val="24"/>
          <w:szCs w:val="24"/>
          <w:highlight w:val="none"/>
          <w:lang w:val="en-US" w:eastAsia="zh-CN"/>
        </w:rPr>
        <w:t>开启开标</w:t>
      </w:r>
      <w:r>
        <w:rPr>
          <w:rFonts w:hint="eastAsia" w:ascii="宋体" w:hAnsi="宋体" w:eastAsia="宋体" w:cs="宋体"/>
          <w:color w:val="auto"/>
          <w:sz w:val="24"/>
          <w:szCs w:val="24"/>
          <w:highlight w:val="none"/>
        </w:rPr>
        <w:t>记录，</w:t>
      </w:r>
      <w:r>
        <w:rPr>
          <w:rFonts w:hint="eastAsia" w:ascii="宋体" w:hAnsi="宋体" w:eastAsia="宋体" w:cs="宋体"/>
          <w:color w:val="auto"/>
          <w:sz w:val="24"/>
          <w:szCs w:val="24"/>
          <w:highlight w:val="none"/>
          <w:lang w:val="en-US" w:eastAsia="zh-CN"/>
        </w:rPr>
        <w:t>须投标人在政采云平台对报价进行签字确认</w:t>
      </w:r>
      <w:r>
        <w:rPr>
          <w:rFonts w:hint="eastAsia" w:ascii="宋体" w:hAnsi="宋体" w:eastAsia="宋体" w:cs="宋体"/>
          <w:color w:val="auto"/>
          <w:sz w:val="24"/>
          <w:szCs w:val="24"/>
          <w:highlight w:val="none"/>
        </w:rPr>
        <w:t>。</w:t>
      </w:r>
    </w:p>
    <w:p w14:paraId="3B8773BF">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18.6 投标人代表对开标过程和开标记录有疑义，以及认为采购人、采购代理机构相关工作人员有需要回避的情形的，应</w:t>
      </w:r>
      <w:r>
        <w:rPr>
          <w:rFonts w:hint="eastAsia" w:ascii="宋体" w:hAnsi="宋体" w:eastAsia="宋体" w:cs="宋体"/>
          <w:color w:val="auto"/>
          <w:sz w:val="24"/>
          <w:szCs w:val="24"/>
          <w:highlight w:val="none"/>
          <w:lang w:val="en-US" w:eastAsia="zh-CN"/>
        </w:rPr>
        <w:t>当场</w:t>
      </w:r>
      <w:r>
        <w:rPr>
          <w:rFonts w:hint="eastAsia" w:ascii="宋体" w:hAnsi="宋体" w:eastAsia="宋体" w:cs="宋体"/>
          <w:color w:val="auto"/>
          <w:sz w:val="24"/>
          <w:szCs w:val="24"/>
          <w:highlight w:val="none"/>
        </w:rPr>
        <w:t>提出询问或者回避申请。</w:t>
      </w:r>
    </w:p>
    <w:p w14:paraId="76C3D5A2">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4"/>
          <w:szCs w:val="24"/>
          <w:highlight w:val="none"/>
        </w:rPr>
      </w:pPr>
      <w:bookmarkStart w:id="168" w:name="_Toc34"/>
      <w:bookmarkStart w:id="169" w:name="_Toc24395"/>
      <w:bookmarkStart w:id="170" w:name="_Toc2093"/>
      <w:bookmarkStart w:id="171" w:name="_Toc24828"/>
      <w:bookmarkStart w:id="172" w:name="_Toc518923084"/>
      <w:r>
        <w:rPr>
          <w:rFonts w:hint="eastAsia" w:ascii="宋体" w:hAnsi="宋体" w:eastAsia="宋体" w:cs="宋体"/>
          <w:color w:val="auto"/>
          <w:sz w:val="24"/>
          <w:szCs w:val="24"/>
          <w:highlight w:val="none"/>
        </w:rPr>
        <w:t>19</w:t>
      </w:r>
      <w:bookmarkEnd w:id="167"/>
      <w:r>
        <w:rPr>
          <w:rFonts w:hint="eastAsia" w:ascii="宋体" w:hAnsi="宋体" w:eastAsia="宋体" w:cs="宋体"/>
          <w:color w:val="auto"/>
          <w:sz w:val="24"/>
          <w:szCs w:val="24"/>
          <w:highlight w:val="none"/>
        </w:rPr>
        <w:t>.资格审查及组建评标委员会</w:t>
      </w:r>
      <w:bookmarkEnd w:id="168"/>
      <w:bookmarkEnd w:id="169"/>
      <w:bookmarkEnd w:id="170"/>
      <w:bookmarkEnd w:id="171"/>
      <w:bookmarkEnd w:id="172"/>
    </w:p>
    <w:p w14:paraId="21762C7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19.1</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采购人</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采购代理机构</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或评标委员会</w:t>
      </w:r>
      <w:r>
        <w:rPr>
          <w:rFonts w:hint="eastAsia" w:ascii="宋体" w:hAnsi="宋体" w:eastAsia="宋体" w:cs="宋体"/>
          <w:color w:val="auto"/>
          <w:sz w:val="24"/>
          <w:szCs w:val="24"/>
          <w:highlight w:val="none"/>
        </w:rPr>
        <w:t>依据法律法规和招标文件中规定的内容，对投标人的资格进行审查</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通过资格审查的投标人少于不足三家的，不得评标。</w:t>
      </w:r>
    </w:p>
    <w:p w14:paraId="2112CE14">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19.2 采购人或采购代理机构将在开标前 1 个工作日至投标截止后1小时的期间内查询供应商的信用记录。供应商存在不良信用记录的，其投标将被认定为</w:t>
      </w:r>
      <w:r>
        <w:rPr>
          <w:rFonts w:hint="eastAsia" w:ascii="宋体" w:hAnsi="宋体" w:eastAsia="宋体" w:cs="宋体"/>
          <w:b/>
          <w:bCs/>
          <w:color w:val="auto"/>
          <w:sz w:val="24"/>
          <w:szCs w:val="24"/>
          <w:highlight w:val="none"/>
        </w:rPr>
        <w:t>投标无效</w:t>
      </w:r>
      <w:r>
        <w:rPr>
          <w:rFonts w:hint="eastAsia" w:ascii="宋体" w:hAnsi="宋体" w:eastAsia="宋体" w:cs="宋体"/>
          <w:color w:val="auto"/>
          <w:sz w:val="24"/>
          <w:szCs w:val="24"/>
          <w:highlight w:val="none"/>
        </w:rPr>
        <w:t>。</w:t>
      </w:r>
    </w:p>
    <w:p w14:paraId="060688D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19.2.1不良信用记录指：</w:t>
      </w:r>
      <w:r>
        <w:rPr>
          <w:rFonts w:hint="eastAsia" w:ascii="宋体" w:hAnsi="宋体" w:eastAsia="宋体" w:cs="宋体"/>
          <w:color w:val="auto"/>
          <w:sz w:val="24"/>
          <w:szCs w:val="24"/>
          <w:highlight w:val="none"/>
          <w:lang w:val="en-US" w:eastAsia="zh-CN"/>
        </w:rPr>
        <w:t>根据《财政部关于在政府采购活动中查询及使用信用记录有关问题的通知》（财库﹝2016﹞125 号）的要求，凡拟参加本次招标项目的供应商，如在“信用中国”网站（www.creditchina.gov.cn） 被列入失信被执行人、重大税收违法案件当事人名单(信用服务-重点领域严重失信主体名单查询-搜索栏输入单位全称)、中国政府采购（http://www.ccgp.gov.cn/search/cr/）政府采购严重违法失信行为记录名单（尚在处罚期内的），国家企业信用信息公示系统（https://www.gsxt.gov.cn/index.html）被列入经营异常名录、严重违法失信名单，将拒绝其参加本次招标活动</w:t>
      </w:r>
      <w:r>
        <w:rPr>
          <w:rFonts w:hint="eastAsia" w:ascii="宋体" w:hAnsi="宋体" w:eastAsia="宋体" w:cs="宋体"/>
          <w:color w:val="auto"/>
          <w:sz w:val="24"/>
          <w:szCs w:val="24"/>
          <w:highlight w:val="none"/>
        </w:rPr>
        <w:t>（以招标代理机构或采购人查询为准。</w:t>
      </w:r>
    </w:p>
    <w:p w14:paraId="58089A8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以联合体形式参加投标的，联合体任何成员存在以上不良信用记录的，联合体投标将被认定为</w:t>
      </w:r>
      <w:r>
        <w:rPr>
          <w:rFonts w:hint="eastAsia" w:ascii="宋体" w:hAnsi="宋体" w:eastAsia="宋体" w:cs="宋体"/>
          <w:b/>
          <w:bCs/>
          <w:color w:val="auto"/>
          <w:sz w:val="24"/>
          <w:szCs w:val="24"/>
          <w:highlight w:val="none"/>
        </w:rPr>
        <w:t>投标无效</w:t>
      </w:r>
      <w:r>
        <w:rPr>
          <w:rFonts w:hint="eastAsia" w:ascii="宋体" w:hAnsi="宋体" w:eastAsia="宋体" w:cs="宋体"/>
          <w:color w:val="auto"/>
          <w:sz w:val="24"/>
          <w:szCs w:val="24"/>
          <w:highlight w:val="none"/>
        </w:rPr>
        <w:t>。</w:t>
      </w:r>
    </w:p>
    <w:p w14:paraId="4C36896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19.2.2 查询及记录方式：采购人或采购代理机构经办人将查询网页打印、签字并存档备查。投标人不良信用记录以采购人或采购代理机构查询结果为准。</w:t>
      </w:r>
    </w:p>
    <w:p w14:paraId="10D1F6B3">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在本招标文件规定的查询时间之后，网站信息发生的任何变更均不再作为评标依据。</w:t>
      </w:r>
    </w:p>
    <w:p w14:paraId="31E20A6D">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投标人自行提供的与网站信息不一致的其他证明材料亦不作为资格审查的依据。</w:t>
      </w:r>
    </w:p>
    <w:p w14:paraId="693C22C4">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19.3 按照《中华人民共和国政府采购法》、《中华人民共和国政府采购法实施条例》及本项目本级和上级财政部门的有关规定依法</w:t>
      </w:r>
      <w:r>
        <w:rPr>
          <w:rFonts w:hint="eastAsia" w:ascii="宋体" w:hAnsi="宋体" w:eastAsia="宋体" w:cs="宋体"/>
          <w:color w:val="auto"/>
          <w:sz w:val="24"/>
          <w:szCs w:val="24"/>
          <w:highlight w:val="none"/>
          <w:lang w:val="en-US" w:eastAsia="zh-CN"/>
        </w:rPr>
        <w:t>在</w:t>
      </w:r>
      <w:r>
        <w:rPr>
          <w:rFonts w:hint="eastAsia" w:ascii="宋体" w:hAnsi="宋体" w:eastAsia="宋体" w:cs="宋体"/>
          <w:b/>
          <w:bCs/>
          <w:color w:val="auto"/>
          <w:sz w:val="24"/>
          <w:szCs w:val="24"/>
          <w:highlight w:val="none"/>
          <w:lang w:val="en-US" w:eastAsia="zh-CN"/>
        </w:rPr>
        <w:t>政采云平台随机抽取</w:t>
      </w:r>
      <w:r>
        <w:rPr>
          <w:rFonts w:hint="eastAsia" w:ascii="宋体" w:hAnsi="宋体" w:cs="宋体"/>
          <w:b/>
          <w:bCs/>
          <w:color w:val="auto"/>
          <w:sz w:val="24"/>
          <w:szCs w:val="24"/>
          <w:highlight w:val="none"/>
          <w:lang w:val="en-US" w:eastAsia="zh-CN"/>
        </w:rPr>
        <w:t>5</w:t>
      </w:r>
      <w:r>
        <w:rPr>
          <w:rFonts w:hint="eastAsia" w:ascii="宋体" w:hAnsi="宋体" w:eastAsia="宋体" w:cs="宋体"/>
          <w:b/>
          <w:bCs/>
          <w:color w:val="auto"/>
          <w:sz w:val="24"/>
          <w:szCs w:val="24"/>
          <w:highlight w:val="none"/>
          <w:lang w:val="en-US" w:eastAsia="zh-CN"/>
        </w:rPr>
        <w:t>名专家</w:t>
      </w:r>
      <w:r>
        <w:rPr>
          <w:rFonts w:hint="eastAsia" w:ascii="宋体" w:hAnsi="宋体" w:cs="宋体"/>
          <w:color w:val="auto"/>
          <w:sz w:val="24"/>
          <w:szCs w:val="24"/>
          <w:highlight w:val="none"/>
          <w:lang w:val="en-US" w:eastAsia="zh-CN"/>
        </w:rPr>
        <w:t>共同</w:t>
      </w:r>
      <w:r>
        <w:rPr>
          <w:rFonts w:hint="eastAsia" w:ascii="宋体" w:hAnsi="宋体" w:eastAsia="宋体" w:cs="宋体"/>
          <w:color w:val="auto"/>
          <w:sz w:val="24"/>
          <w:szCs w:val="24"/>
          <w:highlight w:val="none"/>
        </w:rPr>
        <w:t>组</w:t>
      </w:r>
      <w:r>
        <w:rPr>
          <w:rFonts w:hint="eastAsia" w:ascii="宋体" w:hAnsi="宋体" w:cs="宋体"/>
          <w:color w:val="auto"/>
          <w:sz w:val="24"/>
          <w:szCs w:val="24"/>
          <w:highlight w:val="none"/>
          <w:lang w:val="en-US" w:eastAsia="zh-CN"/>
        </w:rPr>
        <w:t>成</w:t>
      </w:r>
      <w:r>
        <w:rPr>
          <w:rFonts w:hint="eastAsia" w:ascii="宋体" w:hAnsi="宋体" w:eastAsia="宋体" w:cs="宋体"/>
          <w:color w:val="auto"/>
          <w:sz w:val="24"/>
          <w:szCs w:val="24"/>
          <w:highlight w:val="none"/>
        </w:rPr>
        <w:t>评标委员会，负责本项目评标工作。</w:t>
      </w:r>
      <w:bookmarkStart w:id="173" w:name="_Toc520356166"/>
    </w:p>
    <w:p w14:paraId="1BC2D550">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4"/>
          <w:szCs w:val="24"/>
          <w:highlight w:val="none"/>
        </w:rPr>
      </w:pPr>
      <w:bookmarkStart w:id="174" w:name="_Toc8492"/>
      <w:bookmarkStart w:id="175" w:name="_Toc22894"/>
      <w:bookmarkStart w:id="176" w:name="_Toc6842"/>
      <w:bookmarkStart w:id="177" w:name="_Toc23348"/>
      <w:bookmarkStart w:id="178" w:name="_Toc518923085"/>
      <w:r>
        <w:rPr>
          <w:rFonts w:hint="eastAsia" w:ascii="宋体" w:hAnsi="宋体" w:eastAsia="宋体" w:cs="宋体"/>
          <w:color w:val="auto"/>
          <w:sz w:val="24"/>
          <w:szCs w:val="24"/>
          <w:highlight w:val="none"/>
        </w:rPr>
        <w:t>20.投标文件的</w:t>
      </w:r>
      <w:bookmarkEnd w:id="173"/>
      <w:r>
        <w:rPr>
          <w:rFonts w:hint="eastAsia" w:ascii="宋体" w:hAnsi="宋体" w:eastAsia="宋体" w:cs="宋体"/>
          <w:color w:val="auto"/>
          <w:sz w:val="24"/>
          <w:szCs w:val="24"/>
          <w:highlight w:val="none"/>
        </w:rPr>
        <w:t>符合性审查与澄清</w:t>
      </w:r>
      <w:bookmarkEnd w:id="174"/>
      <w:bookmarkEnd w:id="175"/>
      <w:bookmarkEnd w:id="176"/>
      <w:bookmarkEnd w:id="177"/>
      <w:bookmarkEnd w:id="178"/>
    </w:p>
    <w:p w14:paraId="6440AEF0">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20.1</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符合性审查是指依据招标文件的规定，从投标文件的有效性和完整性对招标文件的响应程度进行审查，以确定是否对招标文件的实质性要求做出响应。</w:t>
      </w:r>
      <w:bookmarkStart w:id="179" w:name="_Hlt522424701"/>
      <w:bookmarkEnd w:id="179"/>
      <w:bookmarkStart w:id="180" w:name="_Toc520356167"/>
    </w:p>
    <w:p w14:paraId="5FB25379">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20.2</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投标文件的澄清</w:t>
      </w:r>
    </w:p>
    <w:p w14:paraId="6DFF01D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20.2.1 在评标期间，评标委员会将以书面方式要求投标人对其投标文件中含义不明确、对同类问题表述不一致或者有明显文字和计算错误的内容，以及评标委员会认为投标人的报价明显低于其他通过符合性检查投标人的报价，有可能影响履约的情况作必要的澄清、说明或补正。投标人澄清、说明或补正。应在评标委员会规定的时间内以书面方式进行，并不得超出投标文件范围或者改变投标文件的实质性内容。</w:t>
      </w:r>
    </w:p>
    <w:p w14:paraId="5267E43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20.2.2</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投标人的澄清、说明或补正将作为投标文件的一部分。</w:t>
      </w:r>
    </w:p>
    <w:p w14:paraId="7305519B">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20.3 投标文件报价出现前后不一致的，按照下列规定修正：</w:t>
      </w:r>
    </w:p>
    <w:p w14:paraId="00469F0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（一）投标文件中开标一览表（报价表）内容与投标文件中相应内容不一致的，以开标一览表（报价表）为准；</w:t>
      </w:r>
    </w:p>
    <w:p w14:paraId="2D75D67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（二）大写金额和小写金额不一致的，以大写金额为准；</w:t>
      </w:r>
    </w:p>
    <w:p w14:paraId="25BA359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（三）单价金额小数点或者百分比有明显错位的，以开标一览表的总价为准，并修改单价；</w:t>
      </w:r>
    </w:p>
    <w:p w14:paraId="2893C1B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（四）总价金额与按单价汇总金额不一致的，以单价金额计算结果为准。</w:t>
      </w:r>
    </w:p>
    <w:p w14:paraId="23546C7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同时出现两种以上不一致的，按照前款规定的顺序修正。修正后的报价按照第20.2条的规定经投标人确认后产生约束力，投标人不确认的，将被认定为</w:t>
      </w:r>
      <w:r>
        <w:rPr>
          <w:rFonts w:hint="eastAsia" w:ascii="宋体" w:hAnsi="宋体" w:eastAsia="宋体" w:cs="宋体"/>
          <w:b/>
          <w:bCs/>
          <w:color w:val="auto"/>
          <w:sz w:val="24"/>
          <w:szCs w:val="24"/>
          <w:highlight w:val="none"/>
        </w:rPr>
        <w:t>投标无效</w:t>
      </w:r>
      <w:r>
        <w:rPr>
          <w:rFonts w:hint="eastAsia" w:ascii="宋体" w:hAnsi="宋体" w:eastAsia="宋体" w:cs="宋体"/>
          <w:color w:val="auto"/>
          <w:sz w:val="24"/>
          <w:szCs w:val="24"/>
          <w:highlight w:val="none"/>
        </w:rPr>
        <w:t>。</w:t>
      </w:r>
    </w:p>
    <w:p w14:paraId="74672AD1">
      <w:pPr>
        <w:keepNext w:val="0"/>
        <w:keepLines w:val="0"/>
        <w:pageBreakBefore w:val="0"/>
        <w:widowControl w:val="0"/>
        <w:kinsoku/>
        <w:wordWrap/>
        <w:overflowPunct/>
        <w:topLinePunct w:val="0"/>
        <w:autoSpaceDE/>
        <w:autoSpaceDN/>
        <w:bidi w:val="0"/>
        <w:adjustRightInd/>
        <w:snapToGrid/>
        <w:spacing w:line="360" w:lineRule="auto"/>
        <w:ind w:left="279" w:leftChars="133" w:firstLine="240" w:firstLineChars="1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对不同文字文本投标文件的解释发生异议的，以中文文本为准</w:t>
      </w:r>
      <w:r>
        <w:rPr>
          <w:rFonts w:hint="eastAsia" w:ascii="宋体" w:hAnsi="宋体" w:eastAsia="宋体" w:cs="宋体"/>
          <w:color w:val="auto"/>
          <w:sz w:val="24"/>
          <w:szCs w:val="24"/>
          <w:highlight w:val="none"/>
          <w:lang w:eastAsia="zh-CN"/>
        </w:rPr>
        <w:t>。</w:t>
      </w:r>
    </w:p>
    <w:p w14:paraId="0A090A91">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20.4</w:t>
      </w:r>
      <w:r>
        <w:rPr>
          <w:rFonts w:hint="eastAsia" w:ascii="宋体" w:hAnsi="宋体" w:eastAsia="宋体" w:cs="宋体"/>
          <w:color w:val="auto"/>
          <w:sz w:val="24"/>
          <w:szCs w:val="24"/>
          <w:highlight w:val="none"/>
        </w:rPr>
        <w:t>如一个分包内只有一种产品，不同供应商所投产品为同一品牌的，按如下方式处理：</w:t>
      </w:r>
    </w:p>
    <w:p w14:paraId="0C9A2C0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20.4.1 </w:t>
      </w:r>
      <w:r>
        <w:rPr>
          <w:rFonts w:hint="eastAsia" w:ascii="宋体" w:hAnsi="宋体" w:eastAsia="宋体" w:cs="宋体"/>
          <w:sz w:val="24"/>
          <w:szCs w:val="24"/>
          <w:highlight w:val="none"/>
          <w:lang w:val="en-US" w:eastAsia="zh-CN"/>
        </w:rPr>
        <w:t>若</w:t>
      </w:r>
      <w:r>
        <w:rPr>
          <w:rFonts w:hint="eastAsia" w:ascii="宋体" w:hAnsi="宋体" w:eastAsia="宋体" w:cs="宋体"/>
          <w:color w:val="auto"/>
          <w:sz w:val="24"/>
          <w:szCs w:val="24"/>
          <w:highlight w:val="none"/>
        </w:rPr>
        <w:t>本项目使用最低评审价法，提供相同品牌产品的不同供应商以其中通过资格审查、符合性审查且报价最低的参加评审；报价相同的，由采购人或者采购人委托评标委员会按照招标文件中评标办法规定的方式确定一个参加评标的供应商；未规定的采取随机抽取方式确定，其他投标将被认定为</w:t>
      </w:r>
      <w:r>
        <w:rPr>
          <w:rFonts w:hint="eastAsia" w:ascii="宋体" w:hAnsi="宋体" w:eastAsia="宋体" w:cs="宋体"/>
          <w:b w:val="0"/>
          <w:bCs w:val="0"/>
          <w:color w:val="auto"/>
          <w:sz w:val="24"/>
          <w:szCs w:val="24"/>
          <w:highlight w:val="none"/>
        </w:rPr>
        <w:t>投标无效</w:t>
      </w:r>
      <w:r>
        <w:rPr>
          <w:rFonts w:hint="eastAsia" w:ascii="宋体" w:hAnsi="宋体" w:eastAsia="宋体" w:cs="宋体"/>
          <w:color w:val="auto"/>
          <w:sz w:val="24"/>
          <w:szCs w:val="24"/>
          <w:highlight w:val="none"/>
        </w:rPr>
        <w:t>。</w:t>
      </w:r>
    </w:p>
    <w:p w14:paraId="5CC7F03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sz w:val="24"/>
          <w:szCs w:val="24"/>
          <w:highlight w:val="none"/>
          <w:lang w:val="en-US" w:eastAsia="zh-CN"/>
        </w:rPr>
        <w:t>20.4.2 若本项目使用综合评分法，提供相同品牌产品且通过资格审查、符合性审查的不同供应商，按一家供应商计算，评审后得分最高的同品牌供应商获得成交供应商推荐资格；评审得分相同的，由采购人或者采购人委托谈判小组按照谈判文件中评审办法规定的方式确定一个供应商获得成交供应商推荐资格；未规定的采取随机抽取方式确定，其他同品牌供应商不作为成交候选人。</w:t>
      </w:r>
    </w:p>
    <w:p w14:paraId="65EC124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auto"/>
          <w:highlight w:val="none"/>
        </w:rPr>
      </w:pPr>
      <w:r>
        <w:rPr>
          <w:rFonts w:hint="eastAsia" w:ascii="宋体" w:hAnsi="宋体" w:eastAsia="宋体" w:cs="宋体"/>
          <w:color w:val="auto"/>
          <w:sz w:val="24"/>
          <w:szCs w:val="24"/>
          <w:highlight w:val="none"/>
        </w:rPr>
        <w:t>20.5</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如一个分包内包含多种产品的，采购人或采购代理机构将在供应商须知资料表中载明核心产品，多家供应商提供的核心产品品牌相同的，按第20.4条规定处理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非核心产品不参与相同品牌的认定。</w:t>
      </w:r>
    </w:p>
    <w:p w14:paraId="73C06CE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rPr>
        <w:t xml:space="preserve"> 投标人为提供服务所伴随投标的产品如被列入财政部与国家主管部门颁发的节能产品目录或环境标志产品目录或无线局域网产品目录，应提供相关证明，在评标时予以优先采购，具体优先采购办法见第6章评标方法和标准。</w:t>
      </w:r>
    </w:p>
    <w:p w14:paraId="2D0DF94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如采购人所采购产品为政府强制采购的节能产品，供应商所投产品的品牌及型号必须为清单中有效期内产品并提供证明文件，否则其投标将被认定为</w:t>
      </w:r>
      <w:r>
        <w:rPr>
          <w:rFonts w:hint="eastAsia" w:ascii="宋体" w:hAnsi="宋体" w:eastAsia="宋体" w:cs="宋体"/>
          <w:b/>
          <w:bCs/>
          <w:color w:val="auto"/>
          <w:sz w:val="24"/>
          <w:szCs w:val="24"/>
          <w:highlight w:val="none"/>
        </w:rPr>
        <w:t>投标无效</w:t>
      </w:r>
      <w:r>
        <w:rPr>
          <w:rFonts w:hint="eastAsia" w:ascii="宋体" w:hAnsi="宋体" w:eastAsia="宋体" w:cs="宋体"/>
          <w:color w:val="auto"/>
          <w:sz w:val="24"/>
          <w:szCs w:val="24"/>
          <w:highlight w:val="none"/>
        </w:rPr>
        <w:t>。</w:t>
      </w:r>
    </w:p>
    <w:p w14:paraId="2C75BED7">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4"/>
          <w:szCs w:val="24"/>
          <w:highlight w:val="none"/>
        </w:rPr>
      </w:pPr>
      <w:bookmarkStart w:id="181" w:name="_Toc19998"/>
      <w:bookmarkStart w:id="182" w:name="_Toc518923086"/>
      <w:bookmarkStart w:id="183" w:name="_Toc8603"/>
      <w:bookmarkStart w:id="184" w:name="_Toc18231"/>
      <w:bookmarkStart w:id="185" w:name="_Toc21824"/>
      <w:r>
        <w:rPr>
          <w:rFonts w:hint="eastAsia" w:ascii="宋体" w:hAnsi="宋体" w:eastAsia="宋体" w:cs="宋体"/>
          <w:color w:val="auto"/>
          <w:sz w:val="24"/>
          <w:szCs w:val="24"/>
          <w:highlight w:val="none"/>
        </w:rPr>
        <w:t>21.投标偏离</w:t>
      </w:r>
      <w:bookmarkEnd w:id="181"/>
      <w:bookmarkEnd w:id="182"/>
      <w:bookmarkEnd w:id="183"/>
      <w:bookmarkEnd w:id="184"/>
      <w:bookmarkEnd w:id="185"/>
    </w:p>
    <w:p w14:paraId="3C54EAE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评标委员会可以接受投标文件中不构成实质性偏离的不正规或不一致。</w:t>
      </w:r>
    </w:p>
    <w:p w14:paraId="767EC3E6">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4"/>
          <w:szCs w:val="24"/>
          <w:highlight w:val="none"/>
        </w:rPr>
      </w:pPr>
      <w:bookmarkStart w:id="186" w:name="_Toc518923087"/>
      <w:bookmarkStart w:id="187" w:name="_Toc19913"/>
      <w:bookmarkStart w:id="188" w:name="_Toc25255"/>
      <w:bookmarkStart w:id="189" w:name="_Toc16356"/>
      <w:bookmarkStart w:id="190" w:name="_Toc31087"/>
      <w:r>
        <w:rPr>
          <w:rFonts w:hint="eastAsia" w:ascii="宋体" w:hAnsi="宋体" w:eastAsia="宋体" w:cs="宋体"/>
          <w:color w:val="auto"/>
          <w:sz w:val="24"/>
          <w:szCs w:val="24"/>
          <w:highlight w:val="none"/>
        </w:rPr>
        <w:t>22.</w:t>
      </w:r>
      <w:r>
        <w:rPr>
          <w:rFonts w:hint="eastAsia" w:ascii="宋体" w:hAnsi="宋体" w:eastAsia="宋体" w:cs="宋体"/>
          <w:b/>
          <w:bCs/>
          <w:color w:val="auto"/>
          <w:sz w:val="24"/>
          <w:szCs w:val="24"/>
          <w:highlight w:val="none"/>
        </w:rPr>
        <w:t>投标无效</w:t>
      </w:r>
      <w:bookmarkEnd w:id="186"/>
      <w:bookmarkEnd w:id="187"/>
      <w:bookmarkEnd w:id="188"/>
      <w:bookmarkEnd w:id="189"/>
      <w:bookmarkEnd w:id="190"/>
    </w:p>
    <w:p w14:paraId="4E9AF48C">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22.1</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在比较与评价之前，根据本须知的规定，评标委员会要审查每份投标文件是否实质上响应了招标文件的要求。实质上响应的投标应该是与招标文件要求的全部条款、条件和规格相符，没有重大偏离的投标。对关键条款的偏离，将被认定为</w:t>
      </w:r>
      <w:r>
        <w:rPr>
          <w:rFonts w:hint="eastAsia" w:ascii="宋体" w:hAnsi="宋体" w:eastAsia="宋体" w:cs="宋体"/>
          <w:b/>
          <w:bCs/>
          <w:color w:val="auto"/>
          <w:sz w:val="24"/>
          <w:szCs w:val="24"/>
          <w:highlight w:val="none"/>
        </w:rPr>
        <w:t>投标无效</w:t>
      </w:r>
      <w:r>
        <w:rPr>
          <w:rFonts w:hint="eastAsia" w:ascii="宋体" w:hAnsi="宋体" w:eastAsia="宋体" w:cs="宋体"/>
          <w:color w:val="auto"/>
          <w:sz w:val="24"/>
          <w:szCs w:val="24"/>
          <w:highlight w:val="none"/>
        </w:rPr>
        <w:t>。投标人不得通过修正或撤销不符合要求的偏离从而使其投标成为实质上响应的投标。</w:t>
      </w:r>
    </w:p>
    <w:p w14:paraId="7D9047C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评标委员会决定投标的响应性只根据招标文件要求、投标文件内容及财政主管部门指定相关信息发布媒体。</w:t>
      </w:r>
    </w:p>
    <w:p w14:paraId="6DD46C24">
      <w:pPr>
        <w:keepNext w:val="0"/>
        <w:keepLines w:val="0"/>
        <w:pageBreakBefore w:val="0"/>
        <w:widowControl w:val="0"/>
        <w:kinsoku/>
        <w:wordWrap/>
        <w:overflowPunct/>
        <w:topLinePunct w:val="0"/>
        <w:autoSpaceDE/>
        <w:autoSpaceDN/>
        <w:bidi w:val="0"/>
        <w:adjustRightInd/>
        <w:snapToGrid/>
        <w:spacing w:line="360" w:lineRule="auto"/>
        <w:ind w:firstLine="241" w:firstLineChars="1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22.2</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b/>
          <w:bCs/>
          <w:color w:val="auto"/>
          <w:sz w:val="24"/>
          <w:szCs w:val="24"/>
          <w:highlight w:val="none"/>
        </w:rPr>
        <w:t>如发现下列情况之一的，其投标将被认定为投标无效：</w:t>
      </w:r>
    </w:p>
    <w:p w14:paraId="6B12C1BA">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4"/>
          <w:szCs w:val="24"/>
          <w:highlight w:val="none"/>
        </w:rPr>
      </w:pPr>
      <w:bookmarkStart w:id="191" w:name="_Toc518923088"/>
      <w:bookmarkStart w:id="192" w:name="_Toc20835"/>
      <w:r>
        <w:rPr>
          <w:rFonts w:hint="eastAsia" w:ascii="宋体" w:hAnsi="宋体" w:eastAsia="宋体" w:cs="宋体"/>
          <w:color w:val="auto"/>
          <w:sz w:val="24"/>
          <w:szCs w:val="24"/>
          <w:highlight w:val="none"/>
        </w:rPr>
        <w:t>（一）未按照招标文件的规定提交投标保证金的；</w:t>
      </w:r>
    </w:p>
    <w:p w14:paraId="36FBB4FA">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（二）投标文件未按招标文件要求签署、盖章的；</w:t>
      </w:r>
    </w:p>
    <w:p w14:paraId="22179F03">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（三）不具备招标文件中规定的资格要求的；</w:t>
      </w:r>
    </w:p>
    <w:p w14:paraId="204E0182">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（四）报价超过招标文件中规定的预算金额或者最高限价的；</w:t>
      </w:r>
    </w:p>
    <w:p w14:paraId="737E2E65">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（五）投标文件含有采购人不能接受的附加条件的;</w:t>
      </w:r>
    </w:p>
    <w:p w14:paraId="05D3FDF7">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（六）法律、法规和招标文件规定的其他无效情形。</w:t>
      </w:r>
    </w:p>
    <w:p w14:paraId="65799F4A">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w:t>
      </w:r>
      <w:bookmarkEnd w:id="180"/>
      <w:r>
        <w:rPr>
          <w:rFonts w:hint="eastAsia" w:ascii="宋体" w:hAnsi="宋体" w:eastAsia="宋体" w:cs="宋体"/>
          <w:color w:val="auto"/>
          <w:sz w:val="24"/>
          <w:szCs w:val="24"/>
          <w:highlight w:val="none"/>
        </w:rPr>
        <w:t>.比较与评价</w:t>
      </w:r>
      <w:bookmarkEnd w:id="191"/>
      <w:bookmarkEnd w:id="192"/>
    </w:p>
    <w:p w14:paraId="5641BF2D">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23.1</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经符合性审查合格的投标文件，评标委员会将根据招标文件确定的评标方法和标准，对其技术部分和商务部分作进一步的比较和评价。</w:t>
      </w:r>
    </w:p>
    <w:p w14:paraId="71B6778A">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23.2 评标严格按照招标文件的要求和条件进行。根据实际情况，在</w:t>
      </w:r>
      <w:r>
        <w:rPr>
          <w:rFonts w:hint="eastAsia" w:ascii="宋体" w:hAnsi="宋体" w:eastAsia="宋体" w:cs="宋体"/>
          <w:color w:val="auto"/>
          <w:sz w:val="24"/>
          <w:szCs w:val="24"/>
          <w:highlight w:val="none"/>
          <w:u w:val="single"/>
        </w:rPr>
        <w:t>投标人须知资料表</w:t>
      </w:r>
      <w:r>
        <w:rPr>
          <w:rFonts w:hint="eastAsia" w:ascii="宋体" w:hAnsi="宋体" w:eastAsia="宋体" w:cs="宋体"/>
          <w:color w:val="auto"/>
          <w:sz w:val="24"/>
          <w:szCs w:val="24"/>
          <w:highlight w:val="none"/>
        </w:rPr>
        <w:t>中规定采用下列一种评标方法，详细评标标准见招标文件第六章：</w:t>
      </w:r>
    </w:p>
    <w:p w14:paraId="14DFFBF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（1）综合评分法，是指投标文件满足招标文件全部实质性要求，且</w:t>
      </w:r>
      <w:r>
        <w:rPr>
          <w:rFonts w:hint="eastAsia" w:ascii="宋体" w:hAnsi="宋体" w:cs="宋体"/>
          <w:color w:val="auto"/>
          <w:sz w:val="24"/>
          <w:szCs w:val="24"/>
          <w:highlight w:val="none"/>
          <w:lang w:val="en-US" w:eastAsia="zh-CN"/>
        </w:rPr>
        <w:t>综合得分</w:t>
      </w:r>
      <w:r>
        <w:rPr>
          <w:rFonts w:hint="eastAsia" w:ascii="宋体" w:hAnsi="宋体" w:eastAsia="宋体" w:cs="宋体"/>
          <w:color w:val="auto"/>
          <w:sz w:val="24"/>
          <w:szCs w:val="24"/>
          <w:highlight w:val="none"/>
        </w:rPr>
        <w:t>最</w:t>
      </w:r>
      <w:r>
        <w:rPr>
          <w:rFonts w:hint="eastAsia" w:ascii="宋体" w:hAnsi="宋体" w:cs="宋体"/>
          <w:color w:val="auto"/>
          <w:sz w:val="24"/>
          <w:szCs w:val="24"/>
          <w:highlight w:val="none"/>
          <w:lang w:val="en-US" w:eastAsia="zh-CN"/>
        </w:rPr>
        <w:t>高</w:t>
      </w:r>
      <w:r>
        <w:rPr>
          <w:rFonts w:hint="eastAsia" w:ascii="宋体" w:hAnsi="宋体" w:eastAsia="宋体" w:cs="宋体"/>
          <w:color w:val="auto"/>
          <w:sz w:val="24"/>
          <w:szCs w:val="24"/>
          <w:highlight w:val="none"/>
        </w:rPr>
        <w:t>的投标人为中标候选人的评标方法。</w:t>
      </w:r>
    </w:p>
    <w:p w14:paraId="7FE72AD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本项目采用招标方式：</w:t>
      </w:r>
      <w:r>
        <w:rPr>
          <w:rFonts w:hint="eastAsia" w:ascii="宋体" w:hAnsi="宋体" w:eastAsia="宋体" w:cs="宋体"/>
          <w:color w:val="auto"/>
          <w:sz w:val="24"/>
          <w:szCs w:val="24"/>
          <w:highlight w:val="none"/>
          <w:lang w:val="en-US" w:eastAsia="zh-CN"/>
        </w:rPr>
        <w:t>公开招标</w:t>
      </w:r>
      <w:r>
        <w:rPr>
          <w:rFonts w:hint="eastAsia" w:ascii="宋体" w:hAnsi="宋体" w:eastAsia="宋体" w:cs="宋体"/>
          <w:color w:val="auto"/>
          <w:sz w:val="24"/>
          <w:szCs w:val="24"/>
          <w:highlight w:val="none"/>
        </w:rPr>
        <w:t>，评分方法：综合评分法</w:t>
      </w:r>
      <w:r>
        <w:rPr>
          <w:rFonts w:hint="eastAsia" w:ascii="宋体" w:hAnsi="宋体" w:eastAsia="宋体" w:cs="宋体"/>
          <w:color w:val="auto"/>
          <w:sz w:val="24"/>
          <w:szCs w:val="24"/>
          <w:highlight w:val="none"/>
          <w:lang w:eastAsia="zh-CN"/>
        </w:rPr>
        <w:t>。本项目采用政采云线上电子招投标及评标。</w:t>
      </w:r>
    </w:p>
    <w:p w14:paraId="35B4018F">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color w:val="auto"/>
          <w:sz w:val="24"/>
          <w:szCs w:val="24"/>
          <w:highlight w:val="none"/>
        </w:rPr>
      </w:pPr>
      <w:bookmarkStart w:id="193" w:name="_Toc15234"/>
      <w:bookmarkStart w:id="194" w:name="_Toc27856"/>
      <w:bookmarkStart w:id="195" w:name="_Toc46"/>
      <w:r>
        <w:rPr>
          <w:rFonts w:hint="eastAsia" w:ascii="宋体" w:hAnsi="宋体" w:eastAsia="宋体" w:cs="宋体"/>
          <w:color w:val="auto"/>
          <w:sz w:val="24"/>
          <w:szCs w:val="24"/>
          <w:highlight w:val="none"/>
        </w:rPr>
        <w:t>23.3</w:t>
      </w:r>
      <w:bookmarkEnd w:id="193"/>
      <w:bookmarkEnd w:id="194"/>
      <w:bookmarkEnd w:id="195"/>
      <w:r>
        <w:rPr>
          <w:rFonts w:hint="eastAsia" w:ascii="宋体" w:hAnsi="宋体" w:eastAsia="宋体" w:cs="宋体"/>
          <w:sz w:val="24"/>
          <w:szCs w:val="24"/>
          <w:highlight w:val="none"/>
        </w:rPr>
        <w:t>根据《政府采购促进中小企业发展管理办法》（财库[2020]46号）、《关于进一步加大政府采购支持中小企业力度的通知》（财库【2022】19号）、《财政部司法部关于政府采购支持监狱企业发展有关问题的通知》（财库〔2014〕68号）和《三部门联合发布关于促进残疾人就业政府采购政策的通知》（</w:t>
      </w:r>
      <w:bookmarkStart w:id="196" w:name="sendNo"/>
      <w:r>
        <w:rPr>
          <w:rFonts w:hint="eastAsia" w:ascii="宋体" w:hAnsi="宋体" w:eastAsia="宋体" w:cs="宋体"/>
          <w:sz w:val="24"/>
          <w:szCs w:val="24"/>
          <w:highlight w:val="none"/>
        </w:rPr>
        <w:t>财库〔</w:t>
      </w:r>
      <w:bookmarkEnd w:id="196"/>
      <w:r>
        <w:rPr>
          <w:rFonts w:hint="eastAsia" w:ascii="宋体" w:hAnsi="宋体" w:eastAsia="宋体" w:cs="宋体"/>
          <w:sz w:val="24"/>
          <w:szCs w:val="24"/>
          <w:highlight w:val="none"/>
        </w:rPr>
        <w:t>2017〕141号）的规定，对满足价格扣除条件且在投标文件中提交了《</w:t>
      </w:r>
      <w:r>
        <w:rPr>
          <w:rFonts w:hint="eastAsia" w:ascii="宋体" w:hAnsi="宋体" w:eastAsia="宋体" w:cs="宋体"/>
          <w:sz w:val="24"/>
          <w:szCs w:val="24"/>
          <w:highlight w:val="none"/>
          <w:lang w:val="en-US" w:eastAsia="zh-CN"/>
        </w:rPr>
        <w:t>中小企业申明函</w:t>
      </w:r>
      <w:r>
        <w:rPr>
          <w:rFonts w:hint="eastAsia" w:ascii="宋体" w:hAnsi="宋体" w:eastAsia="宋体" w:cs="宋体"/>
          <w:sz w:val="24"/>
          <w:szCs w:val="24"/>
          <w:highlight w:val="none"/>
        </w:rPr>
        <w:t>》或省级以上监狱管理局、戒毒管理局（含新疆生产建设兵团）出具的属于监狱企业的证明文件的</w:t>
      </w:r>
      <w:r>
        <w:rPr>
          <w:rFonts w:hint="eastAsia" w:ascii="宋体" w:hAnsi="宋体" w:eastAsia="宋体" w:cs="宋体"/>
          <w:sz w:val="24"/>
          <w:szCs w:val="24"/>
          <w:highlight w:val="none"/>
          <w:lang w:val="en-US" w:eastAsia="zh-CN"/>
        </w:rPr>
        <w:t>小微企业</w:t>
      </w:r>
      <w:r>
        <w:rPr>
          <w:rFonts w:hint="eastAsia" w:ascii="宋体" w:hAnsi="宋体" w:eastAsia="宋体" w:cs="宋体"/>
          <w:sz w:val="24"/>
          <w:szCs w:val="24"/>
          <w:highlight w:val="none"/>
        </w:rPr>
        <w:t>，其投标报价扣除</w:t>
      </w:r>
      <w:r>
        <w:rPr>
          <w:rFonts w:hint="eastAsia" w:ascii="宋体" w:hAnsi="宋体" w:eastAsia="宋体" w:cs="宋体"/>
          <w:sz w:val="24"/>
          <w:szCs w:val="24"/>
          <w:highlight w:val="none"/>
          <w:u w:val="single"/>
          <w:lang w:val="en-US" w:eastAsia="zh-CN"/>
        </w:rPr>
        <w:t xml:space="preserve"> 10% </w:t>
      </w:r>
      <w:r>
        <w:rPr>
          <w:rFonts w:hint="eastAsia" w:ascii="宋体" w:hAnsi="宋体" w:eastAsia="宋体" w:cs="宋体"/>
          <w:sz w:val="24"/>
          <w:szCs w:val="24"/>
          <w:highlight w:val="none"/>
        </w:rPr>
        <w:t>后参与评审。具体办法详见招标文件第6章。</w:t>
      </w:r>
    </w:p>
    <w:p w14:paraId="212E3318">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4"/>
          <w:szCs w:val="24"/>
          <w:highlight w:val="none"/>
        </w:rPr>
      </w:pPr>
      <w:bookmarkStart w:id="197" w:name="_Toc520356168"/>
      <w:bookmarkStart w:id="198" w:name="_Toc5823"/>
      <w:bookmarkStart w:id="199" w:name="_Toc24840"/>
      <w:bookmarkStart w:id="200" w:name="_Toc21639"/>
      <w:bookmarkStart w:id="201" w:name="_Toc518923089"/>
      <w:bookmarkStart w:id="202" w:name="_Toc21286"/>
      <w:r>
        <w:rPr>
          <w:rFonts w:hint="eastAsia" w:ascii="宋体" w:hAnsi="宋体" w:eastAsia="宋体" w:cs="宋体"/>
          <w:color w:val="auto"/>
          <w:sz w:val="24"/>
          <w:szCs w:val="24"/>
          <w:highlight w:val="none"/>
        </w:rPr>
        <w:t>24</w:t>
      </w:r>
      <w:bookmarkEnd w:id="197"/>
      <w:r>
        <w:rPr>
          <w:rFonts w:hint="eastAsia" w:ascii="宋体" w:hAnsi="宋体" w:eastAsia="宋体" w:cs="宋体"/>
          <w:color w:val="auto"/>
          <w:sz w:val="24"/>
          <w:szCs w:val="24"/>
          <w:highlight w:val="none"/>
        </w:rPr>
        <w:t>.废标</w:t>
      </w:r>
      <w:bookmarkEnd w:id="198"/>
      <w:bookmarkEnd w:id="199"/>
      <w:bookmarkEnd w:id="200"/>
      <w:bookmarkEnd w:id="201"/>
      <w:bookmarkEnd w:id="202"/>
    </w:p>
    <w:p w14:paraId="6BD92EFA">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24.1 </w:t>
      </w:r>
      <w:r>
        <w:rPr>
          <w:rFonts w:hint="eastAsia" w:ascii="宋体" w:hAnsi="宋体" w:eastAsia="宋体" w:cs="宋体"/>
          <w:color w:val="auto"/>
          <w:sz w:val="24"/>
          <w:szCs w:val="24"/>
          <w:highlight w:val="none"/>
        </w:rPr>
        <w:t xml:space="preserve">出现下列情形之一，将导致项目废标： </w:t>
      </w:r>
    </w:p>
    <w:p w14:paraId="0F5E74A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（1）符合专业条件的供应商或者对招标文件做实质性响应的供应商不足三家；</w:t>
      </w:r>
    </w:p>
    <w:p w14:paraId="54DF4E6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（2）出现影响采购公正的违法、违规行为的；</w:t>
      </w:r>
    </w:p>
    <w:p w14:paraId="719DB37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（3）投标人的报价均超过了采购预算，采购人不能支付的；</w:t>
      </w:r>
    </w:p>
    <w:p w14:paraId="465F6FD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（4）因重大变故，采购任务取消的。   </w:t>
      </w:r>
    </w:p>
    <w:p w14:paraId="1B6AED03">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4"/>
          <w:szCs w:val="24"/>
          <w:highlight w:val="none"/>
        </w:rPr>
      </w:pPr>
      <w:bookmarkStart w:id="203" w:name="_Toc518923090"/>
      <w:bookmarkStart w:id="204" w:name="_Toc10697"/>
      <w:bookmarkStart w:id="205" w:name="_Toc3816"/>
      <w:bookmarkStart w:id="206" w:name="_Toc9809"/>
      <w:bookmarkStart w:id="207" w:name="_Toc23660"/>
      <w:bookmarkStart w:id="208" w:name="_Toc520356169"/>
      <w:r>
        <w:rPr>
          <w:rFonts w:hint="eastAsia" w:ascii="宋体" w:hAnsi="宋体" w:eastAsia="宋体" w:cs="宋体"/>
          <w:color w:val="auto"/>
          <w:sz w:val="24"/>
          <w:szCs w:val="24"/>
          <w:highlight w:val="none"/>
        </w:rPr>
        <w:t>25.保密原则</w:t>
      </w:r>
      <w:bookmarkEnd w:id="203"/>
      <w:bookmarkEnd w:id="204"/>
      <w:bookmarkEnd w:id="205"/>
      <w:bookmarkEnd w:id="206"/>
      <w:bookmarkEnd w:id="207"/>
    </w:p>
    <w:p w14:paraId="418B9ABD">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25.1</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评标将在严格保密的情况下进行。</w:t>
      </w:r>
    </w:p>
    <w:p w14:paraId="5A6C20A1">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25.2</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政府采购评审专家应当遵守评审工作纪律，不得泄露评审文件、评审情况和评审中获悉的商业秘密。</w:t>
      </w:r>
    </w:p>
    <w:p w14:paraId="17A8F7DA">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color w:val="auto"/>
          <w:sz w:val="32"/>
          <w:szCs w:val="32"/>
          <w:highlight w:val="none"/>
        </w:rPr>
      </w:pPr>
      <w:bookmarkStart w:id="209" w:name="_Toc905"/>
      <w:bookmarkStart w:id="210" w:name="_Toc216582810"/>
      <w:bookmarkStart w:id="211" w:name="_Toc10843"/>
      <w:bookmarkStart w:id="212" w:name="_Toc10964"/>
      <w:bookmarkStart w:id="213" w:name="_Toc518923091"/>
      <w:bookmarkStart w:id="214" w:name="_Toc5591"/>
      <w:bookmarkStart w:id="215" w:name="_Toc15684"/>
      <w:r>
        <w:rPr>
          <w:rFonts w:hint="eastAsia" w:ascii="宋体" w:hAnsi="宋体" w:eastAsia="宋体" w:cs="宋体"/>
          <w:color w:val="auto"/>
          <w:sz w:val="32"/>
          <w:szCs w:val="32"/>
          <w:highlight w:val="none"/>
        </w:rPr>
        <w:t>六</w:t>
      </w:r>
      <w:bookmarkEnd w:id="208"/>
      <w:r>
        <w:rPr>
          <w:rFonts w:hint="eastAsia" w:ascii="宋体" w:hAnsi="宋体" w:eastAsia="宋体" w:cs="宋体"/>
          <w:color w:val="auto"/>
          <w:sz w:val="32"/>
          <w:szCs w:val="32"/>
          <w:highlight w:val="none"/>
          <w:lang w:eastAsia="zh-CN"/>
        </w:rPr>
        <w:t>、</w:t>
      </w:r>
      <w:r>
        <w:rPr>
          <w:rFonts w:hint="eastAsia" w:ascii="宋体" w:hAnsi="宋体" w:eastAsia="宋体" w:cs="宋体"/>
          <w:color w:val="auto"/>
          <w:sz w:val="32"/>
          <w:szCs w:val="32"/>
          <w:highlight w:val="none"/>
        </w:rPr>
        <w:t>确定中标</w:t>
      </w:r>
      <w:bookmarkEnd w:id="209"/>
      <w:bookmarkEnd w:id="210"/>
      <w:bookmarkEnd w:id="211"/>
      <w:bookmarkEnd w:id="212"/>
      <w:bookmarkEnd w:id="213"/>
      <w:bookmarkEnd w:id="214"/>
      <w:bookmarkEnd w:id="215"/>
    </w:p>
    <w:p w14:paraId="33FE012C">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4"/>
          <w:szCs w:val="24"/>
          <w:highlight w:val="none"/>
        </w:rPr>
      </w:pPr>
      <w:bookmarkStart w:id="216" w:name="_Toc518923092"/>
      <w:bookmarkStart w:id="217" w:name="_Ref467307010"/>
      <w:bookmarkStart w:id="218" w:name="_Toc32578"/>
      <w:bookmarkStart w:id="219" w:name="_Toc520356170"/>
      <w:bookmarkStart w:id="220" w:name="_Toc11388"/>
      <w:bookmarkStart w:id="221" w:name="_Toc23224"/>
      <w:bookmarkStart w:id="222" w:name="_Toc30436"/>
      <w:r>
        <w:rPr>
          <w:rFonts w:hint="eastAsia" w:ascii="宋体" w:hAnsi="宋体" w:eastAsia="宋体" w:cs="宋体"/>
          <w:color w:val="auto"/>
          <w:sz w:val="24"/>
          <w:szCs w:val="24"/>
          <w:highlight w:val="none"/>
        </w:rPr>
        <w:t>26.中标候选人的确定原则及标准</w:t>
      </w:r>
      <w:bookmarkEnd w:id="216"/>
      <w:bookmarkEnd w:id="217"/>
      <w:bookmarkEnd w:id="218"/>
      <w:bookmarkEnd w:id="219"/>
      <w:bookmarkEnd w:id="220"/>
      <w:bookmarkEnd w:id="221"/>
      <w:bookmarkEnd w:id="222"/>
    </w:p>
    <w:p w14:paraId="648AF44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除第28条规定外，对实质上响应招标文件的投标人按下列方法进行排序，确定中标候选人：</w:t>
      </w:r>
    </w:p>
    <w:p w14:paraId="5D2BB53E">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采用最低评标价法的，除了算术修正和落实政府采购政策需进行的价格扣除外，不对投标人的投标价格进行任何调整。评标结果按修正和扣除后的投标报价由低到高顺序排列。报价相同的处理方式详见招标文件第6章。</w:t>
      </w:r>
    </w:p>
    <w:p w14:paraId="5AD4EB3B">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（2）采用综合评分法的，评标结果按评审后得分由高到低顺序排列。得分相同的，按修正和扣除后的投标报价由低到高顺序排列。得分与投标报价均相同的处理方式详见招标文件第6章。</w:t>
      </w:r>
    </w:p>
    <w:p w14:paraId="39879371">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4"/>
          <w:szCs w:val="24"/>
          <w:highlight w:val="none"/>
        </w:rPr>
      </w:pPr>
      <w:bookmarkStart w:id="223" w:name="_Toc520356171"/>
      <w:bookmarkStart w:id="224" w:name="_Toc11187"/>
      <w:bookmarkStart w:id="225" w:name="_Toc10555"/>
      <w:bookmarkStart w:id="226" w:name="_Toc30599"/>
      <w:bookmarkStart w:id="227" w:name="_Toc518923093"/>
      <w:bookmarkStart w:id="228" w:name="_Toc3646"/>
      <w:r>
        <w:rPr>
          <w:rFonts w:hint="eastAsia" w:ascii="宋体" w:hAnsi="宋体" w:eastAsia="宋体" w:cs="宋体"/>
          <w:color w:val="auto"/>
          <w:sz w:val="24"/>
          <w:szCs w:val="24"/>
          <w:highlight w:val="none"/>
        </w:rPr>
        <w:t>27</w:t>
      </w:r>
      <w:bookmarkEnd w:id="223"/>
      <w:r>
        <w:rPr>
          <w:rFonts w:hint="eastAsia" w:ascii="宋体" w:hAnsi="宋体" w:eastAsia="宋体" w:cs="宋体"/>
          <w:color w:val="auto"/>
          <w:sz w:val="24"/>
          <w:szCs w:val="24"/>
          <w:highlight w:val="none"/>
        </w:rPr>
        <w:t>.确定中标候选人和中标人</w:t>
      </w:r>
      <w:bookmarkEnd w:id="224"/>
      <w:bookmarkEnd w:id="225"/>
      <w:bookmarkEnd w:id="226"/>
      <w:bookmarkEnd w:id="227"/>
      <w:bookmarkEnd w:id="228"/>
    </w:p>
    <w:p w14:paraId="50A2E52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评标委员会将根据评标标准，按投标人须知资料表中规定数量推荐中标候选人；或根据采购人的委托，直接确定中标人。</w:t>
      </w:r>
    </w:p>
    <w:p w14:paraId="2F1F9E4F">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4"/>
          <w:szCs w:val="24"/>
          <w:highlight w:val="none"/>
        </w:rPr>
      </w:pPr>
      <w:bookmarkStart w:id="229" w:name="_Toc520356173"/>
      <w:bookmarkStart w:id="230" w:name="_Ref467306874"/>
      <w:bookmarkStart w:id="231" w:name="_Toc31903"/>
      <w:bookmarkStart w:id="232" w:name="_Toc17138"/>
      <w:bookmarkStart w:id="233" w:name="_Toc518923094"/>
      <w:bookmarkStart w:id="234" w:name="_Toc19263"/>
      <w:bookmarkStart w:id="235" w:name="_Toc5116"/>
      <w:r>
        <w:rPr>
          <w:rFonts w:hint="eastAsia" w:ascii="宋体" w:hAnsi="宋体" w:eastAsia="宋体" w:cs="宋体"/>
          <w:color w:val="auto"/>
          <w:sz w:val="24"/>
          <w:szCs w:val="24"/>
          <w:highlight w:val="none"/>
        </w:rPr>
        <w:t>28</w:t>
      </w:r>
      <w:bookmarkEnd w:id="229"/>
      <w:bookmarkEnd w:id="230"/>
      <w:r>
        <w:rPr>
          <w:rFonts w:hint="eastAsia" w:ascii="宋体" w:hAnsi="宋体" w:eastAsia="宋体" w:cs="宋体"/>
          <w:color w:val="auto"/>
          <w:sz w:val="24"/>
          <w:szCs w:val="24"/>
          <w:highlight w:val="none"/>
        </w:rPr>
        <w:t>.采购任务取消</w:t>
      </w:r>
      <w:bookmarkEnd w:id="231"/>
      <w:bookmarkEnd w:id="232"/>
      <w:bookmarkEnd w:id="233"/>
      <w:bookmarkEnd w:id="234"/>
      <w:bookmarkEnd w:id="235"/>
    </w:p>
    <w:p w14:paraId="083DCAF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因重大变故采购任务取消时，采购人有权拒绝任何投标人中标，且对受影响的投标人不承担任何责任。</w:t>
      </w:r>
      <w:bookmarkStart w:id="236" w:name="_Toc520356174"/>
    </w:p>
    <w:p w14:paraId="6E541DC9">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4"/>
          <w:szCs w:val="24"/>
          <w:highlight w:val="none"/>
        </w:rPr>
      </w:pPr>
      <w:bookmarkStart w:id="237" w:name="_Toc18072"/>
      <w:bookmarkStart w:id="238" w:name="_Toc29889"/>
      <w:bookmarkStart w:id="239" w:name="_Toc518923095"/>
      <w:bookmarkStart w:id="240" w:name="_Toc1312"/>
      <w:bookmarkStart w:id="241" w:name="_Toc14874"/>
      <w:r>
        <w:rPr>
          <w:rFonts w:hint="eastAsia" w:ascii="宋体" w:hAnsi="宋体" w:eastAsia="宋体" w:cs="宋体"/>
          <w:color w:val="auto"/>
          <w:sz w:val="24"/>
          <w:szCs w:val="24"/>
          <w:highlight w:val="none"/>
        </w:rPr>
        <w:t>29.中标通知书</w:t>
      </w:r>
      <w:bookmarkEnd w:id="236"/>
      <w:r>
        <w:rPr>
          <w:rFonts w:hint="eastAsia" w:ascii="宋体" w:hAnsi="宋体" w:eastAsia="宋体" w:cs="宋体"/>
          <w:color w:val="auto"/>
          <w:sz w:val="24"/>
          <w:szCs w:val="24"/>
          <w:highlight w:val="none"/>
        </w:rPr>
        <w:t>和招标结果通知书</w:t>
      </w:r>
      <w:bookmarkEnd w:id="237"/>
      <w:bookmarkEnd w:id="238"/>
      <w:bookmarkEnd w:id="239"/>
      <w:bookmarkEnd w:id="240"/>
      <w:bookmarkEnd w:id="241"/>
    </w:p>
    <w:p w14:paraId="42C9DA7F">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29.1</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在投标有效期内，中标人确定后，采购人或者采购代理机构发布中标公告，同时以书面形式向中标人发出中标通知书；</w:t>
      </w:r>
    </w:p>
    <w:p w14:paraId="42BD3472">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29.2</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中标通知书是合同的组成部分；</w:t>
      </w:r>
    </w:p>
    <w:p w14:paraId="28435F5D">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29.3 招标结果通知书和中标通知书同时发出。招标结果通知书中将告知未通过资格审查的投标人未通过的原因；采用综合评分法评审的，还将告知未中标人本人的评审得分和排序。</w:t>
      </w:r>
    </w:p>
    <w:p w14:paraId="17A1CB04">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4"/>
          <w:szCs w:val="24"/>
          <w:highlight w:val="none"/>
        </w:rPr>
      </w:pPr>
      <w:bookmarkStart w:id="242" w:name="_Ref467306377"/>
      <w:bookmarkStart w:id="243" w:name="_Toc16554"/>
      <w:bookmarkStart w:id="244" w:name="_Toc16952"/>
      <w:bookmarkStart w:id="245" w:name="_Toc520356175"/>
      <w:bookmarkStart w:id="246" w:name="_Toc13825"/>
      <w:bookmarkStart w:id="247" w:name="_Ref467306978"/>
      <w:bookmarkStart w:id="248" w:name="_Ref467307204"/>
      <w:bookmarkStart w:id="249" w:name="_Toc169"/>
      <w:bookmarkStart w:id="250" w:name="_Toc518923096"/>
      <w:bookmarkStart w:id="251" w:name="_Ref467307062"/>
      <w:r>
        <w:rPr>
          <w:rFonts w:hint="eastAsia" w:ascii="宋体" w:hAnsi="宋体" w:eastAsia="宋体" w:cs="宋体"/>
          <w:color w:val="auto"/>
          <w:sz w:val="24"/>
          <w:szCs w:val="24"/>
          <w:highlight w:val="none"/>
        </w:rPr>
        <w:t>30.签订合同</w:t>
      </w:r>
      <w:bookmarkEnd w:id="242"/>
      <w:bookmarkEnd w:id="243"/>
      <w:bookmarkEnd w:id="244"/>
      <w:bookmarkEnd w:id="245"/>
      <w:bookmarkEnd w:id="246"/>
      <w:bookmarkEnd w:id="247"/>
      <w:bookmarkEnd w:id="248"/>
      <w:bookmarkEnd w:id="249"/>
      <w:bookmarkEnd w:id="250"/>
      <w:bookmarkEnd w:id="251"/>
    </w:p>
    <w:p w14:paraId="2985A389">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30.1</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中标人应当自发出中标通知书之日起30日内，与采购人签订合同。</w:t>
      </w:r>
    </w:p>
    <w:p w14:paraId="67536D02">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30.2</w:t>
      </w:r>
      <w:bookmarkStart w:id="252" w:name="_Ref467306425"/>
      <w:bookmarkStart w:id="253" w:name="_Ref467307090"/>
      <w:bookmarkStart w:id="254" w:name="_Toc520356176"/>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招标文件、中标人的投标文件及其澄清文件等，均为签订合同的依据。</w:t>
      </w:r>
    </w:p>
    <w:p w14:paraId="26440CDD">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30.3</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中标人拒绝与采购人签订合同的，采购人可以按照评审报告推荐的中标候选人名单排序，确定下一中标候选人为中标人，也可以重新开展政府采购活动。</w:t>
      </w:r>
    </w:p>
    <w:p w14:paraId="7F4405A1">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30.4</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当出现法规规定的</w:t>
      </w:r>
      <w:r>
        <w:rPr>
          <w:rFonts w:hint="eastAsia" w:ascii="宋体" w:hAnsi="宋体" w:eastAsia="宋体" w:cs="宋体"/>
          <w:b/>
          <w:bCs/>
          <w:color w:val="auto"/>
          <w:sz w:val="24"/>
          <w:szCs w:val="24"/>
          <w:highlight w:val="none"/>
        </w:rPr>
        <w:t>中标无效或中标结果无效</w:t>
      </w:r>
      <w:r>
        <w:rPr>
          <w:rFonts w:hint="eastAsia" w:ascii="宋体" w:hAnsi="宋体" w:eastAsia="宋体" w:cs="宋体"/>
          <w:b w:val="0"/>
          <w:bCs w:val="0"/>
          <w:color w:val="auto"/>
          <w:sz w:val="24"/>
          <w:szCs w:val="24"/>
          <w:highlight w:val="none"/>
        </w:rPr>
        <w:t>情形</w:t>
      </w:r>
      <w:r>
        <w:rPr>
          <w:rFonts w:hint="eastAsia" w:ascii="宋体" w:hAnsi="宋体" w:eastAsia="宋体" w:cs="宋体"/>
          <w:color w:val="auto"/>
          <w:sz w:val="24"/>
          <w:szCs w:val="24"/>
          <w:highlight w:val="none"/>
        </w:rPr>
        <w:t>时，采购人可与排名下一位的中标候选人另行签订合同，或依法重新开展采购活动。</w:t>
      </w:r>
    </w:p>
    <w:p w14:paraId="22325E43">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4"/>
          <w:szCs w:val="24"/>
          <w:highlight w:val="none"/>
        </w:rPr>
      </w:pPr>
      <w:bookmarkStart w:id="255" w:name="_Toc518923097"/>
      <w:bookmarkStart w:id="256" w:name="_Toc31324"/>
      <w:bookmarkStart w:id="257" w:name="_Toc4302"/>
      <w:bookmarkStart w:id="258" w:name="_Toc8276"/>
      <w:bookmarkStart w:id="259" w:name="_Toc31416"/>
      <w:r>
        <w:rPr>
          <w:rFonts w:hint="eastAsia" w:ascii="宋体" w:hAnsi="宋体" w:eastAsia="宋体" w:cs="宋体"/>
          <w:color w:val="auto"/>
          <w:sz w:val="24"/>
          <w:szCs w:val="24"/>
          <w:highlight w:val="none"/>
        </w:rPr>
        <w:t>31.履约保证金</w:t>
      </w:r>
      <w:bookmarkEnd w:id="252"/>
      <w:bookmarkEnd w:id="253"/>
      <w:bookmarkEnd w:id="254"/>
      <w:bookmarkEnd w:id="255"/>
      <w:bookmarkEnd w:id="256"/>
      <w:bookmarkEnd w:id="257"/>
      <w:bookmarkEnd w:id="258"/>
      <w:bookmarkEnd w:id="259"/>
    </w:p>
    <w:p w14:paraId="40BD423D">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31.1</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中标人应按照</w:t>
      </w:r>
      <w:r>
        <w:rPr>
          <w:rFonts w:hint="eastAsia" w:ascii="宋体" w:hAnsi="宋体" w:eastAsia="宋体" w:cs="宋体"/>
          <w:color w:val="auto"/>
          <w:sz w:val="24"/>
          <w:szCs w:val="24"/>
          <w:highlight w:val="none"/>
          <w:u w:val="single"/>
        </w:rPr>
        <w:t>投标人须知资料表</w:t>
      </w:r>
      <w:r>
        <w:rPr>
          <w:rFonts w:hint="eastAsia" w:ascii="宋体" w:hAnsi="宋体" w:eastAsia="宋体" w:cs="宋体"/>
          <w:color w:val="auto"/>
          <w:sz w:val="24"/>
          <w:szCs w:val="24"/>
          <w:highlight w:val="none"/>
        </w:rPr>
        <w:t>规定向采购人缴纳履约保证金（如采用保函形式，格式见本章附件1）。</w:t>
      </w:r>
    </w:p>
    <w:p w14:paraId="1FF16B1F">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31.2</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政府采购利用担保试点范围内的项目，除31.1规定的情形外，中标人也可以按照财政部门的规定，向采购人提供合格的履约担保函（格式见本章附件2）。</w:t>
      </w:r>
    </w:p>
    <w:p w14:paraId="6F4F0BCC">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31.3</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如果中标人没有按照上述履约保证金的规定执行，将视为放弃中标资格，中标人的投标保证金将不予退还。在此情况下，采购人可确定下一候选人为中标人，也可以重新开展采购活动。</w:t>
      </w:r>
    </w:p>
    <w:p w14:paraId="1369D8E9">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4"/>
          <w:szCs w:val="24"/>
          <w:highlight w:val="none"/>
        </w:rPr>
      </w:pPr>
      <w:bookmarkStart w:id="260" w:name="_Toc8478"/>
      <w:bookmarkStart w:id="261" w:name="_Toc8476"/>
      <w:bookmarkStart w:id="262" w:name="_Toc17150"/>
      <w:bookmarkStart w:id="263" w:name="_Toc518923098"/>
      <w:bookmarkStart w:id="264" w:name="_Toc31936"/>
      <w:r>
        <w:rPr>
          <w:rFonts w:hint="eastAsia" w:ascii="宋体" w:hAnsi="宋体" w:eastAsia="宋体" w:cs="宋体"/>
          <w:color w:val="auto"/>
          <w:sz w:val="24"/>
          <w:szCs w:val="24"/>
          <w:highlight w:val="none"/>
        </w:rPr>
        <w:t>32.</w:t>
      </w:r>
      <w:r>
        <w:rPr>
          <w:rFonts w:hint="eastAsia" w:ascii="宋体" w:hAnsi="宋体" w:eastAsia="宋体" w:cs="宋体"/>
          <w:color w:val="auto"/>
          <w:sz w:val="24"/>
          <w:szCs w:val="24"/>
          <w:highlight w:val="none"/>
          <w:lang w:val="en-US" w:eastAsia="zh-CN"/>
        </w:rPr>
        <w:t>招标代理</w:t>
      </w:r>
      <w:r>
        <w:rPr>
          <w:rFonts w:hint="eastAsia" w:ascii="宋体" w:hAnsi="宋体" w:eastAsia="宋体" w:cs="宋体"/>
          <w:color w:val="auto"/>
          <w:sz w:val="24"/>
          <w:szCs w:val="24"/>
          <w:highlight w:val="none"/>
        </w:rPr>
        <w:t>服务费</w:t>
      </w:r>
      <w:bookmarkEnd w:id="260"/>
      <w:bookmarkEnd w:id="261"/>
      <w:bookmarkEnd w:id="262"/>
      <w:bookmarkEnd w:id="263"/>
      <w:bookmarkEnd w:id="264"/>
    </w:p>
    <w:p w14:paraId="74116402">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 xml:space="preserve">.1 </w:t>
      </w:r>
      <w:r>
        <w:rPr>
          <w:rFonts w:hint="eastAsia" w:ascii="宋体" w:hAnsi="宋体" w:eastAsia="宋体" w:cs="宋体"/>
          <w:color w:val="auto"/>
          <w:sz w:val="24"/>
          <w:szCs w:val="24"/>
          <w:highlight w:val="none"/>
          <w:lang w:val="en-US" w:eastAsia="zh-CN"/>
        </w:rPr>
        <w:t>中标人</w:t>
      </w:r>
      <w:r>
        <w:rPr>
          <w:rFonts w:hint="eastAsia" w:ascii="宋体" w:hAnsi="宋体" w:eastAsia="宋体" w:cs="宋体"/>
          <w:color w:val="auto"/>
          <w:sz w:val="24"/>
          <w:szCs w:val="24"/>
          <w:highlight w:val="none"/>
        </w:rPr>
        <w:t>应按照</w:t>
      </w:r>
      <w:r>
        <w:rPr>
          <w:rFonts w:hint="eastAsia" w:ascii="宋体" w:hAnsi="宋体" w:eastAsia="宋体" w:cs="宋体"/>
          <w:color w:val="auto"/>
          <w:sz w:val="24"/>
          <w:szCs w:val="24"/>
          <w:highlight w:val="none"/>
          <w:u w:val="single"/>
          <w:lang w:val="en-US" w:eastAsia="zh-CN"/>
        </w:rPr>
        <w:t>投标人须知资料表</w:t>
      </w:r>
      <w:r>
        <w:rPr>
          <w:rFonts w:hint="eastAsia" w:ascii="宋体" w:hAnsi="宋体" w:eastAsia="宋体" w:cs="宋体"/>
          <w:color w:val="auto"/>
          <w:sz w:val="24"/>
          <w:szCs w:val="24"/>
          <w:highlight w:val="none"/>
        </w:rPr>
        <w:t>中的规定交纳招标代理服务费。否则，其报价保证金将不予退还。</w:t>
      </w:r>
    </w:p>
    <w:p w14:paraId="54DD5E8B">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4"/>
          <w:szCs w:val="24"/>
          <w:highlight w:val="none"/>
        </w:rPr>
      </w:pPr>
      <w:bookmarkStart w:id="265" w:name="_Toc16784"/>
      <w:bookmarkStart w:id="266" w:name="_Toc31411"/>
      <w:bookmarkStart w:id="267" w:name="_Toc518923099"/>
      <w:bookmarkStart w:id="268" w:name="_Toc18907"/>
      <w:bookmarkStart w:id="269" w:name="_Toc10203"/>
      <w:r>
        <w:rPr>
          <w:rFonts w:hint="eastAsia" w:ascii="宋体" w:hAnsi="宋体" w:eastAsia="宋体" w:cs="宋体"/>
          <w:color w:val="auto"/>
          <w:sz w:val="24"/>
          <w:szCs w:val="24"/>
          <w:highlight w:val="none"/>
        </w:rPr>
        <w:t>33.政府采购信用担保</w:t>
      </w:r>
      <w:bookmarkEnd w:id="265"/>
      <w:bookmarkEnd w:id="266"/>
      <w:bookmarkEnd w:id="267"/>
      <w:bookmarkEnd w:id="268"/>
      <w:bookmarkEnd w:id="269"/>
    </w:p>
    <w:p w14:paraId="0785DE55">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33.1 本项目是否属于信用担保试点范围见</w:t>
      </w:r>
      <w:r>
        <w:rPr>
          <w:rFonts w:hint="eastAsia" w:ascii="宋体" w:hAnsi="宋体" w:eastAsia="宋体" w:cs="宋体"/>
          <w:color w:val="auto"/>
          <w:sz w:val="24"/>
          <w:szCs w:val="24"/>
          <w:highlight w:val="none"/>
          <w:u w:val="single"/>
        </w:rPr>
        <w:t>投标人须知资料表</w:t>
      </w:r>
      <w:r>
        <w:rPr>
          <w:rFonts w:hint="eastAsia" w:ascii="宋体" w:hAnsi="宋体" w:eastAsia="宋体" w:cs="宋体"/>
          <w:color w:val="auto"/>
          <w:sz w:val="24"/>
          <w:szCs w:val="24"/>
          <w:highlight w:val="none"/>
        </w:rPr>
        <w:t>。</w:t>
      </w:r>
    </w:p>
    <w:p w14:paraId="758C2728">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33.2 如属于政府采购信用担保试点范围内，中小型企业投标人可以自由按照财政部门的规定，采用投标担保、履约担保和融资担保。</w:t>
      </w:r>
    </w:p>
    <w:p w14:paraId="21EECE5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33.2.1 投标人递交的投标担保函和履约担保函应符合本招标文件的规定。</w:t>
      </w:r>
    </w:p>
    <w:p w14:paraId="4016F7C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33.2.2 中标人可以采取融资担保的形式为政府采购项目履约进行融资。</w:t>
      </w:r>
    </w:p>
    <w:p w14:paraId="7ABF7CD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33.2.3 合格的政府采购专业信用担保机构见</w:t>
      </w:r>
      <w:r>
        <w:rPr>
          <w:rFonts w:hint="eastAsia" w:ascii="宋体" w:hAnsi="宋体" w:eastAsia="宋体" w:cs="宋体"/>
          <w:color w:val="auto"/>
          <w:sz w:val="24"/>
          <w:szCs w:val="24"/>
          <w:highlight w:val="none"/>
          <w:u w:val="single"/>
        </w:rPr>
        <w:t>投标人须知资料表</w:t>
      </w:r>
      <w:r>
        <w:rPr>
          <w:rFonts w:hint="eastAsia" w:ascii="宋体" w:hAnsi="宋体" w:eastAsia="宋体" w:cs="宋体"/>
          <w:color w:val="auto"/>
          <w:sz w:val="24"/>
          <w:szCs w:val="24"/>
          <w:highlight w:val="none"/>
        </w:rPr>
        <w:t>。</w:t>
      </w:r>
    </w:p>
    <w:p w14:paraId="40E94213">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4"/>
          <w:szCs w:val="24"/>
          <w:highlight w:val="none"/>
        </w:rPr>
      </w:pPr>
      <w:bookmarkStart w:id="270" w:name="_Toc4701"/>
      <w:bookmarkStart w:id="271" w:name="_Toc518923100"/>
      <w:bookmarkStart w:id="272" w:name="_Toc32108"/>
      <w:bookmarkStart w:id="273" w:name="_Toc32170"/>
      <w:bookmarkStart w:id="274" w:name="_Toc28987"/>
      <w:r>
        <w:rPr>
          <w:rFonts w:hint="eastAsia" w:ascii="宋体" w:hAnsi="宋体" w:eastAsia="宋体" w:cs="宋体"/>
          <w:color w:val="auto"/>
          <w:sz w:val="24"/>
          <w:szCs w:val="24"/>
          <w:highlight w:val="none"/>
        </w:rPr>
        <w:t>34.廉洁自律规定</w:t>
      </w:r>
      <w:bookmarkEnd w:id="270"/>
      <w:bookmarkEnd w:id="271"/>
      <w:bookmarkEnd w:id="272"/>
      <w:bookmarkEnd w:id="273"/>
      <w:bookmarkEnd w:id="274"/>
    </w:p>
    <w:p w14:paraId="2FF21396">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34.1 采购代理机构工作人员不得以不正当手段获取政府采购代理业务，不得与采购人、供应商恶意串通操纵政府采购活动。</w:t>
      </w:r>
    </w:p>
    <w:p w14:paraId="3DE056AB">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34.2 采购代理机构工作人员不得接受采购人或者供应商组织的宴请、旅游、娱乐，不得收受礼品、现金、有价证券等，不得向采购人或者供应商报销应当由个人承担的费用。</w:t>
      </w:r>
    </w:p>
    <w:p w14:paraId="143453FD">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34.3 为强化采购代理机构内部监督机制，供应商可按投标人须知资料表中的监督电话和信箱，反映采购代理机构的廉洁自律等问题。</w:t>
      </w:r>
    </w:p>
    <w:p w14:paraId="65319AB6">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4"/>
          <w:szCs w:val="24"/>
          <w:highlight w:val="none"/>
        </w:rPr>
      </w:pPr>
      <w:bookmarkStart w:id="275" w:name="_Toc743"/>
      <w:bookmarkStart w:id="276" w:name="_Toc518923101"/>
      <w:bookmarkStart w:id="277" w:name="_Toc2314"/>
      <w:bookmarkStart w:id="278" w:name="_Toc21055"/>
      <w:bookmarkStart w:id="279" w:name="_Toc30899"/>
      <w:r>
        <w:rPr>
          <w:rFonts w:hint="eastAsia" w:ascii="宋体" w:hAnsi="宋体" w:eastAsia="宋体" w:cs="宋体"/>
          <w:color w:val="auto"/>
          <w:sz w:val="24"/>
          <w:szCs w:val="24"/>
          <w:highlight w:val="none"/>
        </w:rPr>
        <w:t>35.人员回避</w:t>
      </w:r>
      <w:bookmarkEnd w:id="275"/>
      <w:bookmarkEnd w:id="276"/>
      <w:bookmarkEnd w:id="277"/>
      <w:bookmarkEnd w:id="278"/>
      <w:bookmarkEnd w:id="279"/>
    </w:p>
    <w:p w14:paraId="2F6D16F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投标人认为采购人员及其相关人员有法律法规所列与其他供应商有利害关系的，可以向采购人或采购代理机构书面提出回避申请，并说明理由。</w:t>
      </w:r>
    </w:p>
    <w:p w14:paraId="46EF9693">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4"/>
          <w:szCs w:val="24"/>
          <w:highlight w:val="none"/>
        </w:rPr>
      </w:pPr>
      <w:bookmarkStart w:id="280" w:name="_Toc14752"/>
      <w:bookmarkStart w:id="281" w:name="_Toc24931"/>
      <w:bookmarkStart w:id="282" w:name="_Toc18926"/>
      <w:bookmarkStart w:id="283" w:name="_Toc12494"/>
      <w:bookmarkStart w:id="284" w:name="_Toc518923102"/>
      <w:r>
        <w:rPr>
          <w:rFonts w:hint="eastAsia" w:ascii="宋体" w:hAnsi="宋体" w:eastAsia="宋体" w:cs="宋体"/>
          <w:color w:val="auto"/>
          <w:sz w:val="24"/>
          <w:szCs w:val="24"/>
          <w:highlight w:val="none"/>
        </w:rPr>
        <w:t>36.质疑与接收</w:t>
      </w:r>
      <w:bookmarkEnd w:id="280"/>
      <w:bookmarkEnd w:id="281"/>
      <w:bookmarkEnd w:id="282"/>
      <w:bookmarkEnd w:id="283"/>
      <w:bookmarkEnd w:id="284"/>
    </w:p>
    <w:p w14:paraId="5F5C38B1">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36.1 投标人认为招标文件、招标过程和中标结果使自己的权益受到损害的，可以根据《中华人民共和国政府采购法》、《中华人民共和国政府采购法实施条例》和《政府采购质疑和投诉办法》的有关规定，依法向采购人或其委托的采购代理机构提出质疑。</w:t>
      </w:r>
    </w:p>
    <w:p w14:paraId="7C6CCD17">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36.2 质疑供应商应按照财政部制定的《政府采购质疑函范本》格式（可从财政部官方网站下载）和《政府采购质疑和投诉办法》的要求，在法定质疑期内以纸质形式提出质疑，针对同一采购程序环节的质疑应一次性提出。</w:t>
      </w:r>
    </w:p>
    <w:p w14:paraId="02E2FF9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超出法定质疑期的、重复提出的、分次提出的或内容、形式不符合《政府采购质疑和投诉办法》的，质疑供应商将依法承担不利后果。</w:t>
      </w:r>
    </w:p>
    <w:p w14:paraId="64D57DAA">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36.3 采购代理机构质疑函接收部门、联系电话和通讯地址, 见</w:t>
      </w:r>
      <w:r>
        <w:rPr>
          <w:rFonts w:hint="eastAsia" w:ascii="宋体" w:hAnsi="宋体" w:eastAsia="宋体" w:cs="宋体"/>
          <w:color w:val="auto"/>
          <w:sz w:val="24"/>
          <w:szCs w:val="24"/>
          <w:highlight w:val="none"/>
          <w:u w:val="single"/>
        </w:rPr>
        <w:t>投标人须知资料表</w:t>
      </w:r>
      <w:r>
        <w:rPr>
          <w:rFonts w:hint="eastAsia" w:ascii="宋体" w:hAnsi="宋体" w:eastAsia="宋体" w:cs="宋体"/>
          <w:color w:val="auto"/>
          <w:sz w:val="24"/>
          <w:szCs w:val="24"/>
          <w:highlight w:val="none"/>
        </w:rPr>
        <w:t>。</w:t>
      </w:r>
    </w:p>
    <w:p w14:paraId="35C844AB">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36.4 质疑的提出：一次提出全部质疑</w:t>
      </w:r>
    </w:p>
    <w:p w14:paraId="1035702E">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36.5 本采购文件中所称质疑及答复，是指参加本次采购活动的供应商对政府采购活动中的采购文件、采购过程和成交结果向采购方提出质疑，采购方答复质疑的行为。</w:t>
      </w:r>
    </w:p>
    <w:p w14:paraId="5E09B509">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36.6 供应商认为采购文件、采购过程和成交结果使自己的权益受到损害的，可以在知道或者应知其权益受到损害之日起7个工作日内，以书面形式向采购方提出质疑。供应商应知其权益受到损害之日，是指：</w:t>
      </w:r>
    </w:p>
    <w:p w14:paraId="78F0B150">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（一）对可以质疑的采购文件提出质疑的，为收到采购文件之日或者采购文件公告期限届满之日；</w:t>
      </w:r>
    </w:p>
    <w:p w14:paraId="4A0A040E">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（二）对采购过程提出质疑的，为各采购程序环节结束之日；</w:t>
      </w:r>
    </w:p>
    <w:p w14:paraId="2B0572F4">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（三）对成交结果提出质疑的，为成交结果公告期限届满之日。</w:t>
      </w:r>
    </w:p>
    <w:p w14:paraId="017D28C6">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36.7 对可以质疑的采购文件提出质疑的，质疑人为参与本项目的报价方或潜在报价方。可质疑的文件为采购公告以及采购文件（包括属于其组成部分的澄清、修改、补充文件和评审标准、合同文本等）。</w:t>
      </w:r>
    </w:p>
    <w:p w14:paraId="5A17673C">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36.8 对采购过程和成交结果提出质疑的，质疑人为直接参与本项目的报价方。采购过程,即从采购项目信息公告发布起到成交结果公告止，包括采购文件的发出、提交响应文件、响应文件开启、评审等各个采购程序环节。</w:t>
      </w:r>
    </w:p>
    <w:p w14:paraId="7BC7FC3C">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36.9 提出质疑应当符合下列条件：</w:t>
      </w:r>
    </w:p>
    <w:p w14:paraId="49460E2E">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质疑主体应当符合有关规定；</w:t>
      </w:r>
    </w:p>
    <w:p w14:paraId="7D8132AA">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在质疑法定期限内提出；</w:t>
      </w:r>
    </w:p>
    <w:p w14:paraId="7713CE18">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属于可以提出质疑的政府采购事项受理范围和本项目采购人的管辖权范围；</w:t>
      </w:r>
    </w:p>
    <w:p w14:paraId="30E6A942">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（四）政府采购法律、法规、规章规定的其他条件。</w:t>
      </w:r>
    </w:p>
    <w:p w14:paraId="2770CE5B">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36.10 </w:t>
      </w:r>
      <w:r>
        <w:rPr>
          <w:rFonts w:hint="eastAsia" w:ascii="宋体" w:hAnsi="宋体" w:eastAsia="宋体" w:cs="宋体"/>
          <w:color w:val="auto"/>
          <w:sz w:val="24"/>
          <w:szCs w:val="24"/>
          <w:highlight w:val="none"/>
        </w:rPr>
        <w:t>提出质疑应当具有明确的请求和提供必要的证明材料。明确的请求,即质疑人在质疑函中提出的，要求采购方对其予以支持的主张。必要的证明材料,即能够证明质疑人的质疑请求成立的必要材料，包括相关证据、依据和其他有关材料。</w:t>
      </w:r>
    </w:p>
    <w:p w14:paraId="021F34AB">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6.1</w:t>
      </w:r>
      <w:r>
        <w:rPr>
          <w:rFonts w:hint="eastAsia" w:ascii="宋体" w:hAnsi="宋体" w:eastAsia="宋体" w:cs="宋体"/>
          <w:color w:val="auto"/>
          <w:sz w:val="24"/>
          <w:szCs w:val="24"/>
          <w:highlight w:val="none"/>
        </w:rPr>
        <w:t>1 质疑人所提供的证明材料应当具有真实性、合法性以及与质疑事项的关联性和证明力，否则不能作为认定该质疑事项成立的依据。</w:t>
      </w:r>
    </w:p>
    <w:p w14:paraId="426B098C">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2 质疑人提出质疑时应当提交质疑函。质疑函包括下列内容：</w:t>
      </w:r>
    </w:p>
    <w:p w14:paraId="555DF783">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（一）提出质疑的质疑人的名称、地址、邮编、联系人及联系电话等；</w:t>
      </w:r>
    </w:p>
    <w:p w14:paraId="5C8D718C">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（二）质疑项目的名称、编号；</w:t>
      </w:r>
    </w:p>
    <w:p w14:paraId="41472782">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（三）质疑事项；</w:t>
      </w:r>
    </w:p>
    <w:p w14:paraId="7112DE73">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（四）事实依据和证明材料；</w:t>
      </w:r>
    </w:p>
    <w:p w14:paraId="597084A9">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（五）法律依据；</w:t>
      </w:r>
    </w:p>
    <w:p w14:paraId="4C8D7A5B">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（六）提出质疑的日期。</w:t>
      </w:r>
    </w:p>
    <w:p w14:paraId="09C08ED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质疑函采用实名制。质疑人为自然人的应当由本人签字，并附有效身份证明文件；质疑人为法人或者非法人组织的应当由法定代表人或者负责人签字并加盖公章，并附有效身份证明文件。</w:t>
      </w:r>
    </w:p>
    <w:p w14:paraId="3AE2BBF4">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13</w:t>
      </w:r>
      <w:r>
        <w:rPr>
          <w:rFonts w:hint="eastAsia" w:ascii="宋体" w:hAnsi="宋体" w:eastAsia="宋体" w:cs="宋体"/>
          <w:color w:val="auto"/>
          <w:sz w:val="24"/>
          <w:szCs w:val="24"/>
          <w:highlight w:val="none"/>
        </w:rPr>
        <w:t xml:space="preserve"> 质疑人可以委托代理人进行质疑。代理人应当提交授权委托书。授权委托书应当载明委托代理的具体权限、期限和相关事项。</w:t>
      </w:r>
    </w:p>
    <w:p w14:paraId="57169FAE">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36.14 </w:t>
      </w:r>
      <w:r>
        <w:rPr>
          <w:rFonts w:hint="eastAsia" w:ascii="宋体" w:hAnsi="宋体" w:eastAsia="宋体" w:cs="宋体"/>
          <w:color w:val="auto"/>
          <w:sz w:val="24"/>
          <w:szCs w:val="24"/>
          <w:highlight w:val="none"/>
        </w:rPr>
        <w:t>质疑的审查和受理</w:t>
      </w:r>
    </w:p>
    <w:p w14:paraId="548F1DD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采购方在收到质疑函后应当及时审查是否符合质疑受理条件，对符合质疑受理条件的，及时予以受理。</w:t>
      </w:r>
    </w:p>
    <w:p w14:paraId="2A79006F">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36.15</w:t>
      </w:r>
      <w:r>
        <w:rPr>
          <w:rFonts w:hint="eastAsia" w:ascii="宋体" w:hAnsi="宋体" w:eastAsia="宋体" w:cs="宋体"/>
          <w:color w:val="auto"/>
          <w:sz w:val="24"/>
          <w:szCs w:val="24"/>
          <w:highlight w:val="none"/>
        </w:rPr>
        <w:t xml:space="preserve"> 对不符合质疑受理条件的，分别按照下列不同情形予以处理：</w:t>
      </w:r>
    </w:p>
    <w:p w14:paraId="55BC860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（一）质疑函内容不符合规定的，告知质疑人进行修改并重新提出质疑。修改后质疑事项仍不具体、不明确或者最终递交质疑函的时间超过质疑法定期限的，不予受理；</w:t>
      </w:r>
    </w:p>
    <w:p w14:paraId="4F6E636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（二）质疑主体不符合有关规定的，告知质疑人不予受理；</w:t>
      </w:r>
    </w:p>
    <w:p w14:paraId="0B005A5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（三）超过质疑法定期限提出质疑的，告知质疑人不予受理；</w:t>
      </w:r>
    </w:p>
    <w:p w14:paraId="3F9D35B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（四）对不属于可以提出质疑的政府采购事项提出质疑的，告知质疑人不予受理；</w:t>
      </w:r>
    </w:p>
    <w:p w14:paraId="0171B41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（五）质疑不属于本项目采购方管辖的，告知质疑人向有管辖权的采购人提出质疑；</w:t>
      </w:r>
    </w:p>
    <w:p w14:paraId="077B31D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（六）质疑不符合其他条件的，告知质疑人不予受理。</w:t>
      </w:r>
    </w:p>
    <w:p w14:paraId="3F24AE9F">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 xml:space="preserve">16 </w:t>
      </w:r>
      <w:r>
        <w:rPr>
          <w:rFonts w:hint="eastAsia" w:ascii="宋体" w:hAnsi="宋体" w:eastAsia="宋体" w:cs="宋体"/>
          <w:color w:val="auto"/>
          <w:sz w:val="24"/>
          <w:szCs w:val="24"/>
          <w:highlight w:val="none"/>
        </w:rPr>
        <w:t>质疑的处理和答复</w:t>
      </w:r>
    </w:p>
    <w:p w14:paraId="137543F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36.16.1</w:t>
      </w:r>
      <w:r>
        <w:rPr>
          <w:rFonts w:hint="eastAsia" w:ascii="宋体" w:hAnsi="宋体" w:eastAsia="宋体" w:cs="宋体"/>
          <w:color w:val="auto"/>
          <w:sz w:val="24"/>
          <w:szCs w:val="24"/>
          <w:highlight w:val="none"/>
        </w:rPr>
        <w:t xml:space="preserve"> 采购方受理质疑后，将及时把质疑函发送给被质疑人，并要求其在一定限期人提交书面答复，同时提供有关证据、依据和相关材料。</w:t>
      </w:r>
    </w:p>
    <w:p w14:paraId="167766E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36.16.2 </w:t>
      </w:r>
      <w:r>
        <w:rPr>
          <w:rFonts w:hint="eastAsia" w:ascii="宋体" w:hAnsi="宋体" w:eastAsia="宋体" w:cs="宋体"/>
          <w:color w:val="auto"/>
          <w:sz w:val="24"/>
          <w:szCs w:val="24"/>
          <w:highlight w:val="none"/>
        </w:rPr>
        <w:t>对于质疑事项中涉及的问题较多、情况比较复杂的，为了全面查清事实、取得充分的证据，采购方认为有必要时，可以进行调查取证或者组织质证。</w:t>
      </w:r>
    </w:p>
    <w:p w14:paraId="65EE239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36.16.3 </w:t>
      </w:r>
      <w:r>
        <w:rPr>
          <w:rFonts w:hint="eastAsia" w:ascii="宋体" w:hAnsi="宋体" w:eastAsia="宋体" w:cs="宋体"/>
          <w:color w:val="auto"/>
          <w:sz w:val="24"/>
          <w:szCs w:val="24"/>
          <w:highlight w:val="none"/>
        </w:rPr>
        <w:t>对评审过程、成交结果提出质疑的，采购方可以组织原评审委员会协助答复质疑。</w:t>
      </w:r>
    </w:p>
    <w:p w14:paraId="4F4DE20E">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 xml:space="preserve">17 </w:t>
      </w:r>
      <w:r>
        <w:rPr>
          <w:rFonts w:hint="eastAsia" w:ascii="宋体" w:hAnsi="宋体" w:eastAsia="宋体" w:cs="宋体"/>
          <w:color w:val="auto"/>
          <w:sz w:val="24"/>
          <w:szCs w:val="24"/>
          <w:highlight w:val="none"/>
        </w:rPr>
        <w:t>质疑处理过程中，质疑人书面申请撤回质疑的，将终止质疑处理程序。</w:t>
      </w:r>
    </w:p>
    <w:p w14:paraId="28F30962">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18</w:t>
      </w:r>
      <w:r>
        <w:rPr>
          <w:rFonts w:hint="eastAsia" w:ascii="宋体" w:hAnsi="宋体" w:eastAsia="宋体" w:cs="宋体"/>
          <w:color w:val="auto"/>
          <w:sz w:val="24"/>
          <w:szCs w:val="24"/>
          <w:highlight w:val="none"/>
        </w:rPr>
        <w:t xml:space="preserve"> 质疑人拒绝配合采购方依法对质疑进行调查处理的，采购方将按质疑人自动撤回质疑处理；被质疑人拒绝配合采购方依法对质疑进行调查处理的，采购方将视同其认可质疑事项。</w:t>
      </w:r>
    </w:p>
    <w:p w14:paraId="524A1AF5">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36.19</w:t>
      </w:r>
      <w:r>
        <w:rPr>
          <w:rFonts w:hint="eastAsia" w:ascii="宋体" w:hAnsi="宋体" w:eastAsia="宋体" w:cs="宋体"/>
          <w:color w:val="auto"/>
          <w:sz w:val="24"/>
          <w:szCs w:val="24"/>
          <w:highlight w:val="none"/>
        </w:rPr>
        <w:t xml:space="preserve"> 采购方将在正式受理质疑后7个工作日内作出答复，但处理质疑需要进行调查取证、组织专家评审、质疑人及被质疑人提交或补正材料等所需时间，不计算在质疑处理期限内。</w:t>
      </w:r>
    </w:p>
    <w:p w14:paraId="56F59393">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36.20 </w:t>
      </w:r>
      <w:r>
        <w:rPr>
          <w:rFonts w:hint="eastAsia" w:ascii="宋体" w:hAnsi="宋体" w:eastAsia="宋体" w:cs="宋体"/>
          <w:color w:val="auto"/>
          <w:sz w:val="24"/>
          <w:szCs w:val="24"/>
          <w:highlight w:val="none"/>
        </w:rPr>
        <w:t>采购方经调查、论证、核实，认定质疑不能成立的，继续开展采购活动；认定质疑成立的，按照以下情况处理：</w:t>
      </w:r>
    </w:p>
    <w:p w14:paraId="01F4EAA2">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对采购文件提出的质疑未对成交结果构成影响的，继续开展采购活动；对成交结果构成影响但依法通过澄清或者修改可以继续开展采购活动的，澄清或者修改采购文件后继续开展采购活动，否则应当修改采购文件后重新开展采购活动。</w:t>
      </w:r>
    </w:p>
    <w:p w14:paraId="4B267FEA">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对采购过程、成交结果提出的质疑未对成交结果构成影响的，继续开展采购活动；对成交结果构成影响但合格报价方仍不少于3家时，依法从合格的成交候选人中另行确定成交报价方，否则将重新开展采购活动。</w:t>
      </w:r>
    </w:p>
    <w:p w14:paraId="1C07F5BE">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21</w:t>
      </w:r>
      <w:r>
        <w:rPr>
          <w:rFonts w:hint="eastAsia" w:ascii="宋体" w:hAnsi="宋体" w:eastAsia="宋体" w:cs="宋体"/>
          <w:color w:val="auto"/>
          <w:sz w:val="24"/>
          <w:szCs w:val="24"/>
          <w:highlight w:val="none"/>
        </w:rPr>
        <w:t xml:space="preserve"> 采购方将书面答复质疑，质疑答复包括下列内容：</w:t>
      </w:r>
    </w:p>
    <w:p w14:paraId="132C3F4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（一）质疑人名称；</w:t>
      </w:r>
    </w:p>
    <w:p w14:paraId="1714532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（二）收到质疑函的日期、质疑项目名称及编号;</w:t>
      </w:r>
    </w:p>
    <w:p w14:paraId="508BBF2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三</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质疑事项、质疑答复的具体内容、事实依据和法律依据；</w:t>
      </w:r>
    </w:p>
    <w:p w14:paraId="34054EE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（四）告知质疑人依法投诉的权利；</w:t>
      </w:r>
    </w:p>
    <w:p w14:paraId="48B6168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（五）质疑答复日期。</w:t>
      </w:r>
    </w:p>
    <w:p w14:paraId="4CD3731F">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22</w:t>
      </w:r>
      <w:r>
        <w:rPr>
          <w:rFonts w:hint="eastAsia" w:ascii="宋体" w:hAnsi="宋体" w:eastAsia="宋体" w:cs="宋体"/>
          <w:color w:val="auto"/>
          <w:sz w:val="24"/>
          <w:szCs w:val="24"/>
          <w:highlight w:val="none"/>
        </w:rPr>
        <w:t xml:space="preserve"> 质疑人有下列行为之一的，属于虚假、恶意质疑，将由采购方建议财政部门将其列入不良行为记录名单，禁止其1至3年内参加政府采购活动：</w:t>
      </w:r>
    </w:p>
    <w:p w14:paraId="3FF89DD9">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（一）捏造事实；</w:t>
      </w:r>
    </w:p>
    <w:p w14:paraId="4889F60E">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（二）提供虚假材料；</w:t>
      </w:r>
    </w:p>
    <w:p w14:paraId="5122241C">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（三）以非法手段取得证明材料或者无法提供证据的合法来源；</w:t>
      </w:r>
    </w:p>
    <w:p w14:paraId="755561D6">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color w:val="auto"/>
          <w:highlight w:val="none"/>
        </w:rPr>
      </w:pPr>
      <w:r>
        <w:rPr>
          <w:rFonts w:hint="eastAsia" w:ascii="宋体" w:hAnsi="宋体" w:eastAsia="宋体" w:cs="宋体"/>
          <w:color w:val="auto"/>
          <w:sz w:val="24"/>
          <w:szCs w:val="24"/>
          <w:highlight w:val="none"/>
        </w:rPr>
        <w:t>（四）法律法规规定的其他违法情形。</w:t>
      </w:r>
      <w:r>
        <w:rPr>
          <w:rFonts w:hint="eastAsia"/>
          <w:color w:val="auto"/>
          <w:highlight w:val="none"/>
        </w:rPr>
        <w:br w:type="page"/>
      </w:r>
    </w:p>
    <w:p w14:paraId="3722F4BA">
      <w:pPr>
        <w:bidi w:val="0"/>
        <w:jc w:val="center"/>
        <w:outlineLvl w:val="1"/>
        <w:rPr>
          <w:rFonts w:hint="eastAsia"/>
          <w:color w:val="auto"/>
          <w:highlight w:val="none"/>
        </w:rPr>
      </w:pPr>
      <w:bookmarkStart w:id="285" w:name="_Toc32632"/>
      <w:r>
        <w:rPr>
          <w:rFonts w:hint="eastAsia"/>
          <w:color w:val="auto"/>
          <w:sz w:val="32"/>
          <w:szCs w:val="40"/>
          <w:highlight w:val="none"/>
        </w:rPr>
        <w:t>质疑函范本</w:t>
      </w:r>
      <w:bookmarkEnd w:id="285"/>
    </w:p>
    <w:p w14:paraId="7DA1539B">
      <w:pPr>
        <w:bidi w:val="0"/>
        <w:rPr>
          <w:rFonts w:hint="eastAsia"/>
          <w:color w:val="auto"/>
          <w:highlight w:val="none"/>
        </w:rPr>
      </w:pPr>
    </w:p>
    <w:p w14:paraId="5D824B6C">
      <w:pPr>
        <w:bidi w:val="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一、质疑供应商基本信息</w:t>
      </w:r>
    </w:p>
    <w:p w14:paraId="7BF1F391">
      <w:pPr>
        <w:bidi w:val="0"/>
        <w:rPr>
          <w:rFonts w:hint="default"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质疑供应商：</w:t>
      </w:r>
      <w:r>
        <w:rPr>
          <w:rFonts w:hint="eastAsia" w:ascii="宋体" w:hAnsi="宋体" w:eastAsia="宋体" w:cs="宋体"/>
          <w:color w:val="auto"/>
          <w:sz w:val="24"/>
          <w:szCs w:val="24"/>
          <w:highlight w:val="none"/>
          <w:u w:val="single"/>
          <w:lang w:val="en-US" w:eastAsia="zh-CN"/>
        </w:rPr>
        <w:t xml:space="preserve">                          </w:t>
      </w:r>
    </w:p>
    <w:p w14:paraId="5ED07B08">
      <w:pPr>
        <w:bidi w:val="0"/>
        <w:rPr>
          <w:rFonts w:hint="default" w:ascii="宋体" w:hAnsi="宋体" w:eastAsia="宋体" w:cs="宋体"/>
          <w:i/>
          <w:iCs/>
          <w:color w:val="auto"/>
          <w:sz w:val="24"/>
          <w:szCs w:val="24"/>
          <w:highlight w:val="none"/>
          <w:u w:val="single"/>
          <w:lang w:val="en-US" w:eastAsia="zh-CN"/>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rPr>
        <w:t>邮编：</w:t>
      </w:r>
      <w:r>
        <w:rPr>
          <w:rFonts w:hint="eastAsia" w:ascii="宋体" w:hAnsi="宋体" w:eastAsia="宋体" w:cs="宋体"/>
          <w:i/>
          <w:iCs/>
          <w:color w:val="auto"/>
          <w:sz w:val="24"/>
          <w:szCs w:val="24"/>
          <w:highlight w:val="none"/>
          <w:u w:val="single"/>
          <w:lang w:val="en-US" w:eastAsia="zh-CN"/>
        </w:rPr>
        <w:t xml:space="preserve">               </w:t>
      </w:r>
    </w:p>
    <w:p w14:paraId="5AE716B4">
      <w:pPr>
        <w:bidi w:val="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w:t>
      </w:r>
    </w:p>
    <w:p w14:paraId="6A14EBC9">
      <w:pPr>
        <w:bidi w:val="0"/>
        <w:rPr>
          <w:rFonts w:hint="default"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授权代表：</w:t>
      </w:r>
      <w:r>
        <w:rPr>
          <w:rFonts w:hint="eastAsia" w:ascii="宋体" w:hAnsi="宋体" w:eastAsia="宋体" w:cs="宋体"/>
          <w:color w:val="auto"/>
          <w:sz w:val="24"/>
          <w:szCs w:val="24"/>
          <w:highlight w:val="none"/>
          <w:u w:val="single"/>
          <w:lang w:val="en-US" w:eastAsia="zh-CN"/>
        </w:rPr>
        <w:t xml:space="preserve">                         </w:t>
      </w:r>
    </w:p>
    <w:p w14:paraId="3A5D1DCA">
      <w:pPr>
        <w:bidi w:val="0"/>
        <w:rPr>
          <w:rFonts w:hint="default"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single"/>
          <w:lang w:val="en-US" w:eastAsia="zh-CN"/>
        </w:rPr>
        <w:t xml:space="preserve">                         </w:t>
      </w:r>
    </w:p>
    <w:p w14:paraId="20AD051E">
      <w:pPr>
        <w:bidi w:val="0"/>
        <w:rPr>
          <w:rFonts w:hint="default"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 xml:space="preserve"> 邮编：</w:t>
      </w:r>
      <w:r>
        <w:rPr>
          <w:rFonts w:hint="eastAsia" w:ascii="宋体" w:hAnsi="宋体" w:eastAsia="宋体" w:cs="宋体"/>
          <w:color w:val="auto"/>
          <w:sz w:val="24"/>
          <w:szCs w:val="24"/>
          <w:highlight w:val="none"/>
          <w:u w:val="single"/>
          <w:lang w:val="en-US" w:eastAsia="zh-CN"/>
        </w:rPr>
        <w:t xml:space="preserve">                  </w:t>
      </w:r>
    </w:p>
    <w:p w14:paraId="407D8E67">
      <w:pPr>
        <w:bidi w:val="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二、质疑项目基本情况</w:t>
      </w:r>
    </w:p>
    <w:p w14:paraId="00BF3AE0">
      <w:pPr>
        <w:bidi w:val="0"/>
        <w:rPr>
          <w:rFonts w:hint="default"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质疑项目的名称：</w:t>
      </w:r>
      <w:r>
        <w:rPr>
          <w:rFonts w:hint="eastAsia" w:ascii="宋体" w:hAnsi="宋体" w:eastAsia="宋体" w:cs="宋体"/>
          <w:color w:val="auto"/>
          <w:sz w:val="24"/>
          <w:szCs w:val="24"/>
          <w:highlight w:val="none"/>
          <w:u w:val="single"/>
          <w:lang w:val="en-US" w:eastAsia="zh-CN"/>
        </w:rPr>
        <w:t xml:space="preserve">                          </w:t>
      </w:r>
    </w:p>
    <w:p w14:paraId="116D23B0">
      <w:pPr>
        <w:bidi w:val="0"/>
        <w:rPr>
          <w:rFonts w:hint="default"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质疑项目的编号：</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rPr>
        <w:t>包号：</w:t>
      </w:r>
      <w:r>
        <w:rPr>
          <w:rFonts w:hint="eastAsia" w:ascii="宋体" w:hAnsi="宋体" w:eastAsia="宋体" w:cs="宋体"/>
          <w:color w:val="auto"/>
          <w:sz w:val="24"/>
          <w:szCs w:val="24"/>
          <w:highlight w:val="none"/>
          <w:u w:val="single"/>
          <w:lang w:val="en-US" w:eastAsia="zh-CN"/>
        </w:rPr>
        <w:t xml:space="preserve">                 </w:t>
      </w:r>
    </w:p>
    <w:p w14:paraId="2EE1001B">
      <w:pPr>
        <w:bidi w:val="0"/>
        <w:rPr>
          <w:rFonts w:hint="default"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采购人名称：</w:t>
      </w:r>
      <w:r>
        <w:rPr>
          <w:rFonts w:hint="eastAsia" w:ascii="宋体" w:hAnsi="宋体" w:eastAsia="宋体" w:cs="宋体"/>
          <w:color w:val="auto"/>
          <w:sz w:val="24"/>
          <w:szCs w:val="24"/>
          <w:highlight w:val="none"/>
          <w:u w:val="single"/>
          <w:lang w:val="en-US" w:eastAsia="zh-CN"/>
        </w:rPr>
        <w:t xml:space="preserve">                              </w:t>
      </w:r>
    </w:p>
    <w:p w14:paraId="7650AFA3">
      <w:pPr>
        <w:bidi w:val="0"/>
        <w:rPr>
          <w:rFonts w:hint="default"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采购文件获取日期：</w:t>
      </w:r>
      <w:r>
        <w:rPr>
          <w:rFonts w:hint="eastAsia" w:ascii="宋体" w:hAnsi="宋体" w:eastAsia="宋体" w:cs="宋体"/>
          <w:color w:val="auto"/>
          <w:sz w:val="24"/>
          <w:szCs w:val="24"/>
          <w:highlight w:val="none"/>
          <w:u w:val="single"/>
          <w:lang w:val="en-US" w:eastAsia="zh-CN"/>
        </w:rPr>
        <w:t xml:space="preserve">                        </w:t>
      </w:r>
    </w:p>
    <w:p w14:paraId="431AA476">
      <w:pPr>
        <w:bidi w:val="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三、质疑事项具体内容</w:t>
      </w:r>
    </w:p>
    <w:p w14:paraId="4DF650D3">
      <w:pPr>
        <w:bidi w:val="0"/>
        <w:rPr>
          <w:rFonts w:hint="default"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质疑事项1：</w:t>
      </w:r>
      <w:r>
        <w:rPr>
          <w:rFonts w:hint="eastAsia" w:ascii="宋体" w:hAnsi="宋体" w:eastAsia="宋体" w:cs="宋体"/>
          <w:color w:val="auto"/>
          <w:sz w:val="24"/>
          <w:szCs w:val="24"/>
          <w:highlight w:val="none"/>
          <w:u w:val="single"/>
          <w:lang w:val="en-US" w:eastAsia="zh-CN"/>
        </w:rPr>
        <w:t xml:space="preserve">                                                </w:t>
      </w:r>
    </w:p>
    <w:p w14:paraId="0B128F2F">
      <w:pPr>
        <w:bidi w:val="0"/>
        <w:rPr>
          <w:rFonts w:hint="default"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事实依据：</w:t>
      </w:r>
      <w:r>
        <w:rPr>
          <w:rFonts w:hint="eastAsia" w:ascii="宋体" w:hAnsi="宋体" w:eastAsia="宋体" w:cs="宋体"/>
          <w:color w:val="auto"/>
          <w:sz w:val="24"/>
          <w:szCs w:val="24"/>
          <w:highlight w:val="none"/>
          <w:u w:val="single"/>
          <w:lang w:val="en-US" w:eastAsia="zh-CN"/>
        </w:rPr>
        <w:t xml:space="preserve">                                                </w:t>
      </w:r>
    </w:p>
    <w:p w14:paraId="219EB247">
      <w:pPr>
        <w:bidi w:val="0"/>
        <w:rPr>
          <w:rFonts w:hint="default"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法律依据：</w:t>
      </w:r>
      <w:r>
        <w:rPr>
          <w:rFonts w:hint="eastAsia" w:ascii="宋体" w:hAnsi="宋体" w:eastAsia="宋体" w:cs="宋体"/>
          <w:color w:val="auto"/>
          <w:sz w:val="24"/>
          <w:szCs w:val="24"/>
          <w:highlight w:val="none"/>
          <w:u w:val="single"/>
          <w:lang w:val="en-US" w:eastAsia="zh-CN"/>
        </w:rPr>
        <w:t xml:space="preserve">                                                </w:t>
      </w:r>
    </w:p>
    <w:p w14:paraId="5E428A84">
      <w:pPr>
        <w:bidi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质疑事项2</w:t>
      </w:r>
    </w:p>
    <w:p w14:paraId="45982373">
      <w:pPr>
        <w:bidi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547B3534">
      <w:pPr>
        <w:bidi w:val="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四、与质疑事项相关的质疑请求</w:t>
      </w:r>
    </w:p>
    <w:p w14:paraId="58F1E637">
      <w:pPr>
        <w:bidi w:val="0"/>
        <w:rPr>
          <w:rFonts w:hint="default"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请求：</w:t>
      </w:r>
      <w:r>
        <w:rPr>
          <w:rFonts w:hint="eastAsia" w:ascii="宋体" w:hAnsi="宋体" w:eastAsia="宋体" w:cs="宋体"/>
          <w:color w:val="auto"/>
          <w:sz w:val="24"/>
          <w:szCs w:val="24"/>
          <w:highlight w:val="none"/>
          <w:u w:val="single"/>
          <w:lang w:val="en-US" w:eastAsia="zh-CN"/>
        </w:rPr>
        <w:t xml:space="preserve">                                         </w:t>
      </w:r>
    </w:p>
    <w:p w14:paraId="17EC62D8">
      <w:pPr>
        <w:bidi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签字(签章)：                   公章：                      </w:t>
      </w:r>
    </w:p>
    <w:p w14:paraId="52005625">
      <w:pPr>
        <w:bidi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日期：    </w:t>
      </w:r>
    </w:p>
    <w:p w14:paraId="16AAD38F">
      <w:pPr>
        <w:bidi w:val="0"/>
        <w:rPr>
          <w:rFonts w:hint="eastAsia" w:ascii="宋体" w:hAnsi="宋体" w:eastAsia="宋体" w:cs="宋体"/>
          <w:color w:val="auto"/>
          <w:sz w:val="24"/>
          <w:szCs w:val="24"/>
          <w:highlight w:val="none"/>
        </w:rPr>
      </w:pPr>
    </w:p>
    <w:p w14:paraId="285E2F8E">
      <w:pPr>
        <w:bidi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质疑函制作说明：</w:t>
      </w:r>
    </w:p>
    <w:p w14:paraId="2DEF6473">
      <w:pPr>
        <w:bidi w:val="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1.供应商提出质疑时，应提交质疑函和必要的证明材料。</w:t>
      </w:r>
    </w:p>
    <w:p w14:paraId="38A749BF">
      <w:pPr>
        <w:bidi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7B5B38DB">
      <w:pPr>
        <w:bidi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3.质疑供应商若对项目的某一分包进行质疑，质疑函中应列明具体分包号。</w:t>
      </w:r>
    </w:p>
    <w:p w14:paraId="526A0281">
      <w:pPr>
        <w:bidi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4.质疑函的质疑事项应具体、明确，并有必要的事实依据和法律依据。</w:t>
      </w:r>
    </w:p>
    <w:p w14:paraId="2B0715A7">
      <w:pPr>
        <w:bidi w:val="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5.质疑函的质疑请求应与质疑事项相关。</w:t>
      </w:r>
    </w:p>
    <w:p w14:paraId="476C4480">
      <w:pPr>
        <w:bidi w:val="0"/>
        <w:rPr>
          <w:rFonts w:hint="eastAsia"/>
          <w:color w:val="auto"/>
          <w:sz w:val="24"/>
          <w:szCs w:val="24"/>
          <w:highlight w:val="none"/>
        </w:rPr>
      </w:pPr>
      <w:r>
        <w:rPr>
          <w:rFonts w:hint="eastAsia" w:ascii="宋体" w:hAnsi="宋体" w:eastAsia="宋体" w:cs="宋体"/>
          <w:color w:val="auto"/>
          <w:sz w:val="24"/>
          <w:szCs w:val="24"/>
          <w:highlight w:val="none"/>
        </w:rPr>
        <w:t>6.质疑供应商为自然人的，质疑函应由本人签字；质疑供应商为法人或者其他组织的，质疑函应由法定代表人、主要负责人，或者其授权代表签字或者盖章，并加盖公章。</w:t>
      </w:r>
    </w:p>
    <w:p w14:paraId="23D94404">
      <w:pPr>
        <w:bidi w:val="0"/>
        <w:rPr>
          <w:rFonts w:hint="eastAsia"/>
          <w:color w:val="auto"/>
          <w:highlight w:val="none"/>
        </w:rPr>
      </w:pPr>
      <w:r>
        <w:rPr>
          <w:rFonts w:hint="eastAsia"/>
          <w:color w:val="auto"/>
          <w:highlight w:val="none"/>
        </w:rPr>
        <w:br w:type="page"/>
      </w:r>
    </w:p>
    <w:p w14:paraId="47DDD213">
      <w:pPr>
        <w:bidi w:val="0"/>
        <w:jc w:val="center"/>
        <w:outlineLvl w:val="0"/>
        <w:rPr>
          <w:rFonts w:hint="eastAsia"/>
          <w:color w:val="auto"/>
          <w:sz w:val="36"/>
          <w:szCs w:val="44"/>
          <w:highlight w:val="none"/>
        </w:rPr>
      </w:pPr>
      <w:bookmarkStart w:id="286" w:name="_Toc3581"/>
      <w:bookmarkStart w:id="287" w:name="_Toc6923"/>
      <w:bookmarkStart w:id="288" w:name="_Toc26371"/>
      <w:bookmarkStart w:id="289" w:name="_Toc518923106"/>
      <w:bookmarkStart w:id="290" w:name="_Toc216582812"/>
      <w:bookmarkStart w:id="291" w:name="_Toc22884"/>
      <w:r>
        <w:rPr>
          <w:rFonts w:hint="eastAsia"/>
          <w:color w:val="auto"/>
          <w:sz w:val="36"/>
          <w:szCs w:val="44"/>
          <w:highlight w:val="none"/>
          <w:lang w:val="en-US" w:eastAsia="zh-CN"/>
        </w:rPr>
        <w:t xml:space="preserve"> </w:t>
      </w:r>
      <w:bookmarkStart w:id="292" w:name="_Toc25132"/>
      <w:r>
        <w:rPr>
          <w:rFonts w:hint="eastAsia"/>
          <w:color w:val="auto"/>
          <w:sz w:val="36"/>
          <w:szCs w:val="44"/>
          <w:highlight w:val="none"/>
        </w:rPr>
        <w:t>第</w:t>
      </w:r>
      <w:r>
        <w:rPr>
          <w:rFonts w:hint="eastAsia"/>
          <w:color w:val="auto"/>
          <w:sz w:val="36"/>
          <w:szCs w:val="44"/>
          <w:highlight w:val="none"/>
          <w:lang w:val="en-US" w:eastAsia="zh-CN"/>
        </w:rPr>
        <w:t>二</w:t>
      </w:r>
      <w:r>
        <w:rPr>
          <w:rFonts w:hint="eastAsia"/>
          <w:color w:val="auto"/>
          <w:sz w:val="36"/>
          <w:szCs w:val="44"/>
          <w:highlight w:val="none"/>
        </w:rPr>
        <w:t>章  投标文件格式</w:t>
      </w:r>
      <w:bookmarkEnd w:id="286"/>
      <w:bookmarkEnd w:id="287"/>
      <w:bookmarkEnd w:id="288"/>
      <w:bookmarkEnd w:id="289"/>
      <w:bookmarkEnd w:id="290"/>
      <w:bookmarkEnd w:id="291"/>
      <w:bookmarkEnd w:id="292"/>
      <w:bookmarkStart w:id="293" w:name="_Toc15142"/>
      <w:bookmarkStart w:id="294" w:name="_Toc518923107"/>
      <w:bookmarkStart w:id="295" w:name="_Toc17893"/>
      <w:bookmarkStart w:id="296" w:name="_Toc636"/>
      <w:bookmarkStart w:id="297" w:name="_Toc21715"/>
      <w:bookmarkStart w:id="298" w:name="_Toc22141"/>
    </w:p>
    <w:p w14:paraId="63AB0987">
      <w:pPr>
        <w:bidi w:val="0"/>
        <w:jc w:val="center"/>
        <w:outlineLvl w:val="0"/>
        <w:rPr>
          <w:rFonts w:hint="eastAsia"/>
          <w:color w:val="auto"/>
          <w:sz w:val="36"/>
          <w:szCs w:val="44"/>
          <w:highlight w:val="none"/>
        </w:rPr>
      </w:pPr>
    </w:p>
    <w:p w14:paraId="4DCE834C">
      <w:pPr>
        <w:bidi w:val="0"/>
        <w:jc w:val="center"/>
        <w:outlineLvl w:val="1"/>
        <w:rPr>
          <w:rFonts w:hint="eastAsia" w:ascii="宋体" w:hAnsi="宋体" w:eastAsia="宋体" w:cs="宋体"/>
          <w:color w:val="auto"/>
          <w:sz w:val="24"/>
          <w:szCs w:val="24"/>
          <w:highlight w:val="none"/>
        </w:rPr>
      </w:pPr>
      <w:bookmarkStart w:id="299" w:name="_Toc13176"/>
      <w:r>
        <w:rPr>
          <w:rFonts w:hint="eastAsia"/>
          <w:color w:val="auto"/>
          <w:sz w:val="30"/>
          <w:szCs w:val="30"/>
          <w:highlight w:val="none"/>
        </w:rPr>
        <w:t>第一部分 开标一览表及资格证明文件</w:t>
      </w:r>
      <w:bookmarkEnd w:id="293"/>
      <w:bookmarkEnd w:id="294"/>
      <w:bookmarkEnd w:id="295"/>
      <w:bookmarkEnd w:id="296"/>
      <w:bookmarkEnd w:id="297"/>
      <w:bookmarkEnd w:id="298"/>
      <w:bookmarkEnd w:id="299"/>
    </w:p>
    <w:p w14:paraId="2CFBB91C">
      <w:pPr>
        <w:keepNext w:val="0"/>
        <w:keepLines w:val="0"/>
        <w:pageBreakBefore w:val="0"/>
        <w:widowControl w:val="0"/>
        <w:kinsoku/>
        <w:wordWrap/>
        <w:overflowPunct/>
        <w:topLinePunct w:val="0"/>
        <w:autoSpaceDE/>
        <w:autoSpaceDN/>
        <w:bidi w:val="0"/>
        <w:adjustRightInd/>
        <w:snapToGrid w:val="0"/>
        <w:spacing w:line="360" w:lineRule="auto"/>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1、开标一览表；</w:t>
      </w:r>
    </w:p>
    <w:p w14:paraId="68AC8244">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2、有效的营业执照;</w:t>
      </w:r>
    </w:p>
    <w:p w14:paraId="6054D03E">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3、法定代表人资格证明书及法定代表人授权委托书、被授权人身份证(法定代表人投标具备法定代表人身份证及法人代表资格证明书)；</w:t>
      </w:r>
    </w:p>
    <w:p w14:paraId="75869A6D">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4、近6个月任意一个月的完税证明；</w:t>
      </w:r>
    </w:p>
    <w:p w14:paraId="646CA261">
      <w:pPr>
        <w:keepNext w:val="0"/>
        <w:keepLines w:val="0"/>
        <w:pageBreakBefore w:val="0"/>
        <w:widowControl w:val="0"/>
        <w:kinsoku/>
        <w:wordWrap/>
        <w:overflowPunct/>
        <w:topLinePunct w:val="0"/>
        <w:autoSpaceDE/>
        <w:autoSpaceDN/>
        <w:bidi w:val="0"/>
        <w:adjustRightInd/>
        <w:snapToGrid w:val="0"/>
        <w:spacing w:line="360" w:lineRule="auto"/>
        <w:textAlignment w:val="auto"/>
        <w:outlineLvl w:val="9"/>
        <w:rPr>
          <w:rFonts w:hint="eastAsia" w:ascii="宋体" w:hAnsi="宋体" w:cs="宋体"/>
          <w:color w:val="auto"/>
          <w:sz w:val="24"/>
          <w:szCs w:val="24"/>
          <w:highlight w:val="none"/>
          <w:lang w:eastAsia="zh-CN"/>
        </w:rPr>
      </w:pPr>
      <w:r>
        <w:rPr>
          <w:rFonts w:hint="eastAsia" w:ascii="宋体" w:hAnsi="宋体" w:eastAsia="宋体" w:cs="宋体"/>
          <w:color w:val="auto"/>
          <w:sz w:val="24"/>
          <w:szCs w:val="24"/>
          <w:highlight w:val="none"/>
        </w:rPr>
        <w:t>5、近6个月任意一个月</w:t>
      </w:r>
      <w:r>
        <w:rPr>
          <w:rFonts w:hint="eastAsia" w:ascii="宋体" w:hAnsi="宋体" w:eastAsia="宋体" w:cs="宋体"/>
          <w:color w:val="auto"/>
          <w:sz w:val="24"/>
          <w:szCs w:val="24"/>
          <w:highlight w:val="none"/>
          <w:lang w:val="en-US" w:eastAsia="zh-CN"/>
        </w:rPr>
        <w:t>缴纳</w:t>
      </w:r>
      <w:r>
        <w:rPr>
          <w:rFonts w:hint="eastAsia" w:ascii="宋体" w:hAnsi="宋体" w:eastAsia="宋体" w:cs="宋体"/>
          <w:color w:val="auto"/>
          <w:sz w:val="24"/>
          <w:szCs w:val="24"/>
          <w:highlight w:val="none"/>
        </w:rPr>
        <w:t>社会保险的凭据</w:t>
      </w:r>
      <w:r>
        <w:rPr>
          <w:rFonts w:hint="eastAsia" w:ascii="宋体" w:hAnsi="宋体" w:cs="宋体"/>
          <w:color w:val="auto"/>
          <w:sz w:val="24"/>
          <w:szCs w:val="24"/>
          <w:highlight w:val="none"/>
          <w:lang w:eastAsia="zh-CN"/>
        </w:rPr>
        <w:t>；</w:t>
      </w:r>
    </w:p>
    <w:p w14:paraId="49151DEE">
      <w:pPr>
        <w:keepNext w:val="0"/>
        <w:keepLines w:val="0"/>
        <w:pageBreakBefore w:val="0"/>
        <w:widowControl w:val="0"/>
        <w:kinsoku/>
        <w:wordWrap/>
        <w:overflowPunct/>
        <w:topLinePunct w:val="0"/>
        <w:autoSpaceDE/>
        <w:autoSpaceDN/>
        <w:bidi w:val="0"/>
        <w:adjustRightInd/>
        <w:snapToGrid w:val="0"/>
        <w:spacing w:line="360" w:lineRule="auto"/>
        <w:textAlignment w:val="auto"/>
        <w:outlineLvl w:val="9"/>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6、供应商若是经销商，须提供有效期内的农药经营许可证及生产厂家农药生产许可证、农药标准和农药登记证；供应商若是生产厂家，须提供具备有效期内的农药生产许可证、农药标准和农药登记证；供应商需</w:t>
      </w:r>
      <w:r>
        <w:rPr>
          <w:rFonts w:hint="eastAsia"/>
          <w:color w:val="auto"/>
          <w:sz w:val="24"/>
          <w:szCs w:val="32"/>
          <w:highlight w:val="none"/>
          <w:lang w:val="en-US" w:eastAsia="zh-CN"/>
        </w:rPr>
        <w:t>提供加盖鲜章的肥料包装废弃物回收处理承诺书（写明本项目名称及编号）</w:t>
      </w:r>
      <w:r>
        <w:rPr>
          <w:rFonts w:hint="eastAsia" w:ascii="宋体" w:hAnsi="宋体" w:cs="宋体"/>
          <w:color w:val="auto"/>
          <w:sz w:val="24"/>
          <w:szCs w:val="24"/>
          <w:highlight w:val="none"/>
          <w:lang w:val="en-US" w:eastAsia="zh-CN"/>
        </w:rPr>
        <w:t>。</w:t>
      </w:r>
    </w:p>
    <w:p w14:paraId="0101DE65">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rPr>
        <w:t>、提供近两年内任意一年的（202</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年或202</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年）财务审计报告（新成立未满一年的公司可提供近</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rPr>
        <w:t>个月内任意一个月的银行资信证明）；</w:t>
      </w:r>
    </w:p>
    <w:p w14:paraId="0F12D1C3">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rPr>
        <w:t>、</w:t>
      </w:r>
      <w:r>
        <w:rPr>
          <w:rFonts w:hint="eastAsia" w:ascii="宋体" w:hAnsi="宋体" w:cs="宋体"/>
          <w:color w:val="auto"/>
          <w:sz w:val="24"/>
          <w:highlight w:val="none"/>
          <w:lang w:val="en-US" w:eastAsia="zh-CN"/>
        </w:rPr>
        <w:t>根据《财政部关于在政府采购活动中查询及使用信用记录有关问题的通知》（财库﹝2016﹞125 号）的要求，凡拟参加本次招标项目的供应商，如在“信用中国”网站（www.creditchina.gov.cn） 被列入失信被执行人、重大税收违法案件当事人名单(信用服务-重点领域严重失信主体名单查询-搜索栏输入单位全称)、中国政府采购（http://www.ccgp.gov.cn/search/cr/）政府采购严重违法失信行为记录名单（尚在处罚期内的），国家企业信用信息公示系统（https://www.gsxt.gov.cn/index.html）被列入经营异常名录、严重违法失信名单，将拒绝其参加本次招标活动</w:t>
      </w:r>
      <w:r>
        <w:rPr>
          <w:rFonts w:hint="eastAsia" w:ascii="宋体" w:hAnsi="宋体" w:cs="宋体"/>
          <w:color w:val="auto"/>
          <w:sz w:val="24"/>
          <w:highlight w:val="none"/>
        </w:rPr>
        <w:t>（以招标代理机构或采购人查询为准</w:t>
      </w:r>
      <w:r>
        <w:rPr>
          <w:rFonts w:hint="eastAsia" w:ascii="宋体" w:hAnsi="宋体" w:cs="宋体"/>
          <w:color w:val="auto"/>
          <w:sz w:val="24"/>
          <w:highlight w:val="none"/>
          <w:lang w:eastAsia="zh-CN"/>
        </w:rPr>
        <w:t>）</w:t>
      </w:r>
      <w:r>
        <w:rPr>
          <w:rFonts w:hint="eastAsia" w:ascii="宋体" w:hAnsi="宋体" w:eastAsia="宋体" w:cs="宋体"/>
          <w:color w:val="auto"/>
          <w:sz w:val="24"/>
          <w:szCs w:val="24"/>
          <w:highlight w:val="none"/>
        </w:rPr>
        <w:t>；</w:t>
      </w:r>
    </w:p>
    <w:p w14:paraId="785D3F91">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9</w:t>
      </w:r>
      <w:r>
        <w:rPr>
          <w:rFonts w:hint="eastAsia" w:ascii="宋体" w:hAnsi="宋体" w:eastAsia="宋体" w:cs="宋体"/>
          <w:color w:val="auto"/>
          <w:sz w:val="24"/>
          <w:szCs w:val="24"/>
          <w:highlight w:val="none"/>
        </w:rPr>
        <w:t>、参加政府采购活动前三年内，在经营活动中没有重大违法记录声明；</w:t>
      </w:r>
    </w:p>
    <w:p w14:paraId="51010F4D">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rPr>
        <w:t>、针对本项目的反商业贿赂承诺书</w:t>
      </w:r>
    </w:p>
    <w:p w14:paraId="32449C8F">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11</w:t>
      </w:r>
      <w:r>
        <w:rPr>
          <w:rFonts w:hint="eastAsia" w:ascii="宋体" w:hAnsi="宋体" w:eastAsia="宋体" w:cs="宋体"/>
          <w:color w:val="auto"/>
          <w:sz w:val="24"/>
          <w:szCs w:val="24"/>
          <w:highlight w:val="none"/>
        </w:rPr>
        <w:t>、缴纳投标保证金有效凭证；</w:t>
      </w:r>
    </w:p>
    <w:p w14:paraId="3A7AE133">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12</w:t>
      </w:r>
      <w:r>
        <w:rPr>
          <w:rFonts w:hint="eastAsia" w:ascii="宋体" w:hAnsi="宋体" w:eastAsia="宋体" w:cs="宋体"/>
          <w:color w:val="auto"/>
          <w:sz w:val="24"/>
          <w:szCs w:val="24"/>
          <w:highlight w:val="none"/>
        </w:rPr>
        <w:t>、投标人</w:t>
      </w:r>
      <w:r>
        <w:rPr>
          <w:rFonts w:hint="eastAsia" w:ascii="宋体" w:hAnsi="宋体" w:eastAsia="宋体" w:cs="宋体"/>
          <w:color w:val="auto"/>
          <w:sz w:val="24"/>
          <w:szCs w:val="24"/>
          <w:highlight w:val="none"/>
          <w:lang w:val="en-US" w:eastAsia="zh-CN"/>
        </w:rPr>
        <w:t>认为</w:t>
      </w:r>
      <w:r>
        <w:rPr>
          <w:rFonts w:hint="eastAsia" w:ascii="宋体" w:hAnsi="宋体" w:eastAsia="宋体" w:cs="宋体"/>
          <w:color w:val="auto"/>
          <w:sz w:val="24"/>
          <w:szCs w:val="24"/>
          <w:highlight w:val="none"/>
        </w:rPr>
        <w:t>有利于投标的其他资格证明材料</w:t>
      </w:r>
    </w:p>
    <w:p w14:paraId="629F4513">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近6个月任意一个月的完税证明”：①若供应商某月税收为零申报，须提供当月加盖税务局公章的无欠税证明或“国家税务总局电子税务局（12366.chinatax.gov.cn/bsfw/onlinetaxation/main）”的申报结果查询截图。②完税证明中“税种”非养老保险、医疗保险、失业保险、工伤保险和生育保险。请各投标人注意！</w:t>
      </w:r>
    </w:p>
    <w:p w14:paraId="03A03BE9">
      <w:pPr>
        <w:pStyle w:val="32"/>
        <w:rPr>
          <w:rFonts w:hint="eastAsia" w:ascii="宋体" w:hAnsi="宋体" w:eastAsia="宋体" w:cs="宋体"/>
          <w:color w:val="auto"/>
          <w:sz w:val="24"/>
          <w:szCs w:val="24"/>
          <w:highlight w:val="none"/>
        </w:rPr>
      </w:pPr>
    </w:p>
    <w:p w14:paraId="71D19BA3">
      <w:pPr>
        <w:pStyle w:val="32"/>
        <w:rPr>
          <w:rFonts w:hint="eastAsia" w:ascii="宋体" w:hAnsi="宋体" w:eastAsia="宋体" w:cs="宋体"/>
          <w:color w:val="auto"/>
          <w:sz w:val="24"/>
          <w:szCs w:val="24"/>
          <w:highlight w:val="none"/>
        </w:rPr>
      </w:pPr>
    </w:p>
    <w:p w14:paraId="6CE309DB">
      <w:pPr>
        <w:pStyle w:val="32"/>
        <w:rPr>
          <w:rFonts w:hint="eastAsia" w:ascii="宋体" w:hAnsi="宋体" w:eastAsia="宋体" w:cs="宋体"/>
          <w:color w:val="auto"/>
          <w:sz w:val="24"/>
          <w:szCs w:val="24"/>
          <w:highlight w:val="none"/>
        </w:rPr>
      </w:pPr>
    </w:p>
    <w:p w14:paraId="41716E51">
      <w:pPr>
        <w:pStyle w:val="32"/>
        <w:rPr>
          <w:rFonts w:hint="eastAsia" w:ascii="宋体" w:hAnsi="宋体" w:eastAsia="宋体" w:cs="宋体"/>
          <w:color w:val="auto"/>
          <w:sz w:val="24"/>
          <w:szCs w:val="24"/>
          <w:highlight w:val="none"/>
        </w:rPr>
      </w:pPr>
    </w:p>
    <w:p w14:paraId="7D8D7393">
      <w:pPr>
        <w:pStyle w:val="32"/>
        <w:rPr>
          <w:rFonts w:hint="eastAsia" w:ascii="宋体" w:hAnsi="宋体" w:eastAsia="宋体" w:cs="宋体"/>
          <w:color w:val="auto"/>
          <w:sz w:val="24"/>
          <w:szCs w:val="24"/>
          <w:highlight w:val="none"/>
        </w:rPr>
      </w:pPr>
    </w:p>
    <w:p w14:paraId="1E699728">
      <w:pPr>
        <w:pStyle w:val="32"/>
        <w:rPr>
          <w:rFonts w:hint="eastAsia" w:ascii="宋体" w:hAnsi="宋体" w:eastAsia="宋体" w:cs="宋体"/>
          <w:color w:val="auto"/>
          <w:sz w:val="24"/>
          <w:szCs w:val="24"/>
          <w:highlight w:val="none"/>
        </w:rPr>
      </w:pPr>
    </w:p>
    <w:p w14:paraId="52802EEA">
      <w:pPr>
        <w:pStyle w:val="32"/>
        <w:rPr>
          <w:rFonts w:hint="eastAsia" w:ascii="宋体" w:hAnsi="宋体" w:eastAsia="宋体" w:cs="宋体"/>
          <w:color w:val="auto"/>
          <w:sz w:val="24"/>
          <w:szCs w:val="24"/>
          <w:highlight w:val="none"/>
        </w:rPr>
      </w:pPr>
    </w:p>
    <w:p w14:paraId="614D3BCE">
      <w:pPr>
        <w:pStyle w:val="32"/>
        <w:rPr>
          <w:rFonts w:hint="eastAsia" w:ascii="宋体" w:hAnsi="宋体" w:eastAsia="宋体" w:cs="宋体"/>
          <w:color w:val="auto"/>
          <w:sz w:val="24"/>
          <w:szCs w:val="24"/>
          <w:highlight w:val="none"/>
        </w:rPr>
      </w:pPr>
    </w:p>
    <w:p w14:paraId="3055E238">
      <w:pPr>
        <w:pStyle w:val="32"/>
        <w:rPr>
          <w:rFonts w:hint="eastAsia" w:ascii="宋体" w:hAnsi="宋体" w:eastAsia="宋体" w:cs="宋体"/>
          <w:color w:val="auto"/>
          <w:sz w:val="24"/>
          <w:szCs w:val="24"/>
          <w:highlight w:val="none"/>
        </w:rPr>
      </w:pPr>
    </w:p>
    <w:p w14:paraId="767B8D93">
      <w:pPr>
        <w:pStyle w:val="32"/>
        <w:rPr>
          <w:rFonts w:hint="eastAsia" w:ascii="宋体" w:hAnsi="宋体" w:eastAsia="宋体" w:cs="宋体"/>
          <w:color w:val="auto"/>
          <w:sz w:val="24"/>
          <w:szCs w:val="24"/>
          <w:highlight w:val="none"/>
        </w:rPr>
      </w:pPr>
    </w:p>
    <w:p w14:paraId="16732240">
      <w:pPr>
        <w:pStyle w:val="32"/>
        <w:rPr>
          <w:rFonts w:hint="eastAsia" w:ascii="宋体" w:hAnsi="宋体" w:eastAsia="宋体" w:cs="宋体"/>
          <w:color w:val="auto"/>
          <w:sz w:val="24"/>
          <w:szCs w:val="24"/>
          <w:highlight w:val="none"/>
        </w:rPr>
      </w:pPr>
    </w:p>
    <w:p w14:paraId="68A63DDD">
      <w:pPr>
        <w:pStyle w:val="32"/>
        <w:rPr>
          <w:rFonts w:hint="eastAsia" w:ascii="宋体" w:hAnsi="宋体" w:eastAsia="宋体" w:cs="宋体"/>
          <w:color w:val="auto"/>
          <w:sz w:val="24"/>
          <w:szCs w:val="24"/>
          <w:highlight w:val="none"/>
        </w:rPr>
      </w:pPr>
    </w:p>
    <w:p w14:paraId="2192611A">
      <w:pPr>
        <w:pStyle w:val="32"/>
        <w:rPr>
          <w:rFonts w:hint="eastAsia" w:ascii="宋体" w:hAnsi="宋体" w:eastAsia="宋体" w:cs="宋体"/>
          <w:color w:val="auto"/>
          <w:sz w:val="24"/>
          <w:szCs w:val="24"/>
          <w:highlight w:val="none"/>
        </w:rPr>
      </w:pPr>
    </w:p>
    <w:p w14:paraId="142F0AB9">
      <w:pPr>
        <w:pStyle w:val="32"/>
        <w:rPr>
          <w:rFonts w:hint="eastAsia" w:ascii="宋体" w:hAnsi="宋体" w:eastAsia="宋体" w:cs="宋体"/>
          <w:color w:val="auto"/>
          <w:sz w:val="24"/>
          <w:szCs w:val="24"/>
          <w:highlight w:val="none"/>
        </w:rPr>
      </w:pPr>
    </w:p>
    <w:p w14:paraId="60B2C7E1">
      <w:pPr>
        <w:pStyle w:val="32"/>
        <w:rPr>
          <w:rFonts w:hint="eastAsia" w:ascii="宋体" w:hAnsi="宋体" w:eastAsia="宋体" w:cs="宋体"/>
          <w:color w:val="auto"/>
          <w:sz w:val="24"/>
          <w:szCs w:val="24"/>
          <w:highlight w:val="none"/>
        </w:rPr>
      </w:pPr>
    </w:p>
    <w:p w14:paraId="235F1150">
      <w:pPr>
        <w:pStyle w:val="32"/>
        <w:rPr>
          <w:rFonts w:hint="eastAsia" w:ascii="宋体" w:hAnsi="宋体" w:eastAsia="宋体" w:cs="宋体"/>
          <w:color w:val="auto"/>
          <w:sz w:val="24"/>
          <w:szCs w:val="24"/>
          <w:highlight w:val="none"/>
        </w:rPr>
      </w:pPr>
    </w:p>
    <w:p w14:paraId="77150411">
      <w:pPr>
        <w:pStyle w:val="32"/>
        <w:rPr>
          <w:rFonts w:hint="eastAsia" w:ascii="宋体" w:hAnsi="宋体" w:eastAsia="宋体" w:cs="宋体"/>
          <w:color w:val="auto"/>
          <w:sz w:val="24"/>
          <w:szCs w:val="24"/>
          <w:highlight w:val="none"/>
        </w:rPr>
      </w:pPr>
    </w:p>
    <w:p w14:paraId="3A3F74A4">
      <w:pPr>
        <w:pStyle w:val="32"/>
        <w:rPr>
          <w:rFonts w:hint="eastAsia" w:ascii="宋体" w:hAnsi="宋体" w:eastAsia="宋体" w:cs="宋体"/>
          <w:color w:val="auto"/>
          <w:sz w:val="24"/>
          <w:szCs w:val="24"/>
          <w:highlight w:val="none"/>
        </w:rPr>
      </w:pPr>
    </w:p>
    <w:p w14:paraId="26CF5F99">
      <w:pPr>
        <w:pStyle w:val="32"/>
        <w:rPr>
          <w:rFonts w:hint="eastAsia" w:ascii="宋体" w:hAnsi="宋体" w:eastAsia="宋体" w:cs="宋体"/>
          <w:color w:val="auto"/>
          <w:sz w:val="24"/>
          <w:szCs w:val="24"/>
          <w:highlight w:val="none"/>
        </w:rPr>
      </w:pPr>
    </w:p>
    <w:p w14:paraId="1D5BA2F0">
      <w:pPr>
        <w:pStyle w:val="32"/>
        <w:rPr>
          <w:rFonts w:hint="eastAsia" w:ascii="宋体" w:hAnsi="宋体" w:eastAsia="宋体" w:cs="宋体"/>
          <w:color w:val="auto"/>
          <w:sz w:val="24"/>
          <w:szCs w:val="24"/>
          <w:highlight w:val="none"/>
        </w:rPr>
      </w:pPr>
    </w:p>
    <w:p w14:paraId="07CE850C">
      <w:pPr>
        <w:pStyle w:val="32"/>
        <w:rPr>
          <w:rFonts w:hint="eastAsia" w:ascii="宋体" w:hAnsi="宋体" w:eastAsia="宋体" w:cs="宋体"/>
          <w:color w:val="auto"/>
          <w:sz w:val="24"/>
          <w:szCs w:val="24"/>
          <w:highlight w:val="none"/>
        </w:rPr>
      </w:pPr>
    </w:p>
    <w:p w14:paraId="6865A9F4">
      <w:pPr>
        <w:pStyle w:val="32"/>
        <w:rPr>
          <w:rFonts w:hint="eastAsia" w:ascii="宋体" w:hAnsi="宋体" w:eastAsia="宋体" w:cs="宋体"/>
          <w:color w:val="auto"/>
          <w:sz w:val="24"/>
          <w:szCs w:val="24"/>
          <w:highlight w:val="none"/>
        </w:rPr>
      </w:pPr>
    </w:p>
    <w:p w14:paraId="477BC32A">
      <w:pPr>
        <w:pStyle w:val="32"/>
        <w:rPr>
          <w:rFonts w:hint="eastAsia" w:ascii="宋体" w:hAnsi="宋体" w:eastAsia="宋体" w:cs="宋体"/>
          <w:color w:val="auto"/>
          <w:sz w:val="24"/>
          <w:szCs w:val="24"/>
          <w:highlight w:val="none"/>
        </w:rPr>
      </w:pPr>
    </w:p>
    <w:p w14:paraId="1282B6E9">
      <w:pPr>
        <w:pStyle w:val="32"/>
        <w:rPr>
          <w:rFonts w:hint="eastAsia" w:ascii="宋体" w:hAnsi="宋体" w:eastAsia="宋体" w:cs="宋体"/>
          <w:color w:val="auto"/>
          <w:sz w:val="24"/>
          <w:szCs w:val="24"/>
          <w:highlight w:val="none"/>
        </w:rPr>
      </w:pPr>
    </w:p>
    <w:p w14:paraId="69E68D97">
      <w:pPr>
        <w:pStyle w:val="32"/>
        <w:rPr>
          <w:rFonts w:hint="eastAsia" w:ascii="宋体" w:hAnsi="宋体" w:eastAsia="宋体" w:cs="宋体"/>
          <w:color w:val="auto"/>
          <w:sz w:val="24"/>
          <w:szCs w:val="24"/>
          <w:highlight w:val="none"/>
        </w:rPr>
      </w:pPr>
    </w:p>
    <w:p w14:paraId="0C7B82A8">
      <w:pPr>
        <w:pStyle w:val="32"/>
        <w:rPr>
          <w:rFonts w:hint="eastAsia" w:ascii="宋体" w:hAnsi="宋体" w:eastAsia="宋体" w:cs="宋体"/>
          <w:color w:val="auto"/>
          <w:sz w:val="24"/>
          <w:szCs w:val="24"/>
          <w:highlight w:val="none"/>
        </w:rPr>
      </w:pPr>
    </w:p>
    <w:p w14:paraId="1F621A31">
      <w:pPr>
        <w:pStyle w:val="32"/>
        <w:rPr>
          <w:rFonts w:hint="eastAsia" w:ascii="宋体" w:hAnsi="宋体" w:eastAsia="宋体" w:cs="宋体"/>
          <w:color w:val="auto"/>
          <w:sz w:val="24"/>
          <w:szCs w:val="24"/>
          <w:highlight w:val="none"/>
        </w:rPr>
      </w:pPr>
    </w:p>
    <w:p w14:paraId="114B96C2">
      <w:pPr>
        <w:pStyle w:val="32"/>
        <w:rPr>
          <w:rFonts w:hint="eastAsia" w:ascii="宋体" w:hAnsi="宋体" w:eastAsia="宋体" w:cs="宋体"/>
          <w:color w:val="auto"/>
          <w:sz w:val="24"/>
          <w:szCs w:val="24"/>
          <w:highlight w:val="none"/>
        </w:rPr>
      </w:pPr>
    </w:p>
    <w:p w14:paraId="6847AEE8">
      <w:pPr>
        <w:pStyle w:val="32"/>
        <w:rPr>
          <w:rFonts w:hint="eastAsia" w:ascii="宋体" w:hAnsi="宋体" w:eastAsia="宋体" w:cs="宋体"/>
          <w:color w:val="auto"/>
          <w:sz w:val="24"/>
          <w:szCs w:val="24"/>
          <w:highlight w:val="none"/>
        </w:rPr>
      </w:pPr>
    </w:p>
    <w:p w14:paraId="4A63813B">
      <w:pPr>
        <w:pStyle w:val="32"/>
        <w:rPr>
          <w:rFonts w:hint="eastAsia" w:ascii="宋体" w:hAnsi="宋体" w:eastAsia="宋体" w:cs="宋体"/>
          <w:color w:val="auto"/>
          <w:sz w:val="24"/>
          <w:szCs w:val="24"/>
          <w:highlight w:val="none"/>
        </w:rPr>
      </w:pPr>
    </w:p>
    <w:p w14:paraId="35A85653">
      <w:pPr>
        <w:pStyle w:val="32"/>
        <w:rPr>
          <w:rFonts w:hint="eastAsia" w:ascii="宋体" w:hAnsi="宋体" w:eastAsia="宋体" w:cs="宋体"/>
          <w:color w:val="auto"/>
          <w:sz w:val="24"/>
          <w:szCs w:val="24"/>
          <w:highlight w:val="none"/>
        </w:rPr>
      </w:pPr>
    </w:p>
    <w:p w14:paraId="4806AD96">
      <w:pPr>
        <w:pStyle w:val="32"/>
        <w:rPr>
          <w:rFonts w:hint="eastAsia" w:ascii="宋体" w:hAnsi="宋体" w:eastAsia="宋体" w:cs="宋体"/>
          <w:color w:val="auto"/>
          <w:sz w:val="24"/>
          <w:szCs w:val="24"/>
          <w:highlight w:val="none"/>
        </w:rPr>
      </w:pPr>
    </w:p>
    <w:p w14:paraId="297A0481">
      <w:pPr>
        <w:pStyle w:val="32"/>
        <w:rPr>
          <w:rFonts w:hint="eastAsia" w:ascii="宋体" w:hAnsi="宋体" w:eastAsia="宋体" w:cs="宋体"/>
          <w:color w:val="auto"/>
          <w:sz w:val="24"/>
          <w:szCs w:val="24"/>
          <w:highlight w:val="none"/>
        </w:rPr>
      </w:pPr>
    </w:p>
    <w:p w14:paraId="5759E72C">
      <w:pPr>
        <w:pStyle w:val="32"/>
        <w:rPr>
          <w:rFonts w:hint="eastAsia" w:ascii="宋体" w:hAnsi="宋体" w:eastAsia="宋体" w:cs="宋体"/>
          <w:color w:val="auto"/>
          <w:sz w:val="24"/>
          <w:szCs w:val="24"/>
          <w:highlight w:val="none"/>
        </w:rPr>
      </w:pPr>
    </w:p>
    <w:p w14:paraId="1C5EA81A">
      <w:pPr>
        <w:pStyle w:val="32"/>
        <w:rPr>
          <w:rFonts w:hint="eastAsia" w:ascii="宋体" w:hAnsi="宋体" w:eastAsia="宋体" w:cs="宋体"/>
          <w:color w:val="auto"/>
          <w:sz w:val="24"/>
          <w:szCs w:val="24"/>
          <w:highlight w:val="none"/>
        </w:rPr>
      </w:pPr>
    </w:p>
    <w:p w14:paraId="029687FD">
      <w:pPr>
        <w:pStyle w:val="32"/>
        <w:rPr>
          <w:rFonts w:hint="eastAsia" w:ascii="宋体" w:hAnsi="宋体" w:eastAsia="宋体" w:cs="宋体"/>
          <w:color w:val="auto"/>
          <w:sz w:val="24"/>
          <w:szCs w:val="24"/>
          <w:highlight w:val="none"/>
        </w:rPr>
      </w:pPr>
    </w:p>
    <w:p w14:paraId="1CA59FE1">
      <w:pPr>
        <w:pStyle w:val="32"/>
        <w:rPr>
          <w:rFonts w:hint="eastAsia" w:ascii="宋体" w:hAnsi="宋体" w:eastAsia="宋体" w:cs="宋体"/>
          <w:color w:val="auto"/>
          <w:sz w:val="24"/>
          <w:szCs w:val="24"/>
          <w:highlight w:val="none"/>
        </w:rPr>
      </w:pPr>
    </w:p>
    <w:p w14:paraId="5CBC1BE1">
      <w:pPr>
        <w:pStyle w:val="32"/>
        <w:rPr>
          <w:rFonts w:hint="eastAsia" w:ascii="宋体" w:hAnsi="宋体" w:eastAsia="宋体" w:cs="宋体"/>
          <w:color w:val="auto"/>
          <w:sz w:val="24"/>
          <w:szCs w:val="24"/>
          <w:highlight w:val="none"/>
        </w:rPr>
      </w:pPr>
    </w:p>
    <w:p w14:paraId="349D95AC">
      <w:pPr>
        <w:pStyle w:val="32"/>
        <w:rPr>
          <w:rFonts w:hint="eastAsia" w:ascii="宋体" w:hAnsi="宋体" w:eastAsia="宋体" w:cs="宋体"/>
          <w:color w:val="auto"/>
          <w:sz w:val="24"/>
          <w:szCs w:val="24"/>
          <w:highlight w:val="none"/>
        </w:rPr>
      </w:pPr>
    </w:p>
    <w:p w14:paraId="46BB6E9B">
      <w:pPr>
        <w:pStyle w:val="32"/>
        <w:rPr>
          <w:rFonts w:hint="eastAsia" w:ascii="宋体" w:hAnsi="宋体" w:eastAsia="宋体" w:cs="宋体"/>
          <w:color w:val="auto"/>
          <w:sz w:val="24"/>
          <w:szCs w:val="24"/>
          <w:highlight w:val="none"/>
        </w:rPr>
      </w:pPr>
    </w:p>
    <w:p w14:paraId="31A7070E">
      <w:pPr>
        <w:pStyle w:val="32"/>
        <w:rPr>
          <w:rFonts w:hint="eastAsia" w:ascii="宋体" w:hAnsi="宋体" w:eastAsia="宋体" w:cs="宋体"/>
          <w:color w:val="auto"/>
          <w:sz w:val="24"/>
          <w:szCs w:val="24"/>
          <w:highlight w:val="none"/>
        </w:rPr>
      </w:pPr>
    </w:p>
    <w:p w14:paraId="285E4FC9">
      <w:pPr>
        <w:bidi w:val="0"/>
        <w:jc w:val="center"/>
        <w:outlineLvl w:val="1"/>
        <w:rPr>
          <w:rFonts w:hint="eastAsia" w:ascii="宋体" w:hAnsi="宋体" w:eastAsia="宋体" w:cs="宋体"/>
          <w:color w:val="auto"/>
          <w:sz w:val="20"/>
          <w:szCs w:val="22"/>
          <w:highlight w:val="none"/>
        </w:rPr>
      </w:pPr>
      <w:bookmarkStart w:id="300" w:name="_Toc29377"/>
      <w:bookmarkStart w:id="301" w:name="_Toc2766"/>
      <w:bookmarkStart w:id="302" w:name="_Toc518923108"/>
      <w:r>
        <w:rPr>
          <w:rFonts w:hint="eastAsia" w:ascii="宋体" w:hAnsi="宋体" w:eastAsia="宋体" w:cs="宋体"/>
          <w:color w:val="auto"/>
          <w:sz w:val="30"/>
          <w:szCs w:val="30"/>
          <w:highlight w:val="none"/>
        </w:rPr>
        <w:t>1、开标一览表</w:t>
      </w:r>
      <w:bookmarkEnd w:id="300"/>
      <w:bookmarkEnd w:id="301"/>
      <w:bookmarkEnd w:id="302"/>
      <w:bookmarkStart w:id="303" w:name="_Hlt520356241"/>
      <w:bookmarkEnd w:id="303"/>
      <w:bookmarkStart w:id="304" w:name="_Toc216582813"/>
      <w:bookmarkStart w:id="305" w:name="_Toc520356217"/>
      <w:bookmarkStart w:id="306" w:name="_Toc480942349"/>
      <w:bookmarkStart w:id="307" w:name="_Ref467988698"/>
    </w:p>
    <w:p w14:paraId="63AD5109">
      <w:pPr>
        <w:pageBreakBefore w:val="0"/>
        <w:widowControl w:val="0"/>
        <w:tabs>
          <w:tab w:val="left" w:pos="1800"/>
          <w:tab w:val="left" w:pos="5580"/>
        </w:tabs>
        <w:kinsoku/>
        <w:wordWrap/>
        <w:overflowPunct/>
        <w:topLinePunct w:val="0"/>
        <w:bidi w:val="0"/>
        <w:spacing w:line="360" w:lineRule="auto"/>
        <w:ind w:left="1080" w:leftChars="257" w:right="-867" w:rightChars="-413" w:hanging="5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项目名称：　                  </w:t>
      </w:r>
      <w:r>
        <w:rPr>
          <w:rFonts w:hint="eastAsia" w:ascii="宋体" w:hAnsi="宋体" w:eastAsia="宋体" w:cs="宋体"/>
          <w:color w:val="auto"/>
          <w:sz w:val="24"/>
          <w:szCs w:val="24"/>
          <w:highlight w:val="none"/>
          <w:lang w:val="en-US" w:eastAsia="zh-CN"/>
        </w:rPr>
        <w:t xml:space="preserve">         项目</w:t>
      </w:r>
      <w:r>
        <w:rPr>
          <w:rFonts w:hint="eastAsia" w:ascii="宋体" w:hAnsi="宋体" w:eastAsia="宋体" w:cs="宋体"/>
          <w:color w:val="auto"/>
          <w:sz w:val="24"/>
          <w:szCs w:val="24"/>
          <w:highlight w:val="none"/>
        </w:rPr>
        <w:t xml:space="preserve">编号：                      </w:t>
      </w:r>
    </w:p>
    <w:p w14:paraId="4492A984">
      <w:pPr>
        <w:pageBreakBefore w:val="0"/>
        <w:widowControl w:val="0"/>
        <w:tabs>
          <w:tab w:val="left" w:pos="1800"/>
          <w:tab w:val="left" w:pos="5580"/>
        </w:tabs>
        <w:kinsoku/>
        <w:wordWrap/>
        <w:overflowPunct/>
        <w:topLinePunct w:val="0"/>
        <w:bidi w:val="0"/>
        <w:spacing w:line="360" w:lineRule="auto"/>
        <w:ind w:left="1080" w:leftChars="257" w:right="-867" w:rightChars="-413" w:hanging="5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报价单位：</w:t>
      </w:r>
      <w:r>
        <w:rPr>
          <w:rFonts w:hint="eastAsia" w:ascii="宋体" w:hAnsi="宋体" w:eastAsia="宋体" w:cs="宋体"/>
          <w:color w:val="auto"/>
          <w:sz w:val="24"/>
          <w:szCs w:val="24"/>
          <w:highlight w:val="none"/>
          <w:lang w:val="en-US" w:eastAsia="zh-CN"/>
        </w:rPr>
        <w:t xml:space="preserve">人民币 </w:t>
      </w:r>
      <w:r>
        <w:rPr>
          <w:rFonts w:hint="eastAsia" w:ascii="宋体" w:hAnsi="宋体" w:eastAsia="宋体" w:cs="宋体"/>
          <w:b/>
          <w:color w:val="auto"/>
          <w:sz w:val="24"/>
          <w:szCs w:val="24"/>
          <w:highlight w:val="none"/>
        </w:rPr>
        <w:t>元</w:t>
      </w:r>
    </w:p>
    <w:tbl>
      <w:tblPr>
        <w:tblStyle w:val="25"/>
        <w:tblW w:w="5025" w:type="pct"/>
        <w:tblInd w:w="0" w:type="dxa"/>
        <w:tblLayout w:type="autofit"/>
        <w:tblCellMar>
          <w:top w:w="0" w:type="dxa"/>
          <w:left w:w="0" w:type="dxa"/>
          <w:bottom w:w="0" w:type="dxa"/>
          <w:right w:w="0" w:type="dxa"/>
        </w:tblCellMar>
      </w:tblPr>
      <w:tblGrid>
        <w:gridCol w:w="1127"/>
        <w:gridCol w:w="1886"/>
        <w:gridCol w:w="2359"/>
        <w:gridCol w:w="898"/>
        <w:gridCol w:w="1196"/>
        <w:gridCol w:w="903"/>
      </w:tblGrid>
      <w:tr w14:paraId="64050D71">
        <w:tblPrEx>
          <w:tblCellMar>
            <w:top w:w="0" w:type="dxa"/>
            <w:left w:w="0" w:type="dxa"/>
            <w:bottom w:w="0" w:type="dxa"/>
            <w:right w:w="0" w:type="dxa"/>
          </w:tblCellMar>
        </w:tblPrEx>
        <w:trPr>
          <w:trHeight w:val="727" w:hRule="atLeast"/>
        </w:trPr>
        <w:tc>
          <w:tcPr>
            <w:tcW w:w="673" w:type="pct"/>
            <w:tcBorders>
              <w:top w:val="single" w:color="auto" w:sz="4" w:space="0"/>
              <w:left w:val="single" w:color="auto" w:sz="4" w:space="0"/>
              <w:bottom w:val="single" w:color="auto" w:sz="8" w:space="0"/>
              <w:right w:val="single" w:color="auto" w:sz="4" w:space="0"/>
            </w:tcBorders>
            <w:noWrap w:val="0"/>
            <w:vAlign w:val="center"/>
          </w:tcPr>
          <w:p w14:paraId="1653C115">
            <w:pPr>
              <w:pageBreakBefore w:val="0"/>
              <w:widowControl w:val="0"/>
              <w:tabs>
                <w:tab w:val="left" w:pos="5580"/>
              </w:tabs>
              <w:kinsoku/>
              <w:wordWrap/>
              <w:overflowPunct/>
              <w:topLinePunct w:val="0"/>
              <w:bidi w:val="0"/>
              <w:spacing w:line="360" w:lineRule="auto"/>
              <w:ind w:right="-199"/>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项目</w:t>
            </w:r>
            <w:r>
              <w:rPr>
                <w:rFonts w:hint="eastAsia" w:ascii="宋体" w:hAnsi="宋体" w:eastAsia="宋体" w:cs="宋体"/>
                <w:color w:val="auto"/>
                <w:sz w:val="24"/>
                <w:szCs w:val="24"/>
                <w:highlight w:val="none"/>
              </w:rPr>
              <w:t>名称</w:t>
            </w:r>
          </w:p>
        </w:tc>
        <w:tc>
          <w:tcPr>
            <w:tcW w:w="1126" w:type="pct"/>
            <w:tcBorders>
              <w:top w:val="single" w:color="auto" w:sz="4" w:space="0"/>
              <w:left w:val="single" w:color="auto" w:sz="8" w:space="0"/>
              <w:bottom w:val="single" w:color="auto" w:sz="8" w:space="0"/>
              <w:right w:val="single" w:color="auto" w:sz="4" w:space="0"/>
            </w:tcBorders>
            <w:noWrap w:val="0"/>
            <w:vAlign w:val="center"/>
          </w:tcPr>
          <w:p w14:paraId="0BA03770">
            <w:pPr>
              <w:pageBreakBefore w:val="0"/>
              <w:widowControl w:val="0"/>
              <w:tabs>
                <w:tab w:val="left" w:pos="5580"/>
              </w:tabs>
              <w:kinsoku/>
              <w:wordWrap/>
              <w:overflowPunct/>
              <w:topLinePunct w:val="0"/>
              <w:bidi w:val="0"/>
              <w:spacing w:line="360" w:lineRule="auto"/>
              <w:jc w:val="center"/>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投标</w:t>
            </w:r>
            <w:r>
              <w:rPr>
                <w:rFonts w:hint="eastAsia" w:ascii="宋体" w:hAnsi="宋体" w:eastAsia="宋体" w:cs="宋体"/>
                <w:color w:val="auto"/>
                <w:sz w:val="24"/>
                <w:szCs w:val="24"/>
                <w:highlight w:val="none"/>
                <w:lang w:eastAsia="zh-CN"/>
              </w:rPr>
              <w:t>报</w:t>
            </w:r>
            <w:r>
              <w:rPr>
                <w:rFonts w:hint="eastAsia" w:ascii="宋体" w:hAnsi="宋体" w:eastAsia="宋体" w:cs="宋体"/>
                <w:color w:val="auto"/>
                <w:sz w:val="24"/>
                <w:szCs w:val="24"/>
                <w:highlight w:val="none"/>
              </w:rPr>
              <w:t>价</w:t>
            </w:r>
            <w:r>
              <w:rPr>
                <w:rFonts w:hint="eastAsia" w:ascii="宋体" w:hAnsi="宋体" w:eastAsia="宋体" w:cs="宋体"/>
                <w:color w:val="auto"/>
                <w:sz w:val="24"/>
                <w:szCs w:val="24"/>
                <w:highlight w:val="none"/>
                <w:lang w:eastAsia="zh-CN"/>
              </w:rPr>
              <w:t>（元）</w:t>
            </w:r>
          </w:p>
        </w:tc>
        <w:tc>
          <w:tcPr>
            <w:tcW w:w="1408" w:type="pct"/>
            <w:tcBorders>
              <w:top w:val="single" w:color="auto" w:sz="8" w:space="0"/>
              <w:left w:val="nil"/>
              <w:bottom w:val="single" w:color="auto" w:sz="8" w:space="0"/>
              <w:right w:val="single" w:color="auto" w:sz="4" w:space="0"/>
            </w:tcBorders>
            <w:noWrap w:val="0"/>
            <w:vAlign w:val="center"/>
          </w:tcPr>
          <w:p w14:paraId="20CAE4BC">
            <w:pPr>
              <w:pageBreakBefore w:val="0"/>
              <w:widowControl w:val="0"/>
              <w:tabs>
                <w:tab w:val="left" w:pos="5580"/>
              </w:tabs>
              <w:kinsoku/>
              <w:wordWrap/>
              <w:overflowPunct/>
              <w:topLinePunct w:val="0"/>
              <w:bidi w:val="0"/>
              <w:spacing w:line="360" w:lineRule="auto"/>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保证金</w:t>
            </w:r>
            <w:r>
              <w:rPr>
                <w:rFonts w:hint="eastAsia" w:ascii="宋体" w:hAnsi="宋体" w:eastAsia="宋体" w:cs="宋体"/>
                <w:color w:val="auto"/>
                <w:sz w:val="24"/>
                <w:szCs w:val="24"/>
                <w:highlight w:val="none"/>
                <w:lang w:eastAsia="zh-CN"/>
              </w:rPr>
              <w:t>（元）</w:t>
            </w:r>
          </w:p>
        </w:tc>
        <w:tc>
          <w:tcPr>
            <w:tcW w:w="536" w:type="pct"/>
            <w:tcBorders>
              <w:top w:val="single" w:color="auto" w:sz="8" w:space="0"/>
              <w:left w:val="single" w:color="auto" w:sz="4" w:space="0"/>
              <w:bottom w:val="single" w:color="auto" w:sz="8" w:space="0"/>
              <w:right w:val="single" w:color="auto" w:sz="8" w:space="0"/>
            </w:tcBorders>
            <w:noWrap w:val="0"/>
            <w:vAlign w:val="center"/>
          </w:tcPr>
          <w:p w14:paraId="009B5E9C">
            <w:pPr>
              <w:pageBreakBefore w:val="0"/>
              <w:widowControl w:val="0"/>
              <w:tabs>
                <w:tab w:val="left" w:pos="5580"/>
              </w:tabs>
              <w:kinsoku/>
              <w:wordWrap/>
              <w:overflowPunct/>
              <w:topLinePunct w:val="0"/>
              <w:bidi w:val="0"/>
              <w:spacing w:line="360"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交货期</w:t>
            </w:r>
          </w:p>
        </w:tc>
        <w:tc>
          <w:tcPr>
            <w:tcW w:w="714" w:type="pct"/>
            <w:tcBorders>
              <w:top w:val="single" w:color="auto" w:sz="8" w:space="0"/>
              <w:left w:val="single" w:color="auto" w:sz="4" w:space="0"/>
              <w:bottom w:val="single" w:color="auto" w:sz="8" w:space="0"/>
              <w:right w:val="single" w:color="auto" w:sz="8" w:space="0"/>
            </w:tcBorders>
            <w:noWrap w:val="0"/>
            <w:vAlign w:val="center"/>
          </w:tcPr>
          <w:p w14:paraId="17C0610F">
            <w:pPr>
              <w:pageBreakBefore w:val="0"/>
              <w:widowControl w:val="0"/>
              <w:tabs>
                <w:tab w:val="left" w:pos="5580"/>
              </w:tabs>
              <w:kinsoku/>
              <w:wordWrap/>
              <w:overflowPunct/>
              <w:topLinePunct w:val="0"/>
              <w:bidi w:val="0"/>
              <w:spacing w:line="360"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交货地点</w:t>
            </w:r>
          </w:p>
        </w:tc>
        <w:tc>
          <w:tcPr>
            <w:tcW w:w="539" w:type="pct"/>
            <w:tcBorders>
              <w:top w:val="single" w:color="auto" w:sz="8" w:space="0"/>
              <w:left w:val="single" w:color="auto" w:sz="4" w:space="0"/>
              <w:bottom w:val="single" w:color="auto" w:sz="8" w:space="0"/>
              <w:right w:val="single" w:color="auto" w:sz="8" w:space="0"/>
            </w:tcBorders>
            <w:noWrap w:val="0"/>
            <w:vAlign w:val="center"/>
          </w:tcPr>
          <w:p w14:paraId="1B6A20FB">
            <w:pPr>
              <w:pageBreakBefore w:val="0"/>
              <w:widowControl w:val="0"/>
              <w:tabs>
                <w:tab w:val="left" w:pos="5580"/>
              </w:tabs>
              <w:kinsoku/>
              <w:wordWrap/>
              <w:overflowPunct/>
              <w:topLinePunct w:val="0"/>
              <w:bidi w:val="0"/>
              <w:spacing w:line="360" w:lineRule="auto"/>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质保期</w:t>
            </w:r>
          </w:p>
        </w:tc>
      </w:tr>
      <w:tr w14:paraId="61200D1E">
        <w:tblPrEx>
          <w:tblCellMar>
            <w:top w:w="0" w:type="dxa"/>
            <w:left w:w="0" w:type="dxa"/>
            <w:bottom w:w="0" w:type="dxa"/>
            <w:right w:w="0" w:type="dxa"/>
          </w:tblCellMar>
        </w:tblPrEx>
        <w:trPr>
          <w:cantSplit/>
          <w:trHeight w:val="1762" w:hRule="atLeast"/>
        </w:trPr>
        <w:tc>
          <w:tcPr>
            <w:tcW w:w="673" w:type="pct"/>
            <w:tcBorders>
              <w:top w:val="single" w:color="auto" w:sz="8" w:space="0"/>
              <w:left w:val="single" w:color="auto" w:sz="4" w:space="0"/>
              <w:bottom w:val="single" w:color="auto" w:sz="4" w:space="0"/>
              <w:right w:val="single" w:color="auto" w:sz="4" w:space="0"/>
            </w:tcBorders>
            <w:noWrap w:val="0"/>
            <w:vAlign w:val="center"/>
          </w:tcPr>
          <w:p w14:paraId="0A12AAB0">
            <w:pPr>
              <w:pageBreakBefore w:val="0"/>
              <w:widowControl w:val="0"/>
              <w:tabs>
                <w:tab w:val="left" w:pos="5580"/>
              </w:tabs>
              <w:kinsoku/>
              <w:wordWrap/>
              <w:overflowPunct/>
              <w:topLinePunct w:val="0"/>
              <w:bidi w:val="0"/>
              <w:spacing w:line="360" w:lineRule="auto"/>
              <w:ind w:left="1080" w:leftChars="257" w:hanging="540"/>
              <w:jc w:val="center"/>
              <w:textAlignment w:val="auto"/>
              <w:rPr>
                <w:rFonts w:hint="eastAsia" w:ascii="宋体" w:hAnsi="宋体" w:eastAsia="宋体" w:cs="宋体"/>
                <w:color w:val="auto"/>
                <w:sz w:val="24"/>
                <w:szCs w:val="24"/>
                <w:highlight w:val="none"/>
              </w:rPr>
            </w:pPr>
          </w:p>
        </w:tc>
        <w:tc>
          <w:tcPr>
            <w:tcW w:w="1126" w:type="pct"/>
            <w:tcBorders>
              <w:top w:val="single" w:color="auto" w:sz="8" w:space="0"/>
              <w:left w:val="single" w:color="auto" w:sz="8" w:space="0"/>
              <w:bottom w:val="single" w:color="auto" w:sz="4" w:space="0"/>
              <w:right w:val="single" w:color="auto" w:sz="4" w:space="0"/>
            </w:tcBorders>
            <w:noWrap w:val="0"/>
            <w:vAlign w:val="center"/>
          </w:tcPr>
          <w:p w14:paraId="38111AD6">
            <w:pPr>
              <w:pageBreakBefore w:val="0"/>
              <w:widowControl w:val="0"/>
              <w:tabs>
                <w:tab w:val="left" w:pos="5580"/>
              </w:tabs>
              <w:kinsoku/>
              <w:wordWrap/>
              <w:overflowPunct/>
              <w:topLinePunct w:val="0"/>
              <w:bidi w:val="0"/>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大写：</w:t>
            </w:r>
          </w:p>
          <w:p w14:paraId="1C0F37FA">
            <w:pPr>
              <w:pStyle w:val="19"/>
              <w:rPr>
                <w:rFonts w:hint="eastAsia"/>
                <w:color w:val="auto"/>
                <w:highlight w:val="none"/>
              </w:rPr>
            </w:pPr>
          </w:p>
          <w:p w14:paraId="1749D11F">
            <w:pPr>
              <w:pageBreakBefore w:val="0"/>
              <w:widowControl w:val="0"/>
              <w:tabs>
                <w:tab w:val="left" w:pos="5580"/>
              </w:tabs>
              <w:kinsoku/>
              <w:wordWrap/>
              <w:overflowPunct/>
              <w:topLinePunct w:val="0"/>
              <w:bidi w:val="0"/>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小写：</w:t>
            </w:r>
          </w:p>
        </w:tc>
        <w:tc>
          <w:tcPr>
            <w:tcW w:w="1408" w:type="pct"/>
            <w:tcBorders>
              <w:top w:val="single" w:color="auto" w:sz="8" w:space="0"/>
              <w:left w:val="nil"/>
              <w:bottom w:val="single" w:color="auto" w:sz="4" w:space="0"/>
              <w:right w:val="single" w:color="auto" w:sz="4" w:space="0"/>
            </w:tcBorders>
            <w:noWrap w:val="0"/>
            <w:vAlign w:val="center"/>
          </w:tcPr>
          <w:p w14:paraId="0A9DB8CA">
            <w:pPr>
              <w:pageBreakBefore w:val="0"/>
              <w:widowControl w:val="0"/>
              <w:tabs>
                <w:tab w:val="left" w:pos="5580"/>
              </w:tabs>
              <w:kinsoku/>
              <w:wordWrap/>
              <w:overflowPunct/>
              <w:topLinePunct w:val="0"/>
              <w:bidi w:val="0"/>
              <w:spacing w:line="360" w:lineRule="auto"/>
              <w:ind w:left="1080" w:leftChars="257" w:hanging="540"/>
              <w:jc w:val="center"/>
              <w:textAlignment w:val="auto"/>
              <w:rPr>
                <w:rFonts w:hint="eastAsia" w:ascii="宋体" w:hAnsi="宋体" w:eastAsia="宋体" w:cs="宋体"/>
                <w:color w:val="auto"/>
                <w:sz w:val="24"/>
                <w:szCs w:val="24"/>
                <w:highlight w:val="none"/>
              </w:rPr>
            </w:pPr>
          </w:p>
        </w:tc>
        <w:tc>
          <w:tcPr>
            <w:tcW w:w="536" w:type="pct"/>
            <w:tcBorders>
              <w:top w:val="single" w:color="auto" w:sz="8" w:space="0"/>
              <w:left w:val="single" w:color="auto" w:sz="4" w:space="0"/>
              <w:bottom w:val="single" w:color="auto" w:sz="4" w:space="0"/>
              <w:right w:val="single" w:color="auto" w:sz="8" w:space="0"/>
            </w:tcBorders>
            <w:noWrap w:val="0"/>
            <w:vAlign w:val="center"/>
          </w:tcPr>
          <w:p w14:paraId="34BE1628">
            <w:pPr>
              <w:pageBreakBefore w:val="0"/>
              <w:widowControl w:val="0"/>
              <w:tabs>
                <w:tab w:val="left" w:pos="5580"/>
              </w:tabs>
              <w:kinsoku/>
              <w:wordWrap/>
              <w:overflowPunct/>
              <w:topLinePunct w:val="0"/>
              <w:bidi w:val="0"/>
              <w:spacing w:line="360" w:lineRule="auto"/>
              <w:ind w:left="1080" w:leftChars="257" w:hanging="540"/>
              <w:jc w:val="center"/>
              <w:textAlignment w:val="auto"/>
              <w:rPr>
                <w:rFonts w:hint="eastAsia" w:ascii="宋体" w:hAnsi="宋体" w:eastAsia="宋体" w:cs="宋体"/>
                <w:color w:val="auto"/>
                <w:sz w:val="24"/>
                <w:szCs w:val="24"/>
                <w:highlight w:val="none"/>
              </w:rPr>
            </w:pPr>
          </w:p>
        </w:tc>
        <w:tc>
          <w:tcPr>
            <w:tcW w:w="714" w:type="pct"/>
            <w:tcBorders>
              <w:top w:val="single" w:color="auto" w:sz="8" w:space="0"/>
              <w:left w:val="single" w:color="auto" w:sz="4" w:space="0"/>
              <w:bottom w:val="single" w:color="auto" w:sz="4" w:space="0"/>
              <w:right w:val="single" w:color="auto" w:sz="8" w:space="0"/>
            </w:tcBorders>
            <w:noWrap w:val="0"/>
            <w:vAlign w:val="center"/>
          </w:tcPr>
          <w:p w14:paraId="44ACE89C">
            <w:pPr>
              <w:pageBreakBefore w:val="0"/>
              <w:widowControl w:val="0"/>
              <w:tabs>
                <w:tab w:val="left" w:pos="5580"/>
              </w:tabs>
              <w:kinsoku/>
              <w:wordWrap/>
              <w:overflowPunct/>
              <w:topLinePunct w:val="0"/>
              <w:bidi w:val="0"/>
              <w:spacing w:line="360" w:lineRule="auto"/>
              <w:ind w:left="1080" w:leftChars="257" w:hanging="540"/>
              <w:jc w:val="center"/>
              <w:textAlignment w:val="auto"/>
              <w:rPr>
                <w:rFonts w:hint="eastAsia" w:ascii="宋体" w:hAnsi="宋体" w:eastAsia="宋体" w:cs="宋体"/>
                <w:color w:val="auto"/>
                <w:sz w:val="24"/>
                <w:szCs w:val="24"/>
                <w:highlight w:val="none"/>
              </w:rPr>
            </w:pPr>
          </w:p>
        </w:tc>
        <w:tc>
          <w:tcPr>
            <w:tcW w:w="539" w:type="pct"/>
            <w:tcBorders>
              <w:top w:val="single" w:color="auto" w:sz="8" w:space="0"/>
              <w:left w:val="single" w:color="auto" w:sz="4" w:space="0"/>
              <w:bottom w:val="single" w:color="auto" w:sz="4" w:space="0"/>
              <w:right w:val="single" w:color="auto" w:sz="8" w:space="0"/>
            </w:tcBorders>
            <w:noWrap w:val="0"/>
            <w:vAlign w:val="center"/>
          </w:tcPr>
          <w:p w14:paraId="6EE77F6F">
            <w:pPr>
              <w:pageBreakBefore w:val="0"/>
              <w:widowControl w:val="0"/>
              <w:tabs>
                <w:tab w:val="left" w:pos="5580"/>
              </w:tabs>
              <w:kinsoku/>
              <w:wordWrap/>
              <w:overflowPunct/>
              <w:topLinePunct w:val="0"/>
              <w:bidi w:val="0"/>
              <w:spacing w:line="360" w:lineRule="auto"/>
              <w:ind w:left="1080" w:leftChars="257" w:hanging="540"/>
              <w:jc w:val="center"/>
              <w:textAlignment w:val="auto"/>
              <w:rPr>
                <w:rFonts w:hint="eastAsia" w:ascii="宋体" w:hAnsi="宋体" w:eastAsia="宋体" w:cs="宋体"/>
                <w:color w:val="auto"/>
                <w:sz w:val="24"/>
                <w:szCs w:val="24"/>
                <w:highlight w:val="none"/>
              </w:rPr>
            </w:pPr>
          </w:p>
        </w:tc>
      </w:tr>
    </w:tbl>
    <w:p w14:paraId="2F3C3DA6">
      <w:pPr>
        <w:pStyle w:val="11"/>
        <w:pageBreakBefore w:val="0"/>
        <w:widowControl w:val="0"/>
        <w:tabs>
          <w:tab w:val="left" w:pos="5580"/>
        </w:tabs>
        <w:kinsoku/>
        <w:wordWrap/>
        <w:overflowPunct/>
        <w:topLinePunct w:val="0"/>
        <w:bidi w:val="0"/>
        <w:spacing w:line="360" w:lineRule="auto"/>
        <w:ind w:left="1080" w:leftChars="257" w:hanging="540"/>
        <w:textAlignment w:val="auto"/>
        <w:rPr>
          <w:rFonts w:hint="eastAsia" w:ascii="宋体" w:hAnsi="宋体" w:eastAsia="宋体" w:cs="宋体"/>
          <w:color w:val="auto"/>
          <w:sz w:val="24"/>
          <w:szCs w:val="24"/>
          <w:highlight w:val="none"/>
          <w:lang w:eastAsia="zh-CN"/>
        </w:rPr>
      </w:pPr>
    </w:p>
    <w:p w14:paraId="3ADDEE8F">
      <w:pPr>
        <w:pStyle w:val="11"/>
        <w:pageBreakBefore w:val="0"/>
        <w:widowControl w:val="0"/>
        <w:tabs>
          <w:tab w:val="left" w:pos="5580"/>
        </w:tabs>
        <w:kinsoku/>
        <w:wordWrap/>
        <w:overflowPunct/>
        <w:topLinePunct w:val="0"/>
        <w:bidi w:val="0"/>
        <w:spacing w:line="360" w:lineRule="auto"/>
        <w:ind w:left="1080" w:leftChars="257" w:hanging="540"/>
        <w:jc w:val="righ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供应商名称（单位盖章</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p>
    <w:p w14:paraId="7DEE2367">
      <w:pPr>
        <w:pStyle w:val="11"/>
        <w:pageBreakBefore w:val="0"/>
        <w:widowControl w:val="0"/>
        <w:tabs>
          <w:tab w:val="left" w:pos="5580"/>
        </w:tabs>
        <w:kinsoku/>
        <w:wordWrap/>
        <w:overflowPunct/>
        <w:topLinePunct w:val="0"/>
        <w:bidi w:val="0"/>
        <w:spacing w:line="360" w:lineRule="auto"/>
        <w:ind w:left="1080" w:leftChars="257" w:hanging="540"/>
        <w:jc w:val="right"/>
        <w:textAlignment w:val="auto"/>
        <w:rPr>
          <w:rFonts w:hint="eastAsia" w:ascii="宋体" w:hAnsi="宋体" w:eastAsia="宋体" w:cs="宋体"/>
          <w:color w:val="auto"/>
          <w:sz w:val="24"/>
          <w:szCs w:val="24"/>
          <w:highlight w:val="none"/>
        </w:rPr>
      </w:pPr>
    </w:p>
    <w:p w14:paraId="66E58D46">
      <w:pPr>
        <w:pStyle w:val="11"/>
        <w:pageBreakBefore w:val="0"/>
        <w:widowControl w:val="0"/>
        <w:tabs>
          <w:tab w:val="left" w:pos="5580"/>
        </w:tabs>
        <w:kinsoku/>
        <w:wordWrap/>
        <w:overflowPunct/>
        <w:topLinePunct w:val="0"/>
        <w:bidi w:val="0"/>
        <w:spacing w:line="360" w:lineRule="auto"/>
        <w:ind w:left="1080" w:leftChars="257" w:hanging="540"/>
        <w:jc w:val="righ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法定代表人或委托代理(</w:t>
      </w:r>
      <w:r>
        <w:rPr>
          <w:rFonts w:hint="eastAsia" w:ascii="宋体" w:hAnsi="宋体" w:eastAsia="宋体" w:cs="宋体"/>
          <w:color w:val="auto"/>
          <w:sz w:val="24"/>
          <w:szCs w:val="24"/>
          <w:highlight w:val="none"/>
          <w:lang w:eastAsia="zh-CN"/>
        </w:rPr>
        <w:t>签字</w:t>
      </w:r>
      <w:r>
        <w:rPr>
          <w:rFonts w:hint="eastAsia" w:hAnsi="宋体" w:eastAsia="宋体" w:cs="宋体"/>
          <w:color w:val="auto"/>
          <w:sz w:val="24"/>
          <w:szCs w:val="24"/>
          <w:highlight w:val="none"/>
          <w:lang w:val="en-US" w:eastAsia="zh-CN"/>
        </w:rPr>
        <w:t>或盖章</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ab/>
      </w:r>
    </w:p>
    <w:p w14:paraId="66AEEF15">
      <w:pPr>
        <w:pStyle w:val="11"/>
        <w:pageBreakBefore w:val="0"/>
        <w:widowControl w:val="0"/>
        <w:tabs>
          <w:tab w:val="left" w:pos="5580"/>
        </w:tabs>
        <w:kinsoku/>
        <w:wordWrap/>
        <w:overflowPunct/>
        <w:topLinePunct w:val="0"/>
        <w:bidi w:val="0"/>
        <w:spacing w:line="360" w:lineRule="auto"/>
        <w:ind w:left="1080" w:leftChars="257" w:hanging="540"/>
        <w:jc w:val="right"/>
        <w:textAlignment w:val="auto"/>
        <w:rPr>
          <w:rFonts w:hint="eastAsia" w:ascii="宋体" w:hAnsi="宋体" w:eastAsia="宋体" w:cs="宋体"/>
          <w:color w:val="auto"/>
          <w:sz w:val="24"/>
          <w:szCs w:val="24"/>
          <w:highlight w:val="none"/>
        </w:rPr>
      </w:pPr>
    </w:p>
    <w:p w14:paraId="26EADDF5">
      <w:pPr>
        <w:spacing w:before="192" w:line="230" w:lineRule="auto"/>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注:</w:t>
      </w:r>
    </w:p>
    <w:p w14:paraId="6090DF40">
      <w:pPr>
        <w:spacing w:before="169" w:line="465" w:lineRule="exact"/>
        <w:rPr>
          <w:rFonts w:hint="eastAsia" w:ascii="宋体" w:hAnsi="宋体" w:eastAsia="宋体" w:cs="宋体"/>
          <w:color w:val="auto"/>
          <w:sz w:val="24"/>
          <w:szCs w:val="24"/>
          <w:highlight w:val="none"/>
        </w:rPr>
      </w:pPr>
      <w:r>
        <w:rPr>
          <w:rFonts w:hint="eastAsia" w:ascii="宋体" w:hAnsi="宋体" w:eastAsia="宋体" w:cs="宋体"/>
          <w:color w:val="auto"/>
          <w:spacing w:val="-1"/>
          <w:position w:val="16"/>
          <w:sz w:val="24"/>
          <w:szCs w:val="24"/>
          <w:highlight w:val="none"/>
        </w:rPr>
        <w:t>①此表中，投标总价应和投标分项报价表的总价相一致。</w:t>
      </w:r>
    </w:p>
    <w:p w14:paraId="04C36FF9">
      <w:pPr>
        <w:spacing w:before="1" w:line="221" w:lineRule="auto"/>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②投标商报价时包含税费等一切与本次项目相关的费用。</w:t>
      </w:r>
    </w:p>
    <w:p w14:paraId="1D1A67B5">
      <w:pPr>
        <w:spacing w:before="180" w:line="359" w:lineRule="auto"/>
        <w:ind w:right="112" w:rightChars="0"/>
        <w:jc w:val="both"/>
        <w:rPr>
          <w:rFonts w:hint="eastAsia" w:ascii="宋体" w:hAnsi="宋体" w:eastAsia="宋体" w:cs="宋体"/>
          <w:color w:val="auto"/>
          <w:spacing w:val="-1"/>
          <w:sz w:val="24"/>
          <w:szCs w:val="24"/>
          <w:highlight w:val="none"/>
        </w:rPr>
      </w:pPr>
      <w:r>
        <w:rPr>
          <w:rFonts w:hint="eastAsia" w:ascii="宋体" w:hAnsi="宋体" w:eastAsia="宋体" w:cs="宋体"/>
          <w:color w:val="auto"/>
          <w:spacing w:val="2"/>
          <w:sz w:val="24"/>
          <w:szCs w:val="24"/>
          <w:highlight w:val="none"/>
        </w:rPr>
        <w:t>③如评标委员会认为投标人的报价明显低于其他通过符合性检查投标人的</w:t>
      </w:r>
      <w:r>
        <w:rPr>
          <w:rFonts w:hint="eastAsia" w:ascii="宋体" w:hAnsi="宋体" w:eastAsia="宋体" w:cs="宋体"/>
          <w:color w:val="auto"/>
          <w:spacing w:val="-1"/>
          <w:sz w:val="24"/>
          <w:szCs w:val="24"/>
          <w:highlight w:val="none"/>
        </w:rPr>
        <w:t>报价，有可能影响履约的，且投标人未按照规</w:t>
      </w:r>
      <w:r>
        <w:rPr>
          <w:rFonts w:hint="eastAsia" w:ascii="宋体" w:hAnsi="宋体" w:eastAsia="宋体" w:cs="宋体"/>
          <w:color w:val="auto"/>
          <w:spacing w:val="-2"/>
          <w:sz w:val="24"/>
          <w:szCs w:val="24"/>
          <w:highlight w:val="none"/>
        </w:rPr>
        <w:t>定证明其报价合理性的；必须</w:t>
      </w:r>
      <w:r>
        <w:rPr>
          <w:rFonts w:hint="eastAsia" w:ascii="宋体" w:hAnsi="宋体" w:eastAsia="宋体" w:cs="宋体"/>
          <w:color w:val="auto"/>
          <w:spacing w:val="-1"/>
          <w:sz w:val="24"/>
          <w:szCs w:val="24"/>
          <w:highlight w:val="none"/>
        </w:rPr>
        <w:t>提供报价成本及合理利润分析说明，否则投标无效。</w:t>
      </w:r>
    </w:p>
    <w:p w14:paraId="406D1562">
      <w:pPr>
        <w:pStyle w:val="11"/>
        <w:keepNext w:val="0"/>
        <w:keepLines w:val="0"/>
        <w:pageBreakBefore w:val="0"/>
        <w:kinsoku/>
        <w:wordWrap/>
        <w:overflowPunct/>
        <w:topLinePunct w:val="0"/>
        <w:autoSpaceDE/>
        <w:autoSpaceDN/>
        <w:bidi w:val="0"/>
        <w:adjustRightInd/>
        <w:snapToGrid/>
        <w:spacing w:line="400" w:lineRule="exact"/>
        <w:jc w:val="left"/>
        <w:textAlignment w:val="auto"/>
        <w:rPr>
          <w:rFonts w:hint="default" w:ascii="仿宋" w:hAnsi="仿宋" w:eastAsia="仿宋" w:cs="仿宋"/>
          <w:b/>
          <w:bCs/>
          <w:snapToGrid w:val="0"/>
          <w:color w:val="auto"/>
          <w:kern w:val="2"/>
          <w:sz w:val="24"/>
          <w:szCs w:val="24"/>
          <w:highlight w:val="none"/>
          <w:u w:val="none"/>
          <w:lang w:val="en-US" w:eastAsia="zh-CN" w:bidi="ar-SA"/>
        </w:rPr>
      </w:pPr>
    </w:p>
    <w:p w14:paraId="63AE1AA9">
      <w:pPr>
        <w:spacing w:before="200" w:line="222" w:lineRule="auto"/>
        <w:ind w:left="1052" w:firstLine="1398" w:firstLineChars="600"/>
        <w:jc w:val="both"/>
        <w:rPr>
          <w:rFonts w:hint="eastAsia" w:ascii="仿宋" w:hAnsi="仿宋" w:eastAsia="仿宋" w:cs="仿宋"/>
          <w:b/>
          <w:bCs/>
          <w:color w:val="auto"/>
          <w:spacing w:val="-4"/>
          <w:sz w:val="24"/>
          <w:szCs w:val="24"/>
          <w:highlight w:val="none"/>
        </w:rPr>
      </w:pPr>
    </w:p>
    <w:p w14:paraId="2585A2FF">
      <w:pPr>
        <w:spacing w:before="200" w:line="222" w:lineRule="auto"/>
        <w:ind w:left="1052" w:firstLine="1398" w:firstLineChars="600"/>
        <w:jc w:val="both"/>
        <w:rPr>
          <w:rFonts w:hint="eastAsia" w:ascii="仿宋" w:hAnsi="仿宋" w:eastAsia="仿宋" w:cs="仿宋"/>
          <w:b/>
          <w:bCs/>
          <w:color w:val="auto"/>
          <w:spacing w:val="-4"/>
          <w:sz w:val="24"/>
          <w:szCs w:val="24"/>
          <w:highlight w:val="none"/>
        </w:rPr>
      </w:pPr>
    </w:p>
    <w:p w14:paraId="2A27C3FB">
      <w:pPr>
        <w:spacing w:before="200" w:line="222" w:lineRule="auto"/>
        <w:ind w:left="1052" w:firstLine="1398" w:firstLineChars="600"/>
        <w:jc w:val="both"/>
        <w:rPr>
          <w:rFonts w:hint="eastAsia" w:ascii="仿宋" w:hAnsi="仿宋" w:eastAsia="仿宋" w:cs="仿宋"/>
          <w:b/>
          <w:bCs/>
          <w:color w:val="auto"/>
          <w:spacing w:val="-4"/>
          <w:sz w:val="24"/>
          <w:szCs w:val="24"/>
          <w:highlight w:val="none"/>
        </w:rPr>
      </w:pPr>
    </w:p>
    <w:p w14:paraId="155FFAF6">
      <w:pPr>
        <w:bidi w:val="0"/>
        <w:outlineLvl w:val="1"/>
        <w:rPr>
          <w:rFonts w:hint="eastAsia" w:ascii="宋体" w:hAnsi="宋体" w:eastAsia="宋体" w:cs="宋体"/>
          <w:color w:val="auto"/>
          <w:sz w:val="30"/>
          <w:szCs w:val="30"/>
          <w:highlight w:val="none"/>
          <w:lang w:val="en-US" w:eastAsia="zh-CN"/>
        </w:rPr>
      </w:pPr>
    </w:p>
    <w:p w14:paraId="18B5AC8B">
      <w:pPr>
        <w:rPr>
          <w:rFonts w:hint="eastAsia" w:ascii="宋体" w:hAnsi="宋体" w:eastAsia="宋体" w:cs="宋体"/>
          <w:color w:val="auto"/>
          <w:sz w:val="30"/>
          <w:szCs w:val="30"/>
          <w:highlight w:val="none"/>
          <w:lang w:val="en-US" w:eastAsia="zh-CN"/>
        </w:rPr>
      </w:pPr>
      <w:bookmarkStart w:id="308" w:name="_Toc15565"/>
      <w:r>
        <w:rPr>
          <w:rFonts w:hint="eastAsia" w:ascii="宋体" w:hAnsi="宋体" w:eastAsia="宋体" w:cs="宋体"/>
          <w:color w:val="auto"/>
          <w:sz w:val="30"/>
          <w:szCs w:val="30"/>
          <w:highlight w:val="none"/>
          <w:lang w:val="en-US" w:eastAsia="zh-CN"/>
        </w:rPr>
        <w:br w:type="page"/>
      </w:r>
    </w:p>
    <w:p w14:paraId="6A59B193">
      <w:pPr>
        <w:bidi w:val="0"/>
        <w:outlineLvl w:val="1"/>
        <w:rPr>
          <w:rFonts w:hint="eastAsia" w:ascii="宋体" w:hAnsi="宋体" w:eastAsia="宋体" w:cs="宋体"/>
          <w:color w:val="auto"/>
          <w:sz w:val="28"/>
          <w:szCs w:val="36"/>
          <w:highlight w:val="none"/>
        </w:rPr>
      </w:pPr>
      <w:r>
        <w:rPr>
          <w:rFonts w:hint="eastAsia" w:ascii="宋体" w:hAnsi="宋体" w:eastAsia="宋体" w:cs="宋体"/>
          <w:color w:val="auto"/>
          <w:sz w:val="30"/>
          <w:szCs w:val="30"/>
          <w:highlight w:val="none"/>
          <w:lang w:val="en-US" w:eastAsia="zh-CN"/>
        </w:rPr>
        <w:t>2、</w:t>
      </w:r>
      <w:r>
        <w:rPr>
          <w:rFonts w:hint="eastAsia" w:ascii="宋体" w:hAnsi="宋体" w:eastAsia="宋体" w:cs="宋体"/>
          <w:color w:val="auto"/>
          <w:sz w:val="30"/>
          <w:szCs w:val="30"/>
          <w:highlight w:val="none"/>
        </w:rPr>
        <w:t>具有有效的营业执照</w:t>
      </w:r>
      <w:bookmarkEnd w:id="308"/>
    </w:p>
    <w:p w14:paraId="4EF4B186">
      <w:pPr>
        <w:bidi w:val="0"/>
        <w:rPr>
          <w:rFonts w:hint="eastAsia"/>
          <w:color w:val="auto"/>
          <w:highlight w:val="none"/>
          <w:lang w:val="en-US" w:eastAsia="zh-CN"/>
        </w:rPr>
      </w:pPr>
      <w:bookmarkStart w:id="309" w:name="_Toc22472"/>
      <w:bookmarkStart w:id="310" w:name="_Toc3942"/>
      <w:bookmarkStart w:id="311" w:name="_Toc8780"/>
      <w:bookmarkStart w:id="312" w:name="_Toc804"/>
      <w:bookmarkStart w:id="313" w:name="_Toc15814"/>
      <w:bookmarkStart w:id="314" w:name="_Toc23176"/>
      <w:bookmarkStart w:id="315" w:name="_Toc1083"/>
      <w:bookmarkStart w:id="316" w:name="_Toc22494200"/>
      <w:bookmarkStart w:id="317" w:name="_Toc22784"/>
      <w:bookmarkStart w:id="318" w:name="_Toc39671741"/>
      <w:bookmarkStart w:id="319" w:name="_Toc515647807"/>
    </w:p>
    <w:p w14:paraId="2F55049C">
      <w:pPr>
        <w:bidi w:val="0"/>
        <w:rPr>
          <w:rFonts w:hint="eastAsia"/>
          <w:color w:val="auto"/>
          <w:highlight w:val="none"/>
          <w:lang w:val="en-US" w:eastAsia="zh-CN"/>
        </w:rPr>
      </w:pPr>
    </w:p>
    <w:p w14:paraId="5DE29D96">
      <w:pPr>
        <w:bidi w:val="0"/>
        <w:rPr>
          <w:rFonts w:hint="eastAsia"/>
          <w:color w:val="auto"/>
          <w:highlight w:val="none"/>
          <w:lang w:val="en-US" w:eastAsia="zh-CN"/>
        </w:rPr>
      </w:pPr>
    </w:p>
    <w:p w14:paraId="30F1D972">
      <w:pPr>
        <w:bidi w:val="0"/>
        <w:rPr>
          <w:rFonts w:hint="eastAsia"/>
          <w:color w:val="auto"/>
          <w:highlight w:val="none"/>
          <w:lang w:val="en-US" w:eastAsia="zh-CN"/>
        </w:rPr>
      </w:pPr>
    </w:p>
    <w:p w14:paraId="49C7FFF3">
      <w:pPr>
        <w:bidi w:val="0"/>
        <w:rPr>
          <w:rFonts w:hint="eastAsia"/>
          <w:color w:val="auto"/>
          <w:highlight w:val="none"/>
          <w:lang w:val="en-US" w:eastAsia="zh-CN"/>
        </w:rPr>
      </w:pPr>
    </w:p>
    <w:p w14:paraId="41EB32DF">
      <w:pPr>
        <w:bidi w:val="0"/>
        <w:rPr>
          <w:rFonts w:hint="eastAsia"/>
          <w:color w:val="auto"/>
          <w:highlight w:val="none"/>
          <w:lang w:val="en-US" w:eastAsia="zh-CN"/>
        </w:rPr>
      </w:pPr>
    </w:p>
    <w:p w14:paraId="14AC7C55">
      <w:pPr>
        <w:bidi w:val="0"/>
        <w:rPr>
          <w:rFonts w:hint="eastAsia"/>
          <w:color w:val="auto"/>
          <w:highlight w:val="none"/>
          <w:lang w:val="en-US" w:eastAsia="zh-CN"/>
        </w:rPr>
      </w:pPr>
    </w:p>
    <w:p w14:paraId="3B7E5083">
      <w:pPr>
        <w:bidi w:val="0"/>
        <w:outlineLvl w:val="1"/>
        <w:rPr>
          <w:rFonts w:hint="eastAsia" w:ascii="宋体" w:hAnsi="宋体" w:eastAsia="宋体" w:cs="宋体"/>
          <w:b w:val="0"/>
          <w:bCs w:val="0"/>
          <w:color w:val="auto"/>
          <w:kern w:val="0"/>
          <w:sz w:val="28"/>
          <w:szCs w:val="28"/>
          <w:highlight w:val="none"/>
          <w:lang w:val="en-US" w:eastAsia="zh-CN" w:bidi="ar-SA"/>
        </w:rPr>
      </w:pPr>
      <w:bookmarkStart w:id="320" w:name="_Toc29120"/>
      <w:r>
        <w:rPr>
          <w:rFonts w:hint="eastAsia" w:ascii="宋体" w:hAnsi="宋体" w:eastAsia="宋体" w:cs="宋体"/>
          <w:color w:val="auto"/>
          <w:sz w:val="30"/>
          <w:szCs w:val="30"/>
          <w:highlight w:val="none"/>
          <w:lang w:val="en-US" w:eastAsia="zh-CN"/>
        </w:rPr>
        <w:t>3、法定代表人资格证明书及法定代表人授权委托书、被授权人身份证(法定代表人投标具备法定代表人身份证及法人代表资格证明书)；</w:t>
      </w:r>
      <w:bookmarkEnd w:id="309"/>
      <w:bookmarkEnd w:id="310"/>
      <w:bookmarkEnd w:id="311"/>
      <w:bookmarkEnd w:id="312"/>
      <w:bookmarkEnd w:id="313"/>
      <w:bookmarkEnd w:id="314"/>
      <w:bookmarkEnd w:id="315"/>
      <w:bookmarkEnd w:id="316"/>
      <w:bookmarkEnd w:id="317"/>
      <w:bookmarkEnd w:id="318"/>
      <w:bookmarkEnd w:id="319"/>
      <w:bookmarkEnd w:id="320"/>
      <w:bookmarkStart w:id="321" w:name="_Toc39671742"/>
      <w:bookmarkStart w:id="322" w:name="_Toc22494201"/>
      <w:bookmarkStart w:id="323" w:name="_Toc515647808"/>
      <w:bookmarkStart w:id="324" w:name="_Toc32520"/>
      <w:bookmarkStart w:id="325" w:name="_Toc7039"/>
    </w:p>
    <w:p w14:paraId="53C7FF70">
      <w:pPr>
        <w:pStyle w:val="19"/>
        <w:numPr>
          <w:ilvl w:val="0"/>
          <w:numId w:val="0"/>
        </w:numPr>
        <w:jc w:val="center"/>
        <w:rPr>
          <w:rFonts w:hint="eastAsia" w:ascii="宋体" w:hAnsi="宋体" w:eastAsia="宋体" w:cs="宋体"/>
          <w:b w:val="0"/>
          <w:bCs w:val="0"/>
          <w:color w:val="auto"/>
          <w:kern w:val="0"/>
          <w:sz w:val="28"/>
          <w:szCs w:val="28"/>
          <w:highlight w:val="none"/>
          <w:lang w:val="en-US" w:eastAsia="zh-CN" w:bidi="ar-SA"/>
        </w:rPr>
      </w:pPr>
      <w:r>
        <w:rPr>
          <w:rFonts w:hint="eastAsia" w:ascii="宋体" w:hAnsi="宋体" w:eastAsia="宋体" w:cs="宋体"/>
          <w:b w:val="0"/>
          <w:bCs w:val="0"/>
          <w:color w:val="auto"/>
          <w:kern w:val="0"/>
          <w:sz w:val="28"/>
          <w:szCs w:val="28"/>
          <w:highlight w:val="none"/>
          <w:lang w:val="en-US" w:eastAsia="zh-CN" w:bidi="ar-SA"/>
        </w:rPr>
        <w:t>（一）法定代表人身份证明</w:t>
      </w:r>
    </w:p>
    <w:p w14:paraId="3B591F00">
      <w:pP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 xml:space="preserve"> </w:t>
      </w:r>
    </w:p>
    <w:p w14:paraId="6294FA7F">
      <w:pPr>
        <w:spacing w:line="36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 xml:space="preserve"> </w:t>
      </w:r>
      <w:r>
        <w:rPr>
          <w:rFonts w:hint="eastAsia" w:ascii="宋体" w:hAnsi="宋体" w:eastAsia="宋体" w:cs="宋体"/>
          <w:b w:val="0"/>
          <w:bCs w:val="0"/>
          <w:color w:val="auto"/>
          <w:sz w:val="24"/>
          <w:szCs w:val="24"/>
          <w:highlight w:val="none"/>
          <w:lang w:val="en-US" w:eastAsia="zh-CN"/>
        </w:rPr>
        <w:t xml:space="preserve">     </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rPr>
        <w:t>同志，现任我单位</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u w:val="single"/>
          <w:lang w:val="en-US" w:eastAsia="zh-CN"/>
        </w:rPr>
        <w:t xml:space="preserve">  </w:t>
      </w:r>
      <w:r>
        <w:rPr>
          <w:rFonts w:hint="eastAsia" w:ascii="宋体" w:hAnsi="宋体" w:eastAsia="宋体" w:cs="宋体"/>
          <w:b w:val="0"/>
          <w:bCs w:val="0"/>
          <w:color w:val="auto"/>
          <w:sz w:val="24"/>
          <w:szCs w:val="24"/>
          <w:highlight w:val="none"/>
        </w:rPr>
        <w:t>职务，为法定代表人，特此证明。</w:t>
      </w:r>
    </w:p>
    <w:p w14:paraId="109597E1">
      <w:pPr>
        <w:spacing w:line="360" w:lineRule="auto"/>
        <w:ind w:firstLine="720" w:firstLineChars="3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签发日期：</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rPr>
        <w:t xml:space="preserve">     单位：</w:t>
      </w:r>
      <w:r>
        <w:rPr>
          <w:rFonts w:hint="eastAsia" w:ascii="宋体" w:hAnsi="宋体" w:eastAsia="宋体" w:cs="宋体"/>
          <w:b w:val="0"/>
          <w:bCs w:val="0"/>
          <w:color w:val="auto"/>
          <w:sz w:val="24"/>
          <w:szCs w:val="24"/>
          <w:highlight w:val="none"/>
          <w:u w:val="single"/>
        </w:rPr>
        <w:t xml:space="preserve">           </w:t>
      </w:r>
    </w:p>
    <w:p w14:paraId="4F487EA6">
      <w:pPr>
        <w:spacing w:line="360" w:lineRule="auto"/>
        <w:ind w:firstLine="720" w:firstLineChars="300"/>
        <w:rPr>
          <w:rFonts w:hint="eastAsia" w:ascii="宋体" w:hAnsi="宋体" w:eastAsia="宋体" w:cs="宋体"/>
          <w:b w:val="0"/>
          <w:bCs w:val="0"/>
          <w:color w:val="auto"/>
          <w:sz w:val="24"/>
          <w:szCs w:val="24"/>
          <w:highlight w:val="none"/>
          <w:u w:val="single"/>
        </w:rPr>
      </w:pPr>
      <w:r>
        <w:rPr>
          <w:rFonts w:hint="eastAsia" w:ascii="宋体" w:hAnsi="宋体" w:eastAsia="宋体" w:cs="宋体"/>
          <w:b w:val="0"/>
          <w:bCs w:val="0"/>
          <w:color w:val="auto"/>
          <w:sz w:val="24"/>
          <w:szCs w:val="24"/>
          <w:highlight w:val="none"/>
        </w:rPr>
        <w:t>附：代表人性别：</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rPr>
        <w:t>年龄：</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rPr>
        <w:t>身份证号码：</w:t>
      </w:r>
      <w:r>
        <w:rPr>
          <w:rFonts w:hint="eastAsia" w:ascii="宋体" w:hAnsi="宋体" w:eastAsia="宋体" w:cs="宋体"/>
          <w:b w:val="0"/>
          <w:bCs w:val="0"/>
          <w:color w:val="auto"/>
          <w:sz w:val="24"/>
          <w:szCs w:val="24"/>
          <w:highlight w:val="none"/>
          <w:u w:val="single"/>
        </w:rPr>
        <w:t xml:space="preserve">            </w:t>
      </w:r>
    </w:p>
    <w:p w14:paraId="3BF371C6">
      <w:pPr>
        <w:spacing w:line="360" w:lineRule="auto"/>
        <w:ind w:firstLine="720" w:firstLineChars="300"/>
        <w:rPr>
          <w:rFonts w:hint="eastAsia" w:ascii="宋体" w:hAnsi="宋体" w:eastAsia="宋体" w:cs="宋体"/>
          <w:b w:val="0"/>
          <w:bCs w:val="0"/>
          <w:color w:val="auto"/>
          <w:sz w:val="24"/>
          <w:szCs w:val="24"/>
          <w:highlight w:val="none"/>
          <w:u w:val="single"/>
        </w:rPr>
      </w:pPr>
      <w:r>
        <w:rPr>
          <w:rFonts w:hint="eastAsia" w:ascii="宋体" w:hAnsi="宋体" w:eastAsia="宋体" w:cs="宋体"/>
          <w:b w:val="0"/>
          <w:bCs w:val="0"/>
          <w:color w:val="auto"/>
          <w:sz w:val="24"/>
          <w:szCs w:val="24"/>
          <w:highlight w:val="none"/>
        </w:rPr>
        <w:t>联系电话：</w:t>
      </w:r>
      <w:r>
        <w:rPr>
          <w:rFonts w:hint="eastAsia" w:ascii="宋体" w:hAnsi="宋体" w:eastAsia="宋体" w:cs="宋体"/>
          <w:b w:val="0"/>
          <w:bCs w:val="0"/>
          <w:color w:val="auto"/>
          <w:sz w:val="24"/>
          <w:szCs w:val="24"/>
          <w:highlight w:val="none"/>
          <w:u w:val="single"/>
        </w:rPr>
        <w:t xml:space="preserve">           </w:t>
      </w:r>
    </w:p>
    <w:p w14:paraId="6E9C690F">
      <w:pPr>
        <w:spacing w:line="360" w:lineRule="auto"/>
        <w:ind w:firstLine="720" w:firstLineChars="300"/>
        <w:rPr>
          <w:rFonts w:hint="eastAsia" w:ascii="宋体" w:hAnsi="宋体" w:eastAsia="宋体" w:cs="宋体"/>
          <w:b w:val="0"/>
          <w:bCs w:val="0"/>
          <w:color w:val="auto"/>
          <w:sz w:val="24"/>
          <w:szCs w:val="24"/>
          <w:highlight w:val="none"/>
          <w:u w:val="single"/>
        </w:rPr>
      </w:pPr>
      <w:r>
        <w:rPr>
          <w:rFonts w:hint="eastAsia" w:ascii="宋体" w:hAnsi="宋体" w:eastAsia="宋体" w:cs="宋体"/>
          <w:b w:val="0"/>
          <w:bCs w:val="0"/>
          <w:color w:val="auto"/>
          <w:sz w:val="24"/>
          <w:szCs w:val="24"/>
          <w:highlight w:val="none"/>
        </w:rPr>
        <w:t>营业执照号码：</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rPr>
        <w:t xml:space="preserve"> 经济性质：</w:t>
      </w:r>
      <w:r>
        <w:rPr>
          <w:rFonts w:hint="eastAsia" w:ascii="宋体" w:hAnsi="宋体" w:eastAsia="宋体" w:cs="宋体"/>
          <w:b w:val="0"/>
          <w:bCs w:val="0"/>
          <w:color w:val="auto"/>
          <w:sz w:val="24"/>
          <w:szCs w:val="24"/>
          <w:highlight w:val="none"/>
          <w:u w:val="single"/>
        </w:rPr>
        <w:t xml:space="preserve">       </w:t>
      </w:r>
    </w:p>
    <w:p w14:paraId="4B98D8EC">
      <w:pPr>
        <w:spacing w:line="36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说明：</w:t>
      </w:r>
    </w:p>
    <w:p w14:paraId="77BD4A93">
      <w:pPr>
        <w:numPr>
          <w:ilvl w:val="0"/>
          <w:numId w:val="2"/>
        </w:numPr>
        <w:spacing w:line="360" w:lineRule="auto"/>
        <w:jc w:val="right"/>
        <w:rPr>
          <w:rFonts w:hint="eastAsia" w:ascii="宋体" w:hAnsi="宋体" w:cs="宋体"/>
          <w:color w:val="auto"/>
          <w:sz w:val="24"/>
          <w:szCs w:val="20"/>
          <w:highlight w:val="none"/>
        </w:rPr>
      </w:pPr>
      <w:r>
        <w:rPr>
          <w:rFonts w:ascii="宋体" w:hAnsi="宋体" w:eastAsia="宋体" w:cs="宋体"/>
          <w:color w:val="auto"/>
          <w:sz w:val="24"/>
          <w:szCs w:val="24"/>
          <w:highlight w:val="none"/>
        </w:rPr>
        <w:t>法定代表人为企业事业单位、国家机关、社会团体的主要行政负责人。</w:t>
      </w:r>
    </w:p>
    <w:p w14:paraId="63F84484">
      <w:pPr>
        <w:numPr>
          <w:ilvl w:val="0"/>
          <w:numId w:val="2"/>
        </w:numPr>
        <w:spacing w:line="360" w:lineRule="auto"/>
        <w:ind w:left="420" w:leftChars="200" w:firstLine="0" w:firstLineChars="0"/>
        <w:rPr>
          <w:rFonts w:ascii="宋体" w:hAnsi="宋体" w:eastAsia="宋体" w:cs="宋体"/>
          <w:color w:val="auto"/>
          <w:sz w:val="24"/>
          <w:szCs w:val="24"/>
          <w:highlight w:val="none"/>
        </w:rPr>
      </w:pPr>
      <w:r>
        <w:rPr>
          <w:rFonts w:ascii="宋体" w:hAnsi="宋体" w:eastAsia="宋体" w:cs="宋体"/>
          <w:color w:val="auto"/>
          <w:sz w:val="24"/>
          <w:szCs w:val="24"/>
          <w:highlight w:val="none"/>
        </w:rPr>
        <w:t xml:space="preserve">提供身份证正反面。 </w:t>
      </w:r>
    </w:p>
    <w:p w14:paraId="3C179949">
      <w:pPr>
        <w:numPr>
          <w:ilvl w:val="0"/>
          <w:numId w:val="0"/>
        </w:numPr>
        <w:spacing w:line="360" w:lineRule="auto"/>
        <w:ind w:leftChars="0" w:firstLine="480" w:firstLineChars="200"/>
        <w:rPr>
          <w:rFonts w:hint="eastAsia" w:ascii="宋体" w:hAnsi="宋体" w:cs="宋体"/>
          <w:color w:val="auto"/>
          <w:sz w:val="24"/>
          <w:szCs w:val="20"/>
          <w:highlight w:val="none"/>
        </w:rPr>
      </w:pPr>
      <w:r>
        <w:rPr>
          <w:rFonts w:ascii="宋体" w:hAnsi="宋体" w:eastAsia="宋体" w:cs="宋体"/>
          <w:color w:val="auto"/>
          <w:sz w:val="24"/>
          <w:szCs w:val="24"/>
          <w:highlight w:val="none"/>
        </w:rPr>
        <w:t>3、内容必须填写真实、清楚、涂改无效，不得转让。</w:t>
      </w:r>
    </w:p>
    <w:p w14:paraId="67E4BDC6">
      <w:pPr>
        <w:spacing w:line="360" w:lineRule="auto"/>
        <w:rPr>
          <w:rFonts w:hint="eastAsia" w:ascii="宋体" w:hAnsi="宋体" w:cs="宋体"/>
          <w:color w:val="auto"/>
          <w:sz w:val="24"/>
          <w:szCs w:val="20"/>
          <w:highlight w:val="none"/>
        </w:rPr>
      </w:pPr>
      <w:r>
        <w:rPr>
          <w:rFonts w:hint="eastAsia" w:ascii="宋体" w:hAnsi="宋体" w:cs="宋体"/>
          <w:color w:val="auto"/>
          <w:sz w:val="24"/>
          <w:szCs w:val="20"/>
          <w:highlight w:val="none"/>
        </w:rPr>
        <mc:AlternateContent>
          <mc:Choice Requires="wps">
            <w:drawing>
              <wp:anchor distT="0" distB="0" distL="114300" distR="114300" simplePos="0" relativeHeight="251661312" behindDoc="0" locked="0" layoutInCell="1" allowOverlap="1">
                <wp:simplePos x="0" y="0"/>
                <wp:positionH relativeFrom="column">
                  <wp:posOffset>2953385</wp:posOffset>
                </wp:positionH>
                <wp:positionV relativeFrom="paragraph">
                  <wp:posOffset>135890</wp:posOffset>
                </wp:positionV>
                <wp:extent cx="2609850" cy="1557020"/>
                <wp:effectExtent l="7620" t="7620" r="19050" b="20320"/>
                <wp:wrapNone/>
                <wp:docPr id="29" name="圆角矩形 29"/>
                <wp:cNvGraphicFramePr/>
                <a:graphic xmlns:a="http://schemas.openxmlformats.org/drawingml/2006/main">
                  <a:graphicData uri="http://schemas.microsoft.com/office/word/2010/wordprocessingShape">
                    <wps:wsp>
                      <wps:cNvSpPr/>
                      <wps:spPr>
                        <a:xfrm>
                          <a:off x="0" y="0"/>
                          <a:ext cx="2609850" cy="1557020"/>
                        </a:xfrm>
                        <a:prstGeom prst="roundRect">
                          <a:avLst>
                            <a:gd name="adj" fmla="val 16667"/>
                          </a:avLst>
                        </a:prstGeom>
                        <a:solidFill>
                          <a:srgbClr val="FFFFFF"/>
                        </a:solidFill>
                        <a:ln w="15875" cap="flat" cmpd="sng">
                          <a:solidFill>
                            <a:srgbClr val="808080"/>
                          </a:solidFill>
                          <a:prstDash val="solid"/>
                          <a:headEnd type="none" w="med" len="med"/>
                          <a:tailEnd type="none" w="med" len="med"/>
                        </a:ln>
                        <a:effectLst/>
                      </wps:spPr>
                      <wps:txbx>
                        <w:txbxContent>
                          <w:p w14:paraId="38F2C069">
                            <w:pPr>
                              <w:jc w:val="center"/>
                              <w:rPr>
                                <w:rFonts w:hAnsi="宋体"/>
                                <w:szCs w:val="21"/>
                              </w:rPr>
                            </w:pPr>
                            <w:r>
                              <w:rPr>
                                <w:rFonts w:hint="eastAsia" w:hAnsi="宋体"/>
                                <w:szCs w:val="21"/>
                              </w:rPr>
                              <w:t xml:space="preserve">  </w:t>
                            </w:r>
                          </w:p>
                          <w:p w14:paraId="6D2F6F16">
                            <w:pPr>
                              <w:jc w:val="center"/>
                              <w:rPr>
                                <w:rFonts w:hAnsi="宋体"/>
                                <w:szCs w:val="21"/>
                              </w:rPr>
                            </w:pPr>
                          </w:p>
                          <w:p w14:paraId="42D1BFE4">
                            <w:pPr>
                              <w:jc w:val="center"/>
                              <w:rPr>
                                <w:rFonts w:hAnsi="宋体"/>
                                <w:szCs w:val="21"/>
                              </w:rPr>
                            </w:pPr>
                          </w:p>
                          <w:p w14:paraId="0F0924C7">
                            <w:pPr>
                              <w:jc w:val="center"/>
                              <w:rPr>
                                <w:rFonts w:hint="eastAsia" w:eastAsiaTheme="minorEastAsia"/>
                                <w:szCs w:val="21"/>
                                <w:lang w:val="en-US" w:eastAsia="zh-CN"/>
                              </w:rPr>
                            </w:pPr>
                            <w:r>
                              <w:rPr>
                                <w:rFonts w:hint="eastAsia" w:hAnsi="宋体"/>
                                <w:szCs w:val="21"/>
                              </w:rPr>
                              <w:t>法定代表人身份证复印件</w:t>
                            </w:r>
                          </w:p>
                          <w:p w14:paraId="58E73B56"/>
                          <w:p w14:paraId="41B55951">
                            <w:pPr>
                              <w:pStyle w:val="5"/>
                            </w:pPr>
                          </w:p>
                          <w:p w14:paraId="4254DE08">
                            <w:pPr>
                              <w:pStyle w:val="5"/>
                            </w:pPr>
                          </w:p>
                          <w:p w14:paraId="31A94BA3">
                            <w:pPr>
                              <w:pStyle w:val="5"/>
                            </w:pPr>
                          </w:p>
                          <w:p w14:paraId="473FD2E5">
                            <w:pPr>
                              <w:pStyle w:val="5"/>
                            </w:pPr>
                          </w:p>
                        </w:txbxContent>
                      </wps:txbx>
                      <wps:bodyPr upright="1"/>
                    </wps:wsp>
                  </a:graphicData>
                </a:graphic>
              </wp:anchor>
            </w:drawing>
          </mc:Choice>
          <mc:Fallback>
            <w:pict>
              <v:roundrect id="_x0000_s1026" o:spid="_x0000_s1026" o:spt="2" style="position:absolute;left:0pt;margin-left:232.55pt;margin-top:10.7pt;height:122.6pt;width:205.5pt;z-index:251661312;mso-width-relative:page;mso-height-relative:page;" fillcolor="#FFFFFF" filled="t" stroked="t" coordsize="21600,21600" arcsize="0.166666666666667" o:gfxdata="UEsDBAoAAAAAAIdO4kAAAAAAAAAAAAAAAAAEAAAAZHJzL1BLAwQUAAAACACHTuJAT04dQdsAAAAK&#10;AQAADwAAAGRycy9kb3ducmV2LnhtbE2PwU7DMAyG70i8Q2QkbizpGOnUNZ0QEkggDlvHhVvWeG21&#10;JqmabF15erwTHP370+/P+fpiO3bGIbTeKUhmAhi6ypvW1Qq+dq8PS2Ahamd05x0qmDDAuri9yXVm&#10;/Oi2eC5jzajEhUwraGLsM85D1aDVYeZ7dLQ7+MHqSONQczPokcptx+dCSG516+hCo3t8abA6lier&#10;YPyZjm+fKT5+iO37c7lLp833plXq/i4RK2ARL/EPhqs+qUNBTnt/ciawTsFCPiWEKpgnC2AELFNJ&#10;wZ4CKSXwIuf/Xyh+AVBLAwQUAAAACACHTuJABiUvHS0CAABoBAAADgAAAGRycy9lMm9Eb2MueG1s&#10;rVRLjhMxEN0jcQfLe9KdSPlMK51ZEMIGwYiBAzj+dBv5J9tJdy7AAVgjIbFBHILjjOAYlJ2ezIdZ&#10;ZEG35C7bVc+vXpV7edlrhfbcB2lNjcejEiNuqGXSNDX++GHzYoFRiMQwoqzhNT7wgC9Xz58tO1fx&#10;iW2tYtwjADGh6lyN2xhdVRSBtlyTMLKOG9gU1msSYeqbgnnSAbpWxaQsZ0VnPXPeUh4CrK6Pm3hA&#10;9OcAWiEk5WtLd5qbeET1XJEIKYVWuoBXma0QnMZ3QgQekaoxZBrzCIeAvU1jsVqSqvHEtZIOFMg5&#10;FB7lpIk0cOgJak0iQTsv/4HSknobrIgjanVxTCQrAlmMy0faXLfE8ZwLSB3cSfTw/2Dp2/2VR5LV&#10;eHKBkSEaKn7z9fOfH19+f/t58+s7gmXQqHOhAtdrd+WHWQAzJdwLr9MXUkF91vVw0pX3EVFYnMzK&#10;i8UUJKewN55O5+UkK1/chTsf4mtuNUpGjb3dGfYeqpdFJfs3IWZ12UCRsE8YCa2gVnui0Hg2m80T&#10;T0AcnMG6xUyRwSrJNlKpPPHN9qXyCEJrvMnPEPzATRnUJb6L+RSoE+h1AT0GpnagVzBNJvcgJNxH&#10;XpTpfQo5MVuT0B4ZZITkRqqWE/bKMBQPDgph4ALixEFzhpHicF+TlT0jkeocT9BBmQTN820AIZNM&#10;qZ7HCiYr9tseVpO5tewADbFzXjYtFGKc6acdaMCs73BZUoffn2fQux/E6i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BPTh1B2wAAAAoBAAAPAAAAAAAAAAEAIAAAACIAAABkcnMvZG93bnJldi54bWxQ&#10;SwECFAAUAAAACACHTuJABiUvHS0CAABoBAAADgAAAAAAAAABACAAAAAqAQAAZHJzL2Uyb0RvYy54&#10;bWxQSwUGAAAAAAYABgBZAQAAyQUAAAAA&#10;">
                <v:fill on="t" focussize="0,0"/>
                <v:stroke weight="1.25pt" color="#808080" joinstyle="round"/>
                <v:imagedata o:title=""/>
                <o:lock v:ext="edit" aspectratio="f"/>
                <v:textbox>
                  <w:txbxContent>
                    <w:p w14:paraId="38F2C069">
                      <w:pPr>
                        <w:jc w:val="center"/>
                        <w:rPr>
                          <w:rFonts w:hAnsi="宋体"/>
                          <w:szCs w:val="21"/>
                        </w:rPr>
                      </w:pPr>
                      <w:r>
                        <w:rPr>
                          <w:rFonts w:hint="eastAsia" w:hAnsi="宋体"/>
                          <w:szCs w:val="21"/>
                        </w:rPr>
                        <w:t xml:space="preserve">  </w:t>
                      </w:r>
                    </w:p>
                    <w:p w14:paraId="6D2F6F16">
                      <w:pPr>
                        <w:jc w:val="center"/>
                        <w:rPr>
                          <w:rFonts w:hAnsi="宋体"/>
                          <w:szCs w:val="21"/>
                        </w:rPr>
                      </w:pPr>
                    </w:p>
                    <w:p w14:paraId="42D1BFE4">
                      <w:pPr>
                        <w:jc w:val="center"/>
                        <w:rPr>
                          <w:rFonts w:hAnsi="宋体"/>
                          <w:szCs w:val="21"/>
                        </w:rPr>
                      </w:pPr>
                    </w:p>
                    <w:p w14:paraId="0F0924C7">
                      <w:pPr>
                        <w:jc w:val="center"/>
                        <w:rPr>
                          <w:rFonts w:hint="eastAsia" w:eastAsiaTheme="minorEastAsia"/>
                          <w:szCs w:val="21"/>
                          <w:lang w:val="en-US" w:eastAsia="zh-CN"/>
                        </w:rPr>
                      </w:pPr>
                      <w:r>
                        <w:rPr>
                          <w:rFonts w:hint="eastAsia" w:hAnsi="宋体"/>
                          <w:szCs w:val="21"/>
                        </w:rPr>
                        <w:t>法定代表人身份证复印件</w:t>
                      </w:r>
                    </w:p>
                    <w:p w14:paraId="58E73B56"/>
                    <w:p w14:paraId="41B55951">
                      <w:pPr>
                        <w:pStyle w:val="5"/>
                      </w:pPr>
                    </w:p>
                    <w:p w14:paraId="4254DE08">
                      <w:pPr>
                        <w:pStyle w:val="5"/>
                      </w:pPr>
                    </w:p>
                    <w:p w14:paraId="31A94BA3">
                      <w:pPr>
                        <w:pStyle w:val="5"/>
                      </w:pPr>
                    </w:p>
                    <w:p w14:paraId="473FD2E5">
                      <w:pPr>
                        <w:pStyle w:val="5"/>
                      </w:pPr>
                    </w:p>
                  </w:txbxContent>
                </v:textbox>
              </v:roundrect>
            </w:pict>
          </mc:Fallback>
        </mc:AlternateContent>
      </w:r>
      <w:r>
        <w:rPr>
          <w:rFonts w:hint="eastAsia" w:ascii="宋体" w:hAnsi="宋体" w:cs="宋体"/>
          <w:color w:val="auto"/>
          <w:sz w:val="24"/>
          <w:szCs w:val="20"/>
          <w:highlight w:val="none"/>
        </w:rPr>
        <mc:AlternateContent>
          <mc:Choice Requires="wps">
            <w:drawing>
              <wp:anchor distT="0" distB="0" distL="114300" distR="114300" simplePos="0" relativeHeight="251660288" behindDoc="0" locked="0" layoutInCell="1" allowOverlap="1">
                <wp:simplePos x="0" y="0"/>
                <wp:positionH relativeFrom="column">
                  <wp:posOffset>-67945</wp:posOffset>
                </wp:positionH>
                <wp:positionV relativeFrom="paragraph">
                  <wp:posOffset>224790</wp:posOffset>
                </wp:positionV>
                <wp:extent cx="2428875" cy="1602105"/>
                <wp:effectExtent l="4445" t="4445" r="5080" b="8890"/>
                <wp:wrapNone/>
                <wp:docPr id="28" name="流程图: 可选过程 28"/>
                <wp:cNvGraphicFramePr/>
                <a:graphic xmlns:a="http://schemas.openxmlformats.org/drawingml/2006/main">
                  <a:graphicData uri="http://schemas.microsoft.com/office/word/2010/wordprocessingShape">
                    <wps:wsp>
                      <wps:cNvSpPr/>
                      <wps:spPr>
                        <a:xfrm>
                          <a:off x="0" y="0"/>
                          <a:ext cx="2428875" cy="160210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1879D0C8">
                            <w:pPr>
                              <w:jc w:val="center"/>
                              <w:rPr>
                                <w:rFonts w:hAnsi="宋体"/>
                                <w:szCs w:val="21"/>
                              </w:rPr>
                            </w:pPr>
                          </w:p>
                          <w:p w14:paraId="3A1E9AA9">
                            <w:pPr>
                              <w:jc w:val="center"/>
                              <w:rPr>
                                <w:rFonts w:hAnsi="宋体"/>
                                <w:szCs w:val="21"/>
                              </w:rPr>
                            </w:pPr>
                          </w:p>
                          <w:p w14:paraId="01AFBB39">
                            <w:pPr>
                              <w:jc w:val="center"/>
                              <w:rPr>
                                <w:rFonts w:hAnsi="宋体"/>
                                <w:szCs w:val="21"/>
                              </w:rPr>
                            </w:pPr>
                          </w:p>
                          <w:p w14:paraId="06006BA3">
                            <w:pPr>
                              <w:jc w:val="center"/>
                              <w:rPr>
                                <w:rFonts w:hint="eastAsia" w:eastAsiaTheme="minorEastAsia"/>
                                <w:szCs w:val="21"/>
                                <w:lang w:val="en-US" w:eastAsia="zh-CN"/>
                              </w:rPr>
                            </w:pPr>
                            <w:r>
                              <w:rPr>
                                <w:rFonts w:hint="eastAsia" w:hAnsi="宋体"/>
                                <w:szCs w:val="21"/>
                              </w:rPr>
                              <w:t>法定代表人身份证复印件</w:t>
                            </w:r>
                          </w:p>
                        </w:txbxContent>
                      </wps:txbx>
                      <wps:bodyPr upright="1"/>
                    </wps:wsp>
                  </a:graphicData>
                </a:graphic>
              </wp:anchor>
            </w:drawing>
          </mc:Choice>
          <mc:Fallback>
            <w:pict>
              <v:shape id="_x0000_s1026" o:spid="_x0000_s1026" o:spt="176" type="#_x0000_t176" style="position:absolute;left:0pt;margin-left:-5.35pt;margin-top:17.7pt;height:126.15pt;width:191.25pt;z-index:251660288;mso-width-relative:page;mso-height-relative:page;" fillcolor="#FFFFFF" filled="t" stroked="t" coordsize="21600,21600" o:gfxdata="UEsDBAoAAAAAAIdO4kAAAAAAAAAAAAAAAAAEAAAAZHJzL1BLAwQUAAAACACHTuJAKCJQ/9gAAAAK&#10;AQAADwAAAGRycy9kb3ducmV2LnhtbE2PwU6EMBRF9yb+Q/NM3M20HXSKyGNiNLpyI07ittBKibQl&#10;tDDo11tXzvLlndx7bnlY7UAWPYXeOwS+ZUC0a73qXYdwfH/e5EBClE7JwTuN8K0DHKrLi1IWyp/c&#10;m17q2JEU4kIhEUyMY0FpaI22Mmz9qF36ffrJypjOqaNqkqcUbge6Y2xPrexdajBy1I9Gt1/1bBHW&#10;15/mbn7hbR1Nvhcf2fL0cKSI11ec3QOJeo3/MPzpJ3WoklPjZ6cCGRA2nImEImS3N0ASkAmetjQI&#10;u1wIoFVJzydUv1BLAwQUAAAACACHTuJAJA5KKy8CAABgBAAADgAAAGRycy9lMm9Eb2MueG1srVTN&#10;jtMwEL4j8Q6W7zRpRJcSNV2hLeWCYKWFB3AdO7HkP9luk97ghBAHHoAX4MaJKzzN8vMWjJ1QuguH&#10;HsghGdsz38z3zTiL815JtGPOC6MrPJ3kGDFNTS10U+GXL9b35hj5QHRNpNGswnvm8fny7p1FZ0tW&#10;mNbImjkEINqXna1wG4Its8zTliniJ8YyDYfcOEUCLF2T1Y50gK5kVuT5WdYZV1tnKPMedlfDIR4R&#10;3SmAhnNB2crQrWI6DKiOSRKAkm+F9XiZquWc0fCcc88CkhUGpiG9IQnYm/jOlgtSNo7YVtCxBHJK&#10;Cbc4KSI0JD1ArUggaOvEX1BKUGe84WFCjcoGIkkRYDHNb2lz1RLLEheQ2tuD6P7/wdJnu0uHRF3h&#10;AvquiYKOf/v8+vvHd9cfvpTo+v2nn6/e/vj6BjYQeIBcnfUlRF3ZSzeuPJiRe8+dil9ghfok8f4g&#10;MesDorBZ3C/m8wczjCicTc/yYprPImr2J9w6H54wo1A0Ksyl6S5a4sIjGZjTJLDLYXiS3mT31Ich&#10;/ndcLMEbKeq1kDItXLO5kA7tCAzBOj1jyhtuUqOuwg9nRayOwGRzmCgwlQV1vG5SvhsR/hg4T8+/&#10;gGNhK+LboYCEEN1IqQQwSlbLSP1Y1yjsLTRAw8XDsRjFaowkg3sareQZiJCneIKgUsckLN2CUaXY&#10;vKFd0Qr9pgfQaG5MvYdB2FonmhZUnyYi8QQGL7VnvCRxso/XYB//GJa/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CgiUP/YAAAACgEAAA8AAAAAAAAAAQAgAAAAIgAAAGRycy9kb3ducmV2LnhtbFBL&#10;AQIUABQAAAAIAIdO4kAkDkorLwIAAGAEAAAOAAAAAAAAAAEAIAAAACcBAABkcnMvZTJvRG9jLnht&#10;bFBLBQYAAAAABgAGAFkBAADIBQAAAAA=&#10;">
                <v:fill on="t" focussize="0,0"/>
                <v:stroke color="#000000" joinstyle="miter"/>
                <v:imagedata o:title=""/>
                <o:lock v:ext="edit" aspectratio="f"/>
                <v:textbox>
                  <w:txbxContent>
                    <w:p w14:paraId="1879D0C8">
                      <w:pPr>
                        <w:jc w:val="center"/>
                        <w:rPr>
                          <w:rFonts w:hAnsi="宋体"/>
                          <w:szCs w:val="21"/>
                        </w:rPr>
                      </w:pPr>
                    </w:p>
                    <w:p w14:paraId="3A1E9AA9">
                      <w:pPr>
                        <w:jc w:val="center"/>
                        <w:rPr>
                          <w:rFonts w:hAnsi="宋体"/>
                          <w:szCs w:val="21"/>
                        </w:rPr>
                      </w:pPr>
                    </w:p>
                    <w:p w14:paraId="01AFBB39">
                      <w:pPr>
                        <w:jc w:val="center"/>
                        <w:rPr>
                          <w:rFonts w:hAnsi="宋体"/>
                          <w:szCs w:val="21"/>
                        </w:rPr>
                      </w:pPr>
                    </w:p>
                    <w:p w14:paraId="06006BA3">
                      <w:pPr>
                        <w:jc w:val="center"/>
                        <w:rPr>
                          <w:rFonts w:hint="eastAsia" w:eastAsiaTheme="minorEastAsia"/>
                          <w:szCs w:val="21"/>
                          <w:lang w:val="en-US" w:eastAsia="zh-CN"/>
                        </w:rPr>
                      </w:pPr>
                      <w:r>
                        <w:rPr>
                          <w:rFonts w:hint="eastAsia" w:hAnsi="宋体"/>
                          <w:szCs w:val="21"/>
                        </w:rPr>
                        <w:t>法定代表人身份证复印件</w:t>
                      </w:r>
                    </w:p>
                  </w:txbxContent>
                </v:textbox>
              </v:shape>
            </w:pict>
          </mc:Fallback>
        </mc:AlternateContent>
      </w:r>
    </w:p>
    <w:p w14:paraId="60D378BB">
      <w:pPr>
        <w:spacing w:line="360" w:lineRule="auto"/>
        <w:rPr>
          <w:rFonts w:hint="eastAsia" w:ascii="宋体" w:hAnsi="宋体" w:cs="宋体"/>
          <w:color w:val="auto"/>
          <w:sz w:val="24"/>
          <w:szCs w:val="20"/>
          <w:highlight w:val="none"/>
        </w:rPr>
      </w:pPr>
    </w:p>
    <w:p w14:paraId="32DDFF9F">
      <w:pPr>
        <w:autoSpaceDE w:val="0"/>
        <w:autoSpaceDN w:val="0"/>
        <w:adjustRightInd w:val="0"/>
        <w:spacing w:line="360" w:lineRule="auto"/>
        <w:ind w:right="246"/>
        <w:rPr>
          <w:rFonts w:hint="eastAsia" w:ascii="宋体" w:hAnsi="宋体" w:cs="宋体"/>
          <w:color w:val="auto"/>
          <w:sz w:val="24"/>
          <w:szCs w:val="20"/>
          <w:highlight w:val="none"/>
        </w:rPr>
      </w:pPr>
    </w:p>
    <w:p w14:paraId="3217646C">
      <w:pPr>
        <w:autoSpaceDE w:val="0"/>
        <w:autoSpaceDN w:val="0"/>
        <w:adjustRightInd w:val="0"/>
        <w:spacing w:line="360" w:lineRule="auto"/>
        <w:ind w:right="246" w:firstLine="784" w:firstLineChars="327"/>
        <w:rPr>
          <w:rFonts w:hint="eastAsia" w:ascii="宋体" w:hAnsi="宋体" w:cs="宋体"/>
          <w:color w:val="auto"/>
          <w:sz w:val="24"/>
          <w:szCs w:val="20"/>
          <w:highlight w:val="none"/>
        </w:rPr>
      </w:pPr>
      <w:r>
        <w:rPr>
          <w:rFonts w:hint="eastAsia" w:ascii="宋体" w:hAnsi="宋体" w:cs="宋体"/>
          <w:color w:val="auto"/>
          <w:sz w:val="24"/>
          <w:szCs w:val="20"/>
          <w:highlight w:val="none"/>
        </w:rPr>
        <w:t xml:space="preserve">                            </w:t>
      </w:r>
    </w:p>
    <w:p w14:paraId="7C3B5E6C">
      <w:pPr>
        <w:adjustRightInd w:val="0"/>
        <w:snapToGrid w:val="0"/>
        <w:spacing w:line="360" w:lineRule="auto"/>
        <w:ind w:firstLine="784" w:firstLineChars="327"/>
        <w:rPr>
          <w:rFonts w:hint="eastAsia" w:ascii="宋体" w:hAnsi="宋体" w:cs="宋体"/>
          <w:color w:val="auto"/>
          <w:sz w:val="24"/>
          <w:szCs w:val="20"/>
          <w:highlight w:val="none"/>
        </w:rPr>
      </w:pPr>
    </w:p>
    <w:p w14:paraId="2E0F72ED">
      <w:pPr>
        <w:pStyle w:val="5"/>
        <w:rPr>
          <w:rFonts w:hint="eastAsia" w:hAnsi="宋体" w:cs="宋体"/>
          <w:color w:val="auto"/>
          <w:highlight w:val="none"/>
        </w:rPr>
      </w:pPr>
    </w:p>
    <w:p w14:paraId="2D7762C5">
      <w:pPr>
        <w:adjustRightInd w:val="0"/>
        <w:snapToGrid w:val="0"/>
        <w:spacing w:line="360" w:lineRule="auto"/>
        <w:ind w:firstLine="5582" w:firstLineChars="2326"/>
        <w:rPr>
          <w:rFonts w:hint="eastAsia" w:ascii="宋体" w:hAnsi="宋体" w:cs="宋体"/>
          <w:color w:val="auto"/>
          <w:sz w:val="24"/>
          <w:szCs w:val="20"/>
          <w:highlight w:val="none"/>
        </w:rPr>
      </w:pPr>
    </w:p>
    <w:p w14:paraId="34B55DF3">
      <w:pPr>
        <w:adjustRightInd w:val="0"/>
        <w:snapToGrid w:val="0"/>
        <w:spacing w:line="360" w:lineRule="auto"/>
        <w:ind w:firstLine="5582" w:firstLineChars="2326"/>
        <w:rPr>
          <w:rFonts w:hint="eastAsia" w:ascii="宋体" w:hAnsi="宋体" w:cs="宋体"/>
          <w:color w:val="auto"/>
          <w:sz w:val="24"/>
          <w:szCs w:val="20"/>
          <w:highlight w:val="none"/>
        </w:rPr>
      </w:pPr>
    </w:p>
    <w:p w14:paraId="61E809E2">
      <w:pPr>
        <w:adjustRightInd w:val="0"/>
        <w:snapToGrid w:val="0"/>
        <w:spacing w:line="360" w:lineRule="auto"/>
        <w:ind w:firstLine="5520" w:firstLineChars="2300"/>
        <w:rPr>
          <w:rFonts w:hint="eastAsia" w:ascii="宋体" w:hAnsi="宋体" w:cs="宋体"/>
          <w:color w:val="auto"/>
          <w:sz w:val="24"/>
          <w:szCs w:val="20"/>
          <w:highlight w:val="none"/>
        </w:rPr>
      </w:pPr>
      <w:r>
        <w:rPr>
          <w:rFonts w:hint="eastAsia" w:ascii="宋体" w:hAnsi="宋体" w:cs="宋体"/>
          <w:color w:val="auto"/>
          <w:sz w:val="24"/>
          <w:szCs w:val="20"/>
          <w:highlight w:val="none"/>
        </w:rPr>
        <w:t xml:space="preserve">投标人名称（盖章）：                              </w:t>
      </w:r>
    </w:p>
    <w:p w14:paraId="4E837784">
      <w:pPr>
        <w:adjustRightInd w:val="0"/>
        <w:snapToGrid w:val="0"/>
        <w:spacing w:line="360" w:lineRule="auto"/>
        <w:ind w:firstLine="784" w:firstLineChars="327"/>
        <w:rPr>
          <w:rFonts w:hint="eastAsia" w:ascii="宋体" w:hAnsi="宋体" w:cs="宋体"/>
          <w:color w:val="auto"/>
          <w:sz w:val="24"/>
          <w:szCs w:val="20"/>
          <w:highlight w:val="none"/>
        </w:rPr>
      </w:pPr>
    </w:p>
    <w:p w14:paraId="6D1E167C">
      <w:pPr>
        <w:adjustRightInd w:val="0"/>
        <w:snapToGrid w:val="0"/>
        <w:spacing w:line="360" w:lineRule="auto"/>
        <w:ind w:firstLine="4862" w:firstLineChars="2026"/>
        <w:rPr>
          <w:rFonts w:hint="eastAsia" w:ascii="宋体" w:hAnsi="宋体" w:cs="宋体"/>
          <w:color w:val="auto"/>
          <w:sz w:val="24"/>
          <w:szCs w:val="20"/>
          <w:highlight w:val="none"/>
        </w:rPr>
      </w:pPr>
      <w:r>
        <w:rPr>
          <w:rFonts w:hint="eastAsia" w:ascii="宋体" w:hAnsi="宋体" w:cs="宋体"/>
          <w:color w:val="auto"/>
          <w:sz w:val="24"/>
          <w:szCs w:val="20"/>
          <w:highlight w:val="none"/>
        </w:rPr>
        <w:t>法定代表人</w:t>
      </w:r>
      <w:r>
        <w:rPr>
          <w:rFonts w:hint="eastAsia" w:ascii="宋体" w:hAnsi="宋体" w:cs="宋体"/>
          <w:color w:val="auto"/>
          <w:sz w:val="24"/>
          <w:szCs w:val="20"/>
          <w:highlight w:val="none"/>
          <w:lang w:eastAsia="zh-CN"/>
        </w:rPr>
        <w:t>（</w:t>
      </w:r>
      <w:r>
        <w:rPr>
          <w:rFonts w:hint="eastAsia" w:ascii="宋体" w:hAnsi="宋体" w:cs="宋体"/>
          <w:color w:val="auto"/>
          <w:sz w:val="24"/>
          <w:szCs w:val="20"/>
          <w:highlight w:val="none"/>
        </w:rPr>
        <w:t>签字或盖章</w:t>
      </w:r>
      <w:r>
        <w:rPr>
          <w:rFonts w:hint="eastAsia" w:ascii="宋体" w:hAnsi="宋体" w:cs="宋体"/>
          <w:color w:val="auto"/>
          <w:sz w:val="24"/>
          <w:szCs w:val="20"/>
          <w:highlight w:val="none"/>
          <w:lang w:eastAsia="zh-CN"/>
        </w:rPr>
        <w:t>）</w:t>
      </w:r>
      <w:r>
        <w:rPr>
          <w:rFonts w:hint="eastAsia" w:ascii="宋体" w:hAnsi="宋体" w:cs="宋体"/>
          <w:color w:val="auto"/>
          <w:sz w:val="24"/>
          <w:szCs w:val="20"/>
          <w:highlight w:val="none"/>
        </w:rPr>
        <w:t xml:space="preserve">：                               </w:t>
      </w:r>
    </w:p>
    <w:p w14:paraId="60A8614F">
      <w:pPr>
        <w:bidi w:val="0"/>
        <w:ind w:firstLine="5040" w:firstLineChars="2100"/>
        <w:rPr>
          <w:rFonts w:hint="eastAsia" w:ascii="宋体" w:hAnsi="宋体" w:cs="宋体"/>
          <w:color w:val="auto"/>
          <w:sz w:val="24"/>
          <w:szCs w:val="20"/>
          <w:highlight w:val="none"/>
        </w:rPr>
      </w:pPr>
    </w:p>
    <w:p w14:paraId="1B38FD75">
      <w:pPr>
        <w:bidi w:val="0"/>
        <w:ind w:firstLine="5040" w:firstLineChars="2100"/>
        <w:rPr>
          <w:rFonts w:hint="eastAsia" w:ascii="宋体" w:hAnsi="宋体" w:cs="宋体"/>
          <w:color w:val="auto"/>
          <w:sz w:val="24"/>
          <w:szCs w:val="20"/>
          <w:highlight w:val="none"/>
        </w:rPr>
      </w:pPr>
      <w:r>
        <w:rPr>
          <w:rFonts w:hint="eastAsia" w:ascii="宋体" w:hAnsi="宋体" w:cs="宋体"/>
          <w:color w:val="auto"/>
          <w:sz w:val="24"/>
          <w:szCs w:val="20"/>
          <w:highlight w:val="none"/>
        </w:rPr>
        <w:t>日期：  年   月   日</w:t>
      </w:r>
    </w:p>
    <w:bookmarkEnd w:id="321"/>
    <w:bookmarkEnd w:id="322"/>
    <w:p w14:paraId="5B3B8732">
      <w:pPr>
        <w:pStyle w:val="19"/>
        <w:numPr>
          <w:ilvl w:val="0"/>
          <w:numId w:val="0"/>
        </w:numPr>
        <w:jc w:val="center"/>
        <w:rPr>
          <w:rFonts w:hint="eastAsia" w:ascii="宋体" w:hAnsi="宋体" w:eastAsia="宋体" w:cs="宋体"/>
          <w:b w:val="0"/>
          <w:bCs w:val="0"/>
          <w:color w:val="auto"/>
          <w:kern w:val="0"/>
          <w:sz w:val="28"/>
          <w:szCs w:val="28"/>
          <w:highlight w:val="none"/>
          <w:lang w:val="en-US" w:eastAsia="zh-CN" w:bidi="ar-SA"/>
        </w:rPr>
      </w:pPr>
      <w:r>
        <w:rPr>
          <w:rFonts w:hint="eastAsia" w:ascii="宋体" w:hAnsi="宋体" w:eastAsia="宋体" w:cs="宋体"/>
          <w:b w:val="0"/>
          <w:bCs w:val="0"/>
          <w:color w:val="auto"/>
          <w:kern w:val="0"/>
          <w:sz w:val="28"/>
          <w:szCs w:val="28"/>
          <w:highlight w:val="none"/>
          <w:lang w:val="en-US" w:eastAsia="zh-CN" w:bidi="ar-SA"/>
        </w:rPr>
        <w:t>（二）法人授权委托书</w:t>
      </w:r>
    </w:p>
    <w:p w14:paraId="32CB3DE7">
      <w:pPr>
        <w:pStyle w:val="19"/>
        <w:numPr>
          <w:ilvl w:val="0"/>
          <w:numId w:val="0"/>
        </w:numPr>
        <w:ind w:firstLine="2800" w:firstLineChars="1000"/>
        <w:rPr>
          <w:rFonts w:hint="eastAsia" w:ascii="宋体" w:hAnsi="宋体" w:eastAsia="宋体" w:cs="宋体"/>
          <w:b w:val="0"/>
          <w:bCs w:val="0"/>
          <w:color w:val="auto"/>
          <w:kern w:val="0"/>
          <w:sz w:val="28"/>
          <w:szCs w:val="28"/>
          <w:highlight w:val="none"/>
          <w:lang w:val="en-US" w:eastAsia="zh-CN" w:bidi="ar-SA"/>
        </w:rPr>
      </w:pPr>
    </w:p>
    <w:p w14:paraId="7767381A">
      <w:pPr>
        <w:pStyle w:val="19"/>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本授权书声明：注册于</w:t>
      </w:r>
      <w:r>
        <w:rPr>
          <w:rFonts w:hint="eastAsia" w:ascii="宋体" w:hAnsi="宋体" w:eastAsia="宋体" w:cs="宋体"/>
          <w:b w:val="0"/>
          <w:bCs w:val="0"/>
          <w:color w:val="auto"/>
          <w:kern w:val="0"/>
          <w:sz w:val="24"/>
          <w:szCs w:val="24"/>
          <w:highlight w:val="none"/>
          <w:u w:val="single"/>
          <w:lang w:val="en-US" w:eastAsia="zh-CN" w:bidi="ar-SA"/>
        </w:rPr>
        <w:t xml:space="preserve">（国家或地区的名称） </w:t>
      </w:r>
      <w:r>
        <w:rPr>
          <w:rFonts w:hint="eastAsia" w:ascii="宋体" w:hAnsi="宋体" w:eastAsia="宋体" w:cs="宋体"/>
          <w:b w:val="0"/>
          <w:bCs w:val="0"/>
          <w:color w:val="auto"/>
          <w:kern w:val="0"/>
          <w:sz w:val="24"/>
          <w:szCs w:val="24"/>
          <w:highlight w:val="none"/>
          <w:lang w:val="en-US" w:eastAsia="zh-CN" w:bidi="ar-SA"/>
        </w:rPr>
        <w:t>的</w:t>
      </w:r>
      <w:r>
        <w:rPr>
          <w:rFonts w:hint="eastAsia" w:ascii="宋体" w:hAnsi="宋体" w:eastAsia="宋体" w:cs="宋体"/>
          <w:b w:val="0"/>
          <w:bCs w:val="0"/>
          <w:color w:val="auto"/>
          <w:kern w:val="0"/>
          <w:sz w:val="24"/>
          <w:szCs w:val="24"/>
          <w:highlight w:val="none"/>
          <w:u w:val="single"/>
          <w:lang w:val="en-US" w:eastAsia="zh-CN" w:bidi="ar-SA"/>
        </w:rPr>
        <w:t xml:space="preserve">  （供应商）  </w:t>
      </w:r>
      <w:r>
        <w:rPr>
          <w:rFonts w:hint="eastAsia" w:ascii="宋体" w:hAnsi="宋体" w:eastAsia="宋体" w:cs="宋体"/>
          <w:b w:val="0"/>
          <w:bCs w:val="0"/>
          <w:color w:val="auto"/>
          <w:kern w:val="0"/>
          <w:sz w:val="24"/>
          <w:szCs w:val="24"/>
          <w:highlight w:val="none"/>
          <w:lang w:val="en-US" w:eastAsia="zh-CN" w:bidi="ar-SA"/>
        </w:rPr>
        <w:t>的在下面签字的</w:t>
      </w:r>
      <w:r>
        <w:rPr>
          <w:rFonts w:hint="eastAsia" w:ascii="宋体" w:hAnsi="宋体" w:eastAsia="宋体" w:cs="宋体"/>
          <w:b w:val="0"/>
          <w:bCs w:val="0"/>
          <w:color w:val="auto"/>
          <w:kern w:val="0"/>
          <w:sz w:val="24"/>
          <w:szCs w:val="24"/>
          <w:highlight w:val="none"/>
          <w:u w:val="single"/>
          <w:lang w:val="en-US" w:eastAsia="zh-CN" w:bidi="ar-SA"/>
        </w:rPr>
        <w:t>（法人代表姓名、职务）</w:t>
      </w:r>
      <w:r>
        <w:rPr>
          <w:rFonts w:hint="eastAsia" w:ascii="宋体" w:hAnsi="宋体" w:eastAsia="宋体" w:cs="宋体"/>
          <w:b w:val="0"/>
          <w:bCs w:val="0"/>
          <w:color w:val="auto"/>
          <w:kern w:val="0"/>
          <w:sz w:val="24"/>
          <w:szCs w:val="24"/>
          <w:highlight w:val="none"/>
          <w:lang w:val="en-US" w:eastAsia="zh-CN" w:bidi="ar-SA"/>
        </w:rPr>
        <w:t>代表我单位授权</w:t>
      </w:r>
      <w:r>
        <w:rPr>
          <w:rFonts w:hint="eastAsia" w:ascii="宋体" w:hAnsi="宋体" w:eastAsia="宋体" w:cs="宋体"/>
          <w:b w:val="0"/>
          <w:bCs w:val="0"/>
          <w:color w:val="auto"/>
          <w:kern w:val="0"/>
          <w:sz w:val="24"/>
          <w:szCs w:val="24"/>
          <w:highlight w:val="none"/>
          <w:u w:val="single"/>
          <w:lang w:val="en-US" w:eastAsia="zh-CN" w:bidi="ar-SA"/>
        </w:rPr>
        <w:t>（单位名称）</w:t>
      </w:r>
      <w:r>
        <w:rPr>
          <w:rFonts w:hint="eastAsia" w:ascii="宋体" w:hAnsi="宋体" w:eastAsia="宋体" w:cs="宋体"/>
          <w:b w:val="0"/>
          <w:bCs w:val="0"/>
          <w:color w:val="auto"/>
          <w:kern w:val="0"/>
          <w:sz w:val="24"/>
          <w:szCs w:val="24"/>
          <w:highlight w:val="none"/>
          <w:lang w:val="en-US" w:eastAsia="zh-CN" w:bidi="ar-SA"/>
        </w:rPr>
        <w:t>的在下面签字的</w:t>
      </w:r>
      <w:r>
        <w:rPr>
          <w:rFonts w:hint="eastAsia" w:ascii="宋体" w:hAnsi="宋体" w:eastAsia="宋体" w:cs="宋体"/>
          <w:b w:val="0"/>
          <w:bCs w:val="0"/>
          <w:color w:val="auto"/>
          <w:kern w:val="0"/>
          <w:sz w:val="24"/>
          <w:szCs w:val="24"/>
          <w:highlight w:val="none"/>
          <w:u w:val="single"/>
          <w:lang w:val="en-US" w:eastAsia="zh-CN" w:bidi="ar-SA"/>
        </w:rPr>
        <w:t>（被授权人的姓名、职务）</w:t>
      </w:r>
      <w:r>
        <w:rPr>
          <w:rFonts w:hint="eastAsia" w:ascii="宋体" w:hAnsi="宋体" w:eastAsia="宋体" w:cs="宋体"/>
          <w:b w:val="0"/>
          <w:bCs w:val="0"/>
          <w:color w:val="auto"/>
          <w:kern w:val="0"/>
          <w:sz w:val="24"/>
          <w:szCs w:val="24"/>
          <w:highlight w:val="none"/>
          <w:lang w:val="en-US" w:eastAsia="zh-CN" w:bidi="ar-SA"/>
        </w:rPr>
        <w:t>为我单位的合法代理人，就</w:t>
      </w:r>
      <w:r>
        <w:rPr>
          <w:rFonts w:hint="eastAsia" w:ascii="宋体" w:hAnsi="宋体" w:eastAsia="宋体" w:cs="宋体"/>
          <w:b w:val="0"/>
          <w:bCs w:val="0"/>
          <w:color w:val="auto"/>
          <w:kern w:val="0"/>
          <w:sz w:val="24"/>
          <w:szCs w:val="24"/>
          <w:highlight w:val="none"/>
          <w:u w:val="single"/>
          <w:lang w:val="en-US" w:eastAsia="zh-CN" w:bidi="ar-SA"/>
        </w:rPr>
        <w:t>（项目名称</w:t>
      </w:r>
      <w:r>
        <w:rPr>
          <w:rFonts w:hint="eastAsia" w:ascii="宋体" w:hAnsi="宋体" w:cs="宋体"/>
          <w:b w:val="0"/>
          <w:bCs w:val="0"/>
          <w:color w:val="auto"/>
          <w:kern w:val="0"/>
          <w:sz w:val="24"/>
          <w:szCs w:val="24"/>
          <w:highlight w:val="none"/>
          <w:u w:val="single"/>
          <w:lang w:val="en-US" w:eastAsia="zh-CN" w:bidi="ar-SA"/>
        </w:rPr>
        <w:t>、</w:t>
      </w:r>
      <w:r>
        <w:rPr>
          <w:rFonts w:hint="eastAsia" w:ascii="宋体" w:hAnsi="宋体" w:eastAsia="宋体" w:cs="宋体"/>
          <w:b w:val="0"/>
          <w:bCs w:val="0"/>
          <w:color w:val="auto"/>
          <w:kern w:val="0"/>
          <w:sz w:val="24"/>
          <w:szCs w:val="24"/>
          <w:highlight w:val="none"/>
          <w:u w:val="single"/>
          <w:lang w:val="en-US" w:eastAsia="zh-CN" w:bidi="ar-SA"/>
        </w:rPr>
        <w:t>项目编号</w:t>
      </w:r>
      <w:r>
        <w:rPr>
          <w:rFonts w:hint="eastAsia" w:ascii="宋体" w:hAnsi="宋体" w:cs="宋体"/>
          <w:b w:val="0"/>
          <w:bCs w:val="0"/>
          <w:color w:val="auto"/>
          <w:kern w:val="0"/>
          <w:sz w:val="24"/>
          <w:szCs w:val="24"/>
          <w:highlight w:val="none"/>
          <w:u w:val="single"/>
          <w:lang w:val="en-US" w:eastAsia="zh-CN" w:bidi="ar-SA"/>
        </w:rPr>
        <w:t>、标项号</w:t>
      </w:r>
      <w:r>
        <w:rPr>
          <w:rFonts w:hint="eastAsia" w:ascii="宋体" w:hAnsi="宋体" w:eastAsia="宋体" w:cs="宋体"/>
          <w:b w:val="0"/>
          <w:bCs w:val="0"/>
          <w:color w:val="auto"/>
          <w:kern w:val="0"/>
          <w:sz w:val="24"/>
          <w:szCs w:val="24"/>
          <w:highlight w:val="none"/>
          <w:u w:val="single"/>
          <w:lang w:val="en-US" w:eastAsia="zh-CN" w:bidi="ar-SA"/>
        </w:rPr>
        <w:t>）</w:t>
      </w:r>
      <w:r>
        <w:rPr>
          <w:rFonts w:hint="eastAsia" w:ascii="宋体" w:hAnsi="宋体" w:eastAsia="宋体" w:cs="宋体"/>
          <w:b w:val="0"/>
          <w:bCs w:val="0"/>
          <w:color w:val="auto"/>
          <w:kern w:val="0"/>
          <w:sz w:val="24"/>
          <w:szCs w:val="24"/>
          <w:highlight w:val="none"/>
          <w:lang w:val="en-US" w:eastAsia="zh-CN" w:bidi="ar-SA"/>
        </w:rPr>
        <w:t>，以我单位名义处理一切与之有关的事务。</w:t>
      </w:r>
    </w:p>
    <w:p w14:paraId="0D81C1DD">
      <w:pPr>
        <w:pStyle w:val="19"/>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b w:val="0"/>
          <w:bCs w:val="0"/>
          <w:color w:val="auto"/>
          <w:kern w:val="0"/>
          <w:sz w:val="28"/>
          <w:szCs w:val="28"/>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本授权书于</w:t>
      </w:r>
      <w:r>
        <w:rPr>
          <w:rFonts w:hint="eastAsia" w:ascii="宋体" w:hAnsi="宋体" w:eastAsia="宋体" w:cs="宋体"/>
          <w:b w:val="0"/>
          <w:bCs w:val="0"/>
          <w:color w:val="auto"/>
          <w:kern w:val="0"/>
          <w:sz w:val="24"/>
          <w:szCs w:val="24"/>
          <w:highlight w:val="none"/>
          <w:u w:val="single"/>
          <w:lang w:val="en-US" w:eastAsia="zh-CN" w:bidi="ar-SA"/>
        </w:rPr>
        <w:t xml:space="preserve">     </w:t>
      </w:r>
      <w:r>
        <w:rPr>
          <w:rFonts w:hint="eastAsia" w:ascii="宋体" w:hAnsi="宋体" w:eastAsia="宋体" w:cs="宋体"/>
          <w:b w:val="0"/>
          <w:bCs w:val="0"/>
          <w:color w:val="auto"/>
          <w:kern w:val="0"/>
          <w:sz w:val="24"/>
          <w:szCs w:val="24"/>
          <w:highlight w:val="none"/>
          <w:lang w:val="en-US" w:eastAsia="zh-CN" w:bidi="ar-SA"/>
        </w:rPr>
        <w:t>年</w:t>
      </w:r>
      <w:r>
        <w:rPr>
          <w:rFonts w:hint="eastAsia" w:ascii="宋体" w:hAnsi="宋体" w:eastAsia="宋体" w:cs="宋体"/>
          <w:b w:val="0"/>
          <w:bCs w:val="0"/>
          <w:color w:val="auto"/>
          <w:kern w:val="0"/>
          <w:sz w:val="24"/>
          <w:szCs w:val="24"/>
          <w:highlight w:val="none"/>
          <w:u w:val="single"/>
          <w:lang w:val="en-US" w:eastAsia="zh-CN" w:bidi="ar-SA"/>
        </w:rPr>
        <w:t xml:space="preserve">     </w:t>
      </w:r>
      <w:r>
        <w:rPr>
          <w:rFonts w:hint="eastAsia" w:ascii="宋体" w:hAnsi="宋体" w:eastAsia="宋体" w:cs="宋体"/>
          <w:b w:val="0"/>
          <w:bCs w:val="0"/>
          <w:color w:val="auto"/>
          <w:kern w:val="0"/>
          <w:sz w:val="24"/>
          <w:szCs w:val="24"/>
          <w:highlight w:val="none"/>
          <w:lang w:val="en-US" w:eastAsia="zh-CN" w:bidi="ar-SA"/>
        </w:rPr>
        <w:t>月</w:t>
      </w:r>
      <w:r>
        <w:rPr>
          <w:rFonts w:hint="eastAsia" w:ascii="宋体" w:hAnsi="宋体" w:eastAsia="宋体" w:cs="宋体"/>
          <w:b w:val="0"/>
          <w:bCs w:val="0"/>
          <w:color w:val="auto"/>
          <w:kern w:val="0"/>
          <w:sz w:val="24"/>
          <w:szCs w:val="24"/>
          <w:highlight w:val="none"/>
          <w:u w:val="single"/>
          <w:lang w:val="en-US" w:eastAsia="zh-CN" w:bidi="ar-SA"/>
        </w:rPr>
        <w:t xml:space="preserve">     </w:t>
      </w:r>
      <w:r>
        <w:rPr>
          <w:rFonts w:hint="eastAsia" w:ascii="宋体" w:hAnsi="宋体" w:eastAsia="宋体" w:cs="宋体"/>
          <w:b w:val="0"/>
          <w:bCs w:val="0"/>
          <w:color w:val="auto"/>
          <w:kern w:val="0"/>
          <w:sz w:val="24"/>
          <w:szCs w:val="24"/>
          <w:highlight w:val="none"/>
          <w:lang w:val="en-US" w:eastAsia="zh-CN" w:bidi="ar-SA"/>
        </w:rPr>
        <w:t>日签字生效,特此声明。</w:t>
      </w:r>
    </w:p>
    <w:p w14:paraId="146CDF32">
      <w:pPr>
        <w:pStyle w:val="11"/>
        <w:tabs>
          <w:tab w:val="left" w:pos="5580"/>
        </w:tabs>
        <w:spacing w:line="240" w:lineRule="atLeast"/>
        <w:ind w:firstLine="480" w:firstLineChars="200"/>
        <w:rPr>
          <w:rFonts w:hint="eastAsia" w:ascii="宋体" w:hAnsi="宋体" w:eastAsia="宋体" w:cs="宋体"/>
          <w:color w:val="auto"/>
          <w:sz w:val="24"/>
          <w:highlight w:val="none"/>
          <w:lang w:val="en-US" w:eastAsia="zh-CN"/>
        </w:rPr>
      </w:pPr>
      <w:r>
        <w:rPr>
          <w:rFonts w:hint="default" w:ascii="宋体" w:hAnsi="宋体" w:eastAsia="宋体" w:cs="宋体"/>
          <w:color w:val="auto"/>
          <w:sz w:val="24"/>
          <w:highlight w:val="none"/>
          <w:lang w:val="en-US"/>
        </w:rPr>
        <mc:AlternateContent>
          <mc:Choice Requires="wps">
            <w:drawing>
              <wp:anchor distT="0" distB="0" distL="114300" distR="114300" simplePos="0" relativeHeight="251663360" behindDoc="0" locked="0" layoutInCell="1" allowOverlap="1">
                <wp:simplePos x="0" y="0"/>
                <wp:positionH relativeFrom="column">
                  <wp:posOffset>2655570</wp:posOffset>
                </wp:positionH>
                <wp:positionV relativeFrom="paragraph">
                  <wp:posOffset>57150</wp:posOffset>
                </wp:positionV>
                <wp:extent cx="2668905" cy="1271905"/>
                <wp:effectExtent l="7620" t="7620" r="20955" b="15875"/>
                <wp:wrapNone/>
                <wp:docPr id="30" name="圆角矩形 30"/>
                <wp:cNvGraphicFramePr/>
                <a:graphic xmlns:a="http://schemas.openxmlformats.org/drawingml/2006/main">
                  <a:graphicData uri="http://schemas.microsoft.com/office/word/2010/wordprocessingShape">
                    <wps:wsp>
                      <wps:cNvSpPr/>
                      <wps:spPr>
                        <a:xfrm>
                          <a:off x="0" y="0"/>
                          <a:ext cx="2668905" cy="1271905"/>
                        </a:xfrm>
                        <a:prstGeom prst="roundRect">
                          <a:avLst>
                            <a:gd name="adj" fmla="val 16667"/>
                          </a:avLst>
                        </a:prstGeom>
                        <a:solidFill>
                          <a:srgbClr val="FFFFFF"/>
                        </a:solidFill>
                        <a:ln w="15875" cap="flat" cmpd="sng">
                          <a:solidFill>
                            <a:srgbClr val="808080"/>
                          </a:solidFill>
                          <a:prstDash val="solid"/>
                          <a:headEnd type="none" w="med" len="med"/>
                          <a:tailEnd type="none" w="med" len="med"/>
                        </a:ln>
                      </wps:spPr>
                      <wps:txbx>
                        <w:txbxContent>
                          <w:p w14:paraId="2BA326D9">
                            <w:pPr>
                              <w:jc w:val="both"/>
                              <w:rPr>
                                <w:rFonts w:hint="eastAsia" w:hAnsi="宋体"/>
                              </w:rPr>
                            </w:pPr>
                          </w:p>
                          <w:p w14:paraId="0AABD42C">
                            <w:pPr>
                              <w:jc w:val="both"/>
                              <w:rPr>
                                <w:rFonts w:hint="eastAsia" w:hAnsi="宋体"/>
                              </w:rPr>
                            </w:pPr>
                          </w:p>
                          <w:p w14:paraId="393AAB51">
                            <w:pPr>
                              <w:ind w:firstLine="420" w:firstLineChars="200"/>
                              <w:jc w:val="both"/>
                              <w:rPr>
                                <w:rFonts w:hint="default" w:eastAsiaTheme="minorEastAsia"/>
                                <w:lang w:val="en-US" w:eastAsia="zh-CN"/>
                              </w:rPr>
                            </w:pPr>
                            <w:r>
                              <w:rPr>
                                <w:rFonts w:hint="eastAsia" w:hAnsi="宋体"/>
                              </w:rPr>
                              <w:t>授权委托人身份证复印件</w:t>
                            </w:r>
                          </w:p>
                          <w:p w14:paraId="1C37D0F5"/>
                        </w:txbxContent>
                      </wps:txbx>
                      <wps:bodyPr upright="1"/>
                    </wps:wsp>
                  </a:graphicData>
                </a:graphic>
              </wp:anchor>
            </w:drawing>
          </mc:Choice>
          <mc:Fallback>
            <w:pict>
              <v:roundrect id="_x0000_s1026" o:spid="_x0000_s1026" o:spt="2" style="position:absolute;left:0pt;margin-left:209.1pt;margin-top:4.5pt;height:100.15pt;width:210.15pt;z-index:251663360;mso-width-relative:page;mso-height-relative:page;" fillcolor="#FFFFFF" filled="t" stroked="t" coordsize="21600,21600" arcsize="0.166666666666667" o:gfxdata="UEsDBAoAAAAAAIdO4kAAAAAAAAAAAAAAAAAEAAAAZHJzL1BLAwQUAAAACACHTuJAJXLoWdoAAAAJ&#10;AQAADwAAAGRycy9kb3ducmV2LnhtbE2PQU+DQBSE7yb+h80z8WZ3AbUUWRpjoonGQ0u9eNvCE0jZ&#10;t4TdluKv93nS42QmM9/k67PtxQlH3znSEC0UCKTK1R01Gj52zzcpCB8M1aZ3hBpm9LAuLi9yk9Vu&#10;oi2eytAILiGfGQ1tCEMmpa9atMYv3IDE3pcbrQksx0bWo5m43PYyVupeWtMRL7RmwKcWq0N5tBqm&#10;7/nw8r7E5E1tXx/L3XLefG46ra+vIvUAIuA5/IXhF5/RoWCmvTtS7UWv4TZKY45qWPEl9tMkvQOx&#10;1xCrVQKyyOX/B8UPUEsDBBQAAAAIAIdO4kCpnNP+JAIAAFoEAAAOAAAAZHJzL2Uyb0RvYy54bWyt&#10;VE2u0zAQ3iNxB8t7mqTopSVq+haUskHwxIMDuLaTGPlPttukF+AArJGQ2CAOwXGe4BiMndD3A4su&#10;SKRkxp758s0346wuByXRgTsvjK5xMcsx4poaJnRb4/fvtk+WGPlANCPSaF7jI/f4cv340aq3FZ+b&#10;zkjGHQIQ7ave1rgLwVZZ5mnHFfEzY7mGzcY4RQK4rs2YIz2gK5nN87zMeuOYdYZy72F1M27iCdGd&#10;A2iaRlC+MXSvuA4jquOSBCjJd8J6vE5sm4bT8KZpPA9I1hgqDekJHwF7F5/ZekWq1hHbCTpRIOdQ&#10;eFCTIkLDR09QGxII2jvxF5QS1BlvmjCjRmVjIUkRqKLIH2hz3RHLUy0gtbcn0f3/g6WvD1cOCVbj&#10;pyCJJgo6fvP5469vn35++X7z4yuCZdCot76C0Gt75SbPgxkLHhqn4htKQUPS9XjSlQ8BUVicl+Xy&#10;WX6BEYW9Yr4oogM42W26dT685EahaNTYmb1mb6F7SVRyeOVDUpdNFAn7gFGjJPTqQCQqyrJcTIhT&#10;MGD/wYyZ3kjBtkLK5Lh291w6BKk13qZrSr4XJjXqge/FchGpE5j1BmYMTGVBL6/bRO5eir+LvMzj&#10;/S/kyGxDfDcySAgxjFQdJ+yFZigcLTRCwwHEkYPiDCPJ4bxGK0UGIuQ5kaCD1CB17ODYs2iFYTdM&#10;jdwZdoQR2Fsn2g6kLxLhGAQjl3o0HY8403f9BHr7S1j/B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CVy6FnaAAAACQEAAA8AAAAAAAAAAQAgAAAAIgAAAGRycy9kb3ducmV2LnhtbFBLAQIUABQAAAAI&#10;AIdO4kCpnNP+JAIAAFoEAAAOAAAAAAAAAAEAIAAAACkBAABkcnMvZTJvRG9jLnhtbFBLBQYAAAAA&#10;BgAGAFkBAAC/BQAAAAA=&#10;">
                <v:fill on="t" focussize="0,0"/>
                <v:stroke weight="1.25pt" color="#808080" joinstyle="round"/>
                <v:imagedata o:title=""/>
                <o:lock v:ext="edit" aspectratio="f"/>
                <v:textbox>
                  <w:txbxContent>
                    <w:p w14:paraId="2BA326D9">
                      <w:pPr>
                        <w:jc w:val="both"/>
                        <w:rPr>
                          <w:rFonts w:hint="eastAsia" w:hAnsi="宋体"/>
                        </w:rPr>
                      </w:pPr>
                    </w:p>
                    <w:p w14:paraId="0AABD42C">
                      <w:pPr>
                        <w:jc w:val="both"/>
                        <w:rPr>
                          <w:rFonts w:hint="eastAsia" w:hAnsi="宋体"/>
                        </w:rPr>
                      </w:pPr>
                    </w:p>
                    <w:p w14:paraId="393AAB51">
                      <w:pPr>
                        <w:ind w:firstLine="420" w:firstLineChars="200"/>
                        <w:jc w:val="both"/>
                        <w:rPr>
                          <w:rFonts w:hint="default" w:eastAsiaTheme="minorEastAsia"/>
                          <w:lang w:val="en-US" w:eastAsia="zh-CN"/>
                        </w:rPr>
                      </w:pPr>
                      <w:r>
                        <w:rPr>
                          <w:rFonts w:hint="eastAsia" w:hAnsi="宋体"/>
                        </w:rPr>
                        <w:t>授权委托人身份证复印件</w:t>
                      </w:r>
                    </w:p>
                    <w:p w14:paraId="1C37D0F5"/>
                  </w:txbxContent>
                </v:textbox>
              </v:roundrect>
            </w:pict>
          </mc:Fallback>
        </mc:AlternateContent>
      </w:r>
      <w:r>
        <w:rPr>
          <w:rFonts w:hint="default" w:ascii="宋体" w:hAnsi="宋体" w:eastAsia="宋体" w:cs="宋体"/>
          <w:color w:val="auto"/>
          <w:sz w:val="24"/>
          <w:highlight w:val="none"/>
          <w:lang w:val="en-US"/>
        </w:rPr>
        <mc:AlternateContent>
          <mc:Choice Requires="wps">
            <w:drawing>
              <wp:anchor distT="0" distB="0" distL="114300" distR="114300" simplePos="0" relativeHeight="251662336" behindDoc="0" locked="0" layoutInCell="1" allowOverlap="1">
                <wp:simplePos x="0" y="0"/>
                <wp:positionH relativeFrom="column">
                  <wp:posOffset>-116205</wp:posOffset>
                </wp:positionH>
                <wp:positionV relativeFrom="paragraph">
                  <wp:posOffset>45720</wp:posOffset>
                </wp:positionV>
                <wp:extent cx="2586355" cy="1280795"/>
                <wp:effectExtent l="5080" t="4445" r="14605" b="10160"/>
                <wp:wrapNone/>
                <wp:docPr id="31" name="流程图: 可选过程 31"/>
                <wp:cNvGraphicFramePr/>
                <a:graphic xmlns:a="http://schemas.openxmlformats.org/drawingml/2006/main">
                  <a:graphicData uri="http://schemas.microsoft.com/office/word/2010/wordprocessingShape">
                    <wps:wsp>
                      <wps:cNvSpPr/>
                      <wps:spPr>
                        <a:xfrm>
                          <a:off x="0" y="0"/>
                          <a:ext cx="2586355" cy="128079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490C7D2F">
                            <w:pPr>
                              <w:jc w:val="center"/>
                              <w:rPr>
                                <w:rFonts w:hint="eastAsia" w:hAnsi="宋体"/>
                              </w:rPr>
                            </w:pPr>
                          </w:p>
                          <w:p w14:paraId="36D4A37C">
                            <w:pPr>
                              <w:jc w:val="center"/>
                              <w:rPr>
                                <w:rFonts w:hint="eastAsia" w:hAnsi="宋体"/>
                              </w:rPr>
                            </w:pPr>
                          </w:p>
                          <w:p w14:paraId="429B7268">
                            <w:pPr>
                              <w:jc w:val="center"/>
                              <w:rPr>
                                <w:rFonts w:hint="default" w:eastAsiaTheme="minorEastAsia"/>
                                <w:lang w:val="en-US" w:eastAsia="zh-CN"/>
                              </w:rPr>
                            </w:pPr>
                            <w:r>
                              <w:rPr>
                                <w:rFonts w:hint="eastAsia" w:hAnsi="宋体"/>
                              </w:rPr>
                              <w:t>授权委托人身份证复印件</w:t>
                            </w:r>
                          </w:p>
                        </w:txbxContent>
                      </wps:txbx>
                      <wps:bodyPr upright="1"/>
                    </wps:wsp>
                  </a:graphicData>
                </a:graphic>
              </wp:anchor>
            </w:drawing>
          </mc:Choice>
          <mc:Fallback>
            <w:pict>
              <v:shape id="_x0000_s1026" o:spid="_x0000_s1026" o:spt="176" type="#_x0000_t176" style="position:absolute;left:0pt;margin-left:-9.15pt;margin-top:3.6pt;height:100.85pt;width:203.65pt;z-index:251662336;mso-width-relative:page;mso-height-relative:page;" fillcolor="#FFFFFF" filled="t" stroked="t" coordsize="21600,21600" o:gfxdata="UEsDBAoAAAAAAIdO4kAAAAAAAAAAAAAAAAAEAAAAZHJzL1BLAwQUAAAACACHTuJAxl6oqdcAAAAJ&#10;AQAADwAAAGRycy9kb3ducmV2LnhtbE2PQU+EMBSE7yb+h+aZeNttgWS3IGVjNHryIm7itdAnEGlL&#10;aGHRX+/zpMfJTGa+KU+bHdmKcxi8U5DsBTB0rTeD6xSc3552EliI2hk9eocKvjDAqbq+KnVh/MW9&#10;4lrHjlGJC4VW0Mc4FZyHtkerw95P6Mj78LPVkeTccTPrC5XbkadCHLjVg6OFXk/40GP7WS9Wwfby&#10;3eTLc9LWsZeH43u2Pt6fuVK3N4m4AxZxi39h+MUndKiIqfGLM4GNCnaJzCiq4JgCIz+TOX1rFKRC&#10;5sCrkv9/UP0AUEsDBBQAAAAIAIdO4kCWTjImKwIAAFIEAAAOAAAAZHJzL2Uyb0RvYy54bWytVEuO&#10;EzEQ3SNxB8t70p2MMmRa6YzQhLBBEGngABW3u9uSf7KddLKDFUIsOAAXmB0rtnCa4XMLyu6Q+cAi&#10;C7xwl+2q53qvyj093ypJNtx5YXRJh4OcEq6ZqYRuSvr61eLRhBIfQFcgjeYl3XFPz2cPH0w7W/CR&#10;aY2suCMIon3R2ZK2IdgiyzxruQI/MJZrPKyNUxBw6ZqsctAhupLZKM9Ps864yjrDuPe4O+8P6R7R&#10;HQNo6lowPjdsrbgOParjEgJS8q2wns5StnXNWXhZ154HIkuKTEOa8RK0V3HOZlMoGge2FWyfAhyT&#10;wj1OCoTGSw9QcwhA1k78BaUEc8abOgyYUVlPJCmCLIb5PW0uW7A8cUGpvT2I7v8fLHuxWToiqpKe&#10;DCnRoLDi37+8/XH14frT14Jcf/z86837n9/e4QZBD5Srs77AqEu7dPuVRzNy39ZOxS+yItsk8e4g&#10;Md8GwnBzNJ6cnozHlDA8G44m+eOzcUTNbsKt8+EZN4pEo6S1NN1FCy48kYE7DYEv++ZJesPmuQ99&#10;/J+4mII3UlQLIWVauGZ1IR3ZADbBIo39lXfcpCZdSc/Go5gdYGfX2FFoKovqeN2k++5E+NvAeRr/&#10;Ao6JzcG3fQIJIbpBoQQySlbLoXqqKxJ2Fgug8eHRmIziFSWS4zuNVvIMIOQxniio1KhrLFdfoGiF&#10;7WqLMNFcmWqHpV9bJ5oWdU7FTe7Yaqkg+2cRe/n2OoHe/Apm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DGXqip1wAAAAkBAAAPAAAAAAAAAAEAIAAAACIAAABkcnMvZG93bnJldi54bWxQSwECFAAU&#10;AAAACACHTuJAlk4yJisCAABSBAAADgAAAAAAAAABACAAAAAmAQAAZHJzL2Uyb0RvYy54bWxQSwUG&#10;AAAAAAYABgBZAQAAwwUAAAAA&#10;">
                <v:fill on="t" focussize="0,0"/>
                <v:stroke color="#000000" joinstyle="miter"/>
                <v:imagedata o:title=""/>
                <o:lock v:ext="edit" aspectratio="f"/>
                <v:textbox>
                  <w:txbxContent>
                    <w:p w14:paraId="490C7D2F">
                      <w:pPr>
                        <w:jc w:val="center"/>
                        <w:rPr>
                          <w:rFonts w:hint="eastAsia" w:hAnsi="宋体"/>
                        </w:rPr>
                      </w:pPr>
                    </w:p>
                    <w:p w14:paraId="36D4A37C">
                      <w:pPr>
                        <w:jc w:val="center"/>
                        <w:rPr>
                          <w:rFonts w:hint="eastAsia" w:hAnsi="宋体"/>
                        </w:rPr>
                      </w:pPr>
                    </w:p>
                    <w:p w14:paraId="429B7268">
                      <w:pPr>
                        <w:jc w:val="center"/>
                        <w:rPr>
                          <w:rFonts w:hint="default" w:eastAsiaTheme="minorEastAsia"/>
                          <w:lang w:val="en-US" w:eastAsia="zh-CN"/>
                        </w:rPr>
                      </w:pPr>
                      <w:r>
                        <w:rPr>
                          <w:rFonts w:hint="eastAsia" w:hAnsi="宋体"/>
                        </w:rPr>
                        <w:t>授权委托人身份证复印件</w:t>
                      </w:r>
                    </w:p>
                  </w:txbxContent>
                </v:textbox>
              </v:shape>
            </w:pict>
          </mc:Fallback>
        </mc:AlternateContent>
      </w:r>
      <w:r>
        <w:rPr>
          <w:rFonts w:hint="eastAsia" w:ascii="宋体" w:hAnsi="宋体" w:eastAsia="宋体" w:cs="宋体"/>
          <w:color w:val="auto"/>
          <w:sz w:val="24"/>
          <w:highlight w:val="none"/>
          <w:lang w:val="en-US" w:eastAsia="zh-CN"/>
        </w:rPr>
        <w:t xml:space="preserve">  </w:t>
      </w:r>
    </w:p>
    <w:p w14:paraId="52E4C9B2">
      <w:pPr>
        <w:pStyle w:val="11"/>
        <w:tabs>
          <w:tab w:val="left" w:pos="5580"/>
        </w:tabs>
        <w:spacing w:line="240" w:lineRule="atLeast"/>
        <w:ind w:firstLine="480" w:firstLineChars="200"/>
        <w:rPr>
          <w:rFonts w:hint="eastAsia" w:ascii="宋体" w:hAnsi="宋体" w:eastAsia="宋体" w:cs="宋体"/>
          <w:color w:val="auto"/>
          <w:sz w:val="24"/>
          <w:highlight w:val="none"/>
          <w:lang w:val="en-US" w:eastAsia="zh-CN"/>
        </w:rPr>
      </w:pPr>
    </w:p>
    <w:p w14:paraId="5D02816F">
      <w:pPr>
        <w:pStyle w:val="11"/>
        <w:tabs>
          <w:tab w:val="left" w:pos="5580"/>
        </w:tabs>
        <w:spacing w:line="240" w:lineRule="atLeast"/>
        <w:ind w:firstLine="480" w:firstLineChars="200"/>
        <w:rPr>
          <w:rFonts w:hint="eastAsia" w:ascii="宋体" w:hAnsi="宋体" w:eastAsia="宋体" w:cs="宋体"/>
          <w:color w:val="auto"/>
          <w:sz w:val="24"/>
          <w:highlight w:val="none"/>
          <w:lang w:val="en-US" w:eastAsia="zh-CN"/>
        </w:rPr>
      </w:pPr>
    </w:p>
    <w:p w14:paraId="55EE5B79">
      <w:pPr>
        <w:pStyle w:val="11"/>
        <w:tabs>
          <w:tab w:val="left" w:pos="5580"/>
        </w:tabs>
        <w:spacing w:line="240" w:lineRule="atLeast"/>
        <w:ind w:firstLine="480" w:firstLineChars="200"/>
        <w:rPr>
          <w:rFonts w:hint="eastAsia" w:ascii="宋体" w:hAnsi="宋体" w:eastAsia="宋体" w:cs="宋体"/>
          <w:color w:val="auto"/>
          <w:sz w:val="24"/>
          <w:highlight w:val="none"/>
          <w:lang w:val="en-US" w:eastAsia="zh-CN"/>
        </w:rPr>
      </w:pPr>
    </w:p>
    <w:p w14:paraId="7DDB6317">
      <w:pPr>
        <w:pStyle w:val="11"/>
        <w:tabs>
          <w:tab w:val="left" w:pos="5580"/>
        </w:tabs>
        <w:spacing w:line="240" w:lineRule="atLeast"/>
        <w:ind w:firstLine="480" w:firstLineChars="200"/>
        <w:rPr>
          <w:rFonts w:hint="eastAsia" w:ascii="宋体" w:hAnsi="宋体" w:eastAsia="宋体" w:cs="宋体"/>
          <w:color w:val="auto"/>
          <w:sz w:val="24"/>
          <w:highlight w:val="none"/>
          <w:lang w:val="en-US" w:eastAsia="zh-CN"/>
        </w:rPr>
      </w:pPr>
    </w:p>
    <w:p w14:paraId="04605A38">
      <w:pPr>
        <w:pStyle w:val="11"/>
        <w:tabs>
          <w:tab w:val="left" w:pos="5580"/>
        </w:tabs>
        <w:spacing w:line="240" w:lineRule="atLeast"/>
        <w:ind w:firstLine="480" w:firstLineChars="200"/>
        <w:rPr>
          <w:rFonts w:hint="eastAsia" w:ascii="宋体" w:hAnsi="宋体" w:eastAsia="宋体" w:cs="宋体"/>
          <w:color w:val="auto"/>
          <w:sz w:val="24"/>
          <w:highlight w:val="none"/>
          <w:lang w:val="en-US" w:eastAsia="zh-CN"/>
        </w:rPr>
      </w:pPr>
    </w:p>
    <w:p w14:paraId="157A300D">
      <w:pPr>
        <w:pStyle w:val="11"/>
        <w:tabs>
          <w:tab w:val="left" w:pos="5580"/>
        </w:tabs>
        <w:spacing w:line="240" w:lineRule="atLeast"/>
        <w:ind w:firstLine="480" w:firstLineChars="200"/>
        <w:rPr>
          <w:rFonts w:hint="eastAsia" w:ascii="宋体" w:hAnsi="宋体" w:eastAsia="宋体" w:cs="宋体"/>
          <w:color w:val="auto"/>
          <w:sz w:val="24"/>
          <w:highlight w:val="none"/>
          <w:lang w:val="en-US" w:eastAsia="zh-CN"/>
        </w:rPr>
      </w:pPr>
    </w:p>
    <w:p w14:paraId="055490D6">
      <w:pPr>
        <w:pStyle w:val="11"/>
        <w:tabs>
          <w:tab w:val="left" w:pos="5580"/>
        </w:tabs>
        <w:spacing w:line="240" w:lineRule="atLeast"/>
        <w:ind w:firstLine="480" w:firstLineChars="200"/>
        <w:rPr>
          <w:rFonts w:hint="eastAsia" w:ascii="宋体" w:hAnsi="宋体" w:eastAsia="宋体" w:cs="宋体"/>
          <w:color w:val="auto"/>
          <w:sz w:val="24"/>
          <w:highlight w:val="none"/>
          <w:lang w:val="en-US" w:eastAsia="zh-CN"/>
        </w:rPr>
      </w:pPr>
    </w:p>
    <w:p w14:paraId="2D05511A">
      <w:pPr>
        <w:pStyle w:val="11"/>
        <w:tabs>
          <w:tab w:val="left" w:pos="5580"/>
        </w:tabs>
        <w:spacing w:line="240" w:lineRule="atLeast"/>
        <w:ind w:firstLine="42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highlight w:val="none"/>
        </w:rPr>
        <mc:AlternateContent>
          <mc:Choice Requires="wps">
            <w:drawing>
              <wp:anchor distT="0" distB="0" distL="114300" distR="114300" simplePos="0" relativeHeight="251665408" behindDoc="0" locked="0" layoutInCell="1" allowOverlap="1">
                <wp:simplePos x="0" y="0"/>
                <wp:positionH relativeFrom="column">
                  <wp:posOffset>2720975</wp:posOffset>
                </wp:positionH>
                <wp:positionV relativeFrom="paragraph">
                  <wp:posOffset>46990</wp:posOffset>
                </wp:positionV>
                <wp:extent cx="2674620" cy="1283335"/>
                <wp:effectExtent l="7620" t="7620" r="15240" b="19685"/>
                <wp:wrapNone/>
                <wp:docPr id="32" name="圆角矩形 32"/>
                <wp:cNvGraphicFramePr/>
                <a:graphic xmlns:a="http://schemas.openxmlformats.org/drawingml/2006/main">
                  <a:graphicData uri="http://schemas.microsoft.com/office/word/2010/wordprocessingShape">
                    <wps:wsp>
                      <wps:cNvSpPr/>
                      <wps:spPr>
                        <a:xfrm>
                          <a:off x="0" y="0"/>
                          <a:ext cx="2674620" cy="1283335"/>
                        </a:xfrm>
                        <a:prstGeom prst="roundRect">
                          <a:avLst>
                            <a:gd name="adj" fmla="val 16667"/>
                          </a:avLst>
                        </a:prstGeom>
                        <a:solidFill>
                          <a:srgbClr val="FFFFFF"/>
                        </a:solidFill>
                        <a:ln w="15875" cap="flat" cmpd="sng">
                          <a:solidFill>
                            <a:srgbClr val="808080"/>
                          </a:solidFill>
                          <a:prstDash val="solid"/>
                          <a:headEnd type="none" w="med" len="med"/>
                          <a:tailEnd type="none" w="med" len="med"/>
                        </a:ln>
                      </wps:spPr>
                      <wps:txbx>
                        <w:txbxContent>
                          <w:p w14:paraId="5B6D4D4C">
                            <w:pPr>
                              <w:jc w:val="center"/>
                              <w:rPr>
                                <w:rFonts w:hint="eastAsia" w:hAnsi="宋体"/>
                              </w:rPr>
                            </w:pPr>
                          </w:p>
                          <w:p w14:paraId="13C80FBD">
                            <w:pPr>
                              <w:jc w:val="center"/>
                              <w:rPr>
                                <w:rFonts w:hint="eastAsia" w:hAnsi="宋体"/>
                              </w:rPr>
                            </w:pPr>
                          </w:p>
                          <w:p w14:paraId="21633D9C">
                            <w:pPr>
                              <w:ind w:firstLine="630" w:firstLineChars="300"/>
                              <w:jc w:val="both"/>
                              <w:rPr>
                                <w:rFonts w:hint="eastAsia" w:eastAsiaTheme="minorEastAsia"/>
                                <w:lang w:val="en-US" w:eastAsia="zh-CN"/>
                              </w:rPr>
                            </w:pPr>
                            <w:r>
                              <w:rPr>
                                <w:rFonts w:hint="eastAsia" w:hAnsi="宋体"/>
                              </w:rPr>
                              <w:t>法人身份证复印件</w:t>
                            </w:r>
                          </w:p>
                          <w:p w14:paraId="68F375AB"/>
                        </w:txbxContent>
                      </wps:txbx>
                      <wps:bodyPr upright="1"/>
                    </wps:wsp>
                  </a:graphicData>
                </a:graphic>
              </wp:anchor>
            </w:drawing>
          </mc:Choice>
          <mc:Fallback>
            <w:pict>
              <v:roundrect id="_x0000_s1026" o:spid="_x0000_s1026" o:spt="2" style="position:absolute;left:0pt;margin-left:214.25pt;margin-top:3.7pt;height:101.05pt;width:210.6pt;z-index:251665408;mso-width-relative:page;mso-height-relative:page;" fillcolor="#FFFFFF" filled="t" stroked="t" coordsize="21600,21600" arcsize="0.166666666666667" o:gfxdata="UEsDBAoAAAAAAIdO4kAAAAAAAAAAAAAAAAAEAAAAZHJzL1BLAwQUAAAACACHTuJAbFoaBdsAAAAJ&#10;AQAADwAAAGRycy9kb3ducmV2LnhtbE2PMU/DMBSEdyT+g/WQ2KjdkJI0zUuFkEACdWhTlm5u/Eii&#10;xnYUu03Dr8dMMJ7udPddvr7qjl1ocK01CPOZAEamsqo1NcLn/vUhBea8NEp21hDCRA7Wxe1NLjNl&#10;R7OjS+lrFkqMyyRC432fce6qhrR0M9uTCd6XHbT0QQ41V4McQ7nueCTEE9eyNWGhkT29NFSdyrNG&#10;GL+n09smoccPsXt/LvfJtD1sW8T7u7lYAfN09X9h+MUP6FAEpqM9G+VYhxBH6SJEEZIYWPDTeJkA&#10;OyJEYrkAXuT8/4PiB1BLAwQUAAAACACHTuJAOreTKicCAABaBAAADgAAAGRycy9lMm9Eb2MueG1s&#10;rVRNjtMwFN4jcQfLe5o2pWkVNZ0FpWwQjBjmAK7tJEb+k+026QU4AGskJDZoDsFxRnCMeXZD5wcW&#10;XZBIzrP93ufvfe85y4teSbTnzgujKzwZjTHimhomdFPh64+bFwuMfCCaEWk0r/CBe3yxev5s2dmS&#10;56Y1knGHAET7srMVbkOwZZZ52nJF/MhYrmGzNk6RAFPXZMyRDtCVzPLxuMg645h1hnLvYXV93MQD&#10;ojsH0NS1oHxt6E5xHY6ojksSICXfCuvxKrGta07D+7r2PCBZYcg0pBEOAXsbx2y1JGXjiG0FHSiQ&#10;cyg8yUkRoeHQE9SaBIJ2TvwFpQR1xps6jKhR2TGRpAhkMRk/0eaqJZanXEBqb0+i+/8HS9/tLx0S&#10;rMLTHCNNFFT89uvn3z++/Pp2c/vzO4Jl0KizvgTXK3vphpkHMybc107FL6SC+qTr4aQr7wOisJgX&#10;85dFDpJT2Jvki+l0Oouo2X24dT684UahaFTYmZ1mH6B6SVSyf+tDUpcNFAn7hFGtJNRqTySaFEUx&#10;HxAHZ8D+gxkjvZGCbYSUaeKa7SvpEIRWeJOeIfiRm9SoA76zxXwG1An0eg09BqayoJfXTSL3KMQ/&#10;RF6M4/sv5MhsTXx7ZJAQohspW07Ya81QOFgohIYLiCMHxRlGksN9jVbyDETIczxBB6lB6ljBY82i&#10;FfptPxRya9gBWmBnnWhakH6SCEcnaLlUo+F6xJ5+OE+g97+E1R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BsWhoF2wAAAAkBAAAPAAAAAAAAAAEAIAAAACIAAABkcnMvZG93bnJldi54bWxQSwECFAAU&#10;AAAACACHTuJAOreTKicCAABaBAAADgAAAAAAAAABACAAAAAqAQAAZHJzL2Uyb0RvYy54bWxQSwUG&#10;AAAAAAYABgBZAQAAwwUAAAAA&#10;">
                <v:fill on="t" focussize="0,0"/>
                <v:stroke weight="1.25pt" color="#808080" joinstyle="round"/>
                <v:imagedata o:title=""/>
                <o:lock v:ext="edit" aspectratio="f"/>
                <v:textbox>
                  <w:txbxContent>
                    <w:p w14:paraId="5B6D4D4C">
                      <w:pPr>
                        <w:jc w:val="center"/>
                        <w:rPr>
                          <w:rFonts w:hint="eastAsia" w:hAnsi="宋体"/>
                        </w:rPr>
                      </w:pPr>
                    </w:p>
                    <w:p w14:paraId="13C80FBD">
                      <w:pPr>
                        <w:jc w:val="center"/>
                        <w:rPr>
                          <w:rFonts w:hint="eastAsia" w:hAnsi="宋体"/>
                        </w:rPr>
                      </w:pPr>
                    </w:p>
                    <w:p w14:paraId="21633D9C">
                      <w:pPr>
                        <w:ind w:firstLine="630" w:firstLineChars="300"/>
                        <w:jc w:val="both"/>
                        <w:rPr>
                          <w:rFonts w:hint="eastAsia" w:eastAsiaTheme="minorEastAsia"/>
                          <w:lang w:val="en-US" w:eastAsia="zh-CN"/>
                        </w:rPr>
                      </w:pPr>
                      <w:r>
                        <w:rPr>
                          <w:rFonts w:hint="eastAsia" w:hAnsi="宋体"/>
                        </w:rPr>
                        <w:t>法人身份证复印件</w:t>
                      </w:r>
                    </w:p>
                    <w:p w14:paraId="68F375AB"/>
                  </w:txbxContent>
                </v:textbox>
              </v:roundrect>
            </w:pict>
          </mc:Fallback>
        </mc:AlternateContent>
      </w:r>
      <w:r>
        <w:rPr>
          <w:rFonts w:hint="eastAsia" w:ascii="宋体" w:hAnsi="宋体" w:eastAsia="宋体" w:cs="宋体"/>
          <w:color w:val="auto"/>
          <w:highlight w:val="none"/>
        </w:rPr>
        <mc:AlternateContent>
          <mc:Choice Requires="wps">
            <w:drawing>
              <wp:anchor distT="0" distB="0" distL="114300" distR="114300" simplePos="0" relativeHeight="251664384" behindDoc="0" locked="0" layoutInCell="1" allowOverlap="1">
                <wp:simplePos x="0" y="0"/>
                <wp:positionH relativeFrom="column">
                  <wp:posOffset>-130175</wp:posOffset>
                </wp:positionH>
                <wp:positionV relativeFrom="paragraph">
                  <wp:posOffset>53975</wp:posOffset>
                </wp:positionV>
                <wp:extent cx="2593975" cy="1267460"/>
                <wp:effectExtent l="7620" t="7620" r="19685" b="20320"/>
                <wp:wrapNone/>
                <wp:docPr id="33" name="圆角矩形 33"/>
                <wp:cNvGraphicFramePr/>
                <a:graphic xmlns:a="http://schemas.openxmlformats.org/drawingml/2006/main">
                  <a:graphicData uri="http://schemas.microsoft.com/office/word/2010/wordprocessingShape">
                    <wps:wsp>
                      <wps:cNvSpPr/>
                      <wps:spPr>
                        <a:xfrm>
                          <a:off x="0" y="0"/>
                          <a:ext cx="2593975" cy="1267460"/>
                        </a:xfrm>
                        <a:prstGeom prst="roundRect">
                          <a:avLst>
                            <a:gd name="adj" fmla="val 16667"/>
                          </a:avLst>
                        </a:prstGeom>
                        <a:solidFill>
                          <a:srgbClr val="FFFFFF"/>
                        </a:solidFill>
                        <a:ln w="15875" cap="flat" cmpd="sng">
                          <a:solidFill>
                            <a:srgbClr val="808080"/>
                          </a:solidFill>
                          <a:prstDash val="solid"/>
                          <a:headEnd type="none" w="med" len="med"/>
                          <a:tailEnd type="none" w="med" len="med"/>
                        </a:ln>
                      </wps:spPr>
                      <wps:txbx>
                        <w:txbxContent>
                          <w:p w14:paraId="76BBC3CB">
                            <w:pPr>
                              <w:jc w:val="both"/>
                              <w:rPr>
                                <w:rFonts w:hint="eastAsia" w:hAnsi="宋体"/>
                              </w:rPr>
                            </w:pPr>
                          </w:p>
                          <w:p w14:paraId="097BE326">
                            <w:pPr>
                              <w:jc w:val="both"/>
                              <w:rPr>
                                <w:rFonts w:hint="eastAsia" w:hAnsi="宋体"/>
                              </w:rPr>
                            </w:pPr>
                          </w:p>
                          <w:p w14:paraId="0CF00E57">
                            <w:pPr>
                              <w:ind w:firstLine="840" w:firstLineChars="400"/>
                              <w:jc w:val="both"/>
                              <w:rPr>
                                <w:rFonts w:hint="eastAsia" w:eastAsiaTheme="minorEastAsia"/>
                                <w:lang w:val="en-US" w:eastAsia="zh-CN"/>
                              </w:rPr>
                            </w:pPr>
                            <w:r>
                              <w:rPr>
                                <w:rFonts w:hint="eastAsia" w:hAnsi="宋体"/>
                              </w:rPr>
                              <w:t>法人身份证复印件</w:t>
                            </w:r>
                          </w:p>
                          <w:p w14:paraId="4FF3C61F"/>
                        </w:txbxContent>
                      </wps:txbx>
                      <wps:bodyPr upright="1"/>
                    </wps:wsp>
                  </a:graphicData>
                </a:graphic>
              </wp:anchor>
            </w:drawing>
          </mc:Choice>
          <mc:Fallback>
            <w:pict>
              <v:roundrect id="_x0000_s1026" o:spid="_x0000_s1026" o:spt="2" style="position:absolute;left:0pt;margin-left:-10.25pt;margin-top:4.25pt;height:99.8pt;width:204.25pt;z-index:251664384;mso-width-relative:page;mso-height-relative:page;" fillcolor="#FFFFFF" filled="t" stroked="t" coordsize="21600,21600" arcsize="0.166666666666667" o:gfxdata="UEsDBAoAAAAAAIdO4kAAAAAAAAAAAAAAAAAEAAAAZHJzL1BLAwQUAAAACACHTuJAvR+gy9oAAAAJ&#10;AQAADwAAAGRycy9kb3ducmV2LnhtbE2PQUvDQBCF74L/YRnBW7ubFO0SsykiKCge2tSLt20yJqHZ&#10;2ZDdNo2/3vGkp+HxHm++l28urhdnHEPnyUCyVCCQKl931Bj42D8vNIgQLdW294QGZgywKa6vcpvV&#10;fqIdnsvYCC6hkFkDbYxDJmWoWnQ2LP2AxN6XH52NLMdG1qOduNz1MlXqXjrbEX9o7YBPLVbH8uQM&#10;TN/z8eV9jas3tXt9LPfrefu57Yy5vUnUA4iIl/gXhl98RoeCmQ7+RHUQvYFFqu44akDzYX+lNW87&#10;GEiVTkAWufy/oPgBUEsDBBQAAAAIAIdO4kCSfWojJwIAAFoEAAAOAAAAZHJzL2Uyb0RvYy54bWyt&#10;VE2O0zAU3iNxB8t7mrSlaSdqOgtK2SAYMXAA13YSI//Jdpv0AhyANRISmxGH4DgjOAbPbuj8wKIL&#10;Wil9tt/78n3fe+7yslcS7bnzwugKj0c5RlxTw4RuKvzh/ebZAiMfiGZEGs0rfOAeX66ePll2tuQT&#10;0xrJuEMAon3Z2Qq3IdgyyzxtuSJ+ZCzXcFgbp0iApWsy5kgH6Epmkzwvss44Zp2h3HvYXR8P8YDo&#10;zgE0dS0oXxu6U1yHI6rjkgSQ5FthPV4ltnXNaXhb154HJCsMSkN6wksg3sZntlqSsnHEtoIOFMg5&#10;FB5pUkRoeOkJak0CQTsn/oJSgjrjTR1G1KjsKCQ5AirG+SNvrltiedICVnt7Mt3/P1j6Zn/lkGAV&#10;nk4x0kRBx2+/fPp18/nn1++3P74h2AaPOutLSL22V25YeQij4L52Kv6CFNQnXw8nX3kfEIXNyexi&#10;ejGfYUThbDwp5s+L5Hx2V26dD6+4USgGFXZmp9k76F4ylexf+5DcZQNFwj5iVCsJvdoTicZFUcwj&#10;T0AckiH6gxkrvZGCbYSUaeGa7QvpEJRWeJM+Q/GDNKlRB3xni0SdwKzXMGOgQlnwy+smkXtQ4u8j&#10;L/L4/RdyZLYmvj0ySAgxjZQtJ+ylZigcLDRCwwXEkYPiDCPJ4b7GKGUGIuQ5meCD1GBM7OCxZzEK&#10;/bYfGrk17AAjsLNONC1YP06EYxKMXHJ0uB5xpu+vE+jdX8Lq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0foMvaAAAACQEAAA8AAAAAAAAAAQAgAAAAIgAAAGRycy9kb3ducmV2LnhtbFBLAQIUABQA&#10;AAAIAIdO4kCSfWojJwIAAFoEAAAOAAAAAAAAAAEAIAAAACkBAABkcnMvZTJvRG9jLnhtbFBLBQYA&#10;AAAABgAGAFkBAADCBQAAAAA=&#10;">
                <v:fill on="t" focussize="0,0"/>
                <v:stroke weight="1.25pt" color="#808080" joinstyle="round"/>
                <v:imagedata o:title=""/>
                <o:lock v:ext="edit" aspectratio="f"/>
                <v:textbox>
                  <w:txbxContent>
                    <w:p w14:paraId="76BBC3CB">
                      <w:pPr>
                        <w:jc w:val="both"/>
                        <w:rPr>
                          <w:rFonts w:hint="eastAsia" w:hAnsi="宋体"/>
                        </w:rPr>
                      </w:pPr>
                    </w:p>
                    <w:p w14:paraId="097BE326">
                      <w:pPr>
                        <w:jc w:val="both"/>
                        <w:rPr>
                          <w:rFonts w:hint="eastAsia" w:hAnsi="宋体"/>
                        </w:rPr>
                      </w:pPr>
                    </w:p>
                    <w:p w14:paraId="0CF00E57">
                      <w:pPr>
                        <w:ind w:firstLine="840" w:firstLineChars="400"/>
                        <w:jc w:val="both"/>
                        <w:rPr>
                          <w:rFonts w:hint="eastAsia" w:eastAsiaTheme="minorEastAsia"/>
                          <w:lang w:val="en-US" w:eastAsia="zh-CN"/>
                        </w:rPr>
                      </w:pPr>
                      <w:r>
                        <w:rPr>
                          <w:rFonts w:hint="eastAsia" w:hAnsi="宋体"/>
                        </w:rPr>
                        <w:t>法人身份证复印件</w:t>
                      </w:r>
                    </w:p>
                    <w:p w14:paraId="4FF3C61F"/>
                  </w:txbxContent>
                </v:textbox>
              </v:roundrect>
            </w:pict>
          </mc:Fallback>
        </mc:AlternateContent>
      </w:r>
    </w:p>
    <w:p w14:paraId="09A5EDEC">
      <w:pPr>
        <w:pStyle w:val="11"/>
        <w:tabs>
          <w:tab w:val="left" w:pos="5580"/>
        </w:tabs>
        <w:spacing w:line="240" w:lineRule="atLeast"/>
        <w:ind w:firstLine="480" w:firstLineChars="200"/>
        <w:rPr>
          <w:rFonts w:hint="eastAsia" w:ascii="宋体" w:hAnsi="宋体" w:eastAsia="宋体" w:cs="宋体"/>
          <w:color w:val="auto"/>
          <w:sz w:val="24"/>
          <w:highlight w:val="none"/>
          <w:lang w:val="en-US" w:eastAsia="zh-CN"/>
        </w:rPr>
      </w:pPr>
    </w:p>
    <w:p w14:paraId="593E6A7B">
      <w:pPr>
        <w:pStyle w:val="11"/>
        <w:tabs>
          <w:tab w:val="left" w:pos="5580"/>
        </w:tabs>
        <w:spacing w:line="240" w:lineRule="atLeast"/>
        <w:ind w:firstLine="480" w:firstLineChars="200"/>
        <w:rPr>
          <w:rFonts w:hint="eastAsia" w:ascii="宋体" w:hAnsi="宋体" w:eastAsia="宋体" w:cs="宋体"/>
          <w:color w:val="auto"/>
          <w:sz w:val="24"/>
          <w:highlight w:val="none"/>
          <w:lang w:val="en-US" w:eastAsia="zh-CN"/>
        </w:rPr>
      </w:pPr>
    </w:p>
    <w:p w14:paraId="19503986">
      <w:pPr>
        <w:pStyle w:val="11"/>
        <w:tabs>
          <w:tab w:val="left" w:pos="5580"/>
        </w:tabs>
        <w:spacing w:line="240" w:lineRule="atLeast"/>
        <w:ind w:firstLine="480" w:firstLineChars="200"/>
        <w:rPr>
          <w:rFonts w:hint="eastAsia" w:ascii="宋体" w:hAnsi="宋体" w:eastAsia="宋体" w:cs="宋体"/>
          <w:color w:val="auto"/>
          <w:sz w:val="24"/>
          <w:highlight w:val="none"/>
          <w:lang w:val="en-US" w:eastAsia="zh-CN"/>
        </w:rPr>
      </w:pPr>
    </w:p>
    <w:p w14:paraId="7F910258">
      <w:pPr>
        <w:pStyle w:val="11"/>
        <w:tabs>
          <w:tab w:val="left" w:pos="5580"/>
        </w:tabs>
        <w:spacing w:line="240" w:lineRule="atLeast"/>
        <w:ind w:firstLine="480" w:firstLineChars="200"/>
        <w:rPr>
          <w:rFonts w:hint="eastAsia" w:ascii="宋体" w:hAnsi="宋体" w:eastAsia="宋体" w:cs="宋体"/>
          <w:color w:val="auto"/>
          <w:sz w:val="24"/>
          <w:highlight w:val="none"/>
          <w:lang w:val="en-US" w:eastAsia="zh-CN"/>
        </w:rPr>
      </w:pPr>
    </w:p>
    <w:p w14:paraId="6552B315">
      <w:pPr>
        <w:pStyle w:val="11"/>
        <w:tabs>
          <w:tab w:val="left" w:pos="5580"/>
        </w:tabs>
        <w:spacing w:line="240" w:lineRule="atLeast"/>
        <w:ind w:firstLine="480" w:firstLineChars="200"/>
        <w:rPr>
          <w:rFonts w:hint="eastAsia" w:ascii="宋体" w:hAnsi="宋体" w:eastAsia="宋体" w:cs="宋体"/>
          <w:color w:val="auto"/>
          <w:sz w:val="24"/>
          <w:highlight w:val="none"/>
          <w:lang w:val="en-US" w:eastAsia="zh-CN"/>
        </w:rPr>
      </w:pPr>
    </w:p>
    <w:p w14:paraId="5D38BEA3">
      <w:pPr>
        <w:pStyle w:val="11"/>
        <w:tabs>
          <w:tab w:val="left" w:pos="5580"/>
        </w:tabs>
        <w:spacing w:line="240" w:lineRule="atLeast"/>
        <w:ind w:firstLine="480" w:firstLineChars="200"/>
        <w:rPr>
          <w:rFonts w:hint="eastAsia" w:ascii="宋体" w:hAnsi="宋体" w:eastAsia="宋体" w:cs="宋体"/>
          <w:color w:val="auto"/>
          <w:sz w:val="24"/>
          <w:highlight w:val="none"/>
          <w:lang w:val="en-US" w:eastAsia="zh-CN"/>
        </w:rPr>
      </w:pPr>
    </w:p>
    <w:p w14:paraId="34877CD9">
      <w:pPr>
        <w:pStyle w:val="11"/>
        <w:tabs>
          <w:tab w:val="left" w:pos="5580"/>
        </w:tabs>
        <w:spacing w:line="240" w:lineRule="atLeast"/>
        <w:rPr>
          <w:rFonts w:hint="eastAsia" w:ascii="宋体" w:hAnsi="宋体" w:eastAsia="宋体" w:cs="宋体"/>
          <w:color w:val="auto"/>
          <w:sz w:val="24"/>
          <w:highlight w:val="none"/>
          <w:lang w:val="en-US" w:eastAsia="zh-CN"/>
        </w:rPr>
      </w:pPr>
    </w:p>
    <w:p w14:paraId="54651D99">
      <w:pPr>
        <w:pStyle w:val="11"/>
        <w:keepNext w:val="0"/>
        <w:keepLines w:val="0"/>
        <w:pageBreakBefore w:val="0"/>
        <w:widowControl w:val="0"/>
        <w:tabs>
          <w:tab w:val="left" w:pos="5580"/>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（盖单位章）;</w:t>
      </w:r>
      <w:r>
        <w:rPr>
          <w:rFonts w:hint="eastAsia" w:ascii="宋体" w:hAnsi="宋体" w:eastAsia="宋体" w:cs="宋体"/>
          <w:color w:val="auto"/>
          <w:sz w:val="24"/>
          <w:highlight w:val="none"/>
          <w:u w:val="single"/>
        </w:rPr>
        <w:t xml:space="preserve">                          </w:t>
      </w:r>
    </w:p>
    <w:p w14:paraId="0C06B938">
      <w:pPr>
        <w:pStyle w:val="11"/>
        <w:keepNext w:val="0"/>
        <w:keepLines w:val="0"/>
        <w:pageBreakBefore w:val="0"/>
        <w:widowControl w:val="0"/>
        <w:tabs>
          <w:tab w:val="left" w:pos="5580"/>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法定代表人（签字或签章）：</w:t>
      </w:r>
      <w:r>
        <w:rPr>
          <w:rFonts w:hint="eastAsia" w:ascii="宋体" w:hAnsi="宋体" w:eastAsia="宋体" w:cs="宋体"/>
          <w:color w:val="auto"/>
          <w:sz w:val="24"/>
          <w:highlight w:val="none"/>
          <w:u w:val="single"/>
        </w:rPr>
        <w:t xml:space="preserve">                    </w:t>
      </w:r>
    </w:p>
    <w:p w14:paraId="7C14C293">
      <w:pPr>
        <w:pStyle w:val="11"/>
        <w:keepNext w:val="0"/>
        <w:keepLines w:val="0"/>
        <w:pageBreakBefore w:val="0"/>
        <w:widowControl w:val="0"/>
        <w:tabs>
          <w:tab w:val="left" w:pos="5580"/>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color="EEECE1"/>
        </w:rPr>
        <w:t>身份证号码</w:t>
      </w:r>
      <w:r>
        <w:rPr>
          <w:rFonts w:hint="eastAsia" w:ascii="宋体" w:hAnsi="宋体" w:eastAsia="宋体" w:cs="宋体"/>
          <w:color w:val="auto"/>
          <w:sz w:val="24"/>
          <w:highlight w:val="none"/>
        </w:rPr>
        <w:t>：_________________________________</w:t>
      </w:r>
    </w:p>
    <w:p w14:paraId="4F6A3E9E">
      <w:pPr>
        <w:pStyle w:val="11"/>
        <w:keepNext w:val="0"/>
        <w:keepLines w:val="0"/>
        <w:pageBreakBefore w:val="0"/>
        <w:widowControl w:val="0"/>
        <w:tabs>
          <w:tab w:val="left" w:pos="5580"/>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u w:val="single"/>
          <w:lang w:eastAsia="zh-CN"/>
        </w:rPr>
      </w:pPr>
      <w:r>
        <w:rPr>
          <w:rFonts w:hint="eastAsia" w:ascii="宋体" w:hAnsi="宋体" w:eastAsia="宋体" w:cs="宋体"/>
          <w:color w:val="auto"/>
          <w:sz w:val="24"/>
          <w:highlight w:val="none"/>
        </w:rPr>
        <w:t>委托代理人（签字或签章）：</w:t>
      </w:r>
      <w:r>
        <w:rPr>
          <w:rFonts w:hint="eastAsia" w:ascii="宋体" w:hAnsi="宋体" w:eastAsia="宋体" w:cs="宋体"/>
          <w:color w:val="auto"/>
          <w:sz w:val="24"/>
          <w:highlight w:val="none"/>
          <w:u w:val="single"/>
        </w:rPr>
        <w:t xml:space="preserve">                    </w:t>
      </w:r>
    </w:p>
    <w:p w14:paraId="328E1A23">
      <w:pPr>
        <w:pStyle w:val="11"/>
        <w:keepNext w:val="0"/>
        <w:keepLines w:val="0"/>
        <w:pageBreakBefore w:val="0"/>
        <w:widowControl w:val="0"/>
        <w:tabs>
          <w:tab w:val="left" w:pos="5580"/>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u w:val="single"/>
          <w:lang w:val="en-US" w:eastAsia="zh-CN"/>
        </w:rPr>
      </w:pPr>
      <w:r>
        <w:rPr>
          <w:rFonts w:hint="eastAsia" w:ascii="宋体" w:hAnsi="宋体" w:eastAsia="宋体" w:cs="宋体"/>
          <w:color w:val="auto"/>
          <w:sz w:val="24"/>
          <w:highlight w:val="none"/>
        </w:rPr>
        <w:t>身份证号码：</w:t>
      </w:r>
      <w:r>
        <w:rPr>
          <w:rFonts w:hint="eastAsia" w:ascii="宋体" w:hAnsi="宋体" w:eastAsia="宋体" w:cs="宋体"/>
          <w:color w:val="auto"/>
          <w:sz w:val="24"/>
          <w:highlight w:val="none"/>
          <w:u w:val="single"/>
        </w:rPr>
        <w:t xml:space="preserve">                                </w:t>
      </w:r>
      <w:r>
        <w:rPr>
          <w:rFonts w:hint="eastAsia" w:hAnsi="宋体" w:eastAsia="宋体" w:cs="宋体"/>
          <w:color w:val="auto"/>
          <w:sz w:val="24"/>
          <w:highlight w:val="none"/>
          <w:u w:val="single"/>
          <w:lang w:val="en-US" w:eastAsia="zh-CN"/>
        </w:rPr>
        <w:t xml:space="preserve"> </w:t>
      </w:r>
    </w:p>
    <w:p w14:paraId="5C6DF1CA">
      <w:pPr>
        <w:pStyle w:val="11"/>
        <w:keepNext w:val="0"/>
        <w:keepLines w:val="0"/>
        <w:pageBreakBefore w:val="0"/>
        <w:widowControl w:val="0"/>
        <w:tabs>
          <w:tab w:val="left" w:pos="5580"/>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详细通讯地址：</w:t>
      </w:r>
      <w:r>
        <w:rPr>
          <w:rFonts w:hint="eastAsia" w:ascii="宋体" w:hAnsi="宋体" w:eastAsia="宋体" w:cs="宋体"/>
          <w:color w:val="auto"/>
          <w:sz w:val="24"/>
          <w:highlight w:val="none"/>
          <w:u w:val="single"/>
        </w:rPr>
        <w:t xml:space="preserve">                               </w:t>
      </w:r>
    </w:p>
    <w:p w14:paraId="53611E10">
      <w:pPr>
        <w:pStyle w:val="11"/>
        <w:keepNext w:val="0"/>
        <w:keepLines w:val="0"/>
        <w:pageBreakBefore w:val="0"/>
        <w:widowControl w:val="0"/>
        <w:tabs>
          <w:tab w:val="left" w:pos="5580"/>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邮 政 编 码 ：</w:t>
      </w:r>
      <w:r>
        <w:rPr>
          <w:rFonts w:hint="eastAsia" w:ascii="宋体" w:hAnsi="宋体" w:eastAsia="宋体" w:cs="宋体"/>
          <w:color w:val="auto"/>
          <w:sz w:val="24"/>
          <w:highlight w:val="none"/>
          <w:u w:val="single"/>
        </w:rPr>
        <w:t xml:space="preserve">                               </w:t>
      </w:r>
    </w:p>
    <w:p w14:paraId="780E3EF0">
      <w:pPr>
        <w:pStyle w:val="11"/>
        <w:keepNext w:val="0"/>
        <w:keepLines w:val="0"/>
        <w:pageBreakBefore w:val="0"/>
        <w:widowControl w:val="0"/>
        <w:tabs>
          <w:tab w:val="left" w:pos="5580"/>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传　　　　真：</w:t>
      </w:r>
      <w:r>
        <w:rPr>
          <w:rFonts w:hint="eastAsia" w:ascii="宋体" w:hAnsi="宋体" w:eastAsia="宋体" w:cs="宋体"/>
          <w:color w:val="auto"/>
          <w:sz w:val="24"/>
          <w:highlight w:val="none"/>
          <w:u w:val="single"/>
        </w:rPr>
        <w:t xml:space="preserve">                               </w:t>
      </w:r>
    </w:p>
    <w:p w14:paraId="20137A57">
      <w:pPr>
        <w:pStyle w:val="11"/>
        <w:keepNext w:val="0"/>
        <w:keepLines w:val="0"/>
        <w:pageBreakBefore w:val="0"/>
        <w:widowControl w:val="0"/>
        <w:tabs>
          <w:tab w:val="left" w:pos="5580"/>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电　　　　话：</w:t>
      </w:r>
      <w:r>
        <w:rPr>
          <w:rFonts w:hint="eastAsia" w:ascii="宋体" w:hAnsi="宋体" w:eastAsia="宋体" w:cs="宋体"/>
          <w:color w:val="auto"/>
          <w:sz w:val="24"/>
          <w:highlight w:val="none"/>
          <w:u w:val="single"/>
        </w:rPr>
        <w:t xml:space="preserve">                               </w:t>
      </w:r>
    </w:p>
    <w:p w14:paraId="15D431E6">
      <w:pPr>
        <w:bidi w:val="0"/>
        <w:rPr>
          <w:rFonts w:hint="eastAsia"/>
          <w:color w:val="auto"/>
          <w:highlight w:val="none"/>
        </w:rPr>
      </w:pPr>
    </w:p>
    <w:p w14:paraId="21DEAECE">
      <w:pPr>
        <w:bidi w:val="0"/>
        <w:rPr>
          <w:rFonts w:hint="eastAsia"/>
          <w:color w:val="auto"/>
          <w:highlight w:val="none"/>
        </w:rPr>
      </w:pPr>
    </w:p>
    <w:p w14:paraId="0B856A5E">
      <w:pPr>
        <w:pStyle w:val="32"/>
        <w:rPr>
          <w:rFonts w:hint="eastAsia"/>
          <w:color w:val="auto"/>
          <w:highlight w:val="none"/>
        </w:rPr>
      </w:pPr>
    </w:p>
    <w:p w14:paraId="7B21A0CB">
      <w:pPr>
        <w:pStyle w:val="32"/>
        <w:rPr>
          <w:rFonts w:hint="eastAsia"/>
          <w:color w:val="auto"/>
          <w:highlight w:val="none"/>
        </w:rPr>
      </w:pPr>
    </w:p>
    <w:p w14:paraId="4BE59AD8">
      <w:pPr>
        <w:pStyle w:val="32"/>
        <w:rPr>
          <w:rFonts w:hint="eastAsia"/>
          <w:color w:val="auto"/>
          <w:highlight w:val="none"/>
        </w:rPr>
      </w:pPr>
    </w:p>
    <w:p w14:paraId="04CEDB4A">
      <w:pPr>
        <w:pStyle w:val="32"/>
        <w:rPr>
          <w:rFonts w:hint="eastAsia"/>
          <w:color w:val="auto"/>
          <w:highlight w:val="none"/>
        </w:rPr>
      </w:pPr>
    </w:p>
    <w:p w14:paraId="7BCC9DB9">
      <w:pPr>
        <w:pStyle w:val="32"/>
        <w:rPr>
          <w:rFonts w:hint="eastAsia"/>
          <w:color w:val="auto"/>
          <w:highlight w:val="none"/>
        </w:rPr>
      </w:pPr>
    </w:p>
    <w:p w14:paraId="430764AD">
      <w:pPr>
        <w:numPr>
          <w:ilvl w:val="0"/>
          <w:numId w:val="0"/>
        </w:numPr>
        <w:bidi w:val="0"/>
        <w:jc w:val="left"/>
        <w:outlineLvl w:val="1"/>
        <w:rPr>
          <w:rFonts w:hint="eastAsia"/>
          <w:color w:val="auto"/>
          <w:sz w:val="32"/>
          <w:szCs w:val="40"/>
          <w:highlight w:val="none"/>
        </w:rPr>
      </w:pPr>
      <w:bookmarkStart w:id="326" w:name="_Toc22855"/>
      <w:r>
        <w:rPr>
          <w:rFonts w:hint="eastAsia" w:ascii="宋体" w:hAnsi="宋体" w:eastAsia="宋体" w:cs="宋体"/>
          <w:color w:val="auto"/>
          <w:sz w:val="30"/>
          <w:szCs w:val="30"/>
          <w:highlight w:val="none"/>
          <w:lang w:val="en-US" w:eastAsia="zh-CN"/>
        </w:rPr>
        <w:t>4、</w:t>
      </w:r>
      <w:r>
        <w:rPr>
          <w:rFonts w:hint="eastAsia" w:ascii="宋体" w:hAnsi="宋体" w:eastAsia="宋体" w:cs="宋体"/>
          <w:color w:val="auto"/>
          <w:sz w:val="30"/>
          <w:szCs w:val="30"/>
          <w:highlight w:val="none"/>
        </w:rPr>
        <w:t>近6个月任意一个月的完税证明</w:t>
      </w:r>
      <w:bookmarkEnd w:id="326"/>
    </w:p>
    <w:p w14:paraId="21774633">
      <w:pPr>
        <w:numPr>
          <w:ilvl w:val="0"/>
          <w:numId w:val="0"/>
        </w:numPr>
        <w:bidi w:val="0"/>
        <w:ind w:firstLine="480" w:firstLineChars="200"/>
        <w:jc w:val="left"/>
        <w:outlineLvl w:val="9"/>
        <w:rPr>
          <w:rFonts w:hint="eastAsia" w:ascii="宋体" w:hAnsi="宋体" w:cs="宋体"/>
          <w:color w:val="auto"/>
          <w:sz w:val="24"/>
          <w:szCs w:val="24"/>
          <w:highlight w:val="none"/>
          <w:lang w:val="en-US" w:eastAsia="zh-CN"/>
        </w:rPr>
      </w:pPr>
    </w:p>
    <w:p w14:paraId="4D9C1091">
      <w:pPr>
        <w:numPr>
          <w:ilvl w:val="0"/>
          <w:numId w:val="0"/>
        </w:numPr>
        <w:bidi w:val="0"/>
        <w:ind w:firstLine="480" w:firstLineChars="200"/>
        <w:jc w:val="left"/>
        <w:outlineLvl w:val="9"/>
        <w:rPr>
          <w:rFonts w:hint="eastAsia"/>
          <w:color w:val="auto"/>
          <w:sz w:val="32"/>
          <w:szCs w:val="40"/>
          <w:highlight w:val="none"/>
        </w:rPr>
      </w:pPr>
      <w:r>
        <w:rPr>
          <w:rFonts w:hint="eastAsia" w:ascii="宋体" w:hAnsi="宋体" w:cs="宋体"/>
          <w:color w:val="auto"/>
          <w:sz w:val="24"/>
          <w:szCs w:val="24"/>
          <w:highlight w:val="none"/>
          <w:lang w:val="en-US" w:eastAsia="zh-CN"/>
        </w:rPr>
        <w:t>注：</w:t>
      </w:r>
      <w:r>
        <w:rPr>
          <w:rFonts w:hint="eastAsia" w:ascii="宋体" w:hAnsi="宋体" w:eastAsia="宋体" w:cs="宋体"/>
          <w:color w:val="auto"/>
          <w:sz w:val="24"/>
          <w:szCs w:val="24"/>
          <w:highlight w:val="none"/>
        </w:rPr>
        <w:t>“近6个月任意一个月的完税证明”：①若供应商某月税收为零申报，须提供当月加盖税务局公章的无欠税证明或“国家税务总局电子税务局（12366.chinatax.gov.cn/bsfw/onlinetaxation/main）”的申报结果查询截图。②完税证明中“税种”非养老保险、医疗保险、失业保险、工伤保险和生育保险。请各投标人注意！</w:t>
      </w:r>
    </w:p>
    <w:p w14:paraId="5F57B7E6">
      <w:pPr>
        <w:bidi w:val="0"/>
        <w:rPr>
          <w:rFonts w:hint="eastAsia"/>
          <w:color w:val="auto"/>
          <w:highlight w:val="none"/>
        </w:rPr>
      </w:pPr>
    </w:p>
    <w:p w14:paraId="06F42076">
      <w:pPr>
        <w:pStyle w:val="32"/>
        <w:rPr>
          <w:rFonts w:hint="eastAsia"/>
          <w:color w:val="auto"/>
          <w:highlight w:val="none"/>
        </w:rPr>
      </w:pPr>
    </w:p>
    <w:p w14:paraId="48969F7B">
      <w:pPr>
        <w:pStyle w:val="32"/>
        <w:rPr>
          <w:rFonts w:hint="eastAsia"/>
          <w:color w:val="auto"/>
          <w:highlight w:val="none"/>
        </w:rPr>
      </w:pPr>
    </w:p>
    <w:p w14:paraId="76A255A2">
      <w:pPr>
        <w:pStyle w:val="32"/>
        <w:ind w:left="0" w:leftChars="0" w:firstLine="0" w:firstLineChars="0"/>
        <w:jc w:val="left"/>
        <w:outlineLvl w:val="9"/>
        <w:rPr>
          <w:rFonts w:hint="eastAsia" w:ascii="宋体" w:hAnsi="宋体" w:eastAsia="宋体" w:cs="宋体"/>
          <w:color w:val="auto"/>
          <w:sz w:val="32"/>
          <w:szCs w:val="40"/>
          <w:highlight w:val="none"/>
        </w:rPr>
      </w:pPr>
    </w:p>
    <w:p w14:paraId="51043998">
      <w:pPr>
        <w:pStyle w:val="32"/>
        <w:ind w:left="0" w:leftChars="0" w:firstLine="0" w:firstLineChars="0"/>
        <w:jc w:val="left"/>
        <w:outlineLvl w:val="9"/>
        <w:rPr>
          <w:rFonts w:hint="eastAsia" w:ascii="宋体" w:hAnsi="宋体" w:eastAsia="宋体" w:cs="宋体"/>
          <w:color w:val="auto"/>
          <w:sz w:val="32"/>
          <w:szCs w:val="40"/>
          <w:highlight w:val="none"/>
        </w:rPr>
      </w:pPr>
    </w:p>
    <w:p w14:paraId="6554F4EA">
      <w:pPr>
        <w:pStyle w:val="32"/>
        <w:ind w:left="0" w:leftChars="0" w:firstLine="0" w:firstLineChars="0"/>
        <w:jc w:val="left"/>
        <w:outlineLvl w:val="9"/>
        <w:rPr>
          <w:rFonts w:hint="eastAsia" w:ascii="宋体" w:hAnsi="宋体" w:eastAsia="宋体" w:cs="宋体"/>
          <w:color w:val="auto"/>
          <w:sz w:val="32"/>
          <w:szCs w:val="40"/>
          <w:highlight w:val="none"/>
        </w:rPr>
      </w:pPr>
    </w:p>
    <w:p w14:paraId="5DCBFD4A">
      <w:pPr>
        <w:pStyle w:val="32"/>
        <w:ind w:left="0" w:leftChars="0" w:firstLine="0" w:firstLineChars="0"/>
        <w:jc w:val="left"/>
        <w:outlineLvl w:val="9"/>
        <w:rPr>
          <w:rFonts w:hint="eastAsia" w:ascii="宋体" w:hAnsi="宋体" w:eastAsia="宋体" w:cs="宋体"/>
          <w:color w:val="auto"/>
          <w:sz w:val="32"/>
          <w:szCs w:val="40"/>
          <w:highlight w:val="none"/>
        </w:rPr>
      </w:pPr>
    </w:p>
    <w:p w14:paraId="4BE66FB2">
      <w:pPr>
        <w:pStyle w:val="32"/>
        <w:ind w:left="0" w:leftChars="0" w:firstLine="0" w:firstLineChars="0"/>
        <w:jc w:val="left"/>
        <w:outlineLvl w:val="9"/>
        <w:rPr>
          <w:rFonts w:hint="eastAsia" w:ascii="宋体" w:hAnsi="宋体" w:eastAsia="宋体" w:cs="宋体"/>
          <w:color w:val="auto"/>
          <w:sz w:val="32"/>
          <w:szCs w:val="40"/>
          <w:highlight w:val="none"/>
        </w:rPr>
      </w:pPr>
    </w:p>
    <w:p w14:paraId="07C04F68">
      <w:pPr>
        <w:pStyle w:val="32"/>
        <w:ind w:left="0" w:leftChars="0" w:firstLine="0" w:firstLineChars="0"/>
        <w:jc w:val="left"/>
        <w:outlineLvl w:val="9"/>
        <w:rPr>
          <w:rFonts w:hint="eastAsia" w:ascii="宋体" w:hAnsi="宋体" w:eastAsia="宋体" w:cs="宋体"/>
          <w:color w:val="auto"/>
          <w:sz w:val="32"/>
          <w:szCs w:val="40"/>
          <w:highlight w:val="none"/>
        </w:rPr>
      </w:pPr>
    </w:p>
    <w:p w14:paraId="3A30E956">
      <w:pPr>
        <w:pStyle w:val="32"/>
        <w:ind w:left="0" w:leftChars="0" w:firstLine="0" w:firstLineChars="0"/>
        <w:jc w:val="left"/>
        <w:outlineLvl w:val="9"/>
        <w:rPr>
          <w:rFonts w:hint="eastAsia" w:ascii="宋体" w:hAnsi="宋体" w:eastAsia="宋体" w:cs="宋体"/>
          <w:color w:val="auto"/>
          <w:sz w:val="32"/>
          <w:szCs w:val="40"/>
          <w:highlight w:val="none"/>
        </w:rPr>
      </w:pPr>
    </w:p>
    <w:p w14:paraId="62E0D767">
      <w:pPr>
        <w:pStyle w:val="32"/>
        <w:ind w:left="0" w:leftChars="0" w:firstLine="0" w:firstLineChars="0"/>
        <w:jc w:val="left"/>
        <w:outlineLvl w:val="9"/>
        <w:rPr>
          <w:rFonts w:hint="eastAsia" w:ascii="宋体" w:hAnsi="宋体" w:eastAsia="宋体" w:cs="宋体"/>
          <w:color w:val="auto"/>
          <w:sz w:val="32"/>
          <w:szCs w:val="40"/>
          <w:highlight w:val="none"/>
        </w:rPr>
      </w:pPr>
    </w:p>
    <w:p w14:paraId="42C120C9">
      <w:pPr>
        <w:pStyle w:val="32"/>
        <w:ind w:left="0" w:leftChars="0" w:firstLine="0" w:firstLineChars="0"/>
        <w:jc w:val="left"/>
        <w:outlineLvl w:val="9"/>
        <w:rPr>
          <w:rFonts w:hint="eastAsia" w:ascii="宋体" w:hAnsi="宋体" w:eastAsia="宋体" w:cs="宋体"/>
          <w:color w:val="auto"/>
          <w:sz w:val="32"/>
          <w:szCs w:val="40"/>
          <w:highlight w:val="none"/>
        </w:rPr>
      </w:pPr>
    </w:p>
    <w:p w14:paraId="510658B9">
      <w:pPr>
        <w:pStyle w:val="32"/>
        <w:numPr>
          <w:ilvl w:val="0"/>
          <w:numId w:val="3"/>
        </w:numPr>
        <w:ind w:left="0" w:leftChars="0" w:firstLine="0" w:firstLineChars="0"/>
        <w:jc w:val="left"/>
        <w:outlineLvl w:val="1"/>
        <w:rPr>
          <w:rFonts w:hint="eastAsia" w:ascii="宋体" w:hAnsi="宋体" w:eastAsia="宋体" w:cs="宋体"/>
          <w:color w:val="auto"/>
          <w:sz w:val="30"/>
          <w:szCs w:val="30"/>
          <w:highlight w:val="none"/>
        </w:rPr>
      </w:pPr>
      <w:bookmarkStart w:id="327" w:name="_Toc6658"/>
      <w:r>
        <w:rPr>
          <w:rFonts w:hint="eastAsia" w:ascii="宋体" w:hAnsi="宋体" w:eastAsia="宋体" w:cs="宋体"/>
          <w:color w:val="auto"/>
          <w:sz w:val="30"/>
          <w:szCs w:val="30"/>
          <w:highlight w:val="none"/>
        </w:rPr>
        <w:t>近6个月任意一个月缴纳社会保险的凭据</w:t>
      </w:r>
      <w:bookmarkEnd w:id="327"/>
    </w:p>
    <w:p w14:paraId="4AE3C0E5">
      <w:pPr>
        <w:pStyle w:val="32"/>
        <w:widowControl w:val="0"/>
        <w:numPr>
          <w:ilvl w:val="0"/>
          <w:numId w:val="0"/>
        </w:numPr>
        <w:jc w:val="left"/>
        <w:outlineLvl w:val="1"/>
        <w:rPr>
          <w:rFonts w:hint="eastAsia" w:ascii="宋体" w:hAnsi="宋体" w:eastAsia="宋体" w:cs="宋体"/>
          <w:color w:val="auto"/>
          <w:sz w:val="30"/>
          <w:szCs w:val="30"/>
          <w:highlight w:val="none"/>
        </w:rPr>
      </w:pPr>
    </w:p>
    <w:p w14:paraId="52DC121B">
      <w:pPr>
        <w:pStyle w:val="32"/>
        <w:widowControl w:val="0"/>
        <w:numPr>
          <w:ilvl w:val="0"/>
          <w:numId w:val="0"/>
        </w:numPr>
        <w:jc w:val="left"/>
        <w:outlineLvl w:val="1"/>
        <w:rPr>
          <w:rFonts w:hint="eastAsia" w:ascii="宋体" w:hAnsi="宋体" w:eastAsia="宋体" w:cs="宋体"/>
          <w:color w:val="auto"/>
          <w:sz w:val="30"/>
          <w:szCs w:val="30"/>
          <w:highlight w:val="none"/>
        </w:rPr>
      </w:pPr>
    </w:p>
    <w:p w14:paraId="34399646">
      <w:pPr>
        <w:pStyle w:val="32"/>
        <w:numPr>
          <w:ilvl w:val="0"/>
          <w:numId w:val="0"/>
        </w:numPr>
        <w:ind w:leftChars="0"/>
        <w:jc w:val="left"/>
        <w:outlineLvl w:val="9"/>
        <w:rPr>
          <w:rFonts w:hint="eastAsia" w:ascii="宋体" w:hAnsi="宋体" w:eastAsia="宋体" w:cs="宋体"/>
          <w:color w:val="auto"/>
          <w:sz w:val="32"/>
          <w:szCs w:val="40"/>
          <w:highlight w:val="none"/>
        </w:rPr>
      </w:pPr>
    </w:p>
    <w:p w14:paraId="7D34A35B">
      <w:pPr>
        <w:pStyle w:val="32"/>
        <w:rPr>
          <w:rFonts w:hint="eastAsia"/>
          <w:color w:val="auto"/>
          <w:highlight w:val="none"/>
        </w:rPr>
      </w:pPr>
    </w:p>
    <w:p w14:paraId="6C60217E">
      <w:pPr>
        <w:bidi w:val="0"/>
        <w:rPr>
          <w:rFonts w:hint="eastAsia"/>
          <w:color w:val="auto"/>
          <w:highlight w:val="none"/>
        </w:rPr>
      </w:pPr>
    </w:p>
    <w:p w14:paraId="14C65635">
      <w:pPr>
        <w:pStyle w:val="32"/>
        <w:rPr>
          <w:rFonts w:hint="eastAsia"/>
          <w:color w:val="auto"/>
          <w:highlight w:val="none"/>
        </w:rPr>
      </w:pPr>
    </w:p>
    <w:p w14:paraId="4EE50FA0">
      <w:pPr>
        <w:pStyle w:val="32"/>
        <w:rPr>
          <w:rFonts w:hint="eastAsia"/>
          <w:color w:val="auto"/>
          <w:highlight w:val="none"/>
        </w:rPr>
      </w:pPr>
    </w:p>
    <w:p w14:paraId="4EF1B44D">
      <w:pPr>
        <w:pStyle w:val="32"/>
        <w:rPr>
          <w:rFonts w:hint="eastAsia"/>
          <w:color w:val="auto"/>
          <w:highlight w:val="none"/>
        </w:rPr>
      </w:pPr>
    </w:p>
    <w:p w14:paraId="46705F26">
      <w:pPr>
        <w:pStyle w:val="32"/>
        <w:rPr>
          <w:rFonts w:hint="eastAsia"/>
          <w:color w:val="auto"/>
          <w:highlight w:val="none"/>
        </w:rPr>
      </w:pPr>
    </w:p>
    <w:p w14:paraId="0DDB5615">
      <w:pPr>
        <w:pStyle w:val="32"/>
        <w:rPr>
          <w:rFonts w:hint="eastAsia"/>
          <w:color w:val="auto"/>
          <w:highlight w:val="none"/>
        </w:rPr>
      </w:pPr>
    </w:p>
    <w:p w14:paraId="597D3EC5">
      <w:pPr>
        <w:keepNext w:val="0"/>
        <w:keepLines w:val="0"/>
        <w:pageBreakBefore w:val="0"/>
        <w:widowControl w:val="0"/>
        <w:kinsoku/>
        <w:wordWrap/>
        <w:overflowPunct/>
        <w:topLinePunct w:val="0"/>
        <w:autoSpaceDE/>
        <w:autoSpaceDN/>
        <w:bidi w:val="0"/>
        <w:adjustRightInd/>
        <w:snapToGrid/>
        <w:spacing w:line="360" w:lineRule="auto"/>
        <w:textAlignment w:val="auto"/>
        <w:outlineLvl w:val="1"/>
        <w:rPr>
          <w:rFonts w:hint="eastAsia" w:ascii="宋体" w:hAnsi="宋体" w:eastAsia="宋体" w:cs="宋体"/>
          <w:color w:val="auto"/>
          <w:sz w:val="28"/>
          <w:szCs w:val="28"/>
          <w:highlight w:val="none"/>
        </w:rPr>
      </w:pPr>
      <w:bookmarkStart w:id="328" w:name="_Toc4750"/>
      <w:r>
        <w:rPr>
          <w:rFonts w:hint="eastAsia" w:ascii="宋体" w:hAnsi="宋体" w:eastAsia="宋体" w:cs="宋体"/>
          <w:color w:val="auto"/>
          <w:sz w:val="28"/>
          <w:szCs w:val="28"/>
          <w:highlight w:val="none"/>
        </w:rPr>
        <w:t>6、</w:t>
      </w:r>
      <w:bookmarkEnd w:id="328"/>
      <w:r>
        <w:rPr>
          <w:rFonts w:hint="eastAsia" w:ascii="宋体" w:hAnsi="宋体" w:eastAsia="宋体" w:cs="宋体"/>
          <w:color w:val="auto"/>
          <w:sz w:val="28"/>
          <w:szCs w:val="28"/>
          <w:highlight w:val="none"/>
          <w:lang w:val="en-US" w:eastAsia="zh-CN"/>
        </w:rPr>
        <w:t>供应商若是经销商，</w:t>
      </w:r>
      <w:r>
        <w:rPr>
          <w:rFonts w:hint="eastAsia" w:ascii="宋体" w:hAnsi="宋体" w:cs="宋体"/>
          <w:color w:val="auto"/>
          <w:sz w:val="28"/>
          <w:szCs w:val="28"/>
          <w:highlight w:val="none"/>
          <w:lang w:val="en-US" w:eastAsia="zh-CN"/>
        </w:rPr>
        <w:t>须提供有效期内的农药经营许可证及生产厂家农药生产许可证</w:t>
      </w:r>
      <w:r>
        <w:rPr>
          <w:rFonts w:hint="eastAsia" w:ascii="宋体" w:hAnsi="宋体" w:eastAsia="宋体" w:cs="宋体"/>
          <w:color w:val="auto"/>
          <w:sz w:val="28"/>
          <w:szCs w:val="28"/>
          <w:highlight w:val="none"/>
          <w:lang w:val="en-US" w:eastAsia="zh-CN"/>
        </w:rPr>
        <w:t>、农药标准和农药登记证；供应商若是生产厂家，须提供具备有效期内的农药生产许可证、农药标准和农药登记证；供应商需提供加盖鲜章的肥料包装废弃物回收处理承诺书（写明本项目名称及编号）。</w:t>
      </w:r>
    </w:p>
    <w:p w14:paraId="3A2A4F99">
      <w:pPr>
        <w:pStyle w:val="32"/>
        <w:rPr>
          <w:rFonts w:hint="eastAsia"/>
          <w:color w:val="auto"/>
          <w:sz w:val="32"/>
          <w:szCs w:val="40"/>
          <w:highlight w:val="none"/>
        </w:rPr>
      </w:pPr>
    </w:p>
    <w:p w14:paraId="2E1B5058">
      <w:pPr>
        <w:pStyle w:val="32"/>
        <w:rPr>
          <w:rFonts w:hint="eastAsia"/>
          <w:color w:val="auto"/>
          <w:sz w:val="32"/>
          <w:szCs w:val="40"/>
          <w:highlight w:val="none"/>
        </w:rPr>
      </w:pPr>
    </w:p>
    <w:p w14:paraId="29848CE4">
      <w:pPr>
        <w:pStyle w:val="3"/>
        <w:bidi w:val="0"/>
        <w:jc w:val="both"/>
        <w:rPr>
          <w:rFonts w:hint="eastAsia" w:ascii="宋体" w:hAnsi="宋体" w:eastAsia="宋体" w:cs="宋体"/>
          <w:b w:val="0"/>
          <w:color w:val="auto"/>
          <w:kern w:val="2"/>
          <w:sz w:val="28"/>
          <w:szCs w:val="28"/>
          <w:highlight w:val="none"/>
          <w:lang w:val="en-US" w:eastAsia="zh-CN" w:bidi="ar-SA"/>
        </w:rPr>
      </w:pPr>
      <w:bookmarkStart w:id="329" w:name="_Toc10111"/>
      <w:r>
        <w:rPr>
          <w:rFonts w:hint="eastAsia" w:ascii="宋体" w:hAnsi="宋体" w:eastAsia="宋体" w:cs="宋体"/>
          <w:b w:val="0"/>
          <w:color w:val="auto"/>
          <w:kern w:val="2"/>
          <w:sz w:val="28"/>
          <w:szCs w:val="28"/>
          <w:highlight w:val="none"/>
          <w:lang w:val="en-US" w:eastAsia="zh-CN" w:bidi="ar-SA"/>
        </w:rPr>
        <w:t>7、提供近两年内任意一年的（2024年或2025年）财务审计报告（新成立未满一年的公司可提供近6个月内任意一个月的银行资信证明）</w:t>
      </w:r>
      <w:bookmarkEnd w:id="329"/>
    </w:p>
    <w:p w14:paraId="567347C2">
      <w:pPr>
        <w:pStyle w:val="32"/>
        <w:rPr>
          <w:rFonts w:hint="eastAsia"/>
          <w:color w:val="auto"/>
          <w:sz w:val="32"/>
          <w:szCs w:val="40"/>
          <w:highlight w:val="none"/>
        </w:rPr>
      </w:pPr>
    </w:p>
    <w:p w14:paraId="628A779B">
      <w:pPr>
        <w:pStyle w:val="32"/>
        <w:ind w:left="0" w:leftChars="0" w:firstLine="0" w:firstLineChars="0"/>
        <w:outlineLvl w:val="1"/>
        <w:rPr>
          <w:rFonts w:hint="eastAsia" w:ascii="宋体" w:hAnsi="宋体" w:eastAsia="宋体" w:cs="宋体"/>
          <w:color w:val="auto"/>
          <w:sz w:val="28"/>
          <w:szCs w:val="28"/>
          <w:highlight w:val="none"/>
        </w:rPr>
      </w:pPr>
    </w:p>
    <w:p w14:paraId="4BFD54D4">
      <w:pPr>
        <w:pStyle w:val="32"/>
        <w:ind w:left="0" w:leftChars="0" w:firstLine="0" w:firstLineChars="0"/>
        <w:outlineLvl w:val="1"/>
        <w:rPr>
          <w:rFonts w:hint="eastAsia" w:ascii="宋体" w:hAnsi="宋体" w:eastAsia="宋体" w:cs="宋体"/>
          <w:color w:val="auto"/>
          <w:sz w:val="28"/>
          <w:szCs w:val="28"/>
          <w:highlight w:val="none"/>
        </w:rPr>
      </w:pPr>
    </w:p>
    <w:p w14:paraId="41033CB1">
      <w:pPr>
        <w:pStyle w:val="32"/>
        <w:ind w:left="0" w:leftChars="0" w:firstLine="0" w:firstLineChars="0"/>
        <w:outlineLvl w:val="1"/>
        <w:rPr>
          <w:rFonts w:hint="eastAsia" w:ascii="宋体" w:hAnsi="宋体" w:eastAsia="宋体" w:cs="宋体"/>
          <w:color w:val="auto"/>
          <w:sz w:val="28"/>
          <w:szCs w:val="28"/>
          <w:highlight w:val="none"/>
        </w:rPr>
      </w:pPr>
    </w:p>
    <w:p w14:paraId="393824C8">
      <w:pPr>
        <w:pStyle w:val="32"/>
        <w:ind w:left="0" w:leftChars="0" w:firstLine="0" w:firstLineChars="0"/>
        <w:outlineLvl w:val="1"/>
        <w:rPr>
          <w:rFonts w:hint="eastAsia" w:ascii="宋体" w:hAnsi="宋体" w:eastAsia="宋体" w:cs="宋体"/>
          <w:color w:val="auto"/>
          <w:sz w:val="28"/>
          <w:szCs w:val="28"/>
          <w:highlight w:val="none"/>
        </w:rPr>
      </w:pPr>
    </w:p>
    <w:p w14:paraId="24BA69B8">
      <w:pPr>
        <w:pStyle w:val="32"/>
        <w:ind w:left="0" w:leftChars="0" w:firstLine="0" w:firstLineChars="0"/>
        <w:outlineLvl w:val="1"/>
        <w:rPr>
          <w:rFonts w:hint="eastAsia" w:ascii="宋体" w:hAnsi="宋体" w:eastAsia="宋体" w:cs="宋体"/>
          <w:color w:val="auto"/>
          <w:sz w:val="28"/>
          <w:szCs w:val="28"/>
          <w:highlight w:val="none"/>
        </w:rPr>
      </w:pPr>
    </w:p>
    <w:p w14:paraId="4CC17E37">
      <w:pPr>
        <w:pStyle w:val="32"/>
        <w:ind w:left="0" w:leftChars="0" w:firstLine="0" w:firstLineChars="0"/>
        <w:outlineLvl w:val="1"/>
        <w:rPr>
          <w:rFonts w:hint="eastAsia" w:ascii="宋体" w:hAnsi="宋体" w:eastAsia="宋体" w:cs="宋体"/>
          <w:color w:val="auto"/>
          <w:sz w:val="28"/>
          <w:szCs w:val="28"/>
          <w:highlight w:val="none"/>
        </w:rPr>
      </w:pPr>
    </w:p>
    <w:p w14:paraId="3200659F">
      <w:pPr>
        <w:pStyle w:val="32"/>
        <w:ind w:left="0" w:leftChars="0" w:firstLine="0" w:firstLineChars="0"/>
        <w:outlineLvl w:val="1"/>
        <w:rPr>
          <w:rFonts w:hint="eastAsia" w:ascii="宋体" w:hAnsi="宋体" w:eastAsia="宋体" w:cs="宋体"/>
          <w:color w:val="auto"/>
          <w:sz w:val="28"/>
          <w:szCs w:val="28"/>
          <w:highlight w:val="none"/>
        </w:rPr>
      </w:pPr>
    </w:p>
    <w:p w14:paraId="113A1232">
      <w:pPr>
        <w:pStyle w:val="32"/>
        <w:ind w:left="0" w:leftChars="0" w:firstLine="0" w:firstLineChars="0"/>
        <w:outlineLvl w:val="1"/>
        <w:rPr>
          <w:rFonts w:hint="eastAsia" w:ascii="宋体" w:hAnsi="宋体" w:eastAsia="宋体" w:cs="宋体"/>
          <w:color w:val="auto"/>
          <w:sz w:val="24"/>
          <w:szCs w:val="32"/>
          <w:highlight w:val="none"/>
        </w:rPr>
      </w:pPr>
      <w:bookmarkStart w:id="330" w:name="_Toc11026"/>
      <w:r>
        <w:rPr>
          <w:rFonts w:hint="eastAsia" w:ascii="宋体" w:hAnsi="宋体" w:cs="宋体"/>
          <w:color w:val="auto"/>
          <w:sz w:val="28"/>
          <w:szCs w:val="28"/>
          <w:highlight w:val="none"/>
          <w:lang w:val="en-US" w:eastAsia="zh-CN"/>
        </w:rPr>
        <w:t>8</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val="en-US" w:eastAsia="zh-CN"/>
        </w:rPr>
        <w:t>根据《财政部关于在政府采购活动中查询及使用信用记录有关问题的通知》（财库﹝2016﹞125 号）的要求，凡拟参加本次招标项目的供应商，如在“信用中国”网站（www.creditchina.gov.cn） 被列入失信被执行人、重大税收违法案件当事人名单(信用服务-重点领域严重失信主体名单查询-搜索栏输入单位全称)、中国政府采购（http://www.ccgp.gov.cn/search/cr/）政府采购严重违法失信行为记录名单（尚在处罚期内的），国家企业信用信息公示系统（https://www.gsxt.gov.cn/index.html）被列入经营异常名录、严重违法失信名单，将拒绝其参加本次招标活动</w:t>
      </w:r>
      <w:r>
        <w:rPr>
          <w:rFonts w:hint="eastAsia" w:ascii="宋体" w:hAnsi="宋体" w:eastAsia="宋体" w:cs="宋体"/>
          <w:color w:val="auto"/>
          <w:sz w:val="28"/>
          <w:szCs w:val="28"/>
          <w:highlight w:val="none"/>
        </w:rPr>
        <w:t>（以招标代理机构或采购人查询为准）；</w:t>
      </w:r>
      <w:bookmarkEnd w:id="330"/>
    </w:p>
    <w:bookmarkEnd w:id="323"/>
    <w:bookmarkEnd w:id="324"/>
    <w:bookmarkEnd w:id="325"/>
    <w:p w14:paraId="3DE807C0">
      <w:pPr>
        <w:bidi w:val="0"/>
        <w:rPr>
          <w:rFonts w:hint="eastAsia"/>
          <w:color w:val="auto"/>
          <w:sz w:val="20"/>
          <w:szCs w:val="22"/>
          <w:highlight w:val="none"/>
        </w:rPr>
      </w:pPr>
      <w:bookmarkStart w:id="331" w:name="_Toc16844"/>
      <w:bookmarkStart w:id="332" w:name="_Toc518923115"/>
    </w:p>
    <w:p w14:paraId="0DA2A9FD">
      <w:pPr>
        <w:bidi w:val="0"/>
        <w:rPr>
          <w:rFonts w:hint="eastAsia"/>
          <w:color w:val="auto"/>
          <w:highlight w:val="none"/>
        </w:rPr>
      </w:pPr>
    </w:p>
    <w:p w14:paraId="25413698">
      <w:pPr>
        <w:bidi w:val="0"/>
        <w:rPr>
          <w:rFonts w:hint="eastAsia"/>
          <w:color w:val="auto"/>
          <w:highlight w:val="none"/>
        </w:rPr>
      </w:pPr>
    </w:p>
    <w:p w14:paraId="3BE4CA27">
      <w:pPr>
        <w:bidi w:val="0"/>
        <w:rPr>
          <w:rFonts w:hint="eastAsia"/>
          <w:color w:val="auto"/>
          <w:highlight w:val="none"/>
        </w:rPr>
      </w:pPr>
    </w:p>
    <w:p w14:paraId="20044A1F">
      <w:pPr>
        <w:bidi w:val="0"/>
        <w:rPr>
          <w:rFonts w:hint="eastAsia"/>
          <w:color w:val="auto"/>
          <w:highlight w:val="none"/>
        </w:rPr>
      </w:pPr>
    </w:p>
    <w:p w14:paraId="79D7961E">
      <w:pPr>
        <w:bidi w:val="0"/>
        <w:rPr>
          <w:rFonts w:hint="eastAsia"/>
          <w:color w:val="auto"/>
          <w:highlight w:val="none"/>
        </w:rPr>
      </w:pPr>
    </w:p>
    <w:p w14:paraId="40DB80B1">
      <w:pPr>
        <w:bidi w:val="0"/>
        <w:rPr>
          <w:rFonts w:hint="eastAsia"/>
          <w:color w:val="auto"/>
          <w:highlight w:val="none"/>
        </w:rPr>
      </w:pPr>
    </w:p>
    <w:p w14:paraId="3C4E7FBF">
      <w:pPr>
        <w:bidi w:val="0"/>
        <w:rPr>
          <w:rFonts w:hint="eastAsia"/>
          <w:color w:val="auto"/>
          <w:highlight w:val="none"/>
        </w:rPr>
      </w:pPr>
    </w:p>
    <w:p w14:paraId="5244A191">
      <w:pPr>
        <w:bidi w:val="0"/>
        <w:rPr>
          <w:rFonts w:hint="eastAsia"/>
          <w:color w:val="auto"/>
          <w:highlight w:val="none"/>
        </w:rPr>
      </w:pPr>
    </w:p>
    <w:p w14:paraId="362C3B77">
      <w:pPr>
        <w:bidi w:val="0"/>
        <w:rPr>
          <w:rFonts w:hint="eastAsia"/>
          <w:color w:val="auto"/>
          <w:highlight w:val="none"/>
        </w:rPr>
      </w:pPr>
    </w:p>
    <w:p w14:paraId="44EB2FFE">
      <w:pPr>
        <w:bidi w:val="0"/>
        <w:rPr>
          <w:rFonts w:hint="eastAsia"/>
          <w:color w:val="auto"/>
          <w:highlight w:val="none"/>
        </w:rPr>
      </w:pPr>
    </w:p>
    <w:p w14:paraId="1BB6E89A">
      <w:pPr>
        <w:bidi w:val="0"/>
        <w:rPr>
          <w:rFonts w:hint="eastAsia"/>
          <w:color w:val="auto"/>
          <w:highlight w:val="none"/>
        </w:rPr>
      </w:pPr>
    </w:p>
    <w:p w14:paraId="6755BBF1">
      <w:pPr>
        <w:bidi w:val="0"/>
        <w:rPr>
          <w:rFonts w:hint="eastAsia"/>
          <w:color w:val="auto"/>
          <w:highlight w:val="none"/>
        </w:rPr>
      </w:pPr>
    </w:p>
    <w:p w14:paraId="544408E1">
      <w:pPr>
        <w:bidi w:val="0"/>
        <w:rPr>
          <w:rFonts w:hint="eastAsia"/>
          <w:color w:val="auto"/>
          <w:highlight w:val="none"/>
        </w:rPr>
      </w:pPr>
    </w:p>
    <w:p w14:paraId="1C891D7B">
      <w:pPr>
        <w:bidi w:val="0"/>
        <w:rPr>
          <w:rFonts w:hint="eastAsia"/>
          <w:color w:val="auto"/>
          <w:highlight w:val="none"/>
        </w:rPr>
      </w:pPr>
    </w:p>
    <w:p w14:paraId="6113FF93">
      <w:pPr>
        <w:bidi w:val="0"/>
        <w:rPr>
          <w:rFonts w:hint="eastAsia"/>
          <w:color w:val="auto"/>
          <w:highlight w:val="none"/>
        </w:rPr>
      </w:pPr>
    </w:p>
    <w:p w14:paraId="007F7776">
      <w:pPr>
        <w:bidi w:val="0"/>
        <w:rPr>
          <w:rFonts w:hint="eastAsia"/>
          <w:color w:val="auto"/>
          <w:highlight w:val="none"/>
        </w:rPr>
      </w:pPr>
    </w:p>
    <w:p w14:paraId="46DD2EF4">
      <w:pPr>
        <w:bidi w:val="0"/>
        <w:rPr>
          <w:rFonts w:hint="eastAsia"/>
          <w:color w:val="auto"/>
          <w:highlight w:val="none"/>
        </w:rPr>
      </w:pPr>
    </w:p>
    <w:p w14:paraId="42B87AF0">
      <w:pPr>
        <w:bidi w:val="0"/>
        <w:rPr>
          <w:rFonts w:hint="eastAsia"/>
          <w:color w:val="auto"/>
          <w:highlight w:val="none"/>
        </w:rPr>
      </w:pPr>
    </w:p>
    <w:p w14:paraId="52166569">
      <w:pPr>
        <w:bidi w:val="0"/>
        <w:rPr>
          <w:rFonts w:hint="eastAsia"/>
          <w:color w:val="auto"/>
          <w:highlight w:val="none"/>
        </w:rPr>
      </w:pPr>
    </w:p>
    <w:p w14:paraId="7677F195">
      <w:pPr>
        <w:bidi w:val="0"/>
        <w:rPr>
          <w:rFonts w:hint="eastAsia"/>
          <w:color w:val="auto"/>
          <w:highlight w:val="none"/>
        </w:rPr>
      </w:pPr>
    </w:p>
    <w:p w14:paraId="4534EB5F">
      <w:pPr>
        <w:bidi w:val="0"/>
        <w:rPr>
          <w:rFonts w:hint="eastAsia"/>
          <w:color w:val="auto"/>
          <w:highlight w:val="none"/>
        </w:rPr>
      </w:pPr>
    </w:p>
    <w:p w14:paraId="5AA7D9A2">
      <w:pPr>
        <w:keepNext w:val="0"/>
        <w:keepLines w:val="0"/>
        <w:widowControl/>
        <w:numPr>
          <w:ilvl w:val="0"/>
          <w:numId w:val="0"/>
        </w:numPr>
        <w:suppressLineNumbers w:val="0"/>
        <w:jc w:val="left"/>
        <w:outlineLvl w:val="1"/>
        <w:rPr>
          <w:rFonts w:hint="eastAsia" w:ascii="宋体" w:hAnsi="宋体" w:cs="宋体"/>
          <w:b w:val="0"/>
          <w:bCs w:val="0"/>
          <w:color w:val="auto"/>
          <w:kern w:val="0"/>
          <w:sz w:val="30"/>
          <w:szCs w:val="30"/>
          <w:highlight w:val="none"/>
          <w:lang w:val="en-US" w:eastAsia="zh-CN" w:bidi="ar"/>
        </w:rPr>
      </w:pPr>
      <w:bookmarkStart w:id="333" w:name="_Toc5490"/>
    </w:p>
    <w:p w14:paraId="713C1441">
      <w:pPr>
        <w:keepNext w:val="0"/>
        <w:keepLines w:val="0"/>
        <w:widowControl/>
        <w:numPr>
          <w:ilvl w:val="0"/>
          <w:numId w:val="0"/>
        </w:numPr>
        <w:suppressLineNumbers w:val="0"/>
        <w:jc w:val="left"/>
        <w:outlineLvl w:val="1"/>
        <w:rPr>
          <w:color w:val="auto"/>
          <w:sz w:val="30"/>
          <w:szCs w:val="30"/>
          <w:highlight w:val="none"/>
        </w:rPr>
      </w:pPr>
      <w:r>
        <w:rPr>
          <w:rFonts w:hint="eastAsia" w:ascii="宋体" w:hAnsi="宋体" w:cs="宋体"/>
          <w:b w:val="0"/>
          <w:bCs w:val="0"/>
          <w:color w:val="auto"/>
          <w:kern w:val="0"/>
          <w:sz w:val="30"/>
          <w:szCs w:val="30"/>
          <w:highlight w:val="none"/>
          <w:lang w:val="en-US" w:eastAsia="zh-CN" w:bidi="ar"/>
        </w:rPr>
        <w:t>9</w:t>
      </w:r>
      <w:r>
        <w:rPr>
          <w:rFonts w:hint="eastAsia" w:ascii="宋体" w:hAnsi="宋体" w:eastAsia="宋体" w:cs="宋体"/>
          <w:b w:val="0"/>
          <w:bCs w:val="0"/>
          <w:color w:val="auto"/>
          <w:kern w:val="0"/>
          <w:sz w:val="30"/>
          <w:szCs w:val="30"/>
          <w:highlight w:val="none"/>
          <w:lang w:val="en-US" w:eastAsia="zh-CN" w:bidi="ar"/>
        </w:rPr>
        <w:t>、参加政府采购活动前三年内在经营活动中没有重大违法记录的书面声明</w:t>
      </w:r>
      <w:bookmarkEnd w:id="333"/>
    </w:p>
    <w:p w14:paraId="0336062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宋体" w:hAnsi="宋体" w:eastAsia="宋体" w:cs="宋体"/>
          <w:b w:val="0"/>
          <w:bCs w:val="0"/>
          <w:color w:val="auto"/>
          <w:kern w:val="0"/>
          <w:sz w:val="24"/>
          <w:szCs w:val="24"/>
          <w:highlight w:val="none"/>
          <w:lang w:val="en-US" w:eastAsia="zh-CN"/>
        </w:rPr>
      </w:pPr>
    </w:p>
    <w:p w14:paraId="5A48B321">
      <w:pPr>
        <w:pStyle w:val="32"/>
        <w:rPr>
          <w:rFonts w:hint="eastAsia" w:ascii="宋体" w:hAnsi="宋体" w:eastAsia="宋体" w:cs="宋体"/>
          <w:b w:val="0"/>
          <w:bCs w:val="0"/>
          <w:color w:val="auto"/>
          <w:kern w:val="0"/>
          <w:sz w:val="24"/>
          <w:szCs w:val="24"/>
          <w:highlight w:val="none"/>
          <w:lang w:val="en-US" w:eastAsia="zh-CN"/>
        </w:rPr>
      </w:pPr>
    </w:p>
    <w:p w14:paraId="321FBC16">
      <w:pPr>
        <w:pStyle w:val="32"/>
        <w:rPr>
          <w:rFonts w:hint="eastAsia" w:ascii="宋体" w:hAnsi="宋体" w:eastAsia="宋体" w:cs="宋体"/>
          <w:b w:val="0"/>
          <w:bCs w:val="0"/>
          <w:color w:val="auto"/>
          <w:kern w:val="0"/>
          <w:sz w:val="24"/>
          <w:szCs w:val="24"/>
          <w:highlight w:val="none"/>
          <w:lang w:val="en-US" w:eastAsia="zh-CN"/>
        </w:rPr>
      </w:pPr>
    </w:p>
    <w:p w14:paraId="43141580">
      <w:pPr>
        <w:keepNext w:val="0"/>
        <w:keepLines w:val="0"/>
        <w:widowControl/>
        <w:numPr>
          <w:ilvl w:val="0"/>
          <w:numId w:val="0"/>
        </w:numPr>
        <w:suppressLineNumbers w:val="0"/>
        <w:jc w:val="center"/>
        <w:rPr>
          <w:rFonts w:hint="eastAsia" w:ascii="宋体" w:hAnsi="宋体" w:eastAsia="宋体" w:cs="宋体"/>
          <w:b w:val="0"/>
          <w:bCs w:val="0"/>
          <w:color w:val="auto"/>
          <w:kern w:val="0"/>
          <w:sz w:val="32"/>
          <w:szCs w:val="32"/>
          <w:highlight w:val="none"/>
          <w:lang w:val="en-US" w:eastAsia="zh-CN" w:bidi="ar"/>
        </w:rPr>
      </w:pPr>
      <w:r>
        <w:rPr>
          <w:rFonts w:hint="eastAsia" w:ascii="宋体" w:hAnsi="宋体" w:eastAsia="宋体" w:cs="宋体"/>
          <w:b w:val="0"/>
          <w:bCs w:val="0"/>
          <w:color w:val="auto"/>
          <w:kern w:val="0"/>
          <w:sz w:val="32"/>
          <w:szCs w:val="32"/>
          <w:highlight w:val="none"/>
          <w:lang w:val="en-US" w:eastAsia="zh-CN" w:bidi="ar"/>
        </w:rPr>
        <w:t>参加政府采购活动前三年内在经营活动中没有</w:t>
      </w:r>
    </w:p>
    <w:p w14:paraId="516EB462">
      <w:pPr>
        <w:keepNext w:val="0"/>
        <w:keepLines w:val="0"/>
        <w:widowControl/>
        <w:numPr>
          <w:ilvl w:val="0"/>
          <w:numId w:val="0"/>
        </w:numPr>
        <w:suppressLineNumbers w:val="0"/>
        <w:jc w:val="center"/>
        <w:rPr>
          <w:color w:val="auto"/>
          <w:highlight w:val="none"/>
        </w:rPr>
      </w:pPr>
      <w:r>
        <w:rPr>
          <w:rFonts w:hint="eastAsia" w:ascii="宋体" w:hAnsi="宋体" w:eastAsia="宋体" w:cs="宋体"/>
          <w:b w:val="0"/>
          <w:bCs w:val="0"/>
          <w:color w:val="auto"/>
          <w:kern w:val="0"/>
          <w:sz w:val="32"/>
          <w:szCs w:val="32"/>
          <w:highlight w:val="none"/>
          <w:lang w:val="en-US" w:eastAsia="zh-CN" w:bidi="ar"/>
        </w:rPr>
        <w:t>重大违法记录的书面声明</w:t>
      </w:r>
    </w:p>
    <w:p w14:paraId="60D8D75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宋体" w:hAnsi="宋体" w:eastAsia="宋体" w:cs="宋体"/>
          <w:b w:val="0"/>
          <w:bCs w:val="0"/>
          <w:color w:val="auto"/>
          <w:kern w:val="0"/>
          <w:sz w:val="24"/>
          <w:szCs w:val="24"/>
          <w:highlight w:val="none"/>
          <w:lang w:val="en-US" w:eastAsia="zh-CN"/>
        </w:rPr>
      </w:pPr>
    </w:p>
    <w:p w14:paraId="1214085D">
      <w:pPr>
        <w:pStyle w:val="32"/>
        <w:rPr>
          <w:rFonts w:hint="eastAsia"/>
          <w:color w:val="auto"/>
          <w:highlight w:val="none"/>
          <w:lang w:val="en-US" w:eastAsia="zh-CN"/>
        </w:rPr>
      </w:pPr>
    </w:p>
    <w:p w14:paraId="47FC648A">
      <w:pPr>
        <w:pStyle w:val="19"/>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b w:val="0"/>
          <w:bCs w:val="0"/>
          <w:color w:val="auto"/>
          <w:kern w:val="0"/>
          <w:sz w:val="28"/>
          <w:szCs w:val="28"/>
          <w:highlight w:val="none"/>
          <w:lang w:val="en-US" w:eastAsia="zh-CN"/>
        </w:rPr>
      </w:pPr>
      <w:r>
        <w:rPr>
          <w:rFonts w:hint="eastAsia" w:ascii="宋体" w:hAnsi="宋体" w:eastAsia="宋体" w:cs="宋体"/>
          <w:b w:val="0"/>
          <w:bCs w:val="0"/>
          <w:color w:val="auto"/>
          <w:kern w:val="0"/>
          <w:sz w:val="28"/>
          <w:szCs w:val="28"/>
          <w:highlight w:val="none"/>
          <w:lang w:val="en-US" w:eastAsia="zh-CN"/>
        </w:rPr>
        <w:t>至</w:t>
      </w:r>
      <w:r>
        <w:rPr>
          <w:rFonts w:hint="eastAsia" w:ascii="宋体" w:hAnsi="宋体" w:eastAsia="宋体" w:cs="宋体"/>
          <w:b w:val="0"/>
          <w:bCs w:val="0"/>
          <w:color w:val="auto"/>
          <w:kern w:val="0"/>
          <w:sz w:val="28"/>
          <w:szCs w:val="28"/>
          <w:highlight w:val="none"/>
          <w:u w:val="single"/>
          <w:lang w:val="en-US" w:eastAsia="zh-CN"/>
        </w:rPr>
        <w:t>（采购人）：</w:t>
      </w:r>
    </w:p>
    <w:p w14:paraId="6C4C381E">
      <w:pPr>
        <w:pStyle w:val="19"/>
        <w:keepNext w:val="0"/>
        <w:keepLines w:val="0"/>
        <w:pageBreakBefore w:val="0"/>
        <w:widowControl w:val="0"/>
        <w:kinsoku/>
        <w:wordWrap/>
        <w:overflowPunct/>
        <w:topLinePunct w:val="0"/>
        <w:autoSpaceDE/>
        <w:autoSpaceDN/>
        <w:bidi w:val="0"/>
        <w:adjustRightInd/>
        <w:snapToGrid w:val="0"/>
        <w:spacing w:line="480" w:lineRule="auto"/>
        <w:ind w:firstLine="560" w:firstLineChars="200"/>
        <w:textAlignment w:val="auto"/>
        <w:rPr>
          <w:rFonts w:hint="eastAsia" w:ascii="宋体" w:hAnsi="宋体" w:eastAsia="宋体" w:cs="宋体"/>
          <w:b w:val="0"/>
          <w:bCs w:val="0"/>
          <w:color w:val="auto"/>
          <w:kern w:val="0"/>
          <w:sz w:val="28"/>
          <w:szCs w:val="28"/>
          <w:highlight w:val="none"/>
          <w:lang w:val="en-US" w:eastAsia="zh-CN"/>
        </w:rPr>
      </w:pPr>
      <w:r>
        <w:rPr>
          <w:rFonts w:hint="eastAsia" w:ascii="宋体" w:hAnsi="宋体" w:eastAsia="宋体" w:cs="宋体"/>
          <w:b w:val="0"/>
          <w:bCs w:val="0"/>
          <w:color w:val="auto"/>
          <w:kern w:val="0"/>
          <w:sz w:val="28"/>
          <w:szCs w:val="28"/>
          <w:highlight w:val="none"/>
          <w:lang w:val="en-US" w:eastAsia="zh-CN"/>
        </w:rPr>
        <w:t>我单位在参加采购活动前三年内在经营活动中没有《政府采购法》第二十二条第一款第（五）项所称重大违法记录，包括：</w:t>
      </w:r>
    </w:p>
    <w:p w14:paraId="1E0358B8">
      <w:pPr>
        <w:pStyle w:val="19"/>
        <w:keepNext w:val="0"/>
        <w:keepLines w:val="0"/>
        <w:pageBreakBefore w:val="0"/>
        <w:widowControl w:val="0"/>
        <w:kinsoku/>
        <w:wordWrap/>
        <w:overflowPunct/>
        <w:topLinePunct w:val="0"/>
        <w:autoSpaceDE/>
        <w:autoSpaceDN/>
        <w:bidi w:val="0"/>
        <w:adjustRightInd/>
        <w:snapToGrid w:val="0"/>
        <w:spacing w:line="480" w:lineRule="auto"/>
        <w:ind w:firstLine="560" w:firstLineChars="200"/>
        <w:textAlignment w:val="auto"/>
        <w:rPr>
          <w:rFonts w:hint="eastAsia" w:ascii="宋体" w:hAnsi="宋体" w:eastAsia="宋体" w:cs="宋体"/>
          <w:b w:val="0"/>
          <w:bCs w:val="0"/>
          <w:color w:val="auto"/>
          <w:kern w:val="0"/>
          <w:sz w:val="28"/>
          <w:szCs w:val="28"/>
          <w:highlight w:val="none"/>
          <w:lang w:val="en-US" w:eastAsia="zh-CN"/>
        </w:rPr>
      </w:pPr>
      <w:r>
        <w:rPr>
          <w:rFonts w:hint="eastAsia" w:ascii="宋体" w:hAnsi="宋体" w:eastAsia="宋体" w:cs="宋体"/>
          <w:b w:val="0"/>
          <w:bCs w:val="0"/>
          <w:color w:val="auto"/>
          <w:kern w:val="0"/>
          <w:sz w:val="28"/>
          <w:szCs w:val="28"/>
          <w:highlight w:val="none"/>
          <w:lang w:val="en-US" w:eastAsia="zh-CN"/>
        </w:rPr>
        <w:t>我单位或者其法定代表人、董事、监事、高级管理人员未因经营活动中的违法行为收到刑事处罚或者责令停产停业、吊销执照、较大数额罚款等行政处罚。</w:t>
      </w:r>
    </w:p>
    <w:p w14:paraId="01114CEF">
      <w:pPr>
        <w:pStyle w:val="19"/>
        <w:keepNext w:val="0"/>
        <w:keepLines w:val="0"/>
        <w:pageBreakBefore w:val="0"/>
        <w:widowControl w:val="0"/>
        <w:kinsoku/>
        <w:wordWrap/>
        <w:overflowPunct/>
        <w:topLinePunct w:val="0"/>
        <w:autoSpaceDE/>
        <w:autoSpaceDN/>
        <w:bidi w:val="0"/>
        <w:adjustRightInd/>
        <w:snapToGrid w:val="0"/>
        <w:spacing w:line="480" w:lineRule="auto"/>
        <w:ind w:firstLine="560" w:firstLineChars="200"/>
        <w:textAlignment w:val="auto"/>
        <w:rPr>
          <w:rFonts w:hint="eastAsia" w:ascii="宋体" w:hAnsi="宋体" w:eastAsia="宋体" w:cs="宋体"/>
          <w:b w:val="0"/>
          <w:bCs w:val="0"/>
          <w:color w:val="auto"/>
          <w:kern w:val="0"/>
          <w:sz w:val="28"/>
          <w:szCs w:val="28"/>
          <w:highlight w:val="none"/>
          <w:lang w:val="en-US" w:eastAsia="zh-CN"/>
        </w:rPr>
      </w:pPr>
      <w:r>
        <w:rPr>
          <w:rFonts w:hint="eastAsia" w:ascii="宋体" w:hAnsi="宋体" w:eastAsia="宋体" w:cs="宋体"/>
          <w:b w:val="0"/>
          <w:bCs w:val="0"/>
          <w:color w:val="auto"/>
          <w:kern w:val="0"/>
          <w:sz w:val="28"/>
          <w:szCs w:val="28"/>
          <w:highlight w:val="none"/>
          <w:lang w:val="en-US" w:eastAsia="zh-CN"/>
        </w:rPr>
        <w:t xml:space="preserve">特此声明！ </w:t>
      </w:r>
    </w:p>
    <w:p w14:paraId="328F95B8">
      <w:pPr>
        <w:pStyle w:val="19"/>
        <w:keepNext w:val="0"/>
        <w:keepLines w:val="0"/>
        <w:pageBreakBefore w:val="0"/>
        <w:widowControl w:val="0"/>
        <w:kinsoku/>
        <w:wordWrap/>
        <w:overflowPunct/>
        <w:topLinePunct w:val="0"/>
        <w:autoSpaceDE/>
        <w:autoSpaceDN/>
        <w:bidi w:val="0"/>
        <w:adjustRightInd/>
        <w:snapToGrid w:val="0"/>
        <w:spacing w:line="480" w:lineRule="auto"/>
        <w:jc w:val="center"/>
        <w:textAlignment w:val="auto"/>
        <w:rPr>
          <w:rFonts w:hint="eastAsia" w:ascii="宋体" w:hAnsi="宋体" w:eastAsia="宋体" w:cs="宋体"/>
          <w:b w:val="0"/>
          <w:bCs w:val="0"/>
          <w:color w:val="auto"/>
          <w:kern w:val="0"/>
          <w:sz w:val="28"/>
          <w:szCs w:val="28"/>
          <w:highlight w:val="none"/>
          <w:lang w:val="en-US" w:eastAsia="zh-CN"/>
        </w:rPr>
      </w:pPr>
      <w:r>
        <w:rPr>
          <w:rFonts w:hint="eastAsia" w:ascii="宋体" w:hAnsi="宋体" w:eastAsia="宋体" w:cs="宋体"/>
          <w:b w:val="0"/>
          <w:bCs w:val="0"/>
          <w:color w:val="auto"/>
          <w:kern w:val="0"/>
          <w:sz w:val="28"/>
          <w:szCs w:val="28"/>
          <w:highlight w:val="none"/>
          <w:lang w:val="en-US" w:eastAsia="zh-CN"/>
        </w:rPr>
        <w:t xml:space="preserve">                                        </w:t>
      </w:r>
    </w:p>
    <w:p w14:paraId="669F34BC">
      <w:pPr>
        <w:pStyle w:val="19"/>
        <w:keepNext w:val="0"/>
        <w:keepLines w:val="0"/>
        <w:pageBreakBefore w:val="0"/>
        <w:widowControl w:val="0"/>
        <w:kinsoku/>
        <w:wordWrap/>
        <w:overflowPunct/>
        <w:topLinePunct w:val="0"/>
        <w:autoSpaceDE/>
        <w:autoSpaceDN/>
        <w:bidi w:val="0"/>
        <w:adjustRightInd/>
        <w:snapToGrid w:val="0"/>
        <w:spacing w:line="480" w:lineRule="auto"/>
        <w:jc w:val="center"/>
        <w:textAlignment w:val="auto"/>
        <w:rPr>
          <w:rFonts w:hint="eastAsia" w:ascii="宋体" w:hAnsi="宋体" w:eastAsia="宋体" w:cs="宋体"/>
          <w:b w:val="0"/>
          <w:bCs w:val="0"/>
          <w:color w:val="auto"/>
          <w:kern w:val="0"/>
          <w:sz w:val="28"/>
          <w:szCs w:val="28"/>
          <w:highlight w:val="none"/>
          <w:lang w:val="en-US" w:eastAsia="zh-CN"/>
        </w:rPr>
      </w:pPr>
      <w:r>
        <w:rPr>
          <w:rFonts w:hint="eastAsia" w:ascii="宋体" w:hAnsi="宋体" w:eastAsia="宋体" w:cs="宋体"/>
          <w:b w:val="0"/>
          <w:bCs w:val="0"/>
          <w:color w:val="auto"/>
          <w:kern w:val="0"/>
          <w:sz w:val="28"/>
          <w:szCs w:val="28"/>
          <w:highlight w:val="none"/>
          <w:lang w:val="en-US" w:eastAsia="zh-CN"/>
        </w:rPr>
        <w:t xml:space="preserve">                                 供应商名称： （盖章）</w:t>
      </w:r>
    </w:p>
    <w:p w14:paraId="3C85259B">
      <w:pPr>
        <w:pStyle w:val="19"/>
        <w:keepNext w:val="0"/>
        <w:keepLines w:val="0"/>
        <w:pageBreakBefore w:val="0"/>
        <w:widowControl w:val="0"/>
        <w:kinsoku/>
        <w:wordWrap/>
        <w:overflowPunct/>
        <w:topLinePunct w:val="0"/>
        <w:autoSpaceDE/>
        <w:autoSpaceDN/>
        <w:bidi w:val="0"/>
        <w:adjustRightInd/>
        <w:snapToGrid w:val="0"/>
        <w:spacing w:line="480" w:lineRule="auto"/>
        <w:jc w:val="center"/>
        <w:textAlignment w:val="auto"/>
        <w:rPr>
          <w:rFonts w:hint="eastAsia" w:ascii="宋体" w:hAnsi="宋体" w:eastAsia="宋体" w:cs="宋体"/>
          <w:b w:val="0"/>
          <w:bCs w:val="0"/>
          <w:color w:val="auto"/>
          <w:kern w:val="0"/>
          <w:sz w:val="28"/>
          <w:szCs w:val="28"/>
          <w:highlight w:val="none"/>
          <w:lang w:val="en-US" w:eastAsia="zh-CN"/>
        </w:rPr>
      </w:pPr>
    </w:p>
    <w:p w14:paraId="50BE2248">
      <w:pPr>
        <w:pStyle w:val="19"/>
        <w:keepNext w:val="0"/>
        <w:keepLines w:val="0"/>
        <w:pageBreakBefore w:val="0"/>
        <w:widowControl w:val="0"/>
        <w:kinsoku/>
        <w:wordWrap/>
        <w:overflowPunct/>
        <w:topLinePunct w:val="0"/>
        <w:autoSpaceDE/>
        <w:autoSpaceDN/>
        <w:bidi w:val="0"/>
        <w:adjustRightInd/>
        <w:snapToGrid w:val="0"/>
        <w:spacing w:line="480" w:lineRule="auto"/>
        <w:jc w:val="right"/>
        <w:textAlignment w:val="auto"/>
        <w:rPr>
          <w:rFonts w:hint="eastAsia" w:ascii="宋体" w:hAnsi="宋体" w:eastAsia="宋体" w:cs="宋体"/>
          <w:b w:val="0"/>
          <w:bCs w:val="0"/>
          <w:color w:val="auto"/>
          <w:kern w:val="0"/>
          <w:sz w:val="28"/>
          <w:szCs w:val="28"/>
          <w:highlight w:val="none"/>
          <w:lang w:val="en-US" w:eastAsia="zh-CN"/>
        </w:rPr>
      </w:pPr>
      <w:r>
        <w:rPr>
          <w:rFonts w:hint="eastAsia" w:ascii="宋体" w:hAnsi="宋体" w:eastAsia="宋体" w:cs="宋体"/>
          <w:b w:val="0"/>
          <w:bCs w:val="0"/>
          <w:color w:val="auto"/>
          <w:kern w:val="0"/>
          <w:sz w:val="28"/>
          <w:szCs w:val="28"/>
          <w:highlight w:val="none"/>
          <w:lang w:val="en-US" w:eastAsia="zh-CN"/>
        </w:rPr>
        <w:t>法定代表人或授权委托人： （签字或盖章）</w:t>
      </w:r>
    </w:p>
    <w:p w14:paraId="0BBB81CB">
      <w:pPr>
        <w:pStyle w:val="19"/>
        <w:keepNext w:val="0"/>
        <w:keepLines w:val="0"/>
        <w:pageBreakBefore w:val="0"/>
        <w:widowControl w:val="0"/>
        <w:kinsoku/>
        <w:wordWrap/>
        <w:overflowPunct/>
        <w:topLinePunct w:val="0"/>
        <w:autoSpaceDE/>
        <w:autoSpaceDN/>
        <w:bidi w:val="0"/>
        <w:adjustRightInd/>
        <w:snapToGrid w:val="0"/>
        <w:spacing w:line="480" w:lineRule="auto"/>
        <w:jc w:val="right"/>
        <w:textAlignment w:val="auto"/>
        <w:rPr>
          <w:rFonts w:hint="eastAsia" w:ascii="宋体" w:hAnsi="宋体" w:eastAsia="宋体" w:cs="宋体"/>
          <w:b w:val="0"/>
          <w:bCs w:val="0"/>
          <w:color w:val="auto"/>
          <w:kern w:val="0"/>
          <w:sz w:val="28"/>
          <w:szCs w:val="28"/>
          <w:highlight w:val="none"/>
          <w:lang w:val="en-US" w:eastAsia="zh-CN"/>
        </w:rPr>
      </w:pPr>
    </w:p>
    <w:p w14:paraId="138490D7">
      <w:pPr>
        <w:pStyle w:val="19"/>
        <w:keepNext w:val="0"/>
        <w:keepLines w:val="0"/>
        <w:pageBreakBefore w:val="0"/>
        <w:widowControl w:val="0"/>
        <w:kinsoku/>
        <w:wordWrap/>
        <w:overflowPunct/>
        <w:topLinePunct w:val="0"/>
        <w:autoSpaceDE/>
        <w:autoSpaceDN/>
        <w:bidi w:val="0"/>
        <w:adjustRightInd/>
        <w:snapToGrid w:val="0"/>
        <w:spacing w:line="480" w:lineRule="auto"/>
        <w:jc w:val="center"/>
        <w:textAlignment w:val="auto"/>
        <w:rPr>
          <w:rFonts w:hint="eastAsia" w:ascii="宋体" w:hAnsi="宋体" w:eastAsia="宋体" w:cs="宋体"/>
          <w:b w:val="0"/>
          <w:bCs w:val="0"/>
          <w:color w:val="auto"/>
          <w:kern w:val="0"/>
          <w:sz w:val="28"/>
          <w:szCs w:val="28"/>
          <w:highlight w:val="none"/>
          <w:lang w:val="en-US" w:eastAsia="zh-CN"/>
        </w:rPr>
      </w:pPr>
      <w:r>
        <w:rPr>
          <w:rFonts w:hint="eastAsia" w:ascii="宋体" w:hAnsi="宋体" w:eastAsia="宋体" w:cs="宋体"/>
          <w:b w:val="0"/>
          <w:bCs w:val="0"/>
          <w:color w:val="auto"/>
          <w:kern w:val="0"/>
          <w:sz w:val="28"/>
          <w:szCs w:val="28"/>
          <w:highlight w:val="none"/>
          <w:lang w:val="en-US" w:eastAsia="zh-CN"/>
        </w:rPr>
        <w:t xml:space="preserve">                             日期：     年   月   日</w:t>
      </w:r>
    </w:p>
    <w:p w14:paraId="3616F1D7">
      <w:pPr>
        <w:pStyle w:val="19"/>
        <w:keepNext w:val="0"/>
        <w:keepLines w:val="0"/>
        <w:pageBreakBefore w:val="0"/>
        <w:widowControl w:val="0"/>
        <w:kinsoku/>
        <w:wordWrap/>
        <w:overflowPunct/>
        <w:topLinePunct w:val="0"/>
        <w:autoSpaceDE/>
        <w:autoSpaceDN/>
        <w:bidi w:val="0"/>
        <w:adjustRightInd/>
        <w:snapToGrid w:val="0"/>
        <w:spacing w:line="480" w:lineRule="auto"/>
        <w:jc w:val="center"/>
        <w:textAlignment w:val="auto"/>
        <w:rPr>
          <w:rFonts w:hint="eastAsia" w:ascii="宋体" w:hAnsi="宋体" w:eastAsia="宋体" w:cs="宋体"/>
          <w:b w:val="0"/>
          <w:bCs w:val="0"/>
          <w:color w:val="auto"/>
          <w:kern w:val="0"/>
          <w:sz w:val="28"/>
          <w:szCs w:val="28"/>
          <w:highlight w:val="none"/>
          <w:lang w:val="en-US" w:eastAsia="zh-CN"/>
        </w:rPr>
      </w:pPr>
    </w:p>
    <w:p w14:paraId="11F0C9BE">
      <w:pPr>
        <w:numPr>
          <w:ilvl w:val="0"/>
          <w:numId w:val="0"/>
        </w:numPr>
        <w:bidi w:val="0"/>
        <w:outlineLvl w:val="1"/>
        <w:rPr>
          <w:rFonts w:hint="eastAsia" w:ascii="宋体" w:hAnsi="宋体" w:eastAsia="宋体" w:cs="宋体"/>
          <w:color w:val="auto"/>
          <w:sz w:val="30"/>
          <w:szCs w:val="30"/>
          <w:highlight w:val="none"/>
        </w:rPr>
      </w:pPr>
      <w:bookmarkStart w:id="334" w:name="_Toc12278"/>
      <w:r>
        <w:rPr>
          <w:rFonts w:hint="eastAsia" w:ascii="宋体" w:hAnsi="宋体" w:cs="宋体"/>
          <w:color w:val="auto"/>
          <w:sz w:val="30"/>
          <w:szCs w:val="30"/>
          <w:highlight w:val="none"/>
          <w:lang w:val="en-US" w:eastAsia="zh-CN"/>
        </w:rPr>
        <w:t>10、</w:t>
      </w:r>
      <w:r>
        <w:rPr>
          <w:rFonts w:hint="eastAsia" w:ascii="宋体" w:hAnsi="宋体" w:eastAsia="宋体" w:cs="宋体"/>
          <w:color w:val="auto"/>
          <w:sz w:val="30"/>
          <w:szCs w:val="30"/>
          <w:highlight w:val="none"/>
        </w:rPr>
        <w:t>针对本项目的反商业贿赂承诺书</w:t>
      </w:r>
      <w:bookmarkEnd w:id="334"/>
    </w:p>
    <w:p w14:paraId="13826BDF">
      <w:pPr>
        <w:pStyle w:val="32"/>
        <w:widowControl w:val="0"/>
        <w:numPr>
          <w:ilvl w:val="0"/>
          <w:numId w:val="0"/>
        </w:numPr>
        <w:jc w:val="both"/>
        <w:rPr>
          <w:rFonts w:hint="eastAsia"/>
          <w:color w:val="auto"/>
          <w:highlight w:val="none"/>
        </w:rPr>
      </w:pPr>
    </w:p>
    <w:p w14:paraId="302B62DB">
      <w:pPr>
        <w:pStyle w:val="19"/>
        <w:jc w:val="center"/>
        <w:rPr>
          <w:rFonts w:hint="eastAsia" w:ascii="宋体" w:hAnsi="宋体" w:eastAsia="宋体" w:cs="宋体"/>
          <w:b w:val="0"/>
          <w:bCs w:val="0"/>
          <w:color w:val="auto"/>
          <w:kern w:val="0"/>
          <w:sz w:val="32"/>
          <w:szCs w:val="32"/>
          <w:highlight w:val="none"/>
          <w:lang w:val="en-US" w:eastAsia="zh-CN"/>
        </w:rPr>
      </w:pPr>
    </w:p>
    <w:p w14:paraId="20ECA277">
      <w:pPr>
        <w:pStyle w:val="19"/>
        <w:jc w:val="center"/>
        <w:rPr>
          <w:rFonts w:hint="eastAsia" w:ascii="宋体" w:hAnsi="宋体" w:eastAsia="宋体" w:cs="宋体"/>
          <w:b w:val="0"/>
          <w:bCs w:val="0"/>
          <w:color w:val="auto"/>
          <w:kern w:val="0"/>
          <w:sz w:val="36"/>
          <w:szCs w:val="36"/>
          <w:highlight w:val="none"/>
          <w:lang w:val="en-US" w:eastAsia="zh-CN"/>
        </w:rPr>
      </w:pPr>
      <w:r>
        <w:rPr>
          <w:rFonts w:hint="eastAsia" w:ascii="宋体" w:hAnsi="宋体" w:eastAsia="宋体" w:cs="宋体"/>
          <w:b w:val="0"/>
          <w:bCs w:val="0"/>
          <w:color w:val="auto"/>
          <w:kern w:val="0"/>
          <w:sz w:val="32"/>
          <w:szCs w:val="32"/>
          <w:highlight w:val="none"/>
          <w:lang w:val="en-US" w:eastAsia="zh-CN"/>
        </w:rPr>
        <w:t>反商业贿赂承诺书</w:t>
      </w:r>
    </w:p>
    <w:p w14:paraId="5EA6A087">
      <w:pPr>
        <w:pStyle w:val="19"/>
        <w:jc w:val="both"/>
        <w:rPr>
          <w:rFonts w:hint="eastAsia" w:ascii="宋体" w:hAnsi="宋体" w:eastAsia="宋体" w:cs="宋体"/>
          <w:b w:val="0"/>
          <w:bCs w:val="0"/>
          <w:color w:val="auto"/>
          <w:kern w:val="0"/>
          <w:sz w:val="32"/>
          <w:szCs w:val="32"/>
          <w:highlight w:val="none"/>
          <w:lang w:val="en-US" w:eastAsia="zh-CN"/>
        </w:rPr>
      </w:pPr>
    </w:p>
    <w:p w14:paraId="139EF925">
      <w:pPr>
        <w:pStyle w:val="19"/>
        <w:jc w:val="left"/>
        <w:rPr>
          <w:rFonts w:hint="eastAsia" w:ascii="宋体" w:hAnsi="宋体" w:eastAsia="宋体" w:cs="宋体"/>
          <w:b w:val="0"/>
          <w:bCs w:val="0"/>
          <w:color w:val="auto"/>
          <w:kern w:val="0"/>
          <w:sz w:val="28"/>
          <w:szCs w:val="28"/>
          <w:highlight w:val="none"/>
          <w:lang w:val="en-US" w:eastAsia="zh-CN"/>
        </w:rPr>
      </w:pPr>
      <w:r>
        <w:rPr>
          <w:rFonts w:hint="eastAsia" w:ascii="宋体" w:hAnsi="宋体" w:eastAsia="宋体" w:cs="宋体"/>
          <w:b w:val="0"/>
          <w:bCs w:val="0"/>
          <w:color w:val="auto"/>
          <w:kern w:val="0"/>
          <w:sz w:val="28"/>
          <w:szCs w:val="28"/>
          <w:highlight w:val="none"/>
          <w:lang w:val="en-US" w:eastAsia="zh-CN"/>
        </w:rPr>
        <w:t>我单位承诺：</w:t>
      </w:r>
    </w:p>
    <w:p w14:paraId="721B67D1">
      <w:pPr>
        <w:pStyle w:val="19"/>
        <w:ind w:firstLine="560" w:firstLineChars="200"/>
        <w:jc w:val="left"/>
        <w:rPr>
          <w:rFonts w:hint="eastAsia" w:ascii="宋体" w:hAnsi="宋体" w:eastAsia="宋体" w:cs="宋体"/>
          <w:b w:val="0"/>
          <w:bCs w:val="0"/>
          <w:color w:val="auto"/>
          <w:kern w:val="0"/>
          <w:sz w:val="28"/>
          <w:szCs w:val="28"/>
          <w:highlight w:val="none"/>
          <w:lang w:val="en-US" w:eastAsia="zh-CN"/>
        </w:rPr>
      </w:pPr>
    </w:p>
    <w:p w14:paraId="3E8D71E7">
      <w:pPr>
        <w:pStyle w:val="19"/>
        <w:keepNext w:val="0"/>
        <w:keepLines w:val="0"/>
        <w:pageBreakBefore w:val="0"/>
        <w:widowControl w:val="0"/>
        <w:kinsoku/>
        <w:wordWrap/>
        <w:overflowPunct/>
        <w:topLinePunct w:val="0"/>
        <w:autoSpaceDE/>
        <w:autoSpaceDN/>
        <w:bidi w:val="0"/>
        <w:adjustRightInd/>
        <w:snapToGrid w:val="0"/>
        <w:spacing w:line="360" w:lineRule="auto"/>
        <w:ind w:firstLine="560" w:firstLineChars="200"/>
        <w:jc w:val="left"/>
        <w:textAlignment w:val="auto"/>
        <w:rPr>
          <w:rFonts w:hint="eastAsia" w:ascii="宋体" w:hAnsi="宋体" w:eastAsia="宋体" w:cs="宋体"/>
          <w:b w:val="0"/>
          <w:bCs w:val="0"/>
          <w:color w:val="auto"/>
          <w:kern w:val="0"/>
          <w:sz w:val="28"/>
          <w:szCs w:val="28"/>
          <w:highlight w:val="none"/>
          <w:lang w:val="en-US" w:eastAsia="zh-CN"/>
        </w:rPr>
      </w:pPr>
      <w:r>
        <w:rPr>
          <w:rFonts w:hint="eastAsia" w:ascii="宋体" w:hAnsi="宋体" w:eastAsia="宋体" w:cs="宋体"/>
          <w:b w:val="0"/>
          <w:bCs w:val="0"/>
          <w:color w:val="auto"/>
          <w:kern w:val="0"/>
          <w:sz w:val="28"/>
          <w:szCs w:val="28"/>
          <w:highlight w:val="none"/>
          <w:lang w:val="en-US" w:eastAsia="zh-CN"/>
        </w:rPr>
        <w:t>在参加</w:t>
      </w:r>
      <w:r>
        <w:rPr>
          <w:rFonts w:hint="eastAsia" w:ascii="宋体" w:hAnsi="宋体" w:eastAsia="宋体" w:cs="宋体"/>
          <w:b w:val="0"/>
          <w:bCs w:val="0"/>
          <w:color w:val="auto"/>
          <w:kern w:val="0"/>
          <w:sz w:val="28"/>
          <w:szCs w:val="28"/>
          <w:highlight w:val="none"/>
          <w:u w:val="single"/>
          <w:lang w:val="en-US" w:eastAsia="zh-CN"/>
        </w:rPr>
        <w:t>（项目名称及编号）</w:t>
      </w:r>
      <w:r>
        <w:rPr>
          <w:rFonts w:hint="eastAsia" w:ascii="宋体" w:hAnsi="宋体" w:eastAsia="宋体" w:cs="宋体"/>
          <w:b w:val="0"/>
          <w:bCs w:val="0"/>
          <w:color w:val="auto"/>
          <w:kern w:val="0"/>
          <w:sz w:val="28"/>
          <w:szCs w:val="28"/>
          <w:highlight w:val="none"/>
          <w:lang w:val="en-US" w:eastAsia="zh-CN"/>
        </w:rPr>
        <w:t>时，我单位保证做到：</w:t>
      </w:r>
    </w:p>
    <w:p w14:paraId="585FB539">
      <w:pPr>
        <w:pStyle w:val="19"/>
        <w:keepNext w:val="0"/>
        <w:keepLines w:val="0"/>
        <w:pageBreakBefore w:val="0"/>
        <w:widowControl w:val="0"/>
        <w:kinsoku/>
        <w:wordWrap/>
        <w:overflowPunct/>
        <w:topLinePunct w:val="0"/>
        <w:autoSpaceDE/>
        <w:autoSpaceDN/>
        <w:bidi w:val="0"/>
        <w:adjustRightInd/>
        <w:snapToGrid w:val="0"/>
        <w:spacing w:line="360" w:lineRule="auto"/>
        <w:ind w:firstLine="840" w:firstLineChars="300"/>
        <w:jc w:val="left"/>
        <w:textAlignment w:val="auto"/>
        <w:rPr>
          <w:rFonts w:hint="eastAsia" w:ascii="宋体" w:hAnsi="宋体" w:eastAsia="宋体" w:cs="宋体"/>
          <w:b w:val="0"/>
          <w:bCs w:val="0"/>
          <w:color w:val="auto"/>
          <w:kern w:val="0"/>
          <w:sz w:val="28"/>
          <w:szCs w:val="28"/>
          <w:highlight w:val="none"/>
          <w:lang w:val="en-US" w:eastAsia="zh-CN"/>
        </w:rPr>
      </w:pPr>
      <w:r>
        <w:rPr>
          <w:rFonts w:hint="eastAsia" w:ascii="宋体" w:hAnsi="宋体" w:eastAsia="宋体" w:cs="宋体"/>
          <w:b w:val="0"/>
          <w:bCs w:val="0"/>
          <w:color w:val="auto"/>
          <w:kern w:val="0"/>
          <w:sz w:val="28"/>
          <w:szCs w:val="28"/>
          <w:highlight w:val="none"/>
          <w:lang w:val="en-US" w:eastAsia="zh-CN"/>
        </w:rPr>
        <w:t>一、公平竞争参加本次招标活动。</w:t>
      </w:r>
    </w:p>
    <w:p w14:paraId="1C0CAC49">
      <w:pPr>
        <w:pStyle w:val="19"/>
        <w:keepNext w:val="0"/>
        <w:keepLines w:val="0"/>
        <w:pageBreakBefore w:val="0"/>
        <w:widowControl w:val="0"/>
        <w:kinsoku/>
        <w:wordWrap/>
        <w:overflowPunct/>
        <w:topLinePunct w:val="0"/>
        <w:autoSpaceDE/>
        <w:autoSpaceDN/>
        <w:bidi w:val="0"/>
        <w:adjustRightInd/>
        <w:snapToGrid w:val="0"/>
        <w:spacing w:line="360" w:lineRule="auto"/>
        <w:ind w:left="280" w:hanging="280" w:hangingChars="100"/>
        <w:jc w:val="left"/>
        <w:textAlignment w:val="auto"/>
        <w:rPr>
          <w:rFonts w:hint="eastAsia" w:ascii="宋体" w:hAnsi="宋体" w:eastAsia="宋体" w:cs="宋体"/>
          <w:b w:val="0"/>
          <w:bCs w:val="0"/>
          <w:color w:val="auto"/>
          <w:kern w:val="0"/>
          <w:sz w:val="28"/>
          <w:szCs w:val="28"/>
          <w:highlight w:val="none"/>
          <w:lang w:val="en-US" w:eastAsia="zh-CN"/>
        </w:rPr>
      </w:pPr>
      <w:r>
        <w:rPr>
          <w:rFonts w:hint="eastAsia" w:ascii="宋体" w:hAnsi="宋体" w:eastAsia="宋体" w:cs="宋体"/>
          <w:b w:val="0"/>
          <w:bCs w:val="0"/>
          <w:color w:val="auto"/>
          <w:kern w:val="0"/>
          <w:sz w:val="28"/>
          <w:szCs w:val="28"/>
          <w:highlight w:val="none"/>
          <w:lang w:val="en-US" w:eastAsia="zh-CN"/>
        </w:rPr>
        <w:t xml:space="preserve">      二、杜绝任何形式的商业贿赂行为。不向国家工作人员、政府招标代理机构工作人员、评审专家及其亲属提供礼品礼金、有价证券、购物券、回扣、佣金、咨询费、劳务费、赞助费、宣传费、宴请；不为其报销各种消费凭证，不支付其旅游、娱乐等费用。</w:t>
      </w:r>
    </w:p>
    <w:p w14:paraId="275B6C96">
      <w:pPr>
        <w:pStyle w:val="19"/>
        <w:keepNext w:val="0"/>
        <w:keepLines w:val="0"/>
        <w:pageBreakBefore w:val="0"/>
        <w:widowControl w:val="0"/>
        <w:kinsoku/>
        <w:wordWrap/>
        <w:overflowPunct/>
        <w:topLinePunct w:val="0"/>
        <w:autoSpaceDE/>
        <w:autoSpaceDN/>
        <w:bidi w:val="0"/>
        <w:adjustRightInd/>
        <w:snapToGrid w:val="0"/>
        <w:spacing w:line="360" w:lineRule="auto"/>
        <w:ind w:firstLine="840" w:firstLineChars="300"/>
        <w:jc w:val="left"/>
        <w:textAlignment w:val="auto"/>
        <w:rPr>
          <w:rFonts w:hint="eastAsia" w:ascii="宋体" w:hAnsi="宋体" w:eastAsia="宋体" w:cs="宋体"/>
          <w:b w:val="0"/>
          <w:bCs w:val="0"/>
          <w:color w:val="auto"/>
          <w:kern w:val="0"/>
          <w:sz w:val="28"/>
          <w:szCs w:val="28"/>
          <w:highlight w:val="none"/>
          <w:lang w:val="en-US" w:eastAsia="zh-CN"/>
        </w:rPr>
      </w:pPr>
      <w:r>
        <w:rPr>
          <w:rFonts w:hint="eastAsia" w:ascii="宋体" w:hAnsi="宋体" w:eastAsia="宋体" w:cs="宋体"/>
          <w:b w:val="0"/>
          <w:bCs w:val="0"/>
          <w:color w:val="auto"/>
          <w:kern w:val="0"/>
          <w:sz w:val="28"/>
          <w:szCs w:val="28"/>
          <w:highlight w:val="none"/>
          <w:lang w:val="en-US" w:eastAsia="zh-CN"/>
        </w:rPr>
        <w:t>三、若出现上述行为，我单位及参与投标的工作人员愿意接受按照国家法律法规等有关规定给予的处罚。</w:t>
      </w:r>
    </w:p>
    <w:p w14:paraId="0A4836B6">
      <w:pPr>
        <w:pStyle w:val="19"/>
        <w:jc w:val="left"/>
        <w:rPr>
          <w:rFonts w:hint="eastAsia" w:ascii="宋体" w:hAnsi="宋体" w:eastAsia="宋体" w:cs="宋体"/>
          <w:b w:val="0"/>
          <w:bCs w:val="0"/>
          <w:color w:val="auto"/>
          <w:kern w:val="0"/>
          <w:sz w:val="32"/>
          <w:szCs w:val="32"/>
          <w:highlight w:val="none"/>
          <w:lang w:val="en-US" w:eastAsia="zh-CN"/>
        </w:rPr>
      </w:pPr>
    </w:p>
    <w:p w14:paraId="64E15992">
      <w:pPr>
        <w:pStyle w:val="19"/>
        <w:keepNext w:val="0"/>
        <w:keepLines w:val="0"/>
        <w:pageBreakBefore w:val="0"/>
        <w:widowControl w:val="0"/>
        <w:kinsoku/>
        <w:wordWrap/>
        <w:overflowPunct/>
        <w:topLinePunct w:val="0"/>
        <w:autoSpaceDE/>
        <w:autoSpaceDN/>
        <w:bidi w:val="0"/>
        <w:adjustRightInd/>
        <w:snapToGrid w:val="0"/>
        <w:spacing w:line="480" w:lineRule="auto"/>
        <w:jc w:val="center"/>
        <w:textAlignment w:val="auto"/>
        <w:rPr>
          <w:rFonts w:hint="eastAsia" w:ascii="宋体" w:hAnsi="宋体" w:eastAsia="宋体" w:cs="宋体"/>
          <w:b w:val="0"/>
          <w:bCs w:val="0"/>
          <w:color w:val="auto"/>
          <w:kern w:val="0"/>
          <w:sz w:val="28"/>
          <w:szCs w:val="28"/>
          <w:highlight w:val="none"/>
          <w:lang w:val="en-US" w:eastAsia="zh-CN"/>
        </w:rPr>
      </w:pPr>
      <w:r>
        <w:rPr>
          <w:rFonts w:hint="eastAsia" w:ascii="宋体" w:hAnsi="宋体" w:eastAsia="宋体" w:cs="宋体"/>
          <w:b w:val="0"/>
          <w:bCs w:val="0"/>
          <w:color w:val="auto"/>
          <w:kern w:val="0"/>
          <w:sz w:val="28"/>
          <w:szCs w:val="28"/>
          <w:highlight w:val="none"/>
          <w:lang w:val="en-US" w:eastAsia="zh-CN"/>
        </w:rPr>
        <w:t xml:space="preserve">                           供应商名称： （盖章）</w:t>
      </w:r>
    </w:p>
    <w:p w14:paraId="28E8C204">
      <w:pPr>
        <w:pStyle w:val="19"/>
        <w:keepNext w:val="0"/>
        <w:keepLines w:val="0"/>
        <w:pageBreakBefore w:val="0"/>
        <w:widowControl w:val="0"/>
        <w:kinsoku/>
        <w:wordWrap/>
        <w:overflowPunct/>
        <w:topLinePunct w:val="0"/>
        <w:autoSpaceDE/>
        <w:autoSpaceDN/>
        <w:bidi w:val="0"/>
        <w:adjustRightInd/>
        <w:snapToGrid w:val="0"/>
        <w:spacing w:line="480" w:lineRule="auto"/>
        <w:jc w:val="center"/>
        <w:textAlignment w:val="auto"/>
        <w:rPr>
          <w:rFonts w:hint="eastAsia" w:ascii="宋体" w:hAnsi="宋体" w:eastAsia="宋体" w:cs="宋体"/>
          <w:b w:val="0"/>
          <w:bCs w:val="0"/>
          <w:color w:val="auto"/>
          <w:kern w:val="0"/>
          <w:sz w:val="28"/>
          <w:szCs w:val="28"/>
          <w:highlight w:val="none"/>
          <w:lang w:val="en-US" w:eastAsia="zh-CN"/>
        </w:rPr>
      </w:pPr>
    </w:p>
    <w:p w14:paraId="30AE5C9F">
      <w:pPr>
        <w:pStyle w:val="19"/>
        <w:keepNext w:val="0"/>
        <w:keepLines w:val="0"/>
        <w:pageBreakBefore w:val="0"/>
        <w:widowControl w:val="0"/>
        <w:kinsoku/>
        <w:wordWrap/>
        <w:overflowPunct/>
        <w:topLinePunct w:val="0"/>
        <w:autoSpaceDE/>
        <w:autoSpaceDN/>
        <w:bidi w:val="0"/>
        <w:adjustRightInd/>
        <w:snapToGrid w:val="0"/>
        <w:spacing w:line="480" w:lineRule="auto"/>
        <w:jc w:val="right"/>
        <w:textAlignment w:val="auto"/>
        <w:rPr>
          <w:rFonts w:hint="eastAsia" w:ascii="宋体" w:hAnsi="宋体" w:eastAsia="宋体" w:cs="宋体"/>
          <w:b w:val="0"/>
          <w:bCs w:val="0"/>
          <w:color w:val="auto"/>
          <w:kern w:val="0"/>
          <w:sz w:val="28"/>
          <w:szCs w:val="28"/>
          <w:highlight w:val="none"/>
          <w:lang w:val="en-US" w:eastAsia="zh-CN"/>
        </w:rPr>
      </w:pPr>
      <w:r>
        <w:rPr>
          <w:rFonts w:hint="eastAsia" w:ascii="宋体" w:hAnsi="宋体" w:eastAsia="宋体" w:cs="宋体"/>
          <w:b w:val="0"/>
          <w:bCs w:val="0"/>
          <w:color w:val="auto"/>
          <w:kern w:val="0"/>
          <w:sz w:val="28"/>
          <w:szCs w:val="28"/>
          <w:highlight w:val="none"/>
          <w:lang w:val="en-US" w:eastAsia="zh-CN"/>
        </w:rPr>
        <w:t>法定代表人或授权委托人： （签字或盖章）</w:t>
      </w:r>
    </w:p>
    <w:p w14:paraId="3CFF8447">
      <w:pPr>
        <w:pStyle w:val="19"/>
        <w:keepNext w:val="0"/>
        <w:keepLines w:val="0"/>
        <w:pageBreakBefore w:val="0"/>
        <w:widowControl w:val="0"/>
        <w:kinsoku/>
        <w:wordWrap/>
        <w:overflowPunct/>
        <w:topLinePunct w:val="0"/>
        <w:autoSpaceDE/>
        <w:autoSpaceDN/>
        <w:bidi w:val="0"/>
        <w:adjustRightInd/>
        <w:snapToGrid w:val="0"/>
        <w:spacing w:line="480" w:lineRule="auto"/>
        <w:jc w:val="right"/>
        <w:textAlignment w:val="auto"/>
        <w:rPr>
          <w:rFonts w:hint="eastAsia" w:ascii="宋体" w:hAnsi="宋体" w:eastAsia="宋体" w:cs="宋体"/>
          <w:b w:val="0"/>
          <w:bCs w:val="0"/>
          <w:color w:val="auto"/>
          <w:kern w:val="0"/>
          <w:sz w:val="28"/>
          <w:szCs w:val="28"/>
          <w:highlight w:val="none"/>
          <w:lang w:val="en-US" w:eastAsia="zh-CN"/>
        </w:rPr>
      </w:pPr>
    </w:p>
    <w:p w14:paraId="4CC0B4B4">
      <w:pPr>
        <w:pStyle w:val="19"/>
        <w:keepNext w:val="0"/>
        <w:keepLines w:val="0"/>
        <w:pageBreakBefore w:val="0"/>
        <w:widowControl w:val="0"/>
        <w:kinsoku/>
        <w:wordWrap/>
        <w:overflowPunct/>
        <w:topLinePunct w:val="0"/>
        <w:autoSpaceDE/>
        <w:autoSpaceDN/>
        <w:bidi w:val="0"/>
        <w:adjustRightInd/>
        <w:snapToGrid w:val="0"/>
        <w:spacing w:line="480" w:lineRule="auto"/>
        <w:jc w:val="center"/>
        <w:textAlignment w:val="auto"/>
        <w:rPr>
          <w:rFonts w:hint="eastAsia" w:ascii="宋体" w:hAnsi="宋体" w:eastAsia="宋体" w:cs="宋体"/>
          <w:b w:val="0"/>
          <w:bCs w:val="0"/>
          <w:color w:val="auto"/>
          <w:kern w:val="0"/>
          <w:sz w:val="28"/>
          <w:szCs w:val="28"/>
          <w:highlight w:val="none"/>
          <w:lang w:val="en-US" w:eastAsia="zh-CN"/>
        </w:rPr>
      </w:pPr>
      <w:r>
        <w:rPr>
          <w:rFonts w:hint="eastAsia" w:ascii="宋体" w:hAnsi="宋体" w:eastAsia="宋体" w:cs="宋体"/>
          <w:b w:val="0"/>
          <w:bCs w:val="0"/>
          <w:color w:val="auto"/>
          <w:kern w:val="0"/>
          <w:sz w:val="28"/>
          <w:szCs w:val="28"/>
          <w:highlight w:val="none"/>
          <w:lang w:val="en-US" w:eastAsia="zh-CN"/>
        </w:rPr>
        <w:t xml:space="preserve">                                日期：     年   月   日</w:t>
      </w:r>
    </w:p>
    <w:p w14:paraId="6FFD0398">
      <w:pPr>
        <w:pStyle w:val="19"/>
        <w:keepNext w:val="0"/>
        <w:keepLines w:val="0"/>
        <w:pageBreakBefore w:val="0"/>
        <w:widowControl w:val="0"/>
        <w:kinsoku/>
        <w:wordWrap/>
        <w:overflowPunct/>
        <w:topLinePunct w:val="0"/>
        <w:autoSpaceDE/>
        <w:autoSpaceDN/>
        <w:bidi w:val="0"/>
        <w:adjustRightInd/>
        <w:snapToGrid w:val="0"/>
        <w:spacing w:line="480" w:lineRule="auto"/>
        <w:jc w:val="center"/>
        <w:textAlignment w:val="auto"/>
        <w:rPr>
          <w:rFonts w:hint="eastAsia" w:ascii="宋体" w:hAnsi="宋体" w:eastAsia="宋体" w:cs="宋体"/>
          <w:b w:val="0"/>
          <w:bCs w:val="0"/>
          <w:color w:val="auto"/>
          <w:kern w:val="0"/>
          <w:sz w:val="28"/>
          <w:szCs w:val="28"/>
          <w:highlight w:val="none"/>
          <w:lang w:val="en-US" w:eastAsia="zh-CN"/>
        </w:rPr>
      </w:pPr>
    </w:p>
    <w:p w14:paraId="3B6654FF">
      <w:pPr>
        <w:pStyle w:val="19"/>
        <w:keepNext w:val="0"/>
        <w:keepLines w:val="0"/>
        <w:pageBreakBefore w:val="0"/>
        <w:widowControl w:val="0"/>
        <w:kinsoku/>
        <w:wordWrap/>
        <w:overflowPunct/>
        <w:topLinePunct w:val="0"/>
        <w:autoSpaceDE/>
        <w:autoSpaceDN/>
        <w:bidi w:val="0"/>
        <w:adjustRightInd/>
        <w:snapToGrid w:val="0"/>
        <w:spacing w:line="480" w:lineRule="auto"/>
        <w:jc w:val="center"/>
        <w:textAlignment w:val="auto"/>
        <w:rPr>
          <w:rFonts w:hint="eastAsia" w:ascii="宋体" w:hAnsi="宋体" w:eastAsia="宋体" w:cs="宋体"/>
          <w:b w:val="0"/>
          <w:bCs w:val="0"/>
          <w:color w:val="auto"/>
          <w:kern w:val="0"/>
          <w:sz w:val="28"/>
          <w:szCs w:val="28"/>
          <w:highlight w:val="none"/>
          <w:lang w:val="en-US" w:eastAsia="zh-CN"/>
        </w:rPr>
      </w:pPr>
    </w:p>
    <w:p w14:paraId="0A599285">
      <w:pPr>
        <w:pStyle w:val="19"/>
        <w:keepNext w:val="0"/>
        <w:keepLines w:val="0"/>
        <w:pageBreakBefore w:val="0"/>
        <w:widowControl w:val="0"/>
        <w:kinsoku/>
        <w:wordWrap/>
        <w:overflowPunct/>
        <w:topLinePunct w:val="0"/>
        <w:autoSpaceDE/>
        <w:autoSpaceDN/>
        <w:bidi w:val="0"/>
        <w:adjustRightInd/>
        <w:snapToGrid w:val="0"/>
        <w:spacing w:line="480" w:lineRule="auto"/>
        <w:jc w:val="center"/>
        <w:textAlignment w:val="auto"/>
        <w:rPr>
          <w:rFonts w:hint="eastAsia" w:ascii="宋体" w:hAnsi="宋体" w:eastAsia="宋体" w:cs="宋体"/>
          <w:b w:val="0"/>
          <w:bCs w:val="0"/>
          <w:color w:val="auto"/>
          <w:kern w:val="0"/>
          <w:sz w:val="28"/>
          <w:szCs w:val="28"/>
          <w:highlight w:val="none"/>
          <w:lang w:val="en-US" w:eastAsia="zh-CN"/>
        </w:rPr>
      </w:pPr>
    </w:p>
    <w:p w14:paraId="02F3B62B">
      <w:pPr>
        <w:pStyle w:val="19"/>
        <w:keepNext w:val="0"/>
        <w:keepLines w:val="0"/>
        <w:pageBreakBefore w:val="0"/>
        <w:widowControl w:val="0"/>
        <w:kinsoku/>
        <w:wordWrap/>
        <w:overflowPunct/>
        <w:topLinePunct w:val="0"/>
        <w:autoSpaceDE/>
        <w:autoSpaceDN/>
        <w:bidi w:val="0"/>
        <w:adjustRightInd/>
        <w:snapToGrid w:val="0"/>
        <w:spacing w:line="480" w:lineRule="auto"/>
        <w:jc w:val="center"/>
        <w:textAlignment w:val="auto"/>
        <w:rPr>
          <w:rFonts w:hint="eastAsia" w:ascii="宋体" w:hAnsi="宋体" w:eastAsia="宋体" w:cs="宋体"/>
          <w:b w:val="0"/>
          <w:bCs w:val="0"/>
          <w:color w:val="auto"/>
          <w:kern w:val="0"/>
          <w:sz w:val="28"/>
          <w:szCs w:val="28"/>
          <w:highlight w:val="none"/>
          <w:lang w:val="en-US" w:eastAsia="zh-CN"/>
        </w:rPr>
      </w:pPr>
    </w:p>
    <w:p w14:paraId="0562B26D">
      <w:pPr>
        <w:bidi w:val="0"/>
        <w:outlineLvl w:val="1"/>
        <w:rPr>
          <w:rFonts w:hint="eastAsia" w:ascii="宋体" w:hAnsi="宋体" w:eastAsia="宋体" w:cs="宋体"/>
          <w:color w:val="auto"/>
          <w:sz w:val="28"/>
          <w:szCs w:val="28"/>
          <w:highlight w:val="none"/>
        </w:rPr>
      </w:pPr>
      <w:bookmarkStart w:id="335" w:name="_Toc26801"/>
      <w:r>
        <w:rPr>
          <w:rFonts w:hint="eastAsia" w:ascii="宋体" w:hAnsi="宋体" w:cs="宋体"/>
          <w:color w:val="auto"/>
          <w:sz w:val="30"/>
          <w:szCs w:val="30"/>
          <w:highlight w:val="none"/>
          <w:lang w:val="en-US" w:eastAsia="zh-CN"/>
        </w:rPr>
        <w:t>11、</w:t>
      </w:r>
      <w:r>
        <w:rPr>
          <w:rFonts w:hint="eastAsia" w:ascii="宋体" w:hAnsi="宋体" w:eastAsia="宋体" w:cs="宋体"/>
          <w:color w:val="auto"/>
          <w:sz w:val="30"/>
          <w:szCs w:val="30"/>
          <w:highlight w:val="none"/>
        </w:rPr>
        <w:t>缴纳投标保证金有效凭证</w:t>
      </w:r>
      <w:bookmarkEnd w:id="335"/>
    </w:p>
    <w:p w14:paraId="7145A55D">
      <w:pPr>
        <w:bidi w:val="0"/>
        <w:ind w:firstLine="2160" w:firstLineChars="900"/>
        <w:outlineLvl w:val="9"/>
        <w:rPr>
          <w:rFonts w:hint="eastAsia" w:ascii="宋体" w:hAnsi="宋体" w:eastAsia="宋体" w:cs="宋体"/>
          <w:color w:val="auto"/>
          <w:kern w:val="0"/>
          <w:sz w:val="24"/>
          <w:szCs w:val="24"/>
          <w:highlight w:val="none"/>
          <w:lang w:val="en-US" w:eastAsia="zh-CN" w:bidi="ar"/>
        </w:rPr>
      </w:pPr>
    </w:p>
    <w:p w14:paraId="3646F242">
      <w:pPr>
        <w:bidi w:val="0"/>
        <w:ind w:firstLine="2160" w:firstLineChars="900"/>
        <w:outlineLvl w:val="9"/>
        <w:rPr>
          <w:rFonts w:hint="eastAsia" w:ascii="宋体" w:hAnsi="宋体" w:eastAsia="宋体" w:cs="宋体"/>
          <w:color w:val="auto"/>
          <w:kern w:val="0"/>
          <w:sz w:val="24"/>
          <w:szCs w:val="24"/>
          <w:highlight w:val="none"/>
          <w:lang w:val="en-US" w:eastAsia="zh-CN" w:bidi="ar"/>
        </w:rPr>
      </w:pPr>
    </w:p>
    <w:p w14:paraId="3CAADEFA">
      <w:pPr>
        <w:pStyle w:val="32"/>
        <w:rPr>
          <w:rFonts w:hint="eastAsia" w:ascii="宋体" w:hAnsi="宋体" w:eastAsia="宋体" w:cs="宋体"/>
          <w:color w:val="auto"/>
          <w:kern w:val="0"/>
          <w:sz w:val="24"/>
          <w:szCs w:val="24"/>
          <w:highlight w:val="none"/>
          <w:lang w:val="en-US" w:eastAsia="zh-CN" w:bidi="ar"/>
        </w:rPr>
      </w:pPr>
    </w:p>
    <w:p w14:paraId="6FA22249">
      <w:pPr>
        <w:pStyle w:val="32"/>
        <w:rPr>
          <w:rFonts w:hint="eastAsia" w:ascii="宋体" w:hAnsi="宋体" w:eastAsia="宋体" w:cs="宋体"/>
          <w:color w:val="auto"/>
          <w:kern w:val="0"/>
          <w:sz w:val="24"/>
          <w:szCs w:val="24"/>
          <w:highlight w:val="none"/>
          <w:lang w:val="en-US" w:eastAsia="zh-CN" w:bidi="ar"/>
        </w:rPr>
      </w:pPr>
    </w:p>
    <w:p w14:paraId="2B30B97C">
      <w:pPr>
        <w:bidi w:val="0"/>
        <w:ind w:firstLine="1600" w:firstLineChars="500"/>
        <w:outlineLvl w:val="9"/>
        <w:rPr>
          <w:rFonts w:hint="eastAsia"/>
          <w:color w:val="auto"/>
          <w:sz w:val="32"/>
          <w:szCs w:val="40"/>
          <w:highlight w:val="none"/>
          <w:lang w:val="en-US" w:eastAsia="zh-CN"/>
        </w:rPr>
      </w:pPr>
    </w:p>
    <w:p w14:paraId="24CD6FCB">
      <w:pPr>
        <w:bidi w:val="0"/>
        <w:ind w:firstLine="1600" w:firstLineChars="500"/>
        <w:outlineLvl w:val="9"/>
        <w:rPr>
          <w:rFonts w:hint="eastAsia"/>
          <w:color w:val="auto"/>
          <w:sz w:val="32"/>
          <w:szCs w:val="40"/>
          <w:highlight w:val="none"/>
          <w:lang w:val="en-US" w:eastAsia="zh-CN"/>
        </w:rPr>
      </w:pPr>
    </w:p>
    <w:p w14:paraId="6A7F0DD1">
      <w:pPr>
        <w:bidi w:val="0"/>
        <w:ind w:firstLine="1600" w:firstLineChars="500"/>
        <w:outlineLvl w:val="9"/>
        <w:rPr>
          <w:rFonts w:hint="eastAsia"/>
          <w:color w:val="auto"/>
          <w:sz w:val="32"/>
          <w:szCs w:val="40"/>
          <w:highlight w:val="none"/>
          <w:lang w:val="en-US" w:eastAsia="zh-CN"/>
        </w:rPr>
      </w:pPr>
    </w:p>
    <w:p w14:paraId="14D8C1BA">
      <w:pPr>
        <w:bidi w:val="0"/>
        <w:ind w:firstLine="1600" w:firstLineChars="500"/>
        <w:outlineLvl w:val="9"/>
        <w:rPr>
          <w:rFonts w:hint="eastAsia"/>
          <w:color w:val="auto"/>
          <w:sz w:val="32"/>
          <w:szCs w:val="40"/>
          <w:highlight w:val="none"/>
          <w:lang w:val="en-US" w:eastAsia="zh-CN"/>
        </w:rPr>
      </w:pPr>
    </w:p>
    <w:p w14:paraId="37E24127">
      <w:pPr>
        <w:keepNext w:val="0"/>
        <w:keepLines w:val="0"/>
        <w:pageBreakBefore w:val="0"/>
        <w:widowControl w:val="0"/>
        <w:kinsoku/>
        <w:wordWrap/>
        <w:overflowPunct/>
        <w:topLinePunct w:val="0"/>
        <w:autoSpaceDE/>
        <w:autoSpaceDN/>
        <w:bidi w:val="0"/>
        <w:adjustRightInd/>
        <w:snapToGrid w:val="0"/>
        <w:spacing w:line="360" w:lineRule="auto"/>
        <w:textAlignment w:val="auto"/>
        <w:outlineLvl w:val="1"/>
        <w:rPr>
          <w:rFonts w:hint="eastAsia" w:ascii="宋体" w:hAnsi="宋体" w:eastAsia="宋体" w:cs="宋体"/>
          <w:color w:val="auto"/>
          <w:sz w:val="30"/>
          <w:szCs w:val="30"/>
          <w:highlight w:val="none"/>
        </w:rPr>
      </w:pPr>
    </w:p>
    <w:p w14:paraId="169AFCD0">
      <w:pPr>
        <w:pStyle w:val="5"/>
        <w:rPr>
          <w:rFonts w:hint="eastAsia"/>
          <w:color w:val="auto"/>
          <w:highlight w:val="none"/>
        </w:rPr>
      </w:pPr>
    </w:p>
    <w:p w14:paraId="4E198E83">
      <w:pPr>
        <w:bidi w:val="0"/>
        <w:outlineLvl w:val="9"/>
        <w:rPr>
          <w:rFonts w:hint="eastAsia"/>
          <w:color w:val="auto"/>
          <w:highlight w:val="none"/>
        </w:rPr>
      </w:pPr>
      <w:r>
        <w:rPr>
          <w:rFonts w:hint="eastAsia"/>
          <w:color w:val="auto"/>
          <w:sz w:val="28"/>
          <w:szCs w:val="36"/>
          <w:highlight w:val="none"/>
        </w:rPr>
        <w:t>1</w:t>
      </w:r>
      <w:r>
        <w:rPr>
          <w:rFonts w:hint="eastAsia"/>
          <w:color w:val="auto"/>
          <w:sz w:val="28"/>
          <w:szCs w:val="36"/>
          <w:highlight w:val="none"/>
          <w:lang w:val="en-US" w:eastAsia="zh-CN"/>
        </w:rPr>
        <w:t>2</w:t>
      </w:r>
      <w:r>
        <w:rPr>
          <w:rFonts w:hint="eastAsia"/>
          <w:color w:val="auto"/>
          <w:sz w:val="28"/>
          <w:szCs w:val="36"/>
          <w:highlight w:val="none"/>
        </w:rPr>
        <w:t>、投标人认为有利于投标的其他资格证明材料</w:t>
      </w:r>
    </w:p>
    <w:p w14:paraId="01F2F56A">
      <w:pPr>
        <w:bidi w:val="0"/>
        <w:outlineLvl w:val="9"/>
        <w:rPr>
          <w:rFonts w:hint="eastAsia"/>
          <w:color w:val="auto"/>
          <w:highlight w:val="none"/>
        </w:rPr>
      </w:pPr>
    </w:p>
    <w:p w14:paraId="76453F4F">
      <w:pPr>
        <w:bidi w:val="0"/>
        <w:outlineLvl w:val="9"/>
        <w:rPr>
          <w:rFonts w:hint="eastAsia"/>
          <w:color w:val="auto"/>
          <w:highlight w:val="none"/>
        </w:rPr>
      </w:pPr>
    </w:p>
    <w:p w14:paraId="45111DBD">
      <w:pPr>
        <w:bidi w:val="0"/>
        <w:outlineLvl w:val="9"/>
        <w:rPr>
          <w:rFonts w:hint="eastAsia"/>
          <w:color w:val="auto"/>
          <w:highlight w:val="none"/>
        </w:rPr>
      </w:pPr>
    </w:p>
    <w:p w14:paraId="184A9C92">
      <w:pPr>
        <w:bidi w:val="0"/>
        <w:outlineLvl w:val="9"/>
        <w:rPr>
          <w:rFonts w:hint="eastAsia"/>
          <w:color w:val="auto"/>
          <w:highlight w:val="none"/>
        </w:rPr>
      </w:pPr>
    </w:p>
    <w:p w14:paraId="5B0F5439">
      <w:pPr>
        <w:bidi w:val="0"/>
        <w:outlineLvl w:val="9"/>
        <w:rPr>
          <w:rFonts w:hint="eastAsia"/>
          <w:color w:val="auto"/>
          <w:highlight w:val="none"/>
        </w:rPr>
      </w:pPr>
    </w:p>
    <w:p w14:paraId="1547813D">
      <w:pPr>
        <w:bidi w:val="0"/>
        <w:outlineLvl w:val="9"/>
        <w:rPr>
          <w:rFonts w:hint="eastAsia"/>
          <w:color w:val="auto"/>
          <w:highlight w:val="none"/>
        </w:rPr>
      </w:pPr>
    </w:p>
    <w:p w14:paraId="0A5B7970">
      <w:pPr>
        <w:bidi w:val="0"/>
        <w:outlineLvl w:val="9"/>
        <w:rPr>
          <w:rFonts w:hint="eastAsia"/>
          <w:color w:val="auto"/>
          <w:highlight w:val="none"/>
        </w:rPr>
      </w:pPr>
    </w:p>
    <w:p w14:paraId="5115FF73">
      <w:pPr>
        <w:bidi w:val="0"/>
        <w:outlineLvl w:val="9"/>
        <w:rPr>
          <w:rFonts w:hint="eastAsia"/>
          <w:color w:val="auto"/>
          <w:highlight w:val="none"/>
        </w:rPr>
      </w:pPr>
    </w:p>
    <w:p w14:paraId="5235870E">
      <w:pPr>
        <w:bidi w:val="0"/>
        <w:outlineLvl w:val="9"/>
        <w:rPr>
          <w:rFonts w:hint="eastAsia"/>
          <w:color w:val="auto"/>
          <w:highlight w:val="none"/>
        </w:rPr>
      </w:pPr>
    </w:p>
    <w:p w14:paraId="7895B951">
      <w:pPr>
        <w:bidi w:val="0"/>
        <w:outlineLvl w:val="9"/>
        <w:rPr>
          <w:rFonts w:hint="eastAsia"/>
          <w:color w:val="auto"/>
          <w:highlight w:val="none"/>
        </w:rPr>
      </w:pPr>
    </w:p>
    <w:p w14:paraId="5E79E231">
      <w:pPr>
        <w:bidi w:val="0"/>
        <w:outlineLvl w:val="9"/>
        <w:rPr>
          <w:rFonts w:hint="eastAsia"/>
          <w:color w:val="auto"/>
          <w:highlight w:val="none"/>
        </w:rPr>
      </w:pPr>
    </w:p>
    <w:p w14:paraId="77B47740">
      <w:pPr>
        <w:bidi w:val="0"/>
        <w:outlineLvl w:val="9"/>
        <w:rPr>
          <w:rFonts w:hint="eastAsia"/>
          <w:color w:val="auto"/>
          <w:highlight w:val="none"/>
        </w:rPr>
      </w:pPr>
    </w:p>
    <w:p w14:paraId="709CDD21">
      <w:pPr>
        <w:bidi w:val="0"/>
        <w:outlineLvl w:val="9"/>
        <w:rPr>
          <w:rFonts w:hint="eastAsia"/>
          <w:color w:val="auto"/>
          <w:highlight w:val="none"/>
        </w:rPr>
      </w:pPr>
    </w:p>
    <w:p w14:paraId="16913ECC">
      <w:pPr>
        <w:bidi w:val="0"/>
        <w:outlineLvl w:val="9"/>
        <w:rPr>
          <w:rFonts w:hint="eastAsia"/>
          <w:color w:val="auto"/>
          <w:highlight w:val="none"/>
        </w:rPr>
      </w:pPr>
    </w:p>
    <w:p w14:paraId="3F694437">
      <w:pPr>
        <w:bidi w:val="0"/>
        <w:outlineLvl w:val="9"/>
        <w:rPr>
          <w:rFonts w:hint="eastAsia"/>
          <w:color w:val="auto"/>
          <w:highlight w:val="none"/>
        </w:rPr>
      </w:pPr>
    </w:p>
    <w:p w14:paraId="650F4448">
      <w:pPr>
        <w:bidi w:val="0"/>
        <w:outlineLvl w:val="9"/>
        <w:rPr>
          <w:rFonts w:hint="eastAsia"/>
          <w:color w:val="auto"/>
          <w:highlight w:val="none"/>
        </w:rPr>
      </w:pPr>
    </w:p>
    <w:p w14:paraId="671A1362">
      <w:pPr>
        <w:bidi w:val="0"/>
        <w:outlineLvl w:val="9"/>
        <w:rPr>
          <w:rFonts w:hint="eastAsia"/>
          <w:color w:val="auto"/>
          <w:highlight w:val="none"/>
        </w:rPr>
      </w:pPr>
    </w:p>
    <w:p w14:paraId="18DA400A">
      <w:pPr>
        <w:bidi w:val="0"/>
        <w:outlineLvl w:val="9"/>
        <w:rPr>
          <w:rFonts w:hint="eastAsia"/>
          <w:color w:val="auto"/>
          <w:highlight w:val="none"/>
        </w:rPr>
      </w:pPr>
    </w:p>
    <w:p w14:paraId="007E965D">
      <w:pPr>
        <w:bidi w:val="0"/>
        <w:outlineLvl w:val="9"/>
        <w:rPr>
          <w:rFonts w:hint="eastAsia"/>
          <w:color w:val="auto"/>
          <w:highlight w:val="none"/>
        </w:rPr>
      </w:pPr>
    </w:p>
    <w:p w14:paraId="469A60CE">
      <w:pPr>
        <w:bidi w:val="0"/>
        <w:outlineLvl w:val="9"/>
        <w:rPr>
          <w:rFonts w:hint="eastAsia"/>
          <w:color w:val="auto"/>
          <w:highlight w:val="none"/>
        </w:rPr>
      </w:pPr>
    </w:p>
    <w:p w14:paraId="4EE0CE2D">
      <w:pPr>
        <w:bidi w:val="0"/>
        <w:outlineLvl w:val="9"/>
        <w:rPr>
          <w:rFonts w:hint="eastAsia"/>
          <w:color w:val="auto"/>
          <w:highlight w:val="none"/>
        </w:rPr>
      </w:pPr>
    </w:p>
    <w:p w14:paraId="22C8DD0A">
      <w:pPr>
        <w:bidi w:val="0"/>
        <w:outlineLvl w:val="9"/>
        <w:rPr>
          <w:rFonts w:hint="eastAsia"/>
          <w:color w:val="auto"/>
          <w:highlight w:val="none"/>
        </w:rPr>
      </w:pPr>
    </w:p>
    <w:p w14:paraId="02F150E2">
      <w:pPr>
        <w:bidi w:val="0"/>
        <w:outlineLvl w:val="9"/>
        <w:rPr>
          <w:rFonts w:hint="eastAsia"/>
          <w:color w:val="auto"/>
          <w:highlight w:val="none"/>
        </w:rPr>
      </w:pPr>
    </w:p>
    <w:p w14:paraId="1536BC06">
      <w:pPr>
        <w:bidi w:val="0"/>
        <w:outlineLvl w:val="9"/>
        <w:rPr>
          <w:rFonts w:hint="eastAsia"/>
          <w:color w:val="auto"/>
          <w:highlight w:val="none"/>
        </w:rPr>
      </w:pPr>
    </w:p>
    <w:p w14:paraId="046F7950">
      <w:pPr>
        <w:bidi w:val="0"/>
        <w:outlineLvl w:val="9"/>
        <w:rPr>
          <w:rFonts w:hint="eastAsia"/>
          <w:color w:val="auto"/>
          <w:highlight w:val="none"/>
        </w:rPr>
      </w:pPr>
    </w:p>
    <w:p w14:paraId="676BD201">
      <w:pPr>
        <w:bidi w:val="0"/>
        <w:outlineLvl w:val="9"/>
        <w:rPr>
          <w:rFonts w:hint="eastAsia"/>
          <w:color w:val="auto"/>
          <w:highlight w:val="none"/>
        </w:rPr>
      </w:pPr>
    </w:p>
    <w:p w14:paraId="6F9E2A10">
      <w:pPr>
        <w:bidi w:val="0"/>
        <w:outlineLvl w:val="9"/>
        <w:rPr>
          <w:rFonts w:hint="eastAsia"/>
          <w:color w:val="auto"/>
          <w:highlight w:val="none"/>
        </w:rPr>
      </w:pPr>
    </w:p>
    <w:p w14:paraId="0B0CA30F">
      <w:pPr>
        <w:bidi w:val="0"/>
        <w:outlineLvl w:val="9"/>
        <w:rPr>
          <w:rFonts w:hint="eastAsia"/>
          <w:color w:val="auto"/>
          <w:highlight w:val="none"/>
        </w:rPr>
      </w:pPr>
    </w:p>
    <w:p w14:paraId="216F6933">
      <w:pPr>
        <w:bidi w:val="0"/>
        <w:outlineLvl w:val="9"/>
        <w:rPr>
          <w:rFonts w:hint="eastAsia"/>
          <w:color w:val="auto"/>
          <w:highlight w:val="none"/>
        </w:rPr>
      </w:pPr>
    </w:p>
    <w:p w14:paraId="4DDF2BBC">
      <w:pPr>
        <w:bidi w:val="0"/>
        <w:outlineLvl w:val="9"/>
        <w:rPr>
          <w:rFonts w:hint="eastAsia"/>
          <w:color w:val="auto"/>
          <w:highlight w:val="none"/>
        </w:rPr>
      </w:pPr>
    </w:p>
    <w:p w14:paraId="0C0776F3">
      <w:pPr>
        <w:bidi w:val="0"/>
        <w:outlineLvl w:val="9"/>
        <w:rPr>
          <w:rFonts w:hint="eastAsia"/>
          <w:color w:val="auto"/>
          <w:highlight w:val="none"/>
        </w:rPr>
      </w:pPr>
    </w:p>
    <w:p w14:paraId="5EAD1A5F">
      <w:pPr>
        <w:bidi w:val="0"/>
        <w:outlineLvl w:val="9"/>
        <w:rPr>
          <w:rFonts w:hint="eastAsia"/>
          <w:color w:val="auto"/>
          <w:highlight w:val="none"/>
        </w:rPr>
      </w:pPr>
    </w:p>
    <w:p w14:paraId="6A8F4C61">
      <w:pPr>
        <w:bidi w:val="0"/>
        <w:outlineLvl w:val="9"/>
        <w:rPr>
          <w:rFonts w:hint="eastAsia"/>
          <w:color w:val="auto"/>
          <w:highlight w:val="none"/>
        </w:rPr>
      </w:pPr>
    </w:p>
    <w:p w14:paraId="511509D1">
      <w:pPr>
        <w:bidi w:val="0"/>
        <w:outlineLvl w:val="9"/>
        <w:rPr>
          <w:rFonts w:hint="eastAsia"/>
          <w:color w:val="auto"/>
          <w:highlight w:val="none"/>
        </w:rPr>
      </w:pPr>
    </w:p>
    <w:p w14:paraId="79CE9E0C">
      <w:pPr>
        <w:bidi w:val="0"/>
        <w:outlineLvl w:val="9"/>
        <w:rPr>
          <w:rFonts w:hint="eastAsia"/>
          <w:color w:val="auto"/>
          <w:highlight w:val="none"/>
        </w:rPr>
      </w:pPr>
    </w:p>
    <w:p w14:paraId="6CB1CD1C">
      <w:pPr>
        <w:bidi w:val="0"/>
        <w:outlineLvl w:val="9"/>
        <w:rPr>
          <w:rFonts w:hint="eastAsia"/>
          <w:color w:val="auto"/>
          <w:highlight w:val="none"/>
        </w:rPr>
      </w:pPr>
    </w:p>
    <w:p w14:paraId="454E2B7B">
      <w:pPr>
        <w:bidi w:val="0"/>
        <w:outlineLvl w:val="9"/>
        <w:rPr>
          <w:rFonts w:hint="eastAsia"/>
          <w:color w:val="auto"/>
          <w:highlight w:val="none"/>
        </w:rPr>
      </w:pPr>
    </w:p>
    <w:p w14:paraId="0AC5EA0B">
      <w:pPr>
        <w:bidi w:val="0"/>
        <w:outlineLvl w:val="9"/>
        <w:rPr>
          <w:rFonts w:hint="eastAsia"/>
          <w:color w:val="auto"/>
          <w:highlight w:val="none"/>
        </w:rPr>
      </w:pPr>
    </w:p>
    <w:p w14:paraId="4C05FD13">
      <w:pPr>
        <w:bidi w:val="0"/>
        <w:jc w:val="center"/>
        <w:outlineLvl w:val="1"/>
        <w:rPr>
          <w:rFonts w:hint="eastAsia"/>
          <w:color w:val="auto"/>
          <w:highlight w:val="none"/>
        </w:rPr>
      </w:pPr>
      <w:bookmarkStart w:id="336" w:name="_Toc29578"/>
      <w:r>
        <w:rPr>
          <w:rFonts w:hint="eastAsia"/>
          <w:color w:val="auto"/>
          <w:sz w:val="32"/>
          <w:szCs w:val="40"/>
          <w:highlight w:val="none"/>
        </w:rPr>
        <w:t>第二部分  商务及技术文件</w:t>
      </w:r>
      <w:bookmarkEnd w:id="331"/>
      <w:bookmarkEnd w:id="332"/>
      <w:bookmarkEnd w:id="336"/>
    </w:p>
    <w:p w14:paraId="4AE20860">
      <w:pPr>
        <w:rPr>
          <w:rFonts w:hint="eastAsia"/>
          <w:color w:val="auto"/>
          <w:highlight w:val="none"/>
        </w:rPr>
      </w:pPr>
    </w:p>
    <w:p w14:paraId="6AB885C5">
      <w:pPr>
        <w:pStyle w:val="32"/>
        <w:rPr>
          <w:rFonts w:hint="eastAsia"/>
          <w:color w:val="auto"/>
          <w:highlight w:val="none"/>
        </w:rPr>
      </w:pPr>
    </w:p>
    <w:p w14:paraId="4203394F">
      <w:pPr>
        <w:pStyle w:val="32"/>
        <w:rPr>
          <w:rFonts w:hint="eastAsia"/>
          <w:color w:val="auto"/>
          <w:highlight w:val="none"/>
        </w:rPr>
      </w:pPr>
    </w:p>
    <w:p w14:paraId="02CF6EC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投标书</w:t>
      </w:r>
    </w:p>
    <w:p w14:paraId="628C663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、投标分项报价表</w:t>
      </w:r>
    </w:p>
    <w:p w14:paraId="505E38DE">
      <w:pPr>
        <w:pStyle w:val="3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3、货物说明一览表</w:t>
      </w:r>
    </w:p>
    <w:p w14:paraId="7A94279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、技术规格偏离表</w:t>
      </w:r>
    </w:p>
    <w:p w14:paraId="21EA2DB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、商务条款偏离表</w:t>
      </w:r>
    </w:p>
    <w:p w14:paraId="3BB7ED9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6-1、中小企业声明函</w:t>
      </w:r>
      <w:r>
        <w:rPr>
          <w:rFonts w:hint="eastAsia" w:ascii="宋体" w:hAnsi="宋体" w:cs="宋体"/>
          <w:color w:val="auto"/>
          <w:sz w:val="24"/>
          <w:szCs w:val="24"/>
          <w:highlight w:val="none"/>
          <w:lang w:val="en-US" w:eastAsia="zh-CN"/>
        </w:rPr>
        <w:t>（货物）</w:t>
      </w:r>
    </w:p>
    <w:p w14:paraId="75508CB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6-2、残疾人福利性单位声明函</w:t>
      </w:r>
    </w:p>
    <w:p w14:paraId="64F1CE0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6-3、监狱企业证明</w:t>
      </w:r>
    </w:p>
    <w:p w14:paraId="049E98D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、投标人关联单位的说明（格式自拟）</w:t>
      </w:r>
    </w:p>
    <w:p w14:paraId="38D115A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8、政府采购诚信投标承诺书</w:t>
      </w:r>
    </w:p>
    <w:p w14:paraId="4036A60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9、</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认为有利于投标的其他证明材料</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根据第6章评标方法及标准中的技术部分自行添加</w:t>
      </w:r>
      <w:r>
        <w:rPr>
          <w:rFonts w:hint="eastAsia" w:ascii="宋体" w:hAnsi="宋体" w:eastAsia="宋体" w:cs="宋体"/>
          <w:color w:val="auto"/>
          <w:sz w:val="24"/>
          <w:szCs w:val="24"/>
          <w:highlight w:val="none"/>
          <w:lang w:eastAsia="zh-CN"/>
        </w:rPr>
        <w:t>）</w:t>
      </w:r>
    </w:p>
    <w:p w14:paraId="0202AA84">
      <w:pPr>
        <w:bidi w:val="0"/>
        <w:rPr>
          <w:rFonts w:hint="eastAsia"/>
          <w:color w:val="auto"/>
          <w:highlight w:val="none"/>
        </w:rPr>
      </w:pPr>
      <w:r>
        <w:rPr>
          <w:rFonts w:hint="eastAsia"/>
          <w:color w:val="auto"/>
          <w:highlight w:val="none"/>
        </w:rPr>
        <w:br w:type="page"/>
      </w:r>
    </w:p>
    <w:bookmarkEnd w:id="304"/>
    <w:bookmarkEnd w:id="305"/>
    <w:bookmarkEnd w:id="306"/>
    <w:bookmarkEnd w:id="307"/>
    <w:p w14:paraId="50A81476">
      <w:pPr>
        <w:numPr>
          <w:ilvl w:val="0"/>
          <w:numId w:val="4"/>
        </w:numPr>
        <w:bidi w:val="0"/>
        <w:jc w:val="center"/>
        <w:outlineLvl w:val="1"/>
        <w:rPr>
          <w:rFonts w:hint="eastAsia" w:ascii="宋体" w:hAnsi="宋体" w:eastAsia="宋体" w:cs="宋体"/>
          <w:color w:val="auto"/>
          <w:sz w:val="32"/>
          <w:szCs w:val="40"/>
          <w:highlight w:val="none"/>
        </w:rPr>
      </w:pPr>
      <w:bookmarkStart w:id="337" w:name="_Hlt520356243"/>
      <w:bookmarkEnd w:id="337"/>
      <w:bookmarkStart w:id="338" w:name="_Hlt520355938"/>
      <w:bookmarkEnd w:id="338"/>
      <w:bookmarkStart w:id="339" w:name="_Hlt520355504"/>
      <w:bookmarkEnd w:id="339"/>
      <w:bookmarkStart w:id="340" w:name="_Toc12794"/>
      <w:bookmarkStart w:id="341" w:name="_Toc26773"/>
      <w:bookmarkStart w:id="342" w:name="_Toc2041"/>
      <w:bookmarkStart w:id="343" w:name="_Toc24846"/>
      <w:bookmarkStart w:id="344" w:name="_Toc515647817"/>
      <w:bookmarkStart w:id="345" w:name="_Toc5752"/>
      <w:bookmarkStart w:id="346" w:name="_Toc2830"/>
      <w:bookmarkStart w:id="347" w:name="_Toc14915"/>
      <w:bookmarkStart w:id="348" w:name="_Toc216582815"/>
      <w:r>
        <w:rPr>
          <w:rFonts w:hint="eastAsia" w:ascii="宋体" w:hAnsi="宋体" w:eastAsia="宋体" w:cs="宋体"/>
          <w:color w:val="auto"/>
          <w:sz w:val="30"/>
          <w:szCs w:val="30"/>
          <w:highlight w:val="none"/>
          <w:lang w:val="en-US" w:eastAsia="zh-CN"/>
        </w:rPr>
        <w:t>投标</w:t>
      </w:r>
      <w:r>
        <w:rPr>
          <w:rFonts w:hint="eastAsia" w:ascii="宋体" w:hAnsi="宋体" w:eastAsia="宋体" w:cs="宋体"/>
          <w:color w:val="auto"/>
          <w:sz w:val="30"/>
          <w:szCs w:val="30"/>
          <w:highlight w:val="none"/>
        </w:rPr>
        <w:t>书</w:t>
      </w:r>
      <w:bookmarkEnd w:id="340"/>
      <w:bookmarkEnd w:id="341"/>
      <w:bookmarkEnd w:id="342"/>
      <w:bookmarkEnd w:id="343"/>
      <w:bookmarkEnd w:id="344"/>
      <w:bookmarkEnd w:id="345"/>
      <w:bookmarkEnd w:id="346"/>
      <w:bookmarkEnd w:id="347"/>
    </w:p>
    <w:p w14:paraId="3E4A9C55">
      <w:pPr>
        <w:pageBreakBefore w:val="0"/>
        <w:widowControl w:val="0"/>
        <w:tabs>
          <w:tab w:val="left" w:pos="5580"/>
        </w:tabs>
        <w:kinsoku/>
        <w:wordWrap/>
        <w:overflowPunct/>
        <w:topLinePunct w:val="0"/>
        <w:bidi w:val="0"/>
        <w:spacing w:line="400" w:lineRule="exact"/>
        <w:textAlignment w:val="auto"/>
        <w:rPr>
          <w:rFonts w:hint="eastAsia" w:ascii="宋体" w:hAnsi="宋体" w:eastAsia="宋体" w:cs="宋体"/>
          <w:i w:val="0"/>
          <w:iCs w:val="0"/>
          <w:color w:val="auto"/>
          <w:sz w:val="24"/>
          <w:szCs w:val="24"/>
          <w:highlight w:val="none"/>
        </w:rPr>
      </w:pPr>
    </w:p>
    <w:p w14:paraId="220F680C">
      <w:pPr>
        <w:pageBreakBefore w:val="0"/>
        <w:widowControl w:val="0"/>
        <w:tabs>
          <w:tab w:val="left" w:pos="5580"/>
        </w:tabs>
        <w:kinsoku/>
        <w:wordWrap/>
        <w:overflowPunct/>
        <w:topLinePunct w:val="0"/>
        <w:bidi w:val="0"/>
        <w:spacing w:line="400" w:lineRule="exact"/>
        <w:textAlignment w:val="auto"/>
        <w:rPr>
          <w:rFonts w:hint="default" w:ascii="宋体" w:hAnsi="宋体" w:eastAsia="宋体" w:cs="宋体"/>
          <w:i w:val="0"/>
          <w:iCs w:val="0"/>
          <w:color w:val="auto"/>
          <w:sz w:val="24"/>
          <w:szCs w:val="20"/>
          <w:highlight w:val="none"/>
          <w:lang w:val="en-US" w:eastAsia="zh-CN"/>
        </w:rPr>
      </w:pPr>
      <w:r>
        <w:rPr>
          <w:rFonts w:hint="eastAsia" w:ascii="宋体" w:hAnsi="宋体" w:eastAsia="宋体" w:cs="宋体"/>
          <w:i w:val="0"/>
          <w:iCs w:val="0"/>
          <w:color w:val="auto"/>
          <w:sz w:val="24"/>
          <w:szCs w:val="24"/>
          <w:highlight w:val="none"/>
        </w:rPr>
        <w:t>致：</w:t>
      </w:r>
      <w:r>
        <w:rPr>
          <w:rFonts w:hint="eastAsia" w:ascii="宋体" w:hAnsi="宋体" w:cs="宋体"/>
          <w:i w:val="0"/>
          <w:iCs w:val="0"/>
          <w:color w:val="auto"/>
          <w:sz w:val="24"/>
          <w:szCs w:val="24"/>
          <w:highlight w:val="none"/>
          <w:u w:val="single"/>
          <w:lang w:val="en-US" w:eastAsia="zh-CN"/>
        </w:rPr>
        <w:t>东信工程项目管理有限公司</w:t>
      </w:r>
    </w:p>
    <w:p w14:paraId="61C0D1C8">
      <w:pPr>
        <w:pStyle w:val="11"/>
        <w:pageBreakBefore w:val="0"/>
        <w:widowControl w:val="0"/>
        <w:tabs>
          <w:tab w:val="left" w:pos="5580"/>
        </w:tabs>
        <w:kinsoku/>
        <w:wordWrap/>
        <w:overflowPunct/>
        <w:topLinePunct w:val="0"/>
        <w:bidi w:val="0"/>
        <w:spacing w:line="400" w:lineRule="exact"/>
        <w:ind w:left="2" w:leftChars="1" w:right="-307" w:rightChars="-146" w:firstLine="480" w:firstLineChars="200"/>
        <w:textAlignment w:val="auto"/>
        <w:rPr>
          <w:rFonts w:hint="eastAsia" w:ascii="宋体" w:hAnsi="宋体" w:eastAsia="宋体" w:cs="宋体"/>
          <w:i w:val="0"/>
          <w:iCs w:val="0"/>
          <w:color w:val="auto"/>
          <w:sz w:val="24"/>
          <w:szCs w:val="20"/>
          <w:highlight w:val="none"/>
        </w:rPr>
      </w:pPr>
      <w:r>
        <w:rPr>
          <w:rFonts w:hint="eastAsia" w:ascii="宋体" w:hAnsi="宋体" w:eastAsia="宋体" w:cs="宋体"/>
          <w:i w:val="0"/>
          <w:iCs w:val="0"/>
          <w:color w:val="auto"/>
          <w:sz w:val="24"/>
          <w:szCs w:val="20"/>
          <w:highlight w:val="none"/>
        </w:rPr>
        <w:t>根据贵方(</w:t>
      </w:r>
      <w:r>
        <w:rPr>
          <w:rFonts w:hint="eastAsia" w:ascii="宋体" w:hAnsi="宋体" w:eastAsia="宋体" w:cs="宋体"/>
          <w:i w:val="0"/>
          <w:iCs w:val="0"/>
          <w:color w:val="auto"/>
          <w:sz w:val="24"/>
          <w:szCs w:val="20"/>
          <w:highlight w:val="none"/>
          <w:u w:val="single"/>
        </w:rPr>
        <w:t>项目名称</w:t>
      </w:r>
      <w:r>
        <w:rPr>
          <w:rFonts w:hint="eastAsia" w:ascii="宋体" w:hAnsi="宋体" w:eastAsia="宋体" w:cs="宋体"/>
          <w:i w:val="0"/>
          <w:iCs w:val="0"/>
          <w:color w:val="auto"/>
          <w:sz w:val="24"/>
          <w:szCs w:val="20"/>
          <w:highlight w:val="none"/>
        </w:rPr>
        <w:t>)项目的</w:t>
      </w:r>
      <w:r>
        <w:rPr>
          <w:rFonts w:hint="eastAsia" w:ascii="宋体" w:hAnsi="宋体" w:eastAsia="宋体" w:cs="宋体"/>
          <w:i w:val="0"/>
          <w:iCs w:val="0"/>
          <w:color w:val="auto"/>
          <w:sz w:val="24"/>
          <w:szCs w:val="20"/>
          <w:highlight w:val="none"/>
          <w:lang w:val="en-US" w:eastAsia="zh-CN"/>
        </w:rPr>
        <w:t>投标邀请</w:t>
      </w:r>
      <w:r>
        <w:rPr>
          <w:rFonts w:hint="eastAsia" w:ascii="宋体" w:hAnsi="宋体" w:eastAsia="宋体" w:cs="宋体"/>
          <w:i w:val="0"/>
          <w:iCs w:val="0"/>
          <w:color w:val="auto"/>
          <w:sz w:val="24"/>
          <w:szCs w:val="20"/>
          <w:highlight w:val="none"/>
        </w:rPr>
        <w:t>(</w:t>
      </w:r>
      <w:r>
        <w:rPr>
          <w:rFonts w:hint="eastAsia" w:ascii="宋体" w:hAnsi="宋体" w:eastAsia="宋体" w:cs="宋体"/>
          <w:i w:val="0"/>
          <w:iCs w:val="0"/>
          <w:color w:val="auto"/>
          <w:sz w:val="24"/>
          <w:szCs w:val="20"/>
          <w:highlight w:val="none"/>
          <w:u w:val="single"/>
          <w:lang w:eastAsia="zh-CN"/>
        </w:rPr>
        <w:t>项目</w:t>
      </w:r>
      <w:r>
        <w:rPr>
          <w:rFonts w:hint="eastAsia" w:ascii="宋体" w:hAnsi="宋体" w:eastAsia="宋体" w:cs="宋体"/>
          <w:i w:val="0"/>
          <w:iCs w:val="0"/>
          <w:color w:val="auto"/>
          <w:sz w:val="24"/>
          <w:szCs w:val="20"/>
          <w:highlight w:val="none"/>
          <w:u w:val="single"/>
        </w:rPr>
        <w:t>编号</w:t>
      </w:r>
      <w:r>
        <w:rPr>
          <w:rFonts w:hint="eastAsia" w:hAnsi="宋体" w:cs="宋体"/>
          <w:i w:val="0"/>
          <w:iCs w:val="0"/>
          <w:color w:val="auto"/>
          <w:sz w:val="24"/>
          <w:szCs w:val="20"/>
          <w:highlight w:val="none"/>
          <w:u w:val="single"/>
          <w:lang w:eastAsia="zh-CN"/>
        </w:rPr>
        <w:t>、标项号</w:t>
      </w:r>
      <w:r>
        <w:rPr>
          <w:rFonts w:hint="eastAsia" w:ascii="宋体" w:hAnsi="宋体" w:eastAsia="宋体" w:cs="宋体"/>
          <w:i w:val="0"/>
          <w:iCs w:val="0"/>
          <w:color w:val="auto"/>
          <w:sz w:val="24"/>
          <w:szCs w:val="20"/>
          <w:highlight w:val="none"/>
        </w:rPr>
        <w:t>),签字代表(</w:t>
      </w:r>
      <w:r>
        <w:rPr>
          <w:rFonts w:hint="eastAsia" w:ascii="宋体" w:hAnsi="宋体" w:eastAsia="宋体" w:cs="宋体"/>
          <w:i w:val="0"/>
          <w:iCs w:val="0"/>
          <w:color w:val="auto"/>
          <w:sz w:val="24"/>
          <w:szCs w:val="20"/>
          <w:highlight w:val="none"/>
          <w:u w:val="single"/>
        </w:rPr>
        <w:t>姓名、职务</w:t>
      </w:r>
      <w:r>
        <w:rPr>
          <w:rFonts w:hint="eastAsia" w:ascii="宋体" w:hAnsi="宋体" w:eastAsia="宋体" w:cs="宋体"/>
          <w:i w:val="0"/>
          <w:iCs w:val="0"/>
          <w:color w:val="auto"/>
          <w:sz w:val="24"/>
          <w:szCs w:val="20"/>
          <w:highlight w:val="none"/>
        </w:rPr>
        <w:t>)经正式授权并代表供应商（</w:t>
      </w:r>
      <w:r>
        <w:rPr>
          <w:rFonts w:hint="eastAsia" w:ascii="宋体" w:hAnsi="宋体" w:eastAsia="宋体" w:cs="宋体"/>
          <w:i w:val="0"/>
          <w:iCs w:val="0"/>
          <w:color w:val="auto"/>
          <w:sz w:val="24"/>
          <w:szCs w:val="20"/>
          <w:highlight w:val="none"/>
          <w:u w:val="single"/>
        </w:rPr>
        <w:t>名称、地址</w:t>
      </w:r>
      <w:r>
        <w:rPr>
          <w:rFonts w:hint="eastAsia" w:ascii="宋体" w:hAnsi="宋体" w:eastAsia="宋体" w:cs="宋体"/>
          <w:i w:val="0"/>
          <w:iCs w:val="0"/>
          <w:color w:val="auto"/>
          <w:sz w:val="24"/>
          <w:szCs w:val="20"/>
          <w:highlight w:val="none"/>
        </w:rPr>
        <w:t>）</w:t>
      </w:r>
      <w:r>
        <w:rPr>
          <w:rFonts w:hint="eastAsia" w:hAnsi="宋体" w:cs="宋体"/>
          <w:i w:val="0"/>
          <w:iCs w:val="0"/>
          <w:color w:val="auto"/>
          <w:sz w:val="24"/>
          <w:szCs w:val="20"/>
          <w:highlight w:val="none"/>
          <w:lang w:val="en-US" w:eastAsia="zh-CN"/>
        </w:rPr>
        <w:t>在政采云上提交了电子投标文件</w:t>
      </w:r>
      <w:r>
        <w:rPr>
          <w:rFonts w:hint="eastAsia" w:ascii="宋体" w:hAnsi="宋体" w:eastAsia="宋体" w:cs="宋体"/>
          <w:i w:val="0"/>
          <w:iCs w:val="0"/>
          <w:color w:val="auto"/>
          <w:sz w:val="24"/>
          <w:szCs w:val="20"/>
          <w:highlight w:val="none"/>
        </w:rPr>
        <w:t>，并以</w:t>
      </w:r>
      <w:r>
        <w:rPr>
          <w:rFonts w:hint="eastAsia" w:ascii="宋体" w:hAnsi="宋体" w:eastAsia="宋体" w:cs="宋体"/>
          <w:i w:val="0"/>
          <w:iCs w:val="0"/>
          <w:color w:val="auto"/>
          <w:sz w:val="24"/>
          <w:szCs w:val="20"/>
          <w:highlight w:val="none"/>
          <w:u w:val="single"/>
        </w:rPr>
        <w:t xml:space="preserve"> </w:t>
      </w:r>
      <w:r>
        <w:rPr>
          <w:rFonts w:hint="eastAsia" w:hAnsi="宋体" w:cs="宋体"/>
          <w:i w:val="0"/>
          <w:iCs w:val="0"/>
          <w:color w:val="auto"/>
          <w:sz w:val="24"/>
          <w:szCs w:val="20"/>
          <w:highlight w:val="none"/>
          <w:u w:val="single"/>
          <w:lang w:val="en-US" w:eastAsia="zh-CN"/>
        </w:rPr>
        <w:t xml:space="preserve">     </w:t>
      </w:r>
      <w:r>
        <w:rPr>
          <w:rFonts w:hint="eastAsia" w:ascii="宋体" w:hAnsi="宋体" w:eastAsia="宋体" w:cs="宋体"/>
          <w:i w:val="0"/>
          <w:iCs w:val="0"/>
          <w:color w:val="auto"/>
          <w:sz w:val="24"/>
          <w:szCs w:val="20"/>
          <w:highlight w:val="none"/>
        </w:rPr>
        <w:t>形式出具的金额为人民币</w:t>
      </w:r>
      <w:r>
        <w:rPr>
          <w:rFonts w:hint="eastAsia" w:ascii="宋体" w:hAnsi="宋体" w:eastAsia="宋体" w:cs="宋体"/>
          <w:i w:val="0"/>
          <w:iCs w:val="0"/>
          <w:color w:val="auto"/>
          <w:sz w:val="24"/>
          <w:szCs w:val="20"/>
          <w:highlight w:val="none"/>
          <w:u w:val="single"/>
        </w:rPr>
        <w:t>　　　　</w:t>
      </w:r>
      <w:r>
        <w:rPr>
          <w:rFonts w:hint="eastAsia" w:ascii="宋体" w:hAnsi="宋体" w:eastAsia="宋体" w:cs="宋体"/>
          <w:i w:val="0"/>
          <w:iCs w:val="0"/>
          <w:color w:val="auto"/>
          <w:sz w:val="24"/>
          <w:szCs w:val="20"/>
          <w:highlight w:val="none"/>
        </w:rPr>
        <w:t>元的</w:t>
      </w:r>
      <w:r>
        <w:rPr>
          <w:rFonts w:hint="eastAsia" w:ascii="宋体" w:hAnsi="宋体" w:eastAsia="宋体" w:cs="宋体"/>
          <w:i w:val="0"/>
          <w:iCs w:val="0"/>
          <w:color w:val="auto"/>
          <w:sz w:val="24"/>
          <w:szCs w:val="20"/>
          <w:highlight w:val="none"/>
          <w:lang w:val="en-US" w:eastAsia="zh-CN"/>
        </w:rPr>
        <w:t>投标</w:t>
      </w:r>
      <w:r>
        <w:rPr>
          <w:rFonts w:hint="eastAsia" w:ascii="宋体" w:hAnsi="宋体" w:eastAsia="宋体" w:cs="宋体"/>
          <w:i w:val="0"/>
          <w:iCs w:val="0"/>
          <w:color w:val="auto"/>
          <w:sz w:val="24"/>
          <w:szCs w:val="20"/>
          <w:highlight w:val="none"/>
        </w:rPr>
        <w:t>保证金。</w:t>
      </w:r>
    </w:p>
    <w:p w14:paraId="366BA6F9">
      <w:pPr>
        <w:pStyle w:val="11"/>
        <w:pageBreakBefore w:val="0"/>
        <w:widowControl w:val="0"/>
        <w:tabs>
          <w:tab w:val="left" w:pos="5580"/>
        </w:tabs>
        <w:kinsoku/>
        <w:wordWrap/>
        <w:overflowPunct/>
        <w:topLinePunct w:val="0"/>
        <w:bidi w:val="0"/>
        <w:spacing w:line="400" w:lineRule="exact"/>
        <w:ind w:left="1080" w:leftChars="257" w:hanging="540"/>
        <w:textAlignment w:val="auto"/>
        <w:rPr>
          <w:rFonts w:hint="eastAsia" w:ascii="宋体" w:hAnsi="宋体" w:eastAsia="宋体" w:cs="宋体"/>
          <w:i w:val="0"/>
          <w:iCs w:val="0"/>
          <w:color w:val="auto"/>
          <w:sz w:val="24"/>
          <w:szCs w:val="20"/>
          <w:highlight w:val="none"/>
        </w:rPr>
      </w:pPr>
      <w:r>
        <w:rPr>
          <w:rFonts w:hint="eastAsia" w:ascii="宋体" w:hAnsi="宋体" w:eastAsia="宋体" w:cs="宋体"/>
          <w:i w:val="0"/>
          <w:iCs w:val="0"/>
          <w:color w:val="auto"/>
          <w:sz w:val="24"/>
          <w:szCs w:val="20"/>
          <w:highlight w:val="none"/>
        </w:rPr>
        <w:t>据此，签字代表宣布同意如下：</w:t>
      </w:r>
    </w:p>
    <w:p w14:paraId="7D9DA85B">
      <w:pPr>
        <w:pStyle w:val="11"/>
        <w:pageBreakBefore w:val="0"/>
        <w:widowControl w:val="0"/>
        <w:tabs>
          <w:tab w:val="left" w:pos="720"/>
          <w:tab w:val="left" w:pos="900"/>
        </w:tabs>
        <w:kinsoku/>
        <w:wordWrap/>
        <w:overflowPunct/>
        <w:topLinePunct w:val="0"/>
        <w:bidi w:val="0"/>
        <w:spacing w:line="400" w:lineRule="exact"/>
        <w:ind w:left="769" w:leftChars="257" w:hanging="229"/>
        <w:textAlignment w:val="auto"/>
        <w:rPr>
          <w:rFonts w:hint="eastAsia" w:ascii="宋体" w:hAnsi="宋体" w:eastAsia="宋体" w:cs="宋体"/>
          <w:i w:val="0"/>
          <w:iCs w:val="0"/>
          <w:color w:val="auto"/>
          <w:sz w:val="24"/>
          <w:szCs w:val="20"/>
          <w:highlight w:val="none"/>
          <w:u w:val="single"/>
        </w:rPr>
      </w:pPr>
      <w:r>
        <w:rPr>
          <w:rFonts w:hint="eastAsia" w:ascii="宋体" w:hAnsi="宋体" w:eastAsia="宋体" w:cs="宋体"/>
          <w:i w:val="0"/>
          <w:iCs w:val="0"/>
          <w:color w:val="auto"/>
          <w:sz w:val="24"/>
          <w:szCs w:val="20"/>
          <w:highlight w:val="none"/>
        </w:rPr>
        <w:t>（1）附</w:t>
      </w:r>
      <w:r>
        <w:rPr>
          <w:rFonts w:hint="eastAsia" w:ascii="宋体" w:hAnsi="宋体" w:eastAsia="宋体" w:cs="宋体"/>
          <w:i w:val="0"/>
          <w:iCs w:val="0"/>
          <w:color w:val="auto"/>
          <w:sz w:val="24"/>
          <w:szCs w:val="20"/>
          <w:highlight w:val="none"/>
          <w:lang w:eastAsia="zh-CN"/>
        </w:rPr>
        <w:t>所投</w:t>
      </w:r>
      <w:r>
        <w:rPr>
          <w:rFonts w:hint="eastAsia" w:ascii="宋体" w:hAnsi="宋体" w:eastAsia="宋体" w:cs="宋体"/>
          <w:i w:val="0"/>
          <w:iCs w:val="0"/>
          <w:color w:val="auto"/>
          <w:sz w:val="24"/>
          <w:szCs w:val="20"/>
          <w:highlight w:val="none"/>
        </w:rPr>
        <w:t>价格表中规定的应提供</w:t>
      </w:r>
      <w:r>
        <w:rPr>
          <w:rFonts w:hint="eastAsia" w:ascii="宋体" w:hAnsi="宋体" w:eastAsia="宋体" w:cs="宋体"/>
          <w:i w:val="0"/>
          <w:iCs w:val="0"/>
          <w:color w:val="auto"/>
          <w:sz w:val="24"/>
          <w:szCs w:val="20"/>
          <w:highlight w:val="none"/>
          <w:lang w:eastAsia="zh-CN"/>
        </w:rPr>
        <w:t>货物</w:t>
      </w:r>
      <w:r>
        <w:rPr>
          <w:rFonts w:hint="eastAsia" w:ascii="宋体" w:hAnsi="宋体" w:eastAsia="宋体" w:cs="宋体"/>
          <w:i w:val="0"/>
          <w:iCs w:val="0"/>
          <w:color w:val="auto"/>
          <w:sz w:val="24"/>
          <w:szCs w:val="20"/>
          <w:highlight w:val="none"/>
        </w:rPr>
        <w:t>的</w:t>
      </w:r>
      <w:r>
        <w:rPr>
          <w:rFonts w:hint="eastAsia" w:ascii="宋体" w:hAnsi="宋体" w:eastAsia="宋体" w:cs="宋体"/>
          <w:i w:val="0"/>
          <w:iCs w:val="0"/>
          <w:color w:val="auto"/>
          <w:sz w:val="24"/>
          <w:szCs w:val="20"/>
          <w:highlight w:val="none"/>
          <w:lang w:val="en-US" w:eastAsia="zh-CN"/>
        </w:rPr>
        <w:t>投标</w:t>
      </w:r>
      <w:r>
        <w:rPr>
          <w:rFonts w:hint="eastAsia" w:ascii="宋体" w:hAnsi="宋体" w:eastAsia="宋体" w:cs="宋体"/>
          <w:i w:val="0"/>
          <w:iCs w:val="0"/>
          <w:color w:val="auto"/>
          <w:sz w:val="24"/>
          <w:szCs w:val="20"/>
          <w:highlight w:val="none"/>
        </w:rPr>
        <w:t>总价详见</w:t>
      </w:r>
      <w:r>
        <w:rPr>
          <w:rFonts w:hint="eastAsia" w:ascii="宋体" w:hAnsi="宋体" w:eastAsia="宋体" w:cs="宋体"/>
          <w:i w:val="0"/>
          <w:iCs w:val="0"/>
          <w:color w:val="auto"/>
          <w:sz w:val="24"/>
          <w:szCs w:val="20"/>
          <w:highlight w:val="none"/>
          <w:lang w:val="en-US" w:eastAsia="zh-CN"/>
        </w:rPr>
        <w:t>开标</w:t>
      </w:r>
      <w:r>
        <w:rPr>
          <w:rFonts w:hint="eastAsia" w:ascii="宋体" w:hAnsi="宋体" w:eastAsia="宋体" w:cs="宋体"/>
          <w:i w:val="0"/>
          <w:iCs w:val="0"/>
          <w:color w:val="auto"/>
          <w:sz w:val="24"/>
          <w:szCs w:val="20"/>
          <w:highlight w:val="none"/>
        </w:rPr>
        <w:t>一览表，</w:t>
      </w:r>
      <w:r>
        <w:rPr>
          <w:rFonts w:hint="eastAsia" w:ascii="宋体" w:hAnsi="宋体" w:eastAsia="宋体" w:cs="宋体"/>
          <w:i w:val="0"/>
          <w:iCs w:val="0"/>
          <w:color w:val="auto"/>
          <w:sz w:val="24"/>
          <w:szCs w:val="20"/>
          <w:highlight w:val="none"/>
          <w:u w:val="none"/>
        </w:rPr>
        <w:t>其中由</w:t>
      </w:r>
      <w:r>
        <w:rPr>
          <w:rFonts w:hint="eastAsia" w:hAnsi="宋体" w:cs="宋体"/>
          <w:i w:val="0"/>
          <w:iCs w:val="0"/>
          <w:color w:val="auto"/>
          <w:sz w:val="24"/>
          <w:szCs w:val="20"/>
          <w:highlight w:val="none"/>
          <w:u w:val="none"/>
          <w:lang w:val="en-US" w:eastAsia="zh-CN"/>
        </w:rPr>
        <w:t>中小微</w:t>
      </w:r>
      <w:r>
        <w:rPr>
          <w:rFonts w:hint="eastAsia" w:ascii="宋体" w:hAnsi="宋体" w:eastAsia="宋体" w:cs="宋体"/>
          <w:i w:val="0"/>
          <w:iCs w:val="0"/>
          <w:color w:val="auto"/>
          <w:sz w:val="24"/>
          <w:szCs w:val="20"/>
          <w:highlight w:val="none"/>
          <w:u w:val="none"/>
        </w:rPr>
        <w:t>制造产品</w:t>
      </w:r>
      <w:r>
        <w:rPr>
          <w:rFonts w:hint="eastAsia" w:ascii="宋体" w:hAnsi="宋体" w:eastAsia="宋体" w:cs="宋体"/>
          <w:i w:val="0"/>
          <w:iCs w:val="0"/>
          <w:color w:val="auto"/>
          <w:sz w:val="24"/>
          <w:szCs w:val="20"/>
          <w:highlight w:val="none"/>
        </w:rPr>
        <w:t>的价格为</w:t>
      </w:r>
      <w:r>
        <w:rPr>
          <w:rFonts w:hint="eastAsia" w:ascii="宋体" w:hAnsi="宋体" w:eastAsia="宋体" w:cs="宋体"/>
          <w:i w:val="0"/>
          <w:iCs w:val="0"/>
          <w:color w:val="auto"/>
          <w:sz w:val="24"/>
          <w:szCs w:val="20"/>
          <w:highlight w:val="none"/>
          <w:u w:val="single"/>
        </w:rPr>
        <w:t xml:space="preserve">　　  </w:t>
      </w:r>
      <w:r>
        <w:rPr>
          <w:rFonts w:hint="eastAsia" w:ascii="宋体" w:hAnsi="宋体" w:eastAsia="宋体" w:cs="宋体"/>
          <w:i w:val="0"/>
          <w:iCs w:val="0"/>
          <w:color w:val="auto"/>
          <w:sz w:val="24"/>
          <w:szCs w:val="20"/>
          <w:highlight w:val="none"/>
          <w:u w:val="single"/>
          <w:lang w:val="en-US" w:eastAsia="zh-CN"/>
        </w:rPr>
        <w:t xml:space="preserve">  </w:t>
      </w:r>
      <w:r>
        <w:rPr>
          <w:rFonts w:hint="eastAsia" w:ascii="宋体" w:hAnsi="宋体" w:eastAsia="宋体" w:cs="宋体"/>
          <w:i w:val="0"/>
          <w:iCs w:val="0"/>
          <w:color w:val="auto"/>
          <w:sz w:val="24"/>
          <w:szCs w:val="20"/>
          <w:highlight w:val="none"/>
          <w:u w:val="single"/>
        </w:rPr>
        <w:t>（用文字和数字表示），占标的总价   %</w:t>
      </w:r>
      <w:r>
        <w:rPr>
          <w:rFonts w:hint="eastAsia" w:ascii="宋体" w:hAnsi="宋体" w:eastAsia="宋体" w:cs="宋体"/>
          <w:i w:val="0"/>
          <w:iCs w:val="0"/>
          <w:color w:val="auto"/>
          <w:sz w:val="24"/>
          <w:szCs w:val="20"/>
          <w:highlight w:val="none"/>
        </w:rPr>
        <w:t>。</w:t>
      </w:r>
    </w:p>
    <w:p w14:paraId="2437CA77">
      <w:pPr>
        <w:pStyle w:val="11"/>
        <w:pageBreakBefore w:val="0"/>
        <w:widowControl w:val="0"/>
        <w:tabs>
          <w:tab w:val="left" w:pos="5580"/>
        </w:tabs>
        <w:kinsoku/>
        <w:wordWrap/>
        <w:overflowPunct/>
        <w:topLinePunct w:val="0"/>
        <w:bidi w:val="0"/>
        <w:spacing w:line="400" w:lineRule="exact"/>
        <w:ind w:left="1080" w:leftChars="257" w:hanging="540"/>
        <w:textAlignment w:val="auto"/>
        <w:rPr>
          <w:rFonts w:hint="eastAsia" w:ascii="宋体" w:hAnsi="宋体" w:eastAsia="宋体" w:cs="宋体"/>
          <w:i w:val="0"/>
          <w:iCs w:val="0"/>
          <w:color w:val="auto"/>
          <w:sz w:val="24"/>
          <w:szCs w:val="20"/>
          <w:highlight w:val="none"/>
        </w:rPr>
      </w:pPr>
      <w:r>
        <w:rPr>
          <w:rFonts w:hint="eastAsia" w:ascii="宋体" w:hAnsi="宋体" w:eastAsia="宋体" w:cs="宋体"/>
          <w:i w:val="0"/>
          <w:iCs w:val="0"/>
          <w:color w:val="auto"/>
          <w:sz w:val="24"/>
          <w:szCs w:val="20"/>
          <w:highlight w:val="none"/>
        </w:rPr>
        <w:t>（2）本</w:t>
      </w:r>
      <w:r>
        <w:rPr>
          <w:rFonts w:hint="eastAsia" w:ascii="宋体" w:hAnsi="宋体" w:eastAsia="宋体" w:cs="宋体"/>
          <w:i w:val="0"/>
          <w:iCs w:val="0"/>
          <w:color w:val="auto"/>
          <w:sz w:val="24"/>
          <w:szCs w:val="20"/>
          <w:highlight w:val="none"/>
          <w:lang w:eastAsia="zh-CN"/>
        </w:rPr>
        <w:t>报价</w:t>
      </w:r>
      <w:r>
        <w:rPr>
          <w:rFonts w:hint="eastAsia" w:ascii="宋体" w:hAnsi="宋体" w:eastAsia="宋体" w:cs="宋体"/>
          <w:i w:val="0"/>
          <w:iCs w:val="0"/>
          <w:color w:val="auto"/>
          <w:sz w:val="24"/>
          <w:szCs w:val="20"/>
          <w:highlight w:val="none"/>
        </w:rPr>
        <w:t>有效期为自</w:t>
      </w:r>
      <w:r>
        <w:rPr>
          <w:rFonts w:hint="eastAsia" w:ascii="宋体" w:hAnsi="宋体" w:eastAsia="宋体" w:cs="宋体"/>
          <w:i w:val="0"/>
          <w:iCs w:val="0"/>
          <w:color w:val="auto"/>
          <w:sz w:val="24"/>
          <w:szCs w:val="20"/>
          <w:highlight w:val="none"/>
          <w:lang w:val="en-US" w:eastAsia="zh-CN"/>
        </w:rPr>
        <w:t>投标</w:t>
      </w:r>
      <w:r>
        <w:rPr>
          <w:rFonts w:hint="eastAsia" w:ascii="宋体" w:hAnsi="宋体" w:eastAsia="宋体" w:cs="宋体"/>
          <w:i w:val="0"/>
          <w:iCs w:val="0"/>
          <w:color w:val="auto"/>
          <w:sz w:val="24"/>
          <w:szCs w:val="20"/>
          <w:highlight w:val="none"/>
        </w:rPr>
        <w:t>截止之日起</w:t>
      </w:r>
      <w:r>
        <w:rPr>
          <w:rFonts w:hint="eastAsia" w:ascii="宋体" w:hAnsi="宋体" w:eastAsia="宋体" w:cs="宋体"/>
          <w:i w:val="0"/>
          <w:iCs w:val="0"/>
          <w:color w:val="auto"/>
          <w:sz w:val="24"/>
          <w:szCs w:val="20"/>
          <w:highlight w:val="none"/>
          <w:u w:val="single"/>
        </w:rPr>
        <w:t xml:space="preserve">          </w:t>
      </w:r>
      <w:r>
        <w:rPr>
          <w:rFonts w:hint="eastAsia" w:ascii="宋体" w:hAnsi="宋体" w:eastAsia="宋体" w:cs="宋体"/>
          <w:i w:val="0"/>
          <w:iCs w:val="0"/>
          <w:color w:val="auto"/>
          <w:sz w:val="24"/>
          <w:szCs w:val="20"/>
          <w:highlight w:val="none"/>
        </w:rPr>
        <w:t>个日历日。</w:t>
      </w:r>
    </w:p>
    <w:p w14:paraId="6E9EBDED">
      <w:pPr>
        <w:pStyle w:val="11"/>
        <w:pageBreakBefore w:val="0"/>
        <w:widowControl w:val="0"/>
        <w:tabs>
          <w:tab w:val="left" w:pos="5580"/>
        </w:tabs>
        <w:kinsoku/>
        <w:wordWrap/>
        <w:overflowPunct/>
        <w:topLinePunct w:val="0"/>
        <w:bidi w:val="0"/>
        <w:spacing w:line="400" w:lineRule="exact"/>
        <w:ind w:left="1080" w:leftChars="257" w:hanging="540"/>
        <w:textAlignment w:val="auto"/>
        <w:rPr>
          <w:rFonts w:hint="eastAsia" w:ascii="宋体" w:hAnsi="宋体" w:eastAsia="宋体" w:cs="宋体"/>
          <w:i w:val="0"/>
          <w:iCs w:val="0"/>
          <w:color w:val="auto"/>
          <w:sz w:val="24"/>
          <w:szCs w:val="20"/>
          <w:highlight w:val="none"/>
        </w:rPr>
      </w:pPr>
      <w:r>
        <w:rPr>
          <w:rFonts w:hint="eastAsia" w:ascii="宋体" w:hAnsi="宋体" w:eastAsia="宋体" w:cs="宋体"/>
          <w:i w:val="0"/>
          <w:iCs w:val="0"/>
          <w:color w:val="auto"/>
          <w:sz w:val="24"/>
          <w:szCs w:val="20"/>
          <w:highlight w:val="none"/>
        </w:rPr>
        <w:t>（3）联合体中的大中型企业和其他自然人、法人或者非法人组织，与联合体中的小型、微型企业之间</w:t>
      </w:r>
      <w:r>
        <w:rPr>
          <w:rFonts w:hint="eastAsia" w:ascii="宋体" w:hAnsi="宋体" w:eastAsia="宋体" w:cs="宋体"/>
          <w:i w:val="0"/>
          <w:iCs w:val="0"/>
          <w:color w:val="auto"/>
          <w:sz w:val="24"/>
          <w:szCs w:val="20"/>
          <w:highlight w:val="none"/>
          <w:u w:val="single"/>
        </w:rPr>
        <w:t xml:space="preserve">     （</w:t>
      </w:r>
      <w:r>
        <w:rPr>
          <w:rFonts w:hint="eastAsia" w:ascii="宋体" w:hAnsi="宋体" w:eastAsia="宋体" w:cs="宋体"/>
          <w:i w:val="0"/>
          <w:iCs w:val="0"/>
          <w:color w:val="auto"/>
          <w:sz w:val="24"/>
          <w:szCs w:val="20"/>
          <w:highlight w:val="none"/>
        </w:rPr>
        <w:t>存在、不存在）投资关系（如果是联合体的话）。</w:t>
      </w:r>
    </w:p>
    <w:p w14:paraId="5C8FB14B">
      <w:pPr>
        <w:pStyle w:val="11"/>
        <w:pageBreakBefore w:val="0"/>
        <w:widowControl w:val="0"/>
        <w:tabs>
          <w:tab w:val="left" w:pos="5580"/>
        </w:tabs>
        <w:kinsoku/>
        <w:wordWrap/>
        <w:overflowPunct/>
        <w:topLinePunct w:val="0"/>
        <w:bidi w:val="0"/>
        <w:spacing w:line="400" w:lineRule="exact"/>
        <w:ind w:left="1080" w:leftChars="257" w:hanging="540"/>
        <w:textAlignment w:val="auto"/>
        <w:rPr>
          <w:rFonts w:hint="eastAsia" w:ascii="宋体" w:hAnsi="宋体" w:eastAsia="宋体" w:cs="宋体"/>
          <w:i w:val="0"/>
          <w:iCs w:val="0"/>
          <w:color w:val="auto"/>
          <w:sz w:val="24"/>
          <w:szCs w:val="20"/>
          <w:highlight w:val="none"/>
        </w:rPr>
      </w:pPr>
      <w:r>
        <w:rPr>
          <w:rFonts w:hint="eastAsia" w:ascii="宋体" w:hAnsi="宋体" w:eastAsia="宋体" w:cs="宋体"/>
          <w:i w:val="0"/>
          <w:iCs w:val="0"/>
          <w:color w:val="auto"/>
          <w:sz w:val="24"/>
          <w:szCs w:val="20"/>
          <w:highlight w:val="none"/>
        </w:rPr>
        <w:t>（4）已详细审查全部</w:t>
      </w:r>
      <w:r>
        <w:rPr>
          <w:rFonts w:hint="eastAsia" w:ascii="宋体" w:hAnsi="宋体" w:eastAsia="宋体" w:cs="宋体"/>
          <w:i w:val="0"/>
          <w:iCs w:val="0"/>
          <w:color w:val="auto"/>
          <w:sz w:val="24"/>
          <w:szCs w:val="20"/>
          <w:highlight w:val="none"/>
          <w:lang w:val="en-US" w:eastAsia="zh-CN"/>
        </w:rPr>
        <w:t>招标文件</w:t>
      </w:r>
      <w:r>
        <w:rPr>
          <w:rFonts w:hint="eastAsia" w:ascii="宋体" w:hAnsi="宋体" w:eastAsia="宋体" w:cs="宋体"/>
          <w:i w:val="0"/>
          <w:iCs w:val="0"/>
          <w:color w:val="auto"/>
          <w:sz w:val="24"/>
          <w:szCs w:val="20"/>
          <w:highlight w:val="none"/>
        </w:rPr>
        <w:t>，包括所有补充通知（如果有的话），完全理解并同意放弃对这方面有不明、误解和质疑的权力。</w:t>
      </w:r>
    </w:p>
    <w:p w14:paraId="419D655E">
      <w:pPr>
        <w:pStyle w:val="11"/>
        <w:pageBreakBefore w:val="0"/>
        <w:widowControl w:val="0"/>
        <w:tabs>
          <w:tab w:val="left" w:pos="5580"/>
        </w:tabs>
        <w:kinsoku/>
        <w:wordWrap/>
        <w:overflowPunct/>
        <w:topLinePunct w:val="0"/>
        <w:bidi w:val="0"/>
        <w:spacing w:line="400" w:lineRule="exact"/>
        <w:ind w:left="1080" w:leftChars="257" w:hanging="540"/>
        <w:textAlignment w:val="auto"/>
        <w:rPr>
          <w:rFonts w:hint="eastAsia" w:ascii="宋体" w:hAnsi="宋体" w:eastAsia="宋体" w:cs="宋体"/>
          <w:i w:val="0"/>
          <w:iCs w:val="0"/>
          <w:color w:val="auto"/>
          <w:sz w:val="24"/>
          <w:szCs w:val="20"/>
          <w:highlight w:val="none"/>
        </w:rPr>
      </w:pPr>
      <w:r>
        <w:rPr>
          <w:rFonts w:hint="eastAsia" w:ascii="宋体" w:hAnsi="宋体" w:eastAsia="宋体" w:cs="宋体"/>
          <w:i w:val="0"/>
          <w:iCs w:val="0"/>
          <w:color w:val="auto"/>
          <w:sz w:val="24"/>
          <w:szCs w:val="20"/>
          <w:highlight w:val="none"/>
        </w:rPr>
        <w:t>（5）在规定的</w:t>
      </w:r>
      <w:r>
        <w:rPr>
          <w:rFonts w:hint="eastAsia" w:hAnsi="宋体" w:eastAsia="宋体" w:cs="宋体"/>
          <w:i w:val="0"/>
          <w:iCs w:val="0"/>
          <w:color w:val="auto"/>
          <w:sz w:val="24"/>
          <w:szCs w:val="20"/>
          <w:highlight w:val="none"/>
          <w:lang w:val="en-US" w:eastAsia="zh-CN"/>
        </w:rPr>
        <w:t>开标时间</w:t>
      </w:r>
      <w:r>
        <w:rPr>
          <w:rFonts w:hint="eastAsia" w:ascii="宋体" w:hAnsi="宋体" w:eastAsia="宋体" w:cs="宋体"/>
          <w:i w:val="0"/>
          <w:iCs w:val="0"/>
          <w:color w:val="auto"/>
          <w:sz w:val="24"/>
          <w:szCs w:val="20"/>
          <w:highlight w:val="none"/>
        </w:rPr>
        <w:t>后，遵守</w:t>
      </w:r>
      <w:r>
        <w:rPr>
          <w:rFonts w:hint="eastAsia" w:ascii="宋体" w:hAnsi="宋体" w:eastAsia="宋体" w:cs="宋体"/>
          <w:i w:val="0"/>
          <w:iCs w:val="0"/>
          <w:color w:val="auto"/>
          <w:sz w:val="24"/>
          <w:szCs w:val="20"/>
          <w:highlight w:val="none"/>
          <w:lang w:val="en-US" w:eastAsia="zh-CN"/>
        </w:rPr>
        <w:t>招标文件</w:t>
      </w:r>
      <w:r>
        <w:rPr>
          <w:rFonts w:hint="eastAsia" w:ascii="宋体" w:hAnsi="宋体" w:eastAsia="宋体" w:cs="宋体"/>
          <w:i w:val="0"/>
          <w:iCs w:val="0"/>
          <w:color w:val="auto"/>
          <w:sz w:val="24"/>
          <w:szCs w:val="20"/>
          <w:highlight w:val="none"/>
        </w:rPr>
        <w:t>中有关保证金的规定。</w:t>
      </w:r>
    </w:p>
    <w:p w14:paraId="77096377">
      <w:pPr>
        <w:pStyle w:val="11"/>
        <w:pageBreakBefore w:val="0"/>
        <w:widowControl w:val="0"/>
        <w:tabs>
          <w:tab w:val="left" w:pos="5580"/>
        </w:tabs>
        <w:kinsoku/>
        <w:wordWrap/>
        <w:overflowPunct/>
        <w:topLinePunct w:val="0"/>
        <w:bidi w:val="0"/>
        <w:spacing w:line="400" w:lineRule="exact"/>
        <w:ind w:left="1080" w:leftChars="257" w:hanging="540"/>
        <w:textAlignment w:val="auto"/>
        <w:rPr>
          <w:rFonts w:hint="eastAsia" w:ascii="宋体" w:hAnsi="宋体" w:eastAsia="宋体" w:cs="宋体"/>
          <w:i w:val="0"/>
          <w:iCs w:val="0"/>
          <w:color w:val="auto"/>
          <w:sz w:val="24"/>
          <w:szCs w:val="20"/>
          <w:highlight w:val="none"/>
        </w:rPr>
      </w:pPr>
      <w:r>
        <w:rPr>
          <w:rFonts w:hint="eastAsia" w:ascii="宋体" w:hAnsi="宋体" w:eastAsia="宋体" w:cs="宋体"/>
          <w:i w:val="0"/>
          <w:iCs w:val="0"/>
          <w:color w:val="auto"/>
          <w:sz w:val="24"/>
          <w:szCs w:val="20"/>
          <w:highlight w:val="none"/>
        </w:rPr>
        <w:t>（6）我方不是为本项目提供整体设计、规范编制或者项目管理、监理等</w:t>
      </w:r>
      <w:r>
        <w:rPr>
          <w:rFonts w:hint="eastAsia" w:ascii="宋体" w:hAnsi="宋体" w:eastAsia="宋体" w:cs="宋体"/>
          <w:i w:val="0"/>
          <w:iCs w:val="0"/>
          <w:color w:val="auto"/>
          <w:sz w:val="24"/>
          <w:szCs w:val="20"/>
          <w:highlight w:val="none"/>
          <w:lang w:eastAsia="zh-CN"/>
        </w:rPr>
        <w:t>货物</w:t>
      </w:r>
      <w:r>
        <w:rPr>
          <w:rFonts w:hint="eastAsia" w:ascii="宋体" w:hAnsi="宋体" w:eastAsia="宋体" w:cs="宋体"/>
          <w:i w:val="0"/>
          <w:iCs w:val="0"/>
          <w:color w:val="auto"/>
          <w:sz w:val="24"/>
          <w:szCs w:val="20"/>
          <w:highlight w:val="none"/>
        </w:rPr>
        <w:t>的供应商，我方不是采购代理机构的附属机构。</w:t>
      </w:r>
    </w:p>
    <w:p w14:paraId="43E02897">
      <w:pPr>
        <w:pStyle w:val="11"/>
        <w:pageBreakBefore w:val="0"/>
        <w:widowControl w:val="0"/>
        <w:tabs>
          <w:tab w:val="left" w:pos="5580"/>
        </w:tabs>
        <w:kinsoku/>
        <w:wordWrap/>
        <w:overflowPunct/>
        <w:topLinePunct w:val="0"/>
        <w:bidi w:val="0"/>
        <w:spacing w:line="400" w:lineRule="exact"/>
        <w:ind w:left="1080" w:leftChars="257" w:hanging="540"/>
        <w:textAlignment w:val="auto"/>
        <w:rPr>
          <w:rFonts w:hint="eastAsia" w:ascii="宋体" w:hAnsi="宋体" w:eastAsia="宋体" w:cs="宋体"/>
          <w:i w:val="0"/>
          <w:iCs w:val="0"/>
          <w:color w:val="auto"/>
          <w:sz w:val="24"/>
          <w:szCs w:val="20"/>
          <w:highlight w:val="none"/>
          <w:lang w:eastAsia="zh-CN"/>
        </w:rPr>
      </w:pPr>
      <w:r>
        <w:rPr>
          <w:rFonts w:hint="eastAsia" w:hAnsi="宋体" w:eastAsia="宋体" w:cs="宋体"/>
          <w:i w:val="0"/>
          <w:iCs w:val="0"/>
          <w:color w:val="auto"/>
          <w:sz w:val="24"/>
          <w:szCs w:val="20"/>
          <w:highlight w:val="none"/>
          <w:lang w:eastAsia="zh-CN"/>
        </w:rPr>
        <w:t>（</w:t>
      </w:r>
      <w:r>
        <w:rPr>
          <w:rFonts w:hint="eastAsia" w:hAnsi="宋体" w:eastAsia="宋体" w:cs="宋体"/>
          <w:i w:val="0"/>
          <w:iCs w:val="0"/>
          <w:color w:val="auto"/>
          <w:sz w:val="24"/>
          <w:szCs w:val="20"/>
          <w:highlight w:val="none"/>
          <w:lang w:val="en-US" w:eastAsia="zh-CN"/>
        </w:rPr>
        <w:t>7</w:t>
      </w:r>
      <w:r>
        <w:rPr>
          <w:rFonts w:hint="eastAsia" w:hAnsi="宋体" w:eastAsia="宋体" w:cs="宋体"/>
          <w:i w:val="0"/>
          <w:iCs w:val="0"/>
          <w:color w:val="auto"/>
          <w:sz w:val="24"/>
          <w:szCs w:val="20"/>
          <w:highlight w:val="none"/>
          <w:lang w:eastAsia="zh-CN"/>
        </w:rPr>
        <w:t>）我方与其他投标人不存在法定代表人或单位负责人为同一人或者存在直接控股、管理关系。</w:t>
      </w:r>
    </w:p>
    <w:p w14:paraId="41BB9F55">
      <w:pPr>
        <w:pStyle w:val="11"/>
        <w:pageBreakBefore w:val="0"/>
        <w:widowControl w:val="0"/>
        <w:tabs>
          <w:tab w:val="left" w:pos="5580"/>
        </w:tabs>
        <w:kinsoku/>
        <w:wordWrap/>
        <w:overflowPunct/>
        <w:topLinePunct w:val="0"/>
        <w:bidi w:val="0"/>
        <w:spacing w:line="400" w:lineRule="exact"/>
        <w:ind w:left="1080" w:leftChars="257" w:hanging="540"/>
        <w:textAlignment w:val="auto"/>
        <w:rPr>
          <w:rFonts w:hint="eastAsia" w:ascii="宋体" w:hAnsi="宋体" w:eastAsia="宋体" w:cs="宋体"/>
          <w:i w:val="0"/>
          <w:iCs w:val="0"/>
          <w:color w:val="auto"/>
          <w:sz w:val="24"/>
          <w:szCs w:val="20"/>
          <w:highlight w:val="none"/>
        </w:rPr>
      </w:pPr>
      <w:r>
        <w:rPr>
          <w:rFonts w:hint="eastAsia" w:ascii="宋体" w:hAnsi="宋体" w:eastAsia="宋体" w:cs="宋体"/>
          <w:i w:val="0"/>
          <w:iCs w:val="0"/>
          <w:color w:val="auto"/>
          <w:sz w:val="24"/>
          <w:szCs w:val="20"/>
          <w:highlight w:val="none"/>
        </w:rPr>
        <w:t>（</w:t>
      </w:r>
      <w:r>
        <w:rPr>
          <w:rFonts w:hint="eastAsia" w:hAnsi="宋体" w:eastAsia="宋体" w:cs="宋体"/>
          <w:i w:val="0"/>
          <w:iCs w:val="0"/>
          <w:color w:val="auto"/>
          <w:sz w:val="24"/>
          <w:szCs w:val="20"/>
          <w:highlight w:val="none"/>
          <w:lang w:val="en-US" w:eastAsia="zh-CN"/>
        </w:rPr>
        <w:t>8</w:t>
      </w:r>
      <w:r>
        <w:rPr>
          <w:rFonts w:hint="eastAsia" w:ascii="宋体" w:hAnsi="宋体" w:eastAsia="宋体" w:cs="宋体"/>
          <w:i w:val="0"/>
          <w:iCs w:val="0"/>
          <w:color w:val="auto"/>
          <w:sz w:val="24"/>
          <w:szCs w:val="20"/>
          <w:highlight w:val="none"/>
        </w:rPr>
        <w:t>）在领取</w:t>
      </w:r>
      <w:r>
        <w:rPr>
          <w:rFonts w:hint="eastAsia" w:ascii="宋体" w:hAnsi="宋体" w:eastAsia="宋体" w:cs="宋体"/>
          <w:i w:val="0"/>
          <w:iCs w:val="0"/>
          <w:color w:val="auto"/>
          <w:sz w:val="24"/>
          <w:szCs w:val="20"/>
          <w:highlight w:val="none"/>
          <w:lang w:val="en-US" w:eastAsia="zh-CN"/>
        </w:rPr>
        <w:t>中标</w:t>
      </w:r>
      <w:r>
        <w:rPr>
          <w:rFonts w:hint="eastAsia" w:ascii="宋体" w:hAnsi="宋体" w:eastAsia="宋体" w:cs="宋体"/>
          <w:i w:val="0"/>
          <w:iCs w:val="0"/>
          <w:color w:val="auto"/>
          <w:sz w:val="24"/>
          <w:szCs w:val="20"/>
          <w:highlight w:val="none"/>
        </w:rPr>
        <w:t>通知书的同时按</w:t>
      </w:r>
      <w:r>
        <w:rPr>
          <w:rFonts w:hint="eastAsia" w:ascii="宋体" w:hAnsi="宋体" w:eastAsia="宋体" w:cs="宋体"/>
          <w:i w:val="0"/>
          <w:iCs w:val="0"/>
          <w:color w:val="auto"/>
          <w:sz w:val="24"/>
          <w:szCs w:val="20"/>
          <w:highlight w:val="none"/>
          <w:lang w:val="en-US" w:eastAsia="zh-CN"/>
        </w:rPr>
        <w:t>招标文件</w:t>
      </w:r>
      <w:r>
        <w:rPr>
          <w:rFonts w:hint="eastAsia" w:ascii="宋体" w:hAnsi="宋体" w:eastAsia="宋体" w:cs="宋体"/>
          <w:i w:val="0"/>
          <w:iCs w:val="0"/>
          <w:color w:val="auto"/>
          <w:sz w:val="24"/>
          <w:szCs w:val="20"/>
          <w:highlight w:val="none"/>
        </w:rPr>
        <w:t>规定的形式，向贵方一次性支付</w:t>
      </w:r>
      <w:r>
        <w:rPr>
          <w:rFonts w:hint="eastAsia" w:hAnsi="宋体" w:eastAsia="宋体" w:cs="宋体"/>
          <w:i w:val="0"/>
          <w:iCs w:val="0"/>
          <w:color w:val="auto"/>
          <w:sz w:val="24"/>
          <w:szCs w:val="20"/>
          <w:highlight w:val="none"/>
          <w:lang w:val="en-US" w:eastAsia="zh-CN"/>
        </w:rPr>
        <w:t>招标代理服务费</w:t>
      </w:r>
      <w:r>
        <w:rPr>
          <w:rFonts w:hint="eastAsia" w:ascii="宋体" w:hAnsi="宋体" w:eastAsia="宋体" w:cs="宋体"/>
          <w:i w:val="0"/>
          <w:iCs w:val="0"/>
          <w:color w:val="auto"/>
          <w:sz w:val="24"/>
          <w:szCs w:val="20"/>
          <w:highlight w:val="none"/>
        </w:rPr>
        <w:t>。</w:t>
      </w:r>
    </w:p>
    <w:p w14:paraId="3872C62F">
      <w:pPr>
        <w:pStyle w:val="11"/>
        <w:pageBreakBefore w:val="0"/>
        <w:widowControl w:val="0"/>
        <w:tabs>
          <w:tab w:val="left" w:pos="5580"/>
        </w:tabs>
        <w:kinsoku/>
        <w:wordWrap/>
        <w:overflowPunct/>
        <w:topLinePunct w:val="0"/>
        <w:bidi w:val="0"/>
        <w:spacing w:line="400" w:lineRule="exact"/>
        <w:ind w:left="1080" w:leftChars="257" w:hanging="540"/>
        <w:textAlignment w:val="auto"/>
        <w:rPr>
          <w:rFonts w:hint="eastAsia" w:ascii="宋体" w:hAnsi="宋体" w:eastAsia="宋体" w:cs="宋体"/>
          <w:i w:val="0"/>
          <w:iCs w:val="0"/>
          <w:color w:val="auto"/>
          <w:sz w:val="24"/>
          <w:szCs w:val="20"/>
          <w:highlight w:val="none"/>
        </w:rPr>
      </w:pPr>
      <w:r>
        <w:rPr>
          <w:rFonts w:hint="eastAsia" w:ascii="宋体" w:hAnsi="宋体" w:eastAsia="宋体" w:cs="宋体"/>
          <w:i w:val="0"/>
          <w:iCs w:val="0"/>
          <w:color w:val="auto"/>
          <w:sz w:val="24"/>
          <w:szCs w:val="20"/>
          <w:highlight w:val="none"/>
        </w:rPr>
        <w:t>（</w:t>
      </w:r>
      <w:r>
        <w:rPr>
          <w:rFonts w:hint="eastAsia" w:hAnsi="宋体" w:eastAsia="宋体" w:cs="宋体"/>
          <w:i w:val="0"/>
          <w:iCs w:val="0"/>
          <w:color w:val="auto"/>
          <w:sz w:val="24"/>
          <w:szCs w:val="20"/>
          <w:highlight w:val="none"/>
          <w:lang w:val="en-US" w:eastAsia="zh-CN"/>
        </w:rPr>
        <w:t>9</w:t>
      </w:r>
      <w:r>
        <w:rPr>
          <w:rFonts w:hint="eastAsia" w:ascii="宋体" w:hAnsi="宋体" w:eastAsia="宋体" w:cs="宋体"/>
          <w:i w:val="0"/>
          <w:iCs w:val="0"/>
          <w:color w:val="auto"/>
          <w:sz w:val="24"/>
          <w:szCs w:val="20"/>
          <w:highlight w:val="none"/>
        </w:rPr>
        <w:t>）按照贵方可能要求，提供与其</w:t>
      </w:r>
      <w:r>
        <w:rPr>
          <w:rFonts w:hint="eastAsia" w:ascii="宋体" w:hAnsi="宋体" w:eastAsia="宋体" w:cs="宋体"/>
          <w:i w:val="0"/>
          <w:iCs w:val="0"/>
          <w:color w:val="auto"/>
          <w:sz w:val="24"/>
          <w:szCs w:val="20"/>
          <w:highlight w:val="none"/>
          <w:lang w:eastAsia="zh-CN"/>
        </w:rPr>
        <w:t>报价</w:t>
      </w:r>
      <w:r>
        <w:rPr>
          <w:rFonts w:hint="eastAsia" w:ascii="宋体" w:hAnsi="宋体" w:eastAsia="宋体" w:cs="宋体"/>
          <w:i w:val="0"/>
          <w:iCs w:val="0"/>
          <w:color w:val="auto"/>
          <w:sz w:val="24"/>
          <w:szCs w:val="20"/>
          <w:highlight w:val="none"/>
        </w:rPr>
        <w:t>有关的一切数据或资料，完全理解贵方不一定接受最低价的</w:t>
      </w:r>
      <w:r>
        <w:rPr>
          <w:rFonts w:hint="eastAsia" w:ascii="宋体" w:hAnsi="宋体" w:eastAsia="宋体" w:cs="宋体"/>
          <w:i w:val="0"/>
          <w:iCs w:val="0"/>
          <w:color w:val="auto"/>
          <w:sz w:val="24"/>
          <w:szCs w:val="20"/>
          <w:highlight w:val="none"/>
          <w:lang w:eastAsia="zh-CN"/>
        </w:rPr>
        <w:t>报价</w:t>
      </w:r>
      <w:r>
        <w:rPr>
          <w:rFonts w:hint="eastAsia" w:ascii="宋体" w:hAnsi="宋体" w:eastAsia="宋体" w:cs="宋体"/>
          <w:i w:val="0"/>
          <w:iCs w:val="0"/>
          <w:color w:val="auto"/>
          <w:sz w:val="24"/>
          <w:szCs w:val="20"/>
          <w:highlight w:val="none"/>
        </w:rPr>
        <w:t>或收到的任何</w:t>
      </w:r>
      <w:r>
        <w:rPr>
          <w:rFonts w:hint="eastAsia" w:ascii="宋体" w:hAnsi="宋体" w:eastAsia="宋体" w:cs="宋体"/>
          <w:i w:val="0"/>
          <w:iCs w:val="0"/>
          <w:color w:val="auto"/>
          <w:sz w:val="24"/>
          <w:szCs w:val="20"/>
          <w:highlight w:val="none"/>
          <w:lang w:eastAsia="zh-CN"/>
        </w:rPr>
        <w:t>报价</w:t>
      </w:r>
      <w:r>
        <w:rPr>
          <w:rFonts w:hint="eastAsia" w:ascii="宋体" w:hAnsi="宋体" w:eastAsia="宋体" w:cs="宋体"/>
          <w:i w:val="0"/>
          <w:iCs w:val="0"/>
          <w:color w:val="auto"/>
          <w:sz w:val="24"/>
          <w:szCs w:val="20"/>
          <w:highlight w:val="none"/>
        </w:rPr>
        <w:t>。</w:t>
      </w:r>
    </w:p>
    <w:p w14:paraId="50697DDA">
      <w:pPr>
        <w:pStyle w:val="11"/>
        <w:pageBreakBefore w:val="0"/>
        <w:widowControl w:val="0"/>
        <w:tabs>
          <w:tab w:val="left" w:pos="5580"/>
        </w:tabs>
        <w:kinsoku/>
        <w:wordWrap/>
        <w:overflowPunct/>
        <w:topLinePunct w:val="0"/>
        <w:bidi w:val="0"/>
        <w:spacing w:line="400" w:lineRule="exact"/>
        <w:ind w:left="1080" w:leftChars="257" w:hanging="540"/>
        <w:textAlignment w:val="auto"/>
        <w:rPr>
          <w:rFonts w:hint="eastAsia" w:ascii="宋体" w:hAnsi="宋体" w:eastAsia="宋体" w:cs="宋体"/>
          <w:i w:val="0"/>
          <w:iCs w:val="0"/>
          <w:color w:val="auto"/>
          <w:sz w:val="24"/>
          <w:szCs w:val="20"/>
          <w:highlight w:val="none"/>
        </w:rPr>
      </w:pPr>
      <w:r>
        <w:rPr>
          <w:rFonts w:hint="eastAsia" w:ascii="宋体" w:hAnsi="宋体" w:eastAsia="宋体" w:cs="宋体"/>
          <w:i w:val="0"/>
          <w:iCs w:val="0"/>
          <w:color w:val="auto"/>
          <w:sz w:val="24"/>
          <w:szCs w:val="20"/>
          <w:highlight w:val="none"/>
        </w:rPr>
        <w:t>（</w:t>
      </w:r>
      <w:r>
        <w:rPr>
          <w:rFonts w:hint="eastAsia" w:hAnsi="宋体" w:eastAsia="宋体" w:cs="宋体"/>
          <w:i w:val="0"/>
          <w:iCs w:val="0"/>
          <w:color w:val="auto"/>
          <w:sz w:val="24"/>
          <w:szCs w:val="20"/>
          <w:highlight w:val="none"/>
          <w:lang w:val="en-US" w:eastAsia="zh-CN"/>
        </w:rPr>
        <w:t>10</w:t>
      </w:r>
      <w:r>
        <w:rPr>
          <w:rFonts w:hint="eastAsia" w:ascii="宋体" w:hAnsi="宋体" w:eastAsia="宋体" w:cs="宋体"/>
          <w:i w:val="0"/>
          <w:iCs w:val="0"/>
          <w:color w:val="auto"/>
          <w:sz w:val="24"/>
          <w:szCs w:val="20"/>
          <w:highlight w:val="none"/>
        </w:rPr>
        <w:t>）按照</w:t>
      </w:r>
      <w:r>
        <w:rPr>
          <w:rFonts w:hint="eastAsia" w:ascii="宋体" w:hAnsi="宋体" w:eastAsia="宋体" w:cs="宋体"/>
          <w:i w:val="0"/>
          <w:iCs w:val="0"/>
          <w:color w:val="auto"/>
          <w:sz w:val="24"/>
          <w:szCs w:val="20"/>
          <w:highlight w:val="none"/>
          <w:lang w:val="en-US" w:eastAsia="zh-CN"/>
        </w:rPr>
        <w:t>招标文件</w:t>
      </w:r>
      <w:r>
        <w:rPr>
          <w:rFonts w:hint="eastAsia" w:ascii="宋体" w:hAnsi="宋体" w:eastAsia="宋体" w:cs="宋体"/>
          <w:i w:val="0"/>
          <w:iCs w:val="0"/>
          <w:color w:val="auto"/>
          <w:sz w:val="24"/>
          <w:szCs w:val="20"/>
          <w:highlight w:val="none"/>
        </w:rPr>
        <w:t>的规定履行合同责任和义务。</w:t>
      </w:r>
    </w:p>
    <w:p w14:paraId="4898C88B">
      <w:pPr>
        <w:pStyle w:val="11"/>
        <w:pageBreakBefore w:val="0"/>
        <w:widowControl w:val="0"/>
        <w:tabs>
          <w:tab w:val="left" w:pos="5580"/>
        </w:tabs>
        <w:kinsoku/>
        <w:wordWrap/>
        <w:overflowPunct/>
        <w:topLinePunct w:val="0"/>
        <w:bidi w:val="0"/>
        <w:spacing w:line="400" w:lineRule="exact"/>
        <w:ind w:left="359" w:leftChars="68" w:hanging="216" w:hangingChars="90"/>
        <w:textAlignment w:val="auto"/>
        <w:rPr>
          <w:rFonts w:hint="eastAsia" w:ascii="宋体" w:hAnsi="宋体" w:eastAsia="宋体" w:cs="宋体"/>
          <w:i w:val="0"/>
          <w:iCs w:val="0"/>
          <w:color w:val="auto"/>
          <w:sz w:val="24"/>
          <w:szCs w:val="20"/>
          <w:highlight w:val="none"/>
        </w:rPr>
      </w:pPr>
      <w:r>
        <w:rPr>
          <w:rFonts w:hint="eastAsia" w:ascii="宋体" w:hAnsi="宋体" w:eastAsia="宋体" w:cs="宋体"/>
          <w:i w:val="0"/>
          <w:iCs w:val="0"/>
          <w:color w:val="auto"/>
          <w:sz w:val="24"/>
          <w:szCs w:val="20"/>
          <w:highlight w:val="none"/>
        </w:rPr>
        <w:t xml:space="preserve">  </w:t>
      </w:r>
      <w:r>
        <w:rPr>
          <w:rFonts w:hint="eastAsia" w:hAnsi="宋体" w:cs="宋体"/>
          <w:i w:val="0"/>
          <w:iCs w:val="0"/>
          <w:color w:val="auto"/>
          <w:sz w:val="24"/>
          <w:szCs w:val="20"/>
          <w:highlight w:val="none"/>
          <w:lang w:val="en-US" w:eastAsia="zh-CN"/>
        </w:rPr>
        <w:t xml:space="preserve"> </w:t>
      </w:r>
      <w:r>
        <w:rPr>
          <w:rFonts w:hint="eastAsia" w:ascii="宋体" w:hAnsi="宋体" w:eastAsia="宋体" w:cs="宋体"/>
          <w:i w:val="0"/>
          <w:iCs w:val="0"/>
          <w:color w:val="auto"/>
          <w:sz w:val="24"/>
          <w:szCs w:val="20"/>
          <w:highlight w:val="none"/>
        </w:rPr>
        <w:t>与本</w:t>
      </w:r>
      <w:r>
        <w:rPr>
          <w:rFonts w:hint="eastAsia" w:ascii="宋体" w:hAnsi="宋体" w:eastAsia="宋体" w:cs="宋体"/>
          <w:i w:val="0"/>
          <w:iCs w:val="0"/>
          <w:color w:val="auto"/>
          <w:sz w:val="24"/>
          <w:szCs w:val="20"/>
          <w:highlight w:val="none"/>
          <w:lang w:val="en-US" w:eastAsia="zh-CN"/>
        </w:rPr>
        <w:t>投标</w:t>
      </w:r>
      <w:r>
        <w:rPr>
          <w:rFonts w:hint="eastAsia" w:ascii="宋体" w:hAnsi="宋体" w:eastAsia="宋体" w:cs="宋体"/>
          <w:i w:val="0"/>
          <w:iCs w:val="0"/>
          <w:color w:val="auto"/>
          <w:sz w:val="24"/>
          <w:szCs w:val="20"/>
          <w:highlight w:val="none"/>
        </w:rPr>
        <w:t>有关的一切正式往来信函请寄：</w:t>
      </w:r>
    </w:p>
    <w:p w14:paraId="4442AD53">
      <w:pPr>
        <w:pStyle w:val="11"/>
        <w:pageBreakBefore w:val="0"/>
        <w:widowControl w:val="0"/>
        <w:tabs>
          <w:tab w:val="left" w:pos="5580"/>
        </w:tabs>
        <w:kinsoku/>
        <w:wordWrap/>
        <w:overflowPunct/>
        <w:topLinePunct w:val="0"/>
        <w:bidi w:val="0"/>
        <w:spacing w:line="400" w:lineRule="exact"/>
        <w:ind w:left="1080" w:leftChars="257" w:hanging="540"/>
        <w:textAlignment w:val="auto"/>
        <w:rPr>
          <w:rFonts w:hint="eastAsia" w:ascii="宋体" w:hAnsi="宋体" w:eastAsia="宋体" w:cs="宋体"/>
          <w:i w:val="0"/>
          <w:iCs w:val="0"/>
          <w:color w:val="auto"/>
          <w:sz w:val="24"/>
          <w:szCs w:val="20"/>
          <w:highlight w:val="none"/>
        </w:rPr>
      </w:pPr>
      <w:r>
        <w:rPr>
          <w:rFonts w:hint="eastAsia" w:ascii="宋体" w:hAnsi="宋体" w:eastAsia="宋体" w:cs="宋体"/>
          <w:i w:val="0"/>
          <w:iCs w:val="0"/>
          <w:color w:val="auto"/>
          <w:sz w:val="24"/>
          <w:szCs w:val="20"/>
          <w:highlight w:val="none"/>
        </w:rPr>
        <w:t>地址</w:t>
      </w:r>
      <w:r>
        <w:rPr>
          <w:rFonts w:hint="eastAsia" w:ascii="宋体" w:hAnsi="宋体" w:eastAsia="宋体" w:cs="宋体"/>
          <w:i w:val="0"/>
          <w:iCs w:val="0"/>
          <w:color w:val="auto"/>
          <w:sz w:val="24"/>
          <w:szCs w:val="20"/>
          <w:highlight w:val="none"/>
          <w:u w:val="single"/>
        </w:rPr>
        <w:t xml:space="preserve">                         </w:t>
      </w:r>
      <w:r>
        <w:rPr>
          <w:rFonts w:hint="eastAsia" w:ascii="宋体" w:hAnsi="宋体" w:eastAsia="宋体" w:cs="宋体"/>
          <w:i w:val="0"/>
          <w:iCs w:val="0"/>
          <w:color w:val="auto"/>
          <w:sz w:val="24"/>
          <w:szCs w:val="20"/>
          <w:highlight w:val="none"/>
        </w:rPr>
        <w:t xml:space="preserve">     传真</w:t>
      </w:r>
      <w:r>
        <w:rPr>
          <w:rFonts w:hint="eastAsia" w:ascii="宋体" w:hAnsi="宋体" w:eastAsia="宋体" w:cs="宋体"/>
          <w:i w:val="0"/>
          <w:iCs w:val="0"/>
          <w:color w:val="auto"/>
          <w:sz w:val="24"/>
          <w:szCs w:val="20"/>
          <w:highlight w:val="none"/>
          <w:u w:val="single"/>
        </w:rPr>
        <w:t xml:space="preserve">                             </w:t>
      </w:r>
    </w:p>
    <w:p w14:paraId="65F448C2">
      <w:pPr>
        <w:pStyle w:val="11"/>
        <w:pageBreakBefore w:val="0"/>
        <w:widowControl w:val="0"/>
        <w:tabs>
          <w:tab w:val="left" w:pos="5580"/>
        </w:tabs>
        <w:kinsoku/>
        <w:wordWrap/>
        <w:overflowPunct/>
        <w:topLinePunct w:val="0"/>
        <w:bidi w:val="0"/>
        <w:spacing w:line="400" w:lineRule="exact"/>
        <w:ind w:left="1080" w:leftChars="257" w:hanging="540"/>
        <w:textAlignment w:val="auto"/>
        <w:rPr>
          <w:rFonts w:hint="eastAsia" w:ascii="宋体" w:hAnsi="宋体" w:eastAsia="宋体" w:cs="宋体"/>
          <w:i w:val="0"/>
          <w:iCs w:val="0"/>
          <w:color w:val="auto"/>
          <w:sz w:val="24"/>
          <w:szCs w:val="20"/>
          <w:highlight w:val="none"/>
        </w:rPr>
      </w:pPr>
      <w:r>
        <w:rPr>
          <w:rFonts w:hint="eastAsia" w:ascii="宋体" w:hAnsi="宋体" w:eastAsia="宋体" w:cs="宋体"/>
          <w:i w:val="0"/>
          <w:iCs w:val="0"/>
          <w:color w:val="auto"/>
          <w:sz w:val="24"/>
          <w:szCs w:val="20"/>
          <w:highlight w:val="none"/>
        </w:rPr>
        <w:t>电话</w:t>
      </w:r>
      <w:r>
        <w:rPr>
          <w:rFonts w:hint="eastAsia" w:ascii="宋体" w:hAnsi="宋体" w:eastAsia="宋体" w:cs="宋体"/>
          <w:i w:val="0"/>
          <w:iCs w:val="0"/>
          <w:color w:val="auto"/>
          <w:sz w:val="24"/>
          <w:szCs w:val="20"/>
          <w:highlight w:val="none"/>
          <w:u w:val="single"/>
        </w:rPr>
        <w:t xml:space="preserve">                         </w:t>
      </w:r>
      <w:r>
        <w:rPr>
          <w:rFonts w:hint="eastAsia" w:ascii="宋体" w:hAnsi="宋体" w:eastAsia="宋体" w:cs="宋体"/>
          <w:i w:val="0"/>
          <w:iCs w:val="0"/>
          <w:color w:val="auto"/>
          <w:sz w:val="24"/>
          <w:szCs w:val="20"/>
          <w:highlight w:val="none"/>
        </w:rPr>
        <w:t xml:space="preserve">     电子函件</w:t>
      </w:r>
      <w:r>
        <w:rPr>
          <w:rFonts w:hint="eastAsia" w:ascii="宋体" w:hAnsi="宋体" w:eastAsia="宋体" w:cs="宋体"/>
          <w:i w:val="0"/>
          <w:iCs w:val="0"/>
          <w:color w:val="auto"/>
          <w:sz w:val="24"/>
          <w:szCs w:val="20"/>
          <w:highlight w:val="none"/>
          <w:u w:val="single"/>
        </w:rPr>
        <w:t xml:space="preserve">                         </w:t>
      </w:r>
    </w:p>
    <w:p w14:paraId="0D1A5EDA">
      <w:pPr>
        <w:pStyle w:val="11"/>
        <w:pageBreakBefore w:val="0"/>
        <w:widowControl w:val="0"/>
        <w:tabs>
          <w:tab w:val="left" w:pos="5580"/>
        </w:tabs>
        <w:kinsoku/>
        <w:wordWrap/>
        <w:overflowPunct/>
        <w:topLinePunct w:val="0"/>
        <w:bidi w:val="0"/>
        <w:spacing w:line="400" w:lineRule="exact"/>
        <w:ind w:left="1080" w:leftChars="257" w:hanging="540"/>
        <w:textAlignment w:val="auto"/>
        <w:rPr>
          <w:rFonts w:hint="eastAsia" w:ascii="宋体" w:hAnsi="宋体" w:eastAsia="宋体" w:cs="宋体"/>
          <w:i w:val="0"/>
          <w:iCs w:val="0"/>
          <w:color w:val="auto"/>
          <w:sz w:val="24"/>
          <w:szCs w:val="20"/>
          <w:highlight w:val="none"/>
          <w:u w:val="single"/>
        </w:rPr>
      </w:pPr>
      <w:r>
        <w:rPr>
          <w:rFonts w:hint="eastAsia" w:ascii="宋体" w:hAnsi="宋体" w:eastAsia="宋体" w:cs="宋体"/>
          <w:i w:val="0"/>
          <w:iCs w:val="0"/>
          <w:color w:val="auto"/>
          <w:sz w:val="24"/>
          <w:szCs w:val="20"/>
          <w:highlight w:val="none"/>
        </w:rPr>
        <w:t>法定代表人或其委托代理人签字</w:t>
      </w:r>
      <w:r>
        <w:rPr>
          <w:rFonts w:hint="eastAsia" w:ascii="宋体" w:hAnsi="宋体" w:eastAsia="宋体" w:cs="宋体"/>
          <w:i w:val="0"/>
          <w:iCs w:val="0"/>
          <w:color w:val="auto"/>
          <w:sz w:val="24"/>
          <w:szCs w:val="20"/>
          <w:highlight w:val="none"/>
          <w:u w:val="single"/>
        </w:rPr>
        <w:t xml:space="preserve">            </w:t>
      </w:r>
    </w:p>
    <w:p w14:paraId="205B181C">
      <w:pPr>
        <w:pStyle w:val="11"/>
        <w:pageBreakBefore w:val="0"/>
        <w:widowControl w:val="0"/>
        <w:tabs>
          <w:tab w:val="left" w:pos="5580"/>
        </w:tabs>
        <w:kinsoku/>
        <w:wordWrap/>
        <w:overflowPunct/>
        <w:topLinePunct w:val="0"/>
        <w:bidi w:val="0"/>
        <w:spacing w:line="400" w:lineRule="exact"/>
        <w:ind w:left="1080" w:leftChars="257" w:hanging="540"/>
        <w:textAlignment w:val="auto"/>
        <w:rPr>
          <w:rFonts w:hint="eastAsia" w:ascii="宋体" w:hAnsi="宋体" w:eastAsia="宋体" w:cs="宋体"/>
          <w:i w:val="0"/>
          <w:iCs w:val="0"/>
          <w:color w:val="auto"/>
          <w:sz w:val="24"/>
          <w:szCs w:val="20"/>
          <w:highlight w:val="none"/>
        </w:rPr>
      </w:pPr>
      <w:r>
        <w:rPr>
          <w:rFonts w:hint="eastAsia" w:ascii="宋体" w:hAnsi="宋体" w:eastAsia="宋体" w:cs="宋体"/>
          <w:i w:val="0"/>
          <w:iCs w:val="0"/>
          <w:color w:val="auto"/>
          <w:sz w:val="24"/>
          <w:szCs w:val="20"/>
          <w:highlight w:val="none"/>
        </w:rPr>
        <w:t>供应商名称（</w:t>
      </w:r>
      <w:r>
        <w:rPr>
          <w:rFonts w:hint="eastAsia" w:hAnsi="宋体" w:cs="宋体"/>
          <w:i w:val="0"/>
          <w:iCs w:val="0"/>
          <w:color w:val="auto"/>
          <w:sz w:val="24"/>
          <w:szCs w:val="20"/>
          <w:highlight w:val="none"/>
          <w:lang w:val="en-US" w:eastAsia="zh-CN"/>
        </w:rPr>
        <w:t>盖章</w:t>
      </w:r>
      <w:r>
        <w:rPr>
          <w:rFonts w:hint="eastAsia" w:ascii="宋体" w:hAnsi="宋体" w:eastAsia="宋体" w:cs="宋体"/>
          <w:i w:val="0"/>
          <w:iCs w:val="0"/>
          <w:color w:val="auto"/>
          <w:sz w:val="24"/>
          <w:szCs w:val="20"/>
          <w:highlight w:val="none"/>
        </w:rPr>
        <w:t>）</w:t>
      </w:r>
      <w:r>
        <w:rPr>
          <w:rFonts w:hint="eastAsia" w:ascii="宋体" w:hAnsi="宋体" w:eastAsia="宋体" w:cs="宋体"/>
          <w:i w:val="0"/>
          <w:iCs w:val="0"/>
          <w:color w:val="auto"/>
          <w:sz w:val="24"/>
          <w:szCs w:val="20"/>
          <w:highlight w:val="none"/>
          <w:u w:val="single"/>
        </w:rPr>
        <w:t xml:space="preserve">     </w:t>
      </w:r>
      <w:r>
        <w:rPr>
          <w:rFonts w:hint="eastAsia" w:ascii="宋体" w:hAnsi="宋体" w:eastAsia="宋体" w:cs="宋体"/>
          <w:i w:val="0"/>
          <w:iCs w:val="0"/>
          <w:color w:val="auto"/>
          <w:sz w:val="24"/>
          <w:szCs w:val="20"/>
          <w:highlight w:val="none"/>
          <w:u w:val="single"/>
          <w:lang w:val="en-US" w:eastAsia="zh-CN"/>
        </w:rPr>
        <w:t xml:space="preserve">     </w:t>
      </w:r>
      <w:r>
        <w:rPr>
          <w:rFonts w:hint="eastAsia" w:ascii="宋体" w:hAnsi="宋体" w:eastAsia="宋体" w:cs="宋体"/>
          <w:i w:val="0"/>
          <w:iCs w:val="0"/>
          <w:color w:val="auto"/>
          <w:sz w:val="24"/>
          <w:szCs w:val="20"/>
          <w:highlight w:val="none"/>
          <w:u w:val="single"/>
        </w:rPr>
        <w:t xml:space="preserve">       </w:t>
      </w:r>
    </w:p>
    <w:p w14:paraId="27DF43DD">
      <w:pPr>
        <w:pStyle w:val="11"/>
        <w:pageBreakBefore w:val="0"/>
        <w:widowControl w:val="0"/>
        <w:tabs>
          <w:tab w:val="left" w:pos="5580"/>
        </w:tabs>
        <w:kinsoku/>
        <w:wordWrap/>
        <w:overflowPunct/>
        <w:topLinePunct w:val="0"/>
        <w:bidi w:val="0"/>
        <w:spacing w:line="400" w:lineRule="exact"/>
        <w:ind w:left="1080" w:leftChars="257" w:hanging="540"/>
        <w:textAlignment w:val="auto"/>
        <w:rPr>
          <w:rFonts w:hint="eastAsia" w:ascii="宋体" w:hAnsi="宋体" w:eastAsia="宋体" w:cs="宋体"/>
          <w:i w:val="0"/>
          <w:iCs w:val="0"/>
          <w:color w:val="auto"/>
          <w:sz w:val="24"/>
          <w:szCs w:val="20"/>
          <w:highlight w:val="none"/>
        </w:rPr>
      </w:pPr>
      <w:r>
        <w:rPr>
          <w:rFonts w:hint="eastAsia" w:ascii="宋体" w:hAnsi="宋体" w:eastAsia="宋体" w:cs="宋体"/>
          <w:i w:val="0"/>
          <w:iCs w:val="0"/>
          <w:color w:val="auto"/>
          <w:sz w:val="24"/>
          <w:szCs w:val="20"/>
          <w:highlight w:val="none"/>
        </w:rPr>
        <w:t>供应商开户银行（全称）</w:t>
      </w:r>
      <w:r>
        <w:rPr>
          <w:rFonts w:hint="eastAsia" w:ascii="宋体" w:hAnsi="宋体" w:eastAsia="宋体" w:cs="宋体"/>
          <w:i w:val="0"/>
          <w:iCs w:val="0"/>
          <w:color w:val="auto"/>
          <w:sz w:val="24"/>
          <w:szCs w:val="20"/>
          <w:highlight w:val="none"/>
          <w:u w:val="single"/>
        </w:rPr>
        <w:t xml:space="preserve">　　　　　　 </w:t>
      </w:r>
    </w:p>
    <w:p w14:paraId="3F4359CF">
      <w:pPr>
        <w:pStyle w:val="11"/>
        <w:pageBreakBefore w:val="0"/>
        <w:widowControl w:val="0"/>
        <w:tabs>
          <w:tab w:val="left" w:pos="5580"/>
        </w:tabs>
        <w:kinsoku/>
        <w:wordWrap/>
        <w:overflowPunct/>
        <w:topLinePunct w:val="0"/>
        <w:bidi w:val="0"/>
        <w:spacing w:line="400" w:lineRule="exact"/>
        <w:ind w:left="1080" w:leftChars="257" w:hanging="540"/>
        <w:textAlignment w:val="auto"/>
        <w:rPr>
          <w:rFonts w:hint="eastAsia" w:ascii="宋体" w:hAnsi="宋体" w:eastAsia="宋体" w:cs="宋体"/>
          <w:i w:val="0"/>
          <w:iCs w:val="0"/>
          <w:color w:val="auto"/>
          <w:sz w:val="24"/>
          <w:szCs w:val="20"/>
          <w:highlight w:val="none"/>
          <w:lang w:val="en-US" w:eastAsia="zh-CN"/>
        </w:rPr>
      </w:pPr>
      <w:r>
        <w:rPr>
          <w:rFonts w:hint="eastAsia" w:ascii="宋体" w:hAnsi="宋体" w:eastAsia="宋体" w:cs="宋体"/>
          <w:i w:val="0"/>
          <w:iCs w:val="0"/>
          <w:color w:val="auto"/>
          <w:sz w:val="24"/>
          <w:szCs w:val="20"/>
          <w:highlight w:val="none"/>
        </w:rPr>
        <w:t>供应商银行帐号</w:t>
      </w:r>
      <w:r>
        <w:rPr>
          <w:rFonts w:hint="eastAsia" w:ascii="宋体" w:hAnsi="宋体" w:eastAsia="宋体" w:cs="宋体"/>
          <w:i w:val="0"/>
          <w:iCs w:val="0"/>
          <w:color w:val="auto"/>
          <w:sz w:val="24"/>
          <w:szCs w:val="20"/>
          <w:highlight w:val="none"/>
          <w:u w:val="single"/>
        </w:rPr>
        <w:t>　　　　　　　　 　　</w:t>
      </w:r>
      <w:r>
        <w:rPr>
          <w:rFonts w:hint="eastAsia" w:ascii="宋体" w:hAnsi="宋体" w:eastAsia="宋体" w:cs="宋体"/>
          <w:i w:val="0"/>
          <w:iCs w:val="0"/>
          <w:color w:val="auto"/>
          <w:sz w:val="24"/>
          <w:szCs w:val="20"/>
          <w:highlight w:val="none"/>
          <w:lang w:val="en-US" w:eastAsia="zh-CN"/>
        </w:rPr>
        <w:t xml:space="preserve"> </w:t>
      </w:r>
    </w:p>
    <w:p w14:paraId="02B73B4C">
      <w:pPr>
        <w:pStyle w:val="11"/>
        <w:pageBreakBefore w:val="0"/>
        <w:widowControl w:val="0"/>
        <w:tabs>
          <w:tab w:val="left" w:pos="5580"/>
        </w:tabs>
        <w:kinsoku/>
        <w:wordWrap/>
        <w:overflowPunct/>
        <w:topLinePunct w:val="0"/>
        <w:bidi w:val="0"/>
        <w:spacing w:line="400" w:lineRule="exact"/>
        <w:ind w:left="1080" w:leftChars="257" w:hanging="540"/>
        <w:textAlignment w:val="auto"/>
        <w:rPr>
          <w:rFonts w:hint="eastAsia" w:ascii="宋体" w:hAnsi="宋体" w:eastAsia="宋体" w:cs="宋体"/>
          <w:i w:val="0"/>
          <w:iCs w:val="0"/>
          <w:color w:val="auto"/>
          <w:sz w:val="24"/>
          <w:szCs w:val="20"/>
          <w:highlight w:val="none"/>
        </w:rPr>
      </w:pPr>
      <w:r>
        <w:rPr>
          <w:rFonts w:hint="eastAsia" w:ascii="宋体" w:hAnsi="宋体" w:eastAsia="宋体" w:cs="宋体"/>
          <w:i w:val="0"/>
          <w:iCs w:val="0"/>
          <w:color w:val="auto"/>
          <w:sz w:val="24"/>
          <w:szCs w:val="20"/>
          <w:highlight w:val="none"/>
        </w:rPr>
        <w:t>日期</w:t>
      </w:r>
      <w:r>
        <w:rPr>
          <w:rFonts w:hint="eastAsia" w:ascii="宋体" w:hAnsi="宋体" w:eastAsia="宋体" w:cs="宋体"/>
          <w:i w:val="0"/>
          <w:iCs w:val="0"/>
          <w:color w:val="auto"/>
          <w:sz w:val="24"/>
          <w:szCs w:val="20"/>
          <w:highlight w:val="none"/>
          <w:u w:val="single"/>
        </w:rPr>
        <w:t xml:space="preserve">            </w:t>
      </w:r>
    </w:p>
    <w:p w14:paraId="218D669F">
      <w:pPr>
        <w:bidi w:val="0"/>
        <w:rPr>
          <w:rFonts w:hint="eastAsia"/>
          <w:color w:val="auto"/>
          <w:highlight w:val="none"/>
        </w:rPr>
      </w:pPr>
      <w:r>
        <w:rPr>
          <w:rFonts w:hint="eastAsia"/>
          <w:color w:val="auto"/>
          <w:highlight w:val="none"/>
        </w:rPr>
        <w:br w:type="page"/>
      </w:r>
      <w:bookmarkStart w:id="349" w:name="_Toc1893"/>
      <w:bookmarkStart w:id="350" w:name="_Toc2343"/>
      <w:bookmarkStart w:id="351" w:name="_Toc15261"/>
      <w:bookmarkStart w:id="352" w:name="_Toc24572"/>
      <w:bookmarkStart w:id="353" w:name="_Toc518923118"/>
    </w:p>
    <w:bookmarkEnd w:id="348"/>
    <w:bookmarkEnd w:id="349"/>
    <w:bookmarkEnd w:id="350"/>
    <w:bookmarkEnd w:id="351"/>
    <w:bookmarkEnd w:id="352"/>
    <w:bookmarkEnd w:id="353"/>
    <w:p w14:paraId="484B1276">
      <w:pPr>
        <w:keepNext w:val="0"/>
        <w:keepLines w:val="0"/>
        <w:pageBreakBefore w:val="0"/>
        <w:widowControl w:val="0"/>
        <w:kinsoku/>
        <w:wordWrap/>
        <w:overflowPunct/>
        <w:topLinePunct w:val="0"/>
        <w:autoSpaceDE/>
        <w:autoSpaceDN/>
        <w:bidi w:val="0"/>
        <w:adjustRightInd/>
        <w:snapToGrid/>
        <w:spacing w:line="360" w:lineRule="auto"/>
        <w:ind w:firstLine="3000" w:firstLineChars="1000"/>
        <w:jc w:val="both"/>
        <w:textAlignment w:val="auto"/>
        <w:outlineLvl w:val="1"/>
        <w:rPr>
          <w:rFonts w:hint="eastAsia" w:ascii="宋体" w:hAnsi="宋体" w:eastAsia="宋体" w:cs="宋体"/>
          <w:color w:val="auto"/>
          <w:sz w:val="28"/>
          <w:szCs w:val="36"/>
          <w:highlight w:val="none"/>
          <w:lang w:eastAsia="zh-CN"/>
        </w:rPr>
      </w:pPr>
      <w:bookmarkStart w:id="354" w:name="_Toc24782"/>
      <w:r>
        <w:rPr>
          <w:rFonts w:hint="eastAsia" w:ascii="宋体" w:hAnsi="宋体" w:eastAsia="宋体" w:cs="宋体"/>
          <w:color w:val="auto"/>
          <w:sz w:val="30"/>
          <w:szCs w:val="30"/>
          <w:highlight w:val="none"/>
          <w:lang w:val="en-US" w:eastAsia="zh-CN"/>
        </w:rPr>
        <w:t>2、</w:t>
      </w:r>
      <w:r>
        <w:rPr>
          <w:rFonts w:hint="eastAsia" w:ascii="宋体" w:hAnsi="宋体" w:eastAsia="宋体" w:cs="宋体"/>
          <w:color w:val="auto"/>
          <w:sz w:val="30"/>
          <w:szCs w:val="30"/>
          <w:highlight w:val="none"/>
        </w:rPr>
        <w:t>投标分项报价表</w:t>
      </w:r>
      <w:bookmarkEnd w:id="354"/>
    </w:p>
    <w:p w14:paraId="73CB0B27">
      <w:pPr>
        <w:keepNext w:val="0"/>
        <w:keepLines w:val="0"/>
        <w:pageBreakBefore w:val="0"/>
        <w:widowControl w:val="0"/>
        <w:kinsoku/>
        <w:wordWrap/>
        <w:overflowPunct/>
        <w:topLinePunct w:val="0"/>
        <w:autoSpaceDE/>
        <w:autoSpaceDN/>
        <w:bidi w:val="0"/>
        <w:adjustRightInd/>
        <w:snapToGrid/>
        <w:spacing w:line="360" w:lineRule="auto"/>
        <w:ind w:firstLine="960" w:firstLineChars="400"/>
        <w:textAlignment w:val="auto"/>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 xml:space="preserve">项目名称：　                 </w:t>
      </w:r>
      <w:r>
        <w:rPr>
          <w:rFonts w:hint="eastAsia" w:ascii="宋体" w:hAnsi="宋体" w:eastAsia="宋体" w:cs="宋体"/>
          <w:color w:val="auto"/>
          <w:sz w:val="24"/>
          <w:szCs w:val="32"/>
          <w:highlight w:val="none"/>
          <w:lang w:val="en-US" w:eastAsia="zh-CN"/>
        </w:rPr>
        <w:t xml:space="preserve">    </w:t>
      </w:r>
      <w:r>
        <w:rPr>
          <w:rFonts w:hint="eastAsia" w:ascii="宋体" w:hAnsi="宋体" w:eastAsia="宋体" w:cs="宋体"/>
          <w:color w:val="auto"/>
          <w:sz w:val="24"/>
          <w:szCs w:val="32"/>
          <w:highlight w:val="none"/>
        </w:rPr>
        <w:t xml:space="preserve"> </w:t>
      </w:r>
      <w:r>
        <w:rPr>
          <w:rFonts w:hint="eastAsia" w:ascii="宋体" w:hAnsi="宋体" w:cs="宋体"/>
          <w:color w:val="auto"/>
          <w:sz w:val="24"/>
          <w:szCs w:val="32"/>
          <w:highlight w:val="none"/>
          <w:lang w:val="en-US" w:eastAsia="zh-CN"/>
        </w:rPr>
        <w:t>项目</w:t>
      </w:r>
      <w:r>
        <w:rPr>
          <w:rFonts w:hint="eastAsia" w:ascii="宋体" w:hAnsi="宋体" w:eastAsia="宋体" w:cs="宋体"/>
          <w:color w:val="auto"/>
          <w:sz w:val="24"/>
          <w:szCs w:val="32"/>
          <w:highlight w:val="none"/>
        </w:rPr>
        <w:t xml:space="preserve">编号：                  </w:t>
      </w:r>
    </w:p>
    <w:p w14:paraId="4C7249C6">
      <w:pPr>
        <w:pStyle w:val="11"/>
        <w:keepNext w:val="0"/>
        <w:keepLines w:val="0"/>
        <w:pageBreakBefore w:val="0"/>
        <w:widowControl w:val="0"/>
        <w:kinsoku/>
        <w:wordWrap/>
        <w:overflowPunct/>
        <w:topLinePunct w:val="0"/>
        <w:autoSpaceDE/>
        <w:autoSpaceDN/>
        <w:bidi w:val="0"/>
        <w:adjustRightInd/>
        <w:snapToGrid/>
        <w:spacing w:line="360" w:lineRule="auto"/>
        <w:ind w:firstLine="960" w:firstLineChars="400"/>
        <w:textAlignment w:val="auto"/>
        <w:rPr>
          <w:rFonts w:hint="eastAsia" w:hAnsi="宋体" w:cs="宋体"/>
          <w:color w:val="auto"/>
          <w:sz w:val="24"/>
          <w:szCs w:val="20"/>
          <w:highlight w:val="none"/>
        </w:rPr>
      </w:pPr>
      <w:r>
        <w:rPr>
          <w:rFonts w:hint="eastAsia" w:ascii="宋体" w:hAnsi="宋体" w:cs="宋体"/>
          <w:color w:val="auto"/>
          <w:sz w:val="24"/>
          <w:szCs w:val="32"/>
          <w:highlight w:val="none"/>
          <w:lang w:val="en-US" w:eastAsia="zh-CN"/>
        </w:rPr>
        <w:t>标项号：</w:t>
      </w:r>
      <w:r>
        <w:rPr>
          <w:rFonts w:hint="eastAsia" w:hAnsi="宋体" w:cs="宋体"/>
          <w:color w:val="auto"/>
          <w:sz w:val="24"/>
          <w:szCs w:val="32"/>
          <w:highlight w:val="none"/>
          <w:lang w:val="en-US" w:eastAsia="zh-CN"/>
        </w:rPr>
        <w:t xml:space="preserve">                          </w:t>
      </w:r>
      <w:r>
        <w:rPr>
          <w:rFonts w:hint="eastAsia" w:hAnsi="宋体" w:cs="宋体"/>
          <w:color w:val="auto"/>
          <w:sz w:val="24"/>
          <w:szCs w:val="20"/>
          <w:highlight w:val="none"/>
        </w:rPr>
        <w:t>报价单位：人民币</w:t>
      </w:r>
      <w:r>
        <w:rPr>
          <w:rFonts w:hint="eastAsia" w:hAnsi="宋体" w:cs="宋体"/>
          <w:color w:val="auto"/>
          <w:sz w:val="24"/>
          <w:szCs w:val="20"/>
          <w:highlight w:val="none"/>
          <w:lang w:val="en-US" w:eastAsia="zh-CN"/>
        </w:rPr>
        <w:t xml:space="preserve"> </w:t>
      </w:r>
      <w:r>
        <w:rPr>
          <w:rFonts w:hint="eastAsia" w:hAnsi="宋体" w:cs="宋体"/>
          <w:color w:val="auto"/>
          <w:sz w:val="24"/>
          <w:szCs w:val="20"/>
          <w:highlight w:val="none"/>
        </w:rPr>
        <w:t>元</w:t>
      </w:r>
    </w:p>
    <w:p w14:paraId="580EF4C3">
      <w:pPr>
        <w:keepNext w:val="0"/>
        <w:keepLines w:val="0"/>
        <w:pageBreakBefore w:val="0"/>
        <w:widowControl w:val="0"/>
        <w:kinsoku/>
        <w:wordWrap/>
        <w:overflowPunct/>
        <w:topLinePunct w:val="0"/>
        <w:autoSpaceDE/>
        <w:autoSpaceDN/>
        <w:bidi w:val="0"/>
        <w:adjustRightInd/>
        <w:snapToGrid/>
        <w:spacing w:line="360" w:lineRule="auto"/>
        <w:ind w:firstLine="960" w:firstLineChars="400"/>
        <w:textAlignment w:val="auto"/>
        <w:rPr>
          <w:rFonts w:hint="default" w:ascii="宋体" w:hAnsi="宋体" w:eastAsia="宋体" w:cs="宋体"/>
          <w:color w:val="auto"/>
          <w:sz w:val="24"/>
          <w:szCs w:val="32"/>
          <w:highlight w:val="none"/>
          <w:lang w:val="en-US" w:eastAsia="zh-CN"/>
        </w:rPr>
      </w:pPr>
    </w:p>
    <w:tbl>
      <w:tblPr>
        <w:tblStyle w:val="25"/>
        <w:tblpPr w:leftFromText="180" w:rightFromText="180" w:vertAnchor="text" w:horzAnchor="page" w:tblpX="2354" w:tblpY="312"/>
        <w:tblOverlap w:val="never"/>
        <w:tblW w:w="4997" w:type="pct"/>
        <w:jc w:val="center"/>
        <w:tblLayout w:type="autofit"/>
        <w:tblCellMar>
          <w:top w:w="0" w:type="dxa"/>
          <w:left w:w="0" w:type="dxa"/>
          <w:bottom w:w="0" w:type="dxa"/>
          <w:right w:w="0" w:type="dxa"/>
        </w:tblCellMar>
      </w:tblPr>
      <w:tblGrid>
        <w:gridCol w:w="738"/>
        <w:gridCol w:w="1300"/>
        <w:gridCol w:w="917"/>
        <w:gridCol w:w="919"/>
        <w:gridCol w:w="836"/>
        <w:gridCol w:w="836"/>
        <w:gridCol w:w="1081"/>
        <w:gridCol w:w="961"/>
        <w:gridCol w:w="749"/>
      </w:tblGrid>
      <w:tr w14:paraId="21EE7E79">
        <w:tblPrEx>
          <w:tblCellMar>
            <w:top w:w="0" w:type="dxa"/>
            <w:left w:w="0" w:type="dxa"/>
            <w:bottom w:w="0" w:type="dxa"/>
            <w:right w:w="0" w:type="dxa"/>
          </w:tblCellMar>
        </w:tblPrEx>
        <w:trPr>
          <w:trHeight w:val="1134" w:hRule="atLeast"/>
          <w:jc w:val="center"/>
        </w:trPr>
        <w:tc>
          <w:tcPr>
            <w:tcW w:w="44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2BB01B8">
            <w:pPr>
              <w:bidi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77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F379BF">
            <w:pPr>
              <w:bidi w:val="0"/>
              <w:jc w:val="cente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货物</w:t>
            </w:r>
            <w:r>
              <w:rPr>
                <w:rFonts w:hint="eastAsia" w:ascii="宋体" w:hAnsi="宋体" w:eastAsia="宋体" w:cs="宋体"/>
                <w:color w:val="auto"/>
                <w:sz w:val="21"/>
                <w:szCs w:val="21"/>
                <w:highlight w:val="none"/>
              </w:rPr>
              <w:t>名称</w:t>
            </w:r>
          </w:p>
        </w:tc>
        <w:tc>
          <w:tcPr>
            <w:tcW w:w="55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49D9894">
            <w:pPr>
              <w:bidi w:val="0"/>
              <w:jc w:val="center"/>
              <w:rPr>
                <w:rFonts w:hint="eastAsia" w:ascii="宋体" w:hAnsi="宋体" w:eastAsia="宋体" w:cs="宋体"/>
                <w:color w:val="auto"/>
                <w:sz w:val="21"/>
                <w:szCs w:val="21"/>
                <w:highlight w:val="none"/>
                <w:lang w:val="en-US" w:eastAsia="zh-CN"/>
              </w:rPr>
            </w:pPr>
            <w:r>
              <w:rPr>
                <w:rFonts w:hint="eastAsia" w:ascii="Times New Roman" w:hAnsi="Times New Roman" w:cs="Times New Roman"/>
                <w:color w:val="auto"/>
                <w:sz w:val="24"/>
                <w:highlight w:val="none"/>
                <w:lang w:val="en-US" w:eastAsia="zh-CN"/>
              </w:rPr>
              <w:t>品牌</w:t>
            </w:r>
          </w:p>
        </w:tc>
        <w:tc>
          <w:tcPr>
            <w:tcW w:w="55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3D55ED">
            <w:pPr>
              <w:bidi w:val="0"/>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规格</w:t>
            </w:r>
          </w:p>
        </w:tc>
        <w:tc>
          <w:tcPr>
            <w:tcW w:w="50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2292511">
            <w:pPr>
              <w:bidi w:val="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数量</w:t>
            </w:r>
          </w:p>
        </w:tc>
        <w:tc>
          <w:tcPr>
            <w:tcW w:w="50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FB28FB2">
            <w:pPr>
              <w:bidi w:val="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单位</w:t>
            </w:r>
          </w:p>
          <w:p w14:paraId="62C63340">
            <w:pPr>
              <w:bidi w:val="0"/>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（公斤/吨/粒/个/张）</w:t>
            </w:r>
          </w:p>
        </w:tc>
        <w:tc>
          <w:tcPr>
            <w:tcW w:w="64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42B7C0">
            <w:pPr>
              <w:bidi w:val="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单价</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元</w:t>
            </w:r>
            <w:r>
              <w:rPr>
                <w:rFonts w:hint="eastAsia" w:ascii="宋体" w:hAnsi="宋体" w:cs="宋体"/>
                <w:color w:val="auto"/>
                <w:sz w:val="21"/>
                <w:szCs w:val="21"/>
                <w:highlight w:val="none"/>
                <w:lang w:eastAsia="zh-CN"/>
              </w:rPr>
              <w:t>）</w:t>
            </w:r>
          </w:p>
        </w:tc>
        <w:tc>
          <w:tcPr>
            <w:tcW w:w="57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5723E5">
            <w:pPr>
              <w:bidi w:val="0"/>
              <w:jc w:val="both"/>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合价</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元</w:t>
            </w:r>
            <w:r>
              <w:rPr>
                <w:rFonts w:hint="eastAsia" w:ascii="宋体" w:hAnsi="宋体" w:cs="宋体"/>
                <w:color w:val="auto"/>
                <w:sz w:val="21"/>
                <w:szCs w:val="21"/>
                <w:highlight w:val="none"/>
                <w:lang w:eastAsia="zh-CN"/>
              </w:rPr>
              <w:t>）</w:t>
            </w:r>
          </w:p>
        </w:tc>
        <w:tc>
          <w:tcPr>
            <w:tcW w:w="44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217750">
            <w:pPr>
              <w:bidi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tc>
      </w:tr>
      <w:tr w14:paraId="198C3FF5">
        <w:tblPrEx>
          <w:tblCellMar>
            <w:top w:w="0" w:type="dxa"/>
            <w:left w:w="0" w:type="dxa"/>
            <w:bottom w:w="0" w:type="dxa"/>
            <w:right w:w="0" w:type="dxa"/>
          </w:tblCellMar>
        </w:tblPrEx>
        <w:trPr>
          <w:trHeight w:val="805" w:hRule="atLeast"/>
          <w:jc w:val="center"/>
        </w:trPr>
        <w:tc>
          <w:tcPr>
            <w:tcW w:w="44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A9B9C6">
            <w:pPr>
              <w:bidi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77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2ECD96">
            <w:pPr>
              <w:bidi w:val="0"/>
              <w:jc w:val="center"/>
              <w:rPr>
                <w:rFonts w:hint="eastAsia" w:ascii="宋体" w:hAnsi="宋体" w:eastAsia="宋体" w:cs="宋体"/>
                <w:color w:val="auto"/>
                <w:sz w:val="21"/>
                <w:szCs w:val="21"/>
                <w:highlight w:val="none"/>
              </w:rPr>
            </w:pPr>
          </w:p>
        </w:tc>
        <w:tc>
          <w:tcPr>
            <w:tcW w:w="55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2204B8">
            <w:pPr>
              <w:bidi w:val="0"/>
              <w:jc w:val="center"/>
              <w:rPr>
                <w:rFonts w:hint="eastAsia" w:ascii="宋体" w:hAnsi="宋体" w:eastAsia="宋体" w:cs="宋体"/>
                <w:color w:val="auto"/>
                <w:sz w:val="21"/>
                <w:szCs w:val="21"/>
                <w:highlight w:val="none"/>
              </w:rPr>
            </w:pPr>
          </w:p>
        </w:tc>
        <w:tc>
          <w:tcPr>
            <w:tcW w:w="55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307F38">
            <w:pPr>
              <w:bidi w:val="0"/>
              <w:jc w:val="center"/>
              <w:rPr>
                <w:rFonts w:hint="eastAsia" w:ascii="宋体" w:hAnsi="宋体" w:eastAsia="宋体" w:cs="宋体"/>
                <w:color w:val="auto"/>
                <w:sz w:val="21"/>
                <w:szCs w:val="21"/>
                <w:highlight w:val="none"/>
              </w:rPr>
            </w:pPr>
          </w:p>
        </w:tc>
        <w:tc>
          <w:tcPr>
            <w:tcW w:w="50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F8477B">
            <w:pPr>
              <w:bidi w:val="0"/>
              <w:jc w:val="center"/>
              <w:rPr>
                <w:rFonts w:hint="eastAsia" w:ascii="宋体" w:hAnsi="宋体" w:eastAsia="宋体" w:cs="宋体"/>
                <w:color w:val="auto"/>
                <w:sz w:val="21"/>
                <w:szCs w:val="21"/>
                <w:highlight w:val="none"/>
              </w:rPr>
            </w:pPr>
          </w:p>
        </w:tc>
        <w:tc>
          <w:tcPr>
            <w:tcW w:w="50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1D7C3B6">
            <w:pPr>
              <w:bidi w:val="0"/>
              <w:jc w:val="center"/>
              <w:rPr>
                <w:rFonts w:hint="eastAsia" w:ascii="宋体" w:hAnsi="宋体" w:eastAsia="宋体" w:cs="宋体"/>
                <w:color w:val="auto"/>
                <w:sz w:val="21"/>
                <w:szCs w:val="21"/>
                <w:highlight w:val="none"/>
              </w:rPr>
            </w:pPr>
          </w:p>
        </w:tc>
        <w:tc>
          <w:tcPr>
            <w:tcW w:w="64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40C9AE">
            <w:pPr>
              <w:bidi w:val="0"/>
              <w:jc w:val="center"/>
              <w:rPr>
                <w:rFonts w:hint="eastAsia" w:ascii="宋体" w:hAnsi="宋体" w:eastAsia="宋体" w:cs="宋体"/>
                <w:color w:val="auto"/>
                <w:sz w:val="21"/>
                <w:szCs w:val="21"/>
                <w:highlight w:val="none"/>
              </w:rPr>
            </w:pPr>
          </w:p>
        </w:tc>
        <w:tc>
          <w:tcPr>
            <w:tcW w:w="57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2DA406">
            <w:pPr>
              <w:bidi w:val="0"/>
              <w:jc w:val="center"/>
              <w:rPr>
                <w:rFonts w:hint="eastAsia" w:ascii="宋体" w:hAnsi="宋体" w:eastAsia="宋体" w:cs="宋体"/>
                <w:color w:val="auto"/>
                <w:sz w:val="21"/>
                <w:szCs w:val="21"/>
                <w:highlight w:val="none"/>
              </w:rPr>
            </w:pPr>
          </w:p>
        </w:tc>
        <w:tc>
          <w:tcPr>
            <w:tcW w:w="44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30C2E3">
            <w:pPr>
              <w:bidi w:val="0"/>
              <w:jc w:val="center"/>
              <w:rPr>
                <w:rFonts w:hint="eastAsia" w:ascii="宋体" w:hAnsi="宋体" w:eastAsia="宋体" w:cs="宋体"/>
                <w:color w:val="auto"/>
                <w:sz w:val="21"/>
                <w:szCs w:val="21"/>
                <w:highlight w:val="none"/>
              </w:rPr>
            </w:pPr>
          </w:p>
        </w:tc>
      </w:tr>
      <w:tr w14:paraId="3F142297">
        <w:tblPrEx>
          <w:tblCellMar>
            <w:top w:w="0" w:type="dxa"/>
            <w:left w:w="0" w:type="dxa"/>
            <w:bottom w:w="0" w:type="dxa"/>
            <w:right w:w="0" w:type="dxa"/>
          </w:tblCellMar>
        </w:tblPrEx>
        <w:trPr>
          <w:trHeight w:val="726" w:hRule="atLeast"/>
          <w:jc w:val="center"/>
        </w:trPr>
        <w:tc>
          <w:tcPr>
            <w:tcW w:w="44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2B94FB1">
            <w:pPr>
              <w:bidi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77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8AF4879">
            <w:pPr>
              <w:bidi w:val="0"/>
              <w:jc w:val="center"/>
              <w:rPr>
                <w:rFonts w:hint="eastAsia" w:ascii="宋体" w:hAnsi="宋体" w:eastAsia="宋体" w:cs="宋体"/>
                <w:color w:val="auto"/>
                <w:sz w:val="21"/>
                <w:szCs w:val="21"/>
                <w:highlight w:val="none"/>
              </w:rPr>
            </w:pPr>
          </w:p>
        </w:tc>
        <w:tc>
          <w:tcPr>
            <w:tcW w:w="55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820310">
            <w:pPr>
              <w:bidi w:val="0"/>
              <w:jc w:val="center"/>
              <w:rPr>
                <w:rFonts w:hint="eastAsia" w:ascii="宋体" w:hAnsi="宋体" w:eastAsia="宋体" w:cs="宋体"/>
                <w:color w:val="auto"/>
                <w:sz w:val="21"/>
                <w:szCs w:val="21"/>
                <w:highlight w:val="none"/>
              </w:rPr>
            </w:pPr>
          </w:p>
        </w:tc>
        <w:tc>
          <w:tcPr>
            <w:tcW w:w="55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52BA84">
            <w:pPr>
              <w:bidi w:val="0"/>
              <w:jc w:val="center"/>
              <w:rPr>
                <w:rFonts w:hint="eastAsia" w:ascii="宋体" w:hAnsi="宋体" w:eastAsia="宋体" w:cs="宋体"/>
                <w:color w:val="auto"/>
                <w:sz w:val="21"/>
                <w:szCs w:val="21"/>
                <w:highlight w:val="none"/>
              </w:rPr>
            </w:pPr>
          </w:p>
        </w:tc>
        <w:tc>
          <w:tcPr>
            <w:tcW w:w="50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4E27FE">
            <w:pPr>
              <w:bidi w:val="0"/>
              <w:jc w:val="center"/>
              <w:rPr>
                <w:rFonts w:hint="eastAsia" w:ascii="宋体" w:hAnsi="宋体" w:eastAsia="宋体" w:cs="宋体"/>
                <w:color w:val="auto"/>
                <w:sz w:val="21"/>
                <w:szCs w:val="21"/>
                <w:highlight w:val="none"/>
              </w:rPr>
            </w:pPr>
          </w:p>
        </w:tc>
        <w:tc>
          <w:tcPr>
            <w:tcW w:w="50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437D2F">
            <w:pPr>
              <w:bidi w:val="0"/>
              <w:jc w:val="center"/>
              <w:rPr>
                <w:rFonts w:hint="eastAsia" w:ascii="宋体" w:hAnsi="宋体" w:eastAsia="宋体" w:cs="宋体"/>
                <w:color w:val="auto"/>
                <w:sz w:val="21"/>
                <w:szCs w:val="21"/>
                <w:highlight w:val="none"/>
              </w:rPr>
            </w:pPr>
          </w:p>
        </w:tc>
        <w:tc>
          <w:tcPr>
            <w:tcW w:w="64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AF52B4">
            <w:pPr>
              <w:bidi w:val="0"/>
              <w:jc w:val="center"/>
              <w:rPr>
                <w:rFonts w:hint="eastAsia" w:ascii="宋体" w:hAnsi="宋体" w:eastAsia="宋体" w:cs="宋体"/>
                <w:color w:val="auto"/>
                <w:sz w:val="21"/>
                <w:szCs w:val="21"/>
                <w:highlight w:val="none"/>
              </w:rPr>
            </w:pPr>
          </w:p>
        </w:tc>
        <w:tc>
          <w:tcPr>
            <w:tcW w:w="57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82E15A7">
            <w:pPr>
              <w:bidi w:val="0"/>
              <w:jc w:val="center"/>
              <w:rPr>
                <w:rFonts w:hint="eastAsia" w:ascii="宋体" w:hAnsi="宋体" w:eastAsia="宋体" w:cs="宋体"/>
                <w:color w:val="auto"/>
                <w:sz w:val="21"/>
                <w:szCs w:val="21"/>
                <w:highlight w:val="none"/>
              </w:rPr>
            </w:pPr>
          </w:p>
        </w:tc>
        <w:tc>
          <w:tcPr>
            <w:tcW w:w="44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634965">
            <w:pPr>
              <w:bidi w:val="0"/>
              <w:jc w:val="center"/>
              <w:rPr>
                <w:rFonts w:hint="eastAsia" w:ascii="宋体" w:hAnsi="宋体" w:eastAsia="宋体" w:cs="宋体"/>
                <w:color w:val="auto"/>
                <w:sz w:val="21"/>
                <w:szCs w:val="21"/>
                <w:highlight w:val="none"/>
              </w:rPr>
            </w:pPr>
          </w:p>
        </w:tc>
      </w:tr>
      <w:tr w14:paraId="48CD8526">
        <w:tblPrEx>
          <w:tblCellMar>
            <w:top w:w="0" w:type="dxa"/>
            <w:left w:w="0" w:type="dxa"/>
            <w:bottom w:w="0" w:type="dxa"/>
            <w:right w:w="0" w:type="dxa"/>
          </w:tblCellMar>
        </w:tblPrEx>
        <w:trPr>
          <w:trHeight w:val="753" w:hRule="atLeast"/>
          <w:jc w:val="center"/>
        </w:trPr>
        <w:tc>
          <w:tcPr>
            <w:tcW w:w="44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B28D26">
            <w:pPr>
              <w:bidi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77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AF3AFD">
            <w:pPr>
              <w:bidi w:val="0"/>
              <w:jc w:val="center"/>
              <w:rPr>
                <w:rFonts w:hint="eastAsia" w:ascii="宋体" w:hAnsi="宋体" w:eastAsia="宋体" w:cs="宋体"/>
                <w:color w:val="auto"/>
                <w:sz w:val="21"/>
                <w:szCs w:val="21"/>
                <w:highlight w:val="none"/>
              </w:rPr>
            </w:pPr>
          </w:p>
        </w:tc>
        <w:tc>
          <w:tcPr>
            <w:tcW w:w="55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479B29">
            <w:pPr>
              <w:bidi w:val="0"/>
              <w:jc w:val="center"/>
              <w:rPr>
                <w:rFonts w:hint="eastAsia" w:ascii="宋体" w:hAnsi="宋体" w:eastAsia="宋体" w:cs="宋体"/>
                <w:color w:val="auto"/>
                <w:sz w:val="21"/>
                <w:szCs w:val="21"/>
                <w:highlight w:val="none"/>
              </w:rPr>
            </w:pPr>
          </w:p>
        </w:tc>
        <w:tc>
          <w:tcPr>
            <w:tcW w:w="55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02B5EE3">
            <w:pPr>
              <w:bidi w:val="0"/>
              <w:jc w:val="center"/>
              <w:rPr>
                <w:rFonts w:hint="eastAsia" w:ascii="宋体" w:hAnsi="宋体" w:eastAsia="宋体" w:cs="宋体"/>
                <w:color w:val="auto"/>
                <w:sz w:val="21"/>
                <w:szCs w:val="21"/>
                <w:highlight w:val="none"/>
              </w:rPr>
            </w:pPr>
          </w:p>
        </w:tc>
        <w:tc>
          <w:tcPr>
            <w:tcW w:w="50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E70817">
            <w:pPr>
              <w:bidi w:val="0"/>
              <w:jc w:val="center"/>
              <w:rPr>
                <w:rFonts w:hint="eastAsia" w:ascii="宋体" w:hAnsi="宋体" w:eastAsia="宋体" w:cs="宋体"/>
                <w:color w:val="auto"/>
                <w:sz w:val="21"/>
                <w:szCs w:val="21"/>
                <w:highlight w:val="none"/>
              </w:rPr>
            </w:pPr>
          </w:p>
        </w:tc>
        <w:tc>
          <w:tcPr>
            <w:tcW w:w="50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9C19A5">
            <w:pPr>
              <w:bidi w:val="0"/>
              <w:jc w:val="center"/>
              <w:rPr>
                <w:rFonts w:hint="eastAsia" w:ascii="宋体" w:hAnsi="宋体" w:eastAsia="宋体" w:cs="宋体"/>
                <w:color w:val="auto"/>
                <w:sz w:val="21"/>
                <w:szCs w:val="21"/>
                <w:highlight w:val="none"/>
              </w:rPr>
            </w:pPr>
          </w:p>
        </w:tc>
        <w:tc>
          <w:tcPr>
            <w:tcW w:w="64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686C72">
            <w:pPr>
              <w:bidi w:val="0"/>
              <w:jc w:val="center"/>
              <w:rPr>
                <w:rFonts w:hint="eastAsia" w:ascii="宋体" w:hAnsi="宋体" w:eastAsia="宋体" w:cs="宋体"/>
                <w:color w:val="auto"/>
                <w:sz w:val="21"/>
                <w:szCs w:val="21"/>
                <w:highlight w:val="none"/>
              </w:rPr>
            </w:pPr>
          </w:p>
        </w:tc>
        <w:tc>
          <w:tcPr>
            <w:tcW w:w="57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EF0682">
            <w:pPr>
              <w:bidi w:val="0"/>
              <w:jc w:val="center"/>
              <w:rPr>
                <w:rFonts w:hint="eastAsia" w:ascii="宋体" w:hAnsi="宋体" w:eastAsia="宋体" w:cs="宋体"/>
                <w:color w:val="auto"/>
                <w:sz w:val="21"/>
                <w:szCs w:val="21"/>
                <w:highlight w:val="none"/>
              </w:rPr>
            </w:pPr>
          </w:p>
        </w:tc>
        <w:tc>
          <w:tcPr>
            <w:tcW w:w="44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04C6C96">
            <w:pPr>
              <w:bidi w:val="0"/>
              <w:jc w:val="center"/>
              <w:rPr>
                <w:rFonts w:hint="eastAsia" w:ascii="宋体" w:hAnsi="宋体" w:eastAsia="宋体" w:cs="宋体"/>
                <w:color w:val="auto"/>
                <w:sz w:val="21"/>
                <w:szCs w:val="21"/>
                <w:highlight w:val="none"/>
              </w:rPr>
            </w:pPr>
          </w:p>
        </w:tc>
      </w:tr>
      <w:tr w14:paraId="570402AD">
        <w:tblPrEx>
          <w:tblCellMar>
            <w:top w:w="0" w:type="dxa"/>
            <w:left w:w="0" w:type="dxa"/>
            <w:bottom w:w="0" w:type="dxa"/>
            <w:right w:w="0" w:type="dxa"/>
          </w:tblCellMar>
        </w:tblPrEx>
        <w:trPr>
          <w:trHeight w:val="766" w:hRule="atLeast"/>
          <w:jc w:val="center"/>
        </w:trPr>
        <w:tc>
          <w:tcPr>
            <w:tcW w:w="44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48DD5B5">
            <w:pPr>
              <w:bidi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77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A3C6D7">
            <w:pPr>
              <w:bidi w:val="0"/>
              <w:jc w:val="center"/>
              <w:rPr>
                <w:rFonts w:hint="eastAsia" w:ascii="宋体" w:hAnsi="宋体" w:eastAsia="宋体" w:cs="宋体"/>
                <w:color w:val="auto"/>
                <w:sz w:val="21"/>
                <w:szCs w:val="21"/>
                <w:highlight w:val="none"/>
              </w:rPr>
            </w:pPr>
          </w:p>
        </w:tc>
        <w:tc>
          <w:tcPr>
            <w:tcW w:w="55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E3CBED9">
            <w:pPr>
              <w:bidi w:val="0"/>
              <w:jc w:val="center"/>
              <w:rPr>
                <w:rFonts w:hint="eastAsia" w:ascii="宋体" w:hAnsi="宋体" w:eastAsia="宋体" w:cs="宋体"/>
                <w:color w:val="auto"/>
                <w:sz w:val="21"/>
                <w:szCs w:val="21"/>
                <w:highlight w:val="none"/>
              </w:rPr>
            </w:pPr>
          </w:p>
        </w:tc>
        <w:tc>
          <w:tcPr>
            <w:tcW w:w="55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3C1473">
            <w:pPr>
              <w:bidi w:val="0"/>
              <w:jc w:val="center"/>
              <w:rPr>
                <w:rFonts w:hint="eastAsia" w:ascii="宋体" w:hAnsi="宋体" w:eastAsia="宋体" w:cs="宋体"/>
                <w:color w:val="auto"/>
                <w:sz w:val="21"/>
                <w:szCs w:val="21"/>
                <w:highlight w:val="none"/>
              </w:rPr>
            </w:pPr>
          </w:p>
        </w:tc>
        <w:tc>
          <w:tcPr>
            <w:tcW w:w="50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1075867">
            <w:pPr>
              <w:bidi w:val="0"/>
              <w:jc w:val="center"/>
              <w:rPr>
                <w:rFonts w:hint="eastAsia" w:ascii="宋体" w:hAnsi="宋体" w:eastAsia="宋体" w:cs="宋体"/>
                <w:color w:val="auto"/>
                <w:sz w:val="21"/>
                <w:szCs w:val="21"/>
                <w:highlight w:val="none"/>
              </w:rPr>
            </w:pPr>
          </w:p>
        </w:tc>
        <w:tc>
          <w:tcPr>
            <w:tcW w:w="50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3B6C68">
            <w:pPr>
              <w:bidi w:val="0"/>
              <w:jc w:val="center"/>
              <w:rPr>
                <w:rFonts w:hint="eastAsia" w:ascii="宋体" w:hAnsi="宋体" w:eastAsia="宋体" w:cs="宋体"/>
                <w:color w:val="auto"/>
                <w:sz w:val="21"/>
                <w:szCs w:val="21"/>
                <w:highlight w:val="none"/>
              </w:rPr>
            </w:pPr>
          </w:p>
        </w:tc>
        <w:tc>
          <w:tcPr>
            <w:tcW w:w="64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29A613">
            <w:pPr>
              <w:bidi w:val="0"/>
              <w:jc w:val="center"/>
              <w:rPr>
                <w:rFonts w:hint="eastAsia" w:ascii="宋体" w:hAnsi="宋体" w:eastAsia="宋体" w:cs="宋体"/>
                <w:color w:val="auto"/>
                <w:sz w:val="21"/>
                <w:szCs w:val="21"/>
                <w:highlight w:val="none"/>
              </w:rPr>
            </w:pPr>
          </w:p>
        </w:tc>
        <w:tc>
          <w:tcPr>
            <w:tcW w:w="57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D91871F">
            <w:pPr>
              <w:bidi w:val="0"/>
              <w:jc w:val="center"/>
              <w:rPr>
                <w:rFonts w:hint="eastAsia" w:ascii="宋体" w:hAnsi="宋体" w:eastAsia="宋体" w:cs="宋体"/>
                <w:color w:val="auto"/>
                <w:sz w:val="21"/>
                <w:szCs w:val="21"/>
                <w:highlight w:val="none"/>
              </w:rPr>
            </w:pPr>
          </w:p>
        </w:tc>
        <w:tc>
          <w:tcPr>
            <w:tcW w:w="44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E897B0">
            <w:pPr>
              <w:bidi w:val="0"/>
              <w:jc w:val="center"/>
              <w:rPr>
                <w:rFonts w:hint="eastAsia" w:ascii="宋体" w:hAnsi="宋体" w:eastAsia="宋体" w:cs="宋体"/>
                <w:color w:val="auto"/>
                <w:sz w:val="21"/>
                <w:szCs w:val="21"/>
                <w:highlight w:val="none"/>
              </w:rPr>
            </w:pPr>
          </w:p>
        </w:tc>
      </w:tr>
      <w:tr w14:paraId="6710F839">
        <w:tblPrEx>
          <w:tblCellMar>
            <w:top w:w="0" w:type="dxa"/>
            <w:left w:w="0" w:type="dxa"/>
            <w:bottom w:w="0" w:type="dxa"/>
            <w:right w:w="0" w:type="dxa"/>
          </w:tblCellMar>
        </w:tblPrEx>
        <w:trPr>
          <w:trHeight w:val="792" w:hRule="atLeast"/>
          <w:jc w:val="center"/>
        </w:trPr>
        <w:tc>
          <w:tcPr>
            <w:tcW w:w="44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D293F0">
            <w:pPr>
              <w:bidi w:val="0"/>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w:t>
            </w:r>
          </w:p>
        </w:tc>
        <w:tc>
          <w:tcPr>
            <w:tcW w:w="77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FE2BBE4">
            <w:pPr>
              <w:bidi w:val="0"/>
              <w:jc w:val="cente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w:t>
            </w:r>
          </w:p>
        </w:tc>
        <w:tc>
          <w:tcPr>
            <w:tcW w:w="55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4FCEAC">
            <w:pPr>
              <w:bidi w:val="0"/>
              <w:jc w:val="cente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w:t>
            </w:r>
          </w:p>
        </w:tc>
        <w:tc>
          <w:tcPr>
            <w:tcW w:w="55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62BDA3A">
            <w:pPr>
              <w:bidi w:val="0"/>
              <w:jc w:val="cente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w:t>
            </w:r>
          </w:p>
        </w:tc>
        <w:tc>
          <w:tcPr>
            <w:tcW w:w="50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F7EF6D">
            <w:pPr>
              <w:bidi w:val="0"/>
              <w:jc w:val="cente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w:t>
            </w:r>
          </w:p>
        </w:tc>
        <w:tc>
          <w:tcPr>
            <w:tcW w:w="50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AC2679">
            <w:pPr>
              <w:bidi w:val="0"/>
              <w:jc w:val="cente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w:t>
            </w:r>
          </w:p>
        </w:tc>
        <w:tc>
          <w:tcPr>
            <w:tcW w:w="64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E50233">
            <w:pPr>
              <w:bidi w:val="0"/>
              <w:jc w:val="cente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w:t>
            </w:r>
          </w:p>
        </w:tc>
        <w:tc>
          <w:tcPr>
            <w:tcW w:w="57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9EE76B">
            <w:pPr>
              <w:bidi w:val="0"/>
              <w:jc w:val="cente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w:t>
            </w:r>
          </w:p>
        </w:tc>
        <w:tc>
          <w:tcPr>
            <w:tcW w:w="44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4C76B7E">
            <w:pPr>
              <w:bidi w:val="0"/>
              <w:jc w:val="cente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w:t>
            </w:r>
          </w:p>
        </w:tc>
      </w:tr>
      <w:tr w14:paraId="672DF4A5">
        <w:tblPrEx>
          <w:tblCellMar>
            <w:top w:w="0" w:type="dxa"/>
            <w:left w:w="0" w:type="dxa"/>
            <w:bottom w:w="0" w:type="dxa"/>
            <w:right w:w="0" w:type="dxa"/>
          </w:tblCellMar>
        </w:tblPrEx>
        <w:trPr>
          <w:trHeight w:val="1134" w:hRule="atLeast"/>
          <w:jc w:val="center"/>
        </w:trPr>
        <w:tc>
          <w:tcPr>
            <w:tcW w:w="1223"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36BEC0">
            <w:pPr>
              <w:bidi w:val="0"/>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合计金额（元）</w:t>
            </w:r>
          </w:p>
        </w:tc>
        <w:tc>
          <w:tcPr>
            <w:tcW w:w="3776" w:type="pct"/>
            <w:gridSpan w:val="7"/>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CE252A3">
            <w:pPr>
              <w:bidi w:val="0"/>
              <w:jc w:val="center"/>
              <w:rPr>
                <w:rFonts w:hint="eastAsia" w:ascii="宋体" w:hAnsi="宋体" w:eastAsia="宋体" w:cs="宋体"/>
                <w:color w:val="auto"/>
                <w:sz w:val="21"/>
                <w:szCs w:val="21"/>
                <w:highlight w:val="none"/>
              </w:rPr>
            </w:pPr>
          </w:p>
        </w:tc>
      </w:tr>
    </w:tbl>
    <w:p w14:paraId="777446FC">
      <w:pPr>
        <w:pStyle w:val="11"/>
        <w:tabs>
          <w:tab w:val="left" w:pos="5370"/>
        </w:tabs>
        <w:spacing w:line="240" w:lineRule="atLeast"/>
        <w:ind w:left="1080" w:leftChars="257" w:hanging="540"/>
        <w:jc w:val="right"/>
        <w:rPr>
          <w:rFonts w:hint="eastAsia" w:hAnsi="宋体" w:cs="宋体"/>
          <w:color w:val="auto"/>
          <w:sz w:val="24"/>
          <w:highlight w:val="none"/>
          <w:lang w:val="en-US" w:eastAsia="zh-CN"/>
        </w:rPr>
      </w:pPr>
    </w:p>
    <w:p w14:paraId="0D2B403E">
      <w:pPr>
        <w:pStyle w:val="11"/>
        <w:tabs>
          <w:tab w:val="left" w:pos="5370"/>
        </w:tabs>
        <w:spacing w:line="240" w:lineRule="atLeast"/>
        <w:ind w:left="1080" w:leftChars="257" w:hanging="540"/>
        <w:jc w:val="right"/>
        <w:rPr>
          <w:rFonts w:hAnsi="宋体" w:cs="宋体"/>
          <w:color w:val="auto"/>
          <w:sz w:val="24"/>
          <w:highlight w:val="none"/>
          <w:u w:val="single"/>
        </w:rPr>
      </w:pPr>
      <w:r>
        <w:rPr>
          <w:rFonts w:hint="eastAsia" w:hAnsi="宋体" w:cs="宋体"/>
          <w:color w:val="auto"/>
          <w:sz w:val="24"/>
          <w:highlight w:val="none"/>
          <w:lang w:val="en-US" w:eastAsia="zh-CN"/>
        </w:rPr>
        <w:t>供应商</w:t>
      </w:r>
      <w:r>
        <w:rPr>
          <w:rFonts w:hint="eastAsia" w:hAnsi="宋体" w:cs="宋体"/>
          <w:color w:val="auto"/>
          <w:sz w:val="24"/>
          <w:highlight w:val="none"/>
        </w:rPr>
        <w:t>(盖单位章):</w:t>
      </w:r>
      <w:r>
        <w:rPr>
          <w:rFonts w:hint="eastAsia" w:hAnsi="宋体" w:cs="宋体"/>
          <w:color w:val="auto"/>
          <w:sz w:val="24"/>
          <w:highlight w:val="none"/>
          <w:u w:val="single"/>
        </w:rPr>
        <w:tab/>
      </w:r>
    </w:p>
    <w:p w14:paraId="4B8804AB">
      <w:pPr>
        <w:jc w:val="right"/>
        <w:rPr>
          <w:rFonts w:hint="eastAsia"/>
          <w:color w:val="auto"/>
          <w:sz w:val="24"/>
          <w:szCs w:val="32"/>
          <w:highlight w:val="none"/>
        </w:rPr>
      </w:pPr>
    </w:p>
    <w:p w14:paraId="21C0A0D4">
      <w:pPr>
        <w:pStyle w:val="11"/>
        <w:spacing w:line="240" w:lineRule="atLeast"/>
        <w:ind w:left="1080" w:leftChars="257" w:hanging="540"/>
        <w:jc w:val="center"/>
        <w:rPr>
          <w:rFonts w:hint="eastAsia" w:hAnsi="宋体" w:cs="宋体"/>
          <w:color w:val="auto"/>
          <w:sz w:val="24"/>
          <w:highlight w:val="none"/>
          <w:lang w:val="en-US" w:eastAsia="zh-CN"/>
        </w:rPr>
      </w:pPr>
      <w:r>
        <w:rPr>
          <w:rFonts w:hint="eastAsia" w:hAnsi="宋体" w:cs="宋体"/>
          <w:color w:val="auto"/>
          <w:sz w:val="24"/>
          <w:highlight w:val="none"/>
          <w:lang w:val="en-US" w:eastAsia="zh-CN"/>
        </w:rPr>
        <w:t xml:space="preserve"> </w:t>
      </w:r>
    </w:p>
    <w:p w14:paraId="1C2DC182">
      <w:pPr>
        <w:pStyle w:val="11"/>
        <w:spacing w:line="240" w:lineRule="atLeast"/>
        <w:ind w:left="1080" w:leftChars="257" w:hanging="540"/>
        <w:jc w:val="center"/>
        <w:rPr>
          <w:rFonts w:hint="eastAsia" w:hAnsi="宋体" w:cs="宋体"/>
          <w:color w:val="auto"/>
          <w:sz w:val="24"/>
          <w:highlight w:val="none"/>
          <w:u w:val="single"/>
        </w:rPr>
      </w:pPr>
      <w:r>
        <w:rPr>
          <w:rFonts w:hint="eastAsia" w:hAnsi="宋体" w:cs="宋体"/>
          <w:color w:val="auto"/>
          <w:sz w:val="24"/>
          <w:highlight w:val="none"/>
        </w:rPr>
        <w:t>法定代表人或其委托代理人</w:t>
      </w:r>
      <w:r>
        <w:rPr>
          <w:rFonts w:hint="eastAsia" w:hAnsi="宋体" w:cs="宋体"/>
          <w:color w:val="auto"/>
          <w:sz w:val="24"/>
          <w:highlight w:val="none"/>
          <w:lang w:eastAsia="zh-CN"/>
        </w:rPr>
        <w:t>（</w:t>
      </w:r>
      <w:r>
        <w:rPr>
          <w:rFonts w:hint="eastAsia" w:hAnsi="宋体" w:cs="宋体"/>
          <w:color w:val="auto"/>
          <w:sz w:val="24"/>
          <w:highlight w:val="none"/>
        </w:rPr>
        <w:t>签字</w:t>
      </w:r>
      <w:r>
        <w:rPr>
          <w:rFonts w:hint="eastAsia" w:hAnsi="宋体" w:cs="宋体"/>
          <w:color w:val="auto"/>
          <w:sz w:val="24"/>
          <w:highlight w:val="none"/>
          <w:lang w:val="en-US" w:eastAsia="zh-CN"/>
        </w:rPr>
        <w:t>或盖章）</w:t>
      </w:r>
      <w:r>
        <w:rPr>
          <w:rFonts w:hint="eastAsia" w:hAnsi="宋体" w:cs="宋体"/>
          <w:color w:val="auto"/>
          <w:sz w:val="24"/>
          <w:highlight w:val="none"/>
        </w:rPr>
        <w:t>:</w:t>
      </w:r>
      <w:r>
        <w:rPr>
          <w:rFonts w:hint="eastAsia" w:hAnsi="宋体" w:cs="宋体"/>
          <w:color w:val="auto"/>
          <w:sz w:val="24"/>
          <w:highlight w:val="none"/>
          <w:u w:val="single"/>
        </w:rPr>
        <w:t xml:space="preserve"> </w:t>
      </w:r>
      <w:r>
        <w:rPr>
          <w:rFonts w:hint="eastAsia" w:hAnsi="宋体" w:cs="宋体"/>
          <w:color w:val="auto"/>
          <w:sz w:val="24"/>
          <w:highlight w:val="none"/>
          <w:u w:val="single"/>
        </w:rPr>
        <w:tab/>
      </w:r>
      <w:r>
        <w:rPr>
          <w:rFonts w:hint="eastAsia" w:hAnsi="宋体" w:cs="宋体"/>
          <w:color w:val="auto"/>
          <w:sz w:val="24"/>
          <w:highlight w:val="none"/>
          <w:u w:val="single"/>
        </w:rPr>
        <w:t xml:space="preserve">                 </w:t>
      </w:r>
    </w:p>
    <w:p w14:paraId="1045D7BC">
      <w:pPr>
        <w:bidi w:val="0"/>
        <w:rPr>
          <w:rFonts w:hint="eastAsia"/>
          <w:color w:val="auto"/>
          <w:highlight w:val="none"/>
        </w:rPr>
      </w:pPr>
    </w:p>
    <w:p w14:paraId="7616C84C">
      <w:pPr>
        <w:bidi w:val="0"/>
        <w:rPr>
          <w:rFonts w:hint="eastAsia"/>
          <w:color w:val="auto"/>
          <w:highlight w:val="none"/>
          <w:lang w:val="en-US" w:eastAsia="zh-CN"/>
        </w:rPr>
      </w:pPr>
      <w:r>
        <w:rPr>
          <w:rFonts w:hint="eastAsia"/>
          <w:color w:val="auto"/>
          <w:highlight w:val="none"/>
          <w:lang w:val="en-US" w:eastAsia="zh-CN"/>
        </w:rPr>
        <w:t xml:space="preserve">                                       </w:t>
      </w:r>
    </w:p>
    <w:p w14:paraId="66C60520">
      <w:pPr>
        <w:bidi w:val="0"/>
        <w:ind w:firstLine="4410" w:firstLineChars="2100"/>
        <w:rPr>
          <w:rFonts w:hint="default" w:eastAsia="宋体"/>
          <w:color w:val="auto"/>
          <w:highlight w:val="none"/>
          <w:lang w:val="en-US" w:eastAsia="zh-CN"/>
        </w:rPr>
      </w:pPr>
      <w:r>
        <w:rPr>
          <w:rFonts w:hint="eastAsia"/>
          <w:color w:val="auto"/>
          <w:highlight w:val="none"/>
          <w:lang w:val="en-US" w:eastAsia="zh-CN"/>
        </w:rPr>
        <w:t xml:space="preserve">  年     月    日 </w:t>
      </w:r>
    </w:p>
    <w:p w14:paraId="34647EF7">
      <w:pPr>
        <w:pStyle w:val="32"/>
        <w:rPr>
          <w:rFonts w:hint="eastAsia"/>
          <w:color w:val="auto"/>
          <w:highlight w:val="none"/>
        </w:rPr>
      </w:pPr>
    </w:p>
    <w:p w14:paraId="645E894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auto"/>
          <w:highlight w:val="none"/>
        </w:rPr>
      </w:pPr>
      <w:r>
        <w:rPr>
          <w:rFonts w:hint="eastAsia"/>
          <w:color w:val="auto"/>
          <w:highlight w:val="none"/>
        </w:rPr>
        <w:t>注:</w:t>
      </w:r>
    </w:p>
    <w:p w14:paraId="52E5DFB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auto"/>
          <w:highlight w:val="none"/>
        </w:rPr>
      </w:pPr>
      <w:r>
        <w:rPr>
          <w:rFonts w:hint="eastAsia"/>
          <w:color w:val="auto"/>
          <w:highlight w:val="none"/>
        </w:rPr>
        <w:t>1. .如果按分项报价计算的结果与总价不一致,以分项报价为准修正总价。</w:t>
      </w:r>
    </w:p>
    <w:p w14:paraId="7F32DC9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auto"/>
          <w:highlight w:val="none"/>
        </w:rPr>
      </w:pPr>
      <w:r>
        <w:rPr>
          <w:rFonts w:hint="eastAsia"/>
          <w:color w:val="auto"/>
          <w:highlight w:val="none"/>
          <w:lang w:val="en-US" w:eastAsia="zh-CN"/>
        </w:rPr>
        <w:t>2</w:t>
      </w:r>
      <w:r>
        <w:rPr>
          <w:rFonts w:hint="eastAsia"/>
          <w:color w:val="auto"/>
          <w:highlight w:val="none"/>
        </w:rPr>
        <w:t>. 如果开标一览表（报价表）内容与投标文件中明细表内容不一致的，以开标一览表（报价表）内容为准。</w:t>
      </w:r>
    </w:p>
    <w:p w14:paraId="660087D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宋体"/>
          <w:color w:val="auto"/>
          <w:highlight w:val="none"/>
          <w:lang w:eastAsia="zh-CN"/>
        </w:rPr>
      </w:pPr>
      <w:r>
        <w:rPr>
          <w:rFonts w:hint="eastAsia"/>
          <w:color w:val="auto"/>
          <w:highlight w:val="none"/>
          <w:lang w:val="en-US" w:eastAsia="zh-CN"/>
        </w:rPr>
        <w:t>3.</w:t>
      </w:r>
      <w:r>
        <w:rPr>
          <w:rFonts w:hint="eastAsia"/>
          <w:color w:val="auto"/>
          <w:highlight w:val="none"/>
        </w:rPr>
        <w:t>本项目投标人所报价格包含货款、税费、人工、包装、运费、装卸、检测、验收等本项目所产生的全部费用，本项目不得二次收费</w:t>
      </w:r>
      <w:r>
        <w:rPr>
          <w:rFonts w:hint="eastAsia"/>
          <w:color w:val="auto"/>
          <w:highlight w:val="none"/>
          <w:lang w:eastAsia="zh-CN"/>
        </w:rPr>
        <w:t>。</w:t>
      </w:r>
    </w:p>
    <w:p w14:paraId="2FA1E287">
      <w:pPr>
        <w:numPr>
          <w:ilvl w:val="0"/>
          <w:numId w:val="0"/>
        </w:numPr>
        <w:bidi w:val="0"/>
        <w:jc w:val="center"/>
        <w:outlineLvl w:val="1"/>
        <w:rPr>
          <w:rFonts w:hint="eastAsia" w:ascii="宋体" w:hAnsi="宋体" w:eastAsia="宋体" w:cs="宋体"/>
          <w:color w:val="auto"/>
          <w:sz w:val="30"/>
          <w:szCs w:val="30"/>
          <w:highlight w:val="none"/>
          <w:lang w:val="en-US" w:eastAsia="zh-CN"/>
        </w:rPr>
      </w:pPr>
      <w:bookmarkStart w:id="355" w:name="_Toc14037"/>
      <w:bookmarkStart w:id="356" w:name="_Toc515647819"/>
      <w:bookmarkStart w:id="357" w:name="_Toc30828"/>
      <w:bookmarkStart w:id="358" w:name="_Toc216582816"/>
      <w:bookmarkStart w:id="359" w:name="_Toc25212"/>
      <w:bookmarkStart w:id="360" w:name="_Toc18267"/>
      <w:bookmarkStart w:id="361" w:name="_Toc28759"/>
      <w:bookmarkStart w:id="362" w:name="_Toc30410"/>
      <w:bookmarkStart w:id="363" w:name="_Toc25318"/>
      <w:bookmarkStart w:id="364" w:name="_Toc14331"/>
      <w:bookmarkStart w:id="365" w:name="_Toc16728"/>
      <w:bookmarkStart w:id="366" w:name="_Toc2103"/>
    </w:p>
    <w:p w14:paraId="3D4E5E88">
      <w:pPr>
        <w:numPr>
          <w:ilvl w:val="0"/>
          <w:numId w:val="0"/>
        </w:numPr>
        <w:bidi w:val="0"/>
        <w:jc w:val="center"/>
        <w:outlineLvl w:val="1"/>
        <w:rPr>
          <w:rFonts w:hint="eastAsia" w:ascii="宋体" w:hAnsi="宋体" w:eastAsia="宋体" w:cs="宋体"/>
          <w:color w:val="auto"/>
          <w:sz w:val="28"/>
          <w:szCs w:val="36"/>
          <w:highlight w:val="none"/>
        </w:rPr>
      </w:pPr>
      <w:r>
        <w:rPr>
          <w:rFonts w:hint="eastAsia" w:ascii="宋体" w:hAnsi="宋体" w:eastAsia="宋体" w:cs="宋体"/>
          <w:color w:val="auto"/>
          <w:sz w:val="30"/>
          <w:szCs w:val="30"/>
          <w:highlight w:val="none"/>
          <w:lang w:val="en-US" w:eastAsia="zh-CN"/>
        </w:rPr>
        <w:t>3、</w:t>
      </w:r>
      <w:bookmarkEnd w:id="355"/>
      <w:bookmarkEnd w:id="356"/>
      <w:bookmarkEnd w:id="357"/>
      <w:bookmarkEnd w:id="358"/>
      <w:bookmarkEnd w:id="359"/>
      <w:bookmarkEnd w:id="360"/>
      <w:bookmarkEnd w:id="361"/>
      <w:bookmarkEnd w:id="362"/>
      <w:r>
        <w:rPr>
          <w:rFonts w:hint="eastAsia" w:ascii="宋体" w:hAnsi="宋体" w:eastAsia="宋体" w:cs="宋体"/>
          <w:color w:val="auto"/>
          <w:sz w:val="30"/>
          <w:szCs w:val="30"/>
          <w:highlight w:val="none"/>
          <w:lang w:val="en-US" w:eastAsia="zh-CN"/>
        </w:rPr>
        <w:t>货物说明一览表</w:t>
      </w:r>
      <w:bookmarkEnd w:id="363"/>
    </w:p>
    <w:p w14:paraId="29044C62">
      <w:pPr>
        <w:pStyle w:val="5"/>
        <w:numPr>
          <w:ilvl w:val="0"/>
          <w:numId w:val="0"/>
        </w:numPr>
        <w:rPr>
          <w:rFonts w:hint="eastAsia"/>
          <w:color w:val="auto"/>
          <w:highlight w:val="none"/>
        </w:rPr>
      </w:pPr>
    </w:p>
    <w:p w14:paraId="3A65376C">
      <w:pPr>
        <w:pStyle w:val="11"/>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hAnsi="宋体" w:cs="宋体"/>
          <w:color w:val="auto"/>
          <w:sz w:val="24"/>
          <w:highlight w:val="none"/>
        </w:rPr>
      </w:pPr>
      <w:r>
        <w:rPr>
          <w:rFonts w:hint="eastAsia" w:hAnsi="宋体" w:cs="宋体"/>
          <w:color w:val="auto"/>
          <w:sz w:val="24"/>
          <w:highlight w:val="none"/>
        </w:rPr>
        <w:t xml:space="preserve">项目名称:                      </w:t>
      </w:r>
      <w:r>
        <w:rPr>
          <w:rFonts w:hint="eastAsia" w:hAnsi="宋体" w:cs="宋体"/>
          <w:color w:val="auto"/>
          <w:sz w:val="24"/>
          <w:highlight w:val="none"/>
          <w:lang w:val="en-US" w:eastAsia="zh-CN"/>
        </w:rPr>
        <w:t xml:space="preserve"> 项目</w:t>
      </w:r>
      <w:r>
        <w:rPr>
          <w:rFonts w:hint="eastAsia" w:hAnsi="宋体" w:cs="宋体"/>
          <w:color w:val="auto"/>
          <w:sz w:val="24"/>
          <w:highlight w:val="none"/>
        </w:rPr>
        <w:t>编号:</w:t>
      </w:r>
    </w:p>
    <w:p w14:paraId="4D0F6E6B">
      <w:pPr>
        <w:pStyle w:val="12"/>
        <w:ind w:left="0" w:leftChars="0" w:firstLine="0" w:firstLineChars="0"/>
        <w:rPr>
          <w:rFonts w:hint="default" w:eastAsia="宋体"/>
          <w:color w:val="auto"/>
          <w:highlight w:val="none"/>
          <w:lang w:val="en-US" w:eastAsia="zh-CN"/>
        </w:rPr>
      </w:pPr>
      <w:r>
        <w:rPr>
          <w:rFonts w:hint="eastAsia" w:hAnsi="宋体" w:cs="宋体"/>
          <w:color w:val="auto"/>
          <w:sz w:val="24"/>
          <w:highlight w:val="none"/>
          <w:lang w:val="en-US" w:eastAsia="zh-CN"/>
        </w:rPr>
        <w:t>标项号：</w:t>
      </w:r>
    </w:p>
    <w:p w14:paraId="290EF715">
      <w:pPr>
        <w:pStyle w:val="11"/>
        <w:spacing w:line="240" w:lineRule="atLeast"/>
        <w:ind w:firstLine="1680" w:firstLineChars="7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 xml:space="preserve">     </w:t>
      </w:r>
    </w:p>
    <w:tbl>
      <w:tblPr>
        <w:tblStyle w:val="25"/>
        <w:tblW w:w="108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6"/>
        <w:gridCol w:w="1406"/>
        <w:gridCol w:w="1714"/>
        <w:gridCol w:w="2145"/>
        <w:gridCol w:w="1217"/>
        <w:gridCol w:w="1260"/>
        <w:gridCol w:w="1332"/>
        <w:gridCol w:w="1042"/>
      </w:tblGrid>
      <w:tr w14:paraId="37331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716" w:type="dxa"/>
            <w:noWrap w:val="0"/>
            <w:vAlign w:val="center"/>
          </w:tcPr>
          <w:p w14:paraId="12F40A17">
            <w:pPr>
              <w:pStyle w:val="11"/>
              <w:spacing w:line="240" w:lineRule="atLeast"/>
              <w:jc w:val="center"/>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序号</w:t>
            </w:r>
          </w:p>
        </w:tc>
        <w:tc>
          <w:tcPr>
            <w:tcW w:w="1406" w:type="dxa"/>
            <w:noWrap w:val="0"/>
            <w:vAlign w:val="center"/>
          </w:tcPr>
          <w:p w14:paraId="3C3314A7">
            <w:pPr>
              <w:pStyle w:val="11"/>
              <w:spacing w:line="240" w:lineRule="atLeast"/>
              <w:jc w:val="center"/>
              <w:rPr>
                <w:rFonts w:hint="default"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货物</w:t>
            </w:r>
            <w:r>
              <w:rPr>
                <w:rFonts w:hint="default" w:ascii="Times New Roman" w:hAnsi="Times New Roman" w:eastAsia="宋体" w:cs="Times New Roman"/>
                <w:color w:val="auto"/>
                <w:sz w:val="24"/>
                <w:highlight w:val="none"/>
                <w:lang w:val="en-US" w:eastAsia="zh-CN"/>
              </w:rPr>
              <w:t>名称</w:t>
            </w:r>
          </w:p>
        </w:tc>
        <w:tc>
          <w:tcPr>
            <w:tcW w:w="1714" w:type="dxa"/>
            <w:noWrap w:val="0"/>
            <w:vAlign w:val="center"/>
          </w:tcPr>
          <w:p w14:paraId="5EFED8A3">
            <w:pPr>
              <w:pStyle w:val="11"/>
              <w:spacing w:line="240" w:lineRule="atLeast"/>
              <w:jc w:val="center"/>
              <w:rPr>
                <w:rFonts w:hint="default" w:ascii="Times New Roman" w:hAnsi="Times New Roman" w:eastAsia="宋体" w:cs="Times New Roman"/>
                <w:color w:val="auto"/>
                <w:sz w:val="24"/>
                <w:highlight w:val="none"/>
                <w:lang w:val="en-US" w:eastAsia="zh-CN"/>
              </w:rPr>
            </w:pPr>
            <w:r>
              <w:rPr>
                <w:rFonts w:hint="eastAsia" w:ascii="Times New Roman" w:hAnsi="Times New Roman" w:cs="Times New Roman"/>
                <w:color w:val="auto"/>
                <w:sz w:val="24"/>
                <w:highlight w:val="none"/>
                <w:lang w:val="en-US" w:eastAsia="zh-CN"/>
              </w:rPr>
              <w:t>品牌</w:t>
            </w:r>
          </w:p>
        </w:tc>
        <w:tc>
          <w:tcPr>
            <w:tcW w:w="2145" w:type="dxa"/>
            <w:noWrap w:val="0"/>
            <w:vAlign w:val="center"/>
          </w:tcPr>
          <w:p w14:paraId="5CDA7E95">
            <w:pPr>
              <w:pStyle w:val="11"/>
              <w:spacing w:line="240" w:lineRule="atLeast"/>
              <w:jc w:val="center"/>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主要规格</w:t>
            </w:r>
          </w:p>
        </w:tc>
        <w:tc>
          <w:tcPr>
            <w:tcW w:w="1217" w:type="dxa"/>
            <w:noWrap w:val="0"/>
            <w:vAlign w:val="center"/>
          </w:tcPr>
          <w:p w14:paraId="13700011">
            <w:pPr>
              <w:pStyle w:val="11"/>
              <w:spacing w:line="240" w:lineRule="atLeast"/>
              <w:jc w:val="center"/>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数量</w:t>
            </w:r>
          </w:p>
        </w:tc>
        <w:tc>
          <w:tcPr>
            <w:tcW w:w="1260" w:type="dxa"/>
            <w:noWrap w:val="0"/>
            <w:vAlign w:val="center"/>
          </w:tcPr>
          <w:p w14:paraId="59861440">
            <w:pPr>
              <w:pStyle w:val="11"/>
              <w:spacing w:line="240" w:lineRule="atLeast"/>
              <w:jc w:val="center"/>
              <w:rPr>
                <w:rFonts w:hint="default"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交货期</w:t>
            </w:r>
          </w:p>
        </w:tc>
        <w:tc>
          <w:tcPr>
            <w:tcW w:w="1332" w:type="dxa"/>
            <w:noWrap w:val="0"/>
            <w:vAlign w:val="center"/>
          </w:tcPr>
          <w:p w14:paraId="5CE8B64C">
            <w:pPr>
              <w:pStyle w:val="11"/>
              <w:spacing w:line="240" w:lineRule="atLeast"/>
              <w:jc w:val="center"/>
              <w:rPr>
                <w:rFonts w:hint="default"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交货地点</w:t>
            </w:r>
          </w:p>
        </w:tc>
        <w:tc>
          <w:tcPr>
            <w:tcW w:w="1042" w:type="dxa"/>
            <w:noWrap w:val="0"/>
            <w:vAlign w:val="center"/>
          </w:tcPr>
          <w:p w14:paraId="01884E24">
            <w:pPr>
              <w:pStyle w:val="11"/>
              <w:spacing w:line="240" w:lineRule="atLeast"/>
              <w:jc w:val="center"/>
              <w:rPr>
                <w:rFonts w:hint="default"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备注</w:t>
            </w:r>
          </w:p>
        </w:tc>
      </w:tr>
      <w:tr w14:paraId="7D43B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716" w:type="dxa"/>
            <w:noWrap w:val="0"/>
            <w:vAlign w:val="top"/>
          </w:tcPr>
          <w:p w14:paraId="378A4A12">
            <w:pPr>
              <w:pStyle w:val="11"/>
              <w:spacing w:line="240" w:lineRule="atLeast"/>
              <w:ind w:left="1080" w:leftChars="257" w:hanging="540"/>
              <w:rPr>
                <w:rFonts w:hint="default" w:ascii="Times New Roman" w:hAnsi="Times New Roman" w:eastAsia="宋体" w:cs="Times New Roman"/>
                <w:color w:val="auto"/>
                <w:sz w:val="24"/>
                <w:highlight w:val="none"/>
                <w:lang w:val="en-US" w:eastAsia="zh-CN"/>
              </w:rPr>
            </w:pPr>
          </w:p>
        </w:tc>
        <w:tc>
          <w:tcPr>
            <w:tcW w:w="1406" w:type="dxa"/>
            <w:noWrap w:val="0"/>
            <w:vAlign w:val="top"/>
          </w:tcPr>
          <w:p w14:paraId="46FF01B9">
            <w:pPr>
              <w:pStyle w:val="11"/>
              <w:spacing w:line="240" w:lineRule="atLeast"/>
              <w:ind w:left="1080" w:leftChars="257" w:hanging="540"/>
              <w:rPr>
                <w:rFonts w:hint="default" w:ascii="Times New Roman" w:hAnsi="Times New Roman" w:eastAsia="宋体" w:cs="Times New Roman"/>
                <w:color w:val="auto"/>
                <w:sz w:val="24"/>
                <w:highlight w:val="none"/>
                <w:lang w:val="en-US" w:eastAsia="zh-CN"/>
              </w:rPr>
            </w:pPr>
          </w:p>
        </w:tc>
        <w:tc>
          <w:tcPr>
            <w:tcW w:w="1714" w:type="dxa"/>
            <w:noWrap w:val="0"/>
            <w:vAlign w:val="top"/>
          </w:tcPr>
          <w:p w14:paraId="53FE74A5">
            <w:pPr>
              <w:pStyle w:val="11"/>
              <w:spacing w:line="240" w:lineRule="atLeast"/>
              <w:ind w:left="1080" w:leftChars="257" w:hanging="540"/>
              <w:rPr>
                <w:rFonts w:hint="default" w:ascii="Times New Roman" w:hAnsi="Times New Roman" w:eastAsia="宋体" w:cs="Times New Roman"/>
                <w:color w:val="auto"/>
                <w:sz w:val="24"/>
                <w:highlight w:val="none"/>
                <w:lang w:val="en-US" w:eastAsia="zh-CN"/>
              </w:rPr>
            </w:pPr>
          </w:p>
        </w:tc>
        <w:tc>
          <w:tcPr>
            <w:tcW w:w="2145" w:type="dxa"/>
            <w:noWrap w:val="0"/>
            <w:vAlign w:val="top"/>
          </w:tcPr>
          <w:p w14:paraId="03199D87">
            <w:pPr>
              <w:pStyle w:val="11"/>
              <w:spacing w:line="240" w:lineRule="atLeast"/>
              <w:ind w:left="1080" w:leftChars="257" w:hanging="540"/>
              <w:rPr>
                <w:rFonts w:hint="default" w:ascii="Times New Roman" w:hAnsi="Times New Roman" w:eastAsia="宋体" w:cs="Times New Roman"/>
                <w:color w:val="auto"/>
                <w:sz w:val="24"/>
                <w:highlight w:val="none"/>
                <w:lang w:val="en-US" w:eastAsia="zh-CN"/>
              </w:rPr>
            </w:pPr>
          </w:p>
        </w:tc>
        <w:tc>
          <w:tcPr>
            <w:tcW w:w="1217" w:type="dxa"/>
            <w:noWrap w:val="0"/>
            <w:vAlign w:val="top"/>
          </w:tcPr>
          <w:p w14:paraId="121B6D91">
            <w:pPr>
              <w:pStyle w:val="11"/>
              <w:spacing w:line="240" w:lineRule="atLeast"/>
              <w:rPr>
                <w:rFonts w:hint="default" w:ascii="Times New Roman" w:hAnsi="Times New Roman" w:eastAsia="宋体" w:cs="Times New Roman"/>
                <w:color w:val="auto"/>
                <w:sz w:val="24"/>
                <w:highlight w:val="none"/>
                <w:lang w:val="en-US" w:eastAsia="zh-CN"/>
              </w:rPr>
            </w:pPr>
          </w:p>
        </w:tc>
        <w:tc>
          <w:tcPr>
            <w:tcW w:w="1260" w:type="dxa"/>
            <w:noWrap w:val="0"/>
            <w:vAlign w:val="top"/>
          </w:tcPr>
          <w:p w14:paraId="7B9F7A09">
            <w:pPr>
              <w:pStyle w:val="11"/>
              <w:spacing w:line="240" w:lineRule="atLeast"/>
              <w:ind w:left="1080" w:leftChars="257" w:hanging="540"/>
              <w:rPr>
                <w:rFonts w:hint="default" w:ascii="Times New Roman" w:hAnsi="Times New Roman" w:eastAsia="宋体" w:cs="Times New Roman"/>
                <w:color w:val="auto"/>
                <w:sz w:val="24"/>
                <w:highlight w:val="none"/>
                <w:lang w:val="en-US" w:eastAsia="zh-CN"/>
              </w:rPr>
            </w:pPr>
          </w:p>
        </w:tc>
        <w:tc>
          <w:tcPr>
            <w:tcW w:w="1332" w:type="dxa"/>
            <w:noWrap w:val="0"/>
            <w:vAlign w:val="top"/>
          </w:tcPr>
          <w:p w14:paraId="7B88E688">
            <w:pPr>
              <w:pStyle w:val="11"/>
              <w:spacing w:line="240" w:lineRule="atLeast"/>
              <w:ind w:left="1080" w:leftChars="257" w:hanging="540"/>
              <w:rPr>
                <w:rFonts w:hint="default" w:ascii="Times New Roman" w:hAnsi="Times New Roman" w:eastAsia="宋体" w:cs="Times New Roman"/>
                <w:color w:val="auto"/>
                <w:sz w:val="24"/>
                <w:highlight w:val="none"/>
                <w:lang w:val="en-US" w:eastAsia="zh-CN"/>
              </w:rPr>
            </w:pPr>
          </w:p>
        </w:tc>
        <w:tc>
          <w:tcPr>
            <w:tcW w:w="1042" w:type="dxa"/>
            <w:noWrap w:val="0"/>
            <w:vAlign w:val="top"/>
          </w:tcPr>
          <w:p w14:paraId="0B09309E">
            <w:pPr>
              <w:pStyle w:val="11"/>
              <w:spacing w:line="240" w:lineRule="atLeast"/>
              <w:ind w:left="1080" w:leftChars="257" w:hanging="540"/>
              <w:rPr>
                <w:rFonts w:hint="default" w:ascii="Times New Roman" w:hAnsi="Times New Roman" w:eastAsia="宋体" w:cs="Times New Roman"/>
                <w:color w:val="auto"/>
                <w:sz w:val="24"/>
                <w:highlight w:val="none"/>
                <w:lang w:val="en-US" w:eastAsia="zh-CN"/>
              </w:rPr>
            </w:pPr>
          </w:p>
        </w:tc>
      </w:tr>
      <w:tr w14:paraId="357F0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716" w:type="dxa"/>
            <w:noWrap w:val="0"/>
            <w:vAlign w:val="top"/>
          </w:tcPr>
          <w:p w14:paraId="516794AC">
            <w:pPr>
              <w:pStyle w:val="11"/>
              <w:spacing w:line="240" w:lineRule="atLeast"/>
              <w:ind w:left="1080" w:leftChars="257" w:hanging="540"/>
              <w:rPr>
                <w:rFonts w:hint="default" w:ascii="Times New Roman" w:hAnsi="Times New Roman" w:eastAsia="宋体" w:cs="Times New Roman"/>
                <w:color w:val="auto"/>
                <w:sz w:val="24"/>
                <w:highlight w:val="none"/>
                <w:lang w:val="en-US" w:eastAsia="zh-CN"/>
              </w:rPr>
            </w:pPr>
          </w:p>
        </w:tc>
        <w:tc>
          <w:tcPr>
            <w:tcW w:w="1406" w:type="dxa"/>
            <w:noWrap w:val="0"/>
            <w:vAlign w:val="top"/>
          </w:tcPr>
          <w:p w14:paraId="5C0ECC4C">
            <w:pPr>
              <w:pStyle w:val="11"/>
              <w:spacing w:line="240" w:lineRule="atLeast"/>
              <w:ind w:left="1080" w:leftChars="257" w:hanging="540"/>
              <w:rPr>
                <w:rFonts w:hint="default" w:ascii="Times New Roman" w:hAnsi="Times New Roman" w:eastAsia="宋体" w:cs="Times New Roman"/>
                <w:color w:val="auto"/>
                <w:sz w:val="24"/>
                <w:highlight w:val="none"/>
                <w:lang w:val="en-US" w:eastAsia="zh-CN"/>
              </w:rPr>
            </w:pPr>
          </w:p>
        </w:tc>
        <w:tc>
          <w:tcPr>
            <w:tcW w:w="1714" w:type="dxa"/>
            <w:noWrap w:val="0"/>
            <w:vAlign w:val="top"/>
          </w:tcPr>
          <w:p w14:paraId="23169BF7">
            <w:pPr>
              <w:pStyle w:val="11"/>
              <w:spacing w:line="240" w:lineRule="atLeast"/>
              <w:ind w:left="1080" w:leftChars="257" w:hanging="540"/>
              <w:rPr>
                <w:rFonts w:hint="default" w:ascii="Times New Roman" w:hAnsi="Times New Roman" w:eastAsia="宋体" w:cs="Times New Roman"/>
                <w:color w:val="auto"/>
                <w:sz w:val="24"/>
                <w:highlight w:val="none"/>
                <w:lang w:val="en-US" w:eastAsia="zh-CN"/>
              </w:rPr>
            </w:pPr>
          </w:p>
        </w:tc>
        <w:tc>
          <w:tcPr>
            <w:tcW w:w="2145" w:type="dxa"/>
            <w:noWrap w:val="0"/>
            <w:vAlign w:val="top"/>
          </w:tcPr>
          <w:p w14:paraId="457B4352">
            <w:pPr>
              <w:pStyle w:val="11"/>
              <w:spacing w:line="240" w:lineRule="atLeast"/>
              <w:ind w:left="1080" w:leftChars="257" w:hanging="540"/>
              <w:rPr>
                <w:rFonts w:hint="default" w:ascii="Times New Roman" w:hAnsi="Times New Roman" w:eastAsia="宋体" w:cs="Times New Roman"/>
                <w:color w:val="auto"/>
                <w:sz w:val="24"/>
                <w:highlight w:val="none"/>
                <w:lang w:val="en-US" w:eastAsia="zh-CN"/>
              </w:rPr>
            </w:pPr>
          </w:p>
        </w:tc>
        <w:tc>
          <w:tcPr>
            <w:tcW w:w="1217" w:type="dxa"/>
            <w:noWrap w:val="0"/>
            <w:vAlign w:val="top"/>
          </w:tcPr>
          <w:p w14:paraId="5E65E872">
            <w:pPr>
              <w:pStyle w:val="11"/>
              <w:spacing w:line="240" w:lineRule="atLeast"/>
              <w:ind w:left="1080" w:leftChars="257" w:hanging="540"/>
              <w:rPr>
                <w:rFonts w:hint="default" w:ascii="Times New Roman" w:hAnsi="Times New Roman" w:eastAsia="宋体" w:cs="Times New Roman"/>
                <w:color w:val="auto"/>
                <w:sz w:val="24"/>
                <w:highlight w:val="none"/>
                <w:lang w:val="en-US" w:eastAsia="zh-CN"/>
              </w:rPr>
            </w:pPr>
          </w:p>
        </w:tc>
        <w:tc>
          <w:tcPr>
            <w:tcW w:w="1260" w:type="dxa"/>
            <w:noWrap w:val="0"/>
            <w:vAlign w:val="top"/>
          </w:tcPr>
          <w:p w14:paraId="51471E6D">
            <w:pPr>
              <w:pStyle w:val="11"/>
              <w:spacing w:line="240" w:lineRule="atLeast"/>
              <w:ind w:left="1080" w:leftChars="257" w:hanging="540"/>
              <w:rPr>
                <w:rFonts w:hint="default" w:ascii="Times New Roman" w:hAnsi="Times New Roman" w:eastAsia="宋体" w:cs="Times New Roman"/>
                <w:color w:val="auto"/>
                <w:sz w:val="24"/>
                <w:highlight w:val="none"/>
                <w:lang w:val="en-US" w:eastAsia="zh-CN"/>
              </w:rPr>
            </w:pPr>
          </w:p>
        </w:tc>
        <w:tc>
          <w:tcPr>
            <w:tcW w:w="1332" w:type="dxa"/>
            <w:noWrap w:val="0"/>
            <w:vAlign w:val="top"/>
          </w:tcPr>
          <w:p w14:paraId="63BD3420">
            <w:pPr>
              <w:pStyle w:val="11"/>
              <w:spacing w:line="240" w:lineRule="atLeast"/>
              <w:ind w:left="1080" w:leftChars="257" w:hanging="540"/>
              <w:rPr>
                <w:rFonts w:hint="default" w:ascii="Times New Roman" w:hAnsi="Times New Roman" w:eastAsia="宋体" w:cs="Times New Roman"/>
                <w:color w:val="auto"/>
                <w:sz w:val="24"/>
                <w:highlight w:val="none"/>
                <w:lang w:val="en-US" w:eastAsia="zh-CN"/>
              </w:rPr>
            </w:pPr>
          </w:p>
        </w:tc>
        <w:tc>
          <w:tcPr>
            <w:tcW w:w="1042" w:type="dxa"/>
            <w:noWrap w:val="0"/>
            <w:vAlign w:val="top"/>
          </w:tcPr>
          <w:p w14:paraId="42D1C307">
            <w:pPr>
              <w:pStyle w:val="11"/>
              <w:spacing w:line="240" w:lineRule="atLeast"/>
              <w:ind w:left="1080" w:leftChars="257" w:hanging="540"/>
              <w:rPr>
                <w:rFonts w:hint="default" w:ascii="Times New Roman" w:hAnsi="Times New Roman" w:eastAsia="宋体" w:cs="Times New Roman"/>
                <w:color w:val="auto"/>
                <w:sz w:val="24"/>
                <w:highlight w:val="none"/>
                <w:lang w:val="en-US" w:eastAsia="zh-CN"/>
              </w:rPr>
            </w:pPr>
          </w:p>
        </w:tc>
      </w:tr>
      <w:tr w14:paraId="73D2F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716" w:type="dxa"/>
            <w:noWrap w:val="0"/>
            <w:vAlign w:val="top"/>
          </w:tcPr>
          <w:p w14:paraId="615B19A8">
            <w:pPr>
              <w:pStyle w:val="11"/>
              <w:spacing w:line="240" w:lineRule="atLeast"/>
              <w:ind w:left="1080" w:leftChars="257" w:hanging="540"/>
              <w:rPr>
                <w:rFonts w:hint="default" w:ascii="Times New Roman" w:hAnsi="Times New Roman" w:eastAsia="宋体" w:cs="Times New Roman"/>
                <w:color w:val="auto"/>
                <w:sz w:val="24"/>
                <w:highlight w:val="none"/>
                <w:lang w:val="en-US" w:eastAsia="zh-CN"/>
              </w:rPr>
            </w:pPr>
          </w:p>
        </w:tc>
        <w:tc>
          <w:tcPr>
            <w:tcW w:w="1406" w:type="dxa"/>
            <w:noWrap w:val="0"/>
            <w:vAlign w:val="top"/>
          </w:tcPr>
          <w:p w14:paraId="2949E1F6">
            <w:pPr>
              <w:pStyle w:val="11"/>
              <w:spacing w:line="240" w:lineRule="atLeast"/>
              <w:ind w:left="1080" w:leftChars="257" w:hanging="540"/>
              <w:rPr>
                <w:rFonts w:hint="default" w:ascii="Times New Roman" w:hAnsi="Times New Roman" w:eastAsia="宋体" w:cs="Times New Roman"/>
                <w:color w:val="auto"/>
                <w:sz w:val="24"/>
                <w:highlight w:val="none"/>
                <w:lang w:val="en-US" w:eastAsia="zh-CN"/>
              </w:rPr>
            </w:pPr>
          </w:p>
        </w:tc>
        <w:tc>
          <w:tcPr>
            <w:tcW w:w="1714" w:type="dxa"/>
            <w:noWrap w:val="0"/>
            <w:vAlign w:val="top"/>
          </w:tcPr>
          <w:p w14:paraId="6E6CF18A">
            <w:pPr>
              <w:pStyle w:val="11"/>
              <w:spacing w:line="240" w:lineRule="atLeast"/>
              <w:ind w:left="1080" w:leftChars="257" w:hanging="540"/>
              <w:rPr>
                <w:rFonts w:hint="default" w:ascii="Times New Roman" w:hAnsi="Times New Roman" w:eastAsia="宋体" w:cs="Times New Roman"/>
                <w:color w:val="auto"/>
                <w:sz w:val="24"/>
                <w:highlight w:val="none"/>
                <w:lang w:val="en-US" w:eastAsia="zh-CN"/>
              </w:rPr>
            </w:pPr>
          </w:p>
        </w:tc>
        <w:tc>
          <w:tcPr>
            <w:tcW w:w="2145" w:type="dxa"/>
            <w:noWrap w:val="0"/>
            <w:vAlign w:val="top"/>
          </w:tcPr>
          <w:p w14:paraId="209FFB4D">
            <w:pPr>
              <w:pStyle w:val="11"/>
              <w:spacing w:line="240" w:lineRule="atLeast"/>
              <w:ind w:left="1080" w:leftChars="257" w:hanging="540"/>
              <w:rPr>
                <w:rFonts w:hint="default" w:ascii="Times New Roman" w:hAnsi="Times New Roman" w:eastAsia="宋体" w:cs="Times New Roman"/>
                <w:color w:val="auto"/>
                <w:sz w:val="24"/>
                <w:highlight w:val="none"/>
                <w:lang w:val="en-US" w:eastAsia="zh-CN"/>
              </w:rPr>
            </w:pPr>
          </w:p>
        </w:tc>
        <w:tc>
          <w:tcPr>
            <w:tcW w:w="1217" w:type="dxa"/>
            <w:noWrap w:val="0"/>
            <w:vAlign w:val="top"/>
          </w:tcPr>
          <w:p w14:paraId="40186BBE">
            <w:pPr>
              <w:pStyle w:val="11"/>
              <w:spacing w:line="240" w:lineRule="atLeast"/>
              <w:ind w:left="1080" w:leftChars="257" w:hanging="540"/>
              <w:rPr>
                <w:rFonts w:hint="default" w:ascii="Times New Roman" w:hAnsi="Times New Roman" w:eastAsia="宋体" w:cs="Times New Roman"/>
                <w:color w:val="auto"/>
                <w:sz w:val="24"/>
                <w:highlight w:val="none"/>
                <w:lang w:val="en-US" w:eastAsia="zh-CN"/>
              </w:rPr>
            </w:pPr>
          </w:p>
        </w:tc>
        <w:tc>
          <w:tcPr>
            <w:tcW w:w="1260" w:type="dxa"/>
            <w:noWrap w:val="0"/>
            <w:vAlign w:val="top"/>
          </w:tcPr>
          <w:p w14:paraId="2F5510CE">
            <w:pPr>
              <w:pStyle w:val="11"/>
              <w:spacing w:line="240" w:lineRule="atLeast"/>
              <w:ind w:left="1080" w:leftChars="257" w:hanging="540"/>
              <w:rPr>
                <w:rFonts w:hint="default" w:ascii="Times New Roman" w:hAnsi="Times New Roman" w:eastAsia="宋体" w:cs="Times New Roman"/>
                <w:color w:val="auto"/>
                <w:sz w:val="24"/>
                <w:highlight w:val="none"/>
                <w:lang w:val="en-US" w:eastAsia="zh-CN"/>
              </w:rPr>
            </w:pPr>
          </w:p>
        </w:tc>
        <w:tc>
          <w:tcPr>
            <w:tcW w:w="1332" w:type="dxa"/>
            <w:noWrap w:val="0"/>
            <w:vAlign w:val="top"/>
          </w:tcPr>
          <w:p w14:paraId="5C6915EB">
            <w:pPr>
              <w:pStyle w:val="11"/>
              <w:spacing w:line="240" w:lineRule="atLeast"/>
              <w:ind w:left="1080" w:leftChars="257" w:hanging="540"/>
              <w:rPr>
                <w:rFonts w:hint="default" w:ascii="Times New Roman" w:hAnsi="Times New Roman" w:eastAsia="宋体" w:cs="Times New Roman"/>
                <w:color w:val="auto"/>
                <w:sz w:val="24"/>
                <w:highlight w:val="none"/>
                <w:lang w:val="en-US" w:eastAsia="zh-CN"/>
              </w:rPr>
            </w:pPr>
          </w:p>
        </w:tc>
        <w:tc>
          <w:tcPr>
            <w:tcW w:w="1042" w:type="dxa"/>
            <w:noWrap w:val="0"/>
            <w:vAlign w:val="top"/>
          </w:tcPr>
          <w:p w14:paraId="6BE0508E">
            <w:pPr>
              <w:pStyle w:val="11"/>
              <w:spacing w:line="240" w:lineRule="atLeast"/>
              <w:ind w:left="1080" w:leftChars="257" w:hanging="540"/>
              <w:rPr>
                <w:rFonts w:hint="default" w:ascii="Times New Roman" w:hAnsi="Times New Roman" w:eastAsia="宋体" w:cs="Times New Roman"/>
                <w:color w:val="auto"/>
                <w:sz w:val="24"/>
                <w:highlight w:val="none"/>
                <w:lang w:val="en-US" w:eastAsia="zh-CN"/>
              </w:rPr>
            </w:pPr>
          </w:p>
        </w:tc>
      </w:tr>
      <w:tr w14:paraId="416D5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716" w:type="dxa"/>
            <w:noWrap w:val="0"/>
            <w:vAlign w:val="top"/>
          </w:tcPr>
          <w:p w14:paraId="653405FE">
            <w:pPr>
              <w:pStyle w:val="11"/>
              <w:spacing w:line="240" w:lineRule="atLeast"/>
              <w:ind w:left="1080" w:leftChars="257" w:hanging="540"/>
              <w:rPr>
                <w:rFonts w:hint="default" w:ascii="Times New Roman" w:hAnsi="Times New Roman" w:eastAsia="宋体" w:cs="Times New Roman"/>
                <w:color w:val="auto"/>
                <w:sz w:val="24"/>
                <w:highlight w:val="none"/>
                <w:lang w:val="en-US" w:eastAsia="zh-CN"/>
              </w:rPr>
            </w:pPr>
          </w:p>
        </w:tc>
        <w:tc>
          <w:tcPr>
            <w:tcW w:w="1406" w:type="dxa"/>
            <w:noWrap w:val="0"/>
            <w:vAlign w:val="top"/>
          </w:tcPr>
          <w:p w14:paraId="03A0D975">
            <w:pPr>
              <w:pStyle w:val="11"/>
              <w:spacing w:line="240" w:lineRule="atLeast"/>
              <w:ind w:left="1080" w:leftChars="257" w:hanging="540"/>
              <w:rPr>
                <w:rFonts w:hint="default" w:ascii="Times New Roman" w:hAnsi="Times New Roman" w:eastAsia="宋体" w:cs="Times New Roman"/>
                <w:color w:val="auto"/>
                <w:sz w:val="24"/>
                <w:highlight w:val="none"/>
                <w:lang w:val="en-US" w:eastAsia="zh-CN"/>
              </w:rPr>
            </w:pPr>
          </w:p>
        </w:tc>
        <w:tc>
          <w:tcPr>
            <w:tcW w:w="1714" w:type="dxa"/>
            <w:noWrap w:val="0"/>
            <w:vAlign w:val="top"/>
          </w:tcPr>
          <w:p w14:paraId="3DC96B76">
            <w:pPr>
              <w:pStyle w:val="11"/>
              <w:spacing w:line="240" w:lineRule="atLeast"/>
              <w:ind w:left="1080" w:leftChars="257" w:hanging="540"/>
              <w:rPr>
                <w:rFonts w:hint="default" w:ascii="Times New Roman" w:hAnsi="Times New Roman" w:eastAsia="宋体" w:cs="Times New Roman"/>
                <w:color w:val="auto"/>
                <w:sz w:val="24"/>
                <w:highlight w:val="none"/>
                <w:lang w:val="en-US" w:eastAsia="zh-CN"/>
              </w:rPr>
            </w:pPr>
          </w:p>
        </w:tc>
        <w:tc>
          <w:tcPr>
            <w:tcW w:w="2145" w:type="dxa"/>
            <w:noWrap w:val="0"/>
            <w:vAlign w:val="top"/>
          </w:tcPr>
          <w:p w14:paraId="4A63357A">
            <w:pPr>
              <w:pStyle w:val="11"/>
              <w:spacing w:line="240" w:lineRule="atLeast"/>
              <w:ind w:left="1080" w:leftChars="257" w:hanging="540"/>
              <w:rPr>
                <w:rFonts w:hint="default" w:ascii="Times New Roman" w:hAnsi="Times New Roman" w:eastAsia="宋体" w:cs="Times New Roman"/>
                <w:color w:val="auto"/>
                <w:sz w:val="24"/>
                <w:highlight w:val="none"/>
                <w:lang w:val="en-US" w:eastAsia="zh-CN"/>
              </w:rPr>
            </w:pPr>
          </w:p>
        </w:tc>
        <w:tc>
          <w:tcPr>
            <w:tcW w:w="1217" w:type="dxa"/>
            <w:noWrap w:val="0"/>
            <w:vAlign w:val="top"/>
          </w:tcPr>
          <w:p w14:paraId="5E727342">
            <w:pPr>
              <w:pStyle w:val="11"/>
              <w:spacing w:line="240" w:lineRule="atLeast"/>
              <w:ind w:left="1080" w:leftChars="257" w:hanging="540"/>
              <w:rPr>
                <w:rFonts w:hint="default" w:ascii="Times New Roman" w:hAnsi="Times New Roman" w:eastAsia="宋体" w:cs="Times New Roman"/>
                <w:color w:val="auto"/>
                <w:sz w:val="24"/>
                <w:highlight w:val="none"/>
                <w:lang w:val="en-US" w:eastAsia="zh-CN"/>
              </w:rPr>
            </w:pPr>
          </w:p>
        </w:tc>
        <w:tc>
          <w:tcPr>
            <w:tcW w:w="1260" w:type="dxa"/>
            <w:noWrap w:val="0"/>
            <w:vAlign w:val="top"/>
          </w:tcPr>
          <w:p w14:paraId="099F7662">
            <w:pPr>
              <w:pStyle w:val="11"/>
              <w:spacing w:line="240" w:lineRule="atLeast"/>
              <w:ind w:left="1080" w:leftChars="257" w:hanging="540"/>
              <w:rPr>
                <w:rFonts w:hint="default" w:ascii="Times New Roman" w:hAnsi="Times New Roman" w:eastAsia="宋体" w:cs="Times New Roman"/>
                <w:color w:val="auto"/>
                <w:sz w:val="24"/>
                <w:highlight w:val="none"/>
                <w:lang w:val="en-US" w:eastAsia="zh-CN"/>
              </w:rPr>
            </w:pPr>
          </w:p>
        </w:tc>
        <w:tc>
          <w:tcPr>
            <w:tcW w:w="1332" w:type="dxa"/>
            <w:noWrap w:val="0"/>
            <w:vAlign w:val="top"/>
          </w:tcPr>
          <w:p w14:paraId="0EC7E806">
            <w:pPr>
              <w:pStyle w:val="11"/>
              <w:spacing w:line="240" w:lineRule="atLeast"/>
              <w:ind w:left="1080" w:leftChars="257" w:hanging="540"/>
              <w:rPr>
                <w:rFonts w:hint="default" w:ascii="Times New Roman" w:hAnsi="Times New Roman" w:eastAsia="宋体" w:cs="Times New Roman"/>
                <w:color w:val="auto"/>
                <w:sz w:val="24"/>
                <w:highlight w:val="none"/>
                <w:lang w:val="en-US" w:eastAsia="zh-CN"/>
              </w:rPr>
            </w:pPr>
          </w:p>
        </w:tc>
        <w:tc>
          <w:tcPr>
            <w:tcW w:w="1042" w:type="dxa"/>
            <w:noWrap w:val="0"/>
            <w:vAlign w:val="top"/>
          </w:tcPr>
          <w:p w14:paraId="54BDEC0F">
            <w:pPr>
              <w:pStyle w:val="11"/>
              <w:spacing w:line="240" w:lineRule="atLeast"/>
              <w:ind w:left="1080" w:leftChars="257" w:hanging="540"/>
              <w:rPr>
                <w:rFonts w:hint="default" w:ascii="Times New Roman" w:hAnsi="Times New Roman" w:eastAsia="宋体" w:cs="Times New Roman"/>
                <w:color w:val="auto"/>
                <w:sz w:val="24"/>
                <w:highlight w:val="none"/>
                <w:lang w:val="en-US" w:eastAsia="zh-CN"/>
              </w:rPr>
            </w:pPr>
          </w:p>
        </w:tc>
      </w:tr>
      <w:tr w14:paraId="3A49C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716" w:type="dxa"/>
            <w:noWrap w:val="0"/>
            <w:vAlign w:val="top"/>
          </w:tcPr>
          <w:p w14:paraId="0F045710">
            <w:pPr>
              <w:pStyle w:val="11"/>
              <w:spacing w:line="240" w:lineRule="atLeast"/>
              <w:ind w:left="1080" w:leftChars="257" w:hanging="540"/>
              <w:rPr>
                <w:rFonts w:hint="default" w:ascii="Times New Roman" w:hAnsi="Times New Roman" w:eastAsia="宋体" w:cs="Times New Roman"/>
                <w:color w:val="auto"/>
                <w:sz w:val="24"/>
                <w:highlight w:val="none"/>
                <w:lang w:val="en-US" w:eastAsia="zh-CN"/>
              </w:rPr>
            </w:pPr>
          </w:p>
        </w:tc>
        <w:tc>
          <w:tcPr>
            <w:tcW w:w="1406" w:type="dxa"/>
            <w:noWrap w:val="0"/>
            <w:vAlign w:val="top"/>
          </w:tcPr>
          <w:p w14:paraId="53FCEA11">
            <w:pPr>
              <w:pStyle w:val="11"/>
              <w:spacing w:line="240" w:lineRule="atLeast"/>
              <w:ind w:left="1080" w:leftChars="257" w:hanging="540"/>
              <w:rPr>
                <w:rFonts w:hint="default" w:ascii="Times New Roman" w:hAnsi="Times New Roman" w:eastAsia="宋体" w:cs="Times New Roman"/>
                <w:color w:val="auto"/>
                <w:sz w:val="24"/>
                <w:highlight w:val="none"/>
                <w:lang w:val="en-US" w:eastAsia="zh-CN"/>
              </w:rPr>
            </w:pPr>
          </w:p>
        </w:tc>
        <w:tc>
          <w:tcPr>
            <w:tcW w:w="1714" w:type="dxa"/>
            <w:noWrap w:val="0"/>
            <w:vAlign w:val="top"/>
          </w:tcPr>
          <w:p w14:paraId="78F9F009">
            <w:pPr>
              <w:pStyle w:val="11"/>
              <w:spacing w:line="240" w:lineRule="atLeast"/>
              <w:ind w:left="1080" w:leftChars="257" w:hanging="540"/>
              <w:rPr>
                <w:rFonts w:hint="default" w:ascii="Times New Roman" w:hAnsi="Times New Roman" w:eastAsia="宋体" w:cs="Times New Roman"/>
                <w:color w:val="auto"/>
                <w:sz w:val="24"/>
                <w:highlight w:val="none"/>
                <w:lang w:val="en-US" w:eastAsia="zh-CN"/>
              </w:rPr>
            </w:pPr>
          </w:p>
        </w:tc>
        <w:tc>
          <w:tcPr>
            <w:tcW w:w="2145" w:type="dxa"/>
            <w:noWrap w:val="0"/>
            <w:vAlign w:val="top"/>
          </w:tcPr>
          <w:p w14:paraId="1C8384A5">
            <w:pPr>
              <w:pStyle w:val="11"/>
              <w:spacing w:line="240" w:lineRule="atLeast"/>
              <w:ind w:left="1080" w:leftChars="257" w:hanging="540"/>
              <w:rPr>
                <w:rFonts w:hint="default" w:ascii="Times New Roman" w:hAnsi="Times New Roman" w:eastAsia="宋体" w:cs="Times New Roman"/>
                <w:color w:val="auto"/>
                <w:sz w:val="24"/>
                <w:highlight w:val="none"/>
                <w:lang w:val="en-US" w:eastAsia="zh-CN"/>
              </w:rPr>
            </w:pPr>
          </w:p>
        </w:tc>
        <w:tc>
          <w:tcPr>
            <w:tcW w:w="1217" w:type="dxa"/>
            <w:noWrap w:val="0"/>
            <w:vAlign w:val="top"/>
          </w:tcPr>
          <w:p w14:paraId="2C222A46">
            <w:pPr>
              <w:pStyle w:val="11"/>
              <w:spacing w:line="240" w:lineRule="atLeast"/>
              <w:ind w:left="1080" w:leftChars="257" w:hanging="540"/>
              <w:rPr>
                <w:rFonts w:hint="default" w:ascii="Times New Roman" w:hAnsi="Times New Roman" w:eastAsia="宋体" w:cs="Times New Roman"/>
                <w:color w:val="auto"/>
                <w:sz w:val="24"/>
                <w:highlight w:val="none"/>
                <w:lang w:val="en-US" w:eastAsia="zh-CN"/>
              </w:rPr>
            </w:pPr>
          </w:p>
        </w:tc>
        <w:tc>
          <w:tcPr>
            <w:tcW w:w="1260" w:type="dxa"/>
            <w:noWrap w:val="0"/>
            <w:vAlign w:val="top"/>
          </w:tcPr>
          <w:p w14:paraId="5C53B30B">
            <w:pPr>
              <w:pStyle w:val="11"/>
              <w:spacing w:line="240" w:lineRule="atLeast"/>
              <w:ind w:left="1080" w:leftChars="257" w:hanging="540"/>
              <w:rPr>
                <w:rFonts w:hint="default" w:ascii="Times New Roman" w:hAnsi="Times New Roman" w:eastAsia="宋体" w:cs="Times New Roman"/>
                <w:color w:val="auto"/>
                <w:sz w:val="24"/>
                <w:highlight w:val="none"/>
                <w:lang w:val="en-US" w:eastAsia="zh-CN"/>
              </w:rPr>
            </w:pPr>
          </w:p>
        </w:tc>
        <w:tc>
          <w:tcPr>
            <w:tcW w:w="1332" w:type="dxa"/>
            <w:noWrap w:val="0"/>
            <w:vAlign w:val="top"/>
          </w:tcPr>
          <w:p w14:paraId="064B5D55">
            <w:pPr>
              <w:pStyle w:val="11"/>
              <w:spacing w:line="240" w:lineRule="atLeast"/>
              <w:ind w:left="1080" w:leftChars="257" w:hanging="540"/>
              <w:rPr>
                <w:rFonts w:hint="default" w:ascii="Times New Roman" w:hAnsi="Times New Roman" w:eastAsia="宋体" w:cs="Times New Roman"/>
                <w:color w:val="auto"/>
                <w:sz w:val="24"/>
                <w:highlight w:val="none"/>
                <w:lang w:val="en-US" w:eastAsia="zh-CN"/>
              </w:rPr>
            </w:pPr>
          </w:p>
        </w:tc>
        <w:tc>
          <w:tcPr>
            <w:tcW w:w="1042" w:type="dxa"/>
            <w:noWrap w:val="0"/>
            <w:vAlign w:val="top"/>
          </w:tcPr>
          <w:p w14:paraId="71D2267F">
            <w:pPr>
              <w:pStyle w:val="11"/>
              <w:spacing w:line="240" w:lineRule="atLeast"/>
              <w:ind w:left="1080" w:leftChars="257" w:hanging="540"/>
              <w:rPr>
                <w:rFonts w:hint="default" w:ascii="Times New Roman" w:hAnsi="Times New Roman" w:eastAsia="宋体" w:cs="Times New Roman"/>
                <w:color w:val="auto"/>
                <w:sz w:val="24"/>
                <w:highlight w:val="none"/>
                <w:lang w:val="en-US" w:eastAsia="zh-CN"/>
              </w:rPr>
            </w:pPr>
          </w:p>
        </w:tc>
      </w:tr>
      <w:tr w14:paraId="4C281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716" w:type="dxa"/>
            <w:noWrap w:val="0"/>
            <w:vAlign w:val="top"/>
          </w:tcPr>
          <w:p w14:paraId="49948E80">
            <w:pPr>
              <w:pStyle w:val="11"/>
              <w:spacing w:line="240" w:lineRule="atLeast"/>
              <w:ind w:left="1080" w:leftChars="257" w:hanging="540"/>
              <w:rPr>
                <w:rFonts w:hint="default" w:ascii="Times New Roman" w:hAnsi="Times New Roman" w:eastAsia="宋体" w:cs="Times New Roman"/>
                <w:color w:val="auto"/>
                <w:sz w:val="24"/>
                <w:highlight w:val="none"/>
                <w:lang w:val="en-US" w:eastAsia="zh-CN"/>
              </w:rPr>
            </w:pPr>
          </w:p>
        </w:tc>
        <w:tc>
          <w:tcPr>
            <w:tcW w:w="1406" w:type="dxa"/>
            <w:noWrap w:val="0"/>
            <w:vAlign w:val="top"/>
          </w:tcPr>
          <w:p w14:paraId="3D791864">
            <w:pPr>
              <w:pStyle w:val="11"/>
              <w:spacing w:line="240" w:lineRule="atLeast"/>
              <w:ind w:left="1080" w:leftChars="257" w:hanging="540"/>
              <w:rPr>
                <w:rFonts w:hint="default" w:ascii="Times New Roman" w:hAnsi="Times New Roman" w:eastAsia="宋体" w:cs="Times New Roman"/>
                <w:color w:val="auto"/>
                <w:sz w:val="24"/>
                <w:highlight w:val="none"/>
                <w:lang w:val="en-US" w:eastAsia="zh-CN"/>
              </w:rPr>
            </w:pPr>
          </w:p>
        </w:tc>
        <w:tc>
          <w:tcPr>
            <w:tcW w:w="1714" w:type="dxa"/>
            <w:noWrap w:val="0"/>
            <w:vAlign w:val="top"/>
          </w:tcPr>
          <w:p w14:paraId="2681D10B">
            <w:pPr>
              <w:pStyle w:val="11"/>
              <w:spacing w:line="240" w:lineRule="atLeast"/>
              <w:ind w:left="1080" w:leftChars="257" w:hanging="540"/>
              <w:rPr>
                <w:rFonts w:hint="default" w:ascii="Times New Roman" w:hAnsi="Times New Roman" w:eastAsia="宋体" w:cs="Times New Roman"/>
                <w:color w:val="auto"/>
                <w:sz w:val="24"/>
                <w:highlight w:val="none"/>
                <w:lang w:val="en-US" w:eastAsia="zh-CN"/>
              </w:rPr>
            </w:pPr>
          </w:p>
        </w:tc>
        <w:tc>
          <w:tcPr>
            <w:tcW w:w="2145" w:type="dxa"/>
            <w:noWrap w:val="0"/>
            <w:vAlign w:val="top"/>
          </w:tcPr>
          <w:p w14:paraId="3F1BFD3E">
            <w:pPr>
              <w:pStyle w:val="11"/>
              <w:spacing w:line="240" w:lineRule="atLeast"/>
              <w:ind w:left="1080" w:leftChars="257" w:hanging="540"/>
              <w:rPr>
                <w:rFonts w:hint="default" w:ascii="Times New Roman" w:hAnsi="Times New Roman" w:eastAsia="宋体" w:cs="Times New Roman"/>
                <w:color w:val="auto"/>
                <w:sz w:val="24"/>
                <w:highlight w:val="none"/>
                <w:lang w:val="en-US" w:eastAsia="zh-CN"/>
              </w:rPr>
            </w:pPr>
          </w:p>
        </w:tc>
        <w:tc>
          <w:tcPr>
            <w:tcW w:w="1217" w:type="dxa"/>
            <w:noWrap w:val="0"/>
            <w:vAlign w:val="top"/>
          </w:tcPr>
          <w:p w14:paraId="136C0BAD">
            <w:pPr>
              <w:pStyle w:val="11"/>
              <w:spacing w:line="240" w:lineRule="atLeast"/>
              <w:ind w:left="1080" w:leftChars="257" w:hanging="540"/>
              <w:rPr>
                <w:rFonts w:hint="default" w:ascii="Times New Roman" w:hAnsi="Times New Roman" w:eastAsia="宋体" w:cs="Times New Roman"/>
                <w:color w:val="auto"/>
                <w:sz w:val="24"/>
                <w:highlight w:val="none"/>
                <w:lang w:val="en-US" w:eastAsia="zh-CN"/>
              </w:rPr>
            </w:pPr>
          </w:p>
        </w:tc>
        <w:tc>
          <w:tcPr>
            <w:tcW w:w="1260" w:type="dxa"/>
            <w:noWrap w:val="0"/>
            <w:vAlign w:val="top"/>
          </w:tcPr>
          <w:p w14:paraId="68283942">
            <w:pPr>
              <w:pStyle w:val="11"/>
              <w:spacing w:line="240" w:lineRule="atLeast"/>
              <w:ind w:left="1080" w:leftChars="257" w:hanging="540"/>
              <w:rPr>
                <w:rFonts w:hint="default" w:ascii="Times New Roman" w:hAnsi="Times New Roman" w:eastAsia="宋体" w:cs="Times New Roman"/>
                <w:color w:val="auto"/>
                <w:sz w:val="24"/>
                <w:highlight w:val="none"/>
                <w:lang w:val="en-US" w:eastAsia="zh-CN"/>
              </w:rPr>
            </w:pPr>
          </w:p>
        </w:tc>
        <w:tc>
          <w:tcPr>
            <w:tcW w:w="1332" w:type="dxa"/>
            <w:noWrap w:val="0"/>
            <w:vAlign w:val="top"/>
          </w:tcPr>
          <w:p w14:paraId="49265D3C">
            <w:pPr>
              <w:pStyle w:val="11"/>
              <w:spacing w:line="240" w:lineRule="atLeast"/>
              <w:ind w:left="1080" w:leftChars="257" w:hanging="540"/>
              <w:rPr>
                <w:rFonts w:hint="default" w:ascii="Times New Roman" w:hAnsi="Times New Roman" w:eastAsia="宋体" w:cs="Times New Roman"/>
                <w:color w:val="auto"/>
                <w:sz w:val="24"/>
                <w:highlight w:val="none"/>
                <w:lang w:val="en-US" w:eastAsia="zh-CN"/>
              </w:rPr>
            </w:pPr>
          </w:p>
        </w:tc>
        <w:tc>
          <w:tcPr>
            <w:tcW w:w="1042" w:type="dxa"/>
            <w:noWrap w:val="0"/>
            <w:vAlign w:val="top"/>
          </w:tcPr>
          <w:p w14:paraId="69E94DC5">
            <w:pPr>
              <w:pStyle w:val="11"/>
              <w:spacing w:line="240" w:lineRule="atLeast"/>
              <w:ind w:left="1080" w:leftChars="257" w:hanging="540"/>
              <w:rPr>
                <w:rFonts w:hint="default" w:ascii="Times New Roman" w:hAnsi="Times New Roman" w:eastAsia="宋体" w:cs="Times New Roman"/>
                <w:color w:val="auto"/>
                <w:sz w:val="24"/>
                <w:highlight w:val="none"/>
                <w:lang w:val="en-US" w:eastAsia="zh-CN"/>
              </w:rPr>
            </w:pPr>
          </w:p>
        </w:tc>
      </w:tr>
      <w:tr w14:paraId="18019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716" w:type="dxa"/>
            <w:noWrap w:val="0"/>
            <w:vAlign w:val="top"/>
          </w:tcPr>
          <w:p w14:paraId="330BAD6E">
            <w:pPr>
              <w:pStyle w:val="11"/>
              <w:spacing w:line="240" w:lineRule="atLeast"/>
              <w:ind w:left="1080" w:leftChars="257" w:hanging="540"/>
              <w:rPr>
                <w:rFonts w:hint="default" w:ascii="Times New Roman" w:hAnsi="Times New Roman" w:eastAsia="宋体" w:cs="Times New Roman"/>
                <w:color w:val="auto"/>
                <w:sz w:val="24"/>
                <w:highlight w:val="none"/>
                <w:lang w:val="en-US" w:eastAsia="zh-CN"/>
              </w:rPr>
            </w:pPr>
          </w:p>
        </w:tc>
        <w:tc>
          <w:tcPr>
            <w:tcW w:w="1406" w:type="dxa"/>
            <w:noWrap w:val="0"/>
            <w:vAlign w:val="top"/>
          </w:tcPr>
          <w:p w14:paraId="10E9CA6F">
            <w:pPr>
              <w:pStyle w:val="11"/>
              <w:spacing w:line="240" w:lineRule="atLeast"/>
              <w:ind w:left="1080" w:leftChars="257" w:hanging="540"/>
              <w:rPr>
                <w:rFonts w:hint="default" w:ascii="Times New Roman" w:hAnsi="Times New Roman" w:eastAsia="宋体" w:cs="Times New Roman"/>
                <w:color w:val="auto"/>
                <w:sz w:val="24"/>
                <w:highlight w:val="none"/>
                <w:lang w:val="en-US" w:eastAsia="zh-CN"/>
              </w:rPr>
            </w:pPr>
          </w:p>
        </w:tc>
        <w:tc>
          <w:tcPr>
            <w:tcW w:w="1714" w:type="dxa"/>
            <w:noWrap w:val="0"/>
            <w:vAlign w:val="top"/>
          </w:tcPr>
          <w:p w14:paraId="3787C94A">
            <w:pPr>
              <w:pStyle w:val="11"/>
              <w:spacing w:line="240" w:lineRule="atLeast"/>
              <w:ind w:left="1080" w:leftChars="257" w:hanging="540"/>
              <w:rPr>
                <w:rFonts w:hint="default" w:ascii="Times New Roman" w:hAnsi="Times New Roman" w:eastAsia="宋体" w:cs="Times New Roman"/>
                <w:color w:val="auto"/>
                <w:sz w:val="24"/>
                <w:highlight w:val="none"/>
                <w:lang w:val="en-US" w:eastAsia="zh-CN"/>
              </w:rPr>
            </w:pPr>
          </w:p>
        </w:tc>
        <w:tc>
          <w:tcPr>
            <w:tcW w:w="2145" w:type="dxa"/>
            <w:noWrap w:val="0"/>
            <w:vAlign w:val="top"/>
          </w:tcPr>
          <w:p w14:paraId="44933330">
            <w:pPr>
              <w:pStyle w:val="11"/>
              <w:spacing w:line="240" w:lineRule="atLeast"/>
              <w:ind w:left="1080" w:leftChars="257" w:hanging="540"/>
              <w:rPr>
                <w:rFonts w:hint="default" w:ascii="Times New Roman" w:hAnsi="Times New Roman" w:eastAsia="宋体" w:cs="Times New Roman"/>
                <w:color w:val="auto"/>
                <w:sz w:val="24"/>
                <w:highlight w:val="none"/>
                <w:lang w:val="en-US" w:eastAsia="zh-CN"/>
              </w:rPr>
            </w:pPr>
          </w:p>
        </w:tc>
        <w:tc>
          <w:tcPr>
            <w:tcW w:w="1217" w:type="dxa"/>
            <w:noWrap w:val="0"/>
            <w:vAlign w:val="top"/>
          </w:tcPr>
          <w:p w14:paraId="1E733DB2">
            <w:pPr>
              <w:pStyle w:val="11"/>
              <w:spacing w:line="240" w:lineRule="atLeast"/>
              <w:ind w:left="1080" w:leftChars="257" w:hanging="540"/>
              <w:rPr>
                <w:rFonts w:hint="default" w:ascii="Times New Roman" w:hAnsi="Times New Roman" w:eastAsia="宋体" w:cs="Times New Roman"/>
                <w:color w:val="auto"/>
                <w:sz w:val="24"/>
                <w:highlight w:val="none"/>
                <w:lang w:val="en-US" w:eastAsia="zh-CN"/>
              </w:rPr>
            </w:pPr>
          </w:p>
        </w:tc>
        <w:tc>
          <w:tcPr>
            <w:tcW w:w="1260" w:type="dxa"/>
            <w:noWrap w:val="0"/>
            <w:vAlign w:val="top"/>
          </w:tcPr>
          <w:p w14:paraId="43AC35A7">
            <w:pPr>
              <w:pStyle w:val="11"/>
              <w:spacing w:line="240" w:lineRule="atLeast"/>
              <w:ind w:left="1080" w:leftChars="257" w:hanging="540"/>
              <w:rPr>
                <w:rFonts w:hint="default" w:ascii="Times New Roman" w:hAnsi="Times New Roman" w:eastAsia="宋体" w:cs="Times New Roman"/>
                <w:color w:val="auto"/>
                <w:sz w:val="24"/>
                <w:highlight w:val="none"/>
                <w:lang w:val="en-US" w:eastAsia="zh-CN"/>
              </w:rPr>
            </w:pPr>
          </w:p>
        </w:tc>
        <w:tc>
          <w:tcPr>
            <w:tcW w:w="1332" w:type="dxa"/>
            <w:noWrap w:val="0"/>
            <w:vAlign w:val="top"/>
          </w:tcPr>
          <w:p w14:paraId="67E67CCE">
            <w:pPr>
              <w:pStyle w:val="11"/>
              <w:spacing w:line="240" w:lineRule="atLeast"/>
              <w:ind w:left="1080" w:leftChars="257" w:hanging="540"/>
              <w:rPr>
                <w:rFonts w:hint="default" w:ascii="Times New Roman" w:hAnsi="Times New Roman" w:eastAsia="宋体" w:cs="Times New Roman"/>
                <w:color w:val="auto"/>
                <w:sz w:val="24"/>
                <w:highlight w:val="none"/>
                <w:lang w:val="en-US" w:eastAsia="zh-CN"/>
              </w:rPr>
            </w:pPr>
          </w:p>
        </w:tc>
        <w:tc>
          <w:tcPr>
            <w:tcW w:w="1042" w:type="dxa"/>
            <w:noWrap w:val="0"/>
            <w:vAlign w:val="top"/>
          </w:tcPr>
          <w:p w14:paraId="1506327C">
            <w:pPr>
              <w:pStyle w:val="11"/>
              <w:spacing w:line="240" w:lineRule="atLeast"/>
              <w:ind w:left="1080" w:leftChars="257" w:hanging="540"/>
              <w:rPr>
                <w:rFonts w:hint="default" w:ascii="Times New Roman" w:hAnsi="Times New Roman" w:eastAsia="宋体" w:cs="Times New Roman"/>
                <w:color w:val="auto"/>
                <w:sz w:val="24"/>
                <w:highlight w:val="none"/>
                <w:lang w:val="en-US" w:eastAsia="zh-CN"/>
              </w:rPr>
            </w:pPr>
          </w:p>
        </w:tc>
      </w:tr>
      <w:tr w14:paraId="60447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716" w:type="dxa"/>
            <w:noWrap w:val="0"/>
            <w:vAlign w:val="top"/>
          </w:tcPr>
          <w:p w14:paraId="2E44B40F">
            <w:pPr>
              <w:pStyle w:val="11"/>
              <w:spacing w:line="240" w:lineRule="atLeast"/>
              <w:ind w:left="1080" w:leftChars="257" w:hanging="540"/>
              <w:rPr>
                <w:rFonts w:hint="default" w:ascii="Times New Roman" w:hAnsi="Times New Roman" w:eastAsia="宋体" w:cs="Times New Roman"/>
                <w:color w:val="auto"/>
                <w:sz w:val="24"/>
                <w:highlight w:val="none"/>
                <w:lang w:val="en-US" w:eastAsia="zh-CN"/>
              </w:rPr>
            </w:pPr>
          </w:p>
        </w:tc>
        <w:tc>
          <w:tcPr>
            <w:tcW w:w="1406" w:type="dxa"/>
            <w:noWrap w:val="0"/>
            <w:vAlign w:val="top"/>
          </w:tcPr>
          <w:p w14:paraId="4013BEBD">
            <w:pPr>
              <w:pStyle w:val="11"/>
              <w:spacing w:line="240" w:lineRule="atLeast"/>
              <w:ind w:left="1080" w:leftChars="257" w:hanging="540"/>
              <w:rPr>
                <w:rFonts w:hint="default" w:ascii="Times New Roman" w:hAnsi="Times New Roman" w:eastAsia="宋体" w:cs="Times New Roman"/>
                <w:color w:val="auto"/>
                <w:sz w:val="24"/>
                <w:highlight w:val="none"/>
                <w:lang w:val="en-US" w:eastAsia="zh-CN"/>
              </w:rPr>
            </w:pPr>
          </w:p>
        </w:tc>
        <w:tc>
          <w:tcPr>
            <w:tcW w:w="1714" w:type="dxa"/>
            <w:noWrap w:val="0"/>
            <w:vAlign w:val="top"/>
          </w:tcPr>
          <w:p w14:paraId="259BCBBE">
            <w:pPr>
              <w:pStyle w:val="11"/>
              <w:spacing w:line="240" w:lineRule="atLeast"/>
              <w:ind w:left="1080" w:leftChars="257" w:hanging="540"/>
              <w:rPr>
                <w:rFonts w:hint="default" w:ascii="Times New Roman" w:hAnsi="Times New Roman" w:eastAsia="宋体" w:cs="Times New Roman"/>
                <w:color w:val="auto"/>
                <w:sz w:val="24"/>
                <w:highlight w:val="none"/>
                <w:lang w:val="en-US" w:eastAsia="zh-CN"/>
              </w:rPr>
            </w:pPr>
          </w:p>
        </w:tc>
        <w:tc>
          <w:tcPr>
            <w:tcW w:w="2145" w:type="dxa"/>
            <w:noWrap w:val="0"/>
            <w:vAlign w:val="top"/>
          </w:tcPr>
          <w:p w14:paraId="5639BF88">
            <w:pPr>
              <w:pStyle w:val="11"/>
              <w:spacing w:line="240" w:lineRule="atLeast"/>
              <w:ind w:left="1080" w:leftChars="257" w:hanging="540"/>
              <w:rPr>
                <w:rFonts w:hint="default" w:ascii="Times New Roman" w:hAnsi="Times New Roman" w:eastAsia="宋体" w:cs="Times New Roman"/>
                <w:color w:val="auto"/>
                <w:sz w:val="24"/>
                <w:highlight w:val="none"/>
                <w:lang w:val="en-US" w:eastAsia="zh-CN"/>
              </w:rPr>
            </w:pPr>
          </w:p>
        </w:tc>
        <w:tc>
          <w:tcPr>
            <w:tcW w:w="1217" w:type="dxa"/>
            <w:noWrap w:val="0"/>
            <w:vAlign w:val="top"/>
          </w:tcPr>
          <w:p w14:paraId="4187221B">
            <w:pPr>
              <w:pStyle w:val="11"/>
              <w:spacing w:line="240" w:lineRule="atLeast"/>
              <w:ind w:left="1080" w:leftChars="257" w:hanging="540"/>
              <w:rPr>
                <w:rFonts w:hint="default" w:ascii="Times New Roman" w:hAnsi="Times New Roman" w:eastAsia="宋体" w:cs="Times New Roman"/>
                <w:color w:val="auto"/>
                <w:sz w:val="24"/>
                <w:highlight w:val="none"/>
                <w:lang w:val="en-US" w:eastAsia="zh-CN"/>
              </w:rPr>
            </w:pPr>
          </w:p>
        </w:tc>
        <w:tc>
          <w:tcPr>
            <w:tcW w:w="1260" w:type="dxa"/>
            <w:noWrap w:val="0"/>
            <w:vAlign w:val="top"/>
          </w:tcPr>
          <w:p w14:paraId="57A97EE1">
            <w:pPr>
              <w:pStyle w:val="11"/>
              <w:spacing w:line="240" w:lineRule="atLeast"/>
              <w:ind w:left="1080" w:leftChars="257" w:hanging="540"/>
              <w:rPr>
                <w:rFonts w:hint="default" w:ascii="Times New Roman" w:hAnsi="Times New Roman" w:eastAsia="宋体" w:cs="Times New Roman"/>
                <w:color w:val="auto"/>
                <w:sz w:val="24"/>
                <w:highlight w:val="none"/>
                <w:lang w:val="en-US" w:eastAsia="zh-CN"/>
              </w:rPr>
            </w:pPr>
          </w:p>
        </w:tc>
        <w:tc>
          <w:tcPr>
            <w:tcW w:w="1332" w:type="dxa"/>
            <w:noWrap w:val="0"/>
            <w:vAlign w:val="top"/>
          </w:tcPr>
          <w:p w14:paraId="47BF5B9B">
            <w:pPr>
              <w:pStyle w:val="11"/>
              <w:spacing w:line="240" w:lineRule="atLeast"/>
              <w:ind w:left="1080" w:leftChars="257" w:hanging="540"/>
              <w:rPr>
                <w:rFonts w:hint="default" w:ascii="Times New Roman" w:hAnsi="Times New Roman" w:eastAsia="宋体" w:cs="Times New Roman"/>
                <w:color w:val="auto"/>
                <w:sz w:val="24"/>
                <w:highlight w:val="none"/>
                <w:lang w:val="en-US" w:eastAsia="zh-CN"/>
              </w:rPr>
            </w:pPr>
          </w:p>
        </w:tc>
        <w:tc>
          <w:tcPr>
            <w:tcW w:w="1042" w:type="dxa"/>
            <w:noWrap w:val="0"/>
            <w:vAlign w:val="top"/>
          </w:tcPr>
          <w:p w14:paraId="7552AEF0">
            <w:pPr>
              <w:pStyle w:val="11"/>
              <w:spacing w:line="240" w:lineRule="atLeast"/>
              <w:ind w:left="1080" w:leftChars="257" w:hanging="540"/>
              <w:rPr>
                <w:rFonts w:hint="default" w:ascii="Times New Roman" w:hAnsi="Times New Roman" w:eastAsia="宋体" w:cs="Times New Roman"/>
                <w:color w:val="auto"/>
                <w:sz w:val="24"/>
                <w:highlight w:val="none"/>
                <w:lang w:val="en-US" w:eastAsia="zh-CN"/>
              </w:rPr>
            </w:pPr>
          </w:p>
        </w:tc>
      </w:tr>
    </w:tbl>
    <w:p w14:paraId="62C2DEAA">
      <w:pPr>
        <w:pStyle w:val="11"/>
        <w:spacing w:line="240" w:lineRule="atLeast"/>
        <w:rPr>
          <w:rFonts w:hint="default" w:ascii="Times New Roman" w:hAnsi="Times New Roman" w:eastAsia="宋体" w:cs="Times New Roman"/>
          <w:b/>
          <w:bCs/>
          <w:color w:val="auto"/>
          <w:sz w:val="24"/>
          <w:szCs w:val="20"/>
          <w:highlight w:val="none"/>
        </w:rPr>
      </w:pPr>
    </w:p>
    <w:p w14:paraId="16CFF163">
      <w:pPr>
        <w:pStyle w:val="11"/>
        <w:tabs>
          <w:tab w:val="left" w:pos="5370"/>
        </w:tabs>
        <w:spacing w:line="240" w:lineRule="atLeast"/>
        <w:ind w:left="1080" w:leftChars="257" w:hanging="540"/>
        <w:jc w:val="right"/>
        <w:rPr>
          <w:rFonts w:hint="eastAsia" w:hAnsi="宋体" w:cs="宋体"/>
          <w:color w:val="auto"/>
          <w:sz w:val="24"/>
          <w:highlight w:val="none"/>
          <w:lang w:val="en-US" w:eastAsia="zh-CN"/>
        </w:rPr>
      </w:pPr>
      <w:r>
        <w:rPr>
          <w:rFonts w:hint="eastAsia" w:hAnsi="宋体" w:cs="宋体"/>
          <w:color w:val="auto"/>
          <w:sz w:val="24"/>
          <w:highlight w:val="none"/>
          <w:lang w:val="en-US" w:eastAsia="zh-CN"/>
        </w:rPr>
        <w:t xml:space="preserve">  </w:t>
      </w:r>
    </w:p>
    <w:p w14:paraId="206ABC42">
      <w:pPr>
        <w:pStyle w:val="11"/>
        <w:tabs>
          <w:tab w:val="left" w:pos="5370"/>
        </w:tabs>
        <w:spacing w:line="240" w:lineRule="atLeast"/>
        <w:ind w:left="1080" w:leftChars="257" w:hanging="540"/>
        <w:jc w:val="right"/>
        <w:rPr>
          <w:rFonts w:hint="eastAsia" w:hAnsi="宋体" w:cs="宋体"/>
          <w:color w:val="auto"/>
          <w:sz w:val="24"/>
          <w:highlight w:val="none"/>
          <w:lang w:val="en-US" w:eastAsia="zh-CN"/>
        </w:rPr>
      </w:pPr>
    </w:p>
    <w:p w14:paraId="7AB1ED4E">
      <w:pPr>
        <w:pStyle w:val="11"/>
        <w:tabs>
          <w:tab w:val="left" w:pos="5370"/>
        </w:tabs>
        <w:spacing w:line="240" w:lineRule="atLeast"/>
        <w:ind w:left="1080" w:leftChars="257" w:hanging="540"/>
        <w:jc w:val="right"/>
        <w:rPr>
          <w:rFonts w:hint="eastAsia" w:hAnsi="宋体" w:cs="宋体"/>
          <w:color w:val="auto"/>
          <w:sz w:val="24"/>
          <w:highlight w:val="none"/>
          <w:lang w:val="en-US" w:eastAsia="zh-CN"/>
        </w:rPr>
      </w:pPr>
    </w:p>
    <w:p w14:paraId="3D2D21AF">
      <w:pPr>
        <w:pStyle w:val="11"/>
        <w:tabs>
          <w:tab w:val="left" w:pos="5370"/>
        </w:tabs>
        <w:spacing w:line="240" w:lineRule="atLeast"/>
        <w:ind w:left="1080" w:leftChars="257" w:hanging="540"/>
        <w:jc w:val="right"/>
        <w:rPr>
          <w:rFonts w:hint="eastAsia" w:hAnsi="宋体" w:cs="宋体"/>
          <w:color w:val="auto"/>
          <w:sz w:val="24"/>
          <w:highlight w:val="none"/>
          <w:lang w:val="en-US" w:eastAsia="zh-CN"/>
        </w:rPr>
      </w:pPr>
    </w:p>
    <w:p w14:paraId="6FC5CA2E">
      <w:pPr>
        <w:pStyle w:val="11"/>
        <w:tabs>
          <w:tab w:val="left" w:pos="5370"/>
        </w:tabs>
        <w:spacing w:line="240" w:lineRule="atLeast"/>
        <w:ind w:left="1080" w:leftChars="257" w:hanging="540"/>
        <w:jc w:val="right"/>
        <w:rPr>
          <w:rFonts w:hint="eastAsia" w:hAnsi="宋体" w:cs="宋体"/>
          <w:color w:val="auto"/>
          <w:sz w:val="24"/>
          <w:highlight w:val="none"/>
          <w:lang w:val="en-US" w:eastAsia="zh-CN"/>
        </w:rPr>
      </w:pPr>
    </w:p>
    <w:p w14:paraId="7745FA8B">
      <w:pPr>
        <w:pStyle w:val="11"/>
        <w:tabs>
          <w:tab w:val="left" w:pos="5370"/>
        </w:tabs>
        <w:spacing w:line="240" w:lineRule="atLeast"/>
        <w:ind w:left="1080" w:leftChars="257" w:hanging="540"/>
        <w:jc w:val="right"/>
        <w:rPr>
          <w:rFonts w:hAnsi="宋体" w:cs="宋体"/>
          <w:color w:val="auto"/>
          <w:sz w:val="24"/>
          <w:highlight w:val="none"/>
          <w:u w:val="single"/>
        </w:rPr>
      </w:pPr>
      <w:r>
        <w:rPr>
          <w:rFonts w:hint="eastAsia" w:hAnsi="宋体" w:cs="宋体"/>
          <w:color w:val="auto"/>
          <w:sz w:val="24"/>
          <w:highlight w:val="none"/>
          <w:lang w:val="en-US" w:eastAsia="zh-CN"/>
        </w:rPr>
        <w:t>供应商</w:t>
      </w:r>
      <w:r>
        <w:rPr>
          <w:rFonts w:hint="eastAsia" w:hAnsi="宋体" w:cs="宋体"/>
          <w:color w:val="auto"/>
          <w:sz w:val="24"/>
          <w:highlight w:val="none"/>
        </w:rPr>
        <w:t>(盖单位章):</w:t>
      </w:r>
      <w:r>
        <w:rPr>
          <w:rFonts w:hint="eastAsia" w:hAnsi="宋体" w:cs="宋体"/>
          <w:color w:val="auto"/>
          <w:sz w:val="24"/>
          <w:highlight w:val="none"/>
          <w:u w:val="single"/>
        </w:rPr>
        <w:tab/>
      </w:r>
    </w:p>
    <w:p w14:paraId="7FB22998">
      <w:pPr>
        <w:jc w:val="right"/>
        <w:rPr>
          <w:rFonts w:hint="eastAsia"/>
          <w:color w:val="auto"/>
          <w:sz w:val="24"/>
          <w:szCs w:val="32"/>
          <w:highlight w:val="none"/>
        </w:rPr>
      </w:pPr>
    </w:p>
    <w:p w14:paraId="5D60F325">
      <w:pPr>
        <w:pStyle w:val="11"/>
        <w:spacing w:line="240" w:lineRule="atLeast"/>
        <w:ind w:left="1080" w:leftChars="257" w:hanging="540"/>
        <w:jc w:val="center"/>
        <w:rPr>
          <w:rFonts w:hint="eastAsia" w:hAnsi="宋体" w:cs="宋体"/>
          <w:color w:val="auto"/>
          <w:sz w:val="24"/>
          <w:highlight w:val="none"/>
          <w:lang w:val="en-US" w:eastAsia="zh-CN"/>
        </w:rPr>
      </w:pPr>
      <w:r>
        <w:rPr>
          <w:rFonts w:hint="eastAsia" w:hAnsi="宋体" w:cs="宋体"/>
          <w:color w:val="auto"/>
          <w:sz w:val="24"/>
          <w:highlight w:val="none"/>
          <w:lang w:val="en-US" w:eastAsia="zh-CN"/>
        </w:rPr>
        <w:t xml:space="preserve"> </w:t>
      </w:r>
    </w:p>
    <w:p w14:paraId="2E5E31DC">
      <w:pPr>
        <w:pStyle w:val="11"/>
        <w:spacing w:line="240" w:lineRule="atLeast"/>
        <w:ind w:left="1080" w:leftChars="257" w:hanging="540"/>
        <w:jc w:val="center"/>
        <w:rPr>
          <w:rFonts w:hint="eastAsia" w:hAnsi="宋体" w:cs="宋体"/>
          <w:color w:val="auto"/>
          <w:sz w:val="24"/>
          <w:highlight w:val="none"/>
        </w:rPr>
      </w:pPr>
    </w:p>
    <w:p w14:paraId="63007BA0">
      <w:pPr>
        <w:pStyle w:val="11"/>
        <w:spacing w:line="240" w:lineRule="atLeast"/>
        <w:ind w:left="1080" w:leftChars="257" w:hanging="540"/>
        <w:jc w:val="center"/>
        <w:rPr>
          <w:rFonts w:hint="eastAsia" w:hAnsi="宋体" w:cs="宋体"/>
          <w:color w:val="auto"/>
          <w:sz w:val="24"/>
          <w:highlight w:val="none"/>
          <w:u w:val="single"/>
        </w:rPr>
      </w:pPr>
      <w:r>
        <w:rPr>
          <w:rFonts w:hint="eastAsia" w:hAnsi="宋体" w:cs="宋体"/>
          <w:color w:val="auto"/>
          <w:sz w:val="24"/>
          <w:highlight w:val="none"/>
        </w:rPr>
        <w:t>法定代表人或其委托代理人</w:t>
      </w:r>
      <w:r>
        <w:rPr>
          <w:rFonts w:hint="eastAsia" w:hAnsi="宋体" w:cs="宋体"/>
          <w:color w:val="auto"/>
          <w:sz w:val="24"/>
          <w:highlight w:val="none"/>
          <w:lang w:eastAsia="zh-CN"/>
        </w:rPr>
        <w:t>（</w:t>
      </w:r>
      <w:r>
        <w:rPr>
          <w:rFonts w:hint="eastAsia" w:hAnsi="宋体" w:cs="宋体"/>
          <w:color w:val="auto"/>
          <w:sz w:val="24"/>
          <w:highlight w:val="none"/>
        </w:rPr>
        <w:t>签字</w:t>
      </w:r>
      <w:r>
        <w:rPr>
          <w:rFonts w:hint="eastAsia" w:hAnsi="宋体" w:cs="宋体"/>
          <w:color w:val="auto"/>
          <w:sz w:val="24"/>
          <w:highlight w:val="none"/>
          <w:lang w:val="en-US" w:eastAsia="zh-CN"/>
        </w:rPr>
        <w:t>或盖章）</w:t>
      </w:r>
      <w:r>
        <w:rPr>
          <w:rFonts w:hint="eastAsia" w:hAnsi="宋体" w:cs="宋体"/>
          <w:color w:val="auto"/>
          <w:sz w:val="24"/>
          <w:highlight w:val="none"/>
        </w:rPr>
        <w:t>:</w:t>
      </w:r>
      <w:r>
        <w:rPr>
          <w:rFonts w:hint="eastAsia" w:hAnsi="宋体" w:cs="宋体"/>
          <w:color w:val="auto"/>
          <w:sz w:val="24"/>
          <w:highlight w:val="none"/>
          <w:u w:val="single"/>
        </w:rPr>
        <w:t xml:space="preserve"> </w:t>
      </w:r>
      <w:r>
        <w:rPr>
          <w:rFonts w:hint="eastAsia" w:hAnsi="宋体" w:cs="宋体"/>
          <w:color w:val="auto"/>
          <w:sz w:val="24"/>
          <w:highlight w:val="none"/>
          <w:u w:val="single"/>
        </w:rPr>
        <w:tab/>
      </w:r>
      <w:r>
        <w:rPr>
          <w:rFonts w:hint="eastAsia" w:hAnsi="宋体" w:cs="宋体"/>
          <w:color w:val="auto"/>
          <w:sz w:val="24"/>
          <w:highlight w:val="none"/>
          <w:u w:val="single"/>
        </w:rPr>
        <w:t xml:space="preserve">                 </w:t>
      </w:r>
    </w:p>
    <w:p w14:paraId="5BAD6333">
      <w:pPr>
        <w:bidi w:val="0"/>
        <w:rPr>
          <w:rFonts w:hint="eastAsia"/>
          <w:color w:val="auto"/>
          <w:highlight w:val="none"/>
        </w:rPr>
      </w:pPr>
    </w:p>
    <w:p w14:paraId="313C6733">
      <w:pPr>
        <w:bidi w:val="0"/>
        <w:rPr>
          <w:rFonts w:hint="eastAsia"/>
          <w:color w:val="auto"/>
          <w:highlight w:val="none"/>
          <w:lang w:val="en-US" w:eastAsia="zh-CN"/>
        </w:rPr>
      </w:pPr>
      <w:r>
        <w:rPr>
          <w:rFonts w:hint="eastAsia"/>
          <w:color w:val="auto"/>
          <w:highlight w:val="none"/>
          <w:lang w:val="en-US" w:eastAsia="zh-CN"/>
        </w:rPr>
        <w:t xml:space="preserve">                                       </w:t>
      </w:r>
    </w:p>
    <w:p w14:paraId="6B67F814">
      <w:pPr>
        <w:bidi w:val="0"/>
        <w:ind w:firstLine="4410" w:firstLineChars="2100"/>
        <w:rPr>
          <w:rFonts w:hint="eastAsia"/>
          <w:color w:val="auto"/>
          <w:highlight w:val="none"/>
          <w:lang w:val="en-US" w:eastAsia="zh-CN"/>
        </w:rPr>
      </w:pPr>
    </w:p>
    <w:p w14:paraId="72C66B8E">
      <w:pPr>
        <w:bidi w:val="0"/>
        <w:ind w:firstLine="4410" w:firstLineChars="2100"/>
        <w:rPr>
          <w:rFonts w:hint="eastAsia"/>
          <w:color w:val="auto"/>
          <w:highlight w:val="none"/>
          <w:lang w:val="en-US" w:eastAsia="zh-CN"/>
        </w:rPr>
      </w:pPr>
    </w:p>
    <w:p w14:paraId="32DF1331">
      <w:pPr>
        <w:bidi w:val="0"/>
        <w:ind w:firstLine="4410" w:firstLineChars="2100"/>
        <w:rPr>
          <w:rFonts w:hint="default" w:eastAsia="宋体"/>
          <w:color w:val="auto"/>
          <w:highlight w:val="none"/>
          <w:lang w:val="en-US" w:eastAsia="zh-CN"/>
        </w:rPr>
      </w:pPr>
      <w:r>
        <w:rPr>
          <w:rFonts w:hint="eastAsia"/>
          <w:color w:val="auto"/>
          <w:highlight w:val="none"/>
          <w:lang w:val="en-US" w:eastAsia="zh-CN"/>
        </w:rPr>
        <w:t xml:space="preserve">  年     月    日 </w:t>
      </w:r>
    </w:p>
    <w:p w14:paraId="08EBE711">
      <w:pPr>
        <w:bidi w:val="0"/>
        <w:outlineLvl w:val="9"/>
        <w:rPr>
          <w:rFonts w:hint="eastAsia" w:ascii="Times New Roman" w:hAnsi="Times New Roman" w:eastAsia="宋体" w:cs="Times New Roman"/>
          <w:color w:val="auto"/>
          <w:kern w:val="2"/>
          <w:sz w:val="24"/>
          <w:szCs w:val="20"/>
          <w:highlight w:val="none"/>
          <w:lang w:val="en-US" w:eastAsia="zh-CN" w:bidi="ar-SA"/>
        </w:rPr>
      </w:pPr>
    </w:p>
    <w:p w14:paraId="09403D43">
      <w:pPr>
        <w:bidi w:val="0"/>
        <w:outlineLvl w:val="9"/>
        <w:rPr>
          <w:rFonts w:hint="eastAsia" w:ascii="Times New Roman" w:hAnsi="Times New Roman" w:eastAsia="宋体" w:cs="Times New Roman"/>
          <w:color w:val="auto"/>
          <w:kern w:val="2"/>
          <w:sz w:val="24"/>
          <w:szCs w:val="20"/>
          <w:highlight w:val="none"/>
          <w:lang w:val="en-US" w:eastAsia="zh-CN" w:bidi="ar-SA"/>
        </w:rPr>
      </w:pPr>
    </w:p>
    <w:bookmarkEnd w:id="364"/>
    <w:bookmarkEnd w:id="365"/>
    <w:bookmarkEnd w:id="366"/>
    <w:p w14:paraId="35FC78FB">
      <w:pPr>
        <w:pStyle w:val="3"/>
        <w:spacing w:before="0" w:line="240" w:lineRule="atLeast"/>
        <w:jc w:val="both"/>
        <w:outlineLvl w:val="1"/>
        <w:rPr>
          <w:rFonts w:hint="eastAsia" w:ascii="宋体" w:hAnsi="宋体" w:eastAsia="宋体" w:cs="宋体"/>
          <w:b w:val="0"/>
          <w:bCs/>
          <w:color w:val="auto"/>
          <w:sz w:val="30"/>
          <w:szCs w:val="30"/>
          <w:highlight w:val="none"/>
          <w:u w:val="none"/>
          <w:lang w:val="en-US" w:eastAsia="zh-CN"/>
        </w:rPr>
      </w:pPr>
      <w:bookmarkStart w:id="367" w:name="_Hlt520273973"/>
      <w:bookmarkEnd w:id="367"/>
      <w:bookmarkStart w:id="368" w:name="_Hlt520274065"/>
      <w:bookmarkEnd w:id="368"/>
      <w:bookmarkStart w:id="369" w:name="_Hlt520274407"/>
      <w:bookmarkEnd w:id="369"/>
      <w:bookmarkStart w:id="370" w:name="_Hlt520271212"/>
      <w:bookmarkEnd w:id="370"/>
      <w:bookmarkStart w:id="371" w:name="_Hlt520273711"/>
      <w:bookmarkEnd w:id="371"/>
      <w:bookmarkStart w:id="372" w:name="_Hlt520343000"/>
      <w:bookmarkEnd w:id="372"/>
      <w:bookmarkStart w:id="373" w:name="_Hlt520274393"/>
      <w:bookmarkEnd w:id="373"/>
      <w:bookmarkStart w:id="374" w:name="_Hlt520350957"/>
      <w:bookmarkEnd w:id="374"/>
      <w:bookmarkStart w:id="375" w:name="_Hlt520274911"/>
      <w:bookmarkEnd w:id="375"/>
      <w:bookmarkStart w:id="376" w:name="_Hlt520350918"/>
      <w:bookmarkEnd w:id="376"/>
      <w:bookmarkStart w:id="377" w:name="_Hlt520343392"/>
      <w:bookmarkEnd w:id="377"/>
    </w:p>
    <w:p w14:paraId="51A36090">
      <w:pPr>
        <w:rPr>
          <w:rFonts w:hint="eastAsia"/>
          <w:color w:val="auto"/>
          <w:highlight w:val="none"/>
          <w:lang w:val="en-US" w:eastAsia="zh-CN"/>
        </w:rPr>
      </w:pPr>
    </w:p>
    <w:p w14:paraId="32710D00">
      <w:pPr>
        <w:rPr>
          <w:rFonts w:hint="eastAsia"/>
          <w:color w:val="auto"/>
          <w:highlight w:val="none"/>
          <w:lang w:val="en-US" w:eastAsia="zh-CN"/>
        </w:rPr>
      </w:pPr>
    </w:p>
    <w:p w14:paraId="70508C95">
      <w:pPr>
        <w:pStyle w:val="3"/>
        <w:spacing w:before="0" w:line="240" w:lineRule="atLeast"/>
        <w:ind w:left="1080" w:leftChars="257" w:hanging="540"/>
        <w:jc w:val="center"/>
        <w:outlineLvl w:val="1"/>
        <w:rPr>
          <w:rFonts w:hint="eastAsia" w:ascii="宋体" w:hAnsi="宋体" w:eastAsia="宋体" w:cs="宋体"/>
          <w:color w:val="auto"/>
          <w:sz w:val="24"/>
          <w:szCs w:val="24"/>
          <w:highlight w:val="none"/>
        </w:rPr>
      </w:pPr>
      <w:bookmarkStart w:id="378" w:name="_Toc23702"/>
      <w:r>
        <w:rPr>
          <w:rFonts w:hint="eastAsia" w:ascii="宋体" w:hAnsi="宋体" w:eastAsia="宋体" w:cs="宋体"/>
          <w:b w:val="0"/>
          <w:bCs/>
          <w:color w:val="auto"/>
          <w:sz w:val="30"/>
          <w:szCs w:val="30"/>
          <w:highlight w:val="none"/>
          <w:u w:val="none"/>
          <w:lang w:val="en-US" w:eastAsia="zh-CN"/>
        </w:rPr>
        <w:t>4、</w:t>
      </w:r>
      <w:r>
        <w:rPr>
          <w:rFonts w:hint="eastAsia" w:ascii="宋体" w:hAnsi="宋体" w:eastAsia="宋体" w:cs="宋体"/>
          <w:b w:val="0"/>
          <w:bCs/>
          <w:color w:val="auto"/>
          <w:sz w:val="30"/>
          <w:szCs w:val="30"/>
          <w:highlight w:val="none"/>
          <w:u w:val="none"/>
        </w:rPr>
        <w:t>技术规格偏离表</w:t>
      </w:r>
      <w:bookmarkEnd w:id="378"/>
    </w:p>
    <w:p w14:paraId="0B11E570">
      <w:pPr>
        <w:pStyle w:val="11"/>
        <w:spacing w:line="240" w:lineRule="atLeast"/>
        <w:ind w:left="1080" w:leftChars="257" w:hanging="540"/>
        <w:rPr>
          <w:rFonts w:hint="eastAsia" w:ascii="宋体" w:hAnsi="宋体" w:eastAsia="宋体" w:cs="宋体"/>
          <w:color w:val="auto"/>
          <w:sz w:val="24"/>
          <w:szCs w:val="24"/>
          <w:highlight w:val="none"/>
        </w:rPr>
      </w:pPr>
    </w:p>
    <w:p w14:paraId="3E71680B">
      <w:pPr>
        <w:pStyle w:val="11"/>
        <w:spacing w:line="240" w:lineRule="atLeast"/>
        <w:ind w:firstLine="720" w:firstLineChars="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项目名称:                       </w:t>
      </w:r>
      <w:r>
        <w:rPr>
          <w:rFonts w:hint="eastAsia" w:ascii="宋体" w:hAnsi="宋体" w:eastAsia="宋体" w:cs="宋体"/>
          <w:color w:val="auto"/>
          <w:sz w:val="24"/>
          <w:szCs w:val="24"/>
          <w:highlight w:val="none"/>
          <w:lang w:val="en-US" w:eastAsia="zh-CN"/>
        </w:rPr>
        <w:t xml:space="preserve">     项目</w:t>
      </w:r>
      <w:r>
        <w:rPr>
          <w:rFonts w:hint="eastAsia" w:ascii="宋体" w:hAnsi="宋体" w:eastAsia="宋体" w:cs="宋体"/>
          <w:color w:val="auto"/>
          <w:sz w:val="24"/>
          <w:szCs w:val="24"/>
          <w:highlight w:val="none"/>
        </w:rPr>
        <w:t xml:space="preserve">编号:    </w:t>
      </w:r>
    </w:p>
    <w:p w14:paraId="453ADEE4">
      <w:pPr>
        <w:pStyle w:val="11"/>
        <w:spacing w:line="240" w:lineRule="atLeast"/>
        <w:ind w:firstLine="720" w:firstLineChars="300"/>
        <w:rPr>
          <w:rFonts w:hint="eastAsia" w:hAnsi="宋体" w:cs="宋体"/>
          <w:color w:val="auto"/>
          <w:sz w:val="24"/>
          <w:szCs w:val="24"/>
          <w:highlight w:val="none"/>
          <w:lang w:val="en-US" w:eastAsia="zh-CN"/>
        </w:rPr>
      </w:pPr>
    </w:p>
    <w:p w14:paraId="10ABAA91">
      <w:pPr>
        <w:pStyle w:val="11"/>
        <w:spacing w:line="240" w:lineRule="atLeast"/>
        <w:ind w:firstLine="720" w:firstLineChars="300"/>
        <w:rPr>
          <w:rFonts w:hint="eastAsia" w:ascii="宋体" w:hAnsi="宋体" w:eastAsia="宋体" w:cs="宋体"/>
          <w:color w:val="auto"/>
          <w:sz w:val="24"/>
          <w:szCs w:val="24"/>
          <w:highlight w:val="none"/>
        </w:rPr>
      </w:pPr>
      <w:r>
        <w:rPr>
          <w:rFonts w:hint="eastAsia" w:hAnsi="宋体" w:cs="宋体"/>
          <w:color w:val="auto"/>
          <w:sz w:val="24"/>
          <w:szCs w:val="24"/>
          <w:highlight w:val="none"/>
          <w:lang w:val="en-US" w:eastAsia="zh-CN"/>
        </w:rPr>
        <w:t>标项号：</w:t>
      </w:r>
      <w:r>
        <w:rPr>
          <w:rFonts w:hint="eastAsia" w:ascii="宋体" w:hAnsi="宋体" w:eastAsia="宋体" w:cs="宋体"/>
          <w:color w:val="auto"/>
          <w:sz w:val="24"/>
          <w:szCs w:val="24"/>
          <w:highlight w:val="none"/>
        </w:rPr>
        <w:t xml:space="preserve">          </w:t>
      </w:r>
    </w:p>
    <w:tbl>
      <w:tblPr>
        <w:tblStyle w:val="25"/>
        <w:tblpPr w:leftFromText="180" w:rightFromText="180" w:vertAnchor="text" w:horzAnchor="page" w:tblpX="1622" w:tblpY="29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400"/>
        <w:gridCol w:w="2227"/>
        <w:gridCol w:w="1233"/>
        <w:gridCol w:w="1260"/>
        <w:gridCol w:w="1067"/>
        <w:gridCol w:w="947"/>
      </w:tblGrid>
      <w:tr w14:paraId="258A8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828" w:type="dxa"/>
            <w:noWrap w:val="0"/>
            <w:vAlign w:val="center"/>
          </w:tcPr>
          <w:p w14:paraId="39A3CAA5">
            <w:pPr>
              <w:pStyle w:val="11"/>
              <w:spacing w:line="240" w:lineRule="atLeas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序号</w:t>
            </w:r>
          </w:p>
        </w:tc>
        <w:tc>
          <w:tcPr>
            <w:tcW w:w="1400" w:type="dxa"/>
            <w:noWrap w:val="0"/>
            <w:vAlign w:val="center"/>
          </w:tcPr>
          <w:p w14:paraId="528E472A">
            <w:pPr>
              <w:pStyle w:val="11"/>
              <w:spacing w:line="240" w:lineRule="atLeas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名称</w:t>
            </w:r>
          </w:p>
        </w:tc>
        <w:tc>
          <w:tcPr>
            <w:tcW w:w="2227" w:type="dxa"/>
            <w:noWrap w:val="0"/>
            <w:vAlign w:val="center"/>
          </w:tcPr>
          <w:p w14:paraId="7CC09539">
            <w:pPr>
              <w:pStyle w:val="11"/>
              <w:spacing w:line="240" w:lineRule="atLeast"/>
              <w:jc w:val="center"/>
              <w:rPr>
                <w:rFonts w:hint="eastAsia" w:ascii="宋体" w:hAnsi="宋体" w:eastAsia="宋体" w:cs="宋体"/>
                <w:color w:val="auto"/>
                <w:sz w:val="24"/>
                <w:szCs w:val="24"/>
                <w:highlight w:val="none"/>
                <w:lang w:val="en-US" w:eastAsia="zh-CN"/>
              </w:rPr>
            </w:pPr>
            <w:r>
              <w:rPr>
                <w:rFonts w:hint="eastAsia" w:hAnsi="宋体" w:eastAsia="宋体" w:cs="宋体"/>
                <w:color w:val="auto"/>
                <w:sz w:val="24"/>
                <w:szCs w:val="24"/>
                <w:highlight w:val="none"/>
                <w:lang w:val="en-US" w:eastAsia="zh-CN"/>
              </w:rPr>
              <w:t>招标文件</w:t>
            </w:r>
            <w:r>
              <w:rPr>
                <w:rFonts w:hint="eastAsia" w:ascii="宋体" w:hAnsi="宋体" w:eastAsia="宋体" w:cs="宋体"/>
                <w:color w:val="auto"/>
                <w:sz w:val="24"/>
                <w:szCs w:val="24"/>
                <w:highlight w:val="none"/>
                <w:lang w:val="en-US" w:eastAsia="zh-CN"/>
              </w:rPr>
              <w:t>条款号</w:t>
            </w:r>
          </w:p>
        </w:tc>
        <w:tc>
          <w:tcPr>
            <w:tcW w:w="1233" w:type="dxa"/>
            <w:noWrap w:val="0"/>
            <w:vAlign w:val="center"/>
          </w:tcPr>
          <w:p w14:paraId="6BE31E0C">
            <w:pPr>
              <w:pStyle w:val="11"/>
              <w:spacing w:line="240" w:lineRule="atLeas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招标规格</w:t>
            </w:r>
          </w:p>
        </w:tc>
        <w:tc>
          <w:tcPr>
            <w:tcW w:w="1260" w:type="dxa"/>
            <w:noWrap w:val="0"/>
            <w:vAlign w:val="center"/>
          </w:tcPr>
          <w:p w14:paraId="00430A23">
            <w:pPr>
              <w:pStyle w:val="11"/>
              <w:spacing w:line="240" w:lineRule="atLeas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投标规格</w:t>
            </w:r>
          </w:p>
        </w:tc>
        <w:tc>
          <w:tcPr>
            <w:tcW w:w="1067" w:type="dxa"/>
            <w:noWrap w:val="0"/>
            <w:vAlign w:val="center"/>
          </w:tcPr>
          <w:p w14:paraId="4A0410B2">
            <w:pPr>
              <w:pStyle w:val="11"/>
              <w:spacing w:line="240" w:lineRule="atLeas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偏离</w:t>
            </w:r>
          </w:p>
        </w:tc>
        <w:tc>
          <w:tcPr>
            <w:tcW w:w="947" w:type="dxa"/>
            <w:noWrap w:val="0"/>
            <w:vAlign w:val="center"/>
          </w:tcPr>
          <w:p w14:paraId="2A2119B3">
            <w:pPr>
              <w:pStyle w:val="11"/>
              <w:spacing w:line="240" w:lineRule="atLeas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说明</w:t>
            </w:r>
          </w:p>
        </w:tc>
      </w:tr>
      <w:tr w14:paraId="53D66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828" w:type="dxa"/>
            <w:noWrap w:val="0"/>
            <w:vAlign w:val="top"/>
          </w:tcPr>
          <w:p w14:paraId="7912D573">
            <w:pPr>
              <w:pStyle w:val="11"/>
              <w:spacing w:line="240" w:lineRule="atLeast"/>
              <w:ind w:left="1080" w:leftChars="257" w:hanging="540"/>
              <w:rPr>
                <w:rFonts w:hint="eastAsia" w:ascii="宋体" w:hAnsi="宋体" w:eastAsia="宋体" w:cs="宋体"/>
                <w:color w:val="auto"/>
                <w:sz w:val="24"/>
                <w:szCs w:val="24"/>
                <w:highlight w:val="none"/>
                <w:lang w:val="en-US" w:eastAsia="zh-CN"/>
              </w:rPr>
            </w:pPr>
          </w:p>
        </w:tc>
        <w:tc>
          <w:tcPr>
            <w:tcW w:w="1400" w:type="dxa"/>
            <w:noWrap w:val="0"/>
            <w:vAlign w:val="top"/>
          </w:tcPr>
          <w:p w14:paraId="2E92D60A">
            <w:pPr>
              <w:pStyle w:val="11"/>
              <w:spacing w:line="240" w:lineRule="atLeast"/>
              <w:ind w:left="1080" w:leftChars="257" w:hanging="540"/>
              <w:rPr>
                <w:rFonts w:hint="eastAsia" w:ascii="宋体" w:hAnsi="宋体" w:eastAsia="宋体" w:cs="宋体"/>
                <w:color w:val="auto"/>
                <w:sz w:val="24"/>
                <w:szCs w:val="24"/>
                <w:highlight w:val="none"/>
                <w:lang w:val="en-US" w:eastAsia="zh-CN"/>
              </w:rPr>
            </w:pPr>
          </w:p>
        </w:tc>
        <w:tc>
          <w:tcPr>
            <w:tcW w:w="2227" w:type="dxa"/>
            <w:noWrap w:val="0"/>
            <w:vAlign w:val="top"/>
          </w:tcPr>
          <w:p w14:paraId="0AE5C729">
            <w:pPr>
              <w:pStyle w:val="11"/>
              <w:spacing w:line="240" w:lineRule="atLeast"/>
              <w:ind w:left="1080" w:leftChars="257" w:hanging="540"/>
              <w:rPr>
                <w:rFonts w:hint="eastAsia" w:ascii="宋体" w:hAnsi="宋体" w:eastAsia="宋体" w:cs="宋体"/>
                <w:color w:val="auto"/>
                <w:sz w:val="24"/>
                <w:szCs w:val="24"/>
                <w:highlight w:val="none"/>
                <w:lang w:val="en-US" w:eastAsia="zh-CN"/>
              </w:rPr>
            </w:pPr>
          </w:p>
        </w:tc>
        <w:tc>
          <w:tcPr>
            <w:tcW w:w="1233" w:type="dxa"/>
            <w:noWrap w:val="0"/>
            <w:vAlign w:val="top"/>
          </w:tcPr>
          <w:p w14:paraId="059617CC">
            <w:pPr>
              <w:pStyle w:val="11"/>
              <w:spacing w:line="240" w:lineRule="atLeast"/>
              <w:ind w:left="1080" w:leftChars="257" w:hanging="540"/>
              <w:rPr>
                <w:rFonts w:hint="eastAsia" w:ascii="宋体" w:hAnsi="宋体" w:eastAsia="宋体" w:cs="宋体"/>
                <w:color w:val="auto"/>
                <w:sz w:val="24"/>
                <w:szCs w:val="24"/>
                <w:highlight w:val="none"/>
                <w:lang w:val="en-US" w:eastAsia="zh-CN"/>
              </w:rPr>
            </w:pPr>
          </w:p>
        </w:tc>
        <w:tc>
          <w:tcPr>
            <w:tcW w:w="1260" w:type="dxa"/>
            <w:noWrap w:val="0"/>
            <w:vAlign w:val="top"/>
          </w:tcPr>
          <w:p w14:paraId="4DD191E7">
            <w:pPr>
              <w:pStyle w:val="11"/>
              <w:spacing w:line="240" w:lineRule="atLeast"/>
              <w:ind w:left="1080" w:leftChars="257" w:hanging="540"/>
              <w:rPr>
                <w:rFonts w:hint="eastAsia" w:ascii="宋体" w:hAnsi="宋体" w:eastAsia="宋体" w:cs="宋体"/>
                <w:color w:val="auto"/>
                <w:sz w:val="24"/>
                <w:szCs w:val="24"/>
                <w:highlight w:val="none"/>
                <w:lang w:val="en-US" w:eastAsia="zh-CN"/>
              </w:rPr>
            </w:pPr>
          </w:p>
        </w:tc>
        <w:tc>
          <w:tcPr>
            <w:tcW w:w="1067" w:type="dxa"/>
            <w:noWrap w:val="0"/>
            <w:vAlign w:val="top"/>
          </w:tcPr>
          <w:p w14:paraId="51A9547C">
            <w:pPr>
              <w:pStyle w:val="11"/>
              <w:spacing w:line="240" w:lineRule="atLeast"/>
              <w:ind w:left="1080" w:leftChars="257" w:hanging="540"/>
              <w:rPr>
                <w:rFonts w:hint="eastAsia" w:ascii="宋体" w:hAnsi="宋体" w:eastAsia="宋体" w:cs="宋体"/>
                <w:color w:val="auto"/>
                <w:sz w:val="24"/>
                <w:szCs w:val="24"/>
                <w:highlight w:val="none"/>
                <w:lang w:val="en-US" w:eastAsia="zh-CN"/>
              </w:rPr>
            </w:pPr>
          </w:p>
        </w:tc>
        <w:tc>
          <w:tcPr>
            <w:tcW w:w="947" w:type="dxa"/>
            <w:noWrap w:val="0"/>
            <w:vAlign w:val="top"/>
          </w:tcPr>
          <w:p w14:paraId="58886FE0">
            <w:pPr>
              <w:pStyle w:val="11"/>
              <w:spacing w:line="240" w:lineRule="atLeast"/>
              <w:ind w:left="1080" w:leftChars="257" w:hanging="540"/>
              <w:rPr>
                <w:rFonts w:hint="eastAsia" w:ascii="宋体" w:hAnsi="宋体" w:eastAsia="宋体" w:cs="宋体"/>
                <w:color w:val="auto"/>
                <w:sz w:val="24"/>
                <w:szCs w:val="24"/>
                <w:highlight w:val="none"/>
                <w:lang w:val="en-US" w:eastAsia="zh-CN"/>
              </w:rPr>
            </w:pPr>
          </w:p>
        </w:tc>
      </w:tr>
      <w:tr w14:paraId="1F1AC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828" w:type="dxa"/>
            <w:noWrap w:val="0"/>
            <w:vAlign w:val="top"/>
          </w:tcPr>
          <w:p w14:paraId="390A4FBD">
            <w:pPr>
              <w:pStyle w:val="11"/>
              <w:spacing w:line="240" w:lineRule="atLeast"/>
              <w:ind w:left="1080" w:leftChars="257" w:hanging="540"/>
              <w:rPr>
                <w:rFonts w:hint="eastAsia" w:ascii="宋体" w:hAnsi="宋体" w:eastAsia="宋体" w:cs="宋体"/>
                <w:color w:val="auto"/>
                <w:sz w:val="24"/>
                <w:szCs w:val="24"/>
                <w:highlight w:val="none"/>
                <w:lang w:val="en-US" w:eastAsia="zh-CN"/>
              </w:rPr>
            </w:pPr>
          </w:p>
        </w:tc>
        <w:tc>
          <w:tcPr>
            <w:tcW w:w="1400" w:type="dxa"/>
            <w:noWrap w:val="0"/>
            <w:vAlign w:val="top"/>
          </w:tcPr>
          <w:p w14:paraId="0754632D">
            <w:pPr>
              <w:pStyle w:val="11"/>
              <w:spacing w:line="240" w:lineRule="atLeast"/>
              <w:ind w:left="1080" w:leftChars="257" w:hanging="540"/>
              <w:rPr>
                <w:rFonts w:hint="eastAsia" w:ascii="宋体" w:hAnsi="宋体" w:eastAsia="宋体" w:cs="宋体"/>
                <w:color w:val="auto"/>
                <w:sz w:val="24"/>
                <w:szCs w:val="24"/>
                <w:highlight w:val="none"/>
                <w:lang w:val="en-US" w:eastAsia="zh-CN"/>
              </w:rPr>
            </w:pPr>
          </w:p>
        </w:tc>
        <w:tc>
          <w:tcPr>
            <w:tcW w:w="2227" w:type="dxa"/>
            <w:noWrap w:val="0"/>
            <w:vAlign w:val="top"/>
          </w:tcPr>
          <w:p w14:paraId="0B9CBADB">
            <w:pPr>
              <w:pStyle w:val="11"/>
              <w:spacing w:line="240" w:lineRule="atLeast"/>
              <w:ind w:left="1080" w:leftChars="257" w:hanging="540"/>
              <w:rPr>
                <w:rFonts w:hint="eastAsia" w:ascii="宋体" w:hAnsi="宋体" w:eastAsia="宋体" w:cs="宋体"/>
                <w:color w:val="auto"/>
                <w:sz w:val="24"/>
                <w:szCs w:val="24"/>
                <w:highlight w:val="none"/>
                <w:lang w:val="en-US" w:eastAsia="zh-CN"/>
              </w:rPr>
            </w:pPr>
          </w:p>
        </w:tc>
        <w:tc>
          <w:tcPr>
            <w:tcW w:w="1233" w:type="dxa"/>
            <w:noWrap w:val="0"/>
            <w:vAlign w:val="top"/>
          </w:tcPr>
          <w:p w14:paraId="31CE8FC4">
            <w:pPr>
              <w:pStyle w:val="11"/>
              <w:spacing w:line="240" w:lineRule="atLeast"/>
              <w:ind w:left="1080" w:leftChars="257" w:hanging="540"/>
              <w:rPr>
                <w:rFonts w:hint="eastAsia" w:ascii="宋体" w:hAnsi="宋体" w:eastAsia="宋体" w:cs="宋体"/>
                <w:color w:val="auto"/>
                <w:sz w:val="24"/>
                <w:szCs w:val="24"/>
                <w:highlight w:val="none"/>
                <w:lang w:val="en-US" w:eastAsia="zh-CN"/>
              </w:rPr>
            </w:pPr>
          </w:p>
        </w:tc>
        <w:tc>
          <w:tcPr>
            <w:tcW w:w="1260" w:type="dxa"/>
            <w:noWrap w:val="0"/>
            <w:vAlign w:val="top"/>
          </w:tcPr>
          <w:p w14:paraId="7A275158">
            <w:pPr>
              <w:pStyle w:val="11"/>
              <w:spacing w:line="240" w:lineRule="atLeast"/>
              <w:ind w:left="1080" w:leftChars="257" w:hanging="540"/>
              <w:rPr>
                <w:rFonts w:hint="eastAsia" w:ascii="宋体" w:hAnsi="宋体" w:eastAsia="宋体" w:cs="宋体"/>
                <w:color w:val="auto"/>
                <w:sz w:val="24"/>
                <w:szCs w:val="24"/>
                <w:highlight w:val="none"/>
                <w:lang w:val="en-US" w:eastAsia="zh-CN"/>
              </w:rPr>
            </w:pPr>
          </w:p>
        </w:tc>
        <w:tc>
          <w:tcPr>
            <w:tcW w:w="1067" w:type="dxa"/>
            <w:noWrap w:val="0"/>
            <w:vAlign w:val="top"/>
          </w:tcPr>
          <w:p w14:paraId="5E34B29F">
            <w:pPr>
              <w:pStyle w:val="11"/>
              <w:spacing w:line="240" w:lineRule="atLeast"/>
              <w:ind w:left="1080" w:leftChars="257" w:hanging="540"/>
              <w:rPr>
                <w:rFonts w:hint="eastAsia" w:ascii="宋体" w:hAnsi="宋体" w:eastAsia="宋体" w:cs="宋体"/>
                <w:color w:val="auto"/>
                <w:sz w:val="24"/>
                <w:szCs w:val="24"/>
                <w:highlight w:val="none"/>
                <w:lang w:val="en-US" w:eastAsia="zh-CN"/>
              </w:rPr>
            </w:pPr>
          </w:p>
        </w:tc>
        <w:tc>
          <w:tcPr>
            <w:tcW w:w="947" w:type="dxa"/>
            <w:noWrap w:val="0"/>
            <w:vAlign w:val="top"/>
          </w:tcPr>
          <w:p w14:paraId="4C583153">
            <w:pPr>
              <w:pStyle w:val="11"/>
              <w:spacing w:line="240" w:lineRule="atLeast"/>
              <w:ind w:left="1080" w:leftChars="257" w:hanging="540"/>
              <w:rPr>
                <w:rFonts w:hint="eastAsia" w:ascii="宋体" w:hAnsi="宋体" w:eastAsia="宋体" w:cs="宋体"/>
                <w:color w:val="auto"/>
                <w:sz w:val="24"/>
                <w:szCs w:val="24"/>
                <w:highlight w:val="none"/>
                <w:lang w:val="en-US" w:eastAsia="zh-CN"/>
              </w:rPr>
            </w:pPr>
          </w:p>
        </w:tc>
      </w:tr>
      <w:tr w14:paraId="08B78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828" w:type="dxa"/>
            <w:noWrap w:val="0"/>
            <w:vAlign w:val="top"/>
          </w:tcPr>
          <w:p w14:paraId="3D7886B0">
            <w:pPr>
              <w:pStyle w:val="11"/>
              <w:spacing w:line="240" w:lineRule="atLeast"/>
              <w:ind w:left="1080" w:leftChars="257" w:hanging="540"/>
              <w:rPr>
                <w:rFonts w:hint="eastAsia" w:ascii="宋体" w:hAnsi="宋体" w:eastAsia="宋体" w:cs="宋体"/>
                <w:color w:val="auto"/>
                <w:sz w:val="24"/>
                <w:szCs w:val="24"/>
                <w:highlight w:val="none"/>
                <w:lang w:val="en-US" w:eastAsia="zh-CN"/>
              </w:rPr>
            </w:pPr>
          </w:p>
        </w:tc>
        <w:tc>
          <w:tcPr>
            <w:tcW w:w="1400" w:type="dxa"/>
            <w:noWrap w:val="0"/>
            <w:vAlign w:val="top"/>
          </w:tcPr>
          <w:p w14:paraId="61531828">
            <w:pPr>
              <w:pStyle w:val="11"/>
              <w:spacing w:line="240" w:lineRule="atLeast"/>
              <w:ind w:left="1080" w:leftChars="257" w:hanging="540"/>
              <w:rPr>
                <w:rFonts w:hint="eastAsia" w:ascii="宋体" w:hAnsi="宋体" w:eastAsia="宋体" w:cs="宋体"/>
                <w:color w:val="auto"/>
                <w:sz w:val="24"/>
                <w:szCs w:val="24"/>
                <w:highlight w:val="none"/>
                <w:lang w:val="en-US" w:eastAsia="zh-CN"/>
              </w:rPr>
            </w:pPr>
          </w:p>
        </w:tc>
        <w:tc>
          <w:tcPr>
            <w:tcW w:w="2227" w:type="dxa"/>
            <w:noWrap w:val="0"/>
            <w:vAlign w:val="top"/>
          </w:tcPr>
          <w:p w14:paraId="14B4F73D">
            <w:pPr>
              <w:pStyle w:val="11"/>
              <w:spacing w:line="240" w:lineRule="atLeast"/>
              <w:ind w:left="1080" w:leftChars="257" w:hanging="540"/>
              <w:rPr>
                <w:rFonts w:hint="eastAsia" w:ascii="宋体" w:hAnsi="宋体" w:eastAsia="宋体" w:cs="宋体"/>
                <w:color w:val="auto"/>
                <w:sz w:val="24"/>
                <w:szCs w:val="24"/>
                <w:highlight w:val="none"/>
                <w:lang w:val="en-US" w:eastAsia="zh-CN"/>
              </w:rPr>
            </w:pPr>
          </w:p>
        </w:tc>
        <w:tc>
          <w:tcPr>
            <w:tcW w:w="1233" w:type="dxa"/>
            <w:noWrap w:val="0"/>
            <w:vAlign w:val="top"/>
          </w:tcPr>
          <w:p w14:paraId="5DF58646">
            <w:pPr>
              <w:pStyle w:val="11"/>
              <w:spacing w:line="240" w:lineRule="atLeast"/>
              <w:ind w:left="1080" w:leftChars="257" w:hanging="540"/>
              <w:rPr>
                <w:rFonts w:hint="eastAsia" w:ascii="宋体" w:hAnsi="宋体" w:eastAsia="宋体" w:cs="宋体"/>
                <w:color w:val="auto"/>
                <w:sz w:val="24"/>
                <w:szCs w:val="24"/>
                <w:highlight w:val="none"/>
                <w:lang w:val="en-US" w:eastAsia="zh-CN"/>
              </w:rPr>
            </w:pPr>
          </w:p>
        </w:tc>
        <w:tc>
          <w:tcPr>
            <w:tcW w:w="1260" w:type="dxa"/>
            <w:noWrap w:val="0"/>
            <w:vAlign w:val="top"/>
          </w:tcPr>
          <w:p w14:paraId="780FD752">
            <w:pPr>
              <w:pStyle w:val="11"/>
              <w:spacing w:line="240" w:lineRule="atLeast"/>
              <w:ind w:left="1080" w:leftChars="257" w:hanging="540"/>
              <w:rPr>
                <w:rFonts w:hint="eastAsia" w:ascii="宋体" w:hAnsi="宋体" w:eastAsia="宋体" w:cs="宋体"/>
                <w:color w:val="auto"/>
                <w:sz w:val="24"/>
                <w:szCs w:val="24"/>
                <w:highlight w:val="none"/>
                <w:lang w:val="en-US" w:eastAsia="zh-CN"/>
              </w:rPr>
            </w:pPr>
          </w:p>
        </w:tc>
        <w:tc>
          <w:tcPr>
            <w:tcW w:w="1067" w:type="dxa"/>
            <w:noWrap w:val="0"/>
            <w:vAlign w:val="top"/>
          </w:tcPr>
          <w:p w14:paraId="6D759AB4">
            <w:pPr>
              <w:pStyle w:val="11"/>
              <w:spacing w:line="240" w:lineRule="atLeast"/>
              <w:ind w:left="1080" w:leftChars="257" w:hanging="540"/>
              <w:rPr>
                <w:rFonts w:hint="eastAsia" w:ascii="宋体" w:hAnsi="宋体" w:eastAsia="宋体" w:cs="宋体"/>
                <w:color w:val="auto"/>
                <w:sz w:val="24"/>
                <w:szCs w:val="24"/>
                <w:highlight w:val="none"/>
                <w:lang w:val="en-US" w:eastAsia="zh-CN"/>
              </w:rPr>
            </w:pPr>
          </w:p>
        </w:tc>
        <w:tc>
          <w:tcPr>
            <w:tcW w:w="947" w:type="dxa"/>
            <w:noWrap w:val="0"/>
            <w:vAlign w:val="top"/>
          </w:tcPr>
          <w:p w14:paraId="79857572">
            <w:pPr>
              <w:pStyle w:val="11"/>
              <w:spacing w:line="240" w:lineRule="atLeast"/>
              <w:ind w:left="1080" w:leftChars="257" w:hanging="540"/>
              <w:rPr>
                <w:rFonts w:hint="eastAsia" w:ascii="宋体" w:hAnsi="宋体" w:eastAsia="宋体" w:cs="宋体"/>
                <w:color w:val="auto"/>
                <w:sz w:val="24"/>
                <w:szCs w:val="24"/>
                <w:highlight w:val="none"/>
                <w:lang w:val="en-US" w:eastAsia="zh-CN"/>
              </w:rPr>
            </w:pPr>
          </w:p>
        </w:tc>
      </w:tr>
      <w:tr w14:paraId="28BC2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828" w:type="dxa"/>
            <w:noWrap w:val="0"/>
            <w:vAlign w:val="top"/>
          </w:tcPr>
          <w:p w14:paraId="76080C95">
            <w:pPr>
              <w:pStyle w:val="11"/>
              <w:spacing w:line="240" w:lineRule="atLeast"/>
              <w:ind w:left="1080" w:leftChars="257" w:hanging="540"/>
              <w:rPr>
                <w:rFonts w:hint="eastAsia" w:ascii="宋体" w:hAnsi="宋体" w:eastAsia="宋体" w:cs="宋体"/>
                <w:color w:val="auto"/>
                <w:sz w:val="24"/>
                <w:szCs w:val="24"/>
                <w:highlight w:val="none"/>
                <w:lang w:val="en-US" w:eastAsia="zh-CN"/>
              </w:rPr>
            </w:pPr>
          </w:p>
        </w:tc>
        <w:tc>
          <w:tcPr>
            <w:tcW w:w="1400" w:type="dxa"/>
            <w:noWrap w:val="0"/>
            <w:vAlign w:val="top"/>
          </w:tcPr>
          <w:p w14:paraId="73673CEB">
            <w:pPr>
              <w:pStyle w:val="11"/>
              <w:spacing w:line="240" w:lineRule="atLeast"/>
              <w:ind w:left="1080" w:leftChars="257" w:hanging="540"/>
              <w:rPr>
                <w:rFonts w:hint="eastAsia" w:ascii="宋体" w:hAnsi="宋体" w:eastAsia="宋体" w:cs="宋体"/>
                <w:color w:val="auto"/>
                <w:sz w:val="24"/>
                <w:szCs w:val="24"/>
                <w:highlight w:val="none"/>
                <w:lang w:val="en-US" w:eastAsia="zh-CN"/>
              </w:rPr>
            </w:pPr>
          </w:p>
        </w:tc>
        <w:tc>
          <w:tcPr>
            <w:tcW w:w="2227" w:type="dxa"/>
            <w:noWrap w:val="0"/>
            <w:vAlign w:val="top"/>
          </w:tcPr>
          <w:p w14:paraId="3AE61760">
            <w:pPr>
              <w:pStyle w:val="11"/>
              <w:spacing w:line="240" w:lineRule="atLeast"/>
              <w:ind w:left="1080" w:leftChars="257" w:hanging="540"/>
              <w:rPr>
                <w:rFonts w:hint="eastAsia" w:ascii="宋体" w:hAnsi="宋体" w:eastAsia="宋体" w:cs="宋体"/>
                <w:color w:val="auto"/>
                <w:sz w:val="24"/>
                <w:szCs w:val="24"/>
                <w:highlight w:val="none"/>
                <w:lang w:val="en-US" w:eastAsia="zh-CN"/>
              </w:rPr>
            </w:pPr>
          </w:p>
        </w:tc>
        <w:tc>
          <w:tcPr>
            <w:tcW w:w="1233" w:type="dxa"/>
            <w:noWrap w:val="0"/>
            <w:vAlign w:val="top"/>
          </w:tcPr>
          <w:p w14:paraId="6BDDFF9D">
            <w:pPr>
              <w:pStyle w:val="11"/>
              <w:spacing w:line="240" w:lineRule="atLeast"/>
              <w:ind w:left="1080" w:leftChars="257" w:hanging="540"/>
              <w:rPr>
                <w:rFonts w:hint="eastAsia" w:ascii="宋体" w:hAnsi="宋体" w:eastAsia="宋体" w:cs="宋体"/>
                <w:color w:val="auto"/>
                <w:sz w:val="24"/>
                <w:szCs w:val="24"/>
                <w:highlight w:val="none"/>
                <w:lang w:val="en-US" w:eastAsia="zh-CN"/>
              </w:rPr>
            </w:pPr>
          </w:p>
        </w:tc>
        <w:tc>
          <w:tcPr>
            <w:tcW w:w="1260" w:type="dxa"/>
            <w:noWrap w:val="0"/>
            <w:vAlign w:val="top"/>
          </w:tcPr>
          <w:p w14:paraId="5C84DEEA">
            <w:pPr>
              <w:pStyle w:val="11"/>
              <w:spacing w:line="240" w:lineRule="atLeast"/>
              <w:ind w:left="1080" w:leftChars="257" w:hanging="540"/>
              <w:rPr>
                <w:rFonts w:hint="eastAsia" w:ascii="宋体" w:hAnsi="宋体" w:eastAsia="宋体" w:cs="宋体"/>
                <w:color w:val="auto"/>
                <w:sz w:val="24"/>
                <w:szCs w:val="24"/>
                <w:highlight w:val="none"/>
                <w:lang w:val="en-US" w:eastAsia="zh-CN"/>
              </w:rPr>
            </w:pPr>
          </w:p>
        </w:tc>
        <w:tc>
          <w:tcPr>
            <w:tcW w:w="1067" w:type="dxa"/>
            <w:noWrap w:val="0"/>
            <w:vAlign w:val="top"/>
          </w:tcPr>
          <w:p w14:paraId="41F575AD">
            <w:pPr>
              <w:pStyle w:val="11"/>
              <w:spacing w:line="240" w:lineRule="atLeast"/>
              <w:ind w:left="1080" w:leftChars="257" w:hanging="540"/>
              <w:rPr>
                <w:rFonts w:hint="eastAsia" w:ascii="宋体" w:hAnsi="宋体" w:eastAsia="宋体" w:cs="宋体"/>
                <w:color w:val="auto"/>
                <w:sz w:val="24"/>
                <w:szCs w:val="24"/>
                <w:highlight w:val="none"/>
                <w:lang w:val="en-US" w:eastAsia="zh-CN"/>
              </w:rPr>
            </w:pPr>
          </w:p>
        </w:tc>
        <w:tc>
          <w:tcPr>
            <w:tcW w:w="947" w:type="dxa"/>
            <w:noWrap w:val="0"/>
            <w:vAlign w:val="top"/>
          </w:tcPr>
          <w:p w14:paraId="0C4F4103">
            <w:pPr>
              <w:pStyle w:val="11"/>
              <w:spacing w:line="240" w:lineRule="atLeast"/>
              <w:ind w:left="1080" w:leftChars="257" w:hanging="540"/>
              <w:rPr>
                <w:rFonts w:hint="eastAsia" w:ascii="宋体" w:hAnsi="宋体" w:eastAsia="宋体" w:cs="宋体"/>
                <w:color w:val="auto"/>
                <w:sz w:val="24"/>
                <w:szCs w:val="24"/>
                <w:highlight w:val="none"/>
                <w:lang w:val="en-US" w:eastAsia="zh-CN"/>
              </w:rPr>
            </w:pPr>
          </w:p>
        </w:tc>
      </w:tr>
      <w:tr w14:paraId="4A0F4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828" w:type="dxa"/>
            <w:noWrap w:val="0"/>
            <w:vAlign w:val="top"/>
          </w:tcPr>
          <w:p w14:paraId="1369AD58">
            <w:pPr>
              <w:pStyle w:val="11"/>
              <w:spacing w:line="240" w:lineRule="atLeast"/>
              <w:ind w:left="1080" w:leftChars="257" w:hanging="540"/>
              <w:rPr>
                <w:rFonts w:hint="eastAsia" w:ascii="宋体" w:hAnsi="宋体" w:eastAsia="宋体" w:cs="宋体"/>
                <w:color w:val="auto"/>
                <w:sz w:val="24"/>
                <w:szCs w:val="24"/>
                <w:highlight w:val="none"/>
                <w:lang w:val="en-US" w:eastAsia="zh-CN"/>
              </w:rPr>
            </w:pPr>
          </w:p>
        </w:tc>
        <w:tc>
          <w:tcPr>
            <w:tcW w:w="1400" w:type="dxa"/>
            <w:noWrap w:val="0"/>
            <w:vAlign w:val="top"/>
          </w:tcPr>
          <w:p w14:paraId="46DFCC61">
            <w:pPr>
              <w:pStyle w:val="11"/>
              <w:spacing w:line="240" w:lineRule="atLeast"/>
              <w:ind w:left="1080" w:leftChars="257" w:hanging="540"/>
              <w:rPr>
                <w:rFonts w:hint="eastAsia" w:ascii="宋体" w:hAnsi="宋体" w:eastAsia="宋体" w:cs="宋体"/>
                <w:color w:val="auto"/>
                <w:sz w:val="24"/>
                <w:szCs w:val="24"/>
                <w:highlight w:val="none"/>
                <w:lang w:val="en-US" w:eastAsia="zh-CN"/>
              </w:rPr>
            </w:pPr>
          </w:p>
        </w:tc>
        <w:tc>
          <w:tcPr>
            <w:tcW w:w="2227" w:type="dxa"/>
            <w:noWrap w:val="0"/>
            <w:vAlign w:val="top"/>
          </w:tcPr>
          <w:p w14:paraId="7C82659E">
            <w:pPr>
              <w:pStyle w:val="11"/>
              <w:spacing w:line="240" w:lineRule="atLeast"/>
              <w:ind w:left="1080" w:leftChars="257" w:hanging="540"/>
              <w:rPr>
                <w:rFonts w:hint="eastAsia" w:ascii="宋体" w:hAnsi="宋体" w:eastAsia="宋体" w:cs="宋体"/>
                <w:color w:val="auto"/>
                <w:sz w:val="24"/>
                <w:szCs w:val="24"/>
                <w:highlight w:val="none"/>
                <w:lang w:val="en-US" w:eastAsia="zh-CN"/>
              </w:rPr>
            </w:pPr>
          </w:p>
        </w:tc>
        <w:tc>
          <w:tcPr>
            <w:tcW w:w="1233" w:type="dxa"/>
            <w:noWrap w:val="0"/>
            <w:vAlign w:val="top"/>
          </w:tcPr>
          <w:p w14:paraId="4674A027">
            <w:pPr>
              <w:pStyle w:val="11"/>
              <w:spacing w:line="240" w:lineRule="atLeast"/>
              <w:ind w:left="1080" w:leftChars="257" w:hanging="540"/>
              <w:rPr>
                <w:rFonts w:hint="eastAsia" w:ascii="宋体" w:hAnsi="宋体" w:eastAsia="宋体" w:cs="宋体"/>
                <w:color w:val="auto"/>
                <w:sz w:val="24"/>
                <w:szCs w:val="24"/>
                <w:highlight w:val="none"/>
                <w:lang w:val="en-US" w:eastAsia="zh-CN"/>
              </w:rPr>
            </w:pPr>
          </w:p>
        </w:tc>
        <w:tc>
          <w:tcPr>
            <w:tcW w:w="1260" w:type="dxa"/>
            <w:noWrap w:val="0"/>
            <w:vAlign w:val="top"/>
          </w:tcPr>
          <w:p w14:paraId="0359EE44">
            <w:pPr>
              <w:pStyle w:val="11"/>
              <w:spacing w:line="240" w:lineRule="atLeast"/>
              <w:ind w:left="1080" w:leftChars="257" w:hanging="540"/>
              <w:rPr>
                <w:rFonts w:hint="eastAsia" w:ascii="宋体" w:hAnsi="宋体" w:eastAsia="宋体" w:cs="宋体"/>
                <w:color w:val="auto"/>
                <w:sz w:val="24"/>
                <w:szCs w:val="24"/>
                <w:highlight w:val="none"/>
                <w:lang w:val="en-US" w:eastAsia="zh-CN"/>
              </w:rPr>
            </w:pPr>
          </w:p>
        </w:tc>
        <w:tc>
          <w:tcPr>
            <w:tcW w:w="1067" w:type="dxa"/>
            <w:noWrap w:val="0"/>
            <w:vAlign w:val="top"/>
          </w:tcPr>
          <w:p w14:paraId="7488E179">
            <w:pPr>
              <w:pStyle w:val="11"/>
              <w:spacing w:line="240" w:lineRule="atLeast"/>
              <w:ind w:left="1080" w:leftChars="257" w:hanging="540"/>
              <w:rPr>
                <w:rFonts w:hint="eastAsia" w:ascii="宋体" w:hAnsi="宋体" w:eastAsia="宋体" w:cs="宋体"/>
                <w:color w:val="auto"/>
                <w:sz w:val="24"/>
                <w:szCs w:val="24"/>
                <w:highlight w:val="none"/>
                <w:lang w:val="en-US" w:eastAsia="zh-CN"/>
              </w:rPr>
            </w:pPr>
          </w:p>
        </w:tc>
        <w:tc>
          <w:tcPr>
            <w:tcW w:w="947" w:type="dxa"/>
            <w:noWrap w:val="0"/>
            <w:vAlign w:val="top"/>
          </w:tcPr>
          <w:p w14:paraId="10C99783">
            <w:pPr>
              <w:pStyle w:val="11"/>
              <w:spacing w:line="240" w:lineRule="atLeast"/>
              <w:ind w:left="1080" w:leftChars="257" w:hanging="540"/>
              <w:rPr>
                <w:rFonts w:hint="eastAsia" w:ascii="宋体" w:hAnsi="宋体" w:eastAsia="宋体" w:cs="宋体"/>
                <w:color w:val="auto"/>
                <w:sz w:val="24"/>
                <w:szCs w:val="24"/>
                <w:highlight w:val="none"/>
                <w:lang w:val="en-US" w:eastAsia="zh-CN"/>
              </w:rPr>
            </w:pPr>
          </w:p>
        </w:tc>
      </w:tr>
      <w:tr w14:paraId="4A0A8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828" w:type="dxa"/>
            <w:noWrap w:val="0"/>
            <w:vAlign w:val="top"/>
          </w:tcPr>
          <w:p w14:paraId="6896C1FC">
            <w:pPr>
              <w:pStyle w:val="11"/>
              <w:spacing w:line="240" w:lineRule="atLeast"/>
              <w:ind w:left="1080" w:leftChars="257" w:hanging="540"/>
              <w:rPr>
                <w:rFonts w:hint="eastAsia" w:ascii="宋体" w:hAnsi="宋体" w:eastAsia="宋体" w:cs="宋体"/>
                <w:color w:val="auto"/>
                <w:sz w:val="24"/>
                <w:szCs w:val="24"/>
                <w:highlight w:val="none"/>
                <w:lang w:val="en-US" w:eastAsia="zh-CN"/>
              </w:rPr>
            </w:pPr>
          </w:p>
        </w:tc>
        <w:tc>
          <w:tcPr>
            <w:tcW w:w="1400" w:type="dxa"/>
            <w:noWrap w:val="0"/>
            <w:vAlign w:val="top"/>
          </w:tcPr>
          <w:p w14:paraId="47A8905A">
            <w:pPr>
              <w:pStyle w:val="11"/>
              <w:spacing w:line="240" w:lineRule="atLeast"/>
              <w:ind w:left="1080" w:leftChars="257" w:hanging="540"/>
              <w:rPr>
                <w:rFonts w:hint="eastAsia" w:ascii="宋体" w:hAnsi="宋体" w:eastAsia="宋体" w:cs="宋体"/>
                <w:color w:val="auto"/>
                <w:sz w:val="24"/>
                <w:szCs w:val="24"/>
                <w:highlight w:val="none"/>
                <w:lang w:val="en-US" w:eastAsia="zh-CN"/>
              </w:rPr>
            </w:pPr>
          </w:p>
        </w:tc>
        <w:tc>
          <w:tcPr>
            <w:tcW w:w="2227" w:type="dxa"/>
            <w:noWrap w:val="0"/>
            <w:vAlign w:val="top"/>
          </w:tcPr>
          <w:p w14:paraId="5B497C6D">
            <w:pPr>
              <w:pStyle w:val="11"/>
              <w:spacing w:line="240" w:lineRule="atLeast"/>
              <w:ind w:left="1080" w:leftChars="257" w:hanging="540"/>
              <w:rPr>
                <w:rFonts w:hint="eastAsia" w:ascii="宋体" w:hAnsi="宋体" w:eastAsia="宋体" w:cs="宋体"/>
                <w:color w:val="auto"/>
                <w:sz w:val="24"/>
                <w:szCs w:val="24"/>
                <w:highlight w:val="none"/>
                <w:lang w:val="en-US" w:eastAsia="zh-CN"/>
              </w:rPr>
            </w:pPr>
          </w:p>
        </w:tc>
        <w:tc>
          <w:tcPr>
            <w:tcW w:w="1233" w:type="dxa"/>
            <w:noWrap w:val="0"/>
            <w:vAlign w:val="top"/>
          </w:tcPr>
          <w:p w14:paraId="64971608">
            <w:pPr>
              <w:pStyle w:val="11"/>
              <w:spacing w:line="240" w:lineRule="atLeast"/>
              <w:ind w:left="1080" w:leftChars="257" w:hanging="540"/>
              <w:rPr>
                <w:rFonts w:hint="eastAsia" w:ascii="宋体" w:hAnsi="宋体" w:eastAsia="宋体" w:cs="宋体"/>
                <w:color w:val="auto"/>
                <w:sz w:val="24"/>
                <w:szCs w:val="24"/>
                <w:highlight w:val="none"/>
                <w:lang w:val="en-US" w:eastAsia="zh-CN"/>
              </w:rPr>
            </w:pPr>
          </w:p>
        </w:tc>
        <w:tc>
          <w:tcPr>
            <w:tcW w:w="1260" w:type="dxa"/>
            <w:noWrap w:val="0"/>
            <w:vAlign w:val="top"/>
          </w:tcPr>
          <w:p w14:paraId="46546636">
            <w:pPr>
              <w:pStyle w:val="11"/>
              <w:spacing w:line="240" w:lineRule="atLeast"/>
              <w:ind w:left="1080" w:leftChars="257" w:hanging="540"/>
              <w:rPr>
                <w:rFonts w:hint="eastAsia" w:ascii="宋体" w:hAnsi="宋体" w:eastAsia="宋体" w:cs="宋体"/>
                <w:color w:val="auto"/>
                <w:sz w:val="24"/>
                <w:szCs w:val="24"/>
                <w:highlight w:val="none"/>
                <w:lang w:val="en-US" w:eastAsia="zh-CN"/>
              </w:rPr>
            </w:pPr>
          </w:p>
        </w:tc>
        <w:tc>
          <w:tcPr>
            <w:tcW w:w="1067" w:type="dxa"/>
            <w:noWrap w:val="0"/>
            <w:vAlign w:val="top"/>
          </w:tcPr>
          <w:p w14:paraId="1EE7025D">
            <w:pPr>
              <w:pStyle w:val="11"/>
              <w:spacing w:line="240" w:lineRule="atLeast"/>
              <w:ind w:left="1080" w:leftChars="257" w:hanging="540"/>
              <w:rPr>
                <w:rFonts w:hint="eastAsia" w:ascii="宋体" w:hAnsi="宋体" w:eastAsia="宋体" w:cs="宋体"/>
                <w:color w:val="auto"/>
                <w:sz w:val="24"/>
                <w:szCs w:val="24"/>
                <w:highlight w:val="none"/>
                <w:lang w:val="en-US" w:eastAsia="zh-CN"/>
              </w:rPr>
            </w:pPr>
          </w:p>
        </w:tc>
        <w:tc>
          <w:tcPr>
            <w:tcW w:w="947" w:type="dxa"/>
            <w:noWrap w:val="0"/>
            <w:vAlign w:val="top"/>
          </w:tcPr>
          <w:p w14:paraId="32D0919A">
            <w:pPr>
              <w:pStyle w:val="11"/>
              <w:spacing w:line="240" w:lineRule="atLeast"/>
              <w:ind w:left="1080" w:leftChars="257" w:hanging="540"/>
              <w:rPr>
                <w:rFonts w:hint="eastAsia" w:ascii="宋体" w:hAnsi="宋体" w:eastAsia="宋体" w:cs="宋体"/>
                <w:color w:val="auto"/>
                <w:sz w:val="24"/>
                <w:szCs w:val="24"/>
                <w:highlight w:val="none"/>
                <w:lang w:val="en-US" w:eastAsia="zh-CN"/>
              </w:rPr>
            </w:pPr>
          </w:p>
        </w:tc>
      </w:tr>
      <w:tr w14:paraId="49BFD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828" w:type="dxa"/>
            <w:noWrap w:val="0"/>
            <w:vAlign w:val="top"/>
          </w:tcPr>
          <w:p w14:paraId="6088EED1">
            <w:pPr>
              <w:pStyle w:val="11"/>
              <w:spacing w:line="240" w:lineRule="atLeast"/>
              <w:ind w:left="1080" w:leftChars="257" w:hanging="540"/>
              <w:rPr>
                <w:rFonts w:hint="eastAsia" w:ascii="宋体" w:hAnsi="宋体" w:eastAsia="宋体" w:cs="宋体"/>
                <w:color w:val="auto"/>
                <w:sz w:val="24"/>
                <w:szCs w:val="24"/>
                <w:highlight w:val="none"/>
                <w:lang w:val="en-US" w:eastAsia="zh-CN"/>
              </w:rPr>
            </w:pPr>
          </w:p>
        </w:tc>
        <w:tc>
          <w:tcPr>
            <w:tcW w:w="1400" w:type="dxa"/>
            <w:noWrap w:val="0"/>
            <w:vAlign w:val="top"/>
          </w:tcPr>
          <w:p w14:paraId="75A29D17">
            <w:pPr>
              <w:pStyle w:val="11"/>
              <w:spacing w:line="240" w:lineRule="atLeast"/>
              <w:ind w:left="1080" w:leftChars="257" w:hanging="540"/>
              <w:rPr>
                <w:rFonts w:hint="eastAsia" w:ascii="宋体" w:hAnsi="宋体" w:eastAsia="宋体" w:cs="宋体"/>
                <w:color w:val="auto"/>
                <w:sz w:val="24"/>
                <w:szCs w:val="24"/>
                <w:highlight w:val="none"/>
                <w:lang w:val="en-US" w:eastAsia="zh-CN"/>
              </w:rPr>
            </w:pPr>
          </w:p>
        </w:tc>
        <w:tc>
          <w:tcPr>
            <w:tcW w:w="2227" w:type="dxa"/>
            <w:noWrap w:val="0"/>
            <w:vAlign w:val="top"/>
          </w:tcPr>
          <w:p w14:paraId="71375FBB">
            <w:pPr>
              <w:pStyle w:val="11"/>
              <w:spacing w:line="240" w:lineRule="atLeast"/>
              <w:ind w:left="1080" w:leftChars="257" w:hanging="540"/>
              <w:rPr>
                <w:rFonts w:hint="eastAsia" w:ascii="宋体" w:hAnsi="宋体" w:eastAsia="宋体" w:cs="宋体"/>
                <w:color w:val="auto"/>
                <w:sz w:val="24"/>
                <w:szCs w:val="24"/>
                <w:highlight w:val="none"/>
                <w:lang w:val="en-US" w:eastAsia="zh-CN"/>
              </w:rPr>
            </w:pPr>
          </w:p>
        </w:tc>
        <w:tc>
          <w:tcPr>
            <w:tcW w:w="1233" w:type="dxa"/>
            <w:noWrap w:val="0"/>
            <w:vAlign w:val="top"/>
          </w:tcPr>
          <w:p w14:paraId="04755641">
            <w:pPr>
              <w:pStyle w:val="11"/>
              <w:spacing w:line="240" w:lineRule="atLeast"/>
              <w:ind w:left="1080" w:leftChars="257" w:hanging="540"/>
              <w:rPr>
                <w:rFonts w:hint="eastAsia" w:ascii="宋体" w:hAnsi="宋体" w:eastAsia="宋体" w:cs="宋体"/>
                <w:color w:val="auto"/>
                <w:sz w:val="24"/>
                <w:szCs w:val="24"/>
                <w:highlight w:val="none"/>
                <w:lang w:val="en-US" w:eastAsia="zh-CN"/>
              </w:rPr>
            </w:pPr>
          </w:p>
        </w:tc>
        <w:tc>
          <w:tcPr>
            <w:tcW w:w="1260" w:type="dxa"/>
            <w:noWrap w:val="0"/>
            <w:vAlign w:val="top"/>
          </w:tcPr>
          <w:p w14:paraId="16F14BE0">
            <w:pPr>
              <w:pStyle w:val="11"/>
              <w:spacing w:line="240" w:lineRule="atLeast"/>
              <w:ind w:left="1080" w:leftChars="257" w:hanging="540"/>
              <w:rPr>
                <w:rFonts w:hint="eastAsia" w:ascii="宋体" w:hAnsi="宋体" w:eastAsia="宋体" w:cs="宋体"/>
                <w:color w:val="auto"/>
                <w:sz w:val="24"/>
                <w:szCs w:val="24"/>
                <w:highlight w:val="none"/>
                <w:lang w:val="en-US" w:eastAsia="zh-CN"/>
              </w:rPr>
            </w:pPr>
          </w:p>
        </w:tc>
        <w:tc>
          <w:tcPr>
            <w:tcW w:w="1067" w:type="dxa"/>
            <w:noWrap w:val="0"/>
            <w:vAlign w:val="top"/>
          </w:tcPr>
          <w:p w14:paraId="181FA29A">
            <w:pPr>
              <w:pStyle w:val="11"/>
              <w:spacing w:line="240" w:lineRule="atLeast"/>
              <w:ind w:left="1080" w:leftChars="257" w:hanging="540"/>
              <w:rPr>
                <w:rFonts w:hint="eastAsia" w:ascii="宋体" w:hAnsi="宋体" w:eastAsia="宋体" w:cs="宋体"/>
                <w:color w:val="auto"/>
                <w:sz w:val="24"/>
                <w:szCs w:val="24"/>
                <w:highlight w:val="none"/>
                <w:lang w:val="en-US" w:eastAsia="zh-CN"/>
              </w:rPr>
            </w:pPr>
          </w:p>
        </w:tc>
        <w:tc>
          <w:tcPr>
            <w:tcW w:w="947" w:type="dxa"/>
            <w:noWrap w:val="0"/>
            <w:vAlign w:val="top"/>
          </w:tcPr>
          <w:p w14:paraId="3C03DBEA">
            <w:pPr>
              <w:pStyle w:val="11"/>
              <w:spacing w:line="240" w:lineRule="atLeast"/>
              <w:ind w:left="1080" w:leftChars="257" w:hanging="540"/>
              <w:rPr>
                <w:rFonts w:hint="eastAsia" w:ascii="宋体" w:hAnsi="宋体" w:eastAsia="宋体" w:cs="宋体"/>
                <w:color w:val="auto"/>
                <w:sz w:val="24"/>
                <w:szCs w:val="24"/>
                <w:highlight w:val="none"/>
                <w:lang w:val="en-US" w:eastAsia="zh-CN"/>
              </w:rPr>
            </w:pPr>
          </w:p>
        </w:tc>
      </w:tr>
      <w:tr w14:paraId="659C9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828" w:type="dxa"/>
            <w:noWrap w:val="0"/>
            <w:vAlign w:val="top"/>
          </w:tcPr>
          <w:p w14:paraId="3D51CE96">
            <w:pPr>
              <w:pStyle w:val="11"/>
              <w:spacing w:line="240" w:lineRule="atLeast"/>
              <w:ind w:left="1080" w:leftChars="257" w:hanging="540"/>
              <w:rPr>
                <w:rFonts w:hint="eastAsia" w:ascii="宋体" w:hAnsi="宋体" w:eastAsia="宋体" w:cs="宋体"/>
                <w:color w:val="auto"/>
                <w:sz w:val="24"/>
                <w:szCs w:val="24"/>
                <w:highlight w:val="none"/>
                <w:lang w:val="en-US" w:eastAsia="zh-CN"/>
              </w:rPr>
            </w:pPr>
          </w:p>
        </w:tc>
        <w:tc>
          <w:tcPr>
            <w:tcW w:w="1400" w:type="dxa"/>
            <w:noWrap w:val="0"/>
            <w:vAlign w:val="top"/>
          </w:tcPr>
          <w:p w14:paraId="73EB591F">
            <w:pPr>
              <w:pStyle w:val="11"/>
              <w:spacing w:line="240" w:lineRule="atLeast"/>
              <w:ind w:left="1080" w:leftChars="257" w:hanging="540"/>
              <w:rPr>
                <w:rFonts w:hint="eastAsia" w:ascii="宋体" w:hAnsi="宋体" w:eastAsia="宋体" w:cs="宋体"/>
                <w:color w:val="auto"/>
                <w:sz w:val="24"/>
                <w:szCs w:val="24"/>
                <w:highlight w:val="none"/>
                <w:lang w:val="en-US" w:eastAsia="zh-CN"/>
              </w:rPr>
            </w:pPr>
          </w:p>
        </w:tc>
        <w:tc>
          <w:tcPr>
            <w:tcW w:w="2227" w:type="dxa"/>
            <w:noWrap w:val="0"/>
            <w:vAlign w:val="top"/>
          </w:tcPr>
          <w:p w14:paraId="5A5FB791">
            <w:pPr>
              <w:pStyle w:val="11"/>
              <w:spacing w:line="240" w:lineRule="atLeast"/>
              <w:ind w:left="1080" w:leftChars="257" w:hanging="540"/>
              <w:rPr>
                <w:rFonts w:hint="eastAsia" w:ascii="宋体" w:hAnsi="宋体" w:eastAsia="宋体" w:cs="宋体"/>
                <w:color w:val="auto"/>
                <w:sz w:val="24"/>
                <w:szCs w:val="24"/>
                <w:highlight w:val="none"/>
                <w:lang w:val="en-US" w:eastAsia="zh-CN"/>
              </w:rPr>
            </w:pPr>
          </w:p>
        </w:tc>
        <w:tc>
          <w:tcPr>
            <w:tcW w:w="1233" w:type="dxa"/>
            <w:noWrap w:val="0"/>
            <w:vAlign w:val="top"/>
          </w:tcPr>
          <w:p w14:paraId="4CC76779">
            <w:pPr>
              <w:pStyle w:val="11"/>
              <w:spacing w:line="240" w:lineRule="atLeast"/>
              <w:ind w:left="1080" w:leftChars="257" w:hanging="540"/>
              <w:rPr>
                <w:rFonts w:hint="eastAsia" w:ascii="宋体" w:hAnsi="宋体" w:eastAsia="宋体" w:cs="宋体"/>
                <w:color w:val="auto"/>
                <w:sz w:val="24"/>
                <w:szCs w:val="24"/>
                <w:highlight w:val="none"/>
                <w:lang w:val="en-US" w:eastAsia="zh-CN"/>
              </w:rPr>
            </w:pPr>
          </w:p>
        </w:tc>
        <w:tc>
          <w:tcPr>
            <w:tcW w:w="1260" w:type="dxa"/>
            <w:noWrap w:val="0"/>
            <w:vAlign w:val="top"/>
          </w:tcPr>
          <w:p w14:paraId="08F92AB3">
            <w:pPr>
              <w:pStyle w:val="11"/>
              <w:spacing w:line="240" w:lineRule="atLeast"/>
              <w:ind w:left="1080" w:leftChars="257" w:hanging="540"/>
              <w:rPr>
                <w:rFonts w:hint="eastAsia" w:ascii="宋体" w:hAnsi="宋体" w:eastAsia="宋体" w:cs="宋体"/>
                <w:color w:val="auto"/>
                <w:sz w:val="24"/>
                <w:szCs w:val="24"/>
                <w:highlight w:val="none"/>
                <w:lang w:val="en-US" w:eastAsia="zh-CN"/>
              </w:rPr>
            </w:pPr>
          </w:p>
        </w:tc>
        <w:tc>
          <w:tcPr>
            <w:tcW w:w="1067" w:type="dxa"/>
            <w:noWrap w:val="0"/>
            <w:vAlign w:val="top"/>
          </w:tcPr>
          <w:p w14:paraId="1C52C818">
            <w:pPr>
              <w:pStyle w:val="11"/>
              <w:spacing w:line="240" w:lineRule="atLeast"/>
              <w:ind w:left="1080" w:leftChars="257" w:hanging="540"/>
              <w:rPr>
                <w:rFonts w:hint="eastAsia" w:ascii="宋体" w:hAnsi="宋体" w:eastAsia="宋体" w:cs="宋体"/>
                <w:color w:val="auto"/>
                <w:sz w:val="24"/>
                <w:szCs w:val="24"/>
                <w:highlight w:val="none"/>
                <w:lang w:val="en-US" w:eastAsia="zh-CN"/>
              </w:rPr>
            </w:pPr>
          </w:p>
        </w:tc>
        <w:tc>
          <w:tcPr>
            <w:tcW w:w="947" w:type="dxa"/>
            <w:noWrap w:val="0"/>
            <w:vAlign w:val="top"/>
          </w:tcPr>
          <w:p w14:paraId="0DD6D54A">
            <w:pPr>
              <w:pStyle w:val="11"/>
              <w:spacing w:line="240" w:lineRule="atLeast"/>
              <w:ind w:left="1080" w:leftChars="257" w:hanging="540"/>
              <w:rPr>
                <w:rFonts w:hint="eastAsia" w:ascii="宋体" w:hAnsi="宋体" w:eastAsia="宋体" w:cs="宋体"/>
                <w:color w:val="auto"/>
                <w:sz w:val="24"/>
                <w:szCs w:val="24"/>
                <w:highlight w:val="none"/>
                <w:lang w:val="en-US" w:eastAsia="zh-CN"/>
              </w:rPr>
            </w:pPr>
          </w:p>
        </w:tc>
      </w:tr>
      <w:tr w14:paraId="17957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828" w:type="dxa"/>
            <w:noWrap w:val="0"/>
            <w:vAlign w:val="top"/>
          </w:tcPr>
          <w:p w14:paraId="0331DF9A">
            <w:pPr>
              <w:pStyle w:val="11"/>
              <w:spacing w:line="240" w:lineRule="atLeast"/>
              <w:ind w:left="1080" w:leftChars="257" w:hanging="540"/>
              <w:rPr>
                <w:rFonts w:hint="eastAsia" w:ascii="宋体" w:hAnsi="宋体" w:eastAsia="宋体" w:cs="宋体"/>
                <w:color w:val="auto"/>
                <w:sz w:val="24"/>
                <w:szCs w:val="24"/>
                <w:highlight w:val="none"/>
                <w:lang w:val="en-US" w:eastAsia="zh-CN"/>
              </w:rPr>
            </w:pPr>
          </w:p>
        </w:tc>
        <w:tc>
          <w:tcPr>
            <w:tcW w:w="1400" w:type="dxa"/>
            <w:noWrap w:val="0"/>
            <w:vAlign w:val="top"/>
          </w:tcPr>
          <w:p w14:paraId="3D22D985">
            <w:pPr>
              <w:pStyle w:val="11"/>
              <w:spacing w:line="240" w:lineRule="atLeast"/>
              <w:ind w:left="1080" w:leftChars="257" w:hanging="540"/>
              <w:rPr>
                <w:rFonts w:hint="eastAsia" w:ascii="宋体" w:hAnsi="宋体" w:eastAsia="宋体" w:cs="宋体"/>
                <w:color w:val="auto"/>
                <w:sz w:val="24"/>
                <w:szCs w:val="24"/>
                <w:highlight w:val="none"/>
                <w:lang w:val="en-US" w:eastAsia="zh-CN"/>
              </w:rPr>
            </w:pPr>
          </w:p>
        </w:tc>
        <w:tc>
          <w:tcPr>
            <w:tcW w:w="2227" w:type="dxa"/>
            <w:noWrap w:val="0"/>
            <w:vAlign w:val="top"/>
          </w:tcPr>
          <w:p w14:paraId="41F9C44F">
            <w:pPr>
              <w:pStyle w:val="11"/>
              <w:spacing w:line="240" w:lineRule="atLeast"/>
              <w:ind w:left="1080" w:leftChars="257" w:hanging="540"/>
              <w:rPr>
                <w:rFonts w:hint="eastAsia" w:ascii="宋体" w:hAnsi="宋体" w:eastAsia="宋体" w:cs="宋体"/>
                <w:color w:val="auto"/>
                <w:sz w:val="24"/>
                <w:szCs w:val="24"/>
                <w:highlight w:val="none"/>
                <w:lang w:val="en-US" w:eastAsia="zh-CN"/>
              </w:rPr>
            </w:pPr>
          </w:p>
        </w:tc>
        <w:tc>
          <w:tcPr>
            <w:tcW w:w="1233" w:type="dxa"/>
            <w:noWrap w:val="0"/>
            <w:vAlign w:val="top"/>
          </w:tcPr>
          <w:p w14:paraId="41F7990D">
            <w:pPr>
              <w:pStyle w:val="11"/>
              <w:spacing w:line="240" w:lineRule="atLeast"/>
              <w:ind w:left="1080" w:leftChars="257" w:hanging="540"/>
              <w:rPr>
                <w:rFonts w:hint="eastAsia" w:ascii="宋体" w:hAnsi="宋体" w:eastAsia="宋体" w:cs="宋体"/>
                <w:color w:val="auto"/>
                <w:sz w:val="24"/>
                <w:szCs w:val="24"/>
                <w:highlight w:val="none"/>
                <w:lang w:val="en-US" w:eastAsia="zh-CN"/>
              </w:rPr>
            </w:pPr>
          </w:p>
        </w:tc>
        <w:tc>
          <w:tcPr>
            <w:tcW w:w="1260" w:type="dxa"/>
            <w:noWrap w:val="0"/>
            <w:vAlign w:val="top"/>
          </w:tcPr>
          <w:p w14:paraId="78703657">
            <w:pPr>
              <w:pStyle w:val="11"/>
              <w:spacing w:line="240" w:lineRule="atLeast"/>
              <w:ind w:left="1080" w:leftChars="257" w:hanging="540"/>
              <w:rPr>
                <w:rFonts w:hint="eastAsia" w:ascii="宋体" w:hAnsi="宋体" w:eastAsia="宋体" w:cs="宋体"/>
                <w:color w:val="auto"/>
                <w:sz w:val="24"/>
                <w:szCs w:val="24"/>
                <w:highlight w:val="none"/>
                <w:lang w:val="en-US" w:eastAsia="zh-CN"/>
              </w:rPr>
            </w:pPr>
          </w:p>
        </w:tc>
        <w:tc>
          <w:tcPr>
            <w:tcW w:w="1067" w:type="dxa"/>
            <w:noWrap w:val="0"/>
            <w:vAlign w:val="top"/>
          </w:tcPr>
          <w:p w14:paraId="6A92FDA6">
            <w:pPr>
              <w:pStyle w:val="11"/>
              <w:spacing w:line="240" w:lineRule="atLeast"/>
              <w:ind w:left="1080" w:leftChars="257" w:hanging="540"/>
              <w:rPr>
                <w:rFonts w:hint="eastAsia" w:ascii="宋体" w:hAnsi="宋体" w:eastAsia="宋体" w:cs="宋体"/>
                <w:color w:val="auto"/>
                <w:sz w:val="24"/>
                <w:szCs w:val="24"/>
                <w:highlight w:val="none"/>
                <w:lang w:val="en-US" w:eastAsia="zh-CN"/>
              </w:rPr>
            </w:pPr>
          </w:p>
        </w:tc>
        <w:tc>
          <w:tcPr>
            <w:tcW w:w="947" w:type="dxa"/>
            <w:noWrap w:val="0"/>
            <w:vAlign w:val="top"/>
          </w:tcPr>
          <w:p w14:paraId="588ADAB3">
            <w:pPr>
              <w:pStyle w:val="11"/>
              <w:spacing w:line="240" w:lineRule="atLeast"/>
              <w:ind w:left="1080" w:leftChars="257" w:hanging="540"/>
              <w:rPr>
                <w:rFonts w:hint="eastAsia" w:ascii="宋体" w:hAnsi="宋体" w:eastAsia="宋体" w:cs="宋体"/>
                <w:color w:val="auto"/>
                <w:sz w:val="24"/>
                <w:szCs w:val="24"/>
                <w:highlight w:val="none"/>
                <w:lang w:val="en-US" w:eastAsia="zh-CN"/>
              </w:rPr>
            </w:pPr>
          </w:p>
        </w:tc>
      </w:tr>
      <w:tr w14:paraId="40E4A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828" w:type="dxa"/>
            <w:noWrap w:val="0"/>
            <w:vAlign w:val="top"/>
          </w:tcPr>
          <w:p w14:paraId="0E87EAAD">
            <w:pPr>
              <w:pStyle w:val="11"/>
              <w:spacing w:line="240" w:lineRule="atLeast"/>
              <w:ind w:left="1080" w:leftChars="257" w:hanging="540"/>
              <w:rPr>
                <w:rFonts w:hint="eastAsia" w:ascii="宋体" w:hAnsi="宋体" w:eastAsia="宋体" w:cs="宋体"/>
                <w:color w:val="auto"/>
                <w:sz w:val="24"/>
                <w:szCs w:val="24"/>
                <w:highlight w:val="none"/>
                <w:lang w:val="en-US" w:eastAsia="zh-CN"/>
              </w:rPr>
            </w:pPr>
          </w:p>
        </w:tc>
        <w:tc>
          <w:tcPr>
            <w:tcW w:w="1400" w:type="dxa"/>
            <w:noWrap w:val="0"/>
            <w:vAlign w:val="top"/>
          </w:tcPr>
          <w:p w14:paraId="3B3486F8">
            <w:pPr>
              <w:pStyle w:val="11"/>
              <w:spacing w:line="240" w:lineRule="atLeast"/>
              <w:ind w:left="1080" w:leftChars="257" w:hanging="540"/>
              <w:rPr>
                <w:rFonts w:hint="eastAsia" w:ascii="宋体" w:hAnsi="宋体" w:eastAsia="宋体" w:cs="宋体"/>
                <w:color w:val="auto"/>
                <w:sz w:val="24"/>
                <w:szCs w:val="24"/>
                <w:highlight w:val="none"/>
                <w:lang w:val="en-US" w:eastAsia="zh-CN"/>
              </w:rPr>
            </w:pPr>
          </w:p>
        </w:tc>
        <w:tc>
          <w:tcPr>
            <w:tcW w:w="2227" w:type="dxa"/>
            <w:noWrap w:val="0"/>
            <w:vAlign w:val="top"/>
          </w:tcPr>
          <w:p w14:paraId="7C5A284A">
            <w:pPr>
              <w:pStyle w:val="11"/>
              <w:spacing w:line="240" w:lineRule="atLeast"/>
              <w:ind w:left="1080" w:leftChars="257" w:hanging="540"/>
              <w:rPr>
                <w:rFonts w:hint="eastAsia" w:ascii="宋体" w:hAnsi="宋体" w:eastAsia="宋体" w:cs="宋体"/>
                <w:color w:val="auto"/>
                <w:sz w:val="24"/>
                <w:szCs w:val="24"/>
                <w:highlight w:val="none"/>
                <w:lang w:val="en-US" w:eastAsia="zh-CN"/>
              </w:rPr>
            </w:pPr>
          </w:p>
        </w:tc>
        <w:tc>
          <w:tcPr>
            <w:tcW w:w="1233" w:type="dxa"/>
            <w:noWrap w:val="0"/>
            <w:vAlign w:val="top"/>
          </w:tcPr>
          <w:p w14:paraId="37B6F31A">
            <w:pPr>
              <w:pStyle w:val="11"/>
              <w:spacing w:line="240" w:lineRule="atLeast"/>
              <w:ind w:left="1080" w:leftChars="257" w:hanging="540"/>
              <w:rPr>
                <w:rFonts w:hint="eastAsia" w:ascii="宋体" w:hAnsi="宋体" w:eastAsia="宋体" w:cs="宋体"/>
                <w:color w:val="auto"/>
                <w:sz w:val="24"/>
                <w:szCs w:val="24"/>
                <w:highlight w:val="none"/>
                <w:lang w:val="en-US" w:eastAsia="zh-CN"/>
              </w:rPr>
            </w:pPr>
          </w:p>
        </w:tc>
        <w:tc>
          <w:tcPr>
            <w:tcW w:w="1260" w:type="dxa"/>
            <w:noWrap w:val="0"/>
            <w:vAlign w:val="top"/>
          </w:tcPr>
          <w:p w14:paraId="6067767C">
            <w:pPr>
              <w:pStyle w:val="11"/>
              <w:spacing w:line="240" w:lineRule="atLeast"/>
              <w:ind w:left="1080" w:leftChars="257" w:hanging="540"/>
              <w:rPr>
                <w:rFonts w:hint="eastAsia" w:ascii="宋体" w:hAnsi="宋体" w:eastAsia="宋体" w:cs="宋体"/>
                <w:color w:val="auto"/>
                <w:sz w:val="24"/>
                <w:szCs w:val="24"/>
                <w:highlight w:val="none"/>
                <w:lang w:val="en-US" w:eastAsia="zh-CN"/>
              </w:rPr>
            </w:pPr>
          </w:p>
        </w:tc>
        <w:tc>
          <w:tcPr>
            <w:tcW w:w="1067" w:type="dxa"/>
            <w:noWrap w:val="0"/>
            <w:vAlign w:val="top"/>
          </w:tcPr>
          <w:p w14:paraId="44EFD165">
            <w:pPr>
              <w:pStyle w:val="11"/>
              <w:spacing w:line="240" w:lineRule="atLeast"/>
              <w:ind w:left="1080" w:leftChars="257" w:hanging="540"/>
              <w:rPr>
                <w:rFonts w:hint="eastAsia" w:ascii="宋体" w:hAnsi="宋体" w:eastAsia="宋体" w:cs="宋体"/>
                <w:color w:val="auto"/>
                <w:sz w:val="24"/>
                <w:szCs w:val="24"/>
                <w:highlight w:val="none"/>
                <w:lang w:val="en-US" w:eastAsia="zh-CN"/>
              </w:rPr>
            </w:pPr>
          </w:p>
        </w:tc>
        <w:tc>
          <w:tcPr>
            <w:tcW w:w="947" w:type="dxa"/>
            <w:noWrap w:val="0"/>
            <w:vAlign w:val="top"/>
          </w:tcPr>
          <w:p w14:paraId="2AC42DDD">
            <w:pPr>
              <w:pStyle w:val="11"/>
              <w:spacing w:line="240" w:lineRule="atLeast"/>
              <w:ind w:left="1080" w:leftChars="257" w:hanging="540"/>
              <w:rPr>
                <w:rFonts w:hint="eastAsia" w:ascii="宋体" w:hAnsi="宋体" w:eastAsia="宋体" w:cs="宋体"/>
                <w:color w:val="auto"/>
                <w:sz w:val="24"/>
                <w:szCs w:val="24"/>
                <w:highlight w:val="none"/>
                <w:lang w:val="en-US" w:eastAsia="zh-CN"/>
              </w:rPr>
            </w:pPr>
          </w:p>
        </w:tc>
      </w:tr>
      <w:tr w14:paraId="74DF2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828" w:type="dxa"/>
            <w:noWrap w:val="0"/>
            <w:vAlign w:val="top"/>
          </w:tcPr>
          <w:p w14:paraId="16C82368">
            <w:pPr>
              <w:pStyle w:val="11"/>
              <w:spacing w:line="240" w:lineRule="atLeast"/>
              <w:ind w:left="1080" w:leftChars="257" w:hanging="540"/>
              <w:rPr>
                <w:rFonts w:hint="eastAsia" w:ascii="宋体" w:hAnsi="宋体" w:eastAsia="宋体" w:cs="宋体"/>
                <w:color w:val="auto"/>
                <w:sz w:val="24"/>
                <w:szCs w:val="24"/>
                <w:highlight w:val="none"/>
                <w:lang w:val="en-US" w:eastAsia="zh-CN"/>
              </w:rPr>
            </w:pPr>
          </w:p>
        </w:tc>
        <w:tc>
          <w:tcPr>
            <w:tcW w:w="1400" w:type="dxa"/>
            <w:noWrap w:val="0"/>
            <w:vAlign w:val="top"/>
          </w:tcPr>
          <w:p w14:paraId="3ABF0C97">
            <w:pPr>
              <w:pStyle w:val="11"/>
              <w:spacing w:line="240" w:lineRule="atLeast"/>
              <w:ind w:left="1080" w:leftChars="257" w:hanging="540"/>
              <w:rPr>
                <w:rFonts w:hint="eastAsia" w:ascii="宋体" w:hAnsi="宋体" w:eastAsia="宋体" w:cs="宋体"/>
                <w:color w:val="auto"/>
                <w:sz w:val="24"/>
                <w:szCs w:val="24"/>
                <w:highlight w:val="none"/>
                <w:lang w:val="en-US" w:eastAsia="zh-CN"/>
              </w:rPr>
            </w:pPr>
          </w:p>
        </w:tc>
        <w:tc>
          <w:tcPr>
            <w:tcW w:w="2227" w:type="dxa"/>
            <w:noWrap w:val="0"/>
            <w:vAlign w:val="top"/>
          </w:tcPr>
          <w:p w14:paraId="295A8F7B">
            <w:pPr>
              <w:pStyle w:val="11"/>
              <w:spacing w:line="240" w:lineRule="atLeast"/>
              <w:ind w:left="1080" w:leftChars="257" w:hanging="540"/>
              <w:rPr>
                <w:rFonts w:hint="eastAsia" w:ascii="宋体" w:hAnsi="宋体" w:eastAsia="宋体" w:cs="宋体"/>
                <w:color w:val="auto"/>
                <w:sz w:val="24"/>
                <w:szCs w:val="24"/>
                <w:highlight w:val="none"/>
                <w:lang w:val="en-US" w:eastAsia="zh-CN"/>
              </w:rPr>
            </w:pPr>
          </w:p>
        </w:tc>
        <w:tc>
          <w:tcPr>
            <w:tcW w:w="1233" w:type="dxa"/>
            <w:noWrap w:val="0"/>
            <w:vAlign w:val="top"/>
          </w:tcPr>
          <w:p w14:paraId="67B1267D">
            <w:pPr>
              <w:pStyle w:val="11"/>
              <w:spacing w:line="240" w:lineRule="atLeast"/>
              <w:ind w:left="1080" w:leftChars="257" w:hanging="540"/>
              <w:rPr>
                <w:rFonts w:hint="eastAsia" w:ascii="宋体" w:hAnsi="宋体" w:eastAsia="宋体" w:cs="宋体"/>
                <w:color w:val="auto"/>
                <w:sz w:val="24"/>
                <w:szCs w:val="24"/>
                <w:highlight w:val="none"/>
                <w:lang w:val="en-US" w:eastAsia="zh-CN"/>
              </w:rPr>
            </w:pPr>
          </w:p>
        </w:tc>
        <w:tc>
          <w:tcPr>
            <w:tcW w:w="1260" w:type="dxa"/>
            <w:noWrap w:val="0"/>
            <w:vAlign w:val="top"/>
          </w:tcPr>
          <w:p w14:paraId="2264E5D8">
            <w:pPr>
              <w:pStyle w:val="11"/>
              <w:spacing w:line="240" w:lineRule="atLeast"/>
              <w:ind w:left="1080" w:leftChars="257" w:hanging="540"/>
              <w:rPr>
                <w:rFonts w:hint="eastAsia" w:ascii="宋体" w:hAnsi="宋体" w:eastAsia="宋体" w:cs="宋体"/>
                <w:color w:val="auto"/>
                <w:sz w:val="24"/>
                <w:szCs w:val="24"/>
                <w:highlight w:val="none"/>
                <w:lang w:val="en-US" w:eastAsia="zh-CN"/>
              </w:rPr>
            </w:pPr>
          </w:p>
        </w:tc>
        <w:tc>
          <w:tcPr>
            <w:tcW w:w="1067" w:type="dxa"/>
            <w:noWrap w:val="0"/>
            <w:vAlign w:val="top"/>
          </w:tcPr>
          <w:p w14:paraId="6A96D46F">
            <w:pPr>
              <w:pStyle w:val="11"/>
              <w:spacing w:line="240" w:lineRule="atLeast"/>
              <w:ind w:left="1080" w:leftChars="257" w:hanging="540"/>
              <w:rPr>
                <w:rFonts w:hint="eastAsia" w:ascii="宋体" w:hAnsi="宋体" w:eastAsia="宋体" w:cs="宋体"/>
                <w:color w:val="auto"/>
                <w:sz w:val="24"/>
                <w:szCs w:val="24"/>
                <w:highlight w:val="none"/>
                <w:lang w:val="en-US" w:eastAsia="zh-CN"/>
              </w:rPr>
            </w:pPr>
          </w:p>
        </w:tc>
        <w:tc>
          <w:tcPr>
            <w:tcW w:w="947" w:type="dxa"/>
            <w:noWrap w:val="0"/>
            <w:vAlign w:val="top"/>
          </w:tcPr>
          <w:p w14:paraId="7F68005C">
            <w:pPr>
              <w:pStyle w:val="11"/>
              <w:spacing w:line="240" w:lineRule="atLeast"/>
              <w:ind w:left="1080" w:leftChars="257" w:hanging="540"/>
              <w:rPr>
                <w:rFonts w:hint="eastAsia" w:ascii="宋体" w:hAnsi="宋体" w:eastAsia="宋体" w:cs="宋体"/>
                <w:color w:val="auto"/>
                <w:sz w:val="24"/>
                <w:szCs w:val="24"/>
                <w:highlight w:val="none"/>
                <w:lang w:val="en-US" w:eastAsia="zh-CN"/>
              </w:rPr>
            </w:pPr>
          </w:p>
        </w:tc>
      </w:tr>
      <w:tr w14:paraId="2DEC7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828" w:type="dxa"/>
            <w:noWrap w:val="0"/>
            <w:vAlign w:val="top"/>
          </w:tcPr>
          <w:p w14:paraId="1324C144">
            <w:pPr>
              <w:pStyle w:val="11"/>
              <w:spacing w:line="240" w:lineRule="atLeast"/>
              <w:ind w:left="1080" w:leftChars="257" w:hanging="540"/>
              <w:rPr>
                <w:rFonts w:hint="eastAsia" w:ascii="宋体" w:hAnsi="宋体" w:eastAsia="宋体" w:cs="宋体"/>
                <w:color w:val="auto"/>
                <w:sz w:val="24"/>
                <w:szCs w:val="24"/>
                <w:highlight w:val="none"/>
                <w:lang w:val="en-US" w:eastAsia="zh-CN"/>
              </w:rPr>
            </w:pPr>
          </w:p>
        </w:tc>
        <w:tc>
          <w:tcPr>
            <w:tcW w:w="1400" w:type="dxa"/>
            <w:noWrap w:val="0"/>
            <w:vAlign w:val="top"/>
          </w:tcPr>
          <w:p w14:paraId="2F36BA54">
            <w:pPr>
              <w:pStyle w:val="11"/>
              <w:spacing w:line="240" w:lineRule="atLeast"/>
              <w:ind w:left="1080" w:leftChars="257" w:hanging="540"/>
              <w:rPr>
                <w:rFonts w:hint="eastAsia" w:ascii="宋体" w:hAnsi="宋体" w:eastAsia="宋体" w:cs="宋体"/>
                <w:color w:val="auto"/>
                <w:sz w:val="24"/>
                <w:szCs w:val="24"/>
                <w:highlight w:val="none"/>
                <w:lang w:val="en-US" w:eastAsia="zh-CN"/>
              </w:rPr>
            </w:pPr>
          </w:p>
        </w:tc>
        <w:tc>
          <w:tcPr>
            <w:tcW w:w="2227" w:type="dxa"/>
            <w:noWrap w:val="0"/>
            <w:vAlign w:val="top"/>
          </w:tcPr>
          <w:p w14:paraId="31F83AEC">
            <w:pPr>
              <w:pStyle w:val="11"/>
              <w:spacing w:line="240" w:lineRule="atLeast"/>
              <w:ind w:left="1080" w:leftChars="257" w:hanging="540"/>
              <w:rPr>
                <w:rFonts w:hint="eastAsia" w:ascii="宋体" w:hAnsi="宋体" w:eastAsia="宋体" w:cs="宋体"/>
                <w:color w:val="auto"/>
                <w:sz w:val="24"/>
                <w:szCs w:val="24"/>
                <w:highlight w:val="none"/>
                <w:lang w:val="en-US" w:eastAsia="zh-CN"/>
              </w:rPr>
            </w:pPr>
          </w:p>
        </w:tc>
        <w:tc>
          <w:tcPr>
            <w:tcW w:w="1233" w:type="dxa"/>
            <w:noWrap w:val="0"/>
            <w:vAlign w:val="top"/>
          </w:tcPr>
          <w:p w14:paraId="07A735EB">
            <w:pPr>
              <w:pStyle w:val="11"/>
              <w:spacing w:line="240" w:lineRule="atLeast"/>
              <w:ind w:left="1080" w:leftChars="257" w:hanging="540"/>
              <w:rPr>
                <w:rFonts w:hint="eastAsia" w:ascii="宋体" w:hAnsi="宋体" w:eastAsia="宋体" w:cs="宋体"/>
                <w:color w:val="auto"/>
                <w:sz w:val="24"/>
                <w:szCs w:val="24"/>
                <w:highlight w:val="none"/>
                <w:lang w:val="en-US" w:eastAsia="zh-CN"/>
              </w:rPr>
            </w:pPr>
          </w:p>
        </w:tc>
        <w:tc>
          <w:tcPr>
            <w:tcW w:w="1260" w:type="dxa"/>
            <w:noWrap w:val="0"/>
            <w:vAlign w:val="top"/>
          </w:tcPr>
          <w:p w14:paraId="5EE9053D">
            <w:pPr>
              <w:pStyle w:val="11"/>
              <w:spacing w:line="240" w:lineRule="atLeast"/>
              <w:ind w:left="1080" w:leftChars="257" w:hanging="540"/>
              <w:rPr>
                <w:rFonts w:hint="eastAsia" w:ascii="宋体" w:hAnsi="宋体" w:eastAsia="宋体" w:cs="宋体"/>
                <w:color w:val="auto"/>
                <w:sz w:val="24"/>
                <w:szCs w:val="24"/>
                <w:highlight w:val="none"/>
                <w:lang w:val="en-US" w:eastAsia="zh-CN"/>
              </w:rPr>
            </w:pPr>
          </w:p>
        </w:tc>
        <w:tc>
          <w:tcPr>
            <w:tcW w:w="1067" w:type="dxa"/>
            <w:noWrap w:val="0"/>
            <w:vAlign w:val="top"/>
          </w:tcPr>
          <w:p w14:paraId="02ECA73A">
            <w:pPr>
              <w:pStyle w:val="11"/>
              <w:spacing w:line="240" w:lineRule="atLeast"/>
              <w:ind w:left="1080" w:leftChars="257" w:hanging="540"/>
              <w:rPr>
                <w:rFonts w:hint="eastAsia" w:ascii="宋体" w:hAnsi="宋体" w:eastAsia="宋体" w:cs="宋体"/>
                <w:color w:val="auto"/>
                <w:sz w:val="24"/>
                <w:szCs w:val="24"/>
                <w:highlight w:val="none"/>
                <w:lang w:val="en-US" w:eastAsia="zh-CN"/>
              </w:rPr>
            </w:pPr>
          </w:p>
        </w:tc>
        <w:tc>
          <w:tcPr>
            <w:tcW w:w="947" w:type="dxa"/>
            <w:noWrap w:val="0"/>
            <w:vAlign w:val="top"/>
          </w:tcPr>
          <w:p w14:paraId="72FBDCD8">
            <w:pPr>
              <w:pStyle w:val="11"/>
              <w:spacing w:line="240" w:lineRule="atLeast"/>
              <w:ind w:left="1080" w:leftChars="257" w:hanging="540"/>
              <w:rPr>
                <w:rFonts w:hint="eastAsia" w:ascii="宋体" w:hAnsi="宋体" w:eastAsia="宋体" w:cs="宋体"/>
                <w:color w:val="auto"/>
                <w:sz w:val="24"/>
                <w:szCs w:val="24"/>
                <w:highlight w:val="none"/>
                <w:lang w:val="en-US" w:eastAsia="zh-CN"/>
              </w:rPr>
            </w:pPr>
          </w:p>
        </w:tc>
      </w:tr>
      <w:tr w14:paraId="572DA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828" w:type="dxa"/>
            <w:noWrap w:val="0"/>
            <w:vAlign w:val="top"/>
          </w:tcPr>
          <w:p w14:paraId="4CAEB7D2">
            <w:pPr>
              <w:pStyle w:val="11"/>
              <w:spacing w:line="240" w:lineRule="atLeast"/>
              <w:ind w:left="1080" w:leftChars="257" w:hanging="540"/>
              <w:rPr>
                <w:rFonts w:hint="eastAsia" w:ascii="宋体" w:hAnsi="宋体" w:eastAsia="宋体" w:cs="宋体"/>
                <w:color w:val="auto"/>
                <w:sz w:val="24"/>
                <w:szCs w:val="24"/>
                <w:highlight w:val="none"/>
                <w:lang w:val="en-US" w:eastAsia="zh-CN"/>
              </w:rPr>
            </w:pPr>
          </w:p>
        </w:tc>
        <w:tc>
          <w:tcPr>
            <w:tcW w:w="1400" w:type="dxa"/>
            <w:noWrap w:val="0"/>
            <w:vAlign w:val="top"/>
          </w:tcPr>
          <w:p w14:paraId="221E523A">
            <w:pPr>
              <w:pStyle w:val="11"/>
              <w:spacing w:line="240" w:lineRule="atLeast"/>
              <w:ind w:left="1080" w:leftChars="257" w:hanging="540"/>
              <w:rPr>
                <w:rFonts w:hint="eastAsia" w:ascii="宋体" w:hAnsi="宋体" w:eastAsia="宋体" w:cs="宋体"/>
                <w:color w:val="auto"/>
                <w:sz w:val="24"/>
                <w:szCs w:val="24"/>
                <w:highlight w:val="none"/>
                <w:lang w:val="en-US" w:eastAsia="zh-CN"/>
              </w:rPr>
            </w:pPr>
          </w:p>
        </w:tc>
        <w:tc>
          <w:tcPr>
            <w:tcW w:w="2227" w:type="dxa"/>
            <w:noWrap w:val="0"/>
            <w:vAlign w:val="top"/>
          </w:tcPr>
          <w:p w14:paraId="62BFE54F">
            <w:pPr>
              <w:pStyle w:val="11"/>
              <w:spacing w:line="240" w:lineRule="atLeast"/>
              <w:ind w:left="1080" w:leftChars="257" w:hanging="540"/>
              <w:rPr>
                <w:rFonts w:hint="eastAsia" w:ascii="宋体" w:hAnsi="宋体" w:eastAsia="宋体" w:cs="宋体"/>
                <w:color w:val="auto"/>
                <w:sz w:val="24"/>
                <w:szCs w:val="24"/>
                <w:highlight w:val="none"/>
                <w:lang w:val="en-US" w:eastAsia="zh-CN"/>
              </w:rPr>
            </w:pPr>
          </w:p>
        </w:tc>
        <w:tc>
          <w:tcPr>
            <w:tcW w:w="1233" w:type="dxa"/>
            <w:noWrap w:val="0"/>
            <w:vAlign w:val="top"/>
          </w:tcPr>
          <w:p w14:paraId="52BBB85A">
            <w:pPr>
              <w:pStyle w:val="11"/>
              <w:spacing w:line="240" w:lineRule="atLeast"/>
              <w:ind w:left="1080" w:leftChars="257" w:hanging="540"/>
              <w:rPr>
                <w:rFonts w:hint="eastAsia" w:ascii="宋体" w:hAnsi="宋体" w:eastAsia="宋体" w:cs="宋体"/>
                <w:color w:val="auto"/>
                <w:sz w:val="24"/>
                <w:szCs w:val="24"/>
                <w:highlight w:val="none"/>
                <w:lang w:val="en-US" w:eastAsia="zh-CN"/>
              </w:rPr>
            </w:pPr>
          </w:p>
        </w:tc>
        <w:tc>
          <w:tcPr>
            <w:tcW w:w="1260" w:type="dxa"/>
            <w:noWrap w:val="0"/>
            <w:vAlign w:val="top"/>
          </w:tcPr>
          <w:p w14:paraId="2A29C144">
            <w:pPr>
              <w:pStyle w:val="11"/>
              <w:spacing w:line="240" w:lineRule="atLeast"/>
              <w:ind w:left="1080" w:leftChars="257" w:hanging="540"/>
              <w:rPr>
                <w:rFonts w:hint="eastAsia" w:ascii="宋体" w:hAnsi="宋体" w:eastAsia="宋体" w:cs="宋体"/>
                <w:color w:val="auto"/>
                <w:sz w:val="24"/>
                <w:szCs w:val="24"/>
                <w:highlight w:val="none"/>
                <w:lang w:val="en-US" w:eastAsia="zh-CN"/>
              </w:rPr>
            </w:pPr>
          </w:p>
        </w:tc>
        <w:tc>
          <w:tcPr>
            <w:tcW w:w="1067" w:type="dxa"/>
            <w:noWrap w:val="0"/>
            <w:vAlign w:val="top"/>
          </w:tcPr>
          <w:p w14:paraId="27FD662D">
            <w:pPr>
              <w:pStyle w:val="11"/>
              <w:spacing w:line="240" w:lineRule="atLeast"/>
              <w:ind w:left="1080" w:leftChars="257" w:hanging="540"/>
              <w:rPr>
                <w:rFonts w:hint="eastAsia" w:ascii="宋体" w:hAnsi="宋体" w:eastAsia="宋体" w:cs="宋体"/>
                <w:color w:val="auto"/>
                <w:sz w:val="24"/>
                <w:szCs w:val="24"/>
                <w:highlight w:val="none"/>
                <w:lang w:val="en-US" w:eastAsia="zh-CN"/>
              </w:rPr>
            </w:pPr>
          </w:p>
        </w:tc>
        <w:tc>
          <w:tcPr>
            <w:tcW w:w="947" w:type="dxa"/>
            <w:noWrap w:val="0"/>
            <w:vAlign w:val="top"/>
          </w:tcPr>
          <w:p w14:paraId="412A47C1">
            <w:pPr>
              <w:pStyle w:val="11"/>
              <w:spacing w:line="240" w:lineRule="atLeast"/>
              <w:ind w:left="1080" w:leftChars="257" w:hanging="540"/>
              <w:rPr>
                <w:rFonts w:hint="eastAsia" w:ascii="宋体" w:hAnsi="宋体" w:eastAsia="宋体" w:cs="宋体"/>
                <w:color w:val="auto"/>
                <w:sz w:val="24"/>
                <w:szCs w:val="24"/>
                <w:highlight w:val="none"/>
                <w:lang w:val="en-US" w:eastAsia="zh-CN"/>
              </w:rPr>
            </w:pPr>
          </w:p>
        </w:tc>
      </w:tr>
      <w:tr w14:paraId="2C0CA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828" w:type="dxa"/>
            <w:noWrap w:val="0"/>
            <w:vAlign w:val="top"/>
          </w:tcPr>
          <w:p w14:paraId="0D84797E">
            <w:pPr>
              <w:pStyle w:val="11"/>
              <w:spacing w:line="240" w:lineRule="atLeast"/>
              <w:ind w:left="1080" w:leftChars="257" w:hanging="540"/>
              <w:rPr>
                <w:rFonts w:hint="eastAsia" w:ascii="宋体" w:hAnsi="宋体" w:eastAsia="宋体" w:cs="宋体"/>
                <w:color w:val="auto"/>
                <w:sz w:val="24"/>
                <w:szCs w:val="24"/>
                <w:highlight w:val="none"/>
                <w:lang w:val="en-US" w:eastAsia="zh-CN"/>
              </w:rPr>
            </w:pPr>
          </w:p>
        </w:tc>
        <w:tc>
          <w:tcPr>
            <w:tcW w:w="1400" w:type="dxa"/>
            <w:noWrap w:val="0"/>
            <w:vAlign w:val="top"/>
          </w:tcPr>
          <w:p w14:paraId="1CF162F1">
            <w:pPr>
              <w:pStyle w:val="11"/>
              <w:spacing w:line="240" w:lineRule="atLeast"/>
              <w:ind w:left="1080" w:leftChars="257" w:hanging="540"/>
              <w:rPr>
                <w:rFonts w:hint="eastAsia" w:ascii="宋体" w:hAnsi="宋体" w:eastAsia="宋体" w:cs="宋体"/>
                <w:color w:val="auto"/>
                <w:sz w:val="24"/>
                <w:szCs w:val="24"/>
                <w:highlight w:val="none"/>
                <w:lang w:val="en-US" w:eastAsia="zh-CN"/>
              </w:rPr>
            </w:pPr>
          </w:p>
        </w:tc>
        <w:tc>
          <w:tcPr>
            <w:tcW w:w="2227" w:type="dxa"/>
            <w:noWrap w:val="0"/>
            <w:vAlign w:val="top"/>
          </w:tcPr>
          <w:p w14:paraId="4EE55B53">
            <w:pPr>
              <w:pStyle w:val="11"/>
              <w:spacing w:line="240" w:lineRule="atLeast"/>
              <w:ind w:left="1080" w:leftChars="257" w:hanging="540"/>
              <w:rPr>
                <w:rFonts w:hint="eastAsia" w:ascii="宋体" w:hAnsi="宋体" w:eastAsia="宋体" w:cs="宋体"/>
                <w:color w:val="auto"/>
                <w:sz w:val="24"/>
                <w:szCs w:val="24"/>
                <w:highlight w:val="none"/>
                <w:lang w:val="en-US" w:eastAsia="zh-CN"/>
              </w:rPr>
            </w:pPr>
          </w:p>
        </w:tc>
        <w:tc>
          <w:tcPr>
            <w:tcW w:w="1233" w:type="dxa"/>
            <w:noWrap w:val="0"/>
            <w:vAlign w:val="top"/>
          </w:tcPr>
          <w:p w14:paraId="706AED9C">
            <w:pPr>
              <w:pStyle w:val="11"/>
              <w:spacing w:line="240" w:lineRule="atLeast"/>
              <w:ind w:left="1080" w:leftChars="257" w:hanging="540"/>
              <w:rPr>
                <w:rFonts w:hint="eastAsia" w:ascii="宋体" w:hAnsi="宋体" w:eastAsia="宋体" w:cs="宋体"/>
                <w:color w:val="auto"/>
                <w:sz w:val="24"/>
                <w:szCs w:val="24"/>
                <w:highlight w:val="none"/>
                <w:lang w:val="en-US" w:eastAsia="zh-CN"/>
              </w:rPr>
            </w:pPr>
          </w:p>
        </w:tc>
        <w:tc>
          <w:tcPr>
            <w:tcW w:w="1260" w:type="dxa"/>
            <w:noWrap w:val="0"/>
            <w:vAlign w:val="top"/>
          </w:tcPr>
          <w:p w14:paraId="7CA240F2">
            <w:pPr>
              <w:pStyle w:val="11"/>
              <w:spacing w:line="240" w:lineRule="atLeast"/>
              <w:ind w:left="1080" w:leftChars="257" w:hanging="540"/>
              <w:rPr>
                <w:rFonts w:hint="eastAsia" w:ascii="宋体" w:hAnsi="宋体" w:eastAsia="宋体" w:cs="宋体"/>
                <w:color w:val="auto"/>
                <w:sz w:val="24"/>
                <w:szCs w:val="24"/>
                <w:highlight w:val="none"/>
                <w:lang w:val="en-US" w:eastAsia="zh-CN"/>
              </w:rPr>
            </w:pPr>
          </w:p>
        </w:tc>
        <w:tc>
          <w:tcPr>
            <w:tcW w:w="1067" w:type="dxa"/>
            <w:noWrap w:val="0"/>
            <w:vAlign w:val="top"/>
          </w:tcPr>
          <w:p w14:paraId="713F70D9">
            <w:pPr>
              <w:pStyle w:val="11"/>
              <w:spacing w:line="240" w:lineRule="atLeast"/>
              <w:ind w:left="1080" w:leftChars="257" w:hanging="540"/>
              <w:rPr>
                <w:rFonts w:hint="eastAsia" w:ascii="宋体" w:hAnsi="宋体" w:eastAsia="宋体" w:cs="宋体"/>
                <w:color w:val="auto"/>
                <w:sz w:val="24"/>
                <w:szCs w:val="24"/>
                <w:highlight w:val="none"/>
                <w:lang w:val="en-US" w:eastAsia="zh-CN"/>
              </w:rPr>
            </w:pPr>
          </w:p>
        </w:tc>
        <w:tc>
          <w:tcPr>
            <w:tcW w:w="947" w:type="dxa"/>
            <w:noWrap w:val="0"/>
            <w:vAlign w:val="top"/>
          </w:tcPr>
          <w:p w14:paraId="36D3E601">
            <w:pPr>
              <w:pStyle w:val="11"/>
              <w:spacing w:line="240" w:lineRule="atLeast"/>
              <w:ind w:left="1080" w:leftChars="257" w:hanging="540"/>
              <w:rPr>
                <w:rFonts w:hint="eastAsia" w:ascii="宋体" w:hAnsi="宋体" w:eastAsia="宋体" w:cs="宋体"/>
                <w:color w:val="auto"/>
                <w:sz w:val="24"/>
                <w:szCs w:val="24"/>
                <w:highlight w:val="none"/>
                <w:lang w:val="en-US" w:eastAsia="zh-CN"/>
              </w:rPr>
            </w:pPr>
          </w:p>
        </w:tc>
      </w:tr>
    </w:tbl>
    <w:p w14:paraId="0E1728EC">
      <w:pPr>
        <w:pStyle w:val="11"/>
        <w:spacing w:line="240" w:lineRule="atLeast"/>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注:</w:t>
      </w:r>
    </w:p>
    <w:p w14:paraId="317663F9">
      <w:pPr>
        <w:pStyle w:val="11"/>
        <w:spacing w:line="240" w:lineRule="atLeas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1.此表仅提供了表格形式，</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可根据项目实际</w:t>
      </w:r>
      <w:r>
        <w:rPr>
          <w:rFonts w:hint="eastAsia" w:ascii="宋体" w:hAnsi="宋体" w:eastAsia="宋体" w:cs="宋体"/>
          <w:color w:val="auto"/>
          <w:sz w:val="24"/>
          <w:szCs w:val="24"/>
          <w:highlight w:val="none"/>
          <w:lang w:eastAsia="zh-CN"/>
        </w:rPr>
        <w:t>供求</w:t>
      </w:r>
      <w:r>
        <w:rPr>
          <w:rFonts w:hint="eastAsia" w:ascii="宋体" w:hAnsi="宋体" w:eastAsia="宋体" w:cs="宋体"/>
          <w:color w:val="auto"/>
          <w:sz w:val="24"/>
          <w:szCs w:val="24"/>
          <w:highlight w:val="none"/>
        </w:rPr>
        <w:t>进行</w:t>
      </w:r>
      <w:r>
        <w:rPr>
          <w:rFonts w:hint="eastAsia" w:ascii="宋体" w:hAnsi="宋体" w:eastAsia="宋体" w:cs="宋体"/>
          <w:color w:val="auto"/>
          <w:sz w:val="24"/>
          <w:szCs w:val="24"/>
          <w:highlight w:val="none"/>
          <w:lang w:eastAsia="zh-CN"/>
        </w:rPr>
        <w:t>适当</w:t>
      </w:r>
      <w:r>
        <w:rPr>
          <w:rFonts w:hint="eastAsia" w:ascii="宋体" w:hAnsi="宋体" w:eastAsia="宋体" w:cs="宋体"/>
          <w:color w:val="auto"/>
          <w:sz w:val="24"/>
          <w:szCs w:val="24"/>
          <w:highlight w:val="none"/>
        </w:rPr>
        <w:t>调整</w:t>
      </w:r>
      <w:r>
        <w:rPr>
          <w:rFonts w:hint="eastAsia" w:ascii="宋体" w:hAnsi="宋体" w:eastAsia="宋体" w:cs="宋体"/>
          <w:color w:val="auto"/>
          <w:sz w:val="24"/>
          <w:szCs w:val="24"/>
          <w:highlight w:val="none"/>
          <w:lang w:eastAsia="zh-CN"/>
        </w:rPr>
        <w:t>。</w:t>
      </w:r>
    </w:p>
    <w:p w14:paraId="01EAF77C">
      <w:pPr>
        <w:pStyle w:val="11"/>
        <w:spacing w:line="240" w:lineRule="atLeas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2.供应商将投标文件与招标文件在技术部分的差异之处汇集成此表。偏离表未声明事项视为认同</w:t>
      </w:r>
      <w:r>
        <w:rPr>
          <w:rFonts w:hint="eastAsia" w:hAnsi="宋体" w:eastAsia="宋体" w:cs="宋体"/>
          <w:color w:val="auto"/>
          <w:sz w:val="24"/>
          <w:szCs w:val="24"/>
          <w:highlight w:val="none"/>
          <w:lang w:val="en-US" w:eastAsia="zh-CN"/>
        </w:rPr>
        <w:t>招标文件</w:t>
      </w:r>
      <w:r>
        <w:rPr>
          <w:rFonts w:hint="eastAsia" w:ascii="宋体" w:hAnsi="宋体" w:eastAsia="宋体" w:cs="宋体"/>
          <w:color w:val="auto"/>
          <w:sz w:val="24"/>
          <w:szCs w:val="24"/>
          <w:highlight w:val="none"/>
          <w:lang w:val="en-US" w:eastAsia="zh-CN"/>
        </w:rPr>
        <w:t>标准。</w:t>
      </w:r>
    </w:p>
    <w:p w14:paraId="077D3C40">
      <w:pPr>
        <w:pStyle w:val="11"/>
        <w:spacing w:line="240" w:lineRule="atLeast"/>
        <w:ind w:left="1080" w:leftChars="257" w:hanging="540"/>
        <w:rPr>
          <w:rFonts w:hint="eastAsia" w:ascii="宋体" w:hAnsi="宋体" w:eastAsia="宋体" w:cs="宋体"/>
          <w:color w:val="auto"/>
          <w:sz w:val="24"/>
          <w:szCs w:val="24"/>
          <w:highlight w:val="none"/>
        </w:rPr>
      </w:pPr>
    </w:p>
    <w:p w14:paraId="6CA38438">
      <w:pPr>
        <w:pStyle w:val="11"/>
        <w:tabs>
          <w:tab w:val="left" w:pos="5370"/>
        </w:tabs>
        <w:spacing w:line="240" w:lineRule="atLeast"/>
        <w:ind w:left="1080" w:leftChars="257" w:hanging="540"/>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供应商(盖单位章):</w:t>
      </w:r>
      <w:r>
        <w:rPr>
          <w:rFonts w:hint="eastAsia" w:ascii="宋体" w:hAnsi="宋体" w:eastAsia="宋体" w:cs="宋体"/>
          <w:color w:val="auto"/>
          <w:sz w:val="24"/>
          <w:szCs w:val="24"/>
          <w:highlight w:val="none"/>
          <w:u w:val="single"/>
        </w:rPr>
        <w:tab/>
      </w:r>
    </w:p>
    <w:p w14:paraId="5B78ED87">
      <w:pPr>
        <w:pStyle w:val="11"/>
        <w:spacing w:line="240" w:lineRule="atLeast"/>
        <w:ind w:left="1258" w:leftChars="599" w:firstLine="103" w:firstLineChars="43"/>
        <w:jc w:val="center"/>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法定代表人或其委托代理人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签字</w:t>
      </w:r>
      <w:r>
        <w:rPr>
          <w:rFonts w:hint="eastAsia" w:ascii="宋体" w:hAnsi="宋体" w:eastAsia="宋体" w:cs="宋体"/>
          <w:color w:val="auto"/>
          <w:sz w:val="24"/>
          <w:szCs w:val="24"/>
          <w:highlight w:val="none"/>
          <w:lang w:val="en-US" w:eastAsia="zh-CN"/>
        </w:rPr>
        <w:t>或盖章）</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 xml:space="preserve">         </w:t>
      </w:r>
    </w:p>
    <w:p w14:paraId="7E784D13">
      <w:pPr>
        <w:pStyle w:val="11"/>
        <w:spacing w:line="240" w:lineRule="atLeast"/>
        <w:ind w:left="1258" w:leftChars="599" w:firstLine="103" w:firstLineChars="43"/>
        <w:jc w:val="center"/>
        <w:rPr>
          <w:rFonts w:hint="default" w:ascii="宋体" w:hAnsi="宋体" w:eastAsia="宋体" w:cs="宋体"/>
          <w:color w:val="auto"/>
          <w:sz w:val="24"/>
          <w:szCs w:val="24"/>
          <w:highlight w:val="none"/>
          <w:lang w:val="en-US" w:eastAsia="zh-CN"/>
        </w:rPr>
      </w:pPr>
      <w:r>
        <w:rPr>
          <w:rFonts w:hint="eastAsia"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t xml:space="preserve">    年  月  日</w:t>
      </w:r>
    </w:p>
    <w:p w14:paraId="593A66F5">
      <w:pPr>
        <w:pStyle w:val="3"/>
        <w:jc w:val="center"/>
        <w:outlineLvl w:val="1"/>
        <w:rPr>
          <w:rFonts w:hint="eastAsia" w:ascii="宋体" w:hAnsi="宋体" w:eastAsia="宋体" w:cs="宋体"/>
          <w:b w:val="0"/>
          <w:bCs/>
          <w:color w:val="auto"/>
          <w:sz w:val="24"/>
          <w:szCs w:val="24"/>
          <w:highlight w:val="none"/>
        </w:rPr>
      </w:pPr>
      <w:r>
        <w:rPr>
          <w:rFonts w:hint="eastAsia" w:ascii="宋体" w:hAnsi="宋体" w:eastAsia="宋体" w:cs="宋体"/>
          <w:color w:val="auto"/>
          <w:sz w:val="24"/>
          <w:szCs w:val="24"/>
          <w:highlight w:val="none"/>
          <w:u w:val="single"/>
        </w:rPr>
        <w:br w:type="page"/>
      </w:r>
      <w:bookmarkStart w:id="379" w:name="_Toc20812"/>
      <w:bookmarkStart w:id="380" w:name="_Toc13556"/>
      <w:bookmarkStart w:id="381" w:name="_Toc515647821"/>
      <w:bookmarkStart w:id="382" w:name="_Toc31024"/>
      <w:bookmarkStart w:id="383" w:name="_Toc32084"/>
      <w:bookmarkStart w:id="384" w:name="_Toc23042"/>
      <w:bookmarkStart w:id="385" w:name="_Toc1980"/>
      <w:bookmarkStart w:id="386" w:name="_Toc23"/>
      <w:bookmarkStart w:id="387" w:name="_Toc26917"/>
      <w:bookmarkStart w:id="388" w:name="_Toc216582818"/>
      <w:r>
        <w:rPr>
          <w:rFonts w:hint="eastAsia" w:ascii="宋体" w:hAnsi="宋体" w:eastAsia="宋体" w:cs="宋体"/>
          <w:b w:val="0"/>
          <w:bCs/>
          <w:color w:val="auto"/>
          <w:highlight w:val="none"/>
          <w:lang w:val="en-US" w:eastAsia="zh-CN"/>
        </w:rPr>
        <w:t>5、</w:t>
      </w:r>
      <w:r>
        <w:rPr>
          <w:rFonts w:hint="eastAsia" w:ascii="宋体" w:hAnsi="宋体" w:eastAsia="宋体" w:cs="宋体"/>
          <w:b w:val="0"/>
          <w:bCs/>
          <w:color w:val="auto"/>
          <w:highlight w:val="none"/>
        </w:rPr>
        <w:t>商务条款偏离表</w:t>
      </w:r>
      <w:bookmarkEnd w:id="379"/>
      <w:bookmarkEnd w:id="380"/>
      <w:bookmarkEnd w:id="381"/>
      <w:bookmarkEnd w:id="382"/>
      <w:bookmarkEnd w:id="383"/>
      <w:bookmarkEnd w:id="384"/>
      <w:bookmarkEnd w:id="385"/>
      <w:bookmarkEnd w:id="386"/>
      <w:bookmarkEnd w:id="387"/>
      <w:bookmarkEnd w:id="388"/>
    </w:p>
    <w:p w14:paraId="034A68C9">
      <w:pPr>
        <w:pStyle w:val="11"/>
        <w:spacing w:line="240" w:lineRule="atLeast"/>
        <w:ind w:firstLine="1440" w:firstLineChars="6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 xml:space="preserve">项目名称:                      </w:t>
      </w:r>
      <w:r>
        <w:rPr>
          <w:rFonts w:hint="eastAsia" w:ascii="宋体" w:hAnsi="宋体" w:eastAsia="宋体" w:cs="宋体"/>
          <w:color w:val="auto"/>
          <w:sz w:val="24"/>
          <w:szCs w:val="24"/>
          <w:highlight w:val="none"/>
          <w:lang w:val="en-US" w:eastAsia="zh-CN"/>
        </w:rPr>
        <w:t xml:space="preserve">      项目编号：</w:t>
      </w:r>
    </w:p>
    <w:p w14:paraId="6B2E494F">
      <w:pPr>
        <w:pStyle w:val="11"/>
        <w:spacing w:line="240" w:lineRule="atLeast"/>
        <w:ind w:firstLine="1440" w:firstLineChars="600"/>
        <w:rPr>
          <w:rFonts w:hint="eastAsia" w:ascii="宋体" w:hAnsi="宋体" w:eastAsia="宋体" w:cs="宋体"/>
          <w:color w:val="auto"/>
          <w:sz w:val="24"/>
          <w:szCs w:val="24"/>
          <w:highlight w:val="none"/>
          <w:lang w:val="en-US" w:eastAsia="zh-CN"/>
        </w:rPr>
      </w:pPr>
    </w:p>
    <w:p w14:paraId="300E9A9B">
      <w:pPr>
        <w:pStyle w:val="11"/>
        <w:spacing w:line="240" w:lineRule="atLeast"/>
        <w:ind w:firstLine="1440" w:firstLineChars="600"/>
        <w:rPr>
          <w:rFonts w:hint="default"/>
          <w:color w:val="auto"/>
          <w:highlight w:val="none"/>
          <w:lang w:val="en-US" w:eastAsia="zh-CN"/>
        </w:rPr>
      </w:pPr>
      <w:r>
        <w:rPr>
          <w:rFonts w:hint="eastAsia" w:hAnsi="宋体" w:cs="宋体"/>
          <w:color w:val="auto"/>
          <w:sz w:val="24"/>
          <w:szCs w:val="24"/>
          <w:highlight w:val="none"/>
          <w:lang w:val="en-US" w:eastAsia="zh-CN"/>
        </w:rPr>
        <w:t>标项号：</w:t>
      </w:r>
    </w:p>
    <w:p w14:paraId="16611435">
      <w:pPr>
        <w:pStyle w:val="18"/>
        <w:rPr>
          <w:rFonts w:hint="eastAsia"/>
          <w:color w:val="auto"/>
          <w:highlight w:val="none"/>
          <w:lang w:val="en-US" w:eastAsia="zh-CN"/>
        </w:rPr>
      </w:pP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117"/>
        <w:gridCol w:w="3210"/>
        <w:gridCol w:w="1623"/>
      </w:tblGrid>
      <w:tr w14:paraId="24AC2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14:paraId="008CFEC7">
            <w:pPr>
              <w:pStyle w:val="11"/>
              <w:spacing w:line="240" w:lineRule="atLeast"/>
              <w:ind w:firstLine="240" w:firstLineChars="1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序号</w:t>
            </w:r>
          </w:p>
        </w:tc>
        <w:tc>
          <w:tcPr>
            <w:tcW w:w="3117" w:type="dxa"/>
            <w:noWrap w:val="0"/>
            <w:vAlign w:val="top"/>
          </w:tcPr>
          <w:p w14:paraId="072EEA78">
            <w:pPr>
              <w:pStyle w:val="11"/>
              <w:spacing w:line="240" w:lineRule="atLeast"/>
              <w:jc w:val="center"/>
              <w:rPr>
                <w:rFonts w:hint="eastAsia" w:ascii="宋体" w:hAnsi="宋体" w:eastAsia="宋体" w:cs="宋体"/>
                <w:color w:val="auto"/>
                <w:sz w:val="24"/>
                <w:szCs w:val="24"/>
                <w:highlight w:val="none"/>
                <w:lang w:val="en-US" w:eastAsia="zh-CN"/>
              </w:rPr>
            </w:pPr>
            <w:r>
              <w:rPr>
                <w:rFonts w:hint="eastAsia" w:hAnsi="宋体" w:eastAsia="宋体" w:cs="宋体"/>
                <w:color w:val="auto"/>
                <w:sz w:val="24"/>
                <w:szCs w:val="24"/>
                <w:highlight w:val="none"/>
                <w:lang w:val="en-US" w:eastAsia="zh-CN"/>
              </w:rPr>
              <w:t>招标文件</w:t>
            </w:r>
            <w:r>
              <w:rPr>
                <w:rFonts w:hint="eastAsia" w:ascii="宋体" w:hAnsi="宋体" w:eastAsia="宋体" w:cs="宋体"/>
                <w:color w:val="auto"/>
                <w:sz w:val="24"/>
                <w:szCs w:val="24"/>
                <w:highlight w:val="none"/>
                <w:lang w:val="en-US" w:eastAsia="zh-CN"/>
              </w:rPr>
              <w:t>的商务条款</w:t>
            </w:r>
          </w:p>
        </w:tc>
        <w:tc>
          <w:tcPr>
            <w:tcW w:w="3210" w:type="dxa"/>
            <w:noWrap w:val="0"/>
            <w:vAlign w:val="top"/>
          </w:tcPr>
          <w:p w14:paraId="29965F43">
            <w:pPr>
              <w:pStyle w:val="11"/>
              <w:spacing w:line="240" w:lineRule="atLeas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投标文件的商务条款</w:t>
            </w:r>
          </w:p>
        </w:tc>
        <w:tc>
          <w:tcPr>
            <w:tcW w:w="1623" w:type="dxa"/>
            <w:noWrap w:val="0"/>
            <w:vAlign w:val="top"/>
          </w:tcPr>
          <w:p w14:paraId="1044565F">
            <w:pPr>
              <w:pStyle w:val="11"/>
              <w:spacing w:line="240" w:lineRule="atLeas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说明</w:t>
            </w:r>
          </w:p>
        </w:tc>
      </w:tr>
      <w:tr w14:paraId="3D18E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14:paraId="6B19CD51">
            <w:pPr>
              <w:pStyle w:val="11"/>
              <w:spacing w:line="240" w:lineRule="atLeast"/>
              <w:ind w:left="1080" w:leftChars="257" w:hanging="540"/>
              <w:rPr>
                <w:rFonts w:hint="eastAsia" w:ascii="宋体" w:hAnsi="宋体" w:eastAsia="宋体" w:cs="宋体"/>
                <w:color w:val="auto"/>
                <w:sz w:val="24"/>
                <w:szCs w:val="24"/>
                <w:highlight w:val="none"/>
                <w:lang w:val="en-US" w:eastAsia="zh-CN"/>
              </w:rPr>
            </w:pPr>
          </w:p>
        </w:tc>
        <w:tc>
          <w:tcPr>
            <w:tcW w:w="3117" w:type="dxa"/>
            <w:noWrap w:val="0"/>
            <w:vAlign w:val="top"/>
          </w:tcPr>
          <w:p w14:paraId="7C772A19">
            <w:pPr>
              <w:pStyle w:val="11"/>
              <w:spacing w:line="240" w:lineRule="atLeast"/>
              <w:ind w:left="1080" w:leftChars="257" w:hanging="540"/>
              <w:jc w:val="center"/>
              <w:rPr>
                <w:rFonts w:hint="eastAsia" w:ascii="宋体" w:hAnsi="宋体" w:eastAsia="宋体" w:cs="宋体"/>
                <w:color w:val="auto"/>
                <w:sz w:val="24"/>
                <w:szCs w:val="24"/>
                <w:highlight w:val="none"/>
                <w:lang w:val="en-US" w:eastAsia="zh-CN"/>
              </w:rPr>
            </w:pPr>
          </w:p>
        </w:tc>
        <w:tc>
          <w:tcPr>
            <w:tcW w:w="3210" w:type="dxa"/>
            <w:noWrap w:val="0"/>
            <w:vAlign w:val="top"/>
          </w:tcPr>
          <w:p w14:paraId="406061A2">
            <w:pPr>
              <w:pStyle w:val="11"/>
              <w:spacing w:line="240" w:lineRule="atLeast"/>
              <w:ind w:left="1080" w:leftChars="257" w:hanging="540"/>
              <w:jc w:val="center"/>
              <w:rPr>
                <w:rFonts w:hint="eastAsia" w:ascii="宋体" w:hAnsi="宋体" w:eastAsia="宋体" w:cs="宋体"/>
                <w:color w:val="auto"/>
                <w:sz w:val="24"/>
                <w:szCs w:val="24"/>
                <w:highlight w:val="none"/>
                <w:lang w:val="en-US" w:eastAsia="zh-CN"/>
              </w:rPr>
            </w:pPr>
          </w:p>
        </w:tc>
        <w:tc>
          <w:tcPr>
            <w:tcW w:w="1623" w:type="dxa"/>
            <w:noWrap w:val="0"/>
            <w:vAlign w:val="top"/>
          </w:tcPr>
          <w:p w14:paraId="71639C7C">
            <w:pPr>
              <w:pStyle w:val="11"/>
              <w:spacing w:line="240" w:lineRule="atLeast"/>
              <w:ind w:left="1080" w:leftChars="257" w:hanging="540"/>
              <w:rPr>
                <w:rFonts w:hint="eastAsia" w:ascii="宋体" w:hAnsi="宋体" w:eastAsia="宋体" w:cs="宋体"/>
                <w:color w:val="auto"/>
                <w:sz w:val="24"/>
                <w:szCs w:val="24"/>
                <w:highlight w:val="none"/>
                <w:lang w:val="en-US" w:eastAsia="zh-CN"/>
              </w:rPr>
            </w:pPr>
          </w:p>
        </w:tc>
      </w:tr>
      <w:tr w14:paraId="2C1CF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14:paraId="7043E5FE">
            <w:pPr>
              <w:pStyle w:val="11"/>
              <w:spacing w:line="240" w:lineRule="atLeast"/>
              <w:ind w:left="1080" w:leftChars="257" w:hanging="540"/>
              <w:rPr>
                <w:rFonts w:hint="eastAsia" w:ascii="宋体" w:hAnsi="宋体" w:eastAsia="宋体" w:cs="宋体"/>
                <w:color w:val="auto"/>
                <w:sz w:val="24"/>
                <w:szCs w:val="24"/>
                <w:highlight w:val="none"/>
                <w:lang w:val="en-US" w:eastAsia="zh-CN"/>
              </w:rPr>
            </w:pPr>
          </w:p>
        </w:tc>
        <w:tc>
          <w:tcPr>
            <w:tcW w:w="3117" w:type="dxa"/>
            <w:noWrap w:val="0"/>
            <w:vAlign w:val="top"/>
          </w:tcPr>
          <w:p w14:paraId="6BA78A79">
            <w:pPr>
              <w:pStyle w:val="11"/>
              <w:spacing w:line="240" w:lineRule="atLeast"/>
              <w:ind w:left="1080" w:leftChars="257" w:hanging="540"/>
              <w:rPr>
                <w:rFonts w:hint="eastAsia" w:ascii="宋体" w:hAnsi="宋体" w:eastAsia="宋体" w:cs="宋体"/>
                <w:color w:val="auto"/>
                <w:sz w:val="24"/>
                <w:szCs w:val="24"/>
                <w:highlight w:val="none"/>
                <w:lang w:val="en-US" w:eastAsia="zh-CN"/>
              </w:rPr>
            </w:pPr>
          </w:p>
        </w:tc>
        <w:tc>
          <w:tcPr>
            <w:tcW w:w="3210" w:type="dxa"/>
            <w:noWrap w:val="0"/>
            <w:vAlign w:val="top"/>
          </w:tcPr>
          <w:p w14:paraId="6AC9221E">
            <w:pPr>
              <w:pStyle w:val="11"/>
              <w:spacing w:line="240" w:lineRule="atLeast"/>
              <w:ind w:left="1080" w:leftChars="257" w:hanging="540"/>
              <w:rPr>
                <w:rFonts w:hint="eastAsia" w:ascii="宋体" w:hAnsi="宋体" w:eastAsia="宋体" w:cs="宋体"/>
                <w:color w:val="auto"/>
                <w:sz w:val="24"/>
                <w:szCs w:val="24"/>
                <w:highlight w:val="none"/>
                <w:lang w:val="en-US" w:eastAsia="zh-CN"/>
              </w:rPr>
            </w:pPr>
          </w:p>
        </w:tc>
        <w:tc>
          <w:tcPr>
            <w:tcW w:w="1623" w:type="dxa"/>
            <w:noWrap w:val="0"/>
            <w:vAlign w:val="top"/>
          </w:tcPr>
          <w:p w14:paraId="5F96B8E0">
            <w:pPr>
              <w:pStyle w:val="11"/>
              <w:spacing w:line="240" w:lineRule="atLeast"/>
              <w:ind w:left="1080" w:leftChars="257" w:hanging="540"/>
              <w:rPr>
                <w:rFonts w:hint="eastAsia" w:ascii="宋体" w:hAnsi="宋体" w:eastAsia="宋体" w:cs="宋体"/>
                <w:color w:val="auto"/>
                <w:sz w:val="24"/>
                <w:szCs w:val="24"/>
                <w:highlight w:val="none"/>
                <w:lang w:val="en-US" w:eastAsia="zh-CN"/>
              </w:rPr>
            </w:pPr>
          </w:p>
        </w:tc>
      </w:tr>
      <w:tr w14:paraId="2706A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14:paraId="2DDAF24B">
            <w:pPr>
              <w:pStyle w:val="11"/>
              <w:spacing w:line="240" w:lineRule="atLeast"/>
              <w:ind w:left="1080" w:leftChars="257" w:hanging="540"/>
              <w:rPr>
                <w:rFonts w:hint="eastAsia" w:ascii="宋体" w:hAnsi="宋体" w:eastAsia="宋体" w:cs="宋体"/>
                <w:color w:val="auto"/>
                <w:sz w:val="24"/>
                <w:szCs w:val="24"/>
                <w:highlight w:val="none"/>
                <w:lang w:val="en-US" w:eastAsia="zh-CN"/>
              </w:rPr>
            </w:pPr>
          </w:p>
        </w:tc>
        <w:tc>
          <w:tcPr>
            <w:tcW w:w="3117" w:type="dxa"/>
            <w:noWrap w:val="0"/>
            <w:vAlign w:val="top"/>
          </w:tcPr>
          <w:p w14:paraId="00D1AC2F">
            <w:pPr>
              <w:pStyle w:val="11"/>
              <w:spacing w:line="240" w:lineRule="atLeast"/>
              <w:ind w:left="1080" w:leftChars="257" w:hanging="540"/>
              <w:rPr>
                <w:rFonts w:hint="eastAsia" w:ascii="宋体" w:hAnsi="宋体" w:eastAsia="宋体" w:cs="宋体"/>
                <w:color w:val="auto"/>
                <w:sz w:val="24"/>
                <w:szCs w:val="24"/>
                <w:highlight w:val="none"/>
                <w:lang w:val="en-US" w:eastAsia="zh-CN"/>
              </w:rPr>
            </w:pPr>
          </w:p>
        </w:tc>
        <w:tc>
          <w:tcPr>
            <w:tcW w:w="3210" w:type="dxa"/>
            <w:noWrap w:val="0"/>
            <w:vAlign w:val="top"/>
          </w:tcPr>
          <w:p w14:paraId="60E35FE9">
            <w:pPr>
              <w:pStyle w:val="11"/>
              <w:spacing w:line="240" w:lineRule="atLeast"/>
              <w:ind w:left="1080" w:leftChars="257" w:hanging="540"/>
              <w:rPr>
                <w:rFonts w:hint="eastAsia" w:ascii="宋体" w:hAnsi="宋体" w:eastAsia="宋体" w:cs="宋体"/>
                <w:color w:val="auto"/>
                <w:sz w:val="24"/>
                <w:szCs w:val="24"/>
                <w:highlight w:val="none"/>
                <w:lang w:val="en-US" w:eastAsia="zh-CN"/>
              </w:rPr>
            </w:pPr>
          </w:p>
        </w:tc>
        <w:tc>
          <w:tcPr>
            <w:tcW w:w="1623" w:type="dxa"/>
            <w:noWrap w:val="0"/>
            <w:vAlign w:val="top"/>
          </w:tcPr>
          <w:p w14:paraId="008A68F9">
            <w:pPr>
              <w:pStyle w:val="11"/>
              <w:spacing w:line="240" w:lineRule="atLeast"/>
              <w:ind w:left="1080" w:leftChars="257" w:hanging="540"/>
              <w:rPr>
                <w:rFonts w:hint="eastAsia" w:ascii="宋体" w:hAnsi="宋体" w:eastAsia="宋体" w:cs="宋体"/>
                <w:color w:val="auto"/>
                <w:sz w:val="24"/>
                <w:szCs w:val="24"/>
                <w:highlight w:val="none"/>
                <w:lang w:val="en-US" w:eastAsia="zh-CN"/>
              </w:rPr>
            </w:pPr>
          </w:p>
        </w:tc>
      </w:tr>
      <w:tr w14:paraId="781E0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14:paraId="304D3BCF">
            <w:pPr>
              <w:pStyle w:val="11"/>
              <w:spacing w:line="240" w:lineRule="atLeast"/>
              <w:ind w:left="1080" w:leftChars="257" w:hanging="540"/>
              <w:rPr>
                <w:rFonts w:hint="eastAsia" w:ascii="宋体" w:hAnsi="宋体" w:eastAsia="宋体" w:cs="宋体"/>
                <w:color w:val="auto"/>
                <w:sz w:val="24"/>
                <w:szCs w:val="24"/>
                <w:highlight w:val="none"/>
                <w:lang w:val="en-US" w:eastAsia="zh-CN"/>
              </w:rPr>
            </w:pPr>
          </w:p>
        </w:tc>
        <w:tc>
          <w:tcPr>
            <w:tcW w:w="3117" w:type="dxa"/>
            <w:noWrap w:val="0"/>
            <w:vAlign w:val="top"/>
          </w:tcPr>
          <w:p w14:paraId="21F7DB41">
            <w:pPr>
              <w:pStyle w:val="11"/>
              <w:spacing w:line="240" w:lineRule="atLeast"/>
              <w:ind w:left="1080" w:leftChars="257" w:hanging="540"/>
              <w:rPr>
                <w:rFonts w:hint="eastAsia" w:ascii="宋体" w:hAnsi="宋体" w:eastAsia="宋体" w:cs="宋体"/>
                <w:color w:val="auto"/>
                <w:sz w:val="24"/>
                <w:szCs w:val="24"/>
                <w:highlight w:val="none"/>
                <w:lang w:val="en-US" w:eastAsia="zh-CN"/>
              </w:rPr>
            </w:pPr>
          </w:p>
        </w:tc>
        <w:tc>
          <w:tcPr>
            <w:tcW w:w="3210" w:type="dxa"/>
            <w:noWrap w:val="0"/>
            <w:vAlign w:val="top"/>
          </w:tcPr>
          <w:p w14:paraId="4FD638B2">
            <w:pPr>
              <w:pStyle w:val="11"/>
              <w:spacing w:line="240" w:lineRule="atLeast"/>
              <w:ind w:left="1080" w:leftChars="257" w:hanging="540"/>
              <w:rPr>
                <w:rFonts w:hint="eastAsia" w:ascii="宋体" w:hAnsi="宋体" w:eastAsia="宋体" w:cs="宋体"/>
                <w:color w:val="auto"/>
                <w:sz w:val="24"/>
                <w:szCs w:val="24"/>
                <w:highlight w:val="none"/>
                <w:lang w:val="en-US" w:eastAsia="zh-CN"/>
              </w:rPr>
            </w:pPr>
          </w:p>
        </w:tc>
        <w:tc>
          <w:tcPr>
            <w:tcW w:w="1623" w:type="dxa"/>
            <w:noWrap w:val="0"/>
            <w:vAlign w:val="top"/>
          </w:tcPr>
          <w:p w14:paraId="4503C7D7">
            <w:pPr>
              <w:pStyle w:val="11"/>
              <w:spacing w:line="240" w:lineRule="atLeast"/>
              <w:ind w:left="1080" w:leftChars="257" w:hanging="540"/>
              <w:rPr>
                <w:rFonts w:hint="eastAsia" w:ascii="宋体" w:hAnsi="宋体" w:eastAsia="宋体" w:cs="宋体"/>
                <w:color w:val="auto"/>
                <w:sz w:val="24"/>
                <w:szCs w:val="24"/>
                <w:highlight w:val="none"/>
                <w:lang w:val="en-US" w:eastAsia="zh-CN"/>
              </w:rPr>
            </w:pPr>
          </w:p>
        </w:tc>
      </w:tr>
      <w:tr w14:paraId="70B80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14:paraId="10BF7FB2">
            <w:pPr>
              <w:pStyle w:val="11"/>
              <w:spacing w:line="240" w:lineRule="atLeast"/>
              <w:ind w:left="1080" w:leftChars="257" w:hanging="540"/>
              <w:rPr>
                <w:rFonts w:hint="eastAsia" w:ascii="宋体" w:hAnsi="宋体" w:eastAsia="宋体" w:cs="宋体"/>
                <w:color w:val="auto"/>
                <w:sz w:val="24"/>
                <w:szCs w:val="24"/>
                <w:highlight w:val="none"/>
                <w:lang w:val="en-US" w:eastAsia="zh-CN"/>
              </w:rPr>
            </w:pPr>
          </w:p>
        </w:tc>
        <w:tc>
          <w:tcPr>
            <w:tcW w:w="3117" w:type="dxa"/>
            <w:noWrap w:val="0"/>
            <w:vAlign w:val="top"/>
          </w:tcPr>
          <w:p w14:paraId="516ACA51">
            <w:pPr>
              <w:pStyle w:val="11"/>
              <w:spacing w:line="240" w:lineRule="atLeast"/>
              <w:ind w:left="1080" w:leftChars="257" w:hanging="540"/>
              <w:rPr>
                <w:rFonts w:hint="eastAsia" w:ascii="宋体" w:hAnsi="宋体" w:eastAsia="宋体" w:cs="宋体"/>
                <w:color w:val="auto"/>
                <w:sz w:val="24"/>
                <w:szCs w:val="24"/>
                <w:highlight w:val="none"/>
                <w:lang w:val="en-US" w:eastAsia="zh-CN"/>
              </w:rPr>
            </w:pPr>
          </w:p>
        </w:tc>
        <w:tc>
          <w:tcPr>
            <w:tcW w:w="3210" w:type="dxa"/>
            <w:noWrap w:val="0"/>
            <w:vAlign w:val="top"/>
          </w:tcPr>
          <w:p w14:paraId="1422A836">
            <w:pPr>
              <w:pStyle w:val="11"/>
              <w:spacing w:line="240" w:lineRule="atLeast"/>
              <w:ind w:left="1080" w:leftChars="257" w:hanging="540"/>
              <w:rPr>
                <w:rFonts w:hint="eastAsia" w:ascii="宋体" w:hAnsi="宋体" w:eastAsia="宋体" w:cs="宋体"/>
                <w:color w:val="auto"/>
                <w:sz w:val="24"/>
                <w:szCs w:val="24"/>
                <w:highlight w:val="none"/>
                <w:lang w:val="en-US" w:eastAsia="zh-CN"/>
              </w:rPr>
            </w:pPr>
          </w:p>
        </w:tc>
        <w:tc>
          <w:tcPr>
            <w:tcW w:w="1623" w:type="dxa"/>
            <w:noWrap w:val="0"/>
            <w:vAlign w:val="top"/>
          </w:tcPr>
          <w:p w14:paraId="497A2CB3">
            <w:pPr>
              <w:pStyle w:val="11"/>
              <w:spacing w:line="240" w:lineRule="atLeast"/>
              <w:ind w:left="1080" w:leftChars="257" w:hanging="540"/>
              <w:rPr>
                <w:rFonts w:hint="eastAsia" w:ascii="宋体" w:hAnsi="宋体" w:eastAsia="宋体" w:cs="宋体"/>
                <w:color w:val="auto"/>
                <w:sz w:val="24"/>
                <w:szCs w:val="24"/>
                <w:highlight w:val="none"/>
                <w:lang w:val="en-US" w:eastAsia="zh-CN"/>
              </w:rPr>
            </w:pPr>
          </w:p>
        </w:tc>
      </w:tr>
      <w:tr w14:paraId="3EBC6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14:paraId="30347679">
            <w:pPr>
              <w:pStyle w:val="11"/>
              <w:spacing w:line="240" w:lineRule="atLeast"/>
              <w:ind w:left="1080" w:leftChars="257" w:hanging="540"/>
              <w:rPr>
                <w:rFonts w:hint="eastAsia" w:ascii="宋体" w:hAnsi="宋体" w:eastAsia="宋体" w:cs="宋体"/>
                <w:color w:val="auto"/>
                <w:sz w:val="24"/>
                <w:szCs w:val="24"/>
                <w:highlight w:val="none"/>
                <w:lang w:val="en-US" w:eastAsia="zh-CN"/>
              </w:rPr>
            </w:pPr>
          </w:p>
        </w:tc>
        <w:tc>
          <w:tcPr>
            <w:tcW w:w="3117" w:type="dxa"/>
            <w:noWrap w:val="0"/>
            <w:vAlign w:val="top"/>
          </w:tcPr>
          <w:p w14:paraId="0428CC6C">
            <w:pPr>
              <w:pStyle w:val="11"/>
              <w:spacing w:line="240" w:lineRule="atLeast"/>
              <w:ind w:left="1080" w:leftChars="257" w:hanging="540"/>
              <w:rPr>
                <w:rFonts w:hint="eastAsia" w:ascii="宋体" w:hAnsi="宋体" w:eastAsia="宋体" w:cs="宋体"/>
                <w:color w:val="auto"/>
                <w:sz w:val="24"/>
                <w:szCs w:val="24"/>
                <w:highlight w:val="none"/>
                <w:lang w:val="en-US" w:eastAsia="zh-CN"/>
              </w:rPr>
            </w:pPr>
          </w:p>
        </w:tc>
        <w:tc>
          <w:tcPr>
            <w:tcW w:w="3210" w:type="dxa"/>
            <w:noWrap w:val="0"/>
            <w:vAlign w:val="top"/>
          </w:tcPr>
          <w:p w14:paraId="666F5A01">
            <w:pPr>
              <w:pStyle w:val="11"/>
              <w:spacing w:line="240" w:lineRule="atLeast"/>
              <w:ind w:left="1080" w:leftChars="257" w:hanging="540"/>
              <w:rPr>
                <w:rFonts w:hint="eastAsia" w:ascii="宋体" w:hAnsi="宋体" w:eastAsia="宋体" w:cs="宋体"/>
                <w:color w:val="auto"/>
                <w:sz w:val="24"/>
                <w:szCs w:val="24"/>
                <w:highlight w:val="none"/>
                <w:lang w:val="en-US" w:eastAsia="zh-CN"/>
              </w:rPr>
            </w:pPr>
          </w:p>
        </w:tc>
        <w:tc>
          <w:tcPr>
            <w:tcW w:w="1623" w:type="dxa"/>
            <w:noWrap w:val="0"/>
            <w:vAlign w:val="top"/>
          </w:tcPr>
          <w:p w14:paraId="3537C873">
            <w:pPr>
              <w:pStyle w:val="11"/>
              <w:spacing w:line="240" w:lineRule="atLeast"/>
              <w:ind w:left="1080" w:leftChars="257" w:hanging="540"/>
              <w:rPr>
                <w:rFonts w:hint="eastAsia" w:ascii="宋体" w:hAnsi="宋体" w:eastAsia="宋体" w:cs="宋体"/>
                <w:color w:val="auto"/>
                <w:sz w:val="24"/>
                <w:szCs w:val="24"/>
                <w:highlight w:val="none"/>
                <w:lang w:val="en-US" w:eastAsia="zh-CN"/>
              </w:rPr>
            </w:pPr>
          </w:p>
        </w:tc>
      </w:tr>
      <w:tr w14:paraId="002A3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14:paraId="5D6EE158">
            <w:pPr>
              <w:pStyle w:val="11"/>
              <w:spacing w:line="240" w:lineRule="atLeast"/>
              <w:ind w:left="1080" w:leftChars="257" w:hanging="540"/>
              <w:rPr>
                <w:rFonts w:hint="eastAsia" w:ascii="宋体" w:hAnsi="宋体" w:eastAsia="宋体" w:cs="宋体"/>
                <w:color w:val="auto"/>
                <w:sz w:val="24"/>
                <w:szCs w:val="24"/>
                <w:highlight w:val="none"/>
                <w:lang w:val="en-US" w:eastAsia="zh-CN"/>
              </w:rPr>
            </w:pPr>
          </w:p>
        </w:tc>
        <w:tc>
          <w:tcPr>
            <w:tcW w:w="3117" w:type="dxa"/>
            <w:noWrap w:val="0"/>
            <w:vAlign w:val="top"/>
          </w:tcPr>
          <w:p w14:paraId="1AFA81A5">
            <w:pPr>
              <w:pStyle w:val="11"/>
              <w:spacing w:line="240" w:lineRule="atLeast"/>
              <w:ind w:left="1080" w:leftChars="257" w:hanging="540"/>
              <w:rPr>
                <w:rFonts w:hint="eastAsia" w:ascii="宋体" w:hAnsi="宋体" w:eastAsia="宋体" w:cs="宋体"/>
                <w:color w:val="auto"/>
                <w:sz w:val="24"/>
                <w:szCs w:val="24"/>
                <w:highlight w:val="none"/>
                <w:lang w:val="en-US" w:eastAsia="zh-CN"/>
              </w:rPr>
            </w:pPr>
          </w:p>
        </w:tc>
        <w:tc>
          <w:tcPr>
            <w:tcW w:w="3210" w:type="dxa"/>
            <w:noWrap w:val="0"/>
            <w:vAlign w:val="top"/>
          </w:tcPr>
          <w:p w14:paraId="3BCBD84A">
            <w:pPr>
              <w:pStyle w:val="11"/>
              <w:spacing w:line="240" w:lineRule="atLeast"/>
              <w:ind w:left="1080" w:leftChars="257" w:hanging="540"/>
              <w:rPr>
                <w:rFonts w:hint="eastAsia" w:ascii="宋体" w:hAnsi="宋体" w:eastAsia="宋体" w:cs="宋体"/>
                <w:color w:val="auto"/>
                <w:sz w:val="24"/>
                <w:szCs w:val="24"/>
                <w:highlight w:val="none"/>
                <w:lang w:val="en-US" w:eastAsia="zh-CN"/>
              </w:rPr>
            </w:pPr>
          </w:p>
        </w:tc>
        <w:tc>
          <w:tcPr>
            <w:tcW w:w="1623" w:type="dxa"/>
            <w:noWrap w:val="0"/>
            <w:vAlign w:val="top"/>
          </w:tcPr>
          <w:p w14:paraId="7A8458D5">
            <w:pPr>
              <w:pStyle w:val="11"/>
              <w:spacing w:line="240" w:lineRule="atLeast"/>
              <w:ind w:left="1080" w:leftChars="257" w:hanging="540"/>
              <w:rPr>
                <w:rFonts w:hint="eastAsia" w:ascii="宋体" w:hAnsi="宋体" w:eastAsia="宋体" w:cs="宋体"/>
                <w:color w:val="auto"/>
                <w:sz w:val="24"/>
                <w:szCs w:val="24"/>
                <w:highlight w:val="none"/>
                <w:lang w:val="en-US" w:eastAsia="zh-CN"/>
              </w:rPr>
            </w:pPr>
          </w:p>
        </w:tc>
      </w:tr>
      <w:tr w14:paraId="7B669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14:paraId="52ECA2A5">
            <w:pPr>
              <w:pStyle w:val="11"/>
              <w:spacing w:line="240" w:lineRule="atLeast"/>
              <w:ind w:left="1080" w:leftChars="257" w:hanging="540"/>
              <w:rPr>
                <w:rFonts w:hint="eastAsia" w:ascii="宋体" w:hAnsi="宋体" w:eastAsia="宋体" w:cs="宋体"/>
                <w:color w:val="auto"/>
                <w:sz w:val="24"/>
                <w:szCs w:val="24"/>
                <w:highlight w:val="none"/>
                <w:lang w:val="en-US" w:eastAsia="zh-CN"/>
              </w:rPr>
            </w:pPr>
          </w:p>
        </w:tc>
        <w:tc>
          <w:tcPr>
            <w:tcW w:w="3117" w:type="dxa"/>
            <w:noWrap w:val="0"/>
            <w:vAlign w:val="top"/>
          </w:tcPr>
          <w:p w14:paraId="449C36F2">
            <w:pPr>
              <w:pStyle w:val="11"/>
              <w:spacing w:line="240" w:lineRule="atLeast"/>
              <w:ind w:left="1080" w:leftChars="257" w:hanging="540"/>
              <w:rPr>
                <w:rFonts w:hint="eastAsia" w:ascii="宋体" w:hAnsi="宋体" w:eastAsia="宋体" w:cs="宋体"/>
                <w:color w:val="auto"/>
                <w:sz w:val="24"/>
                <w:szCs w:val="24"/>
                <w:highlight w:val="none"/>
                <w:lang w:val="en-US" w:eastAsia="zh-CN"/>
              </w:rPr>
            </w:pPr>
          </w:p>
        </w:tc>
        <w:tc>
          <w:tcPr>
            <w:tcW w:w="3210" w:type="dxa"/>
            <w:noWrap w:val="0"/>
            <w:vAlign w:val="top"/>
          </w:tcPr>
          <w:p w14:paraId="0D79B661">
            <w:pPr>
              <w:pStyle w:val="11"/>
              <w:spacing w:line="240" w:lineRule="atLeast"/>
              <w:ind w:left="1080" w:leftChars="257" w:hanging="540"/>
              <w:rPr>
                <w:rFonts w:hint="eastAsia" w:ascii="宋体" w:hAnsi="宋体" w:eastAsia="宋体" w:cs="宋体"/>
                <w:color w:val="auto"/>
                <w:sz w:val="24"/>
                <w:szCs w:val="24"/>
                <w:highlight w:val="none"/>
                <w:lang w:val="en-US" w:eastAsia="zh-CN"/>
              </w:rPr>
            </w:pPr>
          </w:p>
        </w:tc>
        <w:tc>
          <w:tcPr>
            <w:tcW w:w="1623" w:type="dxa"/>
            <w:noWrap w:val="0"/>
            <w:vAlign w:val="top"/>
          </w:tcPr>
          <w:p w14:paraId="76C7DE7E">
            <w:pPr>
              <w:pStyle w:val="11"/>
              <w:spacing w:line="240" w:lineRule="atLeast"/>
              <w:ind w:left="1080" w:leftChars="257" w:hanging="540"/>
              <w:rPr>
                <w:rFonts w:hint="eastAsia" w:ascii="宋体" w:hAnsi="宋体" w:eastAsia="宋体" w:cs="宋体"/>
                <w:color w:val="auto"/>
                <w:sz w:val="24"/>
                <w:szCs w:val="24"/>
                <w:highlight w:val="none"/>
                <w:lang w:val="en-US" w:eastAsia="zh-CN"/>
              </w:rPr>
            </w:pPr>
          </w:p>
        </w:tc>
      </w:tr>
      <w:tr w14:paraId="41A4B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14:paraId="583B1F9E">
            <w:pPr>
              <w:pStyle w:val="11"/>
              <w:spacing w:line="240" w:lineRule="atLeast"/>
              <w:ind w:left="1080" w:leftChars="257" w:hanging="540"/>
              <w:rPr>
                <w:rFonts w:hint="eastAsia" w:ascii="宋体" w:hAnsi="宋体" w:eastAsia="宋体" w:cs="宋体"/>
                <w:color w:val="auto"/>
                <w:sz w:val="24"/>
                <w:szCs w:val="24"/>
                <w:highlight w:val="none"/>
                <w:lang w:val="en-US" w:eastAsia="zh-CN"/>
              </w:rPr>
            </w:pPr>
          </w:p>
        </w:tc>
        <w:tc>
          <w:tcPr>
            <w:tcW w:w="3117" w:type="dxa"/>
            <w:noWrap w:val="0"/>
            <w:vAlign w:val="top"/>
          </w:tcPr>
          <w:p w14:paraId="26542F11">
            <w:pPr>
              <w:pStyle w:val="11"/>
              <w:spacing w:line="240" w:lineRule="atLeast"/>
              <w:ind w:left="1080" w:leftChars="257" w:hanging="540"/>
              <w:rPr>
                <w:rFonts w:hint="eastAsia" w:ascii="宋体" w:hAnsi="宋体" w:eastAsia="宋体" w:cs="宋体"/>
                <w:color w:val="auto"/>
                <w:sz w:val="24"/>
                <w:szCs w:val="24"/>
                <w:highlight w:val="none"/>
                <w:lang w:val="en-US" w:eastAsia="zh-CN"/>
              </w:rPr>
            </w:pPr>
          </w:p>
        </w:tc>
        <w:tc>
          <w:tcPr>
            <w:tcW w:w="3210" w:type="dxa"/>
            <w:noWrap w:val="0"/>
            <w:vAlign w:val="top"/>
          </w:tcPr>
          <w:p w14:paraId="3CB4B16B">
            <w:pPr>
              <w:pStyle w:val="11"/>
              <w:spacing w:line="240" w:lineRule="atLeast"/>
              <w:ind w:left="1080" w:leftChars="257" w:hanging="540"/>
              <w:rPr>
                <w:rFonts w:hint="eastAsia" w:ascii="宋体" w:hAnsi="宋体" w:eastAsia="宋体" w:cs="宋体"/>
                <w:color w:val="auto"/>
                <w:sz w:val="24"/>
                <w:szCs w:val="24"/>
                <w:highlight w:val="none"/>
                <w:lang w:val="en-US" w:eastAsia="zh-CN"/>
              </w:rPr>
            </w:pPr>
          </w:p>
        </w:tc>
        <w:tc>
          <w:tcPr>
            <w:tcW w:w="1623" w:type="dxa"/>
            <w:noWrap w:val="0"/>
            <w:vAlign w:val="top"/>
          </w:tcPr>
          <w:p w14:paraId="5E3604F9">
            <w:pPr>
              <w:pStyle w:val="11"/>
              <w:spacing w:line="240" w:lineRule="atLeast"/>
              <w:ind w:left="1080" w:leftChars="257" w:hanging="540"/>
              <w:rPr>
                <w:rFonts w:hint="eastAsia" w:ascii="宋体" w:hAnsi="宋体" w:eastAsia="宋体" w:cs="宋体"/>
                <w:color w:val="auto"/>
                <w:sz w:val="24"/>
                <w:szCs w:val="24"/>
                <w:highlight w:val="none"/>
                <w:lang w:val="en-US" w:eastAsia="zh-CN"/>
              </w:rPr>
            </w:pPr>
          </w:p>
        </w:tc>
      </w:tr>
      <w:tr w14:paraId="10CD1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14:paraId="0D614109">
            <w:pPr>
              <w:pStyle w:val="11"/>
              <w:spacing w:line="240" w:lineRule="atLeast"/>
              <w:ind w:left="1080" w:leftChars="257" w:hanging="540"/>
              <w:rPr>
                <w:rFonts w:hint="eastAsia" w:ascii="宋体" w:hAnsi="宋体" w:eastAsia="宋体" w:cs="宋体"/>
                <w:color w:val="auto"/>
                <w:sz w:val="24"/>
                <w:szCs w:val="24"/>
                <w:highlight w:val="none"/>
                <w:lang w:val="en-US" w:eastAsia="zh-CN"/>
              </w:rPr>
            </w:pPr>
          </w:p>
        </w:tc>
        <w:tc>
          <w:tcPr>
            <w:tcW w:w="3117" w:type="dxa"/>
            <w:noWrap w:val="0"/>
            <w:vAlign w:val="top"/>
          </w:tcPr>
          <w:p w14:paraId="61A2636C">
            <w:pPr>
              <w:pStyle w:val="11"/>
              <w:spacing w:line="240" w:lineRule="atLeast"/>
              <w:ind w:left="1080" w:leftChars="257" w:hanging="540"/>
              <w:rPr>
                <w:rFonts w:hint="eastAsia" w:ascii="宋体" w:hAnsi="宋体" w:eastAsia="宋体" w:cs="宋体"/>
                <w:color w:val="auto"/>
                <w:sz w:val="24"/>
                <w:szCs w:val="24"/>
                <w:highlight w:val="none"/>
                <w:lang w:val="en-US" w:eastAsia="zh-CN"/>
              </w:rPr>
            </w:pPr>
          </w:p>
        </w:tc>
        <w:tc>
          <w:tcPr>
            <w:tcW w:w="3210" w:type="dxa"/>
            <w:noWrap w:val="0"/>
            <w:vAlign w:val="top"/>
          </w:tcPr>
          <w:p w14:paraId="54046BE5">
            <w:pPr>
              <w:pStyle w:val="11"/>
              <w:spacing w:line="240" w:lineRule="atLeast"/>
              <w:ind w:left="1080" w:leftChars="257" w:hanging="540"/>
              <w:rPr>
                <w:rFonts w:hint="eastAsia" w:ascii="宋体" w:hAnsi="宋体" w:eastAsia="宋体" w:cs="宋体"/>
                <w:color w:val="auto"/>
                <w:sz w:val="24"/>
                <w:szCs w:val="24"/>
                <w:highlight w:val="none"/>
                <w:lang w:val="en-US" w:eastAsia="zh-CN"/>
              </w:rPr>
            </w:pPr>
          </w:p>
        </w:tc>
        <w:tc>
          <w:tcPr>
            <w:tcW w:w="1623" w:type="dxa"/>
            <w:noWrap w:val="0"/>
            <w:vAlign w:val="top"/>
          </w:tcPr>
          <w:p w14:paraId="5E98486E">
            <w:pPr>
              <w:pStyle w:val="11"/>
              <w:spacing w:line="240" w:lineRule="atLeast"/>
              <w:ind w:left="1080" w:leftChars="257" w:hanging="540"/>
              <w:rPr>
                <w:rFonts w:hint="eastAsia" w:ascii="宋体" w:hAnsi="宋体" w:eastAsia="宋体" w:cs="宋体"/>
                <w:color w:val="auto"/>
                <w:sz w:val="24"/>
                <w:szCs w:val="24"/>
                <w:highlight w:val="none"/>
                <w:lang w:val="en-US" w:eastAsia="zh-CN"/>
              </w:rPr>
            </w:pPr>
          </w:p>
        </w:tc>
      </w:tr>
      <w:tr w14:paraId="67261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14:paraId="57DC4C49">
            <w:pPr>
              <w:pStyle w:val="11"/>
              <w:spacing w:line="240" w:lineRule="atLeast"/>
              <w:ind w:left="1080" w:leftChars="257" w:hanging="540"/>
              <w:rPr>
                <w:rFonts w:hint="eastAsia" w:ascii="宋体" w:hAnsi="宋体" w:eastAsia="宋体" w:cs="宋体"/>
                <w:color w:val="auto"/>
                <w:sz w:val="24"/>
                <w:szCs w:val="24"/>
                <w:highlight w:val="none"/>
                <w:lang w:val="en-US" w:eastAsia="zh-CN"/>
              </w:rPr>
            </w:pPr>
          </w:p>
        </w:tc>
        <w:tc>
          <w:tcPr>
            <w:tcW w:w="3117" w:type="dxa"/>
            <w:noWrap w:val="0"/>
            <w:vAlign w:val="top"/>
          </w:tcPr>
          <w:p w14:paraId="6A3A12FC">
            <w:pPr>
              <w:pStyle w:val="11"/>
              <w:spacing w:line="240" w:lineRule="atLeast"/>
              <w:ind w:left="1080" w:leftChars="257" w:hanging="540"/>
              <w:rPr>
                <w:rFonts w:hint="eastAsia" w:ascii="宋体" w:hAnsi="宋体" w:eastAsia="宋体" w:cs="宋体"/>
                <w:color w:val="auto"/>
                <w:sz w:val="24"/>
                <w:szCs w:val="24"/>
                <w:highlight w:val="none"/>
                <w:lang w:val="en-US" w:eastAsia="zh-CN"/>
              </w:rPr>
            </w:pPr>
          </w:p>
        </w:tc>
        <w:tc>
          <w:tcPr>
            <w:tcW w:w="3210" w:type="dxa"/>
            <w:noWrap w:val="0"/>
            <w:vAlign w:val="top"/>
          </w:tcPr>
          <w:p w14:paraId="3F75B28E">
            <w:pPr>
              <w:pStyle w:val="11"/>
              <w:spacing w:line="240" w:lineRule="atLeast"/>
              <w:ind w:left="1080" w:leftChars="257" w:hanging="540"/>
              <w:rPr>
                <w:rFonts w:hint="eastAsia" w:ascii="宋体" w:hAnsi="宋体" w:eastAsia="宋体" w:cs="宋体"/>
                <w:color w:val="auto"/>
                <w:sz w:val="24"/>
                <w:szCs w:val="24"/>
                <w:highlight w:val="none"/>
                <w:lang w:val="en-US" w:eastAsia="zh-CN"/>
              </w:rPr>
            </w:pPr>
          </w:p>
        </w:tc>
        <w:tc>
          <w:tcPr>
            <w:tcW w:w="1623" w:type="dxa"/>
            <w:noWrap w:val="0"/>
            <w:vAlign w:val="top"/>
          </w:tcPr>
          <w:p w14:paraId="673ACA3D">
            <w:pPr>
              <w:pStyle w:val="11"/>
              <w:spacing w:line="240" w:lineRule="atLeast"/>
              <w:ind w:left="1080" w:leftChars="257" w:hanging="540"/>
              <w:rPr>
                <w:rFonts w:hint="eastAsia" w:ascii="宋体" w:hAnsi="宋体" w:eastAsia="宋体" w:cs="宋体"/>
                <w:color w:val="auto"/>
                <w:sz w:val="24"/>
                <w:szCs w:val="24"/>
                <w:highlight w:val="none"/>
                <w:lang w:val="en-US" w:eastAsia="zh-CN"/>
              </w:rPr>
            </w:pPr>
          </w:p>
        </w:tc>
      </w:tr>
      <w:tr w14:paraId="23BC8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14:paraId="30BC503B">
            <w:pPr>
              <w:pStyle w:val="11"/>
              <w:spacing w:line="240" w:lineRule="atLeast"/>
              <w:ind w:left="1080" w:leftChars="257" w:hanging="540"/>
              <w:rPr>
                <w:rFonts w:hint="eastAsia" w:ascii="宋体" w:hAnsi="宋体" w:eastAsia="宋体" w:cs="宋体"/>
                <w:color w:val="auto"/>
                <w:sz w:val="24"/>
                <w:szCs w:val="24"/>
                <w:highlight w:val="none"/>
                <w:lang w:val="en-US" w:eastAsia="zh-CN"/>
              </w:rPr>
            </w:pPr>
          </w:p>
        </w:tc>
        <w:tc>
          <w:tcPr>
            <w:tcW w:w="3117" w:type="dxa"/>
            <w:noWrap w:val="0"/>
            <w:vAlign w:val="top"/>
          </w:tcPr>
          <w:p w14:paraId="67E7409D">
            <w:pPr>
              <w:pStyle w:val="11"/>
              <w:spacing w:line="240" w:lineRule="atLeast"/>
              <w:ind w:left="1080" w:leftChars="257" w:hanging="540"/>
              <w:rPr>
                <w:rFonts w:hint="eastAsia" w:ascii="宋体" w:hAnsi="宋体" w:eastAsia="宋体" w:cs="宋体"/>
                <w:color w:val="auto"/>
                <w:sz w:val="24"/>
                <w:szCs w:val="24"/>
                <w:highlight w:val="none"/>
                <w:lang w:val="en-US" w:eastAsia="zh-CN"/>
              </w:rPr>
            </w:pPr>
          </w:p>
        </w:tc>
        <w:tc>
          <w:tcPr>
            <w:tcW w:w="3210" w:type="dxa"/>
            <w:noWrap w:val="0"/>
            <w:vAlign w:val="top"/>
          </w:tcPr>
          <w:p w14:paraId="43593DF4">
            <w:pPr>
              <w:pStyle w:val="11"/>
              <w:spacing w:line="240" w:lineRule="atLeast"/>
              <w:ind w:left="1080" w:leftChars="257" w:hanging="540"/>
              <w:rPr>
                <w:rFonts w:hint="eastAsia" w:ascii="宋体" w:hAnsi="宋体" w:eastAsia="宋体" w:cs="宋体"/>
                <w:color w:val="auto"/>
                <w:sz w:val="24"/>
                <w:szCs w:val="24"/>
                <w:highlight w:val="none"/>
                <w:lang w:val="en-US" w:eastAsia="zh-CN"/>
              </w:rPr>
            </w:pPr>
          </w:p>
        </w:tc>
        <w:tc>
          <w:tcPr>
            <w:tcW w:w="1623" w:type="dxa"/>
            <w:noWrap w:val="0"/>
            <w:vAlign w:val="top"/>
          </w:tcPr>
          <w:p w14:paraId="1A8D14FF">
            <w:pPr>
              <w:pStyle w:val="11"/>
              <w:spacing w:line="240" w:lineRule="atLeast"/>
              <w:ind w:left="1080" w:leftChars="257" w:hanging="540"/>
              <w:rPr>
                <w:rFonts w:hint="eastAsia" w:ascii="宋体" w:hAnsi="宋体" w:eastAsia="宋体" w:cs="宋体"/>
                <w:color w:val="auto"/>
                <w:sz w:val="24"/>
                <w:szCs w:val="24"/>
                <w:highlight w:val="none"/>
                <w:lang w:val="en-US" w:eastAsia="zh-CN"/>
              </w:rPr>
            </w:pPr>
          </w:p>
        </w:tc>
      </w:tr>
      <w:tr w14:paraId="7FE19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14:paraId="2AC1E975">
            <w:pPr>
              <w:pStyle w:val="11"/>
              <w:spacing w:line="240" w:lineRule="atLeast"/>
              <w:ind w:left="1080" w:leftChars="257" w:hanging="540"/>
              <w:rPr>
                <w:rFonts w:hint="eastAsia" w:ascii="宋体" w:hAnsi="宋体" w:eastAsia="宋体" w:cs="宋体"/>
                <w:color w:val="auto"/>
                <w:sz w:val="24"/>
                <w:szCs w:val="24"/>
                <w:highlight w:val="none"/>
                <w:lang w:val="en-US" w:eastAsia="zh-CN"/>
              </w:rPr>
            </w:pPr>
          </w:p>
        </w:tc>
        <w:tc>
          <w:tcPr>
            <w:tcW w:w="3117" w:type="dxa"/>
            <w:noWrap w:val="0"/>
            <w:vAlign w:val="top"/>
          </w:tcPr>
          <w:p w14:paraId="6DBBB2C8">
            <w:pPr>
              <w:pStyle w:val="11"/>
              <w:spacing w:line="240" w:lineRule="atLeast"/>
              <w:ind w:left="1080" w:leftChars="257" w:hanging="540"/>
              <w:rPr>
                <w:rFonts w:hint="eastAsia" w:ascii="宋体" w:hAnsi="宋体" w:eastAsia="宋体" w:cs="宋体"/>
                <w:color w:val="auto"/>
                <w:sz w:val="24"/>
                <w:szCs w:val="24"/>
                <w:highlight w:val="none"/>
                <w:lang w:val="en-US" w:eastAsia="zh-CN"/>
              </w:rPr>
            </w:pPr>
          </w:p>
        </w:tc>
        <w:tc>
          <w:tcPr>
            <w:tcW w:w="3210" w:type="dxa"/>
            <w:noWrap w:val="0"/>
            <w:vAlign w:val="top"/>
          </w:tcPr>
          <w:p w14:paraId="100D8C43">
            <w:pPr>
              <w:pStyle w:val="11"/>
              <w:spacing w:line="240" w:lineRule="atLeast"/>
              <w:ind w:left="1080" w:leftChars="257" w:hanging="540"/>
              <w:rPr>
                <w:rFonts w:hint="eastAsia" w:ascii="宋体" w:hAnsi="宋体" w:eastAsia="宋体" w:cs="宋体"/>
                <w:color w:val="auto"/>
                <w:sz w:val="24"/>
                <w:szCs w:val="24"/>
                <w:highlight w:val="none"/>
                <w:lang w:val="en-US" w:eastAsia="zh-CN"/>
              </w:rPr>
            </w:pPr>
          </w:p>
        </w:tc>
        <w:tc>
          <w:tcPr>
            <w:tcW w:w="1623" w:type="dxa"/>
            <w:noWrap w:val="0"/>
            <w:vAlign w:val="top"/>
          </w:tcPr>
          <w:p w14:paraId="41F17910">
            <w:pPr>
              <w:pStyle w:val="11"/>
              <w:spacing w:line="240" w:lineRule="atLeast"/>
              <w:ind w:left="1080" w:leftChars="257" w:hanging="540"/>
              <w:rPr>
                <w:rFonts w:hint="eastAsia" w:ascii="宋体" w:hAnsi="宋体" w:eastAsia="宋体" w:cs="宋体"/>
                <w:color w:val="auto"/>
                <w:sz w:val="24"/>
                <w:szCs w:val="24"/>
                <w:highlight w:val="none"/>
                <w:lang w:val="en-US" w:eastAsia="zh-CN"/>
              </w:rPr>
            </w:pPr>
          </w:p>
        </w:tc>
      </w:tr>
    </w:tbl>
    <w:p w14:paraId="1CBD9369">
      <w:pPr>
        <w:pStyle w:val="11"/>
        <w:spacing w:line="240" w:lineRule="atLeast"/>
        <w:ind w:left="1080" w:leftChars="257" w:hanging="540"/>
        <w:rPr>
          <w:rFonts w:hint="eastAsia" w:ascii="宋体" w:hAnsi="宋体" w:eastAsia="宋体" w:cs="宋体"/>
          <w:color w:val="auto"/>
          <w:sz w:val="24"/>
          <w:szCs w:val="24"/>
          <w:highlight w:val="none"/>
        </w:rPr>
      </w:pPr>
    </w:p>
    <w:p w14:paraId="4B640FFE">
      <w:pPr>
        <w:pStyle w:val="11"/>
        <w:spacing w:line="240" w:lineRule="atLeast"/>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注:</w:t>
      </w:r>
    </w:p>
    <w:p w14:paraId="2E6694AE">
      <w:pPr>
        <w:pStyle w:val="11"/>
        <w:spacing w:line="240" w:lineRule="atLeas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1.此表仅提供了表格形式，</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可根据项目实际</w:t>
      </w:r>
      <w:r>
        <w:rPr>
          <w:rFonts w:hint="eastAsia" w:ascii="宋体" w:hAnsi="宋体" w:eastAsia="宋体" w:cs="宋体"/>
          <w:color w:val="auto"/>
          <w:sz w:val="24"/>
          <w:szCs w:val="24"/>
          <w:highlight w:val="none"/>
          <w:lang w:eastAsia="zh-CN"/>
        </w:rPr>
        <w:t>供求</w:t>
      </w:r>
      <w:r>
        <w:rPr>
          <w:rFonts w:hint="eastAsia" w:ascii="宋体" w:hAnsi="宋体" w:eastAsia="宋体" w:cs="宋体"/>
          <w:color w:val="auto"/>
          <w:sz w:val="24"/>
          <w:szCs w:val="24"/>
          <w:highlight w:val="none"/>
        </w:rPr>
        <w:t>进行</w:t>
      </w:r>
      <w:r>
        <w:rPr>
          <w:rFonts w:hint="eastAsia" w:ascii="宋体" w:hAnsi="宋体" w:eastAsia="宋体" w:cs="宋体"/>
          <w:color w:val="auto"/>
          <w:sz w:val="24"/>
          <w:szCs w:val="24"/>
          <w:highlight w:val="none"/>
          <w:lang w:eastAsia="zh-CN"/>
        </w:rPr>
        <w:t>适当</w:t>
      </w:r>
      <w:r>
        <w:rPr>
          <w:rFonts w:hint="eastAsia" w:ascii="宋体" w:hAnsi="宋体" w:eastAsia="宋体" w:cs="宋体"/>
          <w:color w:val="auto"/>
          <w:sz w:val="24"/>
          <w:szCs w:val="24"/>
          <w:highlight w:val="none"/>
        </w:rPr>
        <w:t>调整</w:t>
      </w:r>
      <w:r>
        <w:rPr>
          <w:rFonts w:hint="eastAsia" w:ascii="宋体" w:hAnsi="宋体" w:eastAsia="宋体" w:cs="宋体"/>
          <w:color w:val="auto"/>
          <w:sz w:val="24"/>
          <w:szCs w:val="24"/>
          <w:highlight w:val="none"/>
          <w:lang w:eastAsia="zh-CN"/>
        </w:rPr>
        <w:t>。</w:t>
      </w:r>
    </w:p>
    <w:p w14:paraId="2060A67E">
      <w:pPr>
        <w:pStyle w:val="11"/>
        <w:spacing w:line="240" w:lineRule="atLeas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2.供应商将投标文件与招标文件在商务部分的差异之处汇集成此表。偏离表未声明事项视为认同招标文件标准。</w:t>
      </w:r>
    </w:p>
    <w:p w14:paraId="358A45C6">
      <w:pPr>
        <w:pStyle w:val="11"/>
        <w:tabs>
          <w:tab w:val="left" w:pos="5370"/>
        </w:tabs>
        <w:spacing w:line="240" w:lineRule="atLeast"/>
        <w:ind w:left="1080" w:leftChars="257" w:hanging="540"/>
        <w:jc w:val="right"/>
        <w:rPr>
          <w:rFonts w:hint="eastAsia" w:ascii="宋体" w:hAnsi="宋体" w:eastAsia="宋体" w:cs="宋体"/>
          <w:color w:val="auto"/>
          <w:sz w:val="24"/>
          <w:szCs w:val="24"/>
          <w:highlight w:val="none"/>
        </w:rPr>
      </w:pPr>
    </w:p>
    <w:p w14:paraId="4D7D28AA">
      <w:pPr>
        <w:pStyle w:val="11"/>
        <w:tabs>
          <w:tab w:val="left" w:pos="5370"/>
        </w:tabs>
        <w:spacing w:line="240" w:lineRule="atLeast"/>
        <w:ind w:left="1080" w:leftChars="257" w:hanging="540"/>
        <w:jc w:val="right"/>
        <w:rPr>
          <w:rFonts w:hint="eastAsia" w:ascii="宋体" w:hAnsi="宋体" w:eastAsia="宋体" w:cs="宋体"/>
          <w:color w:val="auto"/>
          <w:sz w:val="24"/>
          <w:szCs w:val="24"/>
          <w:highlight w:val="none"/>
        </w:rPr>
      </w:pPr>
    </w:p>
    <w:p w14:paraId="080AE5F7">
      <w:pPr>
        <w:pStyle w:val="11"/>
        <w:tabs>
          <w:tab w:val="left" w:pos="5370"/>
        </w:tabs>
        <w:spacing w:line="240" w:lineRule="atLeast"/>
        <w:ind w:left="1080" w:leftChars="257" w:hanging="540"/>
        <w:jc w:val="righ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供应商(盖单位章):</w:t>
      </w:r>
      <w:r>
        <w:rPr>
          <w:rFonts w:hint="eastAsia" w:ascii="宋体" w:hAnsi="宋体" w:eastAsia="宋体" w:cs="宋体"/>
          <w:color w:val="auto"/>
          <w:sz w:val="24"/>
          <w:szCs w:val="24"/>
          <w:highlight w:val="none"/>
          <w:u w:val="single"/>
        </w:rPr>
        <w:tab/>
      </w:r>
    </w:p>
    <w:p w14:paraId="5C3BDC6E">
      <w:pPr>
        <w:pStyle w:val="11"/>
        <w:spacing w:line="240" w:lineRule="atLeast"/>
        <w:ind w:left="1258" w:leftChars="599" w:firstLine="103" w:firstLineChars="43"/>
        <w:rPr>
          <w:rFonts w:hint="eastAsia" w:ascii="宋体" w:hAnsi="宋体" w:eastAsia="宋体" w:cs="宋体"/>
          <w:color w:val="auto"/>
          <w:sz w:val="24"/>
          <w:szCs w:val="24"/>
          <w:highlight w:val="none"/>
        </w:rPr>
      </w:pPr>
    </w:p>
    <w:p w14:paraId="759F5361">
      <w:pPr>
        <w:pStyle w:val="11"/>
        <w:spacing w:line="240" w:lineRule="atLeast"/>
        <w:ind w:left="1258" w:leftChars="599" w:firstLine="103" w:firstLineChars="43"/>
        <w:jc w:val="center"/>
        <w:rPr>
          <w:rFonts w:hint="eastAsia" w:ascii="宋体" w:hAnsi="宋体" w:eastAsia="宋体" w:cs="宋体"/>
          <w:color w:val="auto"/>
          <w:sz w:val="24"/>
          <w:szCs w:val="24"/>
          <w:highlight w:val="none"/>
          <w:lang w:val="en-US" w:eastAsia="zh-CN"/>
        </w:rPr>
      </w:pPr>
    </w:p>
    <w:p w14:paraId="483783F6">
      <w:pPr>
        <w:pStyle w:val="11"/>
        <w:spacing w:line="240" w:lineRule="atLeast"/>
        <w:ind w:left="1258" w:leftChars="599" w:firstLine="103" w:firstLineChars="43"/>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法定代表人或其委托代理人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签字</w:t>
      </w:r>
      <w:r>
        <w:rPr>
          <w:rFonts w:hint="eastAsia" w:ascii="宋体" w:hAnsi="宋体" w:eastAsia="宋体" w:cs="宋体"/>
          <w:color w:val="auto"/>
          <w:sz w:val="24"/>
          <w:szCs w:val="24"/>
          <w:highlight w:val="none"/>
          <w:lang w:val="en-US" w:eastAsia="zh-CN"/>
        </w:rPr>
        <w:t>或盖章）</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 xml:space="preserve">                 </w:t>
      </w:r>
    </w:p>
    <w:p w14:paraId="0888BF4C">
      <w:pPr>
        <w:pStyle w:val="11"/>
        <w:spacing w:line="240" w:lineRule="atLeast"/>
        <w:ind w:firstLine="5280" w:firstLineChars="2200"/>
        <w:jc w:val="both"/>
        <w:rPr>
          <w:rFonts w:hint="eastAsia" w:ascii="宋体" w:hAnsi="宋体" w:eastAsia="宋体" w:cs="宋体"/>
          <w:color w:val="auto"/>
          <w:sz w:val="24"/>
          <w:szCs w:val="24"/>
          <w:highlight w:val="none"/>
          <w:lang w:val="en-US" w:eastAsia="zh-CN"/>
        </w:rPr>
      </w:pPr>
    </w:p>
    <w:p w14:paraId="6D4C739E">
      <w:pPr>
        <w:pStyle w:val="11"/>
        <w:spacing w:line="240" w:lineRule="atLeast"/>
        <w:ind w:firstLine="5280" w:firstLineChars="2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w:t>
      </w:r>
    </w:p>
    <w:p w14:paraId="7E07A70A">
      <w:pPr>
        <w:pStyle w:val="11"/>
        <w:spacing w:line="240" w:lineRule="atLeast"/>
        <w:ind w:firstLine="5280" w:firstLineChars="2200"/>
        <w:jc w:val="both"/>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年  月  日</w:t>
      </w:r>
    </w:p>
    <w:p w14:paraId="44974F9F">
      <w:pPr>
        <w:pStyle w:val="19"/>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left"/>
        <w:textAlignment w:val="auto"/>
        <w:rPr>
          <w:rFonts w:hint="eastAsia" w:ascii="宋体" w:hAnsi="宋体" w:eastAsia="宋体" w:cs="宋体"/>
          <w:color w:val="auto"/>
          <w:sz w:val="24"/>
          <w:szCs w:val="24"/>
          <w:highlight w:val="none"/>
          <w:u w:val="single"/>
        </w:rPr>
      </w:pPr>
    </w:p>
    <w:p w14:paraId="1F11D476">
      <w:pPr>
        <w:widowControl/>
        <w:spacing w:before="100" w:beforeAutospacing="1" w:after="100" w:afterAutospacing="1" w:line="330" w:lineRule="atLeast"/>
        <w:ind w:firstLine="2100" w:firstLineChars="700"/>
        <w:jc w:val="both"/>
        <w:outlineLvl w:val="1"/>
        <w:rPr>
          <w:rFonts w:hint="default" w:ascii="宋体" w:hAnsi="宋体" w:eastAsia="宋体" w:cs="宋体"/>
          <w:color w:val="auto"/>
          <w:sz w:val="24"/>
          <w:szCs w:val="24"/>
          <w:highlight w:val="none"/>
          <w:u w:val="none"/>
          <w:lang w:val="en-US" w:eastAsia="zh-CN"/>
        </w:rPr>
      </w:pPr>
      <w:bookmarkStart w:id="389" w:name="_Toc23481"/>
      <w:r>
        <w:rPr>
          <w:rFonts w:hint="eastAsia" w:ascii="宋体" w:hAnsi="宋体" w:eastAsia="宋体" w:cs="宋体"/>
          <w:color w:val="auto"/>
          <w:sz w:val="30"/>
          <w:szCs w:val="30"/>
          <w:highlight w:val="none"/>
          <w:u w:val="none"/>
          <w:lang w:val="en-US" w:eastAsia="zh-CN"/>
        </w:rPr>
        <w:t>6-1 中小企业声明函（货物）</w:t>
      </w:r>
      <w:bookmarkEnd w:id="389"/>
    </w:p>
    <w:p w14:paraId="5AF4039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32"/>
          <w:highlight w:val="none"/>
          <w:lang w:val="en-US" w:eastAsia="zh-CN"/>
        </w:rPr>
      </w:pPr>
      <w:r>
        <w:rPr>
          <w:rFonts w:hint="eastAsia" w:ascii="宋体" w:hAnsi="宋体" w:eastAsia="宋体" w:cs="宋体"/>
          <w:color w:val="auto"/>
          <w:sz w:val="24"/>
          <w:szCs w:val="32"/>
          <w:highlight w:val="none"/>
          <w:lang w:val="en-US" w:eastAsia="zh-CN"/>
        </w:rPr>
        <w:t>本公司（联合体）郑重声明，根据《政府采购促进中小企业发展管理办法》（财库 ﹝2020﹞46 号）的规定，本公司（联合体）参加</w:t>
      </w:r>
      <w:r>
        <w:rPr>
          <w:rFonts w:hint="eastAsia" w:ascii="宋体" w:hAnsi="宋体" w:eastAsia="宋体" w:cs="宋体"/>
          <w:color w:val="auto"/>
          <w:sz w:val="24"/>
          <w:szCs w:val="32"/>
          <w:highlight w:val="none"/>
          <w:u w:val="single"/>
          <w:lang w:val="en-US" w:eastAsia="zh-CN"/>
        </w:rPr>
        <w:t xml:space="preserve">   （单位名称）  </w:t>
      </w:r>
      <w:r>
        <w:rPr>
          <w:rFonts w:hint="eastAsia" w:ascii="宋体" w:hAnsi="宋体" w:eastAsia="宋体" w:cs="宋体"/>
          <w:color w:val="auto"/>
          <w:sz w:val="24"/>
          <w:szCs w:val="32"/>
          <w:highlight w:val="none"/>
          <w:lang w:val="en-US" w:eastAsia="zh-CN"/>
        </w:rPr>
        <w:t>的</w:t>
      </w:r>
      <w:r>
        <w:rPr>
          <w:rFonts w:hint="eastAsia" w:ascii="宋体" w:hAnsi="宋体" w:eastAsia="宋体" w:cs="宋体"/>
          <w:color w:val="auto"/>
          <w:sz w:val="24"/>
          <w:szCs w:val="32"/>
          <w:highlight w:val="none"/>
          <w:u w:val="single"/>
          <w:lang w:val="en-US" w:eastAsia="zh-CN"/>
        </w:rPr>
        <w:t xml:space="preserve">   （项目名称）  </w:t>
      </w:r>
      <w:r>
        <w:rPr>
          <w:rFonts w:hint="eastAsia" w:ascii="宋体" w:hAnsi="宋体" w:eastAsia="宋体" w:cs="宋体"/>
          <w:color w:val="auto"/>
          <w:sz w:val="24"/>
          <w:szCs w:val="32"/>
          <w:highlight w:val="none"/>
          <w:lang w:val="en-US" w:eastAsia="zh-CN"/>
        </w:rPr>
        <w:t>采购活动，提供的货物全部由符合政策要求的中小企业制造。相关企业（含联合体中的中小企业、签订分包意向协议的中小企业）的具体情况如下：</w:t>
      </w:r>
    </w:p>
    <w:p w14:paraId="64E9E3F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32"/>
          <w:highlight w:val="none"/>
          <w:lang w:val="en-US" w:eastAsia="zh-CN"/>
        </w:rPr>
      </w:pPr>
      <w:r>
        <w:rPr>
          <w:rFonts w:hint="eastAsia" w:ascii="宋体" w:hAnsi="宋体" w:eastAsia="宋体" w:cs="宋体"/>
          <w:color w:val="auto"/>
          <w:sz w:val="24"/>
          <w:szCs w:val="32"/>
          <w:highlight w:val="none"/>
          <w:lang w:val="en-US" w:eastAsia="zh-CN"/>
        </w:rPr>
        <w:t>1.</w:t>
      </w:r>
      <w:r>
        <w:rPr>
          <w:rFonts w:hint="eastAsia" w:ascii="宋体" w:hAnsi="宋体" w:eastAsia="宋体" w:cs="宋体"/>
          <w:color w:val="auto"/>
          <w:sz w:val="24"/>
          <w:szCs w:val="32"/>
          <w:highlight w:val="none"/>
          <w:u w:val="single"/>
          <w:lang w:val="en-US" w:eastAsia="zh-CN"/>
        </w:rPr>
        <w:t>（标的名称）</w:t>
      </w:r>
      <w:r>
        <w:rPr>
          <w:rFonts w:hint="eastAsia" w:ascii="宋体" w:hAnsi="宋体" w:eastAsia="宋体" w:cs="宋体"/>
          <w:color w:val="auto"/>
          <w:sz w:val="24"/>
          <w:szCs w:val="32"/>
          <w:highlight w:val="none"/>
          <w:lang w:val="en-US" w:eastAsia="zh-CN"/>
        </w:rPr>
        <w:t>，属于</w:t>
      </w:r>
      <w:r>
        <w:rPr>
          <w:rFonts w:hint="eastAsia" w:ascii="宋体" w:hAnsi="宋体" w:eastAsia="宋体" w:cs="宋体"/>
          <w:color w:val="auto"/>
          <w:sz w:val="24"/>
          <w:szCs w:val="32"/>
          <w:highlight w:val="none"/>
          <w:u w:val="single"/>
          <w:lang w:val="en-US" w:eastAsia="zh-CN"/>
        </w:rPr>
        <w:t>（采购文件中明确的所属行业）</w:t>
      </w:r>
      <w:r>
        <w:rPr>
          <w:rFonts w:hint="eastAsia" w:ascii="宋体" w:hAnsi="宋体" w:eastAsia="宋体" w:cs="宋体"/>
          <w:color w:val="auto"/>
          <w:sz w:val="24"/>
          <w:szCs w:val="32"/>
          <w:highlight w:val="none"/>
          <w:lang w:val="en-US" w:eastAsia="zh-CN"/>
        </w:rPr>
        <w:t>；制造商为</w:t>
      </w:r>
      <w:r>
        <w:rPr>
          <w:rFonts w:hint="eastAsia" w:ascii="宋体" w:hAnsi="宋体" w:eastAsia="宋体" w:cs="宋体"/>
          <w:color w:val="auto"/>
          <w:sz w:val="24"/>
          <w:szCs w:val="32"/>
          <w:highlight w:val="none"/>
          <w:u w:val="single"/>
          <w:lang w:val="en-US" w:eastAsia="zh-CN"/>
        </w:rPr>
        <w:t xml:space="preserve"> （企业名称）  </w:t>
      </w:r>
      <w:r>
        <w:rPr>
          <w:rFonts w:hint="eastAsia" w:ascii="宋体" w:hAnsi="宋体" w:eastAsia="宋体" w:cs="宋体"/>
          <w:color w:val="auto"/>
          <w:sz w:val="24"/>
          <w:szCs w:val="32"/>
          <w:highlight w:val="none"/>
          <w:lang w:val="en-US" w:eastAsia="zh-CN"/>
        </w:rPr>
        <w:t>，从业人员</w:t>
      </w:r>
      <w:r>
        <w:rPr>
          <w:rFonts w:hint="eastAsia" w:ascii="宋体" w:hAnsi="宋体" w:eastAsia="宋体" w:cs="宋体"/>
          <w:color w:val="auto"/>
          <w:sz w:val="24"/>
          <w:szCs w:val="32"/>
          <w:highlight w:val="none"/>
          <w:u w:val="single"/>
          <w:lang w:val="en-US" w:eastAsia="zh-CN"/>
        </w:rPr>
        <w:t xml:space="preserve"> </w:t>
      </w:r>
      <w:r>
        <w:rPr>
          <w:rFonts w:hint="eastAsia" w:ascii="宋体" w:hAnsi="宋体" w:eastAsia="宋体" w:cs="宋体"/>
          <w:color w:val="auto"/>
          <w:sz w:val="24"/>
          <w:szCs w:val="32"/>
          <w:highlight w:val="none"/>
          <w:u w:val="single"/>
          <w:lang w:val="en-US" w:eastAsia="zh-CN"/>
        </w:rPr>
        <w:tab/>
      </w:r>
      <w:r>
        <w:rPr>
          <w:rFonts w:hint="eastAsia" w:ascii="宋体" w:hAnsi="宋体" w:eastAsia="宋体" w:cs="宋体"/>
          <w:color w:val="auto"/>
          <w:sz w:val="24"/>
          <w:szCs w:val="32"/>
          <w:highlight w:val="none"/>
          <w:u w:val="single"/>
          <w:lang w:val="en-US" w:eastAsia="zh-CN"/>
        </w:rPr>
        <w:t xml:space="preserve"> </w:t>
      </w:r>
      <w:r>
        <w:rPr>
          <w:rFonts w:hint="eastAsia" w:ascii="宋体" w:hAnsi="宋体" w:eastAsia="宋体" w:cs="宋体"/>
          <w:color w:val="auto"/>
          <w:sz w:val="24"/>
          <w:szCs w:val="32"/>
          <w:highlight w:val="none"/>
          <w:lang w:val="en-US" w:eastAsia="zh-CN"/>
        </w:rPr>
        <w:t>人，营业收入为</w:t>
      </w:r>
      <w:r>
        <w:rPr>
          <w:rFonts w:hint="eastAsia" w:ascii="宋体" w:hAnsi="宋体" w:eastAsia="宋体" w:cs="宋体"/>
          <w:color w:val="auto"/>
          <w:sz w:val="24"/>
          <w:szCs w:val="32"/>
          <w:highlight w:val="none"/>
          <w:u w:val="single"/>
          <w:lang w:val="en-US" w:eastAsia="zh-CN"/>
        </w:rPr>
        <w:t xml:space="preserve"> </w:t>
      </w:r>
      <w:r>
        <w:rPr>
          <w:rFonts w:hint="eastAsia" w:ascii="宋体" w:hAnsi="宋体" w:eastAsia="宋体" w:cs="宋体"/>
          <w:color w:val="auto"/>
          <w:sz w:val="24"/>
          <w:szCs w:val="32"/>
          <w:highlight w:val="none"/>
          <w:u w:val="single"/>
          <w:lang w:val="en-US" w:eastAsia="zh-CN"/>
        </w:rPr>
        <w:tab/>
      </w:r>
      <w:r>
        <w:rPr>
          <w:rFonts w:hint="eastAsia" w:ascii="宋体" w:hAnsi="宋体" w:eastAsia="宋体" w:cs="宋体"/>
          <w:color w:val="auto"/>
          <w:sz w:val="24"/>
          <w:szCs w:val="32"/>
          <w:highlight w:val="none"/>
          <w:u w:val="single"/>
          <w:lang w:val="en-US" w:eastAsia="zh-CN"/>
        </w:rPr>
        <w:t xml:space="preserve">    </w:t>
      </w:r>
      <w:r>
        <w:rPr>
          <w:rFonts w:hint="eastAsia" w:ascii="宋体" w:hAnsi="宋体" w:eastAsia="宋体" w:cs="宋体"/>
          <w:color w:val="auto"/>
          <w:sz w:val="24"/>
          <w:szCs w:val="32"/>
          <w:highlight w:val="none"/>
          <w:lang w:val="en-US" w:eastAsia="zh-CN"/>
        </w:rPr>
        <w:t>万元，资产总额为</w:t>
      </w:r>
      <w:r>
        <w:rPr>
          <w:rFonts w:hint="eastAsia" w:ascii="宋体" w:hAnsi="宋体" w:eastAsia="宋体" w:cs="宋体"/>
          <w:color w:val="auto"/>
          <w:sz w:val="24"/>
          <w:szCs w:val="32"/>
          <w:highlight w:val="none"/>
          <w:u w:val="single"/>
          <w:lang w:val="en-US" w:eastAsia="zh-CN"/>
        </w:rPr>
        <w:t xml:space="preserve"> </w:t>
      </w:r>
      <w:r>
        <w:rPr>
          <w:rFonts w:hint="eastAsia" w:ascii="宋体" w:hAnsi="宋体" w:eastAsia="宋体" w:cs="宋体"/>
          <w:color w:val="auto"/>
          <w:sz w:val="24"/>
          <w:szCs w:val="32"/>
          <w:highlight w:val="none"/>
          <w:u w:val="single"/>
          <w:lang w:val="en-US" w:eastAsia="zh-CN"/>
        </w:rPr>
        <w:tab/>
      </w:r>
      <w:r>
        <w:rPr>
          <w:rFonts w:hint="eastAsia" w:ascii="宋体" w:hAnsi="宋体" w:eastAsia="宋体" w:cs="宋体"/>
          <w:color w:val="auto"/>
          <w:sz w:val="24"/>
          <w:szCs w:val="32"/>
          <w:highlight w:val="none"/>
          <w:u w:val="single"/>
          <w:lang w:val="en-US" w:eastAsia="zh-CN"/>
        </w:rPr>
        <w:t xml:space="preserve">  </w:t>
      </w:r>
      <w:r>
        <w:rPr>
          <w:rFonts w:hint="eastAsia" w:ascii="宋体" w:hAnsi="宋体" w:eastAsia="宋体" w:cs="宋体"/>
          <w:color w:val="auto"/>
          <w:sz w:val="24"/>
          <w:szCs w:val="32"/>
          <w:highlight w:val="none"/>
          <w:lang w:val="en-US" w:eastAsia="zh-CN"/>
        </w:rPr>
        <w:t>万元，属于</w:t>
      </w:r>
      <w:r>
        <w:rPr>
          <w:rFonts w:hint="eastAsia" w:ascii="宋体" w:hAnsi="宋体" w:eastAsia="宋体" w:cs="宋体"/>
          <w:color w:val="auto"/>
          <w:sz w:val="24"/>
          <w:szCs w:val="32"/>
          <w:highlight w:val="none"/>
          <w:u w:val="single"/>
          <w:lang w:val="en-US" w:eastAsia="zh-CN"/>
        </w:rPr>
        <w:t xml:space="preserve">             </w:t>
      </w:r>
      <w:r>
        <w:rPr>
          <w:rFonts w:hint="eastAsia" w:ascii="宋体" w:hAnsi="宋体" w:eastAsia="宋体" w:cs="宋体"/>
          <w:color w:val="auto"/>
          <w:sz w:val="24"/>
          <w:szCs w:val="32"/>
          <w:highlight w:val="none"/>
          <w:lang w:val="en-US" w:eastAsia="zh-CN"/>
        </w:rPr>
        <w:t>（中型企业、小型企业、微型企业）；</w:t>
      </w:r>
    </w:p>
    <w:p w14:paraId="6825CBC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32"/>
          <w:highlight w:val="none"/>
          <w:lang w:val="en-US" w:eastAsia="zh-CN"/>
        </w:rPr>
      </w:pPr>
    </w:p>
    <w:p w14:paraId="06452E1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32"/>
          <w:highlight w:val="none"/>
          <w:lang w:val="en-US" w:eastAsia="zh-CN"/>
        </w:rPr>
      </w:pPr>
      <w:r>
        <w:rPr>
          <w:rFonts w:hint="eastAsia" w:ascii="宋体" w:hAnsi="宋体" w:eastAsia="宋体" w:cs="宋体"/>
          <w:color w:val="auto"/>
          <w:sz w:val="24"/>
          <w:szCs w:val="32"/>
          <w:highlight w:val="none"/>
          <w:lang w:val="en-US" w:eastAsia="zh-CN"/>
        </w:rPr>
        <w:t>2.</w:t>
      </w:r>
      <w:r>
        <w:rPr>
          <w:rFonts w:hint="eastAsia" w:ascii="宋体" w:hAnsi="宋体" w:eastAsia="宋体" w:cs="宋体"/>
          <w:color w:val="auto"/>
          <w:sz w:val="24"/>
          <w:szCs w:val="32"/>
          <w:highlight w:val="none"/>
          <w:u w:val="single"/>
          <w:lang w:val="en-US" w:eastAsia="zh-CN"/>
        </w:rPr>
        <w:t>（标的名称）</w:t>
      </w:r>
      <w:r>
        <w:rPr>
          <w:rFonts w:hint="eastAsia" w:ascii="宋体" w:hAnsi="宋体" w:eastAsia="宋体" w:cs="宋体"/>
          <w:color w:val="auto"/>
          <w:sz w:val="24"/>
          <w:szCs w:val="32"/>
          <w:highlight w:val="none"/>
          <w:lang w:val="en-US" w:eastAsia="zh-CN"/>
        </w:rPr>
        <w:t>，属于</w:t>
      </w:r>
      <w:r>
        <w:rPr>
          <w:rFonts w:hint="eastAsia" w:ascii="宋体" w:hAnsi="宋体" w:eastAsia="宋体" w:cs="宋体"/>
          <w:color w:val="auto"/>
          <w:sz w:val="24"/>
          <w:szCs w:val="32"/>
          <w:highlight w:val="none"/>
          <w:u w:val="single"/>
          <w:lang w:val="en-US" w:eastAsia="zh-CN"/>
        </w:rPr>
        <w:t>（采购文件中明确的所属行业）</w:t>
      </w:r>
      <w:r>
        <w:rPr>
          <w:rFonts w:hint="eastAsia" w:ascii="宋体" w:hAnsi="宋体" w:eastAsia="宋体" w:cs="宋体"/>
          <w:color w:val="auto"/>
          <w:sz w:val="24"/>
          <w:szCs w:val="32"/>
          <w:highlight w:val="none"/>
          <w:lang w:val="en-US" w:eastAsia="zh-CN"/>
        </w:rPr>
        <w:t>；制造商为</w:t>
      </w:r>
      <w:r>
        <w:rPr>
          <w:rFonts w:hint="eastAsia" w:ascii="宋体" w:hAnsi="宋体" w:eastAsia="宋体" w:cs="宋体"/>
          <w:color w:val="auto"/>
          <w:sz w:val="24"/>
          <w:szCs w:val="32"/>
          <w:highlight w:val="none"/>
          <w:u w:val="single"/>
          <w:lang w:val="en-US" w:eastAsia="zh-CN"/>
        </w:rPr>
        <w:t xml:space="preserve"> （企业名称）  </w:t>
      </w:r>
      <w:r>
        <w:rPr>
          <w:rFonts w:hint="eastAsia" w:ascii="宋体" w:hAnsi="宋体" w:eastAsia="宋体" w:cs="宋体"/>
          <w:color w:val="auto"/>
          <w:sz w:val="24"/>
          <w:szCs w:val="32"/>
          <w:highlight w:val="none"/>
          <w:lang w:val="en-US" w:eastAsia="zh-CN"/>
        </w:rPr>
        <w:t>，从业人员</w:t>
      </w:r>
      <w:r>
        <w:rPr>
          <w:rFonts w:hint="eastAsia" w:ascii="宋体" w:hAnsi="宋体" w:eastAsia="宋体" w:cs="宋体"/>
          <w:color w:val="auto"/>
          <w:sz w:val="24"/>
          <w:szCs w:val="32"/>
          <w:highlight w:val="none"/>
          <w:u w:val="single"/>
          <w:lang w:val="en-US" w:eastAsia="zh-CN"/>
        </w:rPr>
        <w:t xml:space="preserve"> </w:t>
      </w:r>
      <w:r>
        <w:rPr>
          <w:rFonts w:hint="eastAsia" w:ascii="宋体" w:hAnsi="宋体" w:eastAsia="宋体" w:cs="宋体"/>
          <w:color w:val="auto"/>
          <w:sz w:val="24"/>
          <w:szCs w:val="32"/>
          <w:highlight w:val="none"/>
          <w:u w:val="single"/>
          <w:lang w:val="en-US" w:eastAsia="zh-CN"/>
        </w:rPr>
        <w:tab/>
      </w:r>
      <w:r>
        <w:rPr>
          <w:rFonts w:hint="eastAsia" w:ascii="宋体" w:hAnsi="宋体" w:eastAsia="宋体" w:cs="宋体"/>
          <w:color w:val="auto"/>
          <w:sz w:val="24"/>
          <w:szCs w:val="32"/>
          <w:highlight w:val="none"/>
          <w:u w:val="single"/>
          <w:lang w:val="en-US" w:eastAsia="zh-CN"/>
        </w:rPr>
        <w:t xml:space="preserve"> </w:t>
      </w:r>
      <w:r>
        <w:rPr>
          <w:rFonts w:hint="eastAsia" w:ascii="宋体" w:hAnsi="宋体" w:eastAsia="宋体" w:cs="宋体"/>
          <w:color w:val="auto"/>
          <w:sz w:val="24"/>
          <w:szCs w:val="32"/>
          <w:highlight w:val="none"/>
          <w:lang w:val="en-US" w:eastAsia="zh-CN"/>
        </w:rPr>
        <w:t>人，营业收入为</w:t>
      </w:r>
      <w:r>
        <w:rPr>
          <w:rFonts w:hint="eastAsia" w:ascii="宋体" w:hAnsi="宋体" w:eastAsia="宋体" w:cs="宋体"/>
          <w:color w:val="auto"/>
          <w:sz w:val="24"/>
          <w:szCs w:val="32"/>
          <w:highlight w:val="none"/>
          <w:u w:val="single"/>
          <w:lang w:val="en-US" w:eastAsia="zh-CN"/>
        </w:rPr>
        <w:t xml:space="preserve"> </w:t>
      </w:r>
      <w:r>
        <w:rPr>
          <w:rFonts w:hint="eastAsia" w:ascii="宋体" w:hAnsi="宋体" w:eastAsia="宋体" w:cs="宋体"/>
          <w:color w:val="auto"/>
          <w:sz w:val="24"/>
          <w:szCs w:val="32"/>
          <w:highlight w:val="none"/>
          <w:u w:val="single"/>
          <w:lang w:val="en-US" w:eastAsia="zh-CN"/>
        </w:rPr>
        <w:tab/>
      </w:r>
      <w:r>
        <w:rPr>
          <w:rFonts w:hint="eastAsia" w:ascii="宋体" w:hAnsi="宋体" w:eastAsia="宋体" w:cs="宋体"/>
          <w:color w:val="auto"/>
          <w:sz w:val="24"/>
          <w:szCs w:val="32"/>
          <w:highlight w:val="none"/>
          <w:u w:val="single"/>
          <w:lang w:val="en-US" w:eastAsia="zh-CN"/>
        </w:rPr>
        <w:t xml:space="preserve">    </w:t>
      </w:r>
      <w:r>
        <w:rPr>
          <w:rFonts w:hint="eastAsia" w:ascii="宋体" w:hAnsi="宋体" w:eastAsia="宋体" w:cs="宋体"/>
          <w:color w:val="auto"/>
          <w:sz w:val="24"/>
          <w:szCs w:val="32"/>
          <w:highlight w:val="none"/>
          <w:lang w:val="en-US" w:eastAsia="zh-CN"/>
        </w:rPr>
        <w:t>万元，资产总额为</w:t>
      </w:r>
      <w:r>
        <w:rPr>
          <w:rFonts w:hint="eastAsia" w:ascii="宋体" w:hAnsi="宋体" w:eastAsia="宋体" w:cs="宋体"/>
          <w:color w:val="auto"/>
          <w:sz w:val="24"/>
          <w:szCs w:val="32"/>
          <w:highlight w:val="none"/>
          <w:u w:val="single"/>
          <w:lang w:val="en-US" w:eastAsia="zh-CN"/>
        </w:rPr>
        <w:t xml:space="preserve"> </w:t>
      </w:r>
      <w:r>
        <w:rPr>
          <w:rFonts w:hint="eastAsia" w:ascii="宋体" w:hAnsi="宋体" w:eastAsia="宋体" w:cs="宋体"/>
          <w:color w:val="auto"/>
          <w:sz w:val="24"/>
          <w:szCs w:val="32"/>
          <w:highlight w:val="none"/>
          <w:u w:val="single"/>
          <w:lang w:val="en-US" w:eastAsia="zh-CN"/>
        </w:rPr>
        <w:tab/>
      </w:r>
      <w:r>
        <w:rPr>
          <w:rFonts w:hint="eastAsia" w:ascii="宋体" w:hAnsi="宋体" w:eastAsia="宋体" w:cs="宋体"/>
          <w:color w:val="auto"/>
          <w:sz w:val="24"/>
          <w:szCs w:val="32"/>
          <w:highlight w:val="none"/>
          <w:u w:val="single"/>
          <w:lang w:val="en-US" w:eastAsia="zh-CN"/>
        </w:rPr>
        <w:t xml:space="preserve">  </w:t>
      </w:r>
      <w:r>
        <w:rPr>
          <w:rFonts w:hint="eastAsia" w:ascii="宋体" w:hAnsi="宋体" w:eastAsia="宋体" w:cs="宋体"/>
          <w:color w:val="auto"/>
          <w:sz w:val="24"/>
          <w:szCs w:val="32"/>
          <w:highlight w:val="none"/>
          <w:lang w:val="en-US" w:eastAsia="zh-CN"/>
        </w:rPr>
        <w:t>万元，属于</w:t>
      </w:r>
      <w:r>
        <w:rPr>
          <w:rFonts w:hint="eastAsia" w:ascii="宋体" w:hAnsi="宋体" w:eastAsia="宋体" w:cs="宋体"/>
          <w:color w:val="auto"/>
          <w:sz w:val="24"/>
          <w:szCs w:val="32"/>
          <w:highlight w:val="none"/>
          <w:u w:val="single"/>
          <w:lang w:val="en-US" w:eastAsia="zh-CN"/>
        </w:rPr>
        <w:t xml:space="preserve">             </w:t>
      </w:r>
      <w:r>
        <w:rPr>
          <w:rFonts w:hint="eastAsia" w:ascii="宋体" w:hAnsi="宋体" w:eastAsia="宋体" w:cs="宋体"/>
          <w:color w:val="auto"/>
          <w:sz w:val="24"/>
          <w:szCs w:val="32"/>
          <w:highlight w:val="none"/>
          <w:lang w:val="en-US" w:eastAsia="zh-CN"/>
        </w:rPr>
        <w:t>（中型企业、小型企业、微型企业）；</w:t>
      </w:r>
    </w:p>
    <w:p w14:paraId="315E5CB9">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宋体" w:hAnsi="宋体" w:eastAsia="宋体" w:cs="宋体"/>
          <w:color w:val="auto"/>
          <w:sz w:val="24"/>
          <w:szCs w:val="32"/>
          <w:highlight w:val="none"/>
          <w:lang w:val="en-US" w:eastAsia="zh-CN"/>
        </w:rPr>
      </w:pPr>
    </w:p>
    <w:p w14:paraId="208AD8E7">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宋体" w:hAnsi="宋体" w:eastAsia="宋体" w:cs="宋体"/>
          <w:color w:val="auto"/>
          <w:sz w:val="24"/>
          <w:szCs w:val="32"/>
          <w:highlight w:val="none"/>
          <w:lang w:val="en-US" w:eastAsia="zh-CN"/>
        </w:rPr>
      </w:pPr>
      <w:r>
        <w:rPr>
          <w:rFonts w:hint="eastAsia" w:ascii="宋体" w:hAnsi="宋体" w:eastAsia="宋体" w:cs="宋体"/>
          <w:color w:val="auto"/>
          <w:sz w:val="24"/>
          <w:szCs w:val="32"/>
          <w:highlight w:val="none"/>
          <w:lang w:val="en-US" w:eastAsia="zh-CN"/>
        </w:rPr>
        <w:t>……</w:t>
      </w:r>
    </w:p>
    <w:p w14:paraId="209D24D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32"/>
          <w:highlight w:val="none"/>
          <w:lang w:val="en-US" w:eastAsia="zh-CN"/>
        </w:rPr>
      </w:pPr>
      <w:r>
        <w:rPr>
          <w:rFonts w:hint="eastAsia" w:ascii="宋体" w:hAnsi="宋体" w:eastAsia="宋体" w:cs="宋体"/>
          <w:color w:val="auto"/>
          <w:sz w:val="24"/>
          <w:szCs w:val="32"/>
          <w:highlight w:val="none"/>
          <w:lang w:val="en-US" w:eastAsia="zh-CN"/>
        </w:rPr>
        <w:t>以上企业，不属于大企业的分支机构，不存在控股股东为大企业的情形，也不存在与大企业的负责人为同一人的情形。</w:t>
      </w:r>
    </w:p>
    <w:p w14:paraId="771691D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32"/>
          <w:highlight w:val="none"/>
          <w:lang w:val="en-US" w:eastAsia="zh-CN"/>
        </w:rPr>
      </w:pPr>
      <w:r>
        <w:rPr>
          <w:rFonts w:hint="eastAsia" w:ascii="宋体" w:hAnsi="宋体" w:eastAsia="宋体" w:cs="宋体"/>
          <w:color w:val="auto"/>
          <w:sz w:val="24"/>
          <w:szCs w:val="32"/>
          <w:highlight w:val="none"/>
          <w:lang w:val="en-US" w:eastAsia="zh-CN"/>
        </w:rPr>
        <w:t>本企业对上述声明内容的真实性负责。如有虚假，将依法承担相应责任。</w:t>
      </w:r>
    </w:p>
    <w:p w14:paraId="5A55795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32"/>
          <w:highlight w:val="none"/>
          <w:lang w:val="en-US" w:eastAsia="zh-CN"/>
        </w:rPr>
      </w:pPr>
    </w:p>
    <w:p w14:paraId="6FDF348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32"/>
          <w:highlight w:val="none"/>
          <w:lang w:val="en-US" w:eastAsia="zh-CN"/>
        </w:rPr>
      </w:pPr>
      <w:r>
        <w:rPr>
          <w:rFonts w:hint="eastAsia" w:ascii="宋体" w:hAnsi="宋体" w:eastAsia="宋体" w:cs="宋体"/>
          <w:color w:val="auto"/>
          <w:sz w:val="24"/>
          <w:szCs w:val="32"/>
          <w:highlight w:val="none"/>
          <w:lang w:val="en-US" w:eastAsia="zh-CN"/>
        </w:rPr>
        <w:t xml:space="preserve">                                      企业名称（盖章）： </w:t>
      </w:r>
    </w:p>
    <w:p w14:paraId="2C685507">
      <w:pPr>
        <w:pStyle w:val="24"/>
        <w:rPr>
          <w:rFonts w:hint="default"/>
          <w:color w:val="auto"/>
          <w:highlight w:val="none"/>
          <w:lang w:val="en-US" w:eastAsia="zh-CN"/>
        </w:rPr>
      </w:pPr>
      <w:r>
        <w:rPr>
          <w:rFonts w:hint="eastAsia" w:ascii="宋体" w:hAnsi="宋体" w:eastAsia="宋体" w:cs="宋体"/>
          <w:color w:val="auto"/>
          <w:sz w:val="24"/>
          <w:szCs w:val="32"/>
          <w:highlight w:val="none"/>
          <w:lang w:val="en-US" w:eastAsia="zh-CN"/>
        </w:rPr>
        <w:t xml:space="preserve"> </w:t>
      </w:r>
    </w:p>
    <w:p w14:paraId="7B3FD079">
      <w:pPr>
        <w:keepNext w:val="0"/>
        <w:keepLines w:val="0"/>
        <w:pageBreakBefore w:val="0"/>
        <w:widowControl w:val="0"/>
        <w:kinsoku/>
        <w:wordWrap/>
        <w:overflowPunct/>
        <w:topLinePunct w:val="0"/>
        <w:autoSpaceDE/>
        <w:autoSpaceDN/>
        <w:bidi w:val="0"/>
        <w:adjustRightInd/>
        <w:snapToGrid/>
        <w:spacing w:line="360" w:lineRule="auto"/>
        <w:ind w:firstLine="6480" w:firstLineChars="2700"/>
        <w:textAlignment w:val="auto"/>
        <w:rPr>
          <w:rFonts w:hint="eastAsia"/>
          <w:color w:val="auto"/>
          <w:highlight w:val="none"/>
        </w:rPr>
      </w:pPr>
      <w:r>
        <w:rPr>
          <w:rFonts w:hint="eastAsia" w:ascii="宋体" w:hAnsi="宋体" w:eastAsia="宋体" w:cs="宋体"/>
          <w:color w:val="auto"/>
          <w:sz w:val="24"/>
          <w:szCs w:val="32"/>
          <w:highlight w:val="none"/>
          <w:lang w:val="en-US" w:eastAsia="zh-CN"/>
        </w:rPr>
        <w:t xml:space="preserve">日期：    </w:t>
      </w:r>
    </w:p>
    <w:p w14:paraId="092F90FE">
      <w:pPr>
        <w:widowControl/>
        <w:spacing w:before="100" w:beforeAutospacing="1" w:after="100" w:afterAutospacing="1" w:line="330" w:lineRule="atLeast"/>
        <w:jc w:val="both"/>
        <w:rPr>
          <w:rFonts w:hint="default" w:ascii="宋体" w:hAnsi="宋体" w:eastAsia="宋体" w:cs="宋体"/>
          <w:color w:val="auto"/>
          <w:kern w:val="0"/>
          <w:sz w:val="24"/>
          <w:szCs w:val="32"/>
          <w:highlight w:val="none"/>
          <w:lang w:val="en-US" w:eastAsia="zh-CN"/>
        </w:rPr>
      </w:pPr>
      <w:r>
        <w:rPr>
          <w:rFonts w:hint="default" w:ascii="宋体" w:hAnsi="宋体" w:eastAsia="宋体" w:cs="宋体"/>
          <w:color w:val="auto"/>
          <w:kern w:val="0"/>
          <w:sz w:val="24"/>
          <w:szCs w:val="32"/>
          <w:highlight w:val="none"/>
          <w:lang w:val="en-US" w:eastAsia="zh-CN"/>
        </w:rPr>
        <w:t>注：从业人员、营业收入、资产总额填报上一年度数据，无上一年度数据的新成立企业可不填报。</w:t>
      </w:r>
    </w:p>
    <w:p w14:paraId="0DB8A106">
      <w:pPr>
        <w:widowControl/>
        <w:spacing w:before="100" w:beforeAutospacing="1" w:after="100" w:afterAutospacing="1" w:line="330" w:lineRule="atLeast"/>
        <w:jc w:val="center"/>
        <w:rPr>
          <w:rFonts w:hint="eastAsia" w:ascii="宋体" w:hAnsi="宋体" w:eastAsia="宋体" w:cs="宋体"/>
          <w:color w:val="auto"/>
          <w:kern w:val="0"/>
          <w:sz w:val="32"/>
          <w:szCs w:val="40"/>
          <w:highlight w:val="none"/>
        </w:rPr>
      </w:pPr>
    </w:p>
    <w:p w14:paraId="74A017FD">
      <w:pPr>
        <w:pStyle w:val="5"/>
        <w:rPr>
          <w:rFonts w:hint="eastAsia" w:ascii="宋体" w:hAnsi="宋体" w:eastAsia="宋体" w:cs="宋体"/>
          <w:color w:val="auto"/>
          <w:kern w:val="0"/>
          <w:sz w:val="32"/>
          <w:szCs w:val="40"/>
          <w:highlight w:val="none"/>
        </w:rPr>
      </w:pPr>
    </w:p>
    <w:p w14:paraId="195A3EAB">
      <w:pPr>
        <w:rPr>
          <w:rFonts w:hint="eastAsia" w:ascii="宋体" w:hAnsi="宋体" w:eastAsia="宋体" w:cs="宋体"/>
          <w:color w:val="auto"/>
          <w:kern w:val="0"/>
          <w:sz w:val="32"/>
          <w:szCs w:val="40"/>
          <w:highlight w:val="none"/>
        </w:rPr>
      </w:pPr>
    </w:p>
    <w:p w14:paraId="1B2BEBF7">
      <w:pPr>
        <w:rPr>
          <w:rFonts w:hint="eastAsia" w:ascii="宋体" w:hAnsi="宋体" w:eastAsia="宋体" w:cs="宋体"/>
          <w:color w:val="auto"/>
          <w:kern w:val="0"/>
          <w:sz w:val="32"/>
          <w:szCs w:val="40"/>
          <w:highlight w:val="none"/>
        </w:rPr>
      </w:pPr>
    </w:p>
    <w:p w14:paraId="25E08CFB">
      <w:pPr>
        <w:rPr>
          <w:rFonts w:hint="default"/>
          <w:color w:val="auto"/>
          <w:highlight w:val="none"/>
          <w:lang w:val="en-US" w:eastAsia="zh-CN"/>
        </w:rPr>
      </w:pPr>
    </w:p>
    <w:p w14:paraId="1E95DACA">
      <w:pPr>
        <w:rPr>
          <w:rFonts w:hint="default"/>
          <w:color w:val="auto"/>
          <w:highlight w:val="none"/>
          <w:lang w:val="en-US" w:eastAsia="zh-CN"/>
        </w:rPr>
      </w:pPr>
    </w:p>
    <w:p w14:paraId="0E5DAADA">
      <w:pPr>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附：</w:t>
      </w:r>
    </w:p>
    <w:p w14:paraId="62DA732C">
      <w:pPr>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中小微企业划型标准</w:t>
      </w:r>
    </w:p>
    <w:p w14:paraId="7FAE83DC">
      <w:pPr>
        <w:pStyle w:val="8"/>
        <w:rPr>
          <w:rFonts w:hint="eastAsia"/>
          <w:color w:val="auto"/>
          <w:highlight w:val="none"/>
        </w:rPr>
      </w:pPr>
    </w:p>
    <w:tbl>
      <w:tblPr>
        <w:tblStyle w:val="25"/>
        <w:tblW w:w="9378" w:type="dxa"/>
        <w:jc w:val="center"/>
        <w:tblLayout w:type="fixed"/>
        <w:tblCellMar>
          <w:top w:w="0" w:type="dxa"/>
          <w:left w:w="108" w:type="dxa"/>
          <w:bottom w:w="0" w:type="dxa"/>
          <w:right w:w="108" w:type="dxa"/>
        </w:tblCellMar>
      </w:tblPr>
      <w:tblGrid>
        <w:gridCol w:w="1570"/>
        <w:gridCol w:w="1660"/>
        <w:gridCol w:w="1466"/>
        <w:gridCol w:w="1903"/>
        <w:gridCol w:w="1692"/>
        <w:gridCol w:w="1087"/>
      </w:tblGrid>
      <w:tr w14:paraId="70D9EDD4">
        <w:tblPrEx>
          <w:tblCellMar>
            <w:top w:w="0" w:type="dxa"/>
            <w:left w:w="108" w:type="dxa"/>
            <w:bottom w:w="0" w:type="dxa"/>
            <w:right w:w="108" w:type="dxa"/>
          </w:tblCellMar>
        </w:tblPrEx>
        <w:trPr>
          <w:trHeight w:val="451" w:hRule="atLeast"/>
          <w:jc w:val="center"/>
        </w:trPr>
        <w:tc>
          <w:tcPr>
            <w:tcW w:w="1570" w:type="dxa"/>
            <w:tcBorders>
              <w:top w:val="single" w:color="auto" w:sz="4" w:space="0"/>
              <w:left w:val="single" w:color="auto" w:sz="4" w:space="0"/>
              <w:bottom w:val="single" w:color="auto" w:sz="4" w:space="0"/>
              <w:right w:val="single" w:color="auto" w:sz="4" w:space="0"/>
            </w:tcBorders>
            <w:noWrap w:val="0"/>
            <w:vAlign w:val="center"/>
          </w:tcPr>
          <w:p w14:paraId="0C826A60">
            <w:pPr>
              <w:widowControl/>
              <w:snapToGrid w:val="0"/>
              <w:contextualSpacing/>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行业名称</w:t>
            </w:r>
          </w:p>
        </w:tc>
        <w:tc>
          <w:tcPr>
            <w:tcW w:w="1660" w:type="dxa"/>
            <w:tcBorders>
              <w:top w:val="single" w:color="auto" w:sz="4" w:space="0"/>
              <w:left w:val="nil"/>
              <w:bottom w:val="single" w:color="auto" w:sz="4" w:space="0"/>
              <w:right w:val="single" w:color="auto" w:sz="4" w:space="0"/>
            </w:tcBorders>
            <w:noWrap w:val="0"/>
            <w:vAlign w:val="center"/>
          </w:tcPr>
          <w:p w14:paraId="16D3D8B3">
            <w:pPr>
              <w:widowControl/>
              <w:snapToGrid w:val="0"/>
              <w:contextualSpacing/>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指标名称</w:t>
            </w:r>
          </w:p>
        </w:tc>
        <w:tc>
          <w:tcPr>
            <w:tcW w:w="1466" w:type="dxa"/>
            <w:tcBorders>
              <w:top w:val="single" w:color="auto" w:sz="4" w:space="0"/>
              <w:left w:val="nil"/>
              <w:bottom w:val="single" w:color="auto" w:sz="4" w:space="0"/>
              <w:right w:val="single" w:color="auto" w:sz="4" w:space="0"/>
            </w:tcBorders>
            <w:noWrap w:val="0"/>
            <w:vAlign w:val="center"/>
          </w:tcPr>
          <w:p w14:paraId="2693FE26">
            <w:pPr>
              <w:widowControl/>
              <w:snapToGrid w:val="0"/>
              <w:contextualSpacing/>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计量单位</w:t>
            </w:r>
          </w:p>
        </w:tc>
        <w:tc>
          <w:tcPr>
            <w:tcW w:w="1903" w:type="dxa"/>
            <w:tcBorders>
              <w:top w:val="single" w:color="auto" w:sz="4" w:space="0"/>
              <w:left w:val="nil"/>
              <w:bottom w:val="single" w:color="auto" w:sz="4" w:space="0"/>
              <w:right w:val="single" w:color="auto" w:sz="4" w:space="0"/>
            </w:tcBorders>
            <w:noWrap w:val="0"/>
            <w:vAlign w:val="center"/>
          </w:tcPr>
          <w:p w14:paraId="76D90F30">
            <w:pPr>
              <w:widowControl/>
              <w:snapToGrid w:val="0"/>
              <w:contextualSpacing/>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中型</w:t>
            </w:r>
          </w:p>
        </w:tc>
        <w:tc>
          <w:tcPr>
            <w:tcW w:w="1692" w:type="dxa"/>
            <w:tcBorders>
              <w:top w:val="single" w:color="auto" w:sz="4" w:space="0"/>
              <w:left w:val="nil"/>
              <w:bottom w:val="single" w:color="auto" w:sz="4" w:space="0"/>
              <w:right w:val="single" w:color="auto" w:sz="4" w:space="0"/>
            </w:tcBorders>
            <w:noWrap w:val="0"/>
            <w:vAlign w:val="center"/>
          </w:tcPr>
          <w:p w14:paraId="7DD57C8D">
            <w:pPr>
              <w:widowControl/>
              <w:snapToGrid w:val="0"/>
              <w:contextualSpacing/>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小型</w:t>
            </w:r>
          </w:p>
        </w:tc>
        <w:tc>
          <w:tcPr>
            <w:tcW w:w="1087" w:type="dxa"/>
            <w:tcBorders>
              <w:top w:val="single" w:color="auto" w:sz="4" w:space="0"/>
              <w:left w:val="nil"/>
              <w:bottom w:val="single" w:color="auto" w:sz="4" w:space="0"/>
              <w:right w:val="single" w:color="auto" w:sz="4" w:space="0"/>
            </w:tcBorders>
            <w:noWrap w:val="0"/>
            <w:vAlign w:val="center"/>
          </w:tcPr>
          <w:p w14:paraId="1BD01CA4">
            <w:pPr>
              <w:widowControl/>
              <w:snapToGrid w:val="0"/>
              <w:contextualSpacing/>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微型</w:t>
            </w:r>
          </w:p>
        </w:tc>
      </w:tr>
      <w:tr w14:paraId="25715BC8">
        <w:tblPrEx>
          <w:tblCellMar>
            <w:top w:w="0" w:type="dxa"/>
            <w:left w:w="108" w:type="dxa"/>
            <w:bottom w:w="0" w:type="dxa"/>
            <w:right w:w="108" w:type="dxa"/>
          </w:tblCellMar>
        </w:tblPrEx>
        <w:trPr>
          <w:trHeight w:val="199" w:hRule="atLeast"/>
          <w:jc w:val="center"/>
        </w:trPr>
        <w:tc>
          <w:tcPr>
            <w:tcW w:w="1570" w:type="dxa"/>
            <w:tcBorders>
              <w:top w:val="nil"/>
              <w:left w:val="single" w:color="auto" w:sz="4" w:space="0"/>
              <w:bottom w:val="single" w:color="auto" w:sz="4" w:space="0"/>
              <w:right w:val="single" w:color="auto" w:sz="4" w:space="0"/>
            </w:tcBorders>
            <w:noWrap w:val="0"/>
            <w:vAlign w:val="center"/>
          </w:tcPr>
          <w:p w14:paraId="5CB7A1EA">
            <w:pPr>
              <w:widowControl/>
              <w:snapToGrid w:val="0"/>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农、林、牧、渔</w:t>
            </w:r>
          </w:p>
        </w:tc>
        <w:tc>
          <w:tcPr>
            <w:tcW w:w="1660" w:type="dxa"/>
            <w:tcBorders>
              <w:top w:val="nil"/>
              <w:left w:val="nil"/>
              <w:bottom w:val="single" w:color="auto" w:sz="4" w:space="0"/>
              <w:right w:val="single" w:color="auto" w:sz="4" w:space="0"/>
            </w:tcBorders>
            <w:noWrap w:val="0"/>
            <w:vAlign w:val="center"/>
          </w:tcPr>
          <w:p w14:paraId="6ABFE5A8">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营业收入（Y）</w:t>
            </w:r>
          </w:p>
        </w:tc>
        <w:tc>
          <w:tcPr>
            <w:tcW w:w="1466" w:type="dxa"/>
            <w:tcBorders>
              <w:top w:val="nil"/>
              <w:left w:val="nil"/>
              <w:bottom w:val="single" w:color="auto" w:sz="4" w:space="0"/>
              <w:right w:val="single" w:color="auto" w:sz="4" w:space="0"/>
            </w:tcBorders>
            <w:noWrap w:val="0"/>
            <w:vAlign w:val="center"/>
          </w:tcPr>
          <w:p w14:paraId="653E2A58">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14:paraId="554FC330">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500≤Y＜20000</w:t>
            </w:r>
          </w:p>
        </w:tc>
        <w:tc>
          <w:tcPr>
            <w:tcW w:w="1692" w:type="dxa"/>
            <w:tcBorders>
              <w:top w:val="nil"/>
              <w:left w:val="nil"/>
              <w:bottom w:val="single" w:color="auto" w:sz="4" w:space="0"/>
              <w:right w:val="single" w:color="auto" w:sz="4" w:space="0"/>
            </w:tcBorders>
            <w:noWrap w:val="0"/>
            <w:vAlign w:val="center"/>
          </w:tcPr>
          <w:p w14:paraId="4B94984C">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50≤Y＜500</w:t>
            </w:r>
          </w:p>
        </w:tc>
        <w:tc>
          <w:tcPr>
            <w:tcW w:w="1087" w:type="dxa"/>
            <w:tcBorders>
              <w:top w:val="nil"/>
              <w:left w:val="nil"/>
              <w:bottom w:val="single" w:color="auto" w:sz="4" w:space="0"/>
              <w:right w:val="single" w:color="auto" w:sz="4" w:space="0"/>
            </w:tcBorders>
            <w:noWrap w:val="0"/>
            <w:vAlign w:val="center"/>
          </w:tcPr>
          <w:p w14:paraId="5A22056D">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Y＜50</w:t>
            </w:r>
          </w:p>
        </w:tc>
      </w:tr>
      <w:tr w14:paraId="71674A96">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14:paraId="37FBD1CA">
            <w:pPr>
              <w:widowControl/>
              <w:snapToGrid w:val="0"/>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工业</w:t>
            </w:r>
          </w:p>
        </w:tc>
        <w:tc>
          <w:tcPr>
            <w:tcW w:w="1660" w:type="dxa"/>
            <w:tcBorders>
              <w:top w:val="nil"/>
              <w:left w:val="nil"/>
              <w:bottom w:val="single" w:color="auto" w:sz="4" w:space="0"/>
              <w:right w:val="single" w:color="auto" w:sz="4" w:space="0"/>
            </w:tcBorders>
            <w:noWrap w:val="0"/>
            <w:vAlign w:val="center"/>
          </w:tcPr>
          <w:p w14:paraId="5DB185C6">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从业人员（X）</w:t>
            </w:r>
          </w:p>
        </w:tc>
        <w:tc>
          <w:tcPr>
            <w:tcW w:w="1466" w:type="dxa"/>
            <w:tcBorders>
              <w:top w:val="nil"/>
              <w:left w:val="nil"/>
              <w:bottom w:val="single" w:color="auto" w:sz="4" w:space="0"/>
              <w:right w:val="single" w:color="auto" w:sz="4" w:space="0"/>
            </w:tcBorders>
            <w:noWrap w:val="0"/>
            <w:vAlign w:val="center"/>
          </w:tcPr>
          <w:p w14:paraId="2A3B921B">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14:paraId="226E8B1D">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300≤X＜1000</w:t>
            </w:r>
          </w:p>
        </w:tc>
        <w:tc>
          <w:tcPr>
            <w:tcW w:w="1692" w:type="dxa"/>
            <w:tcBorders>
              <w:top w:val="nil"/>
              <w:left w:val="nil"/>
              <w:bottom w:val="single" w:color="auto" w:sz="4" w:space="0"/>
              <w:right w:val="single" w:color="auto" w:sz="4" w:space="0"/>
            </w:tcBorders>
            <w:noWrap w:val="0"/>
            <w:vAlign w:val="center"/>
          </w:tcPr>
          <w:p w14:paraId="021A24B7">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20≤X＜300</w:t>
            </w:r>
          </w:p>
        </w:tc>
        <w:tc>
          <w:tcPr>
            <w:tcW w:w="1087" w:type="dxa"/>
            <w:tcBorders>
              <w:top w:val="nil"/>
              <w:left w:val="nil"/>
              <w:bottom w:val="single" w:color="auto" w:sz="4" w:space="0"/>
              <w:right w:val="single" w:color="auto" w:sz="4" w:space="0"/>
            </w:tcBorders>
            <w:noWrap w:val="0"/>
            <w:vAlign w:val="center"/>
          </w:tcPr>
          <w:p w14:paraId="304DB567">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X＜20</w:t>
            </w:r>
          </w:p>
        </w:tc>
      </w:tr>
      <w:tr w14:paraId="520C2742">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14:paraId="58D558F2">
            <w:pPr>
              <w:widowControl/>
              <w:snapToGrid w:val="0"/>
              <w:contextualSpacing/>
              <w:jc w:val="center"/>
              <w:rPr>
                <w:rFonts w:hint="eastAsia" w:ascii="宋体" w:hAnsi="宋体" w:eastAsia="宋体" w:cs="宋体"/>
                <w:b/>
                <w:bCs/>
                <w:color w:val="auto"/>
                <w:kern w:val="0"/>
                <w:sz w:val="24"/>
                <w:szCs w:val="24"/>
                <w:highlight w:val="none"/>
              </w:rPr>
            </w:pPr>
          </w:p>
        </w:tc>
        <w:tc>
          <w:tcPr>
            <w:tcW w:w="1660" w:type="dxa"/>
            <w:tcBorders>
              <w:top w:val="nil"/>
              <w:left w:val="nil"/>
              <w:bottom w:val="single" w:color="auto" w:sz="4" w:space="0"/>
              <w:right w:val="single" w:color="auto" w:sz="4" w:space="0"/>
            </w:tcBorders>
            <w:noWrap w:val="0"/>
            <w:vAlign w:val="center"/>
          </w:tcPr>
          <w:p w14:paraId="0A6CA215">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营业收入（Y）</w:t>
            </w:r>
          </w:p>
        </w:tc>
        <w:tc>
          <w:tcPr>
            <w:tcW w:w="1466" w:type="dxa"/>
            <w:tcBorders>
              <w:top w:val="nil"/>
              <w:left w:val="nil"/>
              <w:bottom w:val="single" w:color="auto" w:sz="4" w:space="0"/>
              <w:right w:val="single" w:color="auto" w:sz="4" w:space="0"/>
            </w:tcBorders>
            <w:noWrap w:val="0"/>
            <w:vAlign w:val="center"/>
          </w:tcPr>
          <w:p w14:paraId="1D0D8794">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14:paraId="2F431333">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2000≤Y＜40000</w:t>
            </w:r>
          </w:p>
        </w:tc>
        <w:tc>
          <w:tcPr>
            <w:tcW w:w="1692" w:type="dxa"/>
            <w:tcBorders>
              <w:top w:val="nil"/>
              <w:left w:val="nil"/>
              <w:bottom w:val="single" w:color="auto" w:sz="4" w:space="0"/>
              <w:right w:val="single" w:color="auto" w:sz="4" w:space="0"/>
            </w:tcBorders>
            <w:noWrap w:val="0"/>
            <w:vAlign w:val="center"/>
          </w:tcPr>
          <w:p w14:paraId="53572EDD">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300≤Y＜2000</w:t>
            </w:r>
          </w:p>
        </w:tc>
        <w:tc>
          <w:tcPr>
            <w:tcW w:w="1087" w:type="dxa"/>
            <w:tcBorders>
              <w:top w:val="nil"/>
              <w:left w:val="nil"/>
              <w:bottom w:val="single" w:color="auto" w:sz="4" w:space="0"/>
              <w:right w:val="single" w:color="auto" w:sz="4" w:space="0"/>
            </w:tcBorders>
            <w:noWrap w:val="0"/>
            <w:vAlign w:val="center"/>
          </w:tcPr>
          <w:p w14:paraId="01EE7469">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Y＜300</w:t>
            </w:r>
          </w:p>
        </w:tc>
      </w:tr>
      <w:tr w14:paraId="73D74161">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14:paraId="12921D3A">
            <w:pPr>
              <w:widowControl/>
              <w:snapToGrid w:val="0"/>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建筑业</w:t>
            </w:r>
          </w:p>
        </w:tc>
        <w:tc>
          <w:tcPr>
            <w:tcW w:w="1660" w:type="dxa"/>
            <w:tcBorders>
              <w:top w:val="nil"/>
              <w:left w:val="nil"/>
              <w:bottom w:val="single" w:color="auto" w:sz="4" w:space="0"/>
              <w:right w:val="single" w:color="auto" w:sz="4" w:space="0"/>
            </w:tcBorders>
            <w:noWrap w:val="0"/>
            <w:vAlign w:val="center"/>
          </w:tcPr>
          <w:p w14:paraId="1FB4C438">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营业收入（Y）</w:t>
            </w:r>
          </w:p>
        </w:tc>
        <w:tc>
          <w:tcPr>
            <w:tcW w:w="1466" w:type="dxa"/>
            <w:tcBorders>
              <w:top w:val="nil"/>
              <w:left w:val="nil"/>
              <w:bottom w:val="single" w:color="auto" w:sz="4" w:space="0"/>
              <w:right w:val="single" w:color="auto" w:sz="4" w:space="0"/>
            </w:tcBorders>
            <w:noWrap w:val="0"/>
            <w:vAlign w:val="center"/>
          </w:tcPr>
          <w:p w14:paraId="440BA457">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14:paraId="73234200">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6000≤Y＜80000</w:t>
            </w:r>
          </w:p>
        </w:tc>
        <w:tc>
          <w:tcPr>
            <w:tcW w:w="1692" w:type="dxa"/>
            <w:tcBorders>
              <w:top w:val="nil"/>
              <w:left w:val="nil"/>
              <w:bottom w:val="single" w:color="auto" w:sz="4" w:space="0"/>
              <w:right w:val="single" w:color="auto" w:sz="4" w:space="0"/>
            </w:tcBorders>
            <w:noWrap w:val="0"/>
            <w:vAlign w:val="center"/>
          </w:tcPr>
          <w:p w14:paraId="0DB18A27">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300≤Y＜6000</w:t>
            </w:r>
          </w:p>
        </w:tc>
        <w:tc>
          <w:tcPr>
            <w:tcW w:w="1087" w:type="dxa"/>
            <w:tcBorders>
              <w:top w:val="nil"/>
              <w:left w:val="nil"/>
              <w:bottom w:val="single" w:color="auto" w:sz="4" w:space="0"/>
              <w:right w:val="single" w:color="auto" w:sz="4" w:space="0"/>
            </w:tcBorders>
            <w:noWrap w:val="0"/>
            <w:vAlign w:val="center"/>
          </w:tcPr>
          <w:p w14:paraId="3A719068">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Y＜300</w:t>
            </w:r>
          </w:p>
        </w:tc>
      </w:tr>
      <w:tr w14:paraId="5FD9E537">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14:paraId="460318EB">
            <w:pPr>
              <w:widowControl/>
              <w:snapToGrid w:val="0"/>
              <w:contextualSpacing/>
              <w:jc w:val="center"/>
              <w:rPr>
                <w:rFonts w:hint="eastAsia" w:ascii="宋体" w:hAnsi="宋体" w:eastAsia="宋体" w:cs="宋体"/>
                <w:b/>
                <w:bCs/>
                <w:color w:val="auto"/>
                <w:kern w:val="0"/>
                <w:sz w:val="24"/>
                <w:szCs w:val="24"/>
                <w:highlight w:val="none"/>
              </w:rPr>
            </w:pPr>
          </w:p>
        </w:tc>
        <w:tc>
          <w:tcPr>
            <w:tcW w:w="1660" w:type="dxa"/>
            <w:tcBorders>
              <w:top w:val="nil"/>
              <w:left w:val="nil"/>
              <w:bottom w:val="single" w:color="auto" w:sz="4" w:space="0"/>
              <w:right w:val="single" w:color="auto" w:sz="4" w:space="0"/>
            </w:tcBorders>
            <w:noWrap w:val="0"/>
            <w:vAlign w:val="center"/>
          </w:tcPr>
          <w:p w14:paraId="4A2CBC02">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资产总额（Z）</w:t>
            </w:r>
          </w:p>
        </w:tc>
        <w:tc>
          <w:tcPr>
            <w:tcW w:w="1466" w:type="dxa"/>
            <w:tcBorders>
              <w:top w:val="nil"/>
              <w:left w:val="nil"/>
              <w:bottom w:val="single" w:color="auto" w:sz="4" w:space="0"/>
              <w:right w:val="single" w:color="auto" w:sz="4" w:space="0"/>
            </w:tcBorders>
            <w:noWrap w:val="0"/>
            <w:vAlign w:val="center"/>
          </w:tcPr>
          <w:p w14:paraId="7321CC8B">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14:paraId="1BFC396D">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5000≤Z＜80000</w:t>
            </w:r>
          </w:p>
        </w:tc>
        <w:tc>
          <w:tcPr>
            <w:tcW w:w="1692" w:type="dxa"/>
            <w:tcBorders>
              <w:top w:val="nil"/>
              <w:left w:val="nil"/>
              <w:bottom w:val="single" w:color="auto" w:sz="4" w:space="0"/>
              <w:right w:val="single" w:color="auto" w:sz="4" w:space="0"/>
            </w:tcBorders>
            <w:noWrap w:val="0"/>
            <w:vAlign w:val="center"/>
          </w:tcPr>
          <w:p w14:paraId="4CC55586">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300≤Z＜5000</w:t>
            </w:r>
          </w:p>
        </w:tc>
        <w:tc>
          <w:tcPr>
            <w:tcW w:w="1087" w:type="dxa"/>
            <w:tcBorders>
              <w:top w:val="nil"/>
              <w:left w:val="nil"/>
              <w:bottom w:val="single" w:color="auto" w:sz="4" w:space="0"/>
              <w:right w:val="single" w:color="auto" w:sz="4" w:space="0"/>
            </w:tcBorders>
            <w:noWrap w:val="0"/>
            <w:vAlign w:val="center"/>
          </w:tcPr>
          <w:p w14:paraId="53A80A2A">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Z＜300</w:t>
            </w:r>
          </w:p>
        </w:tc>
      </w:tr>
      <w:tr w14:paraId="1323E0D3">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14:paraId="25039485">
            <w:pPr>
              <w:widowControl/>
              <w:snapToGrid w:val="0"/>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批发业</w:t>
            </w:r>
          </w:p>
        </w:tc>
        <w:tc>
          <w:tcPr>
            <w:tcW w:w="1660" w:type="dxa"/>
            <w:tcBorders>
              <w:top w:val="nil"/>
              <w:left w:val="nil"/>
              <w:bottom w:val="single" w:color="auto" w:sz="4" w:space="0"/>
              <w:right w:val="single" w:color="auto" w:sz="4" w:space="0"/>
            </w:tcBorders>
            <w:noWrap w:val="0"/>
            <w:vAlign w:val="center"/>
          </w:tcPr>
          <w:p w14:paraId="6E3DD12F">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从业人员（X）</w:t>
            </w:r>
          </w:p>
        </w:tc>
        <w:tc>
          <w:tcPr>
            <w:tcW w:w="1466" w:type="dxa"/>
            <w:tcBorders>
              <w:top w:val="nil"/>
              <w:left w:val="nil"/>
              <w:bottom w:val="single" w:color="auto" w:sz="4" w:space="0"/>
              <w:right w:val="single" w:color="auto" w:sz="4" w:space="0"/>
            </w:tcBorders>
            <w:noWrap w:val="0"/>
            <w:vAlign w:val="center"/>
          </w:tcPr>
          <w:p w14:paraId="27C1979C">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14:paraId="3F8ECCCF">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20≤X＜200</w:t>
            </w:r>
          </w:p>
        </w:tc>
        <w:tc>
          <w:tcPr>
            <w:tcW w:w="1692" w:type="dxa"/>
            <w:tcBorders>
              <w:top w:val="nil"/>
              <w:left w:val="nil"/>
              <w:bottom w:val="single" w:color="auto" w:sz="4" w:space="0"/>
              <w:right w:val="single" w:color="auto" w:sz="4" w:space="0"/>
            </w:tcBorders>
            <w:noWrap w:val="0"/>
            <w:vAlign w:val="center"/>
          </w:tcPr>
          <w:p w14:paraId="3812BAA6">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5≤X＜20</w:t>
            </w:r>
          </w:p>
        </w:tc>
        <w:tc>
          <w:tcPr>
            <w:tcW w:w="1087" w:type="dxa"/>
            <w:tcBorders>
              <w:top w:val="nil"/>
              <w:left w:val="nil"/>
              <w:bottom w:val="single" w:color="auto" w:sz="4" w:space="0"/>
              <w:right w:val="single" w:color="auto" w:sz="4" w:space="0"/>
            </w:tcBorders>
            <w:noWrap w:val="0"/>
            <w:vAlign w:val="center"/>
          </w:tcPr>
          <w:p w14:paraId="1A6576D0">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X＜5</w:t>
            </w:r>
          </w:p>
        </w:tc>
      </w:tr>
      <w:tr w14:paraId="18F4E3C7">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14:paraId="3D6CC262">
            <w:pPr>
              <w:widowControl/>
              <w:snapToGrid w:val="0"/>
              <w:contextualSpacing/>
              <w:jc w:val="center"/>
              <w:rPr>
                <w:rFonts w:hint="eastAsia" w:ascii="宋体" w:hAnsi="宋体" w:eastAsia="宋体" w:cs="宋体"/>
                <w:b/>
                <w:bCs/>
                <w:color w:val="auto"/>
                <w:kern w:val="0"/>
                <w:sz w:val="24"/>
                <w:szCs w:val="24"/>
                <w:highlight w:val="none"/>
              </w:rPr>
            </w:pPr>
          </w:p>
        </w:tc>
        <w:tc>
          <w:tcPr>
            <w:tcW w:w="1660" w:type="dxa"/>
            <w:tcBorders>
              <w:top w:val="nil"/>
              <w:left w:val="nil"/>
              <w:bottom w:val="single" w:color="auto" w:sz="4" w:space="0"/>
              <w:right w:val="single" w:color="auto" w:sz="4" w:space="0"/>
            </w:tcBorders>
            <w:noWrap w:val="0"/>
            <w:vAlign w:val="center"/>
          </w:tcPr>
          <w:p w14:paraId="18EDAE06">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营业收入（Y）</w:t>
            </w:r>
          </w:p>
        </w:tc>
        <w:tc>
          <w:tcPr>
            <w:tcW w:w="1466" w:type="dxa"/>
            <w:tcBorders>
              <w:top w:val="nil"/>
              <w:left w:val="nil"/>
              <w:bottom w:val="single" w:color="auto" w:sz="4" w:space="0"/>
              <w:right w:val="single" w:color="auto" w:sz="4" w:space="0"/>
            </w:tcBorders>
            <w:noWrap w:val="0"/>
            <w:vAlign w:val="center"/>
          </w:tcPr>
          <w:p w14:paraId="0386F5D0">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14:paraId="11B921A9">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5000≤Y＜40000</w:t>
            </w:r>
          </w:p>
        </w:tc>
        <w:tc>
          <w:tcPr>
            <w:tcW w:w="1692" w:type="dxa"/>
            <w:tcBorders>
              <w:top w:val="nil"/>
              <w:left w:val="nil"/>
              <w:bottom w:val="single" w:color="auto" w:sz="4" w:space="0"/>
              <w:right w:val="single" w:color="auto" w:sz="4" w:space="0"/>
            </w:tcBorders>
            <w:noWrap w:val="0"/>
            <w:vAlign w:val="center"/>
          </w:tcPr>
          <w:p w14:paraId="52B8397D">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1000≤Y＜5000</w:t>
            </w:r>
          </w:p>
        </w:tc>
        <w:tc>
          <w:tcPr>
            <w:tcW w:w="1087" w:type="dxa"/>
            <w:tcBorders>
              <w:top w:val="nil"/>
              <w:left w:val="nil"/>
              <w:bottom w:val="single" w:color="auto" w:sz="4" w:space="0"/>
              <w:right w:val="single" w:color="auto" w:sz="4" w:space="0"/>
            </w:tcBorders>
            <w:noWrap w:val="0"/>
            <w:vAlign w:val="center"/>
          </w:tcPr>
          <w:p w14:paraId="650EDFEA">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Y＜1000</w:t>
            </w:r>
          </w:p>
        </w:tc>
      </w:tr>
      <w:tr w14:paraId="61A4776C">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14:paraId="6A1C5B24">
            <w:pPr>
              <w:widowControl/>
              <w:snapToGrid w:val="0"/>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零售业</w:t>
            </w:r>
          </w:p>
        </w:tc>
        <w:tc>
          <w:tcPr>
            <w:tcW w:w="1660" w:type="dxa"/>
            <w:tcBorders>
              <w:top w:val="nil"/>
              <w:left w:val="nil"/>
              <w:bottom w:val="single" w:color="auto" w:sz="4" w:space="0"/>
              <w:right w:val="single" w:color="auto" w:sz="4" w:space="0"/>
            </w:tcBorders>
            <w:noWrap w:val="0"/>
            <w:vAlign w:val="center"/>
          </w:tcPr>
          <w:p w14:paraId="1ABAC7A6">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从业人员（X）</w:t>
            </w:r>
          </w:p>
        </w:tc>
        <w:tc>
          <w:tcPr>
            <w:tcW w:w="1466" w:type="dxa"/>
            <w:tcBorders>
              <w:top w:val="nil"/>
              <w:left w:val="nil"/>
              <w:bottom w:val="single" w:color="auto" w:sz="4" w:space="0"/>
              <w:right w:val="single" w:color="auto" w:sz="4" w:space="0"/>
            </w:tcBorders>
            <w:noWrap w:val="0"/>
            <w:vAlign w:val="center"/>
          </w:tcPr>
          <w:p w14:paraId="5EF41B94">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14:paraId="03DF85C1">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50≤X＜300</w:t>
            </w:r>
          </w:p>
        </w:tc>
        <w:tc>
          <w:tcPr>
            <w:tcW w:w="1692" w:type="dxa"/>
            <w:tcBorders>
              <w:top w:val="nil"/>
              <w:left w:val="nil"/>
              <w:bottom w:val="single" w:color="auto" w:sz="4" w:space="0"/>
              <w:right w:val="single" w:color="auto" w:sz="4" w:space="0"/>
            </w:tcBorders>
            <w:noWrap w:val="0"/>
            <w:vAlign w:val="center"/>
          </w:tcPr>
          <w:p w14:paraId="475E32F5">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10≤X＜50</w:t>
            </w:r>
          </w:p>
        </w:tc>
        <w:tc>
          <w:tcPr>
            <w:tcW w:w="1087" w:type="dxa"/>
            <w:tcBorders>
              <w:top w:val="nil"/>
              <w:left w:val="nil"/>
              <w:bottom w:val="single" w:color="auto" w:sz="4" w:space="0"/>
              <w:right w:val="single" w:color="auto" w:sz="4" w:space="0"/>
            </w:tcBorders>
            <w:noWrap w:val="0"/>
            <w:vAlign w:val="center"/>
          </w:tcPr>
          <w:p w14:paraId="7CA8DF4B">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X＜10</w:t>
            </w:r>
          </w:p>
        </w:tc>
      </w:tr>
      <w:tr w14:paraId="462ED55B">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14:paraId="75192047">
            <w:pPr>
              <w:widowControl/>
              <w:snapToGrid w:val="0"/>
              <w:contextualSpacing/>
              <w:jc w:val="center"/>
              <w:rPr>
                <w:rFonts w:hint="eastAsia" w:ascii="宋体" w:hAnsi="宋体" w:eastAsia="宋体" w:cs="宋体"/>
                <w:b/>
                <w:bCs/>
                <w:color w:val="auto"/>
                <w:kern w:val="0"/>
                <w:sz w:val="24"/>
                <w:szCs w:val="24"/>
                <w:highlight w:val="none"/>
              </w:rPr>
            </w:pPr>
          </w:p>
        </w:tc>
        <w:tc>
          <w:tcPr>
            <w:tcW w:w="1660" w:type="dxa"/>
            <w:tcBorders>
              <w:top w:val="nil"/>
              <w:left w:val="nil"/>
              <w:bottom w:val="single" w:color="auto" w:sz="4" w:space="0"/>
              <w:right w:val="single" w:color="auto" w:sz="4" w:space="0"/>
            </w:tcBorders>
            <w:noWrap w:val="0"/>
            <w:vAlign w:val="center"/>
          </w:tcPr>
          <w:p w14:paraId="68762323">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营业收入（Y）</w:t>
            </w:r>
          </w:p>
        </w:tc>
        <w:tc>
          <w:tcPr>
            <w:tcW w:w="1466" w:type="dxa"/>
            <w:tcBorders>
              <w:top w:val="nil"/>
              <w:left w:val="nil"/>
              <w:bottom w:val="single" w:color="auto" w:sz="4" w:space="0"/>
              <w:right w:val="single" w:color="auto" w:sz="4" w:space="0"/>
            </w:tcBorders>
            <w:noWrap w:val="0"/>
            <w:vAlign w:val="center"/>
          </w:tcPr>
          <w:p w14:paraId="670605F4">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14:paraId="7829B382">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500≤Y＜20000</w:t>
            </w:r>
          </w:p>
        </w:tc>
        <w:tc>
          <w:tcPr>
            <w:tcW w:w="1692" w:type="dxa"/>
            <w:tcBorders>
              <w:top w:val="nil"/>
              <w:left w:val="nil"/>
              <w:bottom w:val="single" w:color="auto" w:sz="4" w:space="0"/>
              <w:right w:val="single" w:color="auto" w:sz="4" w:space="0"/>
            </w:tcBorders>
            <w:noWrap w:val="0"/>
            <w:vAlign w:val="center"/>
          </w:tcPr>
          <w:p w14:paraId="48E8EEC5">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100≤Y＜500</w:t>
            </w:r>
          </w:p>
        </w:tc>
        <w:tc>
          <w:tcPr>
            <w:tcW w:w="1087" w:type="dxa"/>
            <w:tcBorders>
              <w:top w:val="nil"/>
              <w:left w:val="nil"/>
              <w:bottom w:val="single" w:color="auto" w:sz="4" w:space="0"/>
              <w:right w:val="single" w:color="auto" w:sz="4" w:space="0"/>
            </w:tcBorders>
            <w:noWrap w:val="0"/>
            <w:vAlign w:val="center"/>
          </w:tcPr>
          <w:p w14:paraId="0373B0F6">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Y＜100</w:t>
            </w:r>
          </w:p>
        </w:tc>
      </w:tr>
      <w:tr w14:paraId="70B022F3">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14:paraId="5CE613E7">
            <w:pPr>
              <w:widowControl/>
              <w:snapToGrid w:val="0"/>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交通运输业</w:t>
            </w:r>
          </w:p>
        </w:tc>
        <w:tc>
          <w:tcPr>
            <w:tcW w:w="1660" w:type="dxa"/>
            <w:tcBorders>
              <w:top w:val="nil"/>
              <w:left w:val="nil"/>
              <w:bottom w:val="single" w:color="auto" w:sz="4" w:space="0"/>
              <w:right w:val="single" w:color="auto" w:sz="4" w:space="0"/>
            </w:tcBorders>
            <w:noWrap w:val="0"/>
            <w:vAlign w:val="center"/>
          </w:tcPr>
          <w:p w14:paraId="1B02368B">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从业人员（X）</w:t>
            </w:r>
          </w:p>
        </w:tc>
        <w:tc>
          <w:tcPr>
            <w:tcW w:w="1466" w:type="dxa"/>
            <w:tcBorders>
              <w:top w:val="nil"/>
              <w:left w:val="nil"/>
              <w:bottom w:val="single" w:color="auto" w:sz="4" w:space="0"/>
              <w:right w:val="single" w:color="auto" w:sz="4" w:space="0"/>
            </w:tcBorders>
            <w:noWrap w:val="0"/>
            <w:vAlign w:val="center"/>
          </w:tcPr>
          <w:p w14:paraId="249CFA8B">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14:paraId="19602CB8">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300≤X＜1000</w:t>
            </w:r>
          </w:p>
        </w:tc>
        <w:tc>
          <w:tcPr>
            <w:tcW w:w="1692" w:type="dxa"/>
            <w:tcBorders>
              <w:top w:val="nil"/>
              <w:left w:val="nil"/>
              <w:bottom w:val="single" w:color="auto" w:sz="4" w:space="0"/>
              <w:right w:val="single" w:color="auto" w:sz="4" w:space="0"/>
            </w:tcBorders>
            <w:noWrap w:val="0"/>
            <w:vAlign w:val="center"/>
          </w:tcPr>
          <w:p w14:paraId="25B5172E">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20≤X＜300</w:t>
            </w:r>
          </w:p>
        </w:tc>
        <w:tc>
          <w:tcPr>
            <w:tcW w:w="1087" w:type="dxa"/>
            <w:tcBorders>
              <w:top w:val="nil"/>
              <w:left w:val="nil"/>
              <w:bottom w:val="single" w:color="auto" w:sz="4" w:space="0"/>
              <w:right w:val="single" w:color="auto" w:sz="4" w:space="0"/>
            </w:tcBorders>
            <w:noWrap w:val="0"/>
            <w:vAlign w:val="center"/>
          </w:tcPr>
          <w:p w14:paraId="0FAD942B">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X＜20</w:t>
            </w:r>
          </w:p>
        </w:tc>
      </w:tr>
      <w:tr w14:paraId="7E5A0D5E">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14:paraId="74094AAC">
            <w:pPr>
              <w:widowControl/>
              <w:snapToGrid w:val="0"/>
              <w:contextualSpacing/>
              <w:jc w:val="center"/>
              <w:rPr>
                <w:rFonts w:hint="eastAsia" w:ascii="宋体" w:hAnsi="宋体" w:eastAsia="宋体" w:cs="宋体"/>
                <w:b/>
                <w:bCs/>
                <w:color w:val="auto"/>
                <w:kern w:val="0"/>
                <w:sz w:val="24"/>
                <w:szCs w:val="24"/>
                <w:highlight w:val="none"/>
              </w:rPr>
            </w:pPr>
          </w:p>
        </w:tc>
        <w:tc>
          <w:tcPr>
            <w:tcW w:w="1660" w:type="dxa"/>
            <w:tcBorders>
              <w:top w:val="nil"/>
              <w:left w:val="nil"/>
              <w:bottom w:val="single" w:color="auto" w:sz="4" w:space="0"/>
              <w:right w:val="single" w:color="auto" w:sz="4" w:space="0"/>
            </w:tcBorders>
            <w:noWrap w:val="0"/>
            <w:vAlign w:val="center"/>
          </w:tcPr>
          <w:p w14:paraId="5F505782">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营业收入（Y）</w:t>
            </w:r>
          </w:p>
        </w:tc>
        <w:tc>
          <w:tcPr>
            <w:tcW w:w="1466" w:type="dxa"/>
            <w:tcBorders>
              <w:top w:val="nil"/>
              <w:left w:val="nil"/>
              <w:bottom w:val="single" w:color="auto" w:sz="4" w:space="0"/>
              <w:right w:val="single" w:color="auto" w:sz="4" w:space="0"/>
            </w:tcBorders>
            <w:noWrap w:val="0"/>
            <w:vAlign w:val="center"/>
          </w:tcPr>
          <w:p w14:paraId="73F600F1">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14:paraId="7CABD5DB">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3000≤Y＜30000</w:t>
            </w:r>
          </w:p>
        </w:tc>
        <w:tc>
          <w:tcPr>
            <w:tcW w:w="1692" w:type="dxa"/>
            <w:tcBorders>
              <w:top w:val="nil"/>
              <w:left w:val="nil"/>
              <w:bottom w:val="single" w:color="auto" w:sz="4" w:space="0"/>
              <w:right w:val="single" w:color="auto" w:sz="4" w:space="0"/>
            </w:tcBorders>
            <w:noWrap w:val="0"/>
            <w:vAlign w:val="center"/>
          </w:tcPr>
          <w:p w14:paraId="10611AF5">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200≤Y＜3000</w:t>
            </w:r>
          </w:p>
        </w:tc>
        <w:tc>
          <w:tcPr>
            <w:tcW w:w="1087" w:type="dxa"/>
            <w:tcBorders>
              <w:top w:val="nil"/>
              <w:left w:val="nil"/>
              <w:bottom w:val="single" w:color="auto" w:sz="4" w:space="0"/>
              <w:right w:val="single" w:color="auto" w:sz="4" w:space="0"/>
            </w:tcBorders>
            <w:noWrap w:val="0"/>
            <w:vAlign w:val="center"/>
          </w:tcPr>
          <w:p w14:paraId="5DB0E292">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Y＜200</w:t>
            </w:r>
          </w:p>
        </w:tc>
      </w:tr>
      <w:tr w14:paraId="5D8F8F58">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14:paraId="422ADC0E">
            <w:pPr>
              <w:widowControl/>
              <w:snapToGrid w:val="0"/>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仓储业</w:t>
            </w:r>
          </w:p>
        </w:tc>
        <w:tc>
          <w:tcPr>
            <w:tcW w:w="1660" w:type="dxa"/>
            <w:tcBorders>
              <w:top w:val="nil"/>
              <w:left w:val="nil"/>
              <w:bottom w:val="single" w:color="auto" w:sz="4" w:space="0"/>
              <w:right w:val="single" w:color="auto" w:sz="4" w:space="0"/>
            </w:tcBorders>
            <w:noWrap w:val="0"/>
            <w:vAlign w:val="center"/>
          </w:tcPr>
          <w:p w14:paraId="2425CD89">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从业人员（X）</w:t>
            </w:r>
          </w:p>
        </w:tc>
        <w:tc>
          <w:tcPr>
            <w:tcW w:w="1466" w:type="dxa"/>
            <w:tcBorders>
              <w:top w:val="nil"/>
              <w:left w:val="nil"/>
              <w:bottom w:val="single" w:color="auto" w:sz="4" w:space="0"/>
              <w:right w:val="single" w:color="auto" w:sz="4" w:space="0"/>
            </w:tcBorders>
            <w:noWrap w:val="0"/>
            <w:vAlign w:val="center"/>
          </w:tcPr>
          <w:p w14:paraId="38B1FBA5">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14:paraId="62BFB057">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100≤X＜200</w:t>
            </w:r>
          </w:p>
        </w:tc>
        <w:tc>
          <w:tcPr>
            <w:tcW w:w="1692" w:type="dxa"/>
            <w:tcBorders>
              <w:top w:val="nil"/>
              <w:left w:val="nil"/>
              <w:bottom w:val="single" w:color="auto" w:sz="4" w:space="0"/>
              <w:right w:val="single" w:color="auto" w:sz="4" w:space="0"/>
            </w:tcBorders>
            <w:noWrap w:val="0"/>
            <w:vAlign w:val="center"/>
          </w:tcPr>
          <w:p w14:paraId="244932E0">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20≤X＜100</w:t>
            </w:r>
          </w:p>
        </w:tc>
        <w:tc>
          <w:tcPr>
            <w:tcW w:w="1087" w:type="dxa"/>
            <w:tcBorders>
              <w:top w:val="nil"/>
              <w:left w:val="nil"/>
              <w:bottom w:val="single" w:color="auto" w:sz="4" w:space="0"/>
              <w:right w:val="single" w:color="auto" w:sz="4" w:space="0"/>
            </w:tcBorders>
            <w:noWrap w:val="0"/>
            <w:vAlign w:val="center"/>
          </w:tcPr>
          <w:p w14:paraId="55BEEBE2">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X＜20</w:t>
            </w:r>
          </w:p>
        </w:tc>
      </w:tr>
      <w:tr w14:paraId="11A53149">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14:paraId="50CF2858">
            <w:pPr>
              <w:widowControl/>
              <w:snapToGrid w:val="0"/>
              <w:contextualSpacing/>
              <w:jc w:val="center"/>
              <w:rPr>
                <w:rFonts w:hint="eastAsia" w:ascii="宋体" w:hAnsi="宋体" w:eastAsia="宋体" w:cs="宋体"/>
                <w:b/>
                <w:bCs/>
                <w:color w:val="auto"/>
                <w:kern w:val="0"/>
                <w:sz w:val="24"/>
                <w:szCs w:val="24"/>
                <w:highlight w:val="none"/>
              </w:rPr>
            </w:pPr>
          </w:p>
        </w:tc>
        <w:tc>
          <w:tcPr>
            <w:tcW w:w="1660" w:type="dxa"/>
            <w:tcBorders>
              <w:top w:val="nil"/>
              <w:left w:val="nil"/>
              <w:bottom w:val="single" w:color="auto" w:sz="4" w:space="0"/>
              <w:right w:val="single" w:color="auto" w:sz="4" w:space="0"/>
            </w:tcBorders>
            <w:noWrap w:val="0"/>
            <w:vAlign w:val="center"/>
          </w:tcPr>
          <w:p w14:paraId="163B671D">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营业收入（Y）</w:t>
            </w:r>
          </w:p>
        </w:tc>
        <w:tc>
          <w:tcPr>
            <w:tcW w:w="1466" w:type="dxa"/>
            <w:tcBorders>
              <w:top w:val="nil"/>
              <w:left w:val="nil"/>
              <w:bottom w:val="single" w:color="auto" w:sz="4" w:space="0"/>
              <w:right w:val="single" w:color="auto" w:sz="4" w:space="0"/>
            </w:tcBorders>
            <w:noWrap w:val="0"/>
            <w:vAlign w:val="center"/>
          </w:tcPr>
          <w:p w14:paraId="55F3B983">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14:paraId="4FD6CEA9">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1000≤Y＜30000</w:t>
            </w:r>
          </w:p>
        </w:tc>
        <w:tc>
          <w:tcPr>
            <w:tcW w:w="1692" w:type="dxa"/>
            <w:tcBorders>
              <w:top w:val="nil"/>
              <w:left w:val="nil"/>
              <w:bottom w:val="single" w:color="auto" w:sz="4" w:space="0"/>
              <w:right w:val="single" w:color="auto" w:sz="4" w:space="0"/>
            </w:tcBorders>
            <w:noWrap w:val="0"/>
            <w:vAlign w:val="center"/>
          </w:tcPr>
          <w:p w14:paraId="25082BD9">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100≤Y＜1000</w:t>
            </w:r>
          </w:p>
        </w:tc>
        <w:tc>
          <w:tcPr>
            <w:tcW w:w="1087" w:type="dxa"/>
            <w:tcBorders>
              <w:top w:val="nil"/>
              <w:left w:val="nil"/>
              <w:bottom w:val="single" w:color="auto" w:sz="4" w:space="0"/>
              <w:right w:val="single" w:color="auto" w:sz="4" w:space="0"/>
            </w:tcBorders>
            <w:noWrap w:val="0"/>
            <w:vAlign w:val="center"/>
          </w:tcPr>
          <w:p w14:paraId="6AD593DA">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Y＜100</w:t>
            </w:r>
          </w:p>
        </w:tc>
      </w:tr>
      <w:tr w14:paraId="49DE1E60">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14:paraId="15876D14">
            <w:pPr>
              <w:widowControl/>
              <w:snapToGrid w:val="0"/>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邮政业</w:t>
            </w:r>
          </w:p>
        </w:tc>
        <w:tc>
          <w:tcPr>
            <w:tcW w:w="1660" w:type="dxa"/>
            <w:tcBorders>
              <w:top w:val="nil"/>
              <w:left w:val="nil"/>
              <w:bottom w:val="single" w:color="auto" w:sz="4" w:space="0"/>
              <w:right w:val="single" w:color="auto" w:sz="4" w:space="0"/>
            </w:tcBorders>
            <w:noWrap w:val="0"/>
            <w:vAlign w:val="center"/>
          </w:tcPr>
          <w:p w14:paraId="79E3E0CD">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从业人员（X）</w:t>
            </w:r>
          </w:p>
        </w:tc>
        <w:tc>
          <w:tcPr>
            <w:tcW w:w="1466" w:type="dxa"/>
            <w:tcBorders>
              <w:top w:val="nil"/>
              <w:left w:val="nil"/>
              <w:bottom w:val="single" w:color="auto" w:sz="4" w:space="0"/>
              <w:right w:val="single" w:color="auto" w:sz="4" w:space="0"/>
            </w:tcBorders>
            <w:noWrap w:val="0"/>
            <w:vAlign w:val="center"/>
          </w:tcPr>
          <w:p w14:paraId="48784BA2">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14:paraId="4FB7354A">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300≤X＜1000</w:t>
            </w:r>
          </w:p>
        </w:tc>
        <w:tc>
          <w:tcPr>
            <w:tcW w:w="1692" w:type="dxa"/>
            <w:tcBorders>
              <w:top w:val="nil"/>
              <w:left w:val="nil"/>
              <w:bottom w:val="single" w:color="auto" w:sz="4" w:space="0"/>
              <w:right w:val="single" w:color="auto" w:sz="4" w:space="0"/>
            </w:tcBorders>
            <w:noWrap w:val="0"/>
            <w:vAlign w:val="center"/>
          </w:tcPr>
          <w:p w14:paraId="4500C6D7">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20≤X＜300</w:t>
            </w:r>
          </w:p>
        </w:tc>
        <w:tc>
          <w:tcPr>
            <w:tcW w:w="1087" w:type="dxa"/>
            <w:tcBorders>
              <w:top w:val="nil"/>
              <w:left w:val="nil"/>
              <w:bottom w:val="single" w:color="auto" w:sz="4" w:space="0"/>
              <w:right w:val="single" w:color="auto" w:sz="4" w:space="0"/>
            </w:tcBorders>
            <w:noWrap w:val="0"/>
            <w:vAlign w:val="center"/>
          </w:tcPr>
          <w:p w14:paraId="2AA03BA7">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X＜20</w:t>
            </w:r>
          </w:p>
        </w:tc>
      </w:tr>
      <w:tr w14:paraId="50CE2001">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14:paraId="29B904C9">
            <w:pPr>
              <w:widowControl/>
              <w:snapToGrid w:val="0"/>
              <w:contextualSpacing/>
              <w:jc w:val="center"/>
              <w:rPr>
                <w:rFonts w:hint="eastAsia" w:ascii="宋体" w:hAnsi="宋体" w:eastAsia="宋体" w:cs="宋体"/>
                <w:b/>
                <w:bCs/>
                <w:color w:val="auto"/>
                <w:kern w:val="0"/>
                <w:sz w:val="24"/>
                <w:szCs w:val="24"/>
                <w:highlight w:val="none"/>
              </w:rPr>
            </w:pPr>
          </w:p>
        </w:tc>
        <w:tc>
          <w:tcPr>
            <w:tcW w:w="1660" w:type="dxa"/>
            <w:tcBorders>
              <w:top w:val="nil"/>
              <w:left w:val="nil"/>
              <w:bottom w:val="single" w:color="auto" w:sz="4" w:space="0"/>
              <w:right w:val="single" w:color="auto" w:sz="4" w:space="0"/>
            </w:tcBorders>
            <w:noWrap w:val="0"/>
            <w:vAlign w:val="center"/>
          </w:tcPr>
          <w:p w14:paraId="3CC3B4EA">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营业收入（Y）</w:t>
            </w:r>
          </w:p>
        </w:tc>
        <w:tc>
          <w:tcPr>
            <w:tcW w:w="1466" w:type="dxa"/>
            <w:tcBorders>
              <w:top w:val="nil"/>
              <w:left w:val="nil"/>
              <w:bottom w:val="single" w:color="auto" w:sz="4" w:space="0"/>
              <w:right w:val="single" w:color="auto" w:sz="4" w:space="0"/>
            </w:tcBorders>
            <w:noWrap w:val="0"/>
            <w:vAlign w:val="center"/>
          </w:tcPr>
          <w:p w14:paraId="06FFF9FA">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14:paraId="0292E829">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2000≤Y＜30000</w:t>
            </w:r>
          </w:p>
        </w:tc>
        <w:tc>
          <w:tcPr>
            <w:tcW w:w="1692" w:type="dxa"/>
            <w:tcBorders>
              <w:top w:val="nil"/>
              <w:left w:val="nil"/>
              <w:bottom w:val="single" w:color="auto" w:sz="4" w:space="0"/>
              <w:right w:val="single" w:color="auto" w:sz="4" w:space="0"/>
            </w:tcBorders>
            <w:noWrap w:val="0"/>
            <w:vAlign w:val="center"/>
          </w:tcPr>
          <w:p w14:paraId="2EBC8F30">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100≤Y＜2000</w:t>
            </w:r>
          </w:p>
        </w:tc>
        <w:tc>
          <w:tcPr>
            <w:tcW w:w="1087" w:type="dxa"/>
            <w:tcBorders>
              <w:top w:val="nil"/>
              <w:left w:val="nil"/>
              <w:bottom w:val="single" w:color="auto" w:sz="4" w:space="0"/>
              <w:right w:val="single" w:color="auto" w:sz="4" w:space="0"/>
            </w:tcBorders>
            <w:noWrap w:val="0"/>
            <w:vAlign w:val="center"/>
          </w:tcPr>
          <w:p w14:paraId="23791893">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Y＜100</w:t>
            </w:r>
          </w:p>
        </w:tc>
      </w:tr>
      <w:tr w14:paraId="1A28FDE8">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14:paraId="4550F75D">
            <w:pPr>
              <w:widowControl/>
              <w:snapToGrid w:val="0"/>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住宿业</w:t>
            </w:r>
          </w:p>
        </w:tc>
        <w:tc>
          <w:tcPr>
            <w:tcW w:w="1660" w:type="dxa"/>
            <w:tcBorders>
              <w:top w:val="nil"/>
              <w:left w:val="nil"/>
              <w:bottom w:val="single" w:color="auto" w:sz="4" w:space="0"/>
              <w:right w:val="single" w:color="auto" w:sz="4" w:space="0"/>
            </w:tcBorders>
            <w:noWrap w:val="0"/>
            <w:vAlign w:val="center"/>
          </w:tcPr>
          <w:p w14:paraId="6DC632D4">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从业人员（X）</w:t>
            </w:r>
          </w:p>
        </w:tc>
        <w:tc>
          <w:tcPr>
            <w:tcW w:w="1466" w:type="dxa"/>
            <w:tcBorders>
              <w:top w:val="nil"/>
              <w:left w:val="nil"/>
              <w:bottom w:val="single" w:color="auto" w:sz="4" w:space="0"/>
              <w:right w:val="single" w:color="auto" w:sz="4" w:space="0"/>
            </w:tcBorders>
            <w:noWrap w:val="0"/>
            <w:vAlign w:val="center"/>
          </w:tcPr>
          <w:p w14:paraId="401456E4">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14:paraId="2FE59985">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100≤X＜300</w:t>
            </w:r>
          </w:p>
        </w:tc>
        <w:tc>
          <w:tcPr>
            <w:tcW w:w="1692" w:type="dxa"/>
            <w:tcBorders>
              <w:top w:val="nil"/>
              <w:left w:val="nil"/>
              <w:bottom w:val="single" w:color="auto" w:sz="4" w:space="0"/>
              <w:right w:val="single" w:color="auto" w:sz="4" w:space="0"/>
            </w:tcBorders>
            <w:noWrap w:val="0"/>
            <w:vAlign w:val="center"/>
          </w:tcPr>
          <w:p w14:paraId="5E039F90">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10≤X＜100</w:t>
            </w:r>
          </w:p>
        </w:tc>
        <w:tc>
          <w:tcPr>
            <w:tcW w:w="1087" w:type="dxa"/>
            <w:tcBorders>
              <w:top w:val="nil"/>
              <w:left w:val="nil"/>
              <w:bottom w:val="single" w:color="auto" w:sz="4" w:space="0"/>
              <w:right w:val="single" w:color="auto" w:sz="4" w:space="0"/>
            </w:tcBorders>
            <w:noWrap w:val="0"/>
            <w:vAlign w:val="center"/>
          </w:tcPr>
          <w:p w14:paraId="6A6CA280">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X＜10</w:t>
            </w:r>
          </w:p>
        </w:tc>
      </w:tr>
      <w:tr w14:paraId="25E86BD3">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14:paraId="74A11D1A">
            <w:pPr>
              <w:widowControl/>
              <w:snapToGrid w:val="0"/>
              <w:contextualSpacing/>
              <w:jc w:val="center"/>
              <w:rPr>
                <w:rFonts w:hint="eastAsia" w:ascii="宋体" w:hAnsi="宋体" w:eastAsia="宋体" w:cs="宋体"/>
                <w:b/>
                <w:bCs/>
                <w:color w:val="auto"/>
                <w:kern w:val="0"/>
                <w:sz w:val="24"/>
                <w:szCs w:val="24"/>
                <w:highlight w:val="none"/>
              </w:rPr>
            </w:pPr>
          </w:p>
        </w:tc>
        <w:tc>
          <w:tcPr>
            <w:tcW w:w="1660" w:type="dxa"/>
            <w:tcBorders>
              <w:top w:val="nil"/>
              <w:left w:val="nil"/>
              <w:bottom w:val="single" w:color="auto" w:sz="4" w:space="0"/>
              <w:right w:val="single" w:color="auto" w:sz="4" w:space="0"/>
            </w:tcBorders>
            <w:noWrap w:val="0"/>
            <w:vAlign w:val="center"/>
          </w:tcPr>
          <w:p w14:paraId="0C8432AA">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营业收入（Y）</w:t>
            </w:r>
          </w:p>
        </w:tc>
        <w:tc>
          <w:tcPr>
            <w:tcW w:w="1466" w:type="dxa"/>
            <w:tcBorders>
              <w:top w:val="nil"/>
              <w:left w:val="nil"/>
              <w:bottom w:val="single" w:color="auto" w:sz="4" w:space="0"/>
              <w:right w:val="single" w:color="auto" w:sz="4" w:space="0"/>
            </w:tcBorders>
            <w:noWrap w:val="0"/>
            <w:vAlign w:val="center"/>
          </w:tcPr>
          <w:p w14:paraId="75294ACA">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14:paraId="4279A169">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2000≤Y＜10000</w:t>
            </w:r>
          </w:p>
        </w:tc>
        <w:tc>
          <w:tcPr>
            <w:tcW w:w="1692" w:type="dxa"/>
            <w:tcBorders>
              <w:top w:val="nil"/>
              <w:left w:val="nil"/>
              <w:bottom w:val="single" w:color="auto" w:sz="4" w:space="0"/>
              <w:right w:val="single" w:color="auto" w:sz="4" w:space="0"/>
            </w:tcBorders>
            <w:noWrap w:val="0"/>
            <w:vAlign w:val="center"/>
          </w:tcPr>
          <w:p w14:paraId="5E230EC3">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100≤Y＜2000</w:t>
            </w:r>
          </w:p>
        </w:tc>
        <w:tc>
          <w:tcPr>
            <w:tcW w:w="1087" w:type="dxa"/>
            <w:tcBorders>
              <w:top w:val="nil"/>
              <w:left w:val="nil"/>
              <w:bottom w:val="single" w:color="auto" w:sz="4" w:space="0"/>
              <w:right w:val="single" w:color="auto" w:sz="4" w:space="0"/>
            </w:tcBorders>
            <w:noWrap w:val="0"/>
            <w:vAlign w:val="center"/>
          </w:tcPr>
          <w:p w14:paraId="22CAFD03">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Y＜100</w:t>
            </w:r>
          </w:p>
        </w:tc>
      </w:tr>
      <w:tr w14:paraId="44C2C436">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14:paraId="467EE40C">
            <w:pPr>
              <w:widowControl/>
              <w:snapToGrid w:val="0"/>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餐饮业</w:t>
            </w:r>
          </w:p>
        </w:tc>
        <w:tc>
          <w:tcPr>
            <w:tcW w:w="1660" w:type="dxa"/>
            <w:tcBorders>
              <w:top w:val="nil"/>
              <w:left w:val="nil"/>
              <w:bottom w:val="single" w:color="auto" w:sz="4" w:space="0"/>
              <w:right w:val="single" w:color="auto" w:sz="4" w:space="0"/>
            </w:tcBorders>
            <w:noWrap w:val="0"/>
            <w:vAlign w:val="center"/>
          </w:tcPr>
          <w:p w14:paraId="07E3CB1D">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从业人员（X）</w:t>
            </w:r>
          </w:p>
        </w:tc>
        <w:tc>
          <w:tcPr>
            <w:tcW w:w="1466" w:type="dxa"/>
            <w:tcBorders>
              <w:top w:val="nil"/>
              <w:left w:val="nil"/>
              <w:bottom w:val="single" w:color="auto" w:sz="4" w:space="0"/>
              <w:right w:val="single" w:color="auto" w:sz="4" w:space="0"/>
            </w:tcBorders>
            <w:noWrap w:val="0"/>
            <w:vAlign w:val="center"/>
          </w:tcPr>
          <w:p w14:paraId="4A387B3D">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14:paraId="22D88339">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100≤X＜300</w:t>
            </w:r>
          </w:p>
        </w:tc>
        <w:tc>
          <w:tcPr>
            <w:tcW w:w="1692" w:type="dxa"/>
            <w:tcBorders>
              <w:top w:val="nil"/>
              <w:left w:val="nil"/>
              <w:bottom w:val="single" w:color="auto" w:sz="4" w:space="0"/>
              <w:right w:val="single" w:color="auto" w:sz="4" w:space="0"/>
            </w:tcBorders>
            <w:noWrap w:val="0"/>
            <w:vAlign w:val="center"/>
          </w:tcPr>
          <w:p w14:paraId="3B3A3666">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10≤X＜100</w:t>
            </w:r>
          </w:p>
        </w:tc>
        <w:tc>
          <w:tcPr>
            <w:tcW w:w="1087" w:type="dxa"/>
            <w:tcBorders>
              <w:top w:val="nil"/>
              <w:left w:val="nil"/>
              <w:bottom w:val="single" w:color="auto" w:sz="4" w:space="0"/>
              <w:right w:val="single" w:color="auto" w:sz="4" w:space="0"/>
            </w:tcBorders>
            <w:noWrap w:val="0"/>
            <w:vAlign w:val="center"/>
          </w:tcPr>
          <w:p w14:paraId="4F2C66B1">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X＜10</w:t>
            </w:r>
          </w:p>
        </w:tc>
      </w:tr>
      <w:tr w14:paraId="1D2B6CB4">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14:paraId="38B33427">
            <w:pPr>
              <w:widowControl/>
              <w:snapToGrid w:val="0"/>
              <w:contextualSpacing/>
              <w:jc w:val="center"/>
              <w:rPr>
                <w:rFonts w:hint="eastAsia" w:ascii="宋体" w:hAnsi="宋体" w:eastAsia="宋体" w:cs="宋体"/>
                <w:b/>
                <w:bCs/>
                <w:color w:val="auto"/>
                <w:kern w:val="0"/>
                <w:sz w:val="24"/>
                <w:szCs w:val="24"/>
                <w:highlight w:val="none"/>
              </w:rPr>
            </w:pPr>
          </w:p>
        </w:tc>
        <w:tc>
          <w:tcPr>
            <w:tcW w:w="1660" w:type="dxa"/>
            <w:tcBorders>
              <w:top w:val="nil"/>
              <w:left w:val="nil"/>
              <w:bottom w:val="single" w:color="auto" w:sz="4" w:space="0"/>
              <w:right w:val="single" w:color="auto" w:sz="4" w:space="0"/>
            </w:tcBorders>
            <w:noWrap w:val="0"/>
            <w:vAlign w:val="center"/>
          </w:tcPr>
          <w:p w14:paraId="2458BD18">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营业收入（Y）</w:t>
            </w:r>
          </w:p>
        </w:tc>
        <w:tc>
          <w:tcPr>
            <w:tcW w:w="1466" w:type="dxa"/>
            <w:tcBorders>
              <w:top w:val="nil"/>
              <w:left w:val="nil"/>
              <w:bottom w:val="single" w:color="auto" w:sz="4" w:space="0"/>
              <w:right w:val="single" w:color="auto" w:sz="4" w:space="0"/>
            </w:tcBorders>
            <w:noWrap w:val="0"/>
            <w:vAlign w:val="center"/>
          </w:tcPr>
          <w:p w14:paraId="4463EB11">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14:paraId="7A34416E">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2000≤Y＜10000</w:t>
            </w:r>
          </w:p>
        </w:tc>
        <w:tc>
          <w:tcPr>
            <w:tcW w:w="1692" w:type="dxa"/>
            <w:tcBorders>
              <w:top w:val="nil"/>
              <w:left w:val="nil"/>
              <w:bottom w:val="single" w:color="auto" w:sz="4" w:space="0"/>
              <w:right w:val="single" w:color="auto" w:sz="4" w:space="0"/>
            </w:tcBorders>
            <w:noWrap w:val="0"/>
            <w:vAlign w:val="center"/>
          </w:tcPr>
          <w:p w14:paraId="6D3484CD">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100≤Y＜2000</w:t>
            </w:r>
          </w:p>
        </w:tc>
        <w:tc>
          <w:tcPr>
            <w:tcW w:w="1087" w:type="dxa"/>
            <w:tcBorders>
              <w:top w:val="nil"/>
              <w:left w:val="nil"/>
              <w:bottom w:val="single" w:color="auto" w:sz="4" w:space="0"/>
              <w:right w:val="single" w:color="auto" w:sz="4" w:space="0"/>
            </w:tcBorders>
            <w:noWrap w:val="0"/>
            <w:vAlign w:val="center"/>
          </w:tcPr>
          <w:p w14:paraId="7C97E548">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Y＜100</w:t>
            </w:r>
          </w:p>
        </w:tc>
      </w:tr>
      <w:tr w14:paraId="02652357">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14:paraId="43AA1C1A">
            <w:pPr>
              <w:widowControl/>
              <w:snapToGrid w:val="0"/>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信息传输业</w:t>
            </w:r>
          </w:p>
        </w:tc>
        <w:tc>
          <w:tcPr>
            <w:tcW w:w="1660" w:type="dxa"/>
            <w:tcBorders>
              <w:top w:val="nil"/>
              <w:left w:val="nil"/>
              <w:bottom w:val="single" w:color="auto" w:sz="4" w:space="0"/>
              <w:right w:val="single" w:color="auto" w:sz="4" w:space="0"/>
            </w:tcBorders>
            <w:noWrap w:val="0"/>
            <w:vAlign w:val="center"/>
          </w:tcPr>
          <w:p w14:paraId="318F5DDC">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从业人员（X）</w:t>
            </w:r>
          </w:p>
        </w:tc>
        <w:tc>
          <w:tcPr>
            <w:tcW w:w="1466" w:type="dxa"/>
            <w:tcBorders>
              <w:top w:val="nil"/>
              <w:left w:val="nil"/>
              <w:bottom w:val="single" w:color="auto" w:sz="4" w:space="0"/>
              <w:right w:val="single" w:color="auto" w:sz="4" w:space="0"/>
            </w:tcBorders>
            <w:noWrap w:val="0"/>
            <w:vAlign w:val="center"/>
          </w:tcPr>
          <w:p w14:paraId="0DC75AFC">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14:paraId="0AAB8F24">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100≤X＜2000</w:t>
            </w:r>
          </w:p>
        </w:tc>
        <w:tc>
          <w:tcPr>
            <w:tcW w:w="1692" w:type="dxa"/>
            <w:tcBorders>
              <w:top w:val="nil"/>
              <w:left w:val="nil"/>
              <w:bottom w:val="single" w:color="auto" w:sz="4" w:space="0"/>
              <w:right w:val="single" w:color="auto" w:sz="4" w:space="0"/>
            </w:tcBorders>
            <w:noWrap w:val="0"/>
            <w:vAlign w:val="center"/>
          </w:tcPr>
          <w:p w14:paraId="1FB4A81F">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10≤X＜100</w:t>
            </w:r>
          </w:p>
        </w:tc>
        <w:tc>
          <w:tcPr>
            <w:tcW w:w="1087" w:type="dxa"/>
            <w:tcBorders>
              <w:top w:val="nil"/>
              <w:left w:val="nil"/>
              <w:bottom w:val="single" w:color="auto" w:sz="4" w:space="0"/>
              <w:right w:val="single" w:color="auto" w:sz="4" w:space="0"/>
            </w:tcBorders>
            <w:noWrap w:val="0"/>
            <w:vAlign w:val="center"/>
          </w:tcPr>
          <w:p w14:paraId="528CCD38">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X＜10</w:t>
            </w:r>
          </w:p>
        </w:tc>
      </w:tr>
      <w:tr w14:paraId="5A67DF60">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14:paraId="0A6B8EE6">
            <w:pPr>
              <w:widowControl/>
              <w:snapToGrid w:val="0"/>
              <w:contextualSpacing/>
              <w:jc w:val="center"/>
              <w:rPr>
                <w:rFonts w:hint="eastAsia" w:ascii="宋体" w:hAnsi="宋体" w:eastAsia="宋体" w:cs="宋体"/>
                <w:b/>
                <w:bCs/>
                <w:color w:val="auto"/>
                <w:kern w:val="0"/>
                <w:sz w:val="24"/>
                <w:szCs w:val="24"/>
                <w:highlight w:val="none"/>
              </w:rPr>
            </w:pPr>
          </w:p>
        </w:tc>
        <w:tc>
          <w:tcPr>
            <w:tcW w:w="1660" w:type="dxa"/>
            <w:tcBorders>
              <w:top w:val="nil"/>
              <w:left w:val="nil"/>
              <w:bottom w:val="single" w:color="auto" w:sz="4" w:space="0"/>
              <w:right w:val="single" w:color="auto" w:sz="4" w:space="0"/>
            </w:tcBorders>
            <w:noWrap w:val="0"/>
            <w:vAlign w:val="center"/>
          </w:tcPr>
          <w:p w14:paraId="7733F1A0">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营业收入（Y）</w:t>
            </w:r>
          </w:p>
        </w:tc>
        <w:tc>
          <w:tcPr>
            <w:tcW w:w="1466" w:type="dxa"/>
            <w:tcBorders>
              <w:top w:val="nil"/>
              <w:left w:val="nil"/>
              <w:bottom w:val="single" w:color="auto" w:sz="4" w:space="0"/>
              <w:right w:val="single" w:color="auto" w:sz="4" w:space="0"/>
            </w:tcBorders>
            <w:noWrap w:val="0"/>
            <w:vAlign w:val="center"/>
          </w:tcPr>
          <w:p w14:paraId="16E87CF6">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14:paraId="2AD49726">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1000≤Y＜100000</w:t>
            </w:r>
          </w:p>
        </w:tc>
        <w:tc>
          <w:tcPr>
            <w:tcW w:w="1692" w:type="dxa"/>
            <w:tcBorders>
              <w:top w:val="nil"/>
              <w:left w:val="nil"/>
              <w:bottom w:val="single" w:color="auto" w:sz="4" w:space="0"/>
              <w:right w:val="single" w:color="auto" w:sz="4" w:space="0"/>
            </w:tcBorders>
            <w:noWrap w:val="0"/>
            <w:vAlign w:val="center"/>
          </w:tcPr>
          <w:p w14:paraId="6490FA96">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100≤Y＜1000</w:t>
            </w:r>
          </w:p>
        </w:tc>
        <w:tc>
          <w:tcPr>
            <w:tcW w:w="1087" w:type="dxa"/>
            <w:tcBorders>
              <w:top w:val="nil"/>
              <w:left w:val="nil"/>
              <w:bottom w:val="single" w:color="auto" w:sz="4" w:space="0"/>
              <w:right w:val="single" w:color="auto" w:sz="4" w:space="0"/>
            </w:tcBorders>
            <w:noWrap w:val="0"/>
            <w:vAlign w:val="center"/>
          </w:tcPr>
          <w:p w14:paraId="3CD03A80">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Y＜100</w:t>
            </w:r>
          </w:p>
        </w:tc>
      </w:tr>
      <w:tr w14:paraId="06C6A2DF">
        <w:tblPrEx>
          <w:tblCellMar>
            <w:top w:w="0" w:type="dxa"/>
            <w:left w:w="108" w:type="dxa"/>
            <w:bottom w:w="0" w:type="dxa"/>
            <w:right w:w="108" w:type="dxa"/>
          </w:tblCellMar>
        </w:tblPrEx>
        <w:trPr>
          <w:trHeight w:val="394"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14:paraId="519BA1BB">
            <w:pPr>
              <w:widowControl/>
              <w:snapToGrid w:val="0"/>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软件和信息技术服务业</w:t>
            </w:r>
          </w:p>
        </w:tc>
        <w:tc>
          <w:tcPr>
            <w:tcW w:w="1660" w:type="dxa"/>
            <w:tcBorders>
              <w:top w:val="nil"/>
              <w:left w:val="nil"/>
              <w:bottom w:val="single" w:color="auto" w:sz="4" w:space="0"/>
              <w:right w:val="single" w:color="auto" w:sz="4" w:space="0"/>
            </w:tcBorders>
            <w:noWrap w:val="0"/>
            <w:vAlign w:val="center"/>
          </w:tcPr>
          <w:p w14:paraId="05F09F99">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从业人员（X）</w:t>
            </w:r>
          </w:p>
        </w:tc>
        <w:tc>
          <w:tcPr>
            <w:tcW w:w="1466" w:type="dxa"/>
            <w:tcBorders>
              <w:top w:val="nil"/>
              <w:left w:val="nil"/>
              <w:bottom w:val="single" w:color="auto" w:sz="4" w:space="0"/>
              <w:right w:val="single" w:color="auto" w:sz="4" w:space="0"/>
            </w:tcBorders>
            <w:noWrap w:val="0"/>
            <w:vAlign w:val="center"/>
          </w:tcPr>
          <w:p w14:paraId="236924CA">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14:paraId="0F127557">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100≤X＜300</w:t>
            </w:r>
          </w:p>
        </w:tc>
        <w:tc>
          <w:tcPr>
            <w:tcW w:w="1692" w:type="dxa"/>
            <w:tcBorders>
              <w:top w:val="nil"/>
              <w:left w:val="nil"/>
              <w:bottom w:val="single" w:color="auto" w:sz="4" w:space="0"/>
              <w:right w:val="single" w:color="auto" w:sz="4" w:space="0"/>
            </w:tcBorders>
            <w:noWrap w:val="0"/>
            <w:vAlign w:val="center"/>
          </w:tcPr>
          <w:p w14:paraId="29741132">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10≤X＜100</w:t>
            </w:r>
          </w:p>
        </w:tc>
        <w:tc>
          <w:tcPr>
            <w:tcW w:w="1087" w:type="dxa"/>
            <w:tcBorders>
              <w:top w:val="nil"/>
              <w:left w:val="nil"/>
              <w:bottom w:val="single" w:color="auto" w:sz="4" w:space="0"/>
              <w:right w:val="single" w:color="auto" w:sz="4" w:space="0"/>
            </w:tcBorders>
            <w:noWrap w:val="0"/>
            <w:vAlign w:val="center"/>
          </w:tcPr>
          <w:p w14:paraId="4E6159CD">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X＜10</w:t>
            </w:r>
          </w:p>
        </w:tc>
      </w:tr>
      <w:tr w14:paraId="2F39FDDB">
        <w:tblPrEx>
          <w:tblCellMar>
            <w:top w:w="0" w:type="dxa"/>
            <w:left w:w="108" w:type="dxa"/>
            <w:bottom w:w="0" w:type="dxa"/>
            <w:right w:w="108" w:type="dxa"/>
          </w:tblCellMar>
        </w:tblPrEx>
        <w:trPr>
          <w:trHeight w:val="377"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14:paraId="3E0A8B78">
            <w:pPr>
              <w:widowControl/>
              <w:snapToGrid w:val="0"/>
              <w:contextualSpacing/>
              <w:jc w:val="center"/>
              <w:rPr>
                <w:rFonts w:hint="eastAsia" w:ascii="宋体" w:hAnsi="宋体" w:eastAsia="宋体" w:cs="宋体"/>
                <w:b/>
                <w:bCs/>
                <w:color w:val="auto"/>
                <w:kern w:val="0"/>
                <w:sz w:val="24"/>
                <w:szCs w:val="24"/>
                <w:highlight w:val="none"/>
              </w:rPr>
            </w:pPr>
          </w:p>
        </w:tc>
        <w:tc>
          <w:tcPr>
            <w:tcW w:w="1660" w:type="dxa"/>
            <w:tcBorders>
              <w:top w:val="nil"/>
              <w:left w:val="nil"/>
              <w:bottom w:val="single" w:color="auto" w:sz="4" w:space="0"/>
              <w:right w:val="single" w:color="auto" w:sz="4" w:space="0"/>
            </w:tcBorders>
            <w:noWrap w:val="0"/>
            <w:vAlign w:val="center"/>
          </w:tcPr>
          <w:p w14:paraId="6ACCAD4C">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营业收入（Y）</w:t>
            </w:r>
          </w:p>
        </w:tc>
        <w:tc>
          <w:tcPr>
            <w:tcW w:w="1466" w:type="dxa"/>
            <w:tcBorders>
              <w:top w:val="nil"/>
              <w:left w:val="nil"/>
              <w:bottom w:val="single" w:color="auto" w:sz="4" w:space="0"/>
              <w:right w:val="single" w:color="auto" w:sz="4" w:space="0"/>
            </w:tcBorders>
            <w:noWrap w:val="0"/>
            <w:vAlign w:val="center"/>
          </w:tcPr>
          <w:p w14:paraId="1E426880">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14:paraId="0BB67332">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1000≤Y＜10000</w:t>
            </w:r>
          </w:p>
        </w:tc>
        <w:tc>
          <w:tcPr>
            <w:tcW w:w="1692" w:type="dxa"/>
            <w:tcBorders>
              <w:top w:val="nil"/>
              <w:left w:val="nil"/>
              <w:bottom w:val="single" w:color="auto" w:sz="4" w:space="0"/>
              <w:right w:val="single" w:color="auto" w:sz="4" w:space="0"/>
            </w:tcBorders>
            <w:noWrap w:val="0"/>
            <w:vAlign w:val="center"/>
          </w:tcPr>
          <w:p w14:paraId="751A3397">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50≤Y＜1000</w:t>
            </w:r>
          </w:p>
        </w:tc>
        <w:tc>
          <w:tcPr>
            <w:tcW w:w="1087" w:type="dxa"/>
            <w:tcBorders>
              <w:top w:val="nil"/>
              <w:left w:val="nil"/>
              <w:bottom w:val="single" w:color="auto" w:sz="4" w:space="0"/>
              <w:right w:val="single" w:color="auto" w:sz="4" w:space="0"/>
            </w:tcBorders>
            <w:noWrap w:val="0"/>
            <w:vAlign w:val="center"/>
          </w:tcPr>
          <w:p w14:paraId="463E2D98">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Y＜50</w:t>
            </w:r>
          </w:p>
        </w:tc>
      </w:tr>
      <w:tr w14:paraId="7DAF2115">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14:paraId="6D0928AF">
            <w:pPr>
              <w:widowControl/>
              <w:snapToGrid w:val="0"/>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房地产开发经营</w:t>
            </w:r>
          </w:p>
        </w:tc>
        <w:tc>
          <w:tcPr>
            <w:tcW w:w="1660" w:type="dxa"/>
            <w:tcBorders>
              <w:top w:val="nil"/>
              <w:left w:val="nil"/>
              <w:bottom w:val="single" w:color="auto" w:sz="4" w:space="0"/>
              <w:right w:val="single" w:color="auto" w:sz="4" w:space="0"/>
            </w:tcBorders>
            <w:noWrap w:val="0"/>
            <w:vAlign w:val="center"/>
          </w:tcPr>
          <w:p w14:paraId="0DBA67D5">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营业收入（Y）</w:t>
            </w:r>
          </w:p>
        </w:tc>
        <w:tc>
          <w:tcPr>
            <w:tcW w:w="1466" w:type="dxa"/>
            <w:tcBorders>
              <w:top w:val="nil"/>
              <w:left w:val="nil"/>
              <w:bottom w:val="single" w:color="auto" w:sz="4" w:space="0"/>
              <w:right w:val="single" w:color="auto" w:sz="4" w:space="0"/>
            </w:tcBorders>
            <w:noWrap w:val="0"/>
            <w:vAlign w:val="center"/>
          </w:tcPr>
          <w:p w14:paraId="1D9C4254">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14:paraId="4A44B790">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1000≤Y＜200000</w:t>
            </w:r>
          </w:p>
        </w:tc>
        <w:tc>
          <w:tcPr>
            <w:tcW w:w="1692" w:type="dxa"/>
            <w:tcBorders>
              <w:top w:val="nil"/>
              <w:left w:val="nil"/>
              <w:bottom w:val="single" w:color="auto" w:sz="4" w:space="0"/>
              <w:right w:val="single" w:color="auto" w:sz="4" w:space="0"/>
            </w:tcBorders>
            <w:noWrap w:val="0"/>
            <w:vAlign w:val="center"/>
          </w:tcPr>
          <w:p w14:paraId="0E292BF6">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100≤X＜1000</w:t>
            </w:r>
          </w:p>
        </w:tc>
        <w:tc>
          <w:tcPr>
            <w:tcW w:w="1087" w:type="dxa"/>
            <w:tcBorders>
              <w:top w:val="nil"/>
              <w:left w:val="nil"/>
              <w:bottom w:val="single" w:color="auto" w:sz="4" w:space="0"/>
              <w:right w:val="single" w:color="auto" w:sz="4" w:space="0"/>
            </w:tcBorders>
            <w:noWrap w:val="0"/>
            <w:vAlign w:val="center"/>
          </w:tcPr>
          <w:p w14:paraId="6E5ED0EB">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X＜100</w:t>
            </w:r>
          </w:p>
        </w:tc>
      </w:tr>
      <w:tr w14:paraId="18D0BF5A">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14:paraId="6882A0E6">
            <w:pPr>
              <w:widowControl/>
              <w:snapToGrid w:val="0"/>
              <w:contextualSpacing/>
              <w:jc w:val="center"/>
              <w:rPr>
                <w:rFonts w:hint="eastAsia" w:ascii="宋体" w:hAnsi="宋体" w:eastAsia="宋体" w:cs="宋体"/>
                <w:b/>
                <w:bCs/>
                <w:color w:val="auto"/>
                <w:kern w:val="0"/>
                <w:sz w:val="24"/>
                <w:szCs w:val="24"/>
                <w:highlight w:val="none"/>
              </w:rPr>
            </w:pPr>
          </w:p>
        </w:tc>
        <w:tc>
          <w:tcPr>
            <w:tcW w:w="1660" w:type="dxa"/>
            <w:tcBorders>
              <w:top w:val="nil"/>
              <w:left w:val="nil"/>
              <w:bottom w:val="single" w:color="auto" w:sz="4" w:space="0"/>
              <w:right w:val="single" w:color="auto" w:sz="4" w:space="0"/>
            </w:tcBorders>
            <w:noWrap w:val="0"/>
            <w:vAlign w:val="center"/>
          </w:tcPr>
          <w:p w14:paraId="327E0C13">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资产总额（Z）</w:t>
            </w:r>
          </w:p>
        </w:tc>
        <w:tc>
          <w:tcPr>
            <w:tcW w:w="1466" w:type="dxa"/>
            <w:tcBorders>
              <w:top w:val="nil"/>
              <w:left w:val="nil"/>
              <w:bottom w:val="single" w:color="auto" w:sz="4" w:space="0"/>
              <w:right w:val="single" w:color="auto" w:sz="4" w:space="0"/>
            </w:tcBorders>
            <w:noWrap w:val="0"/>
            <w:vAlign w:val="center"/>
          </w:tcPr>
          <w:p w14:paraId="40E728D4">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14:paraId="18181E3F">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5000≤Z＜10000</w:t>
            </w:r>
          </w:p>
        </w:tc>
        <w:tc>
          <w:tcPr>
            <w:tcW w:w="1692" w:type="dxa"/>
            <w:tcBorders>
              <w:top w:val="nil"/>
              <w:left w:val="nil"/>
              <w:bottom w:val="single" w:color="auto" w:sz="4" w:space="0"/>
              <w:right w:val="single" w:color="auto" w:sz="4" w:space="0"/>
            </w:tcBorders>
            <w:noWrap w:val="0"/>
            <w:vAlign w:val="center"/>
          </w:tcPr>
          <w:p w14:paraId="585A423A">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2000≤Y＜5000</w:t>
            </w:r>
          </w:p>
        </w:tc>
        <w:tc>
          <w:tcPr>
            <w:tcW w:w="1087" w:type="dxa"/>
            <w:tcBorders>
              <w:top w:val="nil"/>
              <w:left w:val="nil"/>
              <w:bottom w:val="single" w:color="auto" w:sz="4" w:space="0"/>
              <w:right w:val="single" w:color="auto" w:sz="4" w:space="0"/>
            </w:tcBorders>
            <w:noWrap w:val="0"/>
            <w:vAlign w:val="center"/>
          </w:tcPr>
          <w:p w14:paraId="14AF0C23">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Y＜2000</w:t>
            </w:r>
          </w:p>
        </w:tc>
      </w:tr>
      <w:tr w14:paraId="6561A9DC">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14:paraId="7FD9175B">
            <w:pPr>
              <w:widowControl/>
              <w:snapToGrid w:val="0"/>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物业管理</w:t>
            </w:r>
          </w:p>
        </w:tc>
        <w:tc>
          <w:tcPr>
            <w:tcW w:w="1660" w:type="dxa"/>
            <w:tcBorders>
              <w:top w:val="nil"/>
              <w:left w:val="nil"/>
              <w:bottom w:val="single" w:color="auto" w:sz="4" w:space="0"/>
              <w:right w:val="single" w:color="auto" w:sz="4" w:space="0"/>
            </w:tcBorders>
            <w:noWrap w:val="0"/>
            <w:vAlign w:val="center"/>
          </w:tcPr>
          <w:p w14:paraId="559158AB">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从业人员（X）</w:t>
            </w:r>
          </w:p>
        </w:tc>
        <w:tc>
          <w:tcPr>
            <w:tcW w:w="1466" w:type="dxa"/>
            <w:tcBorders>
              <w:top w:val="nil"/>
              <w:left w:val="nil"/>
              <w:bottom w:val="single" w:color="auto" w:sz="4" w:space="0"/>
              <w:right w:val="single" w:color="auto" w:sz="4" w:space="0"/>
            </w:tcBorders>
            <w:noWrap w:val="0"/>
            <w:vAlign w:val="center"/>
          </w:tcPr>
          <w:p w14:paraId="51F4A109">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14:paraId="13F83212">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300≤X＜1000</w:t>
            </w:r>
          </w:p>
        </w:tc>
        <w:tc>
          <w:tcPr>
            <w:tcW w:w="1692" w:type="dxa"/>
            <w:tcBorders>
              <w:top w:val="nil"/>
              <w:left w:val="nil"/>
              <w:bottom w:val="single" w:color="auto" w:sz="4" w:space="0"/>
              <w:right w:val="single" w:color="auto" w:sz="4" w:space="0"/>
            </w:tcBorders>
            <w:noWrap w:val="0"/>
            <w:vAlign w:val="center"/>
          </w:tcPr>
          <w:p w14:paraId="1C2D0A46">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100≤X＜300</w:t>
            </w:r>
          </w:p>
        </w:tc>
        <w:tc>
          <w:tcPr>
            <w:tcW w:w="1087" w:type="dxa"/>
            <w:tcBorders>
              <w:top w:val="nil"/>
              <w:left w:val="nil"/>
              <w:bottom w:val="single" w:color="auto" w:sz="4" w:space="0"/>
              <w:right w:val="single" w:color="auto" w:sz="4" w:space="0"/>
            </w:tcBorders>
            <w:noWrap w:val="0"/>
            <w:vAlign w:val="center"/>
          </w:tcPr>
          <w:p w14:paraId="1DFD130A">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X＜100</w:t>
            </w:r>
          </w:p>
        </w:tc>
      </w:tr>
      <w:tr w14:paraId="258C1AAA">
        <w:tblPrEx>
          <w:tblCellMar>
            <w:top w:w="0" w:type="dxa"/>
            <w:left w:w="108" w:type="dxa"/>
            <w:bottom w:w="0" w:type="dxa"/>
            <w:right w:w="108" w:type="dxa"/>
          </w:tblCellMar>
        </w:tblPrEx>
        <w:trPr>
          <w:trHeight w:val="90"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14:paraId="75751BB5">
            <w:pPr>
              <w:widowControl/>
              <w:snapToGrid w:val="0"/>
              <w:contextualSpacing/>
              <w:jc w:val="center"/>
              <w:rPr>
                <w:rFonts w:hint="eastAsia" w:ascii="宋体" w:hAnsi="宋体" w:eastAsia="宋体" w:cs="宋体"/>
                <w:b/>
                <w:bCs/>
                <w:color w:val="auto"/>
                <w:kern w:val="0"/>
                <w:sz w:val="24"/>
                <w:szCs w:val="24"/>
                <w:highlight w:val="none"/>
              </w:rPr>
            </w:pPr>
          </w:p>
        </w:tc>
        <w:tc>
          <w:tcPr>
            <w:tcW w:w="1660" w:type="dxa"/>
            <w:tcBorders>
              <w:top w:val="nil"/>
              <w:left w:val="nil"/>
              <w:bottom w:val="single" w:color="auto" w:sz="4" w:space="0"/>
              <w:right w:val="single" w:color="auto" w:sz="4" w:space="0"/>
            </w:tcBorders>
            <w:noWrap w:val="0"/>
            <w:vAlign w:val="center"/>
          </w:tcPr>
          <w:p w14:paraId="1B9311D1">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营业收入（Y）</w:t>
            </w:r>
          </w:p>
        </w:tc>
        <w:tc>
          <w:tcPr>
            <w:tcW w:w="1466" w:type="dxa"/>
            <w:tcBorders>
              <w:top w:val="nil"/>
              <w:left w:val="nil"/>
              <w:bottom w:val="single" w:color="auto" w:sz="4" w:space="0"/>
              <w:right w:val="single" w:color="auto" w:sz="4" w:space="0"/>
            </w:tcBorders>
            <w:noWrap w:val="0"/>
            <w:vAlign w:val="center"/>
          </w:tcPr>
          <w:p w14:paraId="73BC091A">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14:paraId="34F1E241">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1000≤Y＜5000</w:t>
            </w:r>
          </w:p>
        </w:tc>
        <w:tc>
          <w:tcPr>
            <w:tcW w:w="1692" w:type="dxa"/>
            <w:tcBorders>
              <w:top w:val="nil"/>
              <w:left w:val="nil"/>
              <w:bottom w:val="single" w:color="auto" w:sz="4" w:space="0"/>
              <w:right w:val="single" w:color="auto" w:sz="4" w:space="0"/>
            </w:tcBorders>
            <w:noWrap w:val="0"/>
            <w:vAlign w:val="center"/>
          </w:tcPr>
          <w:p w14:paraId="3D50597C">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500≤Y＜1000</w:t>
            </w:r>
          </w:p>
        </w:tc>
        <w:tc>
          <w:tcPr>
            <w:tcW w:w="1087" w:type="dxa"/>
            <w:tcBorders>
              <w:top w:val="nil"/>
              <w:left w:val="nil"/>
              <w:bottom w:val="single" w:color="auto" w:sz="4" w:space="0"/>
              <w:right w:val="single" w:color="auto" w:sz="4" w:space="0"/>
            </w:tcBorders>
            <w:noWrap w:val="0"/>
            <w:vAlign w:val="center"/>
          </w:tcPr>
          <w:p w14:paraId="72F6A37B">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Y＜500</w:t>
            </w:r>
          </w:p>
        </w:tc>
      </w:tr>
      <w:tr w14:paraId="2B85C8AA">
        <w:tblPrEx>
          <w:tblCellMar>
            <w:top w:w="0" w:type="dxa"/>
            <w:left w:w="108" w:type="dxa"/>
            <w:bottom w:w="0" w:type="dxa"/>
            <w:right w:w="108" w:type="dxa"/>
          </w:tblCellMar>
        </w:tblPrEx>
        <w:trPr>
          <w:trHeight w:val="242"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14:paraId="3F23E157">
            <w:pPr>
              <w:widowControl/>
              <w:snapToGrid w:val="0"/>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租赁和商务服务业</w:t>
            </w:r>
          </w:p>
        </w:tc>
        <w:tc>
          <w:tcPr>
            <w:tcW w:w="1660" w:type="dxa"/>
            <w:tcBorders>
              <w:top w:val="nil"/>
              <w:left w:val="nil"/>
              <w:bottom w:val="single" w:color="auto" w:sz="4" w:space="0"/>
              <w:right w:val="single" w:color="auto" w:sz="4" w:space="0"/>
            </w:tcBorders>
            <w:noWrap w:val="0"/>
            <w:vAlign w:val="center"/>
          </w:tcPr>
          <w:p w14:paraId="7D1D8476">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从业人员（X）</w:t>
            </w:r>
          </w:p>
        </w:tc>
        <w:tc>
          <w:tcPr>
            <w:tcW w:w="1466" w:type="dxa"/>
            <w:tcBorders>
              <w:top w:val="nil"/>
              <w:left w:val="nil"/>
              <w:bottom w:val="single" w:color="auto" w:sz="4" w:space="0"/>
              <w:right w:val="single" w:color="auto" w:sz="4" w:space="0"/>
            </w:tcBorders>
            <w:noWrap w:val="0"/>
            <w:vAlign w:val="center"/>
          </w:tcPr>
          <w:p w14:paraId="0D706A64">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14:paraId="2FFEFB34">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100≤X＜300</w:t>
            </w:r>
          </w:p>
        </w:tc>
        <w:tc>
          <w:tcPr>
            <w:tcW w:w="1692" w:type="dxa"/>
            <w:tcBorders>
              <w:top w:val="nil"/>
              <w:left w:val="nil"/>
              <w:bottom w:val="single" w:color="auto" w:sz="4" w:space="0"/>
              <w:right w:val="single" w:color="auto" w:sz="4" w:space="0"/>
            </w:tcBorders>
            <w:noWrap w:val="0"/>
            <w:vAlign w:val="center"/>
          </w:tcPr>
          <w:p w14:paraId="525E1CDF">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10≤X＜100</w:t>
            </w:r>
          </w:p>
        </w:tc>
        <w:tc>
          <w:tcPr>
            <w:tcW w:w="1087" w:type="dxa"/>
            <w:tcBorders>
              <w:top w:val="nil"/>
              <w:left w:val="nil"/>
              <w:bottom w:val="single" w:color="auto" w:sz="4" w:space="0"/>
              <w:right w:val="single" w:color="auto" w:sz="4" w:space="0"/>
            </w:tcBorders>
            <w:noWrap w:val="0"/>
            <w:vAlign w:val="center"/>
          </w:tcPr>
          <w:p w14:paraId="6E15A425">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X＜10</w:t>
            </w:r>
          </w:p>
        </w:tc>
      </w:tr>
      <w:tr w14:paraId="050C7870">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14:paraId="6631FDF8">
            <w:pPr>
              <w:widowControl/>
              <w:snapToGrid w:val="0"/>
              <w:contextualSpacing/>
              <w:jc w:val="center"/>
              <w:rPr>
                <w:rFonts w:hint="eastAsia" w:ascii="宋体" w:hAnsi="宋体" w:eastAsia="宋体" w:cs="宋体"/>
                <w:b/>
                <w:bCs/>
                <w:color w:val="auto"/>
                <w:kern w:val="0"/>
                <w:sz w:val="24"/>
                <w:szCs w:val="24"/>
                <w:highlight w:val="none"/>
              </w:rPr>
            </w:pPr>
          </w:p>
        </w:tc>
        <w:tc>
          <w:tcPr>
            <w:tcW w:w="1660" w:type="dxa"/>
            <w:tcBorders>
              <w:top w:val="nil"/>
              <w:left w:val="nil"/>
              <w:bottom w:val="single" w:color="auto" w:sz="4" w:space="0"/>
              <w:right w:val="single" w:color="auto" w:sz="4" w:space="0"/>
            </w:tcBorders>
            <w:noWrap w:val="0"/>
            <w:vAlign w:val="center"/>
          </w:tcPr>
          <w:p w14:paraId="12BE9763">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资产总额（Z）</w:t>
            </w:r>
          </w:p>
        </w:tc>
        <w:tc>
          <w:tcPr>
            <w:tcW w:w="1466" w:type="dxa"/>
            <w:tcBorders>
              <w:top w:val="nil"/>
              <w:left w:val="nil"/>
              <w:bottom w:val="single" w:color="auto" w:sz="4" w:space="0"/>
              <w:right w:val="single" w:color="auto" w:sz="4" w:space="0"/>
            </w:tcBorders>
            <w:noWrap w:val="0"/>
            <w:vAlign w:val="center"/>
          </w:tcPr>
          <w:p w14:paraId="483393ED">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14:paraId="299469FC">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8000≤Z＜120000</w:t>
            </w:r>
          </w:p>
        </w:tc>
        <w:tc>
          <w:tcPr>
            <w:tcW w:w="1692" w:type="dxa"/>
            <w:tcBorders>
              <w:top w:val="nil"/>
              <w:left w:val="nil"/>
              <w:bottom w:val="single" w:color="auto" w:sz="4" w:space="0"/>
              <w:right w:val="single" w:color="auto" w:sz="4" w:space="0"/>
            </w:tcBorders>
            <w:noWrap w:val="0"/>
            <w:vAlign w:val="center"/>
          </w:tcPr>
          <w:p w14:paraId="510B5358">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100≤Z＜8000</w:t>
            </w:r>
          </w:p>
        </w:tc>
        <w:tc>
          <w:tcPr>
            <w:tcW w:w="1087" w:type="dxa"/>
            <w:tcBorders>
              <w:top w:val="nil"/>
              <w:left w:val="nil"/>
              <w:bottom w:val="single" w:color="auto" w:sz="4" w:space="0"/>
              <w:right w:val="single" w:color="auto" w:sz="4" w:space="0"/>
            </w:tcBorders>
            <w:noWrap w:val="0"/>
            <w:vAlign w:val="center"/>
          </w:tcPr>
          <w:p w14:paraId="26BDA986">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Y＜100</w:t>
            </w:r>
          </w:p>
        </w:tc>
      </w:tr>
      <w:tr w14:paraId="63335E63">
        <w:tblPrEx>
          <w:tblCellMar>
            <w:top w:w="0" w:type="dxa"/>
            <w:left w:w="108" w:type="dxa"/>
            <w:bottom w:w="0" w:type="dxa"/>
            <w:right w:w="108" w:type="dxa"/>
          </w:tblCellMar>
        </w:tblPrEx>
        <w:trPr>
          <w:trHeight w:val="199" w:hRule="atLeast"/>
          <w:jc w:val="center"/>
        </w:trPr>
        <w:tc>
          <w:tcPr>
            <w:tcW w:w="1570" w:type="dxa"/>
            <w:tcBorders>
              <w:top w:val="nil"/>
              <w:left w:val="single" w:color="auto" w:sz="4" w:space="0"/>
              <w:bottom w:val="single" w:color="auto" w:sz="4" w:space="0"/>
              <w:right w:val="single" w:color="auto" w:sz="4" w:space="0"/>
            </w:tcBorders>
            <w:noWrap w:val="0"/>
            <w:vAlign w:val="center"/>
          </w:tcPr>
          <w:p w14:paraId="75B148F1">
            <w:pPr>
              <w:widowControl/>
              <w:snapToGrid w:val="0"/>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其他未列明行业</w:t>
            </w:r>
          </w:p>
        </w:tc>
        <w:tc>
          <w:tcPr>
            <w:tcW w:w="1660" w:type="dxa"/>
            <w:tcBorders>
              <w:top w:val="nil"/>
              <w:left w:val="nil"/>
              <w:bottom w:val="single" w:color="auto" w:sz="4" w:space="0"/>
              <w:right w:val="single" w:color="auto" w:sz="4" w:space="0"/>
            </w:tcBorders>
            <w:noWrap w:val="0"/>
            <w:vAlign w:val="center"/>
          </w:tcPr>
          <w:p w14:paraId="091CF693">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从业人员（X）</w:t>
            </w:r>
          </w:p>
        </w:tc>
        <w:tc>
          <w:tcPr>
            <w:tcW w:w="1466" w:type="dxa"/>
            <w:tcBorders>
              <w:top w:val="nil"/>
              <w:left w:val="nil"/>
              <w:bottom w:val="single" w:color="auto" w:sz="4" w:space="0"/>
              <w:right w:val="single" w:color="auto" w:sz="4" w:space="0"/>
            </w:tcBorders>
            <w:noWrap w:val="0"/>
            <w:vAlign w:val="center"/>
          </w:tcPr>
          <w:p w14:paraId="69125203">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14:paraId="5C7B2C58">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100≤X＜300</w:t>
            </w:r>
          </w:p>
        </w:tc>
        <w:tc>
          <w:tcPr>
            <w:tcW w:w="1692" w:type="dxa"/>
            <w:tcBorders>
              <w:top w:val="nil"/>
              <w:left w:val="nil"/>
              <w:bottom w:val="single" w:color="auto" w:sz="4" w:space="0"/>
              <w:right w:val="single" w:color="auto" w:sz="4" w:space="0"/>
            </w:tcBorders>
            <w:noWrap w:val="0"/>
            <w:vAlign w:val="center"/>
          </w:tcPr>
          <w:p w14:paraId="06C558F7">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10≤X＜100</w:t>
            </w:r>
          </w:p>
        </w:tc>
        <w:tc>
          <w:tcPr>
            <w:tcW w:w="1087" w:type="dxa"/>
            <w:tcBorders>
              <w:top w:val="nil"/>
              <w:left w:val="nil"/>
              <w:bottom w:val="single" w:color="auto" w:sz="4" w:space="0"/>
              <w:right w:val="single" w:color="auto" w:sz="4" w:space="0"/>
            </w:tcBorders>
            <w:noWrap w:val="0"/>
            <w:vAlign w:val="center"/>
          </w:tcPr>
          <w:p w14:paraId="31338737">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X＜10</w:t>
            </w:r>
          </w:p>
        </w:tc>
      </w:tr>
    </w:tbl>
    <w:p w14:paraId="1FEFCEA5">
      <w:pPr>
        <w:spacing w:line="360" w:lineRule="auto"/>
        <w:rPr>
          <w:rFonts w:hint="eastAsia" w:ascii="宋体" w:hAnsi="宋体" w:eastAsia="宋体" w:cs="宋体"/>
          <w:color w:val="auto"/>
          <w:sz w:val="24"/>
          <w:szCs w:val="24"/>
          <w:highlight w:val="none"/>
        </w:rPr>
      </w:pPr>
    </w:p>
    <w:p w14:paraId="0650E7D8">
      <w:pPr>
        <w:snapToGrid w:val="0"/>
        <w:spacing w:line="336" w:lineRule="auto"/>
        <w:ind w:firstLine="482" w:firstLineChars="200"/>
        <w:contextualSpacing/>
        <w:jc w:val="left"/>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说明：</w:t>
      </w:r>
      <w:r>
        <w:rPr>
          <w:rFonts w:hint="eastAsia" w:ascii="宋体" w:hAnsi="宋体" w:eastAsia="宋体" w:cs="宋体"/>
          <w:color w:val="auto"/>
          <w:sz w:val="24"/>
          <w:szCs w:val="24"/>
          <w:highlight w:val="none"/>
        </w:rPr>
        <w:t>上述标准参照《关于印发中小企业划型标准规定的通知》（工信部联企业[2011]300号），大型、中型和小型企业须同时满足所列指标的下限，否则下划一档；微型企业只须满足所列指标中的一项即可。</w:t>
      </w:r>
    </w:p>
    <w:p w14:paraId="4932A137">
      <w:pPr>
        <w:snapToGrid w:val="0"/>
        <w:spacing w:line="336" w:lineRule="auto"/>
        <w:ind w:firstLine="480" w:firstLineChars="200"/>
        <w:contextualSpacing/>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w:t>
      </w:r>
      <w:r>
        <w:rPr>
          <w:rFonts w:hint="eastAsia" w:ascii="宋体" w:hAnsi="宋体" w:eastAsia="宋体" w:cs="宋体"/>
          <w:color w:val="auto"/>
          <w:sz w:val="24"/>
          <w:szCs w:val="24"/>
          <w:highlight w:val="none"/>
          <w:lang w:eastAsia="zh-CN"/>
        </w:rPr>
        <w:t>招标文件</w:t>
      </w:r>
      <w:r>
        <w:rPr>
          <w:rFonts w:hint="eastAsia" w:ascii="宋体" w:hAnsi="宋体" w:eastAsia="宋体" w:cs="宋体"/>
          <w:color w:val="auto"/>
          <w:sz w:val="24"/>
          <w:szCs w:val="24"/>
          <w:highlight w:val="none"/>
        </w:rPr>
        <w:t>所称中小企业，是指在中华人民共和国境内依法设立，依据国务院批准的</w:t>
      </w:r>
    </w:p>
    <w:p w14:paraId="0A298C38">
      <w:pPr>
        <w:snapToGrid w:val="0"/>
        <w:spacing w:line="336" w:lineRule="auto"/>
        <w:ind w:firstLine="480" w:firstLineChars="200"/>
        <w:contextualSpacing/>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w:t>
      </w:r>
      <w:r>
        <w:rPr>
          <w:rFonts w:hint="eastAsia" w:ascii="宋体" w:hAnsi="宋体" w:eastAsia="宋体" w:cs="宋体"/>
          <w:color w:val="auto"/>
          <w:sz w:val="24"/>
          <w:szCs w:val="24"/>
          <w:highlight w:val="none"/>
          <w:lang w:eastAsia="zh-CN"/>
        </w:rPr>
        <w:t>招标文件</w:t>
      </w:r>
      <w:r>
        <w:rPr>
          <w:rFonts w:hint="eastAsia" w:ascii="宋体" w:hAnsi="宋体" w:eastAsia="宋体" w:cs="宋体"/>
          <w:color w:val="auto"/>
          <w:sz w:val="24"/>
          <w:szCs w:val="24"/>
          <w:highlight w:val="none"/>
        </w:rPr>
        <w:t>规定的中小企业扶持政策：</w:t>
      </w:r>
    </w:p>
    <w:p w14:paraId="06BFB0D8">
      <w:pPr>
        <w:snapToGrid w:val="0"/>
        <w:spacing w:line="336" w:lineRule="auto"/>
        <w:ind w:firstLine="480" w:firstLineChars="200"/>
        <w:contextualSpacing/>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（1）在货物采购项目中，货物由中小企业制造，即货物由中小企业生产且使用该中小企业商号或者注册商标，不对其中涉及的工程承建商和服务的承接商作出要求；</w:t>
      </w:r>
    </w:p>
    <w:p w14:paraId="29966F97">
      <w:pPr>
        <w:snapToGrid w:val="0"/>
        <w:spacing w:line="336" w:lineRule="auto"/>
        <w:ind w:firstLine="480" w:firstLineChars="200"/>
        <w:contextualSpacing/>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（2）在工程采购项目中，工程由中小企业承建，即工程施工单位为中小企业，不对其中涉及的货物的制造商和服务的承接商作出要求；</w:t>
      </w:r>
    </w:p>
    <w:p w14:paraId="4D870F5B">
      <w:pPr>
        <w:snapToGrid w:val="0"/>
        <w:spacing w:line="336" w:lineRule="auto"/>
        <w:ind w:firstLine="480" w:firstLineChars="200"/>
        <w:contextualSpacing/>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（3）在服务采购项目中，服务由中小企业承接，即提供服务的人员为中小企业依照《中华人民共和国劳动合同法》订立劳动合同的从业人员，不对其中涉及的货物的制造商和工程承建商作出要求。</w:t>
      </w:r>
    </w:p>
    <w:p w14:paraId="3C769DC4">
      <w:pPr>
        <w:snapToGrid w:val="0"/>
        <w:spacing w:line="336" w:lineRule="auto"/>
        <w:ind w:firstLine="480" w:firstLineChars="200"/>
        <w:contextualSpacing/>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在货物采购项目中，供应商提供的货物既有中小企业制造货物，也有大型企业制造货物的，不享受本</w:t>
      </w:r>
      <w:r>
        <w:rPr>
          <w:rFonts w:hint="eastAsia" w:ascii="宋体" w:hAnsi="宋体" w:eastAsia="宋体" w:cs="宋体"/>
          <w:color w:val="auto"/>
          <w:sz w:val="24"/>
          <w:szCs w:val="24"/>
          <w:highlight w:val="none"/>
          <w:lang w:eastAsia="zh-CN"/>
        </w:rPr>
        <w:t>招标文件</w:t>
      </w:r>
      <w:r>
        <w:rPr>
          <w:rFonts w:hint="eastAsia" w:ascii="宋体" w:hAnsi="宋体" w:eastAsia="宋体" w:cs="宋体"/>
          <w:color w:val="auto"/>
          <w:sz w:val="24"/>
          <w:szCs w:val="24"/>
          <w:highlight w:val="none"/>
        </w:rPr>
        <w:t>规定的中小企业扶持政策。以联合体形式参加政府采购活动，联合体各方均为中小企业的，联合体视同中小企业。其中，联合体各方均为小微企业的，联合体视同小微企业。</w:t>
      </w:r>
    </w:p>
    <w:p w14:paraId="06F44814">
      <w:pPr>
        <w:snapToGrid w:val="0"/>
        <w:spacing w:line="336" w:lineRule="auto"/>
        <w:ind w:firstLine="480" w:firstLineChars="200"/>
        <w:contextualSpacing/>
        <w:jc w:val="left"/>
        <w:textAlignment w:val="center"/>
        <w:rPr>
          <w:rFonts w:hint="eastAsia" w:ascii="宋体" w:hAnsi="宋体" w:eastAsia="宋体" w:cs="宋体"/>
          <w:color w:val="auto"/>
          <w:sz w:val="24"/>
          <w:szCs w:val="24"/>
          <w:highlight w:val="none"/>
        </w:rPr>
      </w:pPr>
      <w:bookmarkStart w:id="390" w:name="_Toc23855"/>
      <w:r>
        <w:rPr>
          <w:rFonts w:hint="eastAsia" w:ascii="宋体" w:hAnsi="宋体" w:eastAsia="宋体" w:cs="宋体"/>
          <w:color w:val="auto"/>
          <w:sz w:val="24"/>
          <w:szCs w:val="24"/>
          <w:highlight w:val="none"/>
        </w:rPr>
        <w:t>依据本</w:t>
      </w:r>
      <w:r>
        <w:rPr>
          <w:rFonts w:hint="eastAsia" w:ascii="宋体" w:hAnsi="宋体" w:eastAsia="宋体" w:cs="宋体"/>
          <w:color w:val="auto"/>
          <w:sz w:val="24"/>
          <w:szCs w:val="24"/>
          <w:highlight w:val="none"/>
          <w:lang w:eastAsia="zh-CN"/>
        </w:rPr>
        <w:t>招标文件</w:t>
      </w:r>
      <w:r>
        <w:rPr>
          <w:rFonts w:hint="eastAsia" w:ascii="宋体" w:hAnsi="宋体" w:eastAsia="宋体" w:cs="宋体"/>
          <w:color w:val="auto"/>
          <w:sz w:val="24"/>
          <w:szCs w:val="24"/>
          <w:highlight w:val="none"/>
        </w:rPr>
        <w:t>规定享受扶持政策获得政府采购合同的，小微企业不得将合同分包给大中型企业，中型企业不得将合同分包给大型企业</w:t>
      </w:r>
      <w:bookmarkEnd w:id="390"/>
    </w:p>
    <w:p w14:paraId="0B28B52C">
      <w:pPr>
        <w:widowControl/>
        <w:spacing w:before="100" w:beforeAutospacing="1" w:after="100" w:afterAutospacing="1" w:line="330" w:lineRule="atLeast"/>
        <w:jc w:val="center"/>
        <w:outlineLvl w:val="1"/>
        <w:rPr>
          <w:rFonts w:hint="eastAsia" w:ascii="宋体" w:hAnsi="宋体" w:eastAsia="宋体" w:cs="宋体"/>
          <w:color w:val="auto"/>
          <w:sz w:val="24"/>
          <w:szCs w:val="24"/>
          <w:highlight w:val="none"/>
        </w:rPr>
      </w:pPr>
    </w:p>
    <w:p w14:paraId="298623A1">
      <w:pPr>
        <w:widowControl/>
        <w:spacing w:before="100" w:beforeAutospacing="1" w:after="100" w:afterAutospacing="1" w:line="330" w:lineRule="atLeast"/>
        <w:jc w:val="center"/>
        <w:outlineLvl w:val="1"/>
        <w:rPr>
          <w:rFonts w:hint="eastAsia" w:ascii="宋体" w:hAnsi="宋体" w:eastAsia="宋体" w:cs="宋体"/>
          <w:color w:val="auto"/>
          <w:sz w:val="24"/>
          <w:szCs w:val="24"/>
          <w:highlight w:val="none"/>
        </w:rPr>
      </w:pPr>
    </w:p>
    <w:p w14:paraId="40311344">
      <w:pPr>
        <w:widowControl/>
        <w:spacing w:before="100" w:beforeAutospacing="1" w:after="100" w:afterAutospacing="1" w:line="330" w:lineRule="atLeast"/>
        <w:jc w:val="center"/>
        <w:outlineLvl w:val="1"/>
        <w:rPr>
          <w:rFonts w:hint="eastAsia" w:ascii="宋体" w:hAnsi="宋体" w:eastAsia="宋体" w:cs="宋体"/>
          <w:color w:val="auto"/>
          <w:sz w:val="24"/>
          <w:szCs w:val="24"/>
          <w:highlight w:val="none"/>
        </w:rPr>
      </w:pPr>
    </w:p>
    <w:p w14:paraId="42EB4A52">
      <w:pPr>
        <w:widowControl/>
        <w:spacing w:before="100" w:beforeAutospacing="1" w:after="100" w:afterAutospacing="1" w:line="330" w:lineRule="atLeast"/>
        <w:jc w:val="center"/>
        <w:outlineLvl w:val="1"/>
        <w:rPr>
          <w:rFonts w:hint="eastAsia" w:ascii="宋体" w:hAnsi="宋体" w:eastAsia="宋体" w:cs="宋体"/>
          <w:color w:val="auto"/>
          <w:sz w:val="24"/>
          <w:szCs w:val="24"/>
          <w:highlight w:val="none"/>
        </w:rPr>
      </w:pPr>
    </w:p>
    <w:p w14:paraId="3E21356C">
      <w:pPr>
        <w:widowControl/>
        <w:spacing w:before="100" w:beforeAutospacing="1" w:after="100" w:afterAutospacing="1" w:line="330" w:lineRule="atLeast"/>
        <w:jc w:val="center"/>
        <w:outlineLvl w:val="1"/>
        <w:rPr>
          <w:rFonts w:hint="eastAsia" w:ascii="宋体" w:hAnsi="宋体" w:eastAsia="宋体" w:cs="宋体"/>
          <w:color w:val="auto"/>
          <w:sz w:val="24"/>
          <w:szCs w:val="24"/>
          <w:highlight w:val="none"/>
        </w:rPr>
      </w:pPr>
    </w:p>
    <w:p w14:paraId="1B284A32">
      <w:pPr>
        <w:widowControl/>
        <w:spacing w:before="100" w:beforeAutospacing="1" w:after="100" w:afterAutospacing="1" w:line="330" w:lineRule="atLeast"/>
        <w:jc w:val="center"/>
        <w:outlineLvl w:val="1"/>
        <w:rPr>
          <w:rFonts w:hint="eastAsia" w:ascii="宋体" w:hAnsi="宋体" w:eastAsia="宋体" w:cs="宋体"/>
          <w:color w:val="auto"/>
          <w:kern w:val="0"/>
          <w:sz w:val="32"/>
          <w:szCs w:val="40"/>
          <w:highlight w:val="none"/>
          <w:lang w:val="en-US" w:eastAsia="zh-CN"/>
        </w:rPr>
      </w:pPr>
      <w:bookmarkStart w:id="391" w:name="_Toc14904"/>
      <w:r>
        <w:rPr>
          <w:rFonts w:hint="eastAsia" w:ascii="宋体" w:hAnsi="宋体" w:eastAsia="宋体" w:cs="宋体"/>
          <w:color w:val="auto"/>
          <w:kern w:val="0"/>
          <w:sz w:val="30"/>
          <w:szCs w:val="30"/>
          <w:highlight w:val="none"/>
          <w:lang w:val="en-US" w:eastAsia="zh-CN"/>
        </w:rPr>
        <w:t>6</w:t>
      </w:r>
      <w:r>
        <w:rPr>
          <w:rFonts w:hint="eastAsia" w:ascii="宋体" w:hAnsi="宋体" w:eastAsia="宋体" w:cs="宋体"/>
          <w:color w:val="auto"/>
          <w:kern w:val="0"/>
          <w:sz w:val="30"/>
          <w:szCs w:val="30"/>
          <w:highlight w:val="none"/>
        </w:rPr>
        <w:t>-2 残疾人福利性单位声明函</w:t>
      </w:r>
      <w:r>
        <w:rPr>
          <w:rFonts w:hint="eastAsia" w:ascii="宋体" w:hAnsi="宋体" w:eastAsia="宋体" w:cs="宋体"/>
          <w:color w:val="auto"/>
          <w:kern w:val="0"/>
          <w:sz w:val="30"/>
          <w:szCs w:val="30"/>
          <w:highlight w:val="none"/>
          <w:lang w:eastAsia="zh-CN"/>
        </w:rPr>
        <w:t>（</w:t>
      </w:r>
      <w:r>
        <w:rPr>
          <w:rFonts w:hint="eastAsia" w:ascii="宋体" w:hAnsi="宋体" w:eastAsia="宋体" w:cs="宋体"/>
          <w:color w:val="auto"/>
          <w:kern w:val="0"/>
          <w:sz w:val="30"/>
          <w:szCs w:val="30"/>
          <w:highlight w:val="none"/>
          <w:lang w:val="en-US" w:eastAsia="zh-CN"/>
        </w:rPr>
        <w:t>可选</w:t>
      </w:r>
      <w:r>
        <w:rPr>
          <w:rFonts w:hint="eastAsia" w:ascii="宋体" w:hAnsi="宋体" w:eastAsia="宋体" w:cs="宋体"/>
          <w:color w:val="auto"/>
          <w:kern w:val="0"/>
          <w:sz w:val="30"/>
          <w:szCs w:val="30"/>
          <w:highlight w:val="none"/>
          <w:lang w:eastAsia="zh-CN"/>
        </w:rPr>
        <w:t>）</w:t>
      </w:r>
      <w:bookmarkEnd w:id="391"/>
    </w:p>
    <w:p w14:paraId="704DBEB9">
      <w:pPr>
        <w:keepNext w:val="0"/>
        <w:keepLines w:val="0"/>
        <w:pageBreakBefore w:val="0"/>
        <w:widowControl/>
        <w:kinsoku/>
        <w:wordWrap/>
        <w:overflowPunct/>
        <w:topLinePunct w:val="0"/>
        <w:autoSpaceDE/>
        <w:autoSpaceDN/>
        <w:bidi w:val="0"/>
        <w:adjustRightInd/>
        <w:snapToGrid/>
        <w:spacing w:before="100" w:beforeAutospacing="1" w:after="100" w:afterAutospacing="1" w:line="360" w:lineRule="auto"/>
        <w:ind w:firstLine="480" w:firstLineChars="200"/>
        <w:jc w:val="both"/>
        <w:textAlignment w:val="auto"/>
        <w:rPr>
          <w:rFonts w:hint="eastAsia" w:ascii="宋体" w:hAnsi="宋体" w:eastAsia="宋体" w:cs="宋体"/>
          <w:color w:val="auto"/>
          <w:kern w:val="0"/>
          <w:sz w:val="24"/>
          <w:szCs w:val="32"/>
          <w:highlight w:val="none"/>
        </w:rPr>
      </w:pPr>
      <w:r>
        <w:rPr>
          <w:rFonts w:hint="eastAsia" w:ascii="宋体" w:hAnsi="宋体" w:eastAsia="宋体" w:cs="宋体"/>
          <w:color w:val="auto"/>
          <w:kern w:val="0"/>
          <w:sz w:val="24"/>
          <w:szCs w:val="32"/>
          <w:highlight w:val="none"/>
        </w:rPr>
        <w:t>本单位郑重声明，根据《财政部民政部中国残疾人联合会关于促进残疾人就业政府采购政策的通知》（财库〔2017〕141号）的规定，本单位为符合条件的残疾人福利性单位，且本单位参加</w:t>
      </w:r>
      <w:r>
        <w:rPr>
          <w:rFonts w:hint="eastAsia" w:ascii="宋体" w:hAnsi="宋体" w:eastAsia="宋体" w:cs="宋体"/>
          <w:color w:val="auto"/>
          <w:kern w:val="0"/>
          <w:sz w:val="24"/>
          <w:szCs w:val="32"/>
          <w:highlight w:val="none"/>
          <w:u w:val="single"/>
          <w:lang w:val="en-US" w:eastAsia="zh-CN"/>
        </w:rPr>
        <w:t xml:space="preserve">    （采购人名称）   </w:t>
      </w:r>
      <w:r>
        <w:rPr>
          <w:rFonts w:hint="eastAsia" w:ascii="宋体" w:hAnsi="宋体" w:eastAsia="宋体" w:cs="宋体"/>
          <w:color w:val="auto"/>
          <w:kern w:val="0"/>
          <w:sz w:val="24"/>
          <w:szCs w:val="32"/>
          <w:highlight w:val="none"/>
        </w:rPr>
        <w:t>单位的</w:t>
      </w:r>
      <w:r>
        <w:rPr>
          <w:rFonts w:hint="eastAsia" w:ascii="宋体" w:hAnsi="宋体" w:eastAsia="宋体" w:cs="宋体"/>
          <w:color w:val="auto"/>
          <w:kern w:val="0"/>
          <w:sz w:val="24"/>
          <w:szCs w:val="32"/>
          <w:highlight w:val="none"/>
          <w:u w:val="single"/>
          <w:lang w:val="en-US" w:eastAsia="zh-CN"/>
        </w:rPr>
        <w:t xml:space="preserve">   （项目名称）  </w:t>
      </w:r>
      <w:r>
        <w:rPr>
          <w:rFonts w:hint="eastAsia" w:ascii="宋体" w:hAnsi="宋体" w:eastAsia="宋体" w:cs="宋体"/>
          <w:color w:val="auto"/>
          <w:kern w:val="0"/>
          <w:sz w:val="24"/>
          <w:szCs w:val="32"/>
          <w:highlight w:val="none"/>
          <w:lang w:val="en-US" w:eastAsia="zh-CN"/>
        </w:rPr>
        <w:t xml:space="preserve"> </w:t>
      </w:r>
      <w:r>
        <w:rPr>
          <w:rFonts w:hint="eastAsia" w:ascii="宋体" w:hAnsi="宋体" w:eastAsia="宋体" w:cs="宋体"/>
          <w:color w:val="auto"/>
          <w:kern w:val="0"/>
          <w:sz w:val="24"/>
          <w:szCs w:val="32"/>
          <w:highlight w:val="none"/>
        </w:rPr>
        <w:t>项目</w:t>
      </w:r>
      <w:r>
        <w:rPr>
          <w:rFonts w:hint="eastAsia" w:ascii="宋体" w:hAnsi="宋体" w:eastAsia="宋体" w:cs="宋体"/>
          <w:color w:val="auto"/>
          <w:spacing w:val="6"/>
          <w:sz w:val="24"/>
          <w:szCs w:val="24"/>
          <w:highlight w:val="none"/>
        </w:rPr>
        <w:t>采购活动</w:t>
      </w:r>
      <w:r>
        <w:rPr>
          <w:rFonts w:hint="eastAsia" w:ascii="宋体" w:hAnsi="宋体" w:eastAsia="宋体" w:cs="宋体"/>
          <w:color w:val="auto"/>
          <w:spacing w:val="6"/>
          <w:sz w:val="24"/>
          <w:szCs w:val="24"/>
          <w:highlight w:val="none"/>
          <w:lang w:val="en-US" w:eastAsia="zh-CN"/>
        </w:rPr>
        <w:t>提供本单位制造的货物</w:t>
      </w:r>
      <w:r>
        <w:rPr>
          <w:rFonts w:hint="eastAsia" w:ascii="宋体" w:hAnsi="宋体" w:eastAsia="宋体" w:cs="宋体"/>
          <w:color w:val="auto"/>
          <w:spacing w:val="6"/>
          <w:sz w:val="24"/>
          <w:szCs w:val="24"/>
          <w:highlight w:val="none"/>
        </w:rPr>
        <w:t>。</w:t>
      </w:r>
    </w:p>
    <w:p w14:paraId="7C45798D">
      <w:pPr>
        <w:keepNext w:val="0"/>
        <w:keepLines w:val="0"/>
        <w:pageBreakBefore w:val="0"/>
        <w:widowControl/>
        <w:kinsoku/>
        <w:wordWrap/>
        <w:overflowPunct/>
        <w:topLinePunct w:val="0"/>
        <w:autoSpaceDE/>
        <w:autoSpaceDN/>
        <w:bidi w:val="0"/>
        <w:adjustRightInd/>
        <w:snapToGrid/>
        <w:spacing w:before="100" w:beforeAutospacing="1" w:after="100" w:afterAutospacing="1" w:line="360" w:lineRule="auto"/>
        <w:ind w:firstLine="720" w:firstLineChars="300"/>
        <w:jc w:val="both"/>
        <w:textAlignment w:val="auto"/>
        <w:rPr>
          <w:rFonts w:hint="eastAsia" w:ascii="宋体" w:hAnsi="宋体" w:eastAsia="宋体" w:cs="宋体"/>
          <w:color w:val="auto"/>
          <w:kern w:val="0"/>
          <w:sz w:val="24"/>
          <w:szCs w:val="32"/>
          <w:highlight w:val="none"/>
        </w:rPr>
      </w:pPr>
      <w:r>
        <w:rPr>
          <w:rFonts w:hint="eastAsia" w:ascii="宋体" w:hAnsi="宋体" w:eastAsia="宋体" w:cs="宋体"/>
          <w:color w:val="auto"/>
          <w:kern w:val="0"/>
          <w:sz w:val="24"/>
          <w:szCs w:val="32"/>
          <w:highlight w:val="none"/>
        </w:rPr>
        <w:t>本单位对上述声明的真实性负责。如有虚假，将依法承担相应责任。</w:t>
      </w:r>
    </w:p>
    <w:p w14:paraId="761F4626">
      <w:pPr>
        <w:widowControl/>
        <w:spacing w:before="100" w:beforeAutospacing="1" w:after="100" w:afterAutospacing="1" w:line="330" w:lineRule="atLeast"/>
        <w:ind w:firstLine="3120" w:firstLineChars="1300"/>
        <w:jc w:val="center"/>
        <w:rPr>
          <w:rFonts w:hint="eastAsia" w:ascii="宋体" w:hAnsi="宋体" w:eastAsia="宋体" w:cs="宋体"/>
          <w:color w:val="auto"/>
          <w:kern w:val="0"/>
          <w:sz w:val="24"/>
          <w:szCs w:val="32"/>
          <w:highlight w:val="none"/>
        </w:rPr>
      </w:pPr>
    </w:p>
    <w:p w14:paraId="48F7715C">
      <w:pPr>
        <w:widowControl/>
        <w:spacing w:before="100" w:beforeAutospacing="1" w:after="100" w:afterAutospacing="1" w:line="330" w:lineRule="atLeast"/>
        <w:ind w:firstLine="3120" w:firstLineChars="1300"/>
        <w:jc w:val="center"/>
        <w:rPr>
          <w:rFonts w:hint="eastAsia" w:ascii="宋体" w:hAnsi="宋体" w:eastAsia="宋体" w:cs="宋体"/>
          <w:color w:val="auto"/>
          <w:kern w:val="0"/>
          <w:sz w:val="24"/>
          <w:szCs w:val="32"/>
          <w:highlight w:val="none"/>
        </w:rPr>
      </w:pPr>
    </w:p>
    <w:p w14:paraId="5D5DCF15">
      <w:pPr>
        <w:widowControl/>
        <w:spacing w:before="100" w:beforeAutospacing="1" w:after="100" w:afterAutospacing="1" w:line="330" w:lineRule="atLeast"/>
        <w:ind w:firstLine="2640" w:firstLineChars="1100"/>
        <w:jc w:val="both"/>
        <w:rPr>
          <w:rFonts w:hint="eastAsia" w:ascii="宋体" w:hAnsi="宋体" w:eastAsia="宋体" w:cs="宋体"/>
          <w:color w:val="auto"/>
          <w:kern w:val="0"/>
          <w:sz w:val="24"/>
          <w:szCs w:val="32"/>
          <w:highlight w:val="none"/>
        </w:rPr>
      </w:pPr>
      <w:r>
        <w:rPr>
          <w:rFonts w:hint="eastAsia" w:ascii="宋体" w:hAnsi="宋体" w:eastAsia="宋体" w:cs="宋体"/>
          <w:color w:val="auto"/>
          <w:kern w:val="0"/>
          <w:sz w:val="24"/>
          <w:szCs w:val="32"/>
          <w:highlight w:val="none"/>
        </w:rPr>
        <w:t>残疾人福利性单位名称（盖单位章</w:t>
      </w:r>
      <w:r>
        <w:rPr>
          <w:rFonts w:hint="eastAsia" w:ascii="宋体" w:hAnsi="宋体" w:eastAsia="宋体" w:cs="宋体"/>
          <w:color w:val="auto"/>
          <w:kern w:val="0"/>
          <w:sz w:val="24"/>
          <w:szCs w:val="32"/>
          <w:highlight w:val="none"/>
          <w:lang w:eastAsia="zh-CN"/>
        </w:rPr>
        <w:t>）：</w:t>
      </w:r>
      <w:r>
        <w:rPr>
          <w:rFonts w:hint="eastAsia" w:ascii="宋体" w:hAnsi="宋体" w:eastAsia="宋体" w:cs="宋体"/>
          <w:color w:val="auto"/>
          <w:kern w:val="0"/>
          <w:sz w:val="24"/>
          <w:szCs w:val="32"/>
          <w:highlight w:val="none"/>
        </w:rPr>
        <w:t>______________</w:t>
      </w:r>
    </w:p>
    <w:p w14:paraId="12A50310">
      <w:pPr>
        <w:widowControl/>
        <w:spacing w:before="100" w:beforeAutospacing="1" w:after="100" w:afterAutospacing="1" w:line="330" w:lineRule="atLeast"/>
        <w:ind w:firstLine="3120" w:firstLineChars="1300"/>
        <w:jc w:val="center"/>
        <w:rPr>
          <w:rFonts w:hint="eastAsia" w:ascii="宋体" w:hAnsi="宋体" w:eastAsia="宋体" w:cs="宋体"/>
          <w:color w:val="auto"/>
          <w:kern w:val="0"/>
          <w:sz w:val="24"/>
          <w:szCs w:val="32"/>
          <w:highlight w:val="none"/>
        </w:rPr>
      </w:pPr>
      <w:r>
        <w:rPr>
          <w:rFonts w:hint="eastAsia" w:ascii="宋体" w:hAnsi="宋体" w:eastAsia="宋体" w:cs="宋体"/>
          <w:color w:val="auto"/>
          <w:kern w:val="0"/>
          <w:sz w:val="24"/>
          <w:szCs w:val="32"/>
          <w:highlight w:val="none"/>
        </w:rPr>
        <w:t xml:space="preserve">                 </w:t>
      </w:r>
    </w:p>
    <w:p w14:paraId="04C6D31B">
      <w:pPr>
        <w:widowControl/>
        <w:spacing w:before="100" w:beforeAutospacing="1" w:after="100" w:afterAutospacing="1" w:line="330" w:lineRule="atLeast"/>
        <w:ind w:firstLine="3120" w:firstLineChars="1300"/>
        <w:jc w:val="center"/>
        <w:rPr>
          <w:rFonts w:hint="eastAsia" w:ascii="宋体" w:hAnsi="宋体" w:eastAsia="宋体" w:cs="宋体"/>
          <w:color w:val="auto"/>
          <w:kern w:val="0"/>
          <w:sz w:val="24"/>
          <w:szCs w:val="32"/>
          <w:highlight w:val="none"/>
        </w:rPr>
      </w:pPr>
      <w:r>
        <w:rPr>
          <w:rFonts w:hint="eastAsia" w:ascii="宋体" w:hAnsi="宋体" w:eastAsia="宋体" w:cs="宋体"/>
          <w:color w:val="auto"/>
          <w:kern w:val="0"/>
          <w:sz w:val="24"/>
          <w:szCs w:val="32"/>
          <w:highlight w:val="none"/>
          <w:lang w:val="en-US" w:eastAsia="zh-CN"/>
        </w:rPr>
        <w:t xml:space="preserve">                  </w:t>
      </w:r>
      <w:r>
        <w:rPr>
          <w:rFonts w:hint="eastAsia" w:ascii="宋体" w:hAnsi="宋体" w:eastAsia="宋体" w:cs="宋体"/>
          <w:color w:val="auto"/>
          <w:kern w:val="0"/>
          <w:sz w:val="24"/>
          <w:szCs w:val="32"/>
          <w:highlight w:val="none"/>
        </w:rPr>
        <w:t xml:space="preserve">日  期：__________________                   </w:t>
      </w:r>
    </w:p>
    <w:p w14:paraId="2B82E7F3">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p>
    <w:p w14:paraId="302217D8">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1.残疾人福利性单位视同小型、微型企业，享受预留份额、评审中价格扣除等促进中小企业发展的政府采购政策。残疾人福利性单位属于小型、微型企业的，不重复享受政策。</w:t>
      </w:r>
    </w:p>
    <w:p w14:paraId="1664B968">
      <w:pPr>
        <w:spacing w:line="360" w:lineRule="auto"/>
        <w:rPr>
          <w:rFonts w:ascii="仿宋_GB2312" w:hAnsi="仿宋_GB2312" w:eastAsia="仿宋_GB2312" w:cs="仿宋"/>
          <w:color w:val="auto"/>
          <w:highlight w:val="none"/>
        </w:rPr>
      </w:pPr>
      <w:r>
        <w:rPr>
          <w:rFonts w:hint="eastAsia" w:ascii="宋体" w:hAnsi="宋体" w:eastAsia="宋体" w:cs="宋体"/>
          <w:color w:val="auto"/>
          <w:sz w:val="24"/>
          <w:szCs w:val="24"/>
          <w:highlight w:val="none"/>
        </w:rPr>
        <w:t>2.供应商为非残疾人福利性单位的，不得提供此声明，提供此声明的，声明无效。</w:t>
      </w:r>
    </w:p>
    <w:p w14:paraId="3EAFFA2B">
      <w:pPr>
        <w:widowControl/>
        <w:spacing w:before="100" w:beforeAutospacing="1" w:after="100" w:afterAutospacing="1" w:line="330" w:lineRule="atLeast"/>
        <w:ind w:firstLine="420"/>
        <w:jc w:val="left"/>
        <w:rPr>
          <w:rFonts w:hint="eastAsia" w:ascii="宋体" w:hAnsi="宋体" w:eastAsia="宋体" w:cs="宋体"/>
          <w:color w:val="auto"/>
          <w:kern w:val="0"/>
          <w:highlight w:val="none"/>
        </w:rPr>
      </w:pPr>
    </w:p>
    <w:p w14:paraId="337AC1FC">
      <w:pPr>
        <w:spacing w:line="240" w:lineRule="atLeast"/>
        <w:ind w:left="1080" w:leftChars="257" w:hanging="540"/>
        <w:jc w:val="center"/>
        <w:rPr>
          <w:rFonts w:hint="eastAsia" w:ascii="宋体" w:hAnsi="宋体" w:eastAsia="宋体" w:cs="宋体"/>
          <w:b/>
          <w:color w:val="auto"/>
          <w:kern w:val="0"/>
          <w:szCs w:val="20"/>
          <w:highlight w:val="none"/>
        </w:rPr>
      </w:pPr>
      <w:r>
        <w:rPr>
          <w:rFonts w:hint="eastAsia" w:ascii="宋体" w:hAnsi="宋体" w:eastAsia="宋体" w:cs="宋体"/>
          <w:b/>
          <w:color w:val="auto"/>
          <w:kern w:val="0"/>
          <w:szCs w:val="20"/>
          <w:highlight w:val="none"/>
        </w:rPr>
        <w:t>　</w:t>
      </w:r>
    </w:p>
    <w:p w14:paraId="4CAF6198">
      <w:pPr>
        <w:pStyle w:val="40"/>
        <w:rPr>
          <w:rFonts w:hint="eastAsia" w:ascii="宋体" w:hAnsi="宋体" w:eastAsia="宋体" w:cs="宋体"/>
          <w:b/>
          <w:color w:val="auto"/>
          <w:szCs w:val="20"/>
          <w:highlight w:val="none"/>
        </w:rPr>
      </w:pPr>
      <w:r>
        <w:rPr>
          <w:rFonts w:hint="eastAsia" w:ascii="宋体" w:hAnsi="宋体" w:eastAsia="宋体" w:cs="宋体"/>
          <w:b w:val="0"/>
          <w:color w:val="auto"/>
          <w:highlight w:val="none"/>
        </w:rPr>
        <w:br w:type="page"/>
      </w:r>
    </w:p>
    <w:p w14:paraId="0187DB7F">
      <w:pPr>
        <w:pStyle w:val="40"/>
        <w:ind w:firstLine="2400" w:firstLineChars="800"/>
        <w:outlineLvl w:val="1"/>
        <w:rPr>
          <w:rFonts w:hint="eastAsia" w:ascii="宋体" w:hAnsi="宋体" w:eastAsia="宋体" w:cs="宋体"/>
          <w:color w:val="auto"/>
          <w:kern w:val="0"/>
          <w:sz w:val="32"/>
          <w:szCs w:val="40"/>
          <w:highlight w:val="none"/>
          <w:lang w:val="en-US" w:eastAsia="zh-CN" w:bidi="ar-SA"/>
        </w:rPr>
      </w:pPr>
      <w:bookmarkStart w:id="392" w:name="_Toc27044"/>
      <w:r>
        <w:rPr>
          <w:rFonts w:hint="eastAsia" w:hAnsi="宋体" w:cs="宋体"/>
          <w:color w:val="auto"/>
          <w:kern w:val="0"/>
          <w:sz w:val="30"/>
          <w:szCs w:val="30"/>
          <w:highlight w:val="none"/>
          <w:lang w:val="en-US" w:eastAsia="zh-CN" w:bidi="ar-SA"/>
        </w:rPr>
        <w:t>6</w:t>
      </w:r>
      <w:r>
        <w:rPr>
          <w:rFonts w:hint="eastAsia" w:ascii="宋体" w:hAnsi="宋体" w:eastAsia="宋体" w:cs="宋体"/>
          <w:color w:val="auto"/>
          <w:kern w:val="0"/>
          <w:sz w:val="30"/>
          <w:szCs w:val="30"/>
          <w:highlight w:val="none"/>
          <w:lang w:val="en-US" w:eastAsia="zh-CN" w:bidi="ar-SA"/>
        </w:rPr>
        <w:t>-3 监狱企业证明</w:t>
      </w:r>
      <w:r>
        <w:rPr>
          <w:rFonts w:hint="eastAsia" w:hAnsi="宋体" w:cs="宋体"/>
          <w:color w:val="auto"/>
          <w:kern w:val="0"/>
          <w:sz w:val="30"/>
          <w:szCs w:val="30"/>
          <w:highlight w:val="none"/>
          <w:lang w:val="en-US" w:eastAsia="zh-CN" w:bidi="ar-SA"/>
        </w:rPr>
        <w:t>（可选）</w:t>
      </w:r>
      <w:bookmarkEnd w:id="392"/>
      <w:r>
        <w:rPr>
          <w:rFonts w:hint="eastAsia" w:hAnsi="宋体" w:cs="宋体"/>
          <w:color w:val="auto"/>
          <w:kern w:val="0"/>
          <w:sz w:val="32"/>
          <w:szCs w:val="40"/>
          <w:highlight w:val="none"/>
          <w:lang w:val="en-US" w:eastAsia="zh-CN" w:bidi="ar-SA"/>
        </w:rPr>
        <w:t xml:space="preserve"> </w:t>
      </w:r>
    </w:p>
    <w:p w14:paraId="64956953">
      <w:pPr>
        <w:pStyle w:val="40"/>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宋体" w:hAnsi="宋体" w:eastAsia="宋体" w:cs="宋体"/>
          <w:b w:val="0"/>
          <w:bCs/>
          <w:color w:val="auto"/>
          <w:szCs w:val="20"/>
          <w:highlight w:val="none"/>
        </w:rPr>
      </w:pPr>
      <w:r>
        <w:rPr>
          <w:rFonts w:hint="eastAsia" w:ascii="宋体" w:hAnsi="宋体" w:eastAsia="宋体" w:cs="宋体"/>
          <w:b w:val="0"/>
          <w:bCs/>
          <w:color w:val="auto"/>
          <w:szCs w:val="20"/>
          <w:highlight w:val="none"/>
        </w:rPr>
        <w:t>注：</w:t>
      </w:r>
    </w:p>
    <w:p w14:paraId="7661F102">
      <w:pPr>
        <w:pStyle w:val="40"/>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宋体" w:hAnsi="宋体" w:eastAsia="宋体" w:cs="宋体"/>
          <w:b w:val="0"/>
          <w:bCs/>
          <w:color w:val="auto"/>
          <w:szCs w:val="20"/>
          <w:highlight w:val="none"/>
        </w:rPr>
      </w:pPr>
      <w:r>
        <w:rPr>
          <w:rFonts w:hint="eastAsia" w:ascii="宋体" w:hAnsi="宋体" w:eastAsia="宋体" w:cs="宋体"/>
          <w:b w:val="0"/>
          <w:bCs/>
          <w:color w:val="auto"/>
          <w:szCs w:val="20"/>
          <w:highlight w:val="none"/>
        </w:rPr>
        <w:t>1.监狱企业参加政府采购活动时，应当提供由省级以上监狱管理局、戒毒管理局（含新疆生产建设兵团）出具的属于监狱企业的证明文件，并加盖单位公章。</w:t>
      </w:r>
    </w:p>
    <w:p w14:paraId="060371E9">
      <w:pPr>
        <w:pStyle w:val="40"/>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宋体" w:hAnsi="宋体" w:eastAsia="宋体" w:cs="宋体"/>
          <w:b w:val="0"/>
          <w:bCs/>
          <w:color w:val="auto"/>
          <w:szCs w:val="20"/>
          <w:highlight w:val="none"/>
        </w:rPr>
      </w:pPr>
      <w:r>
        <w:rPr>
          <w:rFonts w:hint="eastAsia" w:ascii="宋体" w:hAnsi="宋体" w:eastAsia="宋体" w:cs="宋体"/>
          <w:b w:val="0"/>
          <w:bCs/>
          <w:color w:val="auto"/>
          <w:szCs w:val="20"/>
          <w:highlight w:val="none"/>
        </w:rPr>
        <w:t>2.监狱企业视同小型、微型企业，享受预留份额、评审中价格扣除等政府采购促进中小企业发展的政府采购政策。监狱企业属于小型、微型企业的，不重复享受政策。</w:t>
      </w:r>
    </w:p>
    <w:p w14:paraId="32ED1B9E">
      <w:pPr>
        <w:bidi w:val="0"/>
        <w:rPr>
          <w:rFonts w:hint="eastAsia"/>
          <w:color w:val="auto"/>
          <w:highlight w:val="none"/>
        </w:rPr>
      </w:pPr>
    </w:p>
    <w:p w14:paraId="3AB7E625">
      <w:pPr>
        <w:pStyle w:val="32"/>
        <w:rPr>
          <w:rFonts w:hint="eastAsia"/>
          <w:color w:val="auto"/>
          <w:highlight w:val="none"/>
        </w:rPr>
      </w:pPr>
    </w:p>
    <w:p w14:paraId="75EC4F99">
      <w:pPr>
        <w:pStyle w:val="32"/>
        <w:rPr>
          <w:rFonts w:hint="eastAsia"/>
          <w:color w:val="auto"/>
          <w:highlight w:val="none"/>
        </w:rPr>
      </w:pPr>
    </w:p>
    <w:p w14:paraId="5FBC243A">
      <w:pPr>
        <w:pStyle w:val="32"/>
        <w:rPr>
          <w:rFonts w:hint="eastAsia"/>
          <w:color w:val="auto"/>
          <w:highlight w:val="none"/>
        </w:rPr>
      </w:pPr>
    </w:p>
    <w:p w14:paraId="243556E4">
      <w:pPr>
        <w:pStyle w:val="32"/>
        <w:rPr>
          <w:rFonts w:hint="eastAsia"/>
          <w:color w:val="auto"/>
          <w:highlight w:val="none"/>
        </w:rPr>
      </w:pPr>
    </w:p>
    <w:p w14:paraId="519F508C">
      <w:pPr>
        <w:pStyle w:val="32"/>
        <w:rPr>
          <w:rFonts w:hint="eastAsia"/>
          <w:color w:val="auto"/>
          <w:highlight w:val="none"/>
        </w:rPr>
      </w:pPr>
    </w:p>
    <w:p w14:paraId="18C34811">
      <w:pPr>
        <w:pStyle w:val="32"/>
        <w:rPr>
          <w:rFonts w:hint="eastAsia"/>
          <w:color w:val="auto"/>
          <w:highlight w:val="none"/>
        </w:rPr>
      </w:pPr>
    </w:p>
    <w:p w14:paraId="1D296963">
      <w:pPr>
        <w:pStyle w:val="32"/>
        <w:rPr>
          <w:rFonts w:hint="eastAsia"/>
          <w:color w:val="auto"/>
          <w:highlight w:val="none"/>
        </w:rPr>
      </w:pPr>
    </w:p>
    <w:p w14:paraId="08F75554">
      <w:pPr>
        <w:pStyle w:val="32"/>
        <w:rPr>
          <w:rFonts w:hint="eastAsia"/>
          <w:color w:val="auto"/>
          <w:highlight w:val="none"/>
        </w:rPr>
      </w:pPr>
    </w:p>
    <w:p w14:paraId="3D246534">
      <w:pPr>
        <w:pStyle w:val="32"/>
        <w:rPr>
          <w:rFonts w:hint="eastAsia"/>
          <w:color w:val="auto"/>
          <w:highlight w:val="none"/>
        </w:rPr>
      </w:pPr>
    </w:p>
    <w:p w14:paraId="1F106862">
      <w:pPr>
        <w:pStyle w:val="32"/>
        <w:rPr>
          <w:rFonts w:hint="eastAsia"/>
          <w:color w:val="auto"/>
          <w:highlight w:val="none"/>
        </w:rPr>
      </w:pPr>
    </w:p>
    <w:p w14:paraId="7302598A">
      <w:pPr>
        <w:pStyle w:val="32"/>
        <w:rPr>
          <w:rFonts w:hint="eastAsia"/>
          <w:color w:val="auto"/>
          <w:highlight w:val="none"/>
        </w:rPr>
      </w:pPr>
    </w:p>
    <w:p w14:paraId="1177A55D">
      <w:pPr>
        <w:pStyle w:val="32"/>
        <w:rPr>
          <w:rFonts w:hint="eastAsia"/>
          <w:color w:val="auto"/>
          <w:highlight w:val="none"/>
        </w:rPr>
      </w:pPr>
    </w:p>
    <w:p w14:paraId="45EE1F7C">
      <w:pPr>
        <w:pStyle w:val="32"/>
        <w:rPr>
          <w:rFonts w:hint="eastAsia"/>
          <w:color w:val="auto"/>
          <w:highlight w:val="none"/>
        </w:rPr>
      </w:pPr>
    </w:p>
    <w:p w14:paraId="598701C1">
      <w:pPr>
        <w:pStyle w:val="32"/>
        <w:rPr>
          <w:rFonts w:hint="eastAsia"/>
          <w:color w:val="auto"/>
          <w:highlight w:val="none"/>
        </w:rPr>
      </w:pPr>
    </w:p>
    <w:p w14:paraId="217C9890">
      <w:pPr>
        <w:pStyle w:val="32"/>
        <w:rPr>
          <w:rFonts w:hint="eastAsia"/>
          <w:color w:val="auto"/>
          <w:highlight w:val="none"/>
        </w:rPr>
      </w:pPr>
    </w:p>
    <w:p w14:paraId="63D7292A">
      <w:pPr>
        <w:pStyle w:val="32"/>
        <w:rPr>
          <w:rFonts w:hint="eastAsia"/>
          <w:color w:val="auto"/>
          <w:highlight w:val="none"/>
        </w:rPr>
      </w:pPr>
    </w:p>
    <w:p w14:paraId="6F327A17">
      <w:pPr>
        <w:pStyle w:val="32"/>
        <w:rPr>
          <w:rFonts w:hint="eastAsia"/>
          <w:color w:val="auto"/>
          <w:highlight w:val="none"/>
        </w:rPr>
      </w:pPr>
    </w:p>
    <w:p w14:paraId="1F6125C0">
      <w:pPr>
        <w:pStyle w:val="32"/>
        <w:rPr>
          <w:rFonts w:hint="eastAsia"/>
          <w:color w:val="auto"/>
          <w:highlight w:val="none"/>
        </w:rPr>
      </w:pPr>
    </w:p>
    <w:p w14:paraId="52676255">
      <w:pPr>
        <w:pStyle w:val="32"/>
        <w:rPr>
          <w:rFonts w:hint="eastAsia"/>
          <w:color w:val="auto"/>
          <w:highlight w:val="none"/>
        </w:rPr>
      </w:pPr>
    </w:p>
    <w:p w14:paraId="2E69644C">
      <w:pPr>
        <w:pStyle w:val="32"/>
        <w:rPr>
          <w:rFonts w:hint="eastAsia"/>
          <w:color w:val="auto"/>
          <w:highlight w:val="none"/>
        </w:rPr>
      </w:pPr>
    </w:p>
    <w:p w14:paraId="7EA7F6D3">
      <w:pPr>
        <w:pStyle w:val="32"/>
        <w:rPr>
          <w:rFonts w:hint="eastAsia"/>
          <w:color w:val="auto"/>
          <w:highlight w:val="none"/>
        </w:rPr>
      </w:pPr>
    </w:p>
    <w:p w14:paraId="128DBA6C">
      <w:pPr>
        <w:pStyle w:val="32"/>
        <w:rPr>
          <w:rFonts w:hint="eastAsia"/>
          <w:color w:val="auto"/>
          <w:highlight w:val="none"/>
        </w:rPr>
      </w:pPr>
    </w:p>
    <w:p w14:paraId="3DE44C9F">
      <w:pPr>
        <w:pStyle w:val="32"/>
        <w:rPr>
          <w:rFonts w:hint="eastAsia"/>
          <w:color w:val="auto"/>
          <w:highlight w:val="none"/>
        </w:rPr>
      </w:pPr>
    </w:p>
    <w:p w14:paraId="1949BE21">
      <w:pPr>
        <w:pStyle w:val="32"/>
        <w:rPr>
          <w:rFonts w:hint="eastAsia"/>
          <w:color w:val="auto"/>
          <w:highlight w:val="none"/>
        </w:rPr>
      </w:pPr>
    </w:p>
    <w:p w14:paraId="284853F0">
      <w:pPr>
        <w:pStyle w:val="32"/>
        <w:rPr>
          <w:rFonts w:hint="eastAsia"/>
          <w:color w:val="auto"/>
          <w:highlight w:val="none"/>
        </w:rPr>
      </w:pPr>
    </w:p>
    <w:p w14:paraId="4E2F6C65">
      <w:pPr>
        <w:pStyle w:val="32"/>
        <w:rPr>
          <w:rFonts w:hint="eastAsia"/>
          <w:color w:val="auto"/>
          <w:highlight w:val="none"/>
        </w:rPr>
      </w:pPr>
    </w:p>
    <w:p w14:paraId="3262C659">
      <w:pPr>
        <w:pStyle w:val="32"/>
        <w:rPr>
          <w:rFonts w:hint="eastAsia"/>
          <w:color w:val="auto"/>
          <w:highlight w:val="none"/>
        </w:rPr>
      </w:pPr>
    </w:p>
    <w:p w14:paraId="449F6A27">
      <w:pPr>
        <w:pStyle w:val="32"/>
        <w:rPr>
          <w:rFonts w:hint="eastAsia"/>
          <w:color w:val="auto"/>
          <w:highlight w:val="none"/>
        </w:rPr>
      </w:pPr>
    </w:p>
    <w:p w14:paraId="797B6B76">
      <w:pPr>
        <w:pStyle w:val="32"/>
        <w:rPr>
          <w:rFonts w:hint="eastAsia"/>
          <w:color w:val="auto"/>
          <w:highlight w:val="none"/>
        </w:rPr>
      </w:pPr>
    </w:p>
    <w:p w14:paraId="7B966101">
      <w:pPr>
        <w:pStyle w:val="32"/>
        <w:rPr>
          <w:rFonts w:hint="eastAsia"/>
          <w:color w:val="auto"/>
          <w:highlight w:val="none"/>
        </w:rPr>
      </w:pPr>
    </w:p>
    <w:p w14:paraId="2A3D5B96">
      <w:pPr>
        <w:pStyle w:val="32"/>
        <w:rPr>
          <w:rFonts w:hint="eastAsia"/>
          <w:color w:val="auto"/>
          <w:highlight w:val="none"/>
        </w:rPr>
      </w:pPr>
    </w:p>
    <w:p w14:paraId="0C1B9942">
      <w:pPr>
        <w:pStyle w:val="32"/>
        <w:rPr>
          <w:rFonts w:hint="eastAsia"/>
          <w:color w:val="auto"/>
          <w:highlight w:val="none"/>
        </w:rPr>
      </w:pPr>
    </w:p>
    <w:p w14:paraId="51A2EB33">
      <w:pPr>
        <w:pStyle w:val="32"/>
        <w:rPr>
          <w:rFonts w:hint="eastAsia"/>
          <w:color w:val="auto"/>
          <w:highlight w:val="none"/>
        </w:rPr>
      </w:pPr>
    </w:p>
    <w:p w14:paraId="30E3B245">
      <w:pPr>
        <w:pStyle w:val="32"/>
        <w:rPr>
          <w:rFonts w:hint="eastAsia"/>
          <w:color w:val="auto"/>
          <w:highlight w:val="none"/>
        </w:rPr>
      </w:pPr>
    </w:p>
    <w:p w14:paraId="26ACB206">
      <w:pPr>
        <w:pStyle w:val="32"/>
        <w:rPr>
          <w:rFonts w:hint="eastAsia"/>
          <w:color w:val="auto"/>
          <w:highlight w:val="none"/>
        </w:rPr>
      </w:pPr>
    </w:p>
    <w:p w14:paraId="154915FF">
      <w:pPr>
        <w:pStyle w:val="32"/>
        <w:rPr>
          <w:rFonts w:hint="eastAsia"/>
          <w:color w:val="auto"/>
          <w:highlight w:val="none"/>
        </w:rPr>
      </w:pPr>
    </w:p>
    <w:p w14:paraId="0855E3A5">
      <w:pPr>
        <w:pStyle w:val="32"/>
        <w:rPr>
          <w:rFonts w:hint="eastAsia"/>
          <w:color w:val="auto"/>
          <w:highlight w:val="none"/>
        </w:rPr>
      </w:pPr>
    </w:p>
    <w:p w14:paraId="00B54B77">
      <w:pPr>
        <w:pStyle w:val="32"/>
        <w:rPr>
          <w:rFonts w:hint="eastAsia"/>
          <w:color w:val="auto"/>
          <w:highlight w:val="none"/>
        </w:rPr>
      </w:pPr>
    </w:p>
    <w:p w14:paraId="3B01F5F3">
      <w:pPr>
        <w:pStyle w:val="32"/>
        <w:rPr>
          <w:rFonts w:hint="eastAsia"/>
          <w:color w:val="auto"/>
          <w:highlight w:val="none"/>
        </w:rPr>
      </w:pPr>
    </w:p>
    <w:p w14:paraId="5778035A">
      <w:pPr>
        <w:pStyle w:val="19"/>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both"/>
        <w:textAlignment w:val="auto"/>
        <w:outlineLvl w:val="9"/>
        <w:rPr>
          <w:rFonts w:hint="eastAsia" w:ascii="宋体" w:hAnsi="宋体" w:eastAsia="宋体" w:cs="宋体"/>
          <w:color w:val="auto"/>
          <w:sz w:val="30"/>
          <w:szCs w:val="30"/>
          <w:highlight w:val="none"/>
          <w:lang w:val="en-US" w:eastAsia="zh-CN"/>
        </w:rPr>
      </w:pPr>
    </w:p>
    <w:p w14:paraId="7C5CBA0A">
      <w:pPr>
        <w:pStyle w:val="19"/>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both"/>
        <w:textAlignment w:val="auto"/>
        <w:outlineLvl w:val="9"/>
        <w:rPr>
          <w:rFonts w:hint="eastAsia" w:ascii="宋体" w:hAnsi="宋体" w:eastAsia="宋体" w:cs="宋体"/>
          <w:color w:val="auto"/>
          <w:sz w:val="30"/>
          <w:szCs w:val="30"/>
          <w:highlight w:val="none"/>
          <w:lang w:val="en-US" w:eastAsia="zh-CN"/>
        </w:rPr>
      </w:pPr>
    </w:p>
    <w:p w14:paraId="1258F7EA">
      <w:pPr>
        <w:pStyle w:val="19"/>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both"/>
        <w:textAlignment w:val="auto"/>
        <w:outlineLvl w:val="1"/>
        <w:rPr>
          <w:rFonts w:hint="default" w:ascii="宋体" w:hAnsi="宋体" w:eastAsia="宋体" w:cs="宋体"/>
          <w:color w:val="auto"/>
          <w:sz w:val="30"/>
          <w:szCs w:val="30"/>
          <w:highlight w:val="none"/>
          <w:u w:val="none"/>
          <w:lang w:val="en-US" w:eastAsia="zh-CN"/>
        </w:rPr>
      </w:pPr>
      <w:bookmarkStart w:id="393" w:name="_Toc1914"/>
      <w:r>
        <w:rPr>
          <w:rFonts w:hint="eastAsia" w:ascii="宋体" w:hAnsi="宋体" w:eastAsia="宋体" w:cs="宋体"/>
          <w:color w:val="auto"/>
          <w:sz w:val="30"/>
          <w:szCs w:val="30"/>
          <w:highlight w:val="none"/>
          <w:lang w:val="en-US" w:eastAsia="zh-CN"/>
        </w:rPr>
        <w:t>7</w:t>
      </w:r>
      <w:r>
        <w:rPr>
          <w:rFonts w:ascii="宋体" w:hAnsi="宋体" w:eastAsia="宋体" w:cs="宋体"/>
          <w:color w:val="auto"/>
          <w:sz w:val="30"/>
          <w:szCs w:val="30"/>
          <w:highlight w:val="none"/>
        </w:rPr>
        <w:t>、</w:t>
      </w:r>
      <w:r>
        <w:rPr>
          <w:rFonts w:hint="eastAsia" w:ascii="宋体" w:hAnsi="宋体" w:eastAsia="宋体" w:cs="宋体"/>
          <w:color w:val="auto"/>
          <w:sz w:val="30"/>
          <w:szCs w:val="30"/>
          <w:highlight w:val="none"/>
        </w:rPr>
        <w:t>投标人关联单位的说明</w:t>
      </w:r>
      <w:r>
        <w:rPr>
          <w:rFonts w:hint="eastAsia" w:ascii="宋体" w:hAnsi="宋体" w:eastAsia="宋体" w:cs="宋体"/>
          <w:color w:val="auto"/>
          <w:sz w:val="30"/>
          <w:szCs w:val="30"/>
          <w:highlight w:val="none"/>
          <w:lang w:val="en-US" w:eastAsia="zh-CN"/>
        </w:rPr>
        <w:t>(格式自拟)</w:t>
      </w:r>
      <w:bookmarkEnd w:id="393"/>
    </w:p>
    <w:p w14:paraId="0AFFC3E7">
      <w:pPr>
        <w:pStyle w:val="11"/>
        <w:tabs>
          <w:tab w:val="left" w:pos="5580"/>
        </w:tabs>
        <w:spacing w:line="240" w:lineRule="atLeast"/>
        <w:ind w:left="1080" w:leftChars="257" w:hanging="540"/>
        <w:rPr>
          <w:rFonts w:hint="default" w:ascii="Times New Roman" w:hAnsi="Times New Roman" w:eastAsia="宋体" w:cs="Times New Roman"/>
          <w:color w:val="auto"/>
          <w:sz w:val="24"/>
          <w:highlight w:val="none"/>
          <w:u w:val="single"/>
        </w:rPr>
      </w:pPr>
    </w:p>
    <w:p w14:paraId="4D12DF27">
      <w:pPr>
        <w:pStyle w:val="11"/>
        <w:tabs>
          <w:tab w:val="left" w:pos="5580"/>
        </w:tabs>
        <w:spacing w:line="240" w:lineRule="atLeast"/>
        <w:ind w:left="1080" w:leftChars="257" w:hanging="540"/>
        <w:rPr>
          <w:rFonts w:hint="default" w:ascii="Times New Roman" w:hAnsi="Times New Roman" w:eastAsia="宋体" w:cs="Times New Roman"/>
          <w:color w:val="auto"/>
          <w:sz w:val="24"/>
          <w:highlight w:val="none"/>
          <w:u w:val="single"/>
        </w:rPr>
      </w:pPr>
    </w:p>
    <w:p w14:paraId="521CC75F">
      <w:pPr>
        <w:bidi w:val="0"/>
        <w:rPr>
          <w:rFonts w:hint="eastAsia" w:ascii="宋体" w:hAnsi="宋体" w:eastAsia="宋体" w:cs="宋体"/>
          <w:color w:val="auto"/>
          <w:sz w:val="24"/>
          <w:szCs w:val="32"/>
          <w:highlight w:val="none"/>
          <w:lang w:val="en-US" w:eastAsia="zh-CN"/>
        </w:rPr>
      </w:pPr>
      <w:bookmarkStart w:id="394" w:name="_Toc18109"/>
      <w:bookmarkStart w:id="395" w:name="_Toc30445"/>
      <w:bookmarkStart w:id="396" w:name="_Toc27745"/>
      <w:bookmarkStart w:id="397" w:name="_Toc23020"/>
    </w:p>
    <w:p w14:paraId="73825102">
      <w:pPr>
        <w:bidi w:val="0"/>
        <w:rPr>
          <w:rFonts w:hint="eastAsia" w:ascii="宋体" w:hAnsi="宋体" w:eastAsia="宋体" w:cs="宋体"/>
          <w:color w:val="auto"/>
          <w:sz w:val="24"/>
          <w:szCs w:val="32"/>
          <w:highlight w:val="none"/>
          <w:lang w:val="en-US" w:eastAsia="zh-CN"/>
        </w:rPr>
      </w:pPr>
    </w:p>
    <w:p w14:paraId="42D334C1">
      <w:pPr>
        <w:bidi w:val="0"/>
        <w:outlineLvl w:val="9"/>
        <w:rPr>
          <w:rFonts w:hint="eastAsia" w:ascii="宋体" w:hAnsi="宋体" w:eastAsia="宋体" w:cs="宋体"/>
          <w:color w:val="auto"/>
          <w:kern w:val="2"/>
          <w:sz w:val="32"/>
          <w:szCs w:val="32"/>
          <w:highlight w:val="none"/>
          <w:lang w:val="en-US" w:eastAsia="zh-CN" w:bidi="ar-SA"/>
        </w:rPr>
      </w:pPr>
    </w:p>
    <w:p w14:paraId="3F6E258F">
      <w:pPr>
        <w:bidi w:val="0"/>
        <w:outlineLvl w:val="9"/>
        <w:rPr>
          <w:rFonts w:hint="eastAsia" w:ascii="宋体" w:hAnsi="宋体" w:eastAsia="宋体" w:cs="宋体"/>
          <w:color w:val="auto"/>
          <w:kern w:val="2"/>
          <w:sz w:val="32"/>
          <w:szCs w:val="32"/>
          <w:highlight w:val="none"/>
          <w:lang w:val="en-US" w:eastAsia="zh-CN" w:bidi="ar-SA"/>
        </w:rPr>
      </w:pPr>
    </w:p>
    <w:p w14:paraId="006D1987">
      <w:pPr>
        <w:bidi w:val="0"/>
        <w:outlineLvl w:val="9"/>
        <w:rPr>
          <w:rFonts w:hint="eastAsia" w:ascii="宋体" w:hAnsi="宋体" w:eastAsia="宋体" w:cs="宋体"/>
          <w:color w:val="auto"/>
          <w:kern w:val="2"/>
          <w:sz w:val="32"/>
          <w:szCs w:val="32"/>
          <w:highlight w:val="none"/>
          <w:lang w:val="en-US" w:eastAsia="zh-CN" w:bidi="ar-SA"/>
        </w:rPr>
      </w:pPr>
    </w:p>
    <w:p w14:paraId="03AF58C0">
      <w:pPr>
        <w:bidi w:val="0"/>
        <w:outlineLvl w:val="9"/>
        <w:rPr>
          <w:rFonts w:hint="eastAsia" w:ascii="宋体" w:hAnsi="宋体" w:eastAsia="宋体" w:cs="宋体"/>
          <w:color w:val="auto"/>
          <w:kern w:val="2"/>
          <w:sz w:val="32"/>
          <w:szCs w:val="32"/>
          <w:highlight w:val="none"/>
          <w:lang w:val="en-US" w:eastAsia="zh-CN" w:bidi="ar-SA"/>
        </w:rPr>
      </w:pPr>
    </w:p>
    <w:p w14:paraId="3071A76C">
      <w:pPr>
        <w:bidi w:val="0"/>
        <w:outlineLvl w:val="9"/>
        <w:rPr>
          <w:rFonts w:hint="eastAsia" w:ascii="宋体" w:hAnsi="宋体" w:eastAsia="宋体" w:cs="宋体"/>
          <w:color w:val="auto"/>
          <w:kern w:val="2"/>
          <w:sz w:val="32"/>
          <w:szCs w:val="32"/>
          <w:highlight w:val="none"/>
          <w:lang w:val="en-US" w:eastAsia="zh-CN" w:bidi="ar-SA"/>
        </w:rPr>
      </w:pPr>
    </w:p>
    <w:p w14:paraId="335A4429">
      <w:pPr>
        <w:bidi w:val="0"/>
        <w:outlineLvl w:val="9"/>
        <w:rPr>
          <w:rFonts w:hint="eastAsia" w:ascii="宋体" w:hAnsi="宋体" w:eastAsia="宋体" w:cs="宋体"/>
          <w:color w:val="auto"/>
          <w:kern w:val="2"/>
          <w:sz w:val="32"/>
          <w:szCs w:val="32"/>
          <w:highlight w:val="none"/>
          <w:lang w:val="en-US" w:eastAsia="zh-CN" w:bidi="ar-SA"/>
        </w:rPr>
      </w:pPr>
    </w:p>
    <w:p w14:paraId="66015D5A">
      <w:pPr>
        <w:bidi w:val="0"/>
        <w:outlineLvl w:val="9"/>
        <w:rPr>
          <w:rFonts w:hint="eastAsia" w:ascii="宋体" w:hAnsi="宋体" w:eastAsia="宋体" w:cs="宋体"/>
          <w:color w:val="auto"/>
          <w:kern w:val="2"/>
          <w:sz w:val="32"/>
          <w:szCs w:val="32"/>
          <w:highlight w:val="none"/>
          <w:lang w:val="en-US" w:eastAsia="zh-CN" w:bidi="ar-SA"/>
        </w:rPr>
      </w:pPr>
    </w:p>
    <w:p w14:paraId="02D832B0">
      <w:pPr>
        <w:bidi w:val="0"/>
        <w:outlineLvl w:val="9"/>
        <w:rPr>
          <w:rFonts w:hint="eastAsia" w:ascii="宋体" w:hAnsi="宋体" w:eastAsia="宋体" w:cs="宋体"/>
          <w:color w:val="auto"/>
          <w:kern w:val="2"/>
          <w:sz w:val="32"/>
          <w:szCs w:val="32"/>
          <w:highlight w:val="none"/>
          <w:lang w:val="en-US" w:eastAsia="zh-CN" w:bidi="ar-SA"/>
        </w:rPr>
      </w:pPr>
    </w:p>
    <w:p w14:paraId="08D314B8">
      <w:pPr>
        <w:bidi w:val="0"/>
        <w:outlineLvl w:val="9"/>
        <w:rPr>
          <w:rFonts w:hint="eastAsia" w:ascii="宋体" w:hAnsi="宋体" w:eastAsia="宋体" w:cs="宋体"/>
          <w:color w:val="auto"/>
          <w:kern w:val="2"/>
          <w:sz w:val="32"/>
          <w:szCs w:val="32"/>
          <w:highlight w:val="none"/>
          <w:lang w:val="en-US" w:eastAsia="zh-CN" w:bidi="ar-SA"/>
        </w:rPr>
      </w:pPr>
    </w:p>
    <w:p w14:paraId="50C31EE9">
      <w:pPr>
        <w:bidi w:val="0"/>
        <w:outlineLvl w:val="9"/>
        <w:rPr>
          <w:rFonts w:hint="eastAsia" w:ascii="宋体" w:hAnsi="宋体" w:eastAsia="宋体" w:cs="宋体"/>
          <w:color w:val="auto"/>
          <w:kern w:val="2"/>
          <w:sz w:val="32"/>
          <w:szCs w:val="32"/>
          <w:highlight w:val="none"/>
          <w:lang w:val="en-US" w:eastAsia="zh-CN" w:bidi="ar-SA"/>
        </w:rPr>
      </w:pPr>
    </w:p>
    <w:p w14:paraId="44CDE487">
      <w:pPr>
        <w:bidi w:val="0"/>
        <w:outlineLvl w:val="9"/>
        <w:rPr>
          <w:rFonts w:hint="eastAsia" w:ascii="宋体" w:hAnsi="宋体" w:eastAsia="宋体" w:cs="宋体"/>
          <w:color w:val="auto"/>
          <w:kern w:val="2"/>
          <w:sz w:val="32"/>
          <w:szCs w:val="32"/>
          <w:highlight w:val="none"/>
          <w:lang w:val="en-US" w:eastAsia="zh-CN" w:bidi="ar-SA"/>
        </w:rPr>
      </w:pPr>
    </w:p>
    <w:p w14:paraId="41E19488">
      <w:pPr>
        <w:bidi w:val="0"/>
        <w:outlineLvl w:val="9"/>
        <w:rPr>
          <w:rFonts w:hint="eastAsia" w:ascii="宋体" w:hAnsi="宋体" w:eastAsia="宋体" w:cs="宋体"/>
          <w:color w:val="auto"/>
          <w:kern w:val="2"/>
          <w:sz w:val="32"/>
          <w:szCs w:val="32"/>
          <w:highlight w:val="none"/>
          <w:lang w:val="en-US" w:eastAsia="zh-CN" w:bidi="ar-SA"/>
        </w:rPr>
      </w:pPr>
    </w:p>
    <w:p w14:paraId="0773CF90">
      <w:pPr>
        <w:pStyle w:val="32"/>
        <w:rPr>
          <w:rFonts w:hint="eastAsia" w:ascii="宋体" w:hAnsi="宋体" w:eastAsia="宋体" w:cs="宋体"/>
          <w:color w:val="auto"/>
          <w:kern w:val="2"/>
          <w:sz w:val="32"/>
          <w:szCs w:val="32"/>
          <w:highlight w:val="none"/>
          <w:lang w:val="en-US" w:eastAsia="zh-CN" w:bidi="ar-SA"/>
        </w:rPr>
      </w:pPr>
    </w:p>
    <w:p w14:paraId="406F8BD6">
      <w:pPr>
        <w:pStyle w:val="32"/>
        <w:rPr>
          <w:rFonts w:hint="eastAsia" w:ascii="宋体" w:hAnsi="宋体" w:eastAsia="宋体" w:cs="宋体"/>
          <w:color w:val="auto"/>
          <w:kern w:val="2"/>
          <w:sz w:val="32"/>
          <w:szCs w:val="32"/>
          <w:highlight w:val="none"/>
          <w:lang w:val="en-US" w:eastAsia="zh-CN" w:bidi="ar-SA"/>
        </w:rPr>
      </w:pPr>
    </w:p>
    <w:p w14:paraId="401B9D03">
      <w:pPr>
        <w:pStyle w:val="32"/>
        <w:rPr>
          <w:rFonts w:hint="eastAsia" w:ascii="宋体" w:hAnsi="宋体" w:eastAsia="宋体" w:cs="宋体"/>
          <w:color w:val="auto"/>
          <w:kern w:val="2"/>
          <w:sz w:val="32"/>
          <w:szCs w:val="32"/>
          <w:highlight w:val="none"/>
          <w:lang w:val="en-US" w:eastAsia="zh-CN" w:bidi="ar-SA"/>
        </w:rPr>
      </w:pPr>
    </w:p>
    <w:p w14:paraId="1EB25A00">
      <w:pPr>
        <w:pStyle w:val="32"/>
        <w:rPr>
          <w:rFonts w:hint="eastAsia" w:ascii="宋体" w:hAnsi="宋体" w:eastAsia="宋体" w:cs="宋体"/>
          <w:color w:val="auto"/>
          <w:kern w:val="2"/>
          <w:sz w:val="32"/>
          <w:szCs w:val="32"/>
          <w:highlight w:val="none"/>
          <w:lang w:val="en-US" w:eastAsia="zh-CN" w:bidi="ar-SA"/>
        </w:rPr>
      </w:pPr>
    </w:p>
    <w:p w14:paraId="240EF420">
      <w:pPr>
        <w:pStyle w:val="32"/>
        <w:rPr>
          <w:rFonts w:hint="eastAsia" w:ascii="宋体" w:hAnsi="宋体" w:eastAsia="宋体" w:cs="宋体"/>
          <w:color w:val="auto"/>
          <w:kern w:val="2"/>
          <w:sz w:val="32"/>
          <w:szCs w:val="32"/>
          <w:highlight w:val="none"/>
          <w:lang w:val="en-US" w:eastAsia="zh-CN" w:bidi="ar-SA"/>
        </w:rPr>
      </w:pPr>
    </w:p>
    <w:p w14:paraId="7280BECF">
      <w:pPr>
        <w:pStyle w:val="32"/>
        <w:rPr>
          <w:rFonts w:hint="eastAsia" w:ascii="宋体" w:hAnsi="宋体" w:eastAsia="宋体" w:cs="宋体"/>
          <w:color w:val="auto"/>
          <w:kern w:val="2"/>
          <w:sz w:val="32"/>
          <w:szCs w:val="32"/>
          <w:highlight w:val="none"/>
          <w:lang w:val="en-US" w:eastAsia="zh-CN" w:bidi="ar-SA"/>
        </w:rPr>
      </w:pPr>
    </w:p>
    <w:p w14:paraId="5796C345">
      <w:pPr>
        <w:pStyle w:val="32"/>
        <w:rPr>
          <w:rFonts w:hint="eastAsia" w:ascii="宋体" w:hAnsi="宋体" w:eastAsia="宋体" w:cs="宋体"/>
          <w:color w:val="auto"/>
          <w:kern w:val="2"/>
          <w:sz w:val="32"/>
          <w:szCs w:val="32"/>
          <w:highlight w:val="none"/>
          <w:lang w:val="en-US" w:eastAsia="zh-CN" w:bidi="ar-SA"/>
        </w:rPr>
      </w:pPr>
    </w:p>
    <w:p w14:paraId="0117FD8E">
      <w:pPr>
        <w:bidi w:val="0"/>
        <w:outlineLvl w:val="9"/>
        <w:rPr>
          <w:rFonts w:hint="eastAsia" w:ascii="宋体" w:hAnsi="宋体" w:eastAsia="宋体" w:cs="宋体"/>
          <w:color w:val="auto"/>
          <w:kern w:val="2"/>
          <w:sz w:val="32"/>
          <w:szCs w:val="32"/>
          <w:highlight w:val="none"/>
          <w:lang w:val="en-US" w:eastAsia="zh-CN" w:bidi="ar-SA"/>
        </w:rPr>
      </w:pPr>
    </w:p>
    <w:p w14:paraId="592C9623">
      <w:pPr>
        <w:bidi w:val="0"/>
        <w:outlineLvl w:val="9"/>
        <w:rPr>
          <w:rFonts w:hint="eastAsia" w:ascii="宋体" w:hAnsi="宋体" w:eastAsia="宋体" w:cs="宋体"/>
          <w:color w:val="auto"/>
          <w:kern w:val="2"/>
          <w:sz w:val="32"/>
          <w:szCs w:val="32"/>
          <w:highlight w:val="none"/>
          <w:lang w:val="en-US" w:eastAsia="zh-CN" w:bidi="ar-SA"/>
        </w:rPr>
      </w:pPr>
    </w:p>
    <w:p w14:paraId="11A426F7">
      <w:pPr>
        <w:bidi w:val="0"/>
        <w:outlineLvl w:val="9"/>
        <w:rPr>
          <w:rFonts w:hint="eastAsia" w:ascii="宋体" w:hAnsi="宋体" w:eastAsia="宋体" w:cs="宋体"/>
          <w:color w:val="auto"/>
          <w:kern w:val="2"/>
          <w:sz w:val="32"/>
          <w:szCs w:val="32"/>
          <w:highlight w:val="none"/>
          <w:lang w:val="en-US" w:eastAsia="zh-CN" w:bidi="ar-SA"/>
        </w:rPr>
      </w:pPr>
    </w:p>
    <w:p w14:paraId="0C63749D">
      <w:pPr>
        <w:bidi w:val="0"/>
        <w:outlineLvl w:val="9"/>
        <w:rPr>
          <w:rFonts w:hint="eastAsia" w:ascii="宋体" w:hAnsi="宋体" w:eastAsia="宋体" w:cs="宋体"/>
          <w:color w:val="auto"/>
          <w:kern w:val="2"/>
          <w:sz w:val="32"/>
          <w:szCs w:val="32"/>
          <w:highlight w:val="none"/>
          <w:lang w:val="en-US" w:eastAsia="zh-CN" w:bidi="ar-SA"/>
        </w:rPr>
      </w:pPr>
    </w:p>
    <w:p w14:paraId="10AFDC80">
      <w:pPr>
        <w:bidi w:val="0"/>
        <w:outlineLvl w:val="9"/>
        <w:rPr>
          <w:rFonts w:hint="eastAsia" w:ascii="宋体" w:hAnsi="宋体" w:eastAsia="宋体" w:cs="宋体"/>
          <w:color w:val="auto"/>
          <w:kern w:val="2"/>
          <w:sz w:val="32"/>
          <w:szCs w:val="32"/>
          <w:highlight w:val="none"/>
          <w:lang w:val="en-US" w:eastAsia="zh-CN" w:bidi="ar-SA"/>
        </w:rPr>
      </w:pPr>
    </w:p>
    <w:p w14:paraId="552C0EC3">
      <w:pPr>
        <w:bidi w:val="0"/>
        <w:outlineLvl w:val="9"/>
        <w:rPr>
          <w:rFonts w:hint="eastAsia" w:ascii="宋体" w:hAnsi="宋体" w:eastAsia="宋体" w:cs="宋体"/>
          <w:color w:val="auto"/>
          <w:kern w:val="2"/>
          <w:sz w:val="32"/>
          <w:szCs w:val="32"/>
          <w:highlight w:val="none"/>
          <w:lang w:val="en-US" w:eastAsia="zh-CN" w:bidi="ar-SA"/>
        </w:rPr>
      </w:pPr>
    </w:p>
    <w:p w14:paraId="1AE4617B">
      <w:pPr>
        <w:pStyle w:val="8"/>
        <w:rPr>
          <w:rFonts w:hint="eastAsia"/>
          <w:color w:val="auto"/>
          <w:highlight w:val="none"/>
          <w:lang w:val="en-US" w:eastAsia="zh-CN"/>
        </w:rPr>
      </w:pPr>
    </w:p>
    <w:p w14:paraId="404028D0">
      <w:pPr>
        <w:bidi w:val="0"/>
        <w:outlineLvl w:val="9"/>
        <w:rPr>
          <w:rFonts w:hint="eastAsia" w:ascii="宋体" w:hAnsi="宋体" w:eastAsia="宋体" w:cs="宋体"/>
          <w:color w:val="auto"/>
          <w:kern w:val="2"/>
          <w:sz w:val="32"/>
          <w:szCs w:val="32"/>
          <w:highlight w:val="none"/>
          <w:lang w:val="en-US" w:eastAsia="zh-CN" w:bidi="ar-SA"/>
        </w:rPr>
      </w:pPr>
    </w:p>
    <w:p w14:paraId="5CCC749F">
      <w:pPr>
        <w:bidi w:val="0"/>
        <w:outlineLvl w:val="9"/>
        <w:rPr>
          <w:rFonts w:hint="eastAsia" w:ascii="宋体" w:hAnsi="宋体" w:eastAsia="宋体" w:cs="宋体"/>
          <w:color w:val="auto"/>
          <w:kern w:val="2"/>
          <w:sz w:val="32"/>
          <w:szCs w:val="32"/>
          <w:highlight w:val="none"/>
          <w:lang w:val="en-US" w:eastAsia="zh-CN" w:bidi="ar-SA"/>
        </w:rPr>
      </w:pPr>
    </w:p>
    <w:p w14:paraId="008F078C">
      <w:pPr>
        <w:pStyle w:val="3"/>
        <w:snapToGrid w:val="0"/>
        <w:spacing w:before="0" w:line="400" w:lineRule="exact"/>
        <w:jc w:val="center"/>
        <w:textAlignment w:val="baseline"/>
        <w:rPr>
          <w:rFonts w:hint="eastAsia" w:ascii="仿宋" w:hAnsi="仿宋" w:eastAsia="仿宋" w:cs="仿宋"/>
          <w:color w:val="auto"/>
          <w:spacing w:val="8"/>
          <w:sz w:val="24"/>
          <w:szCs w:val="24"/>
          <w:highlight w:val="none"/>
          <w:u w:val="single" w:color="auto"/>
        </w:rPr>
      </w:pPr>
      <w:bookmarkStart w:id="398" w:name="_Toc23257"/>
      <w:r>
        <w:rPr>
          <w:rFonts w:hint="eastAsia" w:ascii="宋体" w:hAnsi="宋体" w:eastAsia="宋体" w:cs="宋体"/>
          <w:color w:val="auto"/>
          <w:kern w:val="2"/>
          <w:sz w:val="30"/>
          <w:szCs w:val="30"/>
          <w:highlight w:val="none"/>
          <w:lang w:val="en-US" w:eastAsia="zh-CN" w:bidi="ar-SA"/>
        </w:rPr>
        <w:t>8、</w:t>
      </w:r>
      <w:bookmarkEnd w:id="394"/>
      <w:bookmarkEnd w:id="395"/>
      <w:bookmarkEnd w:id="396"/>
      <w:bookmarkEnd w:id="397"/>
      <w:r>
        <w:rPr>
          <w:rFonts w:hint="eastAsia" w:ascii="仿宋" w:hAnsi="仿宋" w:eastAsia="仿宋" w:cs="仿宋"/>
          <w:b/>
          <w:color w:val="auto"/>
          <w:sz w:val="32"/>
          <w:szCs w:val="32"/>
          <w:highlight w:val="none"/>
          <w:lang w:val="en-US" w:eastAsia="zh-CN"/>
        </w:rPr>
        <w:t>政府采购诚信投标承诺书</w:t>
      </w:r>
      <w:bookmarkEnd w:id="398"/>
    </w:p>
    <w:p w14:paraId="47E5F49A">
      <w:pPr>
        <w:spacing w:before="161" w:line="222" w:lineRule="auto"/>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u w:val="single" w:color="auto"/>
        </w:rPr>
        <w:t>(采购人)</w:t>
      </w:r>
      <w:r>
        <w:rPr>
          <w:rFonts w:hint="eastAsia" w:ascii="仿宋" w:hAnsi="仿宋" w:eastAsia="仿宋" w:cs="仿宋"/>
          <w:color w:val="auto"/>
          <w:sz w:val="24"/>
          <w:szCs w:val="24"/>
          <w:highlight w:val="none"/>
          <w:u w:val="single" w:color="auto"/>
        </w:rPr>
        <w:t xml:space="preserve">  </w:t>
      </w:r>
    </w:p>
    <w:p w14:paraId="4464D082">
      <w:pPr>
        <w:spacing w:before="116" w:line="311" w:lineRule="auto"/>
        <w:ind w:left="139" w:right="81" w:firstLine="37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我公司</w:t>
      </w:r>
      <w:r>
        <w:rPr>
          <w:rFonts w:hint="eastAsia" w:ascii="仿宋" w:hAnsi="仿宋" w:eastAsia="仿宋" w:cs="仿宋"/>
          <w:color w:val="auto"/>
          <w:spacing w:val="5"/>
          <w:sz w:val="24"/>
          <w:szCs w:val="24"/>
          <w:highlight w:val="none"/>
          <w:u w:val="single" w:color="auto"/>
        </w:rPr>
        <w:t xml:space="preserve">              </w:t>
      </w:r>
      <w:r>
        <w:rPr>
          <w:rFonts w:hint="eastAsia" w:ascii="仿宋" w:hAnsi="仿宋" w:eastAsia="仿宋" w:cs="仿宋"/>
          <w:color w:val="auto"/>
          <w:spacing w:val="7"/>
          <w:sz w:val="24"/>
          <w:szCs w:val="24"/>
          <w:highlight w:val="none"/>
        </w:rPr>
        <w:t xml:space="preserve"> </w:t>
      </w:r>
      <w:r>
        <w:rPr>
          <w:rFonts w:hint="eastAsia" w:ascii="仿宋" w:hAnsi="仿宋" w:eastAsia="仿宋" w:cs="仿宋"/>
          <w:color w:val="auto"/>
          <w:sz w:val="24"/>
          <w:szCs w:val="24"/>
          <w:highlight w:val="none"/>
        </w:rPr>
        <w:t>(投标人名称)已详细阅读了</w:t>
      </w:r>
      <w:r>
        <w:rPr>
          <w:rFonts w:hint="eastAsia" w:ascii="仿宋" w:hAnsi="仿宋" w:eastAsia="仿宋" w:cs="仿宋"/>
          <w:color w:val="auto"/>
          <w:spacing w:val="2"/>
          <w:sz w:val="24"/>
          <w:szCs w:val="24"/>
          <w:highlight w:val="none"/>
          <w:u w:val="single" w:color="auto"/>
        </w:rPr>
        <w:t xml:space="preserve">            </w:t>
      </w:r>
      <w:r>
        <w:rPr>
          <w:rFonts w:hint="eastAsia" w:ascii="仿宋" w:hAnsi="仿宋" w:eastAsia="仿宋" w:cs="仿宋"/>
          <w:color w:val="auto"/>
          <w:spacing w:val="-99"/>
          <w:sz w:val="24"/>
          <w:szCs w:val="24"/>
          <w:highlight w:val="none"/>
        </w:rPr>
        <w:t xml:space="preserve"> </w:t>
      </w:r>
      <w:r>
        <w:rPr>
          <w:rFonts w:hint="eastAsia" w:ascii="仿宋" w:hAnsi="仿宋" w:eastAsia="仿宋" w:cs="仿宋"/>
          <w:color w:val="auto"/>
          <w:sz w:val="24"/>
          <w:szCs w:val="24"/>
          <w:highlight w:val="none"/>
        </w:rPr>
        <w:t xml:space="preserve">项目 </w:t>
      </w:r>
      <w:r>
        <w:rPr>
          <w:rFonts w:hint="eastAsia" w:ascii="仿宋" w:hAnsi="仿宋" w:eastAsia="仿宋" w:cs="仿宋"/>
          <w:color w:val="auto"/>
          <w:spacing w:val="-16"/>
          <w:sz w:val="24"/>
          <w:szCs w:val="24"/>
          <w:highlight w:val="none"/>
        </w:rPr>
        <w:t>(项目编号：</w:t>
      </w:r>
      <w:r>
        <w:rPr>
          <w:rFonts w:hint="eastAsia" w:ascii="仿宋" w:hAnsi="仿宋" w:eastAsia="仿宋" w:cs="仿宋"/>
          <w:color w:val="auto"/>
          <w:spacing w:val="30"/>
          <w:sz w:val="24"/>
          <w:szCs w:val="24"/>
          <w:highlight w:val="none"/>
        </w:rPr>
        <w:t xml:space="preserve"> </w:t>
      </w:r>
      <w:r>
        <w:rPr>
          <w:rFonts w:hint="eastAsia" w:ascii="仿宋" w:hAnsi="仿宋" w:eastAsia="仿宋" w:cs="仿宋"/>
          <w:color w:val="auto"/>
          <w:spacing w:val="10"/>
          <w:sz w:val="24"/>
          <w:szCs w:val="24"/>
          <w:highlight w:val="none"/>
          <w:u w:val="single" w:color="auto"/>
        </w:rPr>
        <w:t xml:space="preserve">         </w:t>
      </w:r>
      <w:r>
        <w:rPr>
          <w:rFonts w:hint="eastAsia" w:ascii="仿宋" w:hAnsi="仿宋" w:eastAsia="仿宋" w:cs="仿宋"/>
          <w:color w:val="auto"/>
          <w:spacing w:val="-100"/>
          <w:sz w:val="24"/>
          <w:szCs w:val="24"/>
          <w:highlight w:val="none"/>
        </w:rPr>
        <w:t xml:space="preserve"> </w:t>
      </w:r>
      <w:r>
        <w:rPr>
          <w:rFonts w:hint="eastAsia" w:ascii="仿宋" w:hAnsi="仿宋" w:eastAsia="仿宋" w:cs="仿宋"/>
          <w:color w:val="auto"/>
          <w:spacing w:val="-16"/>
          <w:sz w:val="24"/>
          <w:szCs w:val="24"/>
          <w:highlight w:val="none"/>
        </w:rPr>
        <w:t>)招标文件，</w:t>
      </w:r>
      <w:r>
        <w:rPr>
          <w:rFonts w:hint="eastAsia" w:ascii="仿宋" w:hAnsi="仿宋" w:eastAsia="仿宋" w:cs="仿宋"/>
          <w:color w:val="auto"/>
          <w:spacing w:val="15"/>
          <w:sz w:val="24"/>
          <w:szCs w:val="24"/>
          <w:highlight w:val="none"/>
        </w:rPr>
        <w:t xml:space="preserve"> </w:t>
      </w:r>
      <w:r>
        <w:rPr>
          <w:rFonts w:hint="eastAsia" w:ascii="仿宋" w:hAnsi="仿宋" w:eastAsia="仿宋" w:cs="仿宋"/>
          <w:color w:val="auto"/>
          <w:spacing w:val="-16"/>
          <w:sz w:val="24"/>
          <w:szCs w:val="24"/>
          <w:highlight w:val="none"/>
        </w:rPr>
        <w:t>自愿参加本次投标，现就有关事项郑重</w:t>
      </w:r>
    </w:p>
    <w:p w14:paraId="47B61C5D">
      <w:pPr>
        <w:spacing w:line="222" w:lineRule="auto"/>
        <w:rPr>
          <w:rFonts w:hint="eastAsia" w:ascii="仿宋" w:hAnsi="仿宋" w:eastAsia="仿宋" w:cs="仿宋"/>
          <w:color w:val="auto"/>
          <w:sz w:val="24"/>
          <w:szCs w:val="24"/>
          <w:highlight w:val="none"/>
        </w:rPr>
      </w:pPr>
      <w:r>
        <w:rPr>
          <w:rFonts w:hint="eastAsia" w:ascii="仿宋" w:hAnsi="仿宋" w:eastAsia="仿宋" w:cs="仿宋"/>
          <w:color w:val="auto"/>
          <w:spacing w:val="-12"/>
          <w:sz w:val="24"/>
          <w:szCs w:val="24"/>
          <w:highlight w:val="none"/>
        </w:rPr>
        <w:t>承诺如下：</w:t>
      </w:r>
    </w:p>
    <w:p w14:paraId="5693D26D">
      <w:pPr>
        <w:spacing w:before="114" w:line="311" w:lineRule="auto"/>
        <w:ind w:right="129" w:firstLine="510"/>
        <w:jc w:val="both"/>
        <w:rPr>
          <w:rFonts w:hint="eastAsia" w:ascii="仿宋" w:hAnsi="仿宋" w:eastAsia="仿宋" w:cs="仿宋"/>
          <w:color w:val="auto"/>
          <w:sz w:val="24"/>
          <w:szCs w:val="24"/>
          <w:highlight w:val="none"/>
        </w:rPr>
      </w:pPr>
      <w:r>
        <w:rPr>
          <w:rFonts w:hint="eastAsia" w:ascii="仿宋" w:hAnsi="仿宋" w:eastAsia="仿宋" w:cs="仿宋"/>
          <w:color w:val="auto"/>
          <w:spacing w:val="-9"/>
          <w:sz w:val="24"/>
          <w:szCs w:val="24"/>
          <w:highlight w:val="none"/>
        </w:rPr>
        <w:t>一、诚信投标，材料真实。我公司保证所提供的全部材料</w:t>
      </w:r>
      <w:r>
        <w:rPr>
          <w:rFonts w:hint="eastAsia" w:ascii="仿宋" w:hAnsi="仿宋" w:eastAsia="仿宋" w:cs="仿宋"/>
          <w:color w:val="auto"/>
          <w:spacing w:val="-10"/>
          <w:sz w:val="24"/>
          <w:szCs w:val="24"/>
          <w:highlight w:val="none"/>
        </w:rPr>
        <w:t>、投标内容均真</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9"/>
          <w:sz w:val="24"/>
          <w:szCs w:val="24"/>
          <w:highlight w:val="none"/>
        </w:rPr>
        <w:t>实、合法、有效，保证不出借或者借用其他企业</w:t>
      </w:r>
      <w:r>
        <w:rPr>
          <w:rFonts w:hint="eastAsia" w:ascii="仿宋" w:hAnsi="仿宋" w:eastAsia="仿宋" w:cs="仿宋"/>
          <w:color w:val="auto"/>
          <w:spacing w:val="-10"/>
          <w:sz w:val="24"/>
          <w:szCs w:val="24"/>
          <w:highlight w:val="none"/>
        </w:rPr>
        <w:t>资质，不以他人名义投标，不</w:t>
      </w:r>
      <w:r>
        <w:rPr>
          <w:rFonts w:hint="eastAsia" w:ascii="仿宋" w:hAnsi="仿宋" w:eastAsia="仿宋" w:cs="仿宋"/>
          <w:color w:val="auto"/>
          <w:spacing w:val="-9"/>
          <w:sz w:val="24"/>
          <w:szCs w:val="24"/>
          <w:highlight w:val="none"/>
        </w:rPr>
        <w:t>弄虚作假；未列入失信被执行人、重大税收违法案件当事</w:t>
      </w:r>
      <w:r>
        <w:rPr>
          <w:rFonts w:hint="eastAsia" w:ascii="仿宋" w:hAnsi="仿宋" w:eastAsia="仿宋" w:cs="仿宋"/>
          <w:color w:val="auto"/>
          <w:spacing w:val="-10"/>
          <w:sz w:val="24"/>
          <w:szCs w:val="24"/>
          <w:highlight w:val="none"/>
        </w:rPr>
        <w:t>人名单、政府采购严</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9"/>
          <w:sz w:val="24"/>
          <w:szCs w:val="24"/>
          <w:highlight w:val="none"/>
        </w:rPr>
        <w:t>重违法失信行为记录名单及其他不符合《中华人民共和国政府采</w:t>
      </w:r>
      <w:r>
        <w:rPr>
          <w:rFonts w:hint="eastAsia" w:ascii="仿宋" w:hAnsi="仿宋" w:eastAsia="仿宋" w:cs="仿宋"/>
          <w:color w:val="auto"/>
          <w:spacing w:val="-10"/>
          <w:sz w:val="24"/>
          <w:szCs w:val="24"/>
          <w:highlight w:val="none"/>
        </w:rPr>
        <w:t>购法》第二十</w:t>
      </w:r>
      <w:r>
        <w:rPr>
          <w:rFonts w:hint="eastAsia" w:ascii="仿宋" w:hAnsi="仿宋" w:eastAsia="仿宋" w:cs="仿宋"/>
          <w:color w:val="auto"/>
          <w:spacing w:val="-15"/>
          <w:sz w:val="24"/>
          <w:szCs w:val="24"/>
          <w:highlight w:val="none"/>
        </w:rPr>
        <w:t>二条规定条件。</w:t>
      </w:r>
    </w:p>
    <w:p w14:paraId="08159049">
      <w:pPr>
        <w:spacing w:before="114" w:line="311" w:lineRule="auto"/>
        <w:ind w:right="164" w:firstLine="510"/>
        <w:jc w:val="both"/>
        <w:rPr>
          <w:rFonts w:hint="eastAsia" w:ascii="仿宋" w:hAnsi="仿宋" w:eastAsia="仿宋" w:cs="仿宋"/>
          <w:color w:val="auto"/>
          <w:sz w:val="24"/>
          <w:szCs w:val="24"/>
          <w:highlight w:val="none"/>
        </w:rPr>
      </w:pPr>
      <w:r>
        <w:rPr>
          <w:rFonts w:hint="eastAsia" w:ascii="仿宋" w:hAnsi="仿宋" w:eastAsia="仿宋" w:cs="仿宋"/>
          <w:color w:val="auto"/>
          <w:spacing w:val="-11"/>
          <w:sz w:val="24"/>
          <w:szCs w:val="24"/>
          <w:highlight w:val="none"/>
        </w:rPr>
        <w:t>二、遵纪守法，公平竞争。不与其他投标人相互串通、哄抬价格，不排挤</w:t>
      </w:r>
      <w:r>
        <w:rPr>
          <w:rFonts w:hint="eastAsia" w:ascii="仿宋" w:hAnsi="仿宋" w:eastAsia="仿宋" w:cs="仿宋"/>
          <w:color w:val="auto"/>
          <w:spacing w:val="-9"/>
          <w:sz w:val="24"/>
          <w:szCs w:val="24"/>
          <w:highlight w:val="none"/>
        </w:rPr>
        <w:t>其他投标人，不损害招标人的合法权益；不向</w:t>
      </w:r>
      <w:r>
        <w:rPr>
          <w:rFonts w:hint="eastAsia" w:ascii="仿宋" w:hAnsi="仿宋" w:eastAsia="仿宋" w:cs="仿宋"/>
          <w:color w:val="auto"/>
          <w:spacing w:val="-10"/>
          <w:sz w:val="24"/>
          <w:szCs w:val="24"/>
          <w:highlight w:val="none"/>
        </w:rPr>
        <w:t>招标人、招标代理机构、评标委</w:t>
      </w:r>
      <w:r>
        <w:rPr>
          <w:rFonts w:hint="eastAsia" w:ascii="仿宋" w:hAnsi="仿宋" w:eastAsia="仿宋" w:cs="仿宋"/>
          <w:color w:val="auto"/>
          <w:spacing w:val="-11"/>
          <w:sz w:val="24"/>
          <w:szCs w:val="24"/>
          <w:highlight w:val="none"/>
        </w:rPr>
        <w:t>员会成员等及其他参与招标活动的人员行贿或采用其他不正当手段谋取中标。</w:t>
      </w:r>
    </w:p>
    <w:p w14:paraId="6239950E">
      <w:pPr>
        <w:spacing w:before="124" w:line="310" w:lineRule="auto"/>
        <w:ind w:right="123" w:firstLine="510"/>
        <w:jc w:val="both"/>
        <w:rPr>
          <w:rFonts w:hint="eastAsia" w:ascii="仿宋" w:hAnsi="仿宋" w:eastAsia="仿宋" w:cs="仿宋"/>
          <w:color w:val="auto"/>
          <w:sz w:val="24"/>
          <w:szCs w:val="24"/>
          <w:highlight w:val="none"/>
        </w:rPr>
      </w:pPr>
      <w:r>
        <w:rPr>
          <w:rFonts w:hint="eastAsia" w:ascii="仿宋" w:hAnsi="仿宋" w:eastAsia="仿宋" w:cs="仿宋"/>
          <w:color w:val="auto"/>
          <w:spacing w:val="-11"/>
          <w:sz w:val="24"/>
          <w:szCs w:val="24"/>
          <w:highlight w:val="none"/>
        </w:rPr>
        <w:t>三、</w:t>
      </w:r>
      <w:r>
        <w:rPr>
          <w:rFonts w:hint="eastAsia" w:ascii="仿宋" w:hAnsi="仿宋" w:eastAsia="仿宋" w:cs="仿宋"/>
          <w:color w:val="auto"/>
          <w:spacing w:val="-63"/>
          <w:sz w:val="24"/>
          <w:szCs w:val="24"/>
          <w:highlight w:val="none"/>
        </w:rPr>
        <w:t xml:space="preserve"> </w:t>
      </w:r>
      <w:r>
        <w:rPr>
          <w:rFonts w:hint="eastAsia" w:ascii="仿宋" w:hAnsi="仿宋" w:eastAsia="仿宋" w:cs="仿宋"/>
          <w:color w:val="auto"/>
          <w:spacing w:val="-11"/>
          <w:sz w:val="24"/>
          <w:szCs w:val="24"/>
          <w:highlight w:val="none"/>
        </w:rPr>
        <w:t>不捏造事实或借用他人名义进行虚假、恶意质疑和投诉，不以质疑或</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10"/>
          <w:sz w:val="24"/>
          <w:szCs w:val="24"/>
          <w:highlight w:val="none"/>
        </w:rPr>
        <w:t>投诉为名排挤竞争对手，干扰政府采购秩序。如在投标过程和公示期间需要投</w:t>
      </w:r>
      <w:r>
        <w:rPr>
          <w:rFonts w:hint="eastAsia" w:ascii="仿宋" w:hAnsi="仿宋" w:eastAsia="仿宋" w:cs="仿宋"/>
          <w:color w:val="auto"/>
          <w:spacing w:val="15"/>
          <w:sz w:val="24"/>
          <w:szCs w:val="24"/>
          <w:highlight w:val="none"/>
        </w:rPr>
        <w:t xml:space="preserve"> </w:t>
      </w:r>
      <w:r>
        <w:rPr>
          <w:rFonts w:hint="eastAsia" w:ascii="仿宋" w:hAnsi="仿宋" w:eastAsia="仿宋" w:cs="仿宋"/>
          <w:color w:val="auto"/>
          <w:spacing w:val="-10"/>
          <w:sz w:val="24"/>
          <w:szCs w:val="24"/>
          <w:highlight w:val="none"/>
        </w:rPr>
        <w:t>诉，则保证按照《中华人民共和国招标投标法》的要求进行。投诉的内容和程</w:t>
      </w:r>
      <w:r>
        <w:rPr>
          <w:rFonts w:hint="eastAsia" w:ascii="仿宋" w:hAnsi="仿宋" w:eastAsia="仿宋" w:cs="仿宋"/>
          <w:color w:val="auto"/>
          <w:spacing w:val="16"/>
          <w:sz w:val="24"/>
          <w:szCs w:val="24"/>
          <w:highlight w:val="none"/>
        </w:rPr>
        <w:t xml:space="preserve"> </w:t>
      </w:r>
      <w:r>
        <w:rPr>
          <w:rFonts w:hint="eastAsia" w:ascii="仿宋" w:hAnsi="仿宋" w:eastAsia="仿宋" w:cs="仿宋"/>
          <w:color w:val="auto"/>
          <w:spacing w:val="-10"/>
          <w:sz w:val="24"/>
          <w:szCs w:val="24"/>
          <w:highlight w:val="none"/>
        </w:rPr>
        <w:t>序符合法律法规的规定，投诉材料加盖企业公章或由法定代表人或授权委托人</w:t>
      </w:r>
      <w:r>
        <w:rPr>
          <w:rFonts w:hint="eastAsia" w:ascii="仿宋" w:hAnsi="仿宋" w:eastAsia="仿宋" w:cs="仿宋"/>
          <w:color w:val="auto"/>
          <w:spacing w:val="-16"/>
          <w:sz w:val="24"/>
          <w:szCs w:val="24"/>
          <w:highlight w:val="none"/>
        </w:rPr>
        <w:t>签字，并附有相关身份证明复印件；遵守《中华人</w:t>
      </w:r>
      <w:r>
        <w:rPr>
          <w:rFonts w:hint="eastAsia" w:ascii="仿宋" w:hAnsi="仿宋" w:eastAsia="仿宋" w:cs="仿宋"/>
          <w:color w:val="auto"/>
          <w:spacing w:val="-17"/>
          <w:sz w:val="24"/>
          <w:szCs w:val="24"/>
          <w:highlight w:val="none"/>
        </w:rPr>
        <w:t>民共和国政府采购法》、《政</w:t>
      </w:r>
      <w:r>
        <w:rPr>
          <w:rFonts w:hint="eastAsia" w:ascii="仿宋" w:hAnsi="仿宋" w:eastAsia="仿宋" w:cs="仿宋"/>
          <w:color w:val="auto"/>
          <w:spacing w:val="-8"/>
          <w:sz w:val="24"/>
          <w:szCs w:val="24"/>
          <w:highlight w:val="none"/>
        </w:rPr>
        <w:t>府采购货物和服务招标投标管理办法》(财政部87号令</w:t>
      </w:r>
      <w:r>
        <w:rPr>
          <w:rFonts w:hint="eastAsia" w:ascii="仿宋" w:hAnsi="仿宋" w:eastAsia="仿宋" w:cs="仿宋"/>
          <w:color w:val="auto"/>
          <w:spacing w:val="-9"/>
          <w:sz w:val="24"/>
          <w:szCs w:val="24"/>
          <w:highlight w:val="none"/>
        </w:rPr>
        <w:t>)、《财政部关于加强</w:t>
      </w:r>
      <w:r>
        <w:rPr>
          <w:rFonts w:hint="eastAsia" w:ascii="仿宋" w:hAnsi="仿宋" w:eastAsia="仿宋" w:cs="仿宋"/>
          <w:color w:val="auto"/>
          <w:spacing w:val="-5"/>
          <w:sz w:val="24"/>
          <w:szCs w:val="24"/>
          <w:highlight w:val="none"/>
        </w:rPr>
        <w:t>政府采购货物和服务项目价格评审管理的通知》(财库【2007】</w:t>
      </w:r>
      <w:r>
        <w:rPr>
          <w:rFonts w:hint="eastAsia" w:ascii="仿宋" w:hAnsi="仿宋" w:eastAsia="仿宋" w:cs="仿宋"/>
          <w:color w:val="auto"/>
          <w:spacing w:val="-6"/>
          <w:sz w:val="24"/>
          <w:szCs w:val="24"/>
          <w:highlight w:val="none"/>
        </w:rPr>
        <w:t>2号文)和《政</w:t>
      </w:r>
      <w:r>
        <w:rPr>
          <w:rFonts w:hint="eastAsia" w:ascii="仿宋" w:hAnsi="仿宋" w:eastAsia="仿宋" w:cs="仿宋"/>
          <w:color w:val="auto"/>
          <w:spacing w:val="-5"/>
          <w:sz w:val="24"/>
          <w:szCs w:val="24"/>
          <w:highlight w:val="none"/>
        </w:rPr>
        <w:t>府采购非招标采购方式管理办法》(财政部74号令</w:t>
      </w:r>
      <w:r>
        <w:rPr>
          <w:rFonts w:hint="eastAsia" w:ascii="仿宋" w:hAnsi="仿宋" w:eastAsia="仿宋" w:cs="仿宋"/>
          <w:color w:val="auto"/>
          <w:spacing w:val="-6"/>
          <w:sz w:val="24"/>
          <w:szCs w:val="24"/>
          <w:highlight w:val="none"/>
        </w:rPr>
        <w:t>)的规定。</w:t>
      </w:r>
    </w:p>
    <w:p w14:paraId="3F04B301">
      <w:pPr>
        <w:spacing w:before="117" w:line="311" w:lineRule="auto"/>
        <w:ind w:right="129" w:firstLine="510"/>
        <w:jc w:val="both"/>
        <w:rPr>
          <w:rFonts w:hint="eastAsia" w:ascii="仿宋" w:hAnsi="仿宋" w:eastAsia="仿宋" w:cs="仿宋"/>
          <w:color w:val="auto"/>
          <w:sz w:val="24"/>
          <w:szCs w:val="24"/>
          <w:highlight w:val="none"/>
        </w:rPr>
      </w:pPr>
      <w:r>
        <w:rPr>
          <w:rFonts w:hint="eastAsia" w:ascii="仿宋" w:hAnsi="仿宋" w:eastAsia="仿宋" w:cs="仿宋"/>
          <w:color w:val="auto"/>
          <w:spacing w:val="-9"/>
          <w:sz w:val="24"/>
          <w:szCs w:val="24"/>
          <w:highlight w:val="none"/>
        </w:rPr>
        <w:t>四、若中标后，将按照规定及时与招标人签订政府采购合</w:t>
      </w:r>
      <w:r>
        <w:rPr>
          <w:rFonts w:hint="eastAsia" w:ascii="仿宋" w:hAnsi="仿宋" w:eastAsia="仿宋" w:cs="仿宋"/>
          <w:color w:val="auto"/>
          <w:spacing w:val="-10"/>
          <w:sz w:val="24"/>
          <w:szCs w:val="24"/>
          <w:highlight w:val="none"/>
        </w:rPr>
        <w:t>同，不与招标人订立有悖于招标结果的合同或协议；严格履行政府采购合同，不降低合同约定</w:t>
      </w:r>
      <w:r>
        <w:rPr>
          <w:rFonts w:hint="eastAsia" w:ascii="仿宋" w:hAnsi="仿宋" w:eastAsia="仿宋" w:cs="仿宋"/>
          <w:color w:val="auto"/>
          <w:spacing w:val="-9"/>
          <w:sz w:val="24"/>
          <w:szCs w:val="24"/>
          <w:highlight w:val="none"/>
        </w:rPr>
        <w:t>的产品质量及相关服务，不擅自变更、中止、终止合同，或者</w:t>
      </w:r>
      <w:r>
        <w:rPr>
          <w:rFonts w:hint="eastAsia" w:ascii="仿宋" w:hAnsi="仿宋" w:eastAsia="仿宋" w:cs="仿宋"/>
          <w:color w:val="auto"/>
          <w:spacing w:val="-10"/>
          <w:sz w:val="24"/>
          <w:szCs w:val="24"/>
          <w:highlight w:val="none"/>
        </w:rPr>
        <w:t>拒绝履行合同义</w:t>
      </w:r>
      <w:r>
        <w:rPr>
          <w:rFonts w:hint="eastAsia" w:ascii="仿宋" w:hAnsi="仿宋" w:eastAsia="仿宋" w:cs="仿宋"/>
          <w:color w:val="auto"/>
          <w:spacing w:val="-2"/>
          <w:sz w:val="24"/>
          <w:szCs w:val="24"/>
          <w:highlight w:val="none"/>
        </w:rPr>
        <w:t>务。</w:t>
      </w:r>
    </w:p>
    <w:p w14:paraId="0704A49B">
      <w:pPr>
        <w:spacing w:before="125" w:line="283" w:lineRule="auto"/>
        <w:ind w:right="121" w:firstLine="510"/>
        <w:jc w:val="both"/>
        <w:rPr>
          <w:rFonts w:hint="eastAsia" w:ascii="仿宋" w:hAnsi="仿宋" w:eastAsia="仿宋" w:cs="仿宋"/>
          <w:color w:val="auto"/>
          <w:spacing w:val="-7"/>
          <w:sz w:val="24"/>
          <w:szCs w:val="24"/>
          <w:highlight w:val="none"/>
        </w:rPr>
      </w:pPr>
      <w:r>
        <w:rPr>
          <w:rFonts w:hint="eastAsia" w:ascii="仿宋" w:hAnsi="仿宋" w:eastAsia="仿宋" w:cs="仿宋"/>
          <w:color w:val="auto"/>
          <w:spacing w:val="-9"/>
          <w:sz w:val="24"/>
          <w:szCs w:val="24"/>
          <w:highlight w:val="none"/>
        </w:rPr>
        <w:t>若有违反以上承诺内容的行为，我公司自愿接受取消投标资格、记入信用</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9"/>
          <w:sz w:val="24"/>
          <w:szCs w:val="24"/>
          <w:highlight w:val="none"/>
        </w:rPr>
        <w:t>档案、没收投标保证金、媒体通报、1～3年内禁止参与新疆维吾尔</w:t>
      </w:r>
      <w:r>
        <w:rPr>
          <w:rFonts w:hint="eastAsia" w:ascii="仿宋" w:hAnsi="仿宋" w:eastAsia="仿宋" w:cs="仿宋"/>
          <w:color w:val="auto"/>
          <w:spacing w:val="-10"/>
          <w:sz w:val="24"/>
          <w:szCs w:val="24"/>
          <w:highlight w:val="none"/>
        </w:rPr>
        <w:t>自治区政府</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10"/>
          <w:sz w:val="24"/>
          <w:szCs w:val="24"/>
          <w:highlight w:val="none"/>
        </w:rPr>
        <w:t>采购活动等处罚；如已中标的，自动放弃中标资格，并承担全部法律责任；给</w:t>
      </w:r>
      <w:r>
        <w:rPr>
          <w:rFonts w:hint="eastAsia" w:ascii="仿宋" w:hAnsi="仿宋" w:eastAsia="仿宋" w:cs="仿宋"/>
          <w:color w:val="auto"/>
          <w:spacing w:val="13"/>
          <w:sz w:val="24"/>
          <w:szCs w:val="24"/>
          <w:highlight w:val="none"/>
        </w:rPr>
        <w:t xml:space="preserve"> </w:t>
      </w:r>
      <w:r>
        <w:rPr>
          <w:rFonts w:hint="eastAsia" w:ascii="仿宋" w:hAnsi="仿宋" w:eastAsia="仿宋" w:cs="仿宋"/>
          <w:color w:val="auto"/>
          <w:spacing w:val="-11"/>
          <w:sz w:val="24"/>
          <w:szCs w:val="24"/>
          <w:highlight w:val="none"/>
        </w:rPr>
        <w:t>招标人造成损失的，依法承担赔偿责任。</w:t>
      </w:r>
    </w:p>
    <w:p w14:paraId="2A713304">
      <w:pPr>
        <w:spacing w:before="117" w:line="221" w:lineRule="auto"/>
        <w:ind w:left="4019"/>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投标人名称(公章):</w:t>
      </w:r>
    </w:p>
    <w:p w14:paraId="0E36032F">
      <w:pPr>
        <w:spacing w:before="123" w:line="222" w:lineRule="auto"/>
        <w:ind w:left="4019"/>
        <w:rPr>
          <w:rFonts w:hint="eastAsia" w:ascii="仿宋" w:hAnsi="仿宋" w:eastAsia="仿宋" w:cs="仿宋"/>
          <w:color w:val="auto"/>
          <w:sz w:val="24"/>
          <w:szCs w:val="24"/>
          <w:highlight w:val="none"/>
        </w:rPr>
      </w:pPr>
      <w:r>
        <w:rPr>
          <w:rFonts w:hint="eastAsia" w:ascii="仿宋" w:hAnsi="仿宋" w:eastAsia="仿宋" w:cs="仿宋"/>
          <w:color w:val="auto"/>
          <w:spacing w:val="9"/>
          <w:sz w:val="24"/>
          <w:szCs w:val="24"/>
          <w:highlight w:val="none"/>
        </w:rPr>
        <w:t>法定代表人(签字盖章):</w:t>
      </w:r>
    </w:p>
    <w:p w14:paraId="2FBAF693">
      <w:pPr>
        <w:spacing w:before="139" w:line="222" w:lineRule="auto"/>
        <w:ind w:left="4140"/>
        <w:rPr>
          <w:rFonts w:hint="eastAsia"/>
          <w:color w:val="auto"/>
          <w:highlight w:val="none"/>
        </w:rPr>
      </w:pPr>
      <w:r>
        <w:rPr>
          <w:rFonts w:hint="eastAsia" w:ascii="仿宋" w:hAnsi="仿宋" w:eastAsia="仿宋" w:cs="仿宋"/>
          <w:color w:val="auto"/>
          <w:spacing w:val="-34"/>
          <w:sz w:val="24"/>
          <w:szCs w:val="24"/>
          <w:highlight w:val="none"/>
        </w:rPr>
        <w:t>日</w:t>
      </w:r>
      <w:r>
        <w:rPr>
          <w:rFonts w:hint="eastAsia" w:ascii="仿宋" w:hAnsi="仿宋" w:eastAsia="仿宋" w:cs="仿宋"/>
          <w:color w:val="auto"/>
          <w:spacing w:val="-34"/>
          <w:sz w:val="24"/>
          <w:szCs w:val="24"/>
          <w:highlight w:val="none"/>
          <w:lang w:val="en-US" w:eastAsia="zh-CN"/>
        </w:rPr>
        <w:t xml:space="preserve"> </w:t>
      </w:r>
      <w:r>
        <w:rPr>
          <w:rFonts w:hint="eastAsia" w:ascii="仿宋" w:hAnsi="仿宋" w:eastAsia="仿宋" w:cs="仿宋"/>
          <w:color w:val="auto"/>
          <w:spacing w:val="-34"/>
          <w:sz w:val="24"/>
          <w:szCs w:val="24"/>
          <w:highlight w:val="none"/>
        </w:rPr>
        <w:t>期</w:t>
      </w:r>
      <w:r>
        <w:rPr>
          <w:rFonts w:hint="eastAsia" w:ascii="仿宋" w:hAnsi="仿宋" w:eastAsia="仿宋" w:cs="仿宋"/>
          <w:color w:val="auto"/>
          <w:spacing w:val="-34"/>
          <w:sz w:val="24"/>
          <w:szCs w:val="24"/>
          <w:highlight w:val="none"/>
          <w:lang w:val="en-US" w:eastAsia="zh-CN"/>
        </w:rPr>
        <w:t xml:space="preserve"> </w:t>
      </w:r>
      <w:r>
        <w:rPr>
          <w:rFonts w:hint="eastAsia" w:ascii="仿宋" w:hAnsi="仿宋" w:eastAsia="仿宋" w:cs="仿宋"/>
          <w:color w:val="auto"/>
          <w:spacing w:val="-34"/>
          <w:sz w:val="24"/>
          <w:szCs w:val="24"/>
          <w:highlight w:val="none"/>
        </w:rPr>
        <w:t>：</w:t>
      </w:r>
      <w:r>
        <w:rPr>
          <w:rFonts w:hint="eastAsia" w:ascii="仿宋" w:hAnsi="仿宋" w:eastAsia="仿宋" w:cs="仿宋"/>
          <w:color w:val="auto"/>
          <w:spacing w:val="98"/>
          <w:sz w:val="24"/>
          <w:szCs w:val="24"/>
          <w:highlight w:val="none"/>
        </w:rPr>
        <w:t xml:space="preserve"> </w:t>
      </w:r>
      <w:r>
        <w:rPr>
          <w:rFonts w:hint="eastAsia" w:ascii="仿宋" w:hAnsi="仿宋" w:eastAsia="仿宋" w:cs="仿宋"/>
          <w:color w:val="auto"/>
          <w:spacing w:val="-34"/>
          <w:sz w:val="24"/>
          <w:szCs w:val="24"/>
          <w:highlight w:val="none"/>
        </w:rPr>
        <w:t>年</w:t>
      </w:r>
      <w:r>
        <w:rPr>
          <w:rFonts w:hint="eastAsia" w:ascii="仿宋" w:hAnsi="仿宋" w:eastAsia="仿宋" w:cs="仿宋"/>
          <w:color w:val="auto"/>
          <w:spacing w:val="13"/>
          <w:sz w:val="24"/>
          <w:szCs w:val="24"/>
          <w:highlight w:val="none"/>
        </w:rPr>
        <w:t xml:space="preserve">   </w:t>
      </w:r>
      <w:r>
        <w:rPr>
          <w:rFonts w:hint="eastAsia" w:ascii="仿宋" w:hAnsi="仿宋" w:eastAsia="仿宋" w:cs="仿宋"/>
          <w:color w:val="auto"/>
          <w:spacing w:val="-34"/>
          <w:sz w:val="24"/>
          <w:szCs w:val="24"/>
          <w:highlight w:val="none"/>
        </w:rPr>
        <w:t>月</w:t>
      </w:r>
      <w:r>
        <w:rPr>
          <w:rFonts w:hint="eastAsia" w:ascii="仿宋" w:hAnsi="仿宋" w:eastAsia="仿宋" w:cs="仿宋"/>
          <w:color w:val="auto"/>
          <w:spacing w:val="5"/>
          <w:sz w:val="24"/>
          <w:szCs w:val="24"/>
          <w:highlight w:val="none"/>
        </w:rPr>
        <w:t xml:space="preserve">   </w:t>
      </w:r>
      <w:r>
        <w:rPr>
          <w:rFonts w:hint="eastAsia" w:ascii="仿宋" w:hAnsi="仿宋" w:eastAsia="仿宋" w:cs="仿宋"/>
          <w:color w:val="auto"/>
          <w:spacing w:val="-34"/>
          <w:sz w:val="24"/>
          <w:szCs w:val="24"/>
          <w:highlight w:val="none"/>
        </w:rPr>
        <w:t>日</w:t>
      </w:r>
    </w:p>
    <w:p w14:paraId="6DBD7ACE">
      <w:pPr>
        <w:bidi w:val="0"/>
        <w:outlineLvl w:val="1"/>
        <w:rPr>
          <w:rFonts w:hint="eastAsia" w:ascii="宋体" w:hAnsi="宋体" w:eastAsia="宋体" w:cs="宋体"/>
          <w:color w:val="auto"/>
          <w:kern w:val="2"/>
          <w:sz w:val="30"/>
          <w:szCs w:val="30"/>
          <w:highlight w:val="none"/>
          <w:lang w:val="en-US" w:eastAsia="zh-CN" w:bidi="ar-SA"/>
        </w:rPr>
      </w:pPr>
    </w:p>
    <w:p w14:paraId="47E87274">
      <w:pPr>
        <w:bidi w:val="0"/>
        <w:outlineLvl w:val="1"/>
        <w:rPr>
          <w:rFonts w:hint="eastAsia" w:ascii="宋体" w:hAnsi="宋体" w:eastAsia="宋体" w:cs="宋体"/>
          <w:color w:val="auto"/>
          <w:kern w:val="2"/>
          <w:sz w:val="30"/>
          <w:szCs w:val="30"/>
          <w:highlight w:val="none"/>
          <w:lang w:val="en-US" w:eastAsia="zh-CN" w:bidi="ar-SA"/>
        </w:rPr>
      </w:pPr>
    </w:p>
    <w:p w14:paraId="396DA2F0">
      <w:pPr>
        <w:bidi w:val="0"/>
        <w:outlineLvl w:val="1"/>
        <w:rPr>
          <w:rFonts w:hint="eastAsia" w:ascii="宋体" w:hAnsi="宋体" w:eastAsia="宋体" w:cs="宋体"/>
          <w:color w:val="auto"/>
          <w:kern w:val="2"/>
          <w:sz w:val="30"/>
          <w:szCs w:val="30"/>
          <w:highlight w:val="none"/>
          <w:lang w:val="en-US" w:eastAsia="zh-CN" w:bidi="ar-SA"/>
        </w:rPr>
      </w:pPr>
    </w:p>
    <w:p w14:paraId="4E556C59">
      <w:pPr>
        <w:bidi w:val="0"/>
        <w:outlineLvl w:val="1"/>
        <w:rPr>
          <w:rFonts w:hint="eastAsia" w:ascii="宋体" w:hAnsi="宋体" w:eastAsia="宋体" w:cs="宋体"/>
          <w:color w:val="auto"/>
          <w:kern w:val="2"/>
          <w:sz w:val="30"/>
          <w:szCs w:val="30"/>
          <w:highlight w:val="none"/>
          <w:lang w:val="en-US" w:eastAsia="zh-CN" w:bidi="ar-SA"/>
        </w:rPr>
      </w:pPr>
      <w:bookmarkStart w:id="399" w:name="_Toc1674"/>
      <w:r>
        <w:rPr>
          <w:rFonts w:hint="eastAsia" w:ascii="宋体" w:hAnsi="宋体" w:cs="宋体"/>
          <w:color w:val="auto"/>
          <w:kern w:val="2"/>
          <w:sz w:val="30"/>
          <w:szCs w:val="30"/>
          <w:highlight w:val="none"/>
          <w:lang w:val="en-US" w:eastAsia="zh-CN" w:bidi="ar-SA"/>
        </w:rPr>
        <w:t>9、</w:t>
      </w:r>
      <w:r>
        <w:rPr>
          <w:rFonts w:hint="eastAsia" w:ascii="宋体" w:hAnsi="宋体" w:eastAsia="宋体" w:cs="宋体"/>
          <w:color w:val="auto"/>
          <w:kern w:val="2"/>
          <w:sz w:val="30"/>
          <w:szCs w:val="30"/>
          <w:highlight w:val="none"/>
          <w:lang w:val="en-US" w:eastAsia="zh-CN" w:bidi="ar-SA"/>
        </w:rPr>
        <w:t>投标人认为有利于投标的其他证明材料</w:t>
      </w:r>
      <w:bookmarkEnd w:id="399"/>
    </w:p>
    <w:p w14:paraId="3FD8DD31">
      <w:pPr>
        <w:pStyle w:val="19"/>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both"/>
        <w:textAlignment w:val="auto"/>
        <w:rPr>
          <w:rFonts w:hint="default" w:ascii="宋体" w:hAnsi="宋体" w:eastAsia="宋体" w:cs="宋体"/>
          <w:color w:val="auto"/>
          <w:sz w:val="24"/>
          <w:szCs w:val="24"/>
          <w:highlight w:val="none"/>
          <w:u w:val="none"/>
          <w:lang w:val="en-US" w:eastAsia="zh-CN"/>
        </w:rPr>
      </w:pPr>
    </w:p>
    <w:p w14:paraId="755B4A4A">
      <w:pPr>
        <w:pStyle w:val="32"/>
        <w:rPr>
          <w:rFonts w:hint="eastAsia"/>
          <w:color w:val="auto"/>
          <w:highlight w:val="none"/>
        </w:rPr>
      </w:pPr>
    </w:p>
    <w:p w14:paraId="5B48B6D1">
      <w:pPr>
        <w:pStyle w:val="32"/>
        <w:rPr>
          <w:rFonts w:hint="eastAsia"/>
          <w:color w:val="auto"/>
          <w:highlight w:val="none"/>
        </w:rPr>
      </w:pPr>
    </w:p>
    <w:p w14:paraId="30ECA79C">
      <w:pPr>
        <w:bidi w:val="0"/>
        <w:rPr>
          <w:rFonts w:hint="eastAsia"/>
          <w:color w:val="auto"/>
          <w:highlight w:val="none"/>
        </w:rPr>
      </w:pPr>
      <w:bookmarkStart w:id="400" w:name="_Toc218935350"/>
      <w:bookmarkStart w:id="401" w:name="_Toc518923124"/>
      <w:bookmarkStart w:id="402" w:name="_Toc219175634"/>
      <w:bookmarkStart w:id="403" w:name="_Toc216582822"/>
      <w:bookmarkStart w:id="404" w:name="_Toc507399902"/>
      <w:bookmarkStart w:id="405" w:name="_Toc9913"/>
    </w:p>
    <w:p w14:paraId="542DDAEB">
      <w:pPr>
        <w:bidi w:val="0"/>
        <w:rPr>
          <w:rFonts w:hint="eastAsia"/>
          <w:color w:val="auto"/>
          <w:highlight w:val="none"/>
        </w:rPr>
      </w:pPr>
    </w:p>
    <w:p w14:paraId="46707971">
      <w:pPr>
        <w:bidi w:val="0"/>
        <w:rPr>
          <w:rFonts w:hint="eastAsia"/>
          <w:color w:val="auto"/>
          <w:highlight w:val="none"/>
        </w:rPr>
      </w:pPr>
    </w:p>
    <w:p w14:paraId="56E54396">
      <w:pPr>
        <w:bidi w:val="0"/>
        <w:rPr>
          <w:rFonts w:hint="eastAsia"/>
          <w:color w:val="auto"/>
          <w:highlight w:val="none"/>
        </w:rPr>
      </w:pPr>
    </w:p>
    <w:p w14:paraId="595E1CD7">
      <w:pPr>
        <w:bidi w:val="0"/>
        <w:rPr>
          <w:rFonts w:hint="eastAsia"/>
          <w:color w:val="auto"/>
          <w:highlight w:val="none"/>
        </w:rPr>
      </w:pPr>
    </w:p>
    <w:p w14:paraId="484F5C7F">
      <w:pPr>
        <w:bidi w:val="0"/>
        <w:rPr>
          <w:rFonts w:hint="eastAsia"/>
          <w:color w:val="auto"/>
          <w:highlight w:val="none"/>
        </w:rPr>
      </w:pPr>
    </w:p>
    <w:p w14:paraId="160C6512">
      <w:pPr>
        <w:bidi w:val="0"/>
        <w:rPr>
          <w:rFonts w:hint="eastAsia"/>
          <w:color w:val="auto"/>
          <w:highlight w:val="none"/>
        </w:rPr>
      </w:pPr>
    </w:p>
    <w:p w14:paraId="5C5DACDC">
      <w:pPr>
        <w:bidi w:val="0"/>
        <w:rPr>
          <w:rFonts w:hint="eastAsia"/>
          <w:color w:val="auto"/>
          <w:highlight w:val="none"/>
        </w:rPr>
      </w:pPr>
    </w:p>
    <w:p w14:paraId="2A399ADB">
      <w:pPr>
        <w:bidi w:val="0"/>
        <w:rPr>
          <w:rFonts w:hint="eastAsia"/>
          <w:color w:val="auto"/>
          <w:highlight w:val="none"/>
        </w:rPr>
      </w:pPr>
    </w:p>
    <w:p w14:paraId="5B3B8606">
      <w:pPr>
        <w:bidi w:val="0"/>
        <w:rPr>
          <w:rFonts w:hint="eastAsia"/>
          <w:color w:val="auto"/>
          <w:highlight w:val="none"/>
        </w:rPr>
      </w:pPr>
      <w:r>
        <w:rPr>
          <w:rFonts w:hint="eastAsia"/>
          <w:color w:val="auto"/>
          <w:highlight w:val="none"/>
        </w:rPr>
        <w:t xml:space="preserve"> </w:t>
      </w:r>
    </w:p>
    <w:p w14:paraId="2BA7699F">
      <w:pPr>
        <w:bidi w:val="0"/>
        <w:rPr>
          <w:rFonts w:hint="eastAsia"/>
          <w:color w:val="auto"/>
          <w:highlight w:val="none"/>
        </w:rPr>
      </w:pPr>
    </w:p>
    <w:p w14:paraId="3647B56A">
      <w:pPr>
        <w:bidi w:val="0"/>
        <w:rPr>
          <w:rFonts w:hint="eastAsia"/>
          <w:color w:val="auto"/>
          <w:highlight w:val="none"/>
        </w:rPr>
      </w:pPr>
    </w:p>
    <w:p w14:paraId="76AF1AFC">
      <w:pPr>
        <w:bidi w:val="0"/>
        <w:rPr>
          <w:rFonts w:hint="eastAsia"/>
          <w:color w:val="auto"/>
          <w:highlight w:val="none"/>
        </w:rPr>
      </w:pPr>
    </w:p>
    <w:p w14:paraId="0B446804">
      <w:pPr>
        <w:bidi w:val="0"/>
        <w:rPr>
          <w:rFonts w:hint="eastAsia"/>
          <w:color w:val="auto"/>
          <w:highlight w:val="none"/>
        </w:rPr>
      </w:pPr>
    </w:p>
    <w:p w14:paraId="0CED2F11">
      <w:pPr>
        <w:bidi w:val="0"/>
        <w:rPr>
          <w:rFonts w:hint="eastAsia"/>
          <w:color w:val="auto"/>
          <w:highlight w:val="none"/>
        </w:rPr>
      </w:pPr>
    </w:p>
    <w:p w14:paraId="00BB6225">
      <w:pPr>
        <w:bidi w:val="0"/>
        <w:rPr>
          <w:rFonts w:hint="eastAsia"/>
          <w:color w:val="auto"/>
          <w:highlight w:val="none"/>
        </w:rPr>
      </w:pPr>
    </w:p>
    <w:p w14:paraId="6735A511">
      <w:pPr>
        <w:bidi w:val="0"/>
        <w:rPr>
          <w:rFonts w:hint="eastAsia"/>
          <w:color w:val="auto"/>
          <w:highlight w:val="none"/>
        </w:rPr>
      </w:pPr>
    </w:p>
    <w:p w14:paraId="73026405">
      <w:pPr>
        <w:bidi w:val="0"/>
        <w:rPr>
          <w:rFonts w:hint="eastAsia"/>
          <w:color w:val="auto"/>
          <w:highlight w:val="none"/>
        </w:rPr>
      </w:pPr>
    </w:p>
    <w:p w14:paraId="0D169422">
      <w:pPr>
        <w:bidi w:val="0"/>
        <w:rPr>
          <w:rFonts w:hint="eastAsia"/>
          <w:color w:val="auto"/>
          <w:highlight w:val="none"/>
        </w:rPr>
      </w:pPr>
    </w:p>
    <w:p w14:paraId="57AD74B3">
      <w:pPr>
        <w:bidi w:val="0"/>
        <w:rPr>
          <w:rFonts w:hint="eastAsia"/>
          <w:color w:val="auto"/>
          <w:highlight w:val="none"/>
        </w:rPr>
      </w:pPr>
    </w:p>
    <w:p w14:paraId="222B1BC1">
      <w:pPr>
        <w:bidi w:val="0"/>
        <w:rPr>
          <w:rFonts w:hint="eastAsia"/>
          <w:color w:val="auto"/>
          <w:highlight w:val="none"/>
        </w:rPr>
      </w:pPr>
    </w:p>
    <w:p w14:paraId="70CCD3F7">
      <w:pPr>
        <w:bidi w:val="0"/>
        <w:rPr>
          <w:rFonts w:hint="eastAsia"/>
          <w:color w:val="auto"/>
          <w:highlight w:val="none"/>
        </w:rPr>
      </w:pPr>
    </w:p>
    <w:p w14:paraId="1CFAFA39">
      <w:pPr>
        <w:bidi w:val="0"/>
        <w:rPr>
          <w:rFonts w:hint="eastAsia"/>
          <w:color w:val="auto"/>
          <w:highlight w:val="none"/>
        </w:rPr>
      </w:pPr>
    </w:p>
    <w:p w14:paraId="73FB67FE">
      <w:pPr>
        <w:bidi w:val="0"/>
        <w:rPr>
          <w:rFonts w:hint="eastAsia"/>
          <w:color w:val="auto"/>
          <w:highlight w:val="none"/>
        </w:rPr>
      </w:pPr>
    </w:p>
    <w:p w14:paraId="7EF1F0ED">
      <w:pPr>
        <w:bidi w:val="0"/>
        <w:rPr>
          <w:rFonts w:hint="eastAsia"/>
          <w:color w:val="auto"/>
          <w:highlight w:val="none"/>
        </w:rPr>
      </w:pPr>
    </w:p>
    <w:p w14:paraId="0BDBC0DF">
      <w:pPr>
        <w:bidi w:val="0"/>
        <w:rPr>
          <w:rFonts w:hint="eastAsia"/>
          <w:color w:val="auto"/>
          <w:highlight w:val="none"/>
        </w:rPr>
      </w:pPr>
    </w:p>
    <w:p w14:paraId="338C5770">
      <w:pPr>
        <w:bidi w:val="0"/>
        <w:rPr>
          <w:rFonts w:hint="eastAsia"/>
          <w:color w:val="auto"/>
          <w:highlight w:val="none"/>
        </w:rPr>
      </w:pPr>
    </w:p>
    <w:p w14:paraId="23F29A56">
      <w:pPr>
        <w:bidi w:val="0"/>
        <w:rPr>
          <w:rFonts w:hint="eastAsia"/>
          <w:color w:val="auto"/>
          <w:highlight w:val="none"/>
        </w:rPr>
      </w:pPr>
    </w:p>
    <w:p w14:paraId="5CE9D25E">
      <w:pPr>
        <w:bidi w:val="0"/>
        <w:rPr>
          <w:rFonts w:hint="eastAsia"/>
          <w:color w:val="auto"/>
          <w:highlight w:val="none"/>
        </w:rPr>
      </w:pPr>
    </w:p>
    <w:p w14:paraId="0AD888CA">
      <w:pPr>
        <w:bidi w:val="0"/>
        <w:rPr>
          <w:rFonts w:hint="eastAsia"/>
          <w:color w:val="auto"/>
          <w:highlight w:val="none"/>
        </w:rPr>
      </w:pPr>
    </w:p>
    <w:p w14:paraId="22E27900">
      <w:pPr>
        <w:bidi w:val="0"/>
        <w:rPr>
          <w:rFonts w:hint="eastAsia"/>
          <w:color w:val="auto"/>
          <w:highlight w:val="none"/>
        </w:rPr>
      </w:pPr>
    </w:p>
    <w:p w14:paraId="17CD8FF3">
      <w:pPr>
        <w:bidi w:val="0"/>
        <w:rPr>
          <w:rFonts w:hint="eastAsia"/>
          <w:color w:val="auto"/>
          <w:highlight w:val="none"/>
        </w:rPr>
      </w:pPr>
    </w:p>
    <w:p w14:paraId="6CEB22DD">
      <w:pPr>
        <w:bidi w:val="0"/>
        <w:rPr>
          <w:rFonts w:hint="eastAsia"/>
          <w:color w:val="auto"/>
          <w:highlight w:val="none"/>
        </w:rPr>
      </w:pPr>
    </w:p>
    <w:p w14:paraId="249A8DE1">
      <w:pPr>
        <w:bidi w:val="0"/>
        <w:rPr>
          <w:rFonts w:hint="eastAsia"/>
          <w:color w:val="auto"/>
          <w:highlight w:val="none"/>
        </w:rPr>
      </w:pPr>
    </w:p>
    <w:p w14:paraId="34F0A2F5">
      <w:pPr>
        <w:bidi w:val="0"/>
        <w:rPr>
          <w:rFonts w:hint="eastAsia"/>
          <w:color w:val="auto"/>
          <w:highlight w:val="none"/>
        </w:rPr>
      </w:pPr>
    </w:p>
    <w:p w14:paraId="58D41EEE">
      <w:pPr>
        <w:bidi w:val="0"/>
        <w:rPr>
          <w:rFonts w:hint="eastAsia"/>
          <w:color w:val="auto"/>
          <w:highlight w:val="none"/>
        </w:rPr>
      </w:pPr>
    </w:p>
    <w:p w14:paraId="60C19853">
      <w:pPr>
        <w:bidi w:val="0"/>
        <w:rPr>
          <w:rFonts w:hint="eastAsia"/>
          <w:color w:val="auto"/>
          <w:highlight w:val="none"/>
        </w:rPr>
      </w:pPr>
    </w:p>
    <w:p w14:paraId="5C2D76AE">
      <w:pPr>
        <w:bidi w:val="0"/>
        <w:rPr>
          <w:rFonts w:hint="eastAsia"/>
          <w:color w:val="auto"/>
          <w:highlight w:val="none"/>
        </w:rPr>
      </w:pPr>
    </w:p>
    <w:p w14:paraId="04B3CE9F">
      <w:pPr>
        <w:bidi w:val="0"/>
        <w:rPr>
          <w:rFonts w:hint="eastAsia"/>
          <w:color w:val="auto"/>
          <w:highlight w:val="none"/>
        </w:rPr>
      </w:pPr>
    </w:p>
    <w:p w14:paraId="01F5628D">
      <w:pPr>
        <w:bidi w:val="0"/>
        <w:rPr>
          <w:rFonts w:hint="eastAsia"/>
          <w:color w:val="auto"/>
          <w:highlight w:val="none"/>
        </w:rPr>
      </w:pPr>
    </w:p>
    <w:p w14:paraId="093819CA">
      <w:pPr>
        <w:bidi w:val="0"/>
        <w:rPr>
          <w:rFonts w:hint="eastAsia"/>
          <w:color w:val="auto"/>
          <w:highlight w:val="none"/>
        </w:rPr>
      </w:pPr>
    </w:p>
    <w:p w14:paraId="4E9ABF59">
      <w:pPr>
        <w:bidi w:val="0"/>
        <w:rPr>
          <w:rFonts w:hint="eastAsia"/>
          <w:color w:val="auto"/>
          <w:highlight w:val="none"/>
        </w:rPr>
      </w:pPr>
    </w:p>
    <w:p w14:paraId="46946CEF">
      <w:pPr>
        <w:bidi w:val="0"/>
        <w:rPr>
          <w:rFonts w:hint="eastAsia"/>
          <w:color w:val="auto"/>
          <w:highlight w:val="none"/>
        </w:rPr>
      </w:pPr>
    </w:p>
    <w:p w14:paraId="30F58DDC">
      <w:pPr>
        <w:bidi w:val="0"/>
        <w:rPr>
          <w:rFonts w:hint="eastAsia"/>
          <w:color w:val="auto"/>
          <w:highlight w:val="none"/>
        </w:rPr>
      </w:pPr>
    </w:p>
    <w:p w14:paraId="3A8AFC9E">
      <w:pPr>
        <w:bidi w:val="0"/>
        <w:rPr>
          <w:rFonts w:hint="eastAsia"/>
          <w:color w:val="auto"/>
          <w:highlight w:val="none"/>
        </w:rPr>
      </w:pPr>
    </w:p>
    <w:p w14:paraId="34608866">
      <w:pPr>
        <w:bidi w:val="0"/>
        <w:rPr>
          <w:rFonts w:hint="eastAsia"/>
          <w:color w:val="auto"/>
          <w:highlight w:val="none"/>
        </w:rPr>
      </w:pPr>
    </w:p>
    <w:p w14:paraId="04458C85">
      <w:pPr>
        <w:bidi w:val="0"/>
        <w:rPr>
          <w:rFonts w:hint="eastAsia"/>
          <w:color w:val="auto"/>
          <w:highlight w:val="none"/>
        </w:rPr>
      </w:pPr>
    </w:p>
    <w:p w14:paraId="0FA9A990">
      <w:pPr>
        <w:bidi w:val="0"/>
        <w:rPr>
          <w:rFonts w:hint="eastAsia"/>
          <w:color w:val="auto"/>
          <w:highlight w:val="none"/>
        </w:rPr>
      </w:pPr>
    </w:p>
    <w:p w14:paraId="56F0563A">
      <w:pPr>
        <w:bidi w:val="0"/>
        <w:rPr>
          <w:rFonts w:hint="eastAsia"/>
          <w:color w:val="auto"/>
          <w:highlight w:val="none"/>
        </w:rPr>
      </w:pPr>
    </w:p>
    <w:p w14:paraId="759ACE93">
      <w:pPr>
        <w:bidi w:val="0"/>
        <w:rPr>
          <w:rFonts w:hint="eastAsia"/>
          <w:color w:val="auto"/>
          <w:highlight w:val="none"/>
        </w:rPr>
      </w:pPr>
    </w:p>
    <w:p w14:paraId="601EC997">
      <w:pPr>
        <w:bidi w:val="0"/>
        <w:rPr>
          <w:rFonts w:hint="eastAsia"/>
          <w:color w:val="auto"/>
          <w:highlight w:val="none"/>
        </w:rPr>
      </w:pPr>
    </w:p>
    <w:p w14:paraId="24228BAC">
      <w:pPr>
        <w:bidi w:val="0"/>
        <w:jc w:val="center"/>
        <w:outlineLvl w:val="0"/>
        <w:rPr>
          <w:rFonts w:hint="eastAsia"/>
          <w:color w:val="auto"/>
          <w:sz w:val="32"/>
          <w:szCs w:val="40"/>
          <w:highlight w:val="none"/>
          <w:lang w:val="en-US" w:eastAsia="zh-CN"/>
        </w:rPr>
        <w:sectPr>
          <w:headerReference r:id="rId3" w:type="default"/>
          <w:footerReference r:id="rId5" w:type="default"/>
          <w:headerReference r:id="rId4" w:type="even"/>
          <w:footerReference r:id="rId6" w:type="even"/>
          <w:pgSz w:w="11906" w:h="16838"/>
          <w:pgMar w:top="1440" w:right="1797" w:bottom="1440" w:left="1797" w:header="851" w:footer="992" w:gutter="0"/>
          <w:pgNumType w:fmt="decimal"/>
          <w:cols w:space="720" w:num="1"/>
          <w:docGrid w:linePitch="312" w:charSpace="0"/>
        </w:sectPr>
      </w:pPr>
      <w:bookmarkStart w:id="406" w:name="_Toc19643"/>
      <w:bookmarkStart w:id="407" w:name="_Toc26347"/>
      <w:bookmarkStart w:id="408" w:name="_Toc30701"/>
      <w:bookmarkStart w:id="409" w:name="_Toc14452"/>
    </w:p>
    <w:p w14:paraId="5BEC4A8A">
      <w:pPr>
        <w:spacing w:line="240" w:lineRule="atLeast"/>
        <w:ind w:left="1080" w:leftChars="257" w:hanging="540"/>
        <w:jc w:val="center"/>
        <w:outlineLvl w:val="3"/>
        <w:rPr>
          <w:rFonts w:hint="default" w:ascii="宋体" w:hAnsi="宋体" w:eastAsia="宋体" w:cs="宋体"/>
          <w:b/>
          <w:color w:val="000000"/>
          <w:kern w:val="0"/>
          <w:sz w:val="24"/>
          <w:szCs w:val="20"/>
          <w:highlight w:val="none"/>
          <w:lang w:val="en-US" w:eastAsia="zh-CN" w:bidi="ar-SA"/>
        </w:rPr>
      </w:pPr>
      <w:bookmarkStart w:id="410" w:name="_Toc17013"/>
      <w:r>
        <w:rPr>
          <w:rFonts w:hint="eastAsia" w:ascii="宋体" w:hAnsi="宋体" w:cs="宋体"/>
          <w:b/>
          <w:bCs/>
          <w:color w:val="000000"/>
          <w:sz w:val="28"/>
          <w:szCs w:val="28"/>
          <w:lang w:val="en-US" w:eastAsia="zh-CN"/>
        </w:rPr>
        <w:t>10、投标</w:t>
      </w:r>
      <w:r>
        <w:rPr>
          <w:rFonts w:hint="eastAsia" w:ascii="宋体" w:hAnsi="宋体" w:eastAsia="宋体" w:cs="宋体"/>
          <w:b/>
          <w:bCs/>
          <w:color w:val="000000"/>
          <w:sz w:val="28"/>
          <w:szCs w:val="28"/>
          <w:lang w:val="en-US" w:eastAsia="zh-CN"/>
        </w:rPr>
        <w:t>文件</w:t>
      </w:r>
      <w:bookmarkEnd w:id="410"/>
      <w:r>
        <w:rPr>
          <w:rFonts w:hint="eastAsia" w:ascii="宋体" w:hAnsi="宋体" w:eastAsia="宋体" w:cs="宋体"/>
          <w:b/>
          <w:bCs/>
          <w:color w:val="000000"/>
          <w:sz w:val="28"/>
          <w:szCs w:val="28"/>
          <w:lang w:val="en-US" w:eastAsia="zh-CN"/>
        </w:rPr>
        <w:t>封面格式</w:t>
      </w:r>
    </w:p>
    <w:p w14:paraId="21DB8BE5">
      <w:pPr>
        <w:spacing w:line="240" w:lineRule="atLeast"/>
        <w:rPr>
          <w:rFonts w:hint="eastAsia" w:ascii="宋体" w:hAnsi="宋体" w:cs="宋体"/>
          <w:b/>
          <w:color w:val="000000"/>
          <w:sz w:val="30"/>
          <w:szCs w:val="30"/>
        </w:rPr>
      </w:pPr>
    </w:p>
    <w:tbl>
      <w:tblPr>
        <w:tblStyle w:val="25"/>
        <w:tblpPr w:leftFromText="180" w:rightFromText="180" w:vertAnchor="text" w:horzAnchor="page" w:tblpXSpec="center" w:tblpY="440"/>
        <w:tblOverlap w:val="never"/>
        <w:tblW w:w="0" w:type="auto"/>
        <w:jc w:val="center"/>
        <w:tblBorders>
          <w:top w:val="double" w:color="666699" w:sz="4" w:space="0"/>
          <w:left w:val="double" w:color="666699" w:sz="4" w:space="0"/>
          <w:bottom w:val="double" w:color="666699" w:sz="4" w:space="0"/>
          <w:right w:val="double" w:color="666699" w:sz="4" w:space="0"/>
          <w:insideH w:val="double" w:color="666699" w:sz="4" w:space="0"/>
          <w:insideV w:val="double" w:color="666699" w:sz="4" w:space="0"/>
        </w:tblBorders>
        <w:shd w:val="clear" w:color="auto" w:fill="FCFEEA"/>
        <w:tblLayout w:type="fixed"/>
        <w:tblCellMar>
          <w:top w:w="0" w:type="dxa"/>
          <w:left w:w="108" w:type="dxa"/>
          <w:bottom w:w="0" w:type="dxa"/>
          <w:right w:w="108" w:type="dxa"/>
        </w:tblCellMar>
      </w:tblPr>
      <w:tblGrid>
        <w:gridCol w:w="9120"/>
      </w:tblGrid>
      <w:tr w14:paraId="216F5126">
        <w:tblPrEx>
          <w:tblBorders>
            <w:top w:val="double" w:color="666699" w:sz="4" w:space="0"/>
            <w:left w:val="double" w:color="666699" w:sz="4" w:space="0"/>
            <w:bottom w:val="double" w:color="666699" w:sz="4" w:space="0"/>
            <w:right w:val="double" w:color="666699" w:sz="4" w:space="0"/>
            <w:insideH w:val="double" w:color="666699" w:sz="4" w:space="0"/>
            <w:insideV w:val="double" w:color="666699" w:sz="4" w:space="0"/>
          </w:tblBorders>
          <w:shd w:val="clear" w:color="auto" w:fill="FCFEEA"/>
          <w:tblCellMar>
            <w:top w:w="0" w:type="dxa"/>
            <w:left w:w="108" w:type="dxa"/>
            <w:bottom w:w="0" w:type="dxa"/>
            <w:right w:w="108" w:type="dxa"/>
          </w:tblCellMar>
        </w:tblPrEx>
        <w:trPr>
          <w:trHeight w:val="11132" w:hRule="atLeast"/>
          <w:jc w:val="center"/>
        </w:trPr>
        <w:tc>
          <w:tcPr>
            <w:tcW w:w="9120" w:type="dxa"/>
            <w:shd w:val="clear" w:color="auto" w:fill="FCFEEA"/>
            <w:noWrap w:val="0"/>
            <w:vAlign w:val="top"/>
          </w:tcPr>
          <w:p w14:paraId="0567D7CC">
            <w:pPr>
              <w:pStyle w:val="8"/>
              <w:rPr>
                <w:rFonts w:hint="eastAsia" w:cs="宋体"/>
                <w:b/>
                <w:bCs/>
                <w:color w:val="000000"/>
                <w:sz w:val="28"/>
                <w:szCs w:val="28"/>
                <w:lang w:val="en-US" w:eastAsia="zh-CN"/>
              </w:rPr>
            </w:pPr>
          </w:p>
          <w:p w14:paraId="2DAA5B7F">
            <w:pPr>
              <w:pStyle w:val="8"/>
              <w:rPr>
                <w:rFonts w:hint="eastAsia" w:cs="宋体"/>
                <w:b/>
                <w:bCs/>
                <w:color w:val="000000"/>
                <w:sz w:val="28"/>
                <w:szCs w:val="28"/>
                <w:lang w:val="en-US" w:eastAsia="zh-CN"/>
              </w:rPr>
            </w:pPr>
          </w:p>
          <w:p w14:paraId="18BCBB64">
            <w:pPr>
              <w:pStyle w:val="8"/>
              <w:ind w:firstLine="2530" w:firstLineChars="900"/>
              <w:rPr>
                <w:rFonts w:hint="eastAsia" w:ascii="仿宋" w:hAnsi="仿宋" w:eastAsia="仿宋"/>
                <w:b/>
                <w:bCs/>
                <w:color w:val="000000"/>
                <w:sz w:val="28"/>
                <w:szCs w:val="28"/>
                <w:lang w:val="en-US" w:eastAsia="zh-CN"/>
              </w:rPr>
            </w:pPr>
            <w:r>
              <w:rPr>
                <w:rFonts w:hint="eastAsia" w:ascii="仿宋" w:hAnsi="仿宋" w:eastAsia="仿宋" w:cs="宋体"/>
                <w:b/>
                <w:bCs/>
                <w:color w:val="000000"/>
                <w:sz w:val="28"/>
                <w:szCs w:val="28"/>
                <w:lang w:val="en-US" w:eastAsia="zh-CN"/>
              </w:rPr>
              <w:t>***** *** *** *** ***  项目</w:t>
            </w:r>
          </w:p>
          <w:p w14:paraId="044760C3">
            <w:pPr>
              <w:pStyle w:val="8"/>
              <w:jc w:val="center"/>
              <w:rPr>
                <w:rFonts w:hint="eastAsia" w:ascii="仿宋" w:hAnsi="仿宋" w:eastAsia="仿宋"/>
                <w:b/>
                <w:bCs/>
                <w:color w:val="000000"/>
                <w:sz w:val="21"/>
                <w:szCs w:val="21"/>
                <w:lang w:val="en-US" w:eastAsia="zh-CN"/>
              </w:rPr>
            </w:pPr>
          </w:p>
          <w:p w14:paraId="6E55638D">
            <w:pPr>
              <w:pStyle w:val="8"/>
              <w:ind w:firstLine="3162" w:firstLineChars="1500"/>
              <w:jc w:val="both"/>
              <w:rPr>
                <w:rFonts w:ascii="仿宋" w:hAnsi="仿宋" w:eastAsia="仿宋"/>
                <w:b/>
                <w:bCs/>
                <w:color w:val="000000"/>
                <w:sz w:val="21"/>
                <w:szCs w:val="21"/>
                <w:lang w:val="en-US" w:eastAsia="zh-CN"/>
              </w:rPr>
            </w:pPr>
            <w:r>
              <w:rPr>
                <w:rFonts w:hint="eastAsia" w:ascii="仿宋" w:hAnsi="仿宋" w:eastAsia="仿宋"/>
                <w:b/>
                <w:bCs/>
                <w:color w:val="000000"/>
                <w:sz w:val="21"/>
                <w:szCs w:val="21"/>
                <w:lang w:val="en-US" w:eastAsia="zh-CN"/>
              </w:rPr>
              <w:t xml:space="preserve">标段编号 </w:t>
            </w:r>
            <w:r>
              <w:rPr>
                <w:rFonts w:hint="eastAsia" w:ascii="仿宋" w:hAnsi="仿宋" w:eastAsia="仿宋" w:cs="宋体"/>
                <w:b/>
                <w:bCs/>
                <w:color w:val="000000"/>
                <w:sz w:val="21"/>
                <w:szCs w:val="21"/>
                <w:lang w:val="en-US" w:eastAsia="zh-CN"/>
              </w:rPr>
              <w:t>＊＊＊</w:t>
            </w:r>
          </w:p>
          <w:p w14:paraId="571745B7">
            <w:pPr>
              <w:pStyle w:val="8"/>
              <w:jc w:val="center"/>
              <w:rPr>
                <w:rFonts w:hint="eastAsia" w:ascii="仿宋" w:hAnsi="仿宋" w:eastAsia="仿宋"/>
                <w:b/>
                <w:bCs/>
                <w:color w:val="000000"/>
                <w:sz w:val="48"/>
                <w:lang w:val="en-US" w:eastAsia="zh-CN"/>
              </w:rPr>
            </w:pPr>
          </w:p>
          <w:p w14:paraId="71437425">
            <w:pPr>
              <w:pStyle w:val="8"/>
              <w:jc w:val="center"/>
              <w:rPr>
                <w:rFonts w:hint="eastAsia" w:ascii="仿宋" w:hAnsi="仿宋" w:eastAsia="仿宋"/>
                <w:b/>
                <w:bCs/>
                <w:color w:val="000000"/>
                <w:sz w:val="48"/>
                <w:lang w:val="en-US" w:eastAsia="zh-CN"/>
              </w:rPr>
            </w:pPr>
            <w:r>
              <w:rPr>
                <w:rFonts w:hint="eastAsia" w:ascii="仿宋" w:hAnsi="仿宋" w:eastAsia="仿宋"/>
                <w:b/>
                <w:bCs/>
                <w:color w:val="000000"/>
                <w:sz w:val="48"/>
                <w:lang w:val="en-US" w:eastAsia="zh-CN"/>
              </w:rPr>
              <w:t>投  标 文 件</w:t>
            </w:r>
          </w:p>
          <w:p w14:paraId="761C4873">
            <w:pPr>
              <w:rPr>
                <w:rFonts w:hint="eastAsia"/>
                <w:color w:val="000000"/>
              </w:rPr>
            </w:pPr>
          </w:p>
          <w:p w14:paraId="13585897">
            <w:pPr>
              <w:jc w:val="center"/>
              <w:rPr>
                <w:rFonts w:ascii="仿宋" w:hAnsi="仿宋" w:eastAsia="仿宋"/>
                <w:b/>
                <w:color w:val="000000"/>
                <w:sz w:val="32"/>
              </w:rPr>
            </w:pPr>
          </w:p>
          <w:p w14:paraId="6ACA54F6">
            <w:pPr>
              <w:pStyle w:val="5"/>
              <w:ind w:firstLine="0"/>
              <w:rPr>
                <w:rFonts w:ascii="仿宋" w:hAnsi="仿宋" w:eastAsia="仿宋"/>
                <w:b/>
                <w:color w:val="000000"/>
                <w:sz w:val="32"/>
              </w:rPr>
            </w:pPr>
          </w:p>
          <w:p w14:paraId="0C0F005D">
            <w:pPr>
              <w:pStyle w:val="5"/>
              <w:rPr>
                <w:rFonts w:ascii="仿宋" w:hAnsi="仿宋" w:eastAsia="仿宋"/>
                <w:b/>
                <w:color w:val="000000"/>
                <w:sz w:val="32"/>
              </w:rPr>
            </w:pPr>
          </w:p>
          <w:p w14:paraId="14F60703">
            <w:pPr>
              <w:spacing w:line="360" w:lineRule="auto"/>
              <w:ind w:left="176" w:leftChars="84" w:firstLine="840" w:firstLineChars="400"/>
              <w:rPr>
                <w:rFonts w:hint="eastAsia" w:ascii="仿宋" w:hAnsi="仿宋" w:eastAsia="仿宋"/>
                <w:color w:val="000000"/>
                <w:szCs w:val="21"/>
              </w:rPr>
            </w:pPr>
            <w:r>
              <w:rPr>
                <w:rFonts w:hint="eastAsia" w:ascii="仿宋" w:hAnsi="仿宋" w:eastAsia="仿宋"/>
                <w:color w:val="000000"/>
                <w:szCs w:val="21"/>
                <w:lang w:val="en-US" w:eastAsia="zh-CN"/>
              </w:rPr>
              <w:t>投标人名称</w:t>
            </w:r>
            <w:r>
              <w:rPr>
                <w:rFonts w:ascii="仿宋" w:hAnsi="仿宋" w:eastAsia="仿宋"/>
                <w:color w:val="000000"/>
                <w:szCs w:val="21"/>
              </w:rPr>
              <w:t>：</w:t>
            </w:r>
            <w:r>
              <w:rPr>
                <w:rFonts w:hint="eastAsia" w:ascii="仿宋" w:hAnsi="仿宋" w:eastAsia="仿宋"/>
                <w:color w:val="000000"/>
                <w:szCs w:val="21"/>
                <w:u w:val="single"/>
              </w:rPr>
              <w:t xml:space="preserve">                                      </w:t>
            </w:r>
            <w:r>
              <w:rPr>
                <w:rFonts w:ascii="仿宋" w:hAnsi="仿宋" w:eastAsia="仿宋"/>
                <w:color w:val="000000"/>
                <w:szCs w:val="21"/>
                <w:u w:val="single"/>
              </w:rPr>
              <w:t xml:space="preserve"> </w:t>
            </w:r>
            <w:r>
              <w:rPr>
                <w:rFonts w:hint="eastAsia" w:ascii="仿宋" w:hAnsi="仿宋" w:eastAsia="仿宋"/>
                <w:color w:val="000000"/>
                <w:szCs w:val="21"/>
                <w:u w:val="single"/>
                <w:lang w:val="en-US" w:eastAsia="zh-CN"/>
              </w:rPr>
              <w:t xml:space="preserve"> </w:t>
            </w:r>
            <w:r>
              <w:rPr>
                <w:rFonts w:hint="eastAsia" w:ascii="仿宋" w:hAnsi="仿宋" w:eastAsia="仿宋"/>
                <w:color w:val="000000"/>
                <w:szCs w:val="21"/>
              </w:rPr>
              <w:t>（公章）</w:t>
            </w:r>
          </w:p>
          <w:p w14:paraId="1F0B6DC8">
            <w:pPr>
              <w:spacing w:line="360" w:lineRule="auto"/>
              <w:ind w:left="176" w:leftChars="84" w:firstLine="840" w:firstLineChars="400"/>
              <w:rPr>
                <w:rFonts w:hint="eastAsia" w:ascii="仿宋" w:hAnsi="仿宋" w:eastAsia="仿宋"/>
                <w:color w:val="000000"/>
                <w:szCs w:val="21"/>
                <w:u w:val="single"/>
              </w:rPr>
            </w:pPr>
            <w:r>
              <w:rPr>
                <w:rFonts w:hint="eastAsia" w:ascii="仿宋" w:hAnsi="仿宋" w:eastAsia="仿宋"/>
                <w:color w:val="000000"/>
                <w:szCs w:val="21"/>
                <w:lang w:val="en-US" w:eastAsia="zh-CN"/>
              </w:rPr>
              <w:t>标段</w:t>
            </w:r>
            <w:r>
              <w:rPr>
                <w:rFonts w:ascii="仿宋" w:hAnsi="仿宋" w:eastAsia="仿宋"/>
                <w:color w:val="000000"/>
                <w:szCs w:val="21"/>
              </w:rPr>
              <w:t>名称：</w:t>
            </w:r>
            <w:r>
              <w:rPr>
                <w:rFonts w:ascii="仿宋" w:hAnsi="仿宋" w:eastAsia="仿宋"/>
                <w:color w:val="000000"/>
                <w:szCs w:val="21"/>
                <w:u w:val="single"/>
              </w:rPr>
              <w:t xml:space="preserve">    </w:t>
            </w:r>
            <w:r>
              <w:rPr>
                <w:rFonts w:hint="eastAsia" w:ascii="仿宋" w:hAnsi="仿宋" w:eastAsia="仿宋"/>
                <w:color w:val="000000"/>
                <w:szCs w:val="21"/>
                <w:u w:val="single"/>
              </w:rPr>
              <w:t xml:space="preserve"> </w:t>
            </w:r>
            <w:r>
              <w:rPr>
                <w:rFonts w:ascii="仿宋" w:hAnsi="仿宋" w:eastAsia="仿宋"/>
                <w:color w:val="000000"/>
                <w:szCs w:val="21"/>
                <w:u w:val="single"/>
              </w:rPr>
              <w:t xml:space="preserve">   </w:t>
            </w:r>
            <w:r>
              <w:rPr>
                <w:rFonts w:hint="eastAsia" w:ascii="仿宋" w:hAnsi="仿宋" w:eastAsia="仿宋"/>
                <w:color w:val="000000"/>
                <w:szCs w:val="21"/>
                <w:u w:val="single"/>
              </w:rPr>
              <w:t xml:space="preserve">  </w:t>
            </w:r>
            <w:r>
              <w:rPr>
                <w:rFonts w:ascii="仿宋" w:hAnsi="仿宋" w:eastAsia="仿宋"/>
                <w:color w:val="000000"/>
                <w:szCs w:val="21"/>
                <w:u w:val="single"/>
              </w:rPr>
              <w:t xml:space="preserve">       </w:t>
            </w:r>
            <w:r>
              <w:rPr>
                <w:rFonts w:hint="eastAsia" w:ascii="仿宋" w:hAnsi="仿宋" w:eastAsia="仿宋"/>
                <w:color w:val="000000"/>
                <w:szCs w:val="21"/>
                <w:u w:val="single"/>
              </w:rPr>
              <w:t xml:space="preserve">  </w:t>
            </w:r>
            <w:r>
              <w:rPr>
                <w:rFonts w:ascii="仿宋" w:hAnsi="仿宋" w:eastAsia="仿宋"/>
                <w:color w:val="000000"/>
                <w:szCs w:val="21"/>
                <w:u w:val="single"/>
              </w:rPr>
              <w:t xml:space="preserve"> </w:t>
            </w:r>
            <w:r>
              <w:rPr>
                <w:rFonts w:hint="eastAsia" w:ascii="仿宋" w:hAnsi="仿宋" w:eastAsia="仿宋"/>
                <w:color w:val="000000"/>
                <w:szCs w:val="21"/>
                <w:u w:val="single"/>
              </w:rPr>
              <w:t xml:space="preserve">                  </w:t>
            </w:r>
            <w:r>
              <w:rPr>
                <w:rFonts w:ascii="仿宋" w:hAnsi="仿宋" w:eastAsia="仿宋"/>
                <w:color w:val="000000"/>
                <w:szCs w:val="21"/>
                <w:u w:val="single"/>
              </w:rPr>
              <w:t xml:space="preserve">  </w:t>
            </w:r>
          </w:p>
          <w:p w14:paraId="6AFEE70E">
            <w:pPr>
              <w:spacing w:line="360" w:lineRule="auto"/>
              <w:ind w:left="176" w:leftChars="84" w:firstLine="840" w:firstLineChars="400"/>
              <w:rPr>
                <w:rFonts w:hint="eastAsia" w:ascii="仿宋" w:hAnsi="仿宋" w:eastAsia="仿宋"/>
                <w:color w:val="000000"/>
                <w:szCs w:val="21"/>
                <w:u w:val="single"/>
              </w:rPr>
            </w:pPr>
            <w:r>
              <w:rPr>
                <w:rFonts w:hint="eastAsia" w:ascii="仿宋" w:hAnsi="仿宋" w:eastAsia="仿宋"/>
                <w:color w:val="000000"/>
                <w:szCs w:val="21"/>
                <w:lang w:val="en-US" w:eastAsia="zh-CN"/>
              </w:rPr>
              <w:t>标段</w:t>
            </w:r>
            <w:r>
              <w:rPr>
                <w:rFonts w:ascii="仿宋" w:hAnsi="仿宋" w:eastAsia="仿宋"/>
                <w:color w:val="000000"/>
                <w:szCs w:val="21"/>
              </w:rPr>
              <w:t>编号：</w:t>
            </w:r>
            <w:r>
              <w:rPr>
                <w:rFonts w:ascii="仿宋" w:hAnsi="仿宋" w:eastAsia="仿宋"/>
                <w:color w:val="000000"/>
                <w:szCs w:val="21"/>
                <w:u w:val="single"/>
              </w:rPr>
              <w:t xml:space="preserve">    </w:t>
            </w:r>
            <w:r>
              <w:rPr>
                <w:rFonts w:hint="eastAsia" w:ascii="仿宋" w:hAnsi="仿宋" w:eastAsia="仿宋"/>
                <w:color w:val="000000"/>
                <w:szCs w:val="21"/>
                <w:u w:val="single"/>
              </w:rPr>
              <w:t xml:space="preserve"> </w:t>
            </w:r>
            <w:r>
              <w:rPr>
                <w:rFonts w:ascii="仿宋" w:hAnsi="仿宋" w:eastAsia="仿宋"/>
                <w:color w:val="000000"/>
                <w:szCs w:val="21"/>
                <w:u w:val="single"/>
              </w:rPr>
              <w:t xml:space="preserve">   </w:t>
            </w:r>
            <w:r>
              <w:rPr>
                <w:rFonts w:hint="eastAsia" w:ascii="仿宋" w:hAnsi="仿宋" w:eastAsia="仿宋"/>
                <w:color w:val="000000"/>
                <w:szCs w:val="21"/>
                <w:u w:val="single"/>
              </w:rPr>
              <w:t xml:space="preserve">  </w:t>
            </w:r>
            <w:r>
              <w:rPr>
                <w:rFonts w:ascii="仿宋" w:hAnsi="仿宋" w:eastAsia="仿宋"/>
                <w:color w:val="000000"/>
                <w:szCs w:val="21"/>
                <w:u w:val="single"/>
              </w:rPr>
              <w:t xml:space="preserve">       </w:t>
            </w:r>
            <w:r>
              <w:rPr>
                <w:rFonts w:hint="eastAsia" w:ascii="仿宋" w:hAnsi="仿宋" w:eastAsia="仿宋"/>
                <w:color w:val="000000"/>
                <w:szCs w:val="21"/>
                <w:u w:val="single"/>
              </w:rPr>
              <w:t xml:space="preserve">  </w:t>
            </w:r>
            <w:r>
              <w:rPr>
                <w:rFonts w:ascii="仿宋" w:hAnsi="仿宋" w:eastAsia="仿宋"/>
                <w:color w:val="000000"/>
                <w:szCs w:val="21"/>
                <w:u w:val="single"/>
              </w:rPr>
              <w:t xml:space="preserve">    </w:t>
            </w:r>
            <w:r>
              <w:rPr>
                <w:rFonts w:hint="eastAsia" w:ascii="仿宋" w:hAnsi="仿宋" w:eastAsia="仿宋"/>
                <w:color w:val="000000"/>
                <w:szCs w:val="21"/>
                <w:u w:val="single"/>
              </w:rPr>
              <w:t xml:space="preserve">               </w:t>
            </w:r>
            <w:r>
              <w:rPr>
                <w:rFonts w:ascii="仿宋" w:hAnsi="仿宋" w:eastAsia="仿宋"/>
                <w:color w:val="000000"/>
                <w:szCs w:val="21"/>
                <w:u w:val="single"/>
              </w:rPr>
              <w:t xml:space="preserve"> </w:t>
            </w:r>
            <w:r>
              <w:rPr>
                <w:rFonts w:hint="eastAsia" w:ascii="仿宋" w:hAnsi="仿宋" w:eastAsia="仿宋"/>
                <w:color w:val="000000"/>
                <w:szCs w:val="21"/>
                <w:u w:val="single"/>
              </w:rPr>
              <w:t xml:space="preserve"> </w:t>
            </w:r>
          </w:p>
          <w:p w14:paraId="49945A72">
            <w:pPr>
              <w:spacing w:line="360" w:lineRule="auto"/>
              <w:ind w:left="176" w:leftChars="84" w:firstLine="840" w:firstLineChars="400"/>
              <w:rPr>
                <w:rFonts w:hint="eastAsia" w:ascii="仿宋" w:hAnsi="仿宋" w:eastAsia="仿宋"/>
                <w:color w:val="000000"/>
                <w:szCs w:val="21"/>
                <w:u w:val="single"/>
              </w:rPr>
            </w:pPr>
            <w:r>
              <w:rPr>
                <w:rFonts w:hint="eastAsia" w:ascii="仿宋" w:hAnsi="仿宋" w:eastAsia="仿宋"/>
                <w:color w:val="000000"/>
                <w:szCs w:val="21"/>
              </w:rPr>
              <w:t>联 系 人：</w:t>
            </w:r>
            <w:r>
              <w:rPr>
                <w:rFonts w:ascii="仿宋" w:hAnsi="仿宋" w:eastAsia="仿宋"/>
                <w:color w:val="000000"/>
                <w:szCs w:val="21"/>
                <w:u w:val="single"/>
              </w:rPr>
              <w:t xml:space="preserve">    </w:t>
            </w:r>
            <w:r>
              <w:rPr>
                <w:rFonts w:hint="eastAsia" w:ascii="仿宋" w:hAnsi="仿宋" w:eastAsia="仿宋"/>
                <w:color w:val="000000"/>
                <w:szCs w:val="21"/>
                <w:u w:val="single"/>
              </w:rPr>
              <w:t xml:space="preserve"> </w:t>
            </w:r>
            <w:r>
              <w:rPr>
                <w:rFonts w:ascii="仿宋" w:hAnsi="仿宋" w:eastAsia="仿宋"/>
                <w:color w:val="000000"/>
                <w:szCs w:val="21"/>
                <w:u w:val="single"/>
              </w:rPr>
              <w:t xml:space="preserve">   </w:t>
            </w:r>
            <w:r>
              <w:rPr>
                <w:rFonts w:hint="eastAsia" w:ascii="仿宋" w:hAnsi="仿宋" w:eastAsia="仿宋"/>
                <w:color w:val="000000"/>
                <w:szCs w:val="21"/>
                <w:u w:val="single"/>
              </w:rPr>
              <w:t xml:space="preserve">  </w:t>
            </w:r>
            <w:r>
              <w:rPr>
                <w:rFonts w:ascii="仿宋" w:hAnsi="仿宋" w:eastAsia="仿宋"/>
                <w:color w:val="000000"/>
                <w:szCs w:val="21"/>
                <w:u w:val="single"/>
              </w:rPr>
              <w:t xml:space="preserve">       </w:t>
            </w:r>
            <w:r>
              <w:rPr>
                <w:rFonts w:hint="eastAsia" w:ascii="仿宋" w:hAnsi="仿宋" w:eastAsia="仿宋"/>
                <w:color w:val="000000"/>
                <w:szCs w:val="21"/>
                <w:u w:val="single"/>
              </w:rPr>
              <w:t xml:space="preserve">  </w:t>
            </w:r>
            <w:r>
              <w:rPr>
                <w:rFonts w:ascii="仿宋" w:hAnsi="仿宋" w:eastAsia="仿宋"/>
                <w:color w:val="000000"/>
                <w:szCs w:val="21"/>
                <w:u w:val="single"/>
              </w:rPr>
              <w:t xml:space="preserve">    </w:t>
            </w:r>
            <w:r>
              <w:rPr>
                <w:rFonts w:hint="eastAsia" w:ascii="仿宋" w:hAnsi="仿宋" w:eastAsia="仿宋"/>
                <w:color w:val="000000"/>
                <w:szCs w:val="21"/>
                <w:u w:val="single"/>
              </w:rPr>
              <w:t xml:space="preserve">               </w:t>
            </w:r>
            <w:r>
              <w:rPr>
                <w:rFonts w:ascii="仿宋" w:hAnsi="仿宋" w:eastAsia="仿宋"/>
                <w:color w:val="000000"/>
                <w:szCs w:val="21"/>
                <w:u w:val="single"/>
              </w:rPr>
              <w:t xml:space="preserve"> </w:t>
            </w:r>
            <w:r>
              <w:rPr>
                <w:rFonts w:hint="eastAsia" w:ascii="仿宋" w:hAnsi="仿宋" w:eastAsia="仿宋"/>
                <w:color w:val="000000"/>
                <w:szCs w:val="21"/>
                <w:u w:val="single"/>
                <w:lang w:val="en-US" w:eastAsia="zh-CN"/>
              </w:rPr>
              <w:t xml:space="preserve"> </w:t>
            </w:r>
            <w:r>
              <w:rPr>
                <w:rFonts w:hint="eastAsia" w:ascii="仿宋" w:hAnsi="仿宋" w:eastAsia="仿宋"/>
                <w:color w:val="000000"/>
                <w:szCs w:val="21"/>
              </w:rPr>
              <w:t>（</w:t>
            </w:r>
            <w:r>
              <w:rPr>
                <w:rFonts w:hint="eastAsia" w:ascii="仿宋" w:hAnsi="仿宋" w:eastAsia="仿宋"/>
                <w:color w:val="000000"/>
                <w:szCs w:val="21"/>
                <w:lang w:val="en-US" w:eastAsia="zh-CN"/>
              </w:rPr>
              <w:t>法人</w:t>
            </w:r>
            <w:r>
              <w:rPr>
                <w:rFonts w:hint="eastAsia" w:ascii="仿宋" w:hAnsi="仿宋" w:eastAsia="仿宋"/>
                <w:color w:val="000000"/>
                <w:szCs w:val="21"/>
              </w:rPr>
              <w:t>签字</w:t>
            </w:r>
            <w:r>
              <w:rPr>
                <w:rFonts w:hint="eastAsia" w:ascii="仿宋" w:hAnsi="仿宋" w:eastAsia="仿宋"/>
                <w:color w:val="000000"/>
                <w:szCs w:val="21"/>
                <w:lang w:val="en-US" w:eastAsia="zh-CN"/>
              </w:rPr>
              <w:t>并盖章</w:t>
            </w:r>
            <w:r>
              <w:rPr>
                <w:rFonts w:hint="eastAsia" w:ascii="仿宋" w:hAnsi="仿宋" w:eastAsia="仿宋"/>
                <w:color w:val="000000"/>
                <w:szCs w:val="21"/>
              </w:rPr>
              <w:t>）</w:t>
            </w:r>
          </w:p>
          <w:p w14:paraId="238E6FEC">
            <w:pPr>
              <w:spacing w:line="360" w:lineRule="auto"/>
              <w:ind w:left="176" w:leftChars="84" w:firstLine="840" w:firstLineChars="400"/>
              <w:rPr>
                <w:rFonts w:hint="eastAsia" w:ascii="仿宋" w:hAnsi="仿宋" w:eastAsia="仿宋"/>
                <w:color w:val="000000"/>
                <w:szCs w:val="21"/>
              </w:rPr>
            </w:pPr>
            <w:r>
              <w:rPr>
                <w:rFonts w:hint="eastAsia" w:ascii="仿宋" w:hAnsi="仿宋" w:eastAsia="仿宋"/>
                <w:color w:val="000000"/>
                <w:szCs w:val="21"/>
              </w:rPr>
              <w:t>电    话：</w:t>
            </w:r>
            <w:r>
              <w:rPr>
                <w:rFonts w:ascii="仿宋" w:hAnsi="仿宋" w:eastAsia="仿宋"/>
                <w:color w:val="000000"/>
                <w:szCs w:val="21"/>
                <w:u w:val="single"/>
              </w:rPr>
              <w:t xml:space="preserve">    </w:t>
            </w:r>
            <w:r>
              <w:rPr>
                <w:rFonts w:hint="eastAsia" w:ascii="仿宋" w:hAnsi="仿宋" w:eastAsia="仿宋"/>
                <w:color w:val="000000"/>
                <w:szCs w:val="21"/>
                <w:u w:val="single"/>
              </w:rPr>
              <w:t xml:space="preserve"> </w:t>
            </w:r>
            <w:r>
              <w:rPr>
                <w:rFonts w:ascii="仿宋" w:hAnsi="仿宋" w:eastAsia="仿宋"/>
                <w:color w:val="000000"/>
                <w:szCs w:val="21"/>
                <w:u w:val="single"/>
              </w:rPr>
              <w:t xml:space="preserve">   </w:t>
            </w:r>
            <w:r>
              <w:rPr>
                <w:rFonts w:hint="eastAsia" w:ascii="仿宋" w:hAnsi="仿宋" w:eastAsia="仿宋"/>
                <w:color w:val="000000"/>
                <w:szCs w:val="21"/>
                <w:u w:val="single"/>
              </w:rPr>
              <w:t xml:space="preserve">  </w:t>
            </w:r>
            <w:r>
              <w:rPr>
                <w:rFonts w:ascii="仿宋" w:hAnsi="仿宋" w:eastAsia="仿宋"/>
                <w:color w:val="000000"/>
                <w:szCs w:val="21"/>
                <w:u w:val="single"/>
              </w:rPr>
              <w:t xml:space="preserve">       </w:t>
            </w:r>
            <w:r>
              <w:rPr>
                <w:rFonts w:hint="eastAsia" w:ascii="仿宋" w:hAnsi="仿宋" w:eastAsia="仿宋"/>
                <w:color w:val="000000"/>
                <w:szCs w:val="21"/>
                <w:u w:val="single"/>
              </w:rPr>
              <w:t xml:space="preserve">  </w:t>
            </w:r>
            <w:r>
              <w:rPr>
                <w:rFonts w:ascii="仿宋" w:hAnsi="仿宋" w:eastAsia="仿宋"/>
                <w:color w:val="000000"/>
                <w:szCs w:val="21"/>
                <w:u w:val="single"/>
              </w:rPr>
              <w:t xml:space="preserve">    </w:t>
            </w:r>
            <w:r>
              <w:rPr>
                <w:rFonts w:hint="eastAsia" w:ascii="仿宋" w:hAnsi="仿宋" w:eastAsia="仿宋"/>
                <w:color w:val="000000"/>
                <w:szCs w:val="21"/>
                <w:u w:val="single"/>
              </w:rPr>
              <w:t xml:space="preserve">               </w:t>
            </w:r>
            <w:r>
              <w:rPr>
                <w:rFonts w:ascii="仿宋" w:hAnsi="仿宋" w:eastAsia="仿宋"/>
                <w:color w:val="000000"/>
                <w:szCs w:val="21"/>
                <w:u w:val="single"/>
              </w:rPr>
              <w:t xml:space="preserve"> </w:t>
            </w:r>
            <w:r>
              <w:rPr>
                <w:rFonts w:hint="eastAsia" w:ascii="仿宋" w:hAnsi="仿宋" w:eastAsia="仿宋"/>
                <w:color w:val="000000"/>
                <w:szCs w:val="21"/>
                <w:u w:val="single"/>
              </w:rPr>
              <w:t xml:space="preserve"> </w:t>
            </w:r>
          </w:p>
          <w:p w14:paraId="734E3701">
            <w:pPr>
              <w:spacing w:line="360" w:lineRule="auto"/>
              <w:ind w:left="176" w:leftChars="84" w:firstLine="840" w:firstLineChars="400"/>
              <w:rPr>
                <w:rFonts w:hint="default" w:ascii="仿宋" w:hAnsi="仿宋" w:eastAsia="仿宋"/>
                <w:color w:val="000000"/>
                <w:szCs w:val="21"/>
                <w:u w:val="single"/>
                <w:lang w:val="en-US" w:eastAsia="zh-CN"/>
              </w:rPr>
            </w:pPr>
            <w:r>
              <w:rPr>
                <w:rFonts w:hint="eastAsia" w:ascii="仿宋" w:hAnsi="仿宋" w:eastAsia="仿宋"/>
                <w:color w:val="000000"/>
                <w:szCs w:val="21"/>
              </w:rPr>
              <w:t>地    址</w:t>
            </w:r>
            <w:r>
              <w:rPr>
                <w:rFonts w:hint="eastAsia" w:ascii="仿宋" w:hAnsi="仿宋" w:eastAsia="仿宋"/>
                <w:color w:val="000000"/>
                <w:szCs w:val="21"/>
                <w:lang w:eastAsia="zh-CN"/>
              </w:rPr>
              <w:t>；</w:t>
            </w:r>
            <w:r>
              <w:rPr>
                <w:rFonts w:hint="eastAsia" w:ascii="仿宋" w:hAnsi="仿宋" w:eastAsia="仿宋"/>
                <w:color w:val="000000"/>
                <w:szCs w:val="21"/>
                <w:u w:val="single"/>
              </w:rPr>
              <w:t xml:space="preserve"> </w:t>
            </w:r>
            <w:r>
              <w:rPr>
                <w:rFonts w:ascii="仿宋" w:hAnsi="仿宋" w:eastAsia="仿宋"/>
                <w:color w:val="000000"/>
                <w:szCs w:val="21"/>
                <w:u w:val="single"/>
              </w:rPr>
              <w:t xml:space="preserve">   </w:t>
            </w:r>
            <w:r>
              <w:rPr>
                <w:rFonts w:hint="eastAsia" w:ascii="仿宋" w:hAnsi="仿宋" w:eastAsia="仿宋"/>
                <w:color w:val="000000"/>
                <w:szCs w:val="21"/>
                <w:u w:val="single"/>
              </w:rPr>
              <w:t xml:space="preserve">  </w:t>
            </w:r>
            <w:r>
              <w:rPr>
                <w:rFonts w:ascii="仿宋" w:hAnsi="仿宋" w:eastAsia="仿宋"/>
                <w:color w:val="000000"/>
                <w:szCs w:val="21"/>
                <w:u w:val="single"/>
              </w:rPr>
              <w:t xml:space="preserve">       </w:t>
            </w:r>
            <w:r>
              <w:rPr>
                <w:rFonts w:hint="eastAsia" w:ascii="仿宋" w:hAnsi="仿宋" w:eastAsia="仿宋"/>
                <w:color w:val="000000"/>
                <w:szCs w:val="21"/>
                <w:u w:val="single"/>
              </w:rPr>
              <w:t xml:space="preserve">  </w:t>
            </w:r>
            <w:r>
              <w:rPr>
                <w:rFonts w:ascii="仿宋" w:hAnsi="仿宋" w:eastAsia="仿宋"/>
                <w:color w:val="000000"/>
                <w:szCs w:val="21"/>
                <w:u w:val="single"/>
              </w:rPr>
              <w:t xml:space="preserve">    </w:t>
            </w:r>
            <w:r>
              <w:rPr>
                <w:rFonts w:hint="eastAsia" w:ascii="仿宋" w:hAnsi="仿宋" w:eastAsia="仿宋"/>
                <w:color w:val="000000"/>
                <w:szCs w:val="21"/>
                <w:u w:val="single"/>
              </w:rPr>
              <w:t xml:space="preserve">               </w:t>
            </w:r>
            <w:r>
              <w:rPr>
                <w:rFonts w:ascii="仿宋" w:hAnsi="仿宋" w:eastAsia="仿宋"/>
                <w:color w:val="000000"/>
                <w:szCs w:val="21"/>
                <w:u w:val="single"/>
              </w:rPr>
              <w:t xml:space="preserve"> </w:t>
            </w:r>
            <w:r>
              <w:rPr>
                <w:rFonts w:hint="eastAsia" w:ascii="仿宋" w:hAnsi="仿宋" w:eastAsia="仿宋"/>
                <w:color w:val="000000"/>
                <w:szCs w:val="21"/>
                <w:u w:val="single"/>
              </w:rPr>
              <w:t xml:space="preserve"> </w:t>
            </w:r>
            <w:r>
              <w:rPr>
                <w:rFonts w:hint="eastAsia" w:ascii="仿宋" w:hAnsi="仿宋" w:eastAsia="仿宋"/>
                <w:color w:val="000000"/>
                <w:szCs w:val="21"/>
                <w:u w:val="single"/>
                <w:lang w:val="en-US" w:eastAsia="zh-CN"/>
              </w:rPr>
              <w:t xml:space="preserve">    </w:t>
            </w:r>
          </w:p>
          <w:p w14:paraId="6DE8F5E9">
            <w:pPr>
              <w:jc w:val="both"/>
              <w:rPr>
                <w:rFonts w:hint="eastAsia" w:ascii="仿宋" w:hAnsi="仿宋" w:eastAsia="仿宋"/>
                <w:b/>
                <w:bCs/>
                <w:color w:val="000000"/>
              </w:rPr>
            </w:pPr>
          </w:p>
          <w:p w14:paraId="63A9F190">
            <w:pPr>
              <w:jc w:val="both"/>
              <w:rPr>
                <w:rFonts w:hint="eastAsia" w:ascii="宋体" w:hAnsi="宋体"/>
                <w:b/>
                <w:bCs/>
                <w:color w:val="000000"/>
              </w:rPr>
            </w:pPr>
          </w:p>
        </w:tc>
      </w:tr>
    </w:tbl>
    <w:p w14:paraId="566530A8">
      <w:pPr>
        <w:bidi w:val="0"/>
        <w:jc w:val="both"/>
        <w:outlineLvl w:val="0"/>
        <w:rPr>
          <w:rFonts w:hint="eastAsia"/>
          <w:color w:val="auto"/>
          <w:sz w:val="32"/>
          <w:szCs w:val="40"/>
          <w:highlight w:val="none"/>
          <w:lang w:val="en-US" w:eastAsia="zh-CN"/>
        </w:rPr>
        <w:sectPr>
          <w:pgSz w:w="11906" w:h="16838"/>
          <w:pgMar w:top="1440" w:right="1797" w:bottom="1440" w:left="1797" w:header="851" w:footer="992" w:gutter="0"/>
          <w:pgNumType w:fmt="decimal"/>
          <w:cols w:space="720" w:num="1"/>
          <w:docGrid w:linePitch="312" w:charSpace="0"/>
        </w:sectPr>
      </w:pPr>
    </w:p>
    <w:p w14:paraId="46DC0293">
      <w:pPr>
        <w:bidi w:val="0"/>
        <w:jc w:val="center"/>
        <w:outlineLvl w:val="0"/>
        <w:rPr>
          <w:rFonts w:hint="eastAsia"/>
          <w:color w:val="auto"/>
          <w:highlight w:val="none"/>
        </w:rPr>
      </w:pPr>
      <w:r>
        <w:rPr>
          <w:rFonts w:hint="eastAsia"/>
          <w:color w:val="auto"/>
          <w:sz w:val="32"/>
          <w:szCs w:val="40"/>
          <w:highlight w:val="none"/>
          <w:lang w:val="en-US" w:eastAsia="zh-CN"/>
        </w:rPr>
        <w:t>第三章</w:t>
      </w:r>
      <w:r>
        <w:rPr>
          <w:rFonts w:hint="eastAsia"/>
          <w:color w:val="auto"/>
          <w:sz w:val="32"/>
          <w:szCs w:val="40"/>
          <w:highlight w:val="none"/>
        </w:rPr>
        <w:t xml:space="preserve"> </w:t>
      </w:r>
      <w:r>
        <w:rPr>
          <w:rFonts w:hint="eastAsia"/>
          <w:color w:val="auto"/>
          <w:sz w:val="32"/>
          <w:szCs w:val="40"/>
          <w:highlight w:val="none"/>
          <w:lang w:val="en-US" w:eastAsia="zh-CN"/>
        </w:rPr>
        <w:t xml:space="preserve"> </w:t>
      </w:r>
      <w:r>
        <w:rPr>
          <w:rFonts w:hint="eastAsia"/>
          <w:color w:val="auto"/>
          <w:sz w:val="32"/>
          <w:szCs w:val="40"/>
          <w:highlight w:val="none"/>
        </w:rPr>
        <w:t>投标邀请</w:t>
      </w:r>
      <w:bookmarkEnd w:id="400"/>
      <w:bookmarkEnd w:id="401"/>
      <w:bookmarkEnd w:id="402"/>
      <w:bookmarkEnd w:id="403"/>
      <w:bookmarkEnd w:id="404"/>
      <w:bookmarkEnd w:id="405"/>
      <w:bookmarkEnd w:id="406"/>
      <w:bookmarkEnd w:id="407"/>
      <w:bookmarkEnd w:id="408"/>
      <w:bookmarkEnd w:id="409"/>
      <w:bookmarkStart w:id="411" w:name="_Toc518923125"/>
      <w:bookmarkStart w:id="412" w:name="_Toc28647"/>
      <w:bookmarkStart w:id="413" w:name="_Toc7955"/>
      <w:bookmarkStart w:id="414" w:name="_Toc15034"/>
      <w:bookmarkStart w:id="415" w:name="_Toc216582823"/>
      <w:bookmarkStart w:id="416" w:name="_Toc4322"/>
      <w:bookmarkStart w:id="417" w:name="_Toc507399903"/>
      <w:bookmarkStart w:id="418" w:name="_Toc512937850"/>
    </w:p>
    <w:p w14:paraId="26A91E3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color w:val="auto"/>
          <w:highlight w:val="none"/>
          <w:lang w:val="en-US"/>
        </w:rPr>
      </w:pPr>
      <w:r>
        <w:rPr>
          <w:rFonts w:hint="eastAsia" w:ascii="宋体" w:hAnsi="宋体" w:eastAsia="宋体" w:cs="宋体"/>
          <w:b/>
          <w:bCs/>
          <w:color w:val="auto"/>
          <w:sz w:val="32"/>
          <w:szCs w:val="32"/>
          <w:highlight w:val="none"/>
          <w:lang w:val="en-US" w:eastAsia="zh-CN"/>
        </w:rPr>
        <w:t xml:space="preserve">  </w:t>
      </w:r>
      <w:r>
        <w:rPr>
          <w:rFonts w:hint="eastAsia" w:ascii="宋体" w:hAnsi="宋体" w:cs="宋体"/>
          <w:b w:val="0"/>
          <w:bCs w:val="0"/>
          <w:color w:val="auto"/>
          <w:sz w:val="28"/>
          <w:szCs w:val="28"/>
          <w:highlight w:val="none"/>
          <w:lang w:val="en-US" w:eastAsia="zh-CN"/>
        </w:rPr>
        <w:t>2026年泽普县大豆绿色高产高效行动项目</w:t>
      </w:r>
      <w:r>
        <w:rPr>
          <w:rFonts w:hint="eastAsia" w:ascii="宋体" w:hAnsi="宋体" w:eastAsia="宋体" w:cs="宋体"/>
          <w:b w:val="0"/>
          <w:bCs w:val="0"/>
          <w:color w:val="auto"/>
          <w:sz w:val="28"/>
          <w:szCs w:val="28"/>
          <w:highlight w:val="none"/>
          <w:lang w:val="en-US" w:eastAsia="zh-CN"/>
        </w:rPr>
        <w:t>的招标公告</w:t>
      </w:r>
    </w:p>
    <w:p w14:paraId="0A657B25">
      <w:pPr>
        <w:pBdr>
          <w:top w:val="single" w:color="auto" w:sz="4" w:space="1"/>
          <w:left w:val="single" w:color="auto" w:sz="4" w:space="4"/>
          <w:bottom w:val="single" w:color="auto" w:sz="4" w:space="1"/>
          <w:right w:val="single" w:color="auto" w:sz="4" w:space="4"/>
        </w:pBdr>
        <w:snapToGrid w:val="0"/>
        <w:spacing w:before="0" w:beforeAutospacing="0" w:after="0" w:afterAutospacing="0" w:line="480" w:lineRule="exact"/>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项目概况</w:t>
      </w:r>
    </w:p>
    <w:p w14:paraId="44A00D73">
      <w:pPr>
        <w:pBdr>
          <w:top w:val="single" w:color="auto" w:sz="4" w:space="1"/>
          <w:left w:val="single" w:color="auto" w:sz="4" w:space="4"/>
          <w:bottom w:val="single" w:color="auto" w:sz="4" w:space="1"/>
          <w:right w:val="single" w:color="auto" w:sz="4" w:space="4"/>
        </w:pBdr>
        <w:snapToGrid w:val="0"/>
        <w:spacing w:before="0" w:beforeAutospacing="0" w:after="0" w:afterAutospacing="0" w:line="480" w:lineRule="exact"/>
        <w:jc w:val="both"/>
        <w:textAlignment w:val="baseline"/>
        <w:rPr>
          <w:rFonts w:hint="eastAsia" w:ascii="宋体" w:hAnsi="宋体" w:eastAsia="宋体" w:cs="宋体"/>
          <w:b w:val="0"/>
          <w:i w:val="0"/>
          <w:caps w:val="0"/>
          <w:color w:val="auto"/>
          <w:spacing w:val="0"/>
          <w:w w:val="100"/>
          <w:sz w:val="24"/>
          <w:szCs w:val="24"/>
          <w:highlight w:val="none"/>
          <w:lang w:eastAsia="zh-CN"/>
        </w:rPr>
      </w:pPr>
      <w:r>
        <w:rPr>
          <w:rFonts w:hint="eastAsia" w:ascii="宋体" w:hAnsi="宋体" w:cs="宋体"/>
          <w:b w:val="0"/>
          <w:i w:val="0"/>
          <w:caps w:val="0"/>
          <w:color w:val="auto"/>
          <w:spacing w:val="0"/>
          <w:w w:val="100"/>
          <w:sz w:val="24"/>
          <w:szCs w:val="24"/>
          <w:highlight w:val="none"/>
          <w:lang w:eastAsia="zh-CN"/>
        </w:rPr>
        <w:t>2026年泽普县大豆绿色高产高效行动项目</w:t>
      </w:r>
      <w:r>
        <w:rPr>
          <w:rFonts w:hint="eastAsia" w:ascii="宋体" w:hAnsi="宋体" w:eastAsia="宋体" w:cs="宋体"/>
          <w:b w:val="0"/>
          <w:i w:val="0"/>
          <w:caps w:val="0"/>
          <w:color w:val="auto"/>
          <w:spacing w:val="0"/>
          <w:w w:val="100"/>
          <w:sz w:val="24"/>
          <w:szCs w:val="24"/>
          <w:highlight w:val="none"/>
        </w:rPr>
        <w:t>的潜在</w:t>
      </w:r>
      <w:r>
        <w:rPr>
          <w:rFonts w:hint="eastAsia" w:ascii="宋体" w:hAnsi="宋体" w:eastAsia="宋体" w:cs="宋体"/>
          <w:b w:val="0"/>
          <w:i w:val="0"/>
          <w:caps w:val="0"/>
          <w:color w:val="auto"/>
          <w:spacing w:val="0"/>
          <w:w w:val="100"/>
          <w:sz w:val="24"/>
          <w:szCs w:val="24"/>
          <w:highlight w:val="none"/>
          <w:lang w:eastAsia="zh-CN"/>
        </w:rPr>
        <w:t>供应商应</w:t>
      </w:r>
      <w:r>
        <w:rPr>
          <w:rFonts w:hint="eastAsia" w:ascii="宋体" w:hAnsi="宋体" w:eastAsia="宋体" w:cs="宋体"/>
          <w:b w:val="0"/>
          <w:i w:val="0"/>
          <w:caps w:val="0"/>
          <w:color w:val="auto"/>
          <w:spacing w:val="0"/>
          <w:w w:val="100"/>
          <w:sz w:val="24"/>
          <w:szCs w:val="24"/>
          <w:highlight w:val="none"/>
        </w:rPr>
        <w:t>在</w:t>
      </w:r>
      <w:r>
        <w:rPr>
          <w:rFonts w:hint="eastAsia" w:ascii="宋体" w:hAnsi="宋体" w:eastAsia="宋体" w:cs="宋体"/>
          <w:b w:val="0"/>
          <w:i w:val="0"/>
          <w:caps w:val="0"/>
          <w:color w:val="auto"/>
          <w:spacing w:val="0"/>
          <w:w w:val="100"/>
          <w:sz w:val="24"/>
          <w:szCs w:val="24"/>
          <w:highlight w:val="none"/>
          <w:lang w:val="en-US" w:eastAsia="zh-CN"/>
        </w:rPr>
        <w:t>政采云平台上</w:t>
      </w:r>
      <w:r>
        <w:rPr>
          <w:rFonts w:hint="eastAsia" w:ascii="宋体" w:hAnsi="宋体" w:eastAsia="宋体" w:cs="宋体"/>
          <w:b w:val="0"/>
          <w:i w:val="0"/>
          <w:caps w:val="0"/>
          <w:color w:val="auto"/>
          <w:spacing w:val="0"/>
          <w:w w:val="100"/>
          <w:sz w:val="24"/>
          <w:szCs w:val="24"/>
          <w:highlight w:val="none"/>
          <w:shd w:val="clear" w:color="auto" w:fill="FFFFFF"/>
        </w:rPr>
        <w:t>获取</w:t>
      </w:r>
      <w:r>
        <w:rPr>
          <w:rFonts w:hint="eastAsia" w:ascii="宋体" w:hAnsi="宋体" w:eastAsia="宋体" w:cs="宋体"/>
          <w:b w:val="0"/>
          <w:i w:val="0"/>
          <w:caps w:val="0"/>
          <w:color w:val="auto"/>
          <w:spacing w:val="0"/>
          <w:w w:val="100"/>
          <w:sz w:val="24"/>
          <w:szCs w:val="24"/>
          <w:highlight w:val="none"/>
          <w:shd w:val="clear" w:color="auto" w:fill="FFFFFF"/>
          <w:lang w:eastAsia="zh-CN"/>
        </w:rPr>
        <w:t>采购</w:t>
      </w:r>
      <w:r>
        <w:rPr>
          <w:rFonts w:hint="eastAsia" w:ascii="宋体" w:hAnsi="宋体" w:eastAsia="宋体" w:cs="宋体"/>
          <w:b w:val="0"/>
          <w:i w:val="0"/>
          <w:caps w:val="0"/>
          <w:color w:val="auto"/>
          <w:spacing w:val="0"/>
          <w:w w:val="100"/>
          <w:sz w:val="24"/>
          <w:szCs w:val="24"/>
          <w:highlight w:val="none"/>
        </w:rPr>
        <w:t>文件，并于</w:t>
      </w:r>
      <w:r>
        <w:rPr>
          <w:rFonts w:hint="eastAsia" w:ascii="宋体" w:hAnsi="宋体" w:cs="宋体"/>
          <w:b w:val="0"/>
          <w:i w:val="0"/>
          <w:caps w:val="0"/>
          <w:color w:val="auto"/>
          <w:spacing w:val="0"/>
          <w:w w:val="100"/>
          <w:sz w:val="24"/>
          <w:szCs w:val="24"/>
          <w:highlight w:val="none"/>
          <w:lang w:val="en-US" w:eastAsia="zh-CN"/>
        </w:rPr>
        <w:t>2026</w:t>
      </w:r>
      <w:r>
        <w:rPr>
          <w:rFonts w:hint="eastAsia" w:ascii="宋体" w:hAnsi="宋体" w:eastAsia="宋体" w:cs="宋体"/>
          <w:b w:val="0"/>
          <w:i w:val="0"/>
          <w:caps w:val="0"/>
          <w:color w:val="auto"/>
          <w:spacing w:val="0"/>
          <w:w w:val="100"/>
          <w:sz w:val="24"/>
          <w:szCs w:val="24"/>
          <w:highlight w:val="none"/>
          <w:lang w:eastAsia="zh-CN"/>
        </w:rPr>
        <w:t>年</w:t>
      </w:r>
      <w:r>
        <w:rPr>
          <w:rFonts w:hint="eastAsia" w:ascii="宋体" w:hAnsi="宋体" w:cs="宋体"/>
          <w:b w:val="0"/>
          <w:i w:val="0"/>
          <w:caps w:val="0"/>
          <w:color w:val="auto"/>
          <w:spacing w:val="0"/>
          <w:w w:val="100"/>
          <w:sz w:val="24"/>
          <w:szCs w:val="24"/>
          <w:highlight w:val="none"/>
          <w:lang w:val="en-US" w:eastAsia="zh-CN"/>
        </w:rPr>
        <w:t>4</w:t>
      </w:r>
      <w:r>
        <w:rPr>
          <w:rFonts w:hint="eastAsia" w:ascii="宋体" w:hAnsi="宋体" w:eastAsia="宋体" w:cs="宋体"/>
          <w:b w:val="0"/>
          <w:i w:val="0"/>
          <w:caps w:val="0"/>
          <w:color w:val="auto"/>
          <w:spacing w:val="0"/>
          <w:w w:val="100"/>
          <w:sz w:val="24"/>
          <w:szCs w:val="24"/>
          <w:highlight w:val="none"/>
          <w:lang w:eastAsia="zh-CN"/>
        </w:rPr>
        <w:t>月</w:t>
      </w:r>
      <w:r>
        <w:rPr>
          <w:rFonts w:hint="eastAsia" w:ascii="宋体" w:hAnsi="宋体" w:cs="宋体"/>
          <w:b w:val="0"/>
          <w:i w:val="0"/>
          <w:caps w:val="0"/>
          <w:color w:val="auto"/>
          <w:spacing w:val="0"/>
          <w:w w:val="100"/>
          <w:sz w:val="24"/>
          <w:szCs w:val="24"/>
          <w:highlight w:val="none"/>
          <w:lang w:val="en-US" w:eastAsia="zh-CN"/>
        </w:rPr>
        <w:t>30</w:t>
      </w:r>
      <w:r>
        <w:rPr>
          <w:rFonts w:hint="eastAsia" w:ascii="宋体" w:hAnsi="宋体" w:eastAsia="宋体" w:cs="宋体"/>
          <w:b w:val="0"/>
          <w:i w:val="0"/>
          <w:caps w:val="0"/>
          <w:color w:val="auto"/>
          <w:spacing w:val="0"/>
          <w:w w:val="100"/>
          <w:sz w:val="24"/>
          <w:szCs w:val="24"/>
          <w:highlight w:val="none"/>
          <w:lang w:eastAsia="zh-CN"/>
        </w:rPr>
        <w:t>日</w:t>
      </w:r>
      <w:r>
        <w:rPr>
          <w:rFonts w:hint="eastAsia" w:ascii="宋体" w:hAnsi="宋体" w:cs="宋体"/>
          <w:b w:val="0"/>
          <w:i w:val="0"/>
          <w:caps w:val="0"/>
          <w:color w:val="auto"/>
          <w:spacing w:val="0"/>
          <w:w w:val="100"/>
          <w:sz w:val="24"/>
          <w:szCs w:val="24"/>
          <w:highlight w:val="none"/>
          <w:lang w:val="en-US" w:eastAsia="zh-CN"/>
        </w:rPr>
        <w:t>下</w:t>
      </w:r>
      <w:r>
        <w:rPr>
          <w:rFonts w:hint="eastAsia" w:ascii="宋体" w:hAnsi="宋体" w:eastAsia="宋体" w:cs="宋体"/>
          <w:b w:val="0"/>
          <w:i w:val="0"/>
          <w:caps w:val="0"/>
          <w:color w:val="auto"/>
          <w:spacing w:val="0"/>
          <w:w w:val="100"/>
          <w:sz w:val="24"/>
          <w:szCs w:val="24"/>
          <w:highlight w:val="none"/>
          <w:lang w:eastAsia="zh-CN"/>
        </w:rPr>
        <w:t>午</w:t>
      </w:r>
      <w:r>
        <w:rPr>
          <w:rFonts w:hint="eastAsia" w:ascii="宋体" w:hAnsi="宋体" w:cs="宋体"/>
          <w:b w:val="0"/>
          <w:i w:val="0"/>
          <w:caps w:val="0"/>
          <w:color w:val="auto"/>
          <w:spacing w:val="0"/>
          <w:w w:val="100"/>
          <w:sz w:val="24"/>
          <w:szCs w:val="24"/>
          <w:highlight w:val="none"/>
          <w:lang w:val="en-US" w:eastAsia="zh-CN"/>
        </w:rPr>
        <w:t>16:30</w:t>
      </w:r>
      <w:r>
        <w:rPr>
          <w:rFonts w:hint="eastAsia" w:ascii="宋体" w:hAnsi="宋体" w:eastAsia="宋体" w:cs="宋体"/>
          <w:b w:val="0"/>
          <w:i w:val="0"/>
          <w:caps w:val="0"/>
          <w:color w:val="auto"/>
          <w:spacing w:val="0"/>
          <w:w w:val="100"/>
          <w:sz w:val="24"/>
          <w:szCs w:val="24"/>
          <w:highlight w:val="none"/>
          <w:lang w:eastAsia="zh-CN"/>
        </w:rPr>
        <w:t>时</w:t>
      </w:r>
      <w:r>
        <w:rPr>
          <w:rFonts w:hint="eastAsia" w:ascii="宋体" w:hAnsi="宋体" w:eastAsia="宋体" w:cs="宋体"/>
          <w:b w:val="0"/>
          <w:i w:val="0"/>
          <w:caps w:val="0"/>
          <w:color w:val="auto"/>
          <w:spacing w:val="0"/>
          <w:w w:val="100"/>
          <w:sz w:val="24"/>
          <w:szCs w:val="24"/>
          <w:highlight w:val="none"/>
        </w:rPr>
        <w:t>（北京时间）前提交</w:t>
      </w:r>
      <w:r>
        <w:rPr>
          <w:rFonts w:hint="eastAsia" w:ascii="宋体" w:hAnsi="宋体" w:eastAsia="宋体" w:cs="宋体"/>
          <w:b w:val="0"/>
          <w:i w:val="0"/>
          <w:caps w:val="0"/>
          <w:color w:val="auto"/>
          <w:spacing w:val="0"/>
          <w:w w:val="100"/>
          <w:sz w:val="24"/>
          <w:szCs w:val="24"/>
          <w:highlight w:val="none"/>
          <w:lang w:eastAsia="zh-CN"/>
        </w:rPr>
        <w:t>响应</w:t>
      </w:r>
      <w:r>
        <w:rPr>
          <w:rFonts w:hint="eastAsia" w:ascii="宋体" w:hAnsi="宋体" w:eastAsia="宋体" w:cs="宋体"/>
          <w:b w:val="0"/>
          <w:i w:val="0"/>
          <w:caps w:val="0"/>
          <w:color w:val="auto"/>
          <w:spacing w:val="0"/>
          <w:w w:val="100"/>
          <w:sz w:val="24"/>
          <w:szCs w:val="24"/>
          <w:highlight w:val="none"/>
        </w:rPr>
        <w:t>文件。</w:t>
      </w:r>
    </w:p>
    <w:p w14:paraId="778362DE">
      <w:pPr>
        <w:keepNext w:val="0"/>
        <w:keepLines w:val="0"/>
        <w:pageBreakBefore w:val="0"/>
        <w:widowControl w:val="0"/>
        <w:kinsoku/>
        <w:wordWrap/>
        <w:overflowPunct/>
        <w:topLinePunct w:val="0"/>
        <w:autoSpaceDE/>
        <w:autoSpaceDN/>
        <w:bidi w:val="0"/>
        <w:adjustRightInd/>
        <w:snapToGrid w:val="0"/>
        <w:spacing w:before="0" w:beforeAutospacing="0" w:after="0" w:afterAutospacing="0" w:line="240" w:lineRule="auto"/>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一、项目基本情况</w:t>
      </w:r>
    </w:p>
    <w:p w14:paraId="4192D92C">
      <w:pPr>
        <w:keepNext w:val="0"/>
        <w:keepLines w:val="0"/>
        <w:pageBreakBefore w:val="0"/>
        <w:widowControl w:val="0"/>
        <w:kinsoku/>
        <w:wordWrap/>
        <w:overflowPunct/>
        <w:topLinePunct w:val="0"/>
        <w:autoSpaceDE/>
        <w:autoSpaceDN/>
        <w:bidi w:val="0"/>
        <w:adjustRightInd/>
        <w:snapToGrid w:val="0"/>
        <w:spacing w:before="0" w:beforeAutospacing="0" w:after="0" w:afterAutospacing="0" w:line="240" w:lineRule="auto"/>
        <w:ind w:firstLine="480" w:firstLineChars="200"/>
        <w:jc w:val="both"/>
        <w:textAlignment w:val="baseline"/>
        <w:rPr>
          <w:rFonts w:hint="default" w:ascii="宋体" w:hAnsi="宋体" w:eastAsia="宋体" w:cs="宋体"/>
          <w:b w:val="0"/>
          <w:i w:val="0"/>
          <w:caps w:val="0"/>
          <w:color w:val="auto"/>
          <w:spacing w:val="0"/>
          <w:w w:val="100"/>
          <w:sz w:val="24"/>
          <w:szCs w:val="24"/>
          <w:highlight w:val="none"/>
          <w:lang w:val="en-US" w:eastAsia="zh-CN"/>
        </w:rPr>
      </w:pPr>
      <w:r>
        <w:rPr>
          <w:rFonts w:hint="eastAsia" w:ascii="宋体" w:hAnsi="宋体" w:eastAsia="宋体" w:cs="宋体"/>
          <w:b w:val="0"/>
          <w:i w:val="0"/>
          <w:caps w:val="0"/>
          <w:color w:val="auto"/>
          <w:spacing w:val="0"/>
          <w:w w:val="100"/>
          <w:sz w:val="24"/>
          <w:szCs w:val="24"/>
          <w:highlight w:val="none"/>
        </w:rPr>
        <w:t>项目编号：</w:t>
      </w:r>
      <w:r>
        <w:rPr>
          <w:rFonts w:hint="eastAsia" w:ascii="宋体" w:hAnsi="宋体" w:cs="宋体"/>
          <w:b w:val="0"/>
          <w:i w:val="0"/>
          <w:caps w:val="0"/>
          <w:color w:val="auto"/>
          <w:spacing w:val="0"/>
          <w:w w:val="100"/>
          <w:sz w:val="24"/>
          <w:szCs w:val="24"/>
          <w:highlight w:val="none"/>
          <w:lang w:eastAsia="zh-CN"/>
        </w:rPr>
        <w:t>ZPDL(202</w:t>
      </w:r>
      <w:r>
        <w:rPr>
          <w:rFonts w:hint="eastAsia" w:ascii="宋体" w:hAnsi="宋体" w:cs="宋体"/>
          <w:b w:val="0"/>
          <w:i w:val="0"/>
          <w:caps w:val="0"/>
          <w:color w:val="auto"/>
          <w:spacing w:val="0"/>
          <w:w w:val="100"/>
          <w:sz w:val="24"/>
          <w:szCs w:val="24"/>
          <w:highlight w:val="none"/>
          <w:lang w:val="en-US" w:eastAsia="zh-CN"/>
        </w:rPr>
        <w:t>6</w:t>
      </w:r>
      <w:r>
        <w:rPr>
          <w:rFonts w:hint="eastAsia" w:ascii="宋体" w:hAnsi="宋体" w:cs="宋体"/>
          <w:b w:val="0"/>
          <w:i w:val="0"/>
          <w:caps w:val="0"/>
          <w:color w:val="auto"/>
          <w:spacing w:val="0"/>
          <w:w w:val="100"/>
          <w:sz w:val="24"/>
          <w:szCs w:val="24"/>
          <w:highlight w:val="none"/>
          <w:lang w:eastAsia="zh-CN"/>
        </w:rPr>
        <w:t>)0</w:t>
      </w:r>
      <w:r>
        <w:rPr>
          <w:rFonts w:hint="eastAsia" w:ascii="宋体" w:hAnsi="宋体" w:cs="宋体"/>
          <w:b w:val="0"/>
          <w:i w:val="0"/>
          <w:caps w:val="0"/>
          <w:color w:val="auto"/>
          <w:spacing w:val="0"/>
          <w:w w:val="100"/>
          <w:sz w:val="24"/>
          <w:szCs w:val="24"/>
          <w:highlight w:val="none"/>
          <w:lang w:val="en-US" w:eastAsia="zh-CN"/>
        </w:rPr>
        <w:t>21</w:t>
      </w:r>
    </w:p>
    <w:p w14:paraId="4831D421">
      <w:pPr>
        <w:keepNext w:val="0"/>
        <w:keepLines w:val="0"/>
        <w:pageBreakBefore w:val="0"/>
        <w:widowControl w:val="0"/>
        <w:kinsoku/>
        <w:wordWrap/>
        <w:overflowPunct/>
        <w:topLinePunct w:val="0"/>
        <w:autoSpaceDE/>
        <w:autoSpaceDN/>
        <w:bidi w:val="0"/>
        <w:adjustRightInd/>
        <w:snapToGrid w:val="0"/>
        <w:spacing w:before="0" w:beforeAutospacing="0" w:after="0" w:afterAutospacing="0" w:line="24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lang w:eastAsia="zh-CN"/>
        </w:rPr>
      </w:pPr>
      <w:r>
        <w:rPr>
          <w:rFonts w:hint="eastAsia" w:ascii="宋体" w:hAnsi="宋体" w:eastAsia="宋体" w:cs="宋体"/>
          <w:b w:val="0"/>
          <w:i w:val="0"/>
          <w:caps w:val="0"/>
          <w:color w:val="auto"/>
          <w:spacing w:val="0"/>
          <w:w w:val="100"/>
          <w:sz w:val="24"/>
          <w:szCs w:val="24"/>
          <w:highlight w:val="none"/>
        </w:rPr>
        <w:t>项目名称：</w:t>
      </w:r>
      <w:r>
        <w:rPr>
          <w:rFonts w:hint="eastAsia" w:ascii="宋体" w:hAnsi="宋体" w:cs="宋体"/>
          <w:b w:val="0"/>
          <w:i w:val="0"/>
          <w:caps w:val="0"/>
          <w:color w:val="auto"/>
          <w:spacing w:val="0"/>
          <w:w w:val="100"/>
          <w:sz w:val="24"/>
          <w:szCs w:val="24"/>
          <w:highlight w:val="none"/>
          <w:lang w:eastAsia="zh-CN"/>
        </w:rPr>
        <w:t>2026年泽普县大豆绿色高产高效行动项目</w:t>
      </w:r>
    </w:p>
    <w:p w14:paraId="4FC12639">
      <w:pPr>
        <w:keepNext w:val="0"/>
        <w:keepLines w:val="0"/>
        <w:pageBreakBefore w:val="0"/>
        <w:widowControl w:val="0"/>
        <w:kinsoku/>
        <w:wordWrap/>
        <w:overflowPunct/>
        <w:topLinePunct w:val="0"/>
        <w:autoSpaceDE/>
        <w:autoSpaceDN/>
        <w:bidi w:val="0"/>
        <w:adjustRightInd/>
        <w:snapToGrid w:val="0"/>
        <w:spacing w:before="0" w:beforeAutospacing="0" w:after="0" w:afterAutospacing="0" w:line="240" w:lineRule="auto"/>
        <w:ind w:firstLine="480" w:firstLineChars="200"/>
        <w:jc w:val="both"/>
        <w:textAlignment w:val="baseline"/>
        <w:rPr>
          <w:rFonts w:hint="default" w:ascii="宋体" w:hAnsi="宋体" w:eastAsia="宋体" w:cs="宋体"/>
          <w:b w:val="0"/>
          <w:i w:val="0"/>
          <w:caps w:val="0"/>
          <w:color w:val="auto"/>
          <w:spacing w:val="0"/>
          <w:w w:val="100"/>
          <w:sz w:val="24"/>
          <w:szCs w:val="24"/>
          <w:highlight w:val="none"/>
          <w:lang w:val="en-US" w:eastAsia="zh-CN"/>
        </w:rPr>
      </w:pPr>
      <w:r>
        <w:rPr>
          <w:rFonts w:hint="eastAsia" w:ascii="宋体" w:hAnsi="宋体" w:eastAsia="宋体" w:cs="宋体"/>
          <w:b w:val="0"/>
          <w:i w:val="0"/>
          <w:caps w:val="0"/>
          <w:color w:val="auto"/>
          <w:spacing w:val="0"/>
          <w:w w:val="100"/>
          <w:sz w:val="24"/>
          <w:szCs w:val="24"/>
          <w:highlight w:val="none"/>
        </w:rPr>
        <w:t>采购方式：</w:t>
      </w:r>
      <w:r>
        <w:rPr>
          <w:rFonts w:hint="eastAsia" w:ascii="宋体" w:hAnsi="宋体" w:eastAsia="宋体" w:cs="宋体"/>
          <w:b w:val="0"/>
          <w:i w:val="0"/>
          <w:caps w:val="0"/>
          <w:color w:val="auto"/>
          <w:spacing w:val="0"/>
          <w:w w:val="100"/>
          <w:sz w:val="24"/>
          <w:szCs w:val="24"/>
          <w:highlight w:val="none"/>
          <w:lang w:val="en-US" w:eastAsia="zh-CN"/>
        </w:rPr>
        <w:t>公开招标</w:t>
      </w:r>
    </w:p>
    <w:p w14:paraId="15191C96">
      <w:pPr>
        <w:keepNext w:val="0"/>
        <w:keepLines w:val="0"/>
        <w:pageBreakBefore w:val="0"/>
        <w:widowControl w:val="0"/>
        <w:kinsoku/>
        <w:wordWrap/>
        <w:overflowPunct/>
        <w:topLinePunct w:val="0"/>
        <w:autoSpaceDE/>
        <w:autoSpaceDN/>
        <w:bidi w:val="0"/>
        <w:adjustRightInd/>
        <w:snapToGrid w:val="0"/>
        <w:spacing w:before="0" w:beforeAutospacing="0" w:after="0" w:afterAutospacing="0" w:line="24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lang w:val="en-US" w:eastAsia="zh-CN"/>
        </w:rPr>
      </w:pPr>
      <w:r>
        <w:rPr>
          <w:rFonts w:hint="eastAsia" w:ascii="宋体" w:hAnsi="宋体" w:eastAsia="宋体" w:cs="宋体"/>
          <w:b w:val="0"/>
          <w:i w:val="0"/>
          <w:caps w:val="0"/>
          <w:color w:val="auto"/>
          <w:spacing w:val="0"/>
          <w:w w:val="100"/>
          <w:sz w:val="24"/>
          <w:szCs w:val="24"/>
          <w:highlight w:val="none"/>
        </w:rPr>
        <w:t>预算金额</w:t>
      </w:r>
      <w:r>
        <w:rPr>
          <w:rFonts w:hint="eastAsia" w:ascii="宋体" w:hAnsi="宋体" w:eastAsia="宋体" w:cs="宋体"/>
          <w:b w:val="0"/>
          <w:i w:val="0"/>
          <w:caps w:val="0"/>
          <w:color w:val="auto"/>
          <w:spacing w:val="0"/>
          <w:w w:val="100"/>
          <w:sz w:val="24"/>
          <w:szCs w:val="24"/>
          <w:highlight w:val="none"/>
          <w:lang w:eastAsia="zh-CN"/>
        </w:rPr>
        <w:t>（</w:t>
      </w:r>
      <w:r>
        <w:rPr>
          <w:rFonts w:hint="eastAsia" w:ascii="宋体" w:hAnsi="宋体" w:eastAsia="宋体" w:cs="宋体"/>
          <w:b w:val="0"/>
          <w:i w:val="0"/>
          <w:caps w:val="0"/>
          <w:color w:val="auto"/>
          <w:spacing w:val="0"/>
          <w:w w:val="100"/>
          <w:sz w:val="24"/>
          <w:szCs w:val="24"/>
          <w:highlight w:val="none"/>
          <w:lang w:val="en-US" w:eastAsia="zh-CN"/>
        </w:rPr>
        <w:t>元</w:t>
      </w:r>
      <w:r>
        <w:rPr>
          <w:rFonts w:hint="eastAsia" w:ascii="宋体" w:hAnsi="宋体" w:eastAsia="宋体" w:cs="宋体"/>
          <w:b w:val="0"/>
          <w:i w:val="0"/>
          <w:caps w:val="0"/>
          <w:color w:val="auto"/>
          <w:spacing w:val="0"/>
          <w:w w:val="100"/>
          <w:sz w:val="24"/>
          <w:szCs w:val="24"/>
          <w:highlight w:val="none"/>
          <w:lang w:eastAsia="zh-CN"/>
        </w:rPr>
        <w:t>）</w:t>
      </w:r>
      <w:r>
        <w:rPr>
          <w:rFonts w:hint="eastAsia" w:ascii="宋体" w:hAnsi="宋体" w:eastAsia="宋体" w:cs="宋体"/>
          <w:b w:val="0"/>
          <w:i w:val="0"/>
          <w:caps w:val="0"/>
          <w:color w:val="auto"/>
          <w:spacing w:val="0"/>
          <w:w w:val="100"/>
          <w:sz w:val="24"/>
          <w:szCs w:val="24"/>
          <w:highlight w:val="none"/>
        </w:rPr>
        <w:t>：</w:t>
      </w:r>
      <w:r>
        <w:rPr>
          <w:rFonts w:hint="eastAsia" w:ascii="宋体" w:hAnsi="宋体" w:cs="宋体"/>
          <w:b w:val="0"/>
          <w:i w:val="0"/>
          <w:caps w:val="0"/>
          <w:color w:val="auto"/>
          <w:spacing w:val="0"/>
          <w:w w:val="100"/>
          <w:sz w:val="24"/>
          <w:szCs w:val="24"/>
          <w:highlight w:val="none"/>
          <w:lang w:val="en-US" w:eastAsia="zh-CN"/>
        </w:rPr>
        <w:t>1960000</w:t>
      </w:r>
      <w:r>
        <w:rPr>
          <w:rFonts w:hint="eastAsia" w:ascii="宋体" w:hAnsi="宋体" w:eastAsia="宋体" w:cs="宋体"/>
          <w:b w:val="0"/>
          <w:i w:val="0"/>
          <w:caps w:val="0"/>
          <w:color w:val="auto"/>
          <w:spacing w:val="0"/>
          <w:w w:val="100"/>
          <w:sz w:val="24"/>
          <w:szCs w:val="24"/>
          <w:highlight w:val="none"/>
        </w:rPr>
        <w:t>元</w:t>
      </w:r>
      <w:r>
        <w:rPr>
          <w:rFonts w:hint="eastAsia" w:ascii="宋体" w:hAnsi="宋体" w:cs="宋体"/>
          <w:b w:val="0"/>
          <w:i w:val="0"/>
          <w:caps w:val="0"/>
          <w:color w:val="auto"/>
          <w:spacing w:val="0"/>
          <w:w w:val="100"/>
          <w:sz w:val="24"/>
          <w:szCs w:val="24"/>
          <w:highlight w:val="none"/>
          <w:lang w:eastAsia="zh-CN"/>
        </w:rPr>
        <w:t>；</w:t>
      </w:r>
    </w:p>
    <w:p w14:paraId="4C26718F">
      <w:pPr>
        <w:keepNext w:val="0"/>
        <w:keepLines w:val="0"/>
        <w:pageBreakBefore w:val="0"/>
        <w:widowControl w:val="0"/>
        <w:kinsoku/>
        <w:wordWrap/>
        <w:overflowPunct/>
        <w:topLinePunct w:val="0"/>
        <w:autoSpaceDE/>
        <w:autoSpaceDN/>
        <w:bidi w:val="0"/>
        <w:adjustRightInd/>
        <w:snapToGrid w:val="0"/>
        <w:spacing w:before="0" w:beforeAutospacing="0" w:after="0" w:afterAutospacing="0" w:line="24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lang w:val="en-US" w:eastAsia="zh-CN"/>
        </w:rPr>
      </w:pPr>
      <w:r>
        <w:rPr>
          <w:rFonts w:hint="eastAsia" w:ascii="宋体" w:hAnsi="宋体" w:eastAsia="宋体" w:cs="宋体"/>
          <w:b w:val="0"/>
          <w:i w:val="0"/>
          <w:caps w:val="0"/>
          <w:color w:val="auto"/>
          <w:spacing w:val="0"/>
          <w:w w:val="100"/>
          <w:sz w:val="24"/>
          <w:szCs w:val="24"/>
          <w:highlight w:val="none"/>
          <w:lang w:val="en-US" w:eastAsia="zh-CN"/>
        </w:rPr>
        <w:t>最高限价（元）：</w:t>
      </w:r>
      <w:r>
        <w:rPr>
          <w:rFonts w:hint="eastAsia" w:ascii="宋体" w:hAnsi="宋体" w:cs="宋体"/>
          <w:b w:val="0"/>
          <w:i w:val="0"/>
          <w:caps w:val="0"/>
          <w:color w:val="auto"/>
          <w:spacing w:val="0"/>
          <w:w w:val="100"/>
          <w:sz w:val="24"/>
          <w:szCs w:val="24"/>
          <w:highlight w:val="none"/>
          <w:lang w:val="en-US" w:eastAsia="zh-CN"/>
        </w:rPr>
        <w:t>1960000</w:t>
      </w:r>
      <w:r>
        <w:rPr>
          <w:rFonts w:hint="eastAsia" w:ascii="宋体" w:hAnsi="宋体" w:eastAsia="宋体" w:cs="宋体"/>
          <w:b w:val="0"/>
          <w:i w:val="0"/>
          <w:caps w:val="0"/>
          <w:color w:val="auto"/>
          <w:spacing w:val="0"/>
          <w:w w:val="100"/>
          <w:sz w:val="24"/>
          <w:szCs w:val="24"/>
          <w:highlight w:val="none"/>
          <w:lang w:val="en-US" w:eastAsia="zh-CN"/>
        </w:rPr>
        <w:t>元；</w:t>
      </w:r>
    </w:p>
    <w:p w14:paraId="7FF9C8C0">
      <w:pPr>
        <w:keepNext w:val="0"/>
        <w:keepLines w:val="0"/>
        <w:pageBreakBefore w:val="0"/>
        <w:widowControl w:val="0"/>
        <w:kinsoku/>
        <w:wordWrap/>
        <w:overflowPunct/>
        <w:topLinePunct w:val="0"/>
        <w:autoSpaceDE/>
        <w:autoSpaceDN/>
        <w:bidi w:val="0"/>
        <w:adjustRightInd/>
        <w:snapToGrid w:val="0"/>
        <w:spacing w:before="0" w:beforeAutospacing="0" w:after="0" w:afterAutospacing="0" w:line="24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lang w:val="en-US" w:eastAsia="zh-CN"/>
        </w:rPr>
      </w:pPr>
      <w:r>
        <w:rPr>
          <w:rFonts w:hint="eastAsia" w:ascii="宋体" w:hAnsi="宋体" w:eastAsia="宋体" w:cs="宋体"/>
          <w:b w:val="0"/>
          <w:i w:val="0"/>
          <w:caps w:val="0"/>
          <w:color w:val="auto"/>
          <w:spacing w:val="0"/>
          <w:w w:val="100"/>
          <w:sz w:val="24"/>
          <w:szCs w:val="24"/>
          <w:highlight w:val="none"/>
        </w:rPr>
        <w:t>采购需求：</w:t>
      </w:r>
    </w:p>
    <w:p w14:paraId="2EBBE905">
      <w:pPr>
        <w:pStyle w:val="19"/>
        <w:keepNext w:val="0"/>
        <w:keepLines w:val="0"/>
        <w:pageBreakBefore w:val="0"/>
        <w:widowControl w:val="0"/>
        <w:kinsoku/>
        <w:wordWrap/>
        <w:overflowPunct/>
        <w:topLinePunct w:val="0"/>
        <w:autoSpaceDE/>
        <w:autoSpaceDN/>
        <w:bidi w:val="0"/>
        <w:adjustRightInd/>
        <w:snapToGrid w:val="0"/>
        <w:spacing w:line="240" w:lineRule="auto"/>
        <w:ind w:firstLine="480" w:firstLineChars="200"/>
        <w:rPr>
          <w:rFonts w:hint="eastAsia" w:ascii="宋体" w:hAnsi="宋体" w:cs="宋体"/>
          <w:b w:val="0"/>
          <w:i w:val="0"/>
          <w:caps w:val="0"/>
          <w:color w:val="auto"/>
          <w:spacing w:val="0"/>
          <w:w w:val="100"/>
          <w:sz w:val="24"/>
          <w:szCs w:val="24"/>
          <w:highlight w:val="none"/>
          <w:lang w:val="en-US" w:eastAsia="zh-CN"/>
        </w:rPr>
      </w:pPr>
      <w:r>
        <w:rPr>
          <w:rFonts w:hint="eastAsia" w:ascii="宋体" w:hAnsi="宋体" w:eastAsia="宋体" w:cs="宋体"/>
          <w:b w:val="0"/>
          <w:i w:val="0"/>
          <w:caps w:val="0"/>
          <w:color w:val="auto"/>
          <w:spacing w:val="0"/>
          <w:w w:val="100"/>
          <w:sz w:val="24"/>
          <w:szCs w:val="24"/>
          <w:highlight w:val="none"/>
          <w:lang w:val="en-US" w:eastAsia="zh-CN"/>
        </w:rPr>
        <w:t>标项名称：</w:t>
      </w:r>
      <w:r>
        <w:rPr>
          <w:rFonts w:hint="eastAsia" w:ascii="宋体" w:hAnsi="宋体" w:cs="宋体"/>
          <w:b w:val="0"/>
          <w:i w:val="0"/>
          <w:caps w:val="0"/>
          <w:color w:val="auto"/>
          <w:spacing w:val="0"/>
          <w:w w:val="100"/>
          <w:sz w:val="24"/>
          <w:szCs w:val="24"/>
          <w:highlight w:val="none"/>
          <w:lang w:val="en-US" w:eastAsia="zh-CN"/>
        </w:rPr>
        <w:t>2026年泽普县大豆绿色高产高效行动项目</w:t>
      </w:r>
    </w:p>
    <w:p w14:paraId="709A23D6">
      <w:pPr>
        <w:pStyle w:val="19"/>
        <w:keepNext w:val="0"/>
        <w:keepLines w:val="0"/>
        <w:pageBreakBefore w:val="0"/>
        <w:widowControl w:val="0"/>
        <w:kinsoku/>
        <w:wordWrap/>
        <w:overflowPunct/>
        <w:topLinePunct w:val="0"/>
        <w:autoSpaceDE/>
        <w:autoSpaceDN/>
        <w:bidi w:val="0"/>
        <w:adjustRightInd/>
        <w:snapToGrid w:val="0"/>
        <w:spacing w:line="240" w:lineRule="auto"/>
        <w:ind w:firstLine="480" w:firstLineChars="200"/>
        <w:rPr>
          <w:rFonts w:hint="default" w:ascii="宋体" w:hAnsi="宋体" w:eastAsia="宋体" w:cs="宋体"/>
          <w:b w:val="0"/>
          <w:i w:val="0"/>
          <w:caps w:val="0"/>
          <w:color w:val="auto"/>
          <w:spacing w:val="0"/>
          <w:w w:val="100"/>
          <w:sz w:val="24"/>
          <w:szCs w:val="24"/>
          <w:highlight w:val="none"/>
          <w:lang w:val="en-US" w:eastAsia="zh-CN"/>
        </w:rPr>
      </w:pPr>
      <w:r>
        <w:rPr>
          <w:rFonts w:hint="eastAsia" w:ascii="宋体" w:hAnsi="宋体" w:cs="宋体"/>
          <w:b w:val="0"/>
          <w:i w:val="0"/>
          <w:caps w:val="0"/>
          <w:color w:val="auto"/>
          <w:spacing w:val="0"/>
          <w:w w:val="100"/>
          <w:sz w:val="24"/>
          <w:szCs w:val="24"/>
          <w:highlight w:val="none"/>
          <w:lang w:val="en-US" w:eastAsia="zh-CN"/>
        </w:rPr>
        <w:t>标项1</w:t>
      </w:r>
    </w:p>
    <w:p w14:paraId="556E5988">
      <w:pPr>
        <w:pStyle w:val="19"/>
        <w:keepNext w:val="0"/>
        <w:keepLines w:val="0"/>
        <w:pageBreakBefore w:val="0"/>
        <w:widowControl w:val="0"/>
        <w:kinsoku/>
        <w:wordWrap/>
        <w:overflowPunct/>
        <w:topLinePunct w:val="0"/>
        <w:autoSpaceDE/>
        <w:autoSpaceDN/>
        <w:bidi w:val="0"/>
        <w:adjustRightInd/>
        <w:snapToGrid w:val="0"/>
        <w:spacing w:line="240" w:lineRule="auto"/>
        <w:rPr>
          <w:rFonts w:hint="eastAsia" w:ascii="宋体" w:hAnsi="宋体" w:eastAsia="宋体" w:cs="宋体"/>
          <w:b w:val="0"/>
          <w:i w:val="0"/>
          <w:caps w:val="0"/>
          <w:color w:val="auto"/>
          <w:spacing w:val="0"/>
          <w:w w:val="100"/>
          <w:sz w:val="24"/>
          <w:szCs w:val="24"/>
          <w:highlight w:val="none"/>
          <w:lang w:val="en-US" w:eastAsia="zh-CN"/>
        </w:rPr>
      </w:pPr>
      <w:r>
        <w:rPr>
          <w:rFonts w:hint="eastAsia" w:ascii="宋体" w:hAnsi="宋体" w:eastAsia="宋体" w:cs="宋体"/>
          <w:b w:val="0"/>
          <w:i w:val="0"/>
          <w:caps w:val="0"/>
          <w:color w:val="auto"/>
          <w:spacing w:val="0"/>
          <w:w w:val="100"/>
          <w:sz w:val="24"/>
          <w:szCs w:val="24"/>
          <w:highlight w:val="none"/>
          <w:lang w:val="en-US" w:eastAsia="zh-CN"/>
        </w:rPr>
        <w:t xml:space="preserve">    数量：</w:t>
      </w:r>
      <w:r>
        <w:rPr>
          <w:rFonts w:hint="eastAsia" w:ascii="宋体" w:hAnsi="宋体" w:cs="宋体"/>
          <w:b w:val="0"/>
          <w:i w:val="0"/>
          <w:caps w:val="0"/>
          <w:color w:val="auto"/>
          <w:spacing w:val="0"/>
          <w:w w:val="100"/>
          <w:sz w:val="24"/>
          <w:szCs w:val="24"/>
          <w:highlight w:val="none"/>
          <w:lang w:val="en-US" w:eastAsia="zh-CN"/>
        </w:rPr>
        <w:t>不限</w:t>
      </w:r>
      <w:r>
        <w:rPr>
          <w:rFonts w:hint="eastAsia" w:ascii="宋体" w:hAnsi="宋体" w:eastAsia="宋体" w:cs="宋体"/>
          <w:b w:val="0"/>
          <w:i w:val="0"/>
          <w:caps w:val="0"/>
          <w:color w:val="auto"/>
          <w:spacing w:val="0"/>
          <w:w w:val="100"/>
          <w:sz w:val="24"/>
          <w:szCs w:val="24"/>
          <w:highlight w:val="none"/>
          <w:lang w:val="en-US" w:eastAsia="zh-CN"/>
        </w:rPr>
        <w:t xml:space="preserve">     </w:t>
      </w:r>
    </w:p>
    <w:p w14:paraId="2016B8CA">
      <w:pPr>
        <w:pStyle w:val="19"/>
        <w:keepNext w:val="0"/>
        <w:keepLines w:val="0"/>
        <w:pageBreakBefore w:val="0"/>
        <w:widowControl w:val="0"/>
        <w:kinsoku/>
        <w:wordWrap/>
        <w:overflowPunct/>
        <w:topLinePunct w:val="0"/>
        <w:autoSpaceDE/>
        <w:autoSpaceDN/>
        <w:bidi w:val="0"/>
        <w:adjustRightInd/>
        <w:snapToGrid w:val="0"/>
        <w:spacing w:line="240" w:lineRule="auto"/>
        <w:rPr>
          <w:rFonts w:hint="eastAsia" w:ascii="宋体" w:hAnsi="宋体" w:eastAsia="宋体" w:cs="宋体"/>
          <w:b w:val="0"/>
          <w:i w:val="0"/>
          <w:caps w:val="0"/>
          <w:color w:val="auto"/>
          <w:spacing w:val="0"/>
          <w:w w:val="100"/>
          <w:sz w:val="24"/>
          <w:szCs w:val="24"/>
          <w:highlight w:val="none"/>
          <w:lang w:val="en-US" w:eastAsia="zh-CN"/>
        </w:rPr>
      </w:pPr>
      <w:r>
        <w:rPr>
          <w:rFonts w:hint="eastAsia" w:ascii="宋体" w:hAnsi="宋体" w:eastAsia="宋体" w:cs="宋体"/>
          <w:b w:val="0"/>
          <w:i w:val="0"/>
          <w:caps w:val="0"/>
          <w:color w:val="auto"/>
          <w:spacing w:val="0"/>
          <w:w w:val="100"/>
          <w:sz w:val="24"/>
          <w:szCs w:val="24"/>
          <w:highlight w:val="none"/>
          <w:lang w:val="en-US" w:eastAsia="zh-CN"/>
        </w:rPr>
        <w:t xml:space="preserve">    预算金额（元）：</w:t>
      </w:r>
      <w:r>
        <w:rPr>
          <w:rFonts w:hint="eastAsia" w:ascii="宋体" w:hAnsi="宋体" w:cs="宋体"/>
          <w:b w:val="0"/>
          <w:i w:val="0"/>
          <w:caps w:val="0"/>
          <w:color w:val="auto"/>
          <w:spacing w:val="0"/>
          <w:w w:val="100"/>
          <w:sz w:val="24"/>
          <w:szCs w:val="24"/>
          <w:highlight w:val="none"/>
          <w:lang w:val="en-US" w:eastAsia="zh-CN"/>
        </w:rPr>
        <w:t>1960000</w:t>
      </w:r>
      <w:r>
        <w:rPr>
          <w:rFonts w:hint="eastAsia" w:ascii="宋体" w:hAnsi="宋体" w:eastAsia="宋体" w:cs="宋体"/>
          <w:b w:val="0"/>
          <w:i w:val="0"/>
          <w:caps w:val="0"/>
          <w:color w:val="auto"/>
          <w:spacing w:val="0"/>
          <w:w w:val="100"/>
          <w:sz w:val="24"/>
          <w:szCs w:val="24"/>
          <w:highlight w:val="none"/>
          <w:lang w:val="en-US" w:eastAsia="zh-CN"/>
        </w:rPr>
        <w:t>元</w:t>
      </w:r>
      <w:r>
        <w:rPr>
          <w:rFonts w:hint="eastAsia" w:ascii="宋体" w:hAnsi="宋体" w:cs="宋体"/>
          <w:b w:val="0"/>
          <w:i w:val="0"/>
          <w:caps w:val="0"/>
          <w:color w:val="auto"/>
          <w:spacing w:val="0"/>
          <w:w w:val="100"/>
          <w:sz w:val="24"/>
          <w:szCs w:val="24"/>
          <w:highlight w:val="none"/>
          <w:lang w:val="en-US" w:eastAsia="zh-CN"/>
        </w:rPr>
        <w:t>；</w:t>
      </w:r>
      <w:r>
        <w:rPr>
          <w:rFonts w:hint="eastAsia" w:ascii="宋体" w:hAnsi="宋体" w:eastAsia="宋体" w:cs="宋体"/>
          <w:b w:val="0"/>
          <w:i w:val="0"/>
          <w:caps w:val="0"/>
          <w:color w:val="auto"/>
          <w:spacing w:val="0"/>
          <w:w w:val="100"/>
          <w:sz w:val="24"/>
          <w:szCs w:val="24"/>
          <w:highlight w:val="none"/>
          <w:lang w:val="en-US" w:eastAsia="zh-CN"/>
        </w:rPr>
        <w:t xml:space="preserve"> </w:t>
      </w:r>
    </w:p>
    <w:p w14:paraId="722922CB">
      <w:pPr>
        <w:pStyle w:val="19"/>
        <w:keepNext w:val="0"/>
        <w:keepLines w:val="0"/>
        <w:pageBreakBefore w:val="0"/>
        <w:widowControl w:val="0"/>
        <w:kinsoku/>
        <w:wordWrap/>
        <w:overflowPunct/>
        <w:topLinePunct w:val="0"/>
        <w:autoSpaceDE/>
        <w:autoSpaceDN/>
        <w:bidi w:val="0"/>
        <w:adjustRightInd/>
        <w:snapToGrid w:val="0"/>
        <w:spacing w:line="240" w:lineRule="auto"/>
        <w:ind w:firstLine="480" w:firstLineChars="200"/>
        <w:rPr>
          <w:rFonts w:hint="default" w:ascii="宋体" w:hAnsi="宋体" w:eastAsia="宋体" w:cs="宋体"/>
          <w:b w:val="0"/>
          <w:i w:val="0"/>
          <w:caps w:val="0"/>
          <w:color w:val="auto"/>
          <w:spacing w:val="0"/>
          <w:w w:val="100"/>
          <w:sz w:val="24"/>
          <w:szCs w:val="24"/>
          <w:highlight w:val="none"/>
          <w:lang w:val="en-US" w:eastAsia="zh-CN"/>
        </w:rPr>
      </w:pPr>
      <w:r>
        <w:rPr>
          <w:rFonts w:hint="eastAsia" w:ascii="宋体" w:hAnsi="宋体" w:eastAsia="宋体" w:cs="宋体"/>
          <w:b w:val="0"/>
          <w:i w:val="0"/>
          <w:caps w:val="0"/>
          <w:color w:val="auto"/>
          <w:spacing w:val="0"/>
          <w:w w:val="100"/>
          <w:sz w:val="24"/>
          <w:szCs w:val="24"/>
          <w:highlight w:val="none"/>
          <w:lang w:val="en-US" w:eastAsia="zh-CN"/>
        </w:rPr>
        <w:t>简要规格描述或项目基本概况介绍、用途：</w:t>
      </w:r>
      <w:r>
        <w:rPr>
          <w:rFonts w:hint="eastAsia" w:ascii="宋体" w:hAnsi="宋体" w:cs="宋体"/>
          <w:b w:val="0"/>
          <w:i w:val="0"/>
          <w:caps w:val="0"/>
          <w:color w:val="auto"/>
          <w:spacing w:val="0"/>
          <w:w w:val="100"/>
          <w:sz w:val="24"/>
          <w:szCs w:val="24"/>
          <w:highlight w:val="none"/>
          <w:lang w:val="en-US" w:eastAsia="zh-CN"/>
        </w:rPr>
        <w:t>对绿色防控物资、示范田建设及统防统治所需肥料、农药等物资采购。</w:t>
      </w:r>
    </w:p>
    <w:p w14:paraId="3D34DC15">
      <w:pPr>
        <w:pStyle w:val="19"/>
        <w:keepNext w:val="0"/>
        <w:keepLines w:val="0"/>
        <w:pageBreakBefore w:val="0"/>
        <w:widowControl w:val="0"/>
        <w:kinsoku/>
        <w:wordWrap/>
        <w:overflowPunct/>
        <w:topLinePunct w:val="0"/>
        <w:autoSpaceDE/>
        <w:autoSpaceDN/>
        <w:bidi w:val="0"/>
        <w:adjustRightInd/>
        <w:snapToGrid w:val="0"/>
        <w:spacing w:line="240" w:lineRule="auto"/>
        <w:ind w:firstLine="480"/>
        <w:rPr>
          <w:rFonts w:hint="eastAsia" w:ascii="宋体" w:hAnsi="宋体" w:eastAsia="宋体" w:cs="宋体"/>
          <w:b w:val="0"/>
          <w:i w:val="0"/>
          <w:caps w:val="0"/>
          <w:color w:val="auto"/>
          <w:spacing w:val="0"/>
          <w:w w:val="100"/>
          <w:sz w:val="24"/>
          <w:szCs w:val="24"/>
          <w:highlight w:val="none"/>
          <w:lang w:val="en-US" w:eastAsia="zh-CN"/>
        </w:rPr>
      </w:pPr>
      <w:r>
        <w:rPr>
          <w:rFonts w:hint="eastAsia" w:ascii="宋体" w:hAnsi="宋体" w:eastAsia="宋体" w:cs="宋体"/>
          <w:b w:val="0"/>
          <w:i w:val="0"/>
          <w:caps w:val="0"/>
          <w:color w:val="auto"/>
          <w:spacing w:val="0"/>
          <w:w w:val="100"/>
          <w:sz w:val="24"/>
          <w:szCs w:val="24"/>
          <w:highlight w:val="none"/>
          <w:lang w:val="en-US" w:eastAsia="zh-CN"/>
        </w:rPr>
        <w:t>备注：</w:t>
      </w:r>
    </w:p>
    <w:p w14:paraId="2A564524">
      <w:pPr>
        <w:pStyle w:val="19"/>
        <w:keepNext w:val="0"/>
        <w:keepLines w:val="0"/>
        <w:pageBreakBefore w:val="0"/>
        <w:widowControl w:val="0"/>
        <w:kinsoku/>
        <w:wordWrap/>
        <w:overflowPunct/>
        <w:topLinePunct w:val="0"/>
        <w:autoSpaceDE/>
        <w:autoSpaceDN/>
        <w:bidi w:val="0"/>
        <w:adjustRightInd/>
        <w:snapToGrid w:val="0"/>
        <w:spacing w:line="240" w:lineRule="auto"/>
        <w:rPr>
          <w:rFonts w:hint="default" w:ascii="宋体" w:hAnsi="宋体" w:eastAsia="宋体" w:cs="宋体"/>
          <w:b w:val="0"/>
          <w:i w:val="0"/>
          <w:caps w:val="0"/>
          <w:color w:val="auto"/>
          <w:spacing w:val="0"/>
          <w:w w:val="100"/>
          <w:sz w:val="24"/>
          <w:szCs w:val="24"/>
          <w:highlight w:val="none"/>
          <w:lang w:val="en-US" w:eastAsia="zh-CN"/>
        </w:rPr>
      </w:pPr>
      <w:r>
        <w:rPr>
          <w:rFonts w:hint="eastAsia" w:ascii="宋体" w:hAnsi="宋体" w:eastAsia="宋体" w:cs="宋体"/>
          <w:b w:val="0"/>
          <w:i w:val="0"/>
          <w:caps w:val="0"/>
          <w:color w:val="auto"/>
          <w:spacing w:val="0"/>
          <w:w w:val="100"/>
          <w:sz w:val="24"/>
          <w:szCs w:val="24"/>
          <w:highlight w:val="none"/>
          <w:lang w:val="en-US" w:eastAsia="zh-CN"/>
        </w:rPr>
        <w:t xml:space="preserve">    合同履约期限：</w:t>
      </w:r>
      <w:r>
        <w:rPr>
          <w:rFonts w:hint="eastAsia" w:ascii="宋体" w:hAnsi="宋体" w:cs="宋体"/>
          <w:b w:val="0"/>
          <w:i w:val="0"/>
          <w:caps w:val="0"/>
          <w:color w:val="auto"/>
          <w:spacing w:val="0"/>
          <w:w w:val="100"/>
          <w:sz w:val="24"/>
          <w:szCs w:val="24"/>
          <w:highlight w:val="none"/>
          <w:lang w:val="en-US" w:eastAsia="zh-CN"/>
        </w:rPr>
        <w:t>标项1：合同签订后30天完成供货。</w:t>
      </w:r>
    </w:p>
    <w:p w14:paraId="7C60EE04">
      <w:pPr>
        <w:pStyle w:val="19"/>
        <w:keepNext w:val="0"/>
        <w:keepLines w:val="0"/>
        <w:pageBreakBefore w:val="0"/>
        <w:widowControl w:val="0"/>
        <w:kinsoku/>
        <w:wordWrap/>
        <w:overflowPunct/>
        <w:topLinePunct w:val="0"/>
        <w:autoSpaceDE/>
        <w:autoSpaceDN/>
        <w:bidi w:val="0"/>
        <w:adjustRightInd/>
        <w:snapToGrid w:val="0"/>
        <w:spacing w:line="240" w:lineRule="auto"/>
        <w:ind w:firstLine="480"/>
        <w:rPr>
          <w:rFonts w:hint="eastAsia" w:ascii="宋体" w:hAnsi="宋体" w:eastAsia="宋体" w:cs="宋体"/>
          <w:b w:val="0"/>
          <w:i w:val="0"/>
          <w:caps w:val="0"/>
          <w:color w:val="auto"/>
          <w:spacing w:val="0"/>
          <w:w w:val="100"/>
          <w:sz w:val="24"/>
          <w:szCs w:val="24"/>
          <w:highlight w:val="none"/>
          <w:lang w:val="en-US" w:eastAsia="zh-CN"/>
        </w:rPr>
      </w:pPr>
      <w:r>
        <w:rPr>
          <w:rFonts w:hint="eastAsia" w:ascii="宋体" w:hAnsi="宋体" w:eastAsia="宋体" w:cs="宋体"/>
          <w:b w:val="0"/>
          <w:i w:val="0"/>
          <w:caps w:val="0"/>
          <w:color w:val="auto"/>
          <w:spacing w:val="0"/>
          <w:w w:val="100"/>
          <w:sz w:val="24"/>
          <w:szCs w:val="24"/>
          <w:highlight w:val="none"/>
          <w:lang w:val="en-US" w:eastAsia="zh-CN"/>
        </w:rPr>
        <w:t xml:space="preserve">本项目（否）接受联合体投标。  </w:t>
      </w:r>
    </w:p>
    <w:p w14:paraId="5E59BD27">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240" w:firstLineChars="1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二、申请人的资格要求：</w:t>
      </w:r>
    </w:p>
    <w:p w14:paraId="6CC977A3">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lang w:val="en-US" w:eastAsia="zh-CN"/>
        </w:rPr>
      </w:pPr>
      <w:r>
        <w:rPr>
          <w:rFonts w:hint="eastAsia" w:ascii="宋体" w:hAnsi="宋体" w:eastAsia="宋体" w:cs="宋体"/>
          <w:b w:val="0"/>
          <w:i w:val="0"/>
          <w:caps w:val="0"/>
          <w:color w:val="auto"/>
          <w:spacing w:val="0"/>
          <w:w w:val="100"/>
          <w:sz w:val="24"/>
          <w:szCs w:val="24"/>
          <w:highlight w:val="none"/>
          <w:lang w:val="en-US" w:eastAsia="zh-CN"/>
        </w:rPr>
        <w:t>1.满足《中华人民共和国政府采购法》第二十二条规定；</w:t>
      </w:r>
    </w:p>
    <w:p w14:paraId="777F9723">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default" w:ascii="宋体" w:hAnsi="宋体" w:eastAsia="宋体" w:cs="宋体"/>
          <w:b w:val="0"/>
          <w:i w:val="0"/>
          <w:caps w:val="0"/>
          <w:color w:val="auto"/>
          <w:spacing w:val="0"/>
          <w:w w:val="100"/>
          <w:sz w:val="24"/>
          <w:szCs w:val="24"/>
          <w:highlight w:val="none"/>
          <w:lang w:val="en-US" w:eastAsia="zh-CN"/>
        </w:rPr>
      </w:pPr>
      <w:r>
        <w:rPr>
          <w:rFonts w:hint="eastAsia" w:ascii="宋体" w:hAnsi="宋体" w:eastAsia="宋体" w:cs="宋体"/>
          <w:b w:val="0"/>
          <w:i w:val="0"/>
          <w:caps w:val="0"/>
          <w:color w:val="auto"/>
          <w:spacing w:val="0"/>
          <w:w w:val="100"/>
          <w:sz w:val="24"/>
          <w:szCs w:val="24"/>
          <w:highlight w:val="none"/>
          <w:lang w:val="en-US" w:eastAsia="zh-CN"/>
        </w:rPr>
        <w:t>2.落实政府采购政策需满足的资格要求：</w:t>
      </w:r>
      <w:r>
        <w:rPr>
          <w:rFonts w:hint="eastAsia" w:ascii="宋体" w:hAnsi="宋体" w:cs="宋体"/>
          <w:b w:val="0"/>
          <w:i w:val="0"/>
          <w:caps w:val="0"/>
          <w:color w:val="auto"/>
          <w:spacing w:val="0"/>
          <w:w w:val="100"/>
          <w:sz w:val="24"/>
          <w:szCs w:val="24"/>
          <w:highlight w:val="none"/>
          <w:lang w:val="en-US" w:eastAsia="zh-CN"/>
        </w:rPr>
        <w:t>无。</w:t>
      </w:r>
    </w:p>
    <w:p w14:paraId="63FA84ED">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outlineLvl w:val="9"/>
        <w:rPr>
          <w:rFonts w:hint="eastAsia" w:ascii="宋体" w:hAnsi="宋体" w:eastAsia="宋体" w:cs="宋体"/>
          <w:b w:val="0"/>
          <w:i w:val="0"/>
          <w:caps w:val="0"/>
          <w:color w:val="auto"/>
          <w:spacing w:val="0"/>
          <w:w w:val="100"/>
          <w:sz w:val="24"/>
          <w:szCs w:val="24"/>
          <w:highlight w:val="none"/>
          <w:lang w:val="en-US" w:eastAsia="zh-CN"/>
        </w:rPr>
      </w:pPr>
      <w:r>
        <w:rPr>
          <w:rFonts w:hint="eastAsia" w:ascii="宋体" w:hAnsi="宋体" w:eastAsia="宋体" w:cs="宋体"/>
          <w:b w:val="0"/>
          <w:i w:val="0"/>
          <w:caps w:val="0"/>
          <w:color w:val="auto"/>
          <w:spacing w:val="0"/>
          <w:w w:val="100"/>
          <w:sz w:val="24"/>
          <w:szCs w:val="24"/>
          <w:highlight w:val="none"/>
          <w:lang w:val="en-US" w:eastAsia="zh-CN"/>
        </w:rPr>
        <w:t>3.本项目的特定资格要求：</w:t>
      </w:r>
    </w:p>
    <w:p w14:paraId="270172D7">
      <w:pPr>
        <w:keepNext w:val="0"/>
        <w:keepLines w:val="0"/>
        <w:pageBreakBefore w:val="0"/>
        <w:widowControl w:val="0"/>
        <w:kinsoku/>
        <w:wordWrap/>
        <w:overflowPunct/>
        <w:topLinePunct w:val="0"/>
        <w:autoSpaceDE/>
        <w:autoSpaceDN/>
        <w:bidi w:val="0"/>
        <w:adjustRightInd/>
        <w:snapToGrid w:val="0"/>
        <w:spacing w:line="240" w:lineRule="auto"/>
        <w:textAlignment w:val="auto"/>
        <w:outlineLvl w:val="9"/>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标项1：供应商若是经销商，须提供有效期内的农药经营许可证及生产厂家农药生产许可证、农药标准和农药登记证；供应商若是生产厂家，须提供具备有效期内的农药生产许可证、农药标准和农药登记证；供应商需提供加盖鲜章的肥料包装废弃物回收处理承诺书（写明本项目名称及编号）。</w:t>
      </w:r>
    </w:p>
    <w:p w14:paraId="3DC1B509">
      <w:pPr>
        <w:keepNext w:val="0"/>
        <w:keepLines w:val="0"/>
        <w:pageBreakBefore w:val="0"/>
        <w:widowControl w:val="0"/>
        <w:kinsoku/>
        <w:wordWrap/>
        <w:overflowPunct/>
        <w:topLinePunct w:val="0"/>
        <w:autoSpaceDE/>
        <w:autoSpaceDN/>
        <w:bidi w:val="0"/>
        <w:adjustRightInd/>
        <w:snapToGrid w:val="0"/>
        <w:spacing w:before="0" w:beforeAutospacing="0" w:after="0" w:afterAutospacing="0" w:line="24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三、获取</w:t>
      </w:r>
      <w:r>
        <w:rPr>
          <w:rFonts w:hint="eastAsia" w:ascii="宋体" w:hAnsi="宋体" w:eastAsia="宋体" w:cs="宋体"/>
          <w:b w:val="0"/>
          <w:i w:val="0"/>
          <w:caps w:val="0"/>
          <w:color w:val="auto"/>
          <w:spacing w:val="0"/>
          <w:w w:val="100"/>
          <w:sz w:val="24"/>
          <w:szCs w:val="24"/>
          <w:highlight w:val="none"/>
          <w:lang w:val="en-US" w:eastAsia="zh-CN"/>
        </w:rPr>
        <w:t>招标</w:t>
      </w:r>
      <w:r>
        <w:rPr>
          <w:rFonts w:hint="eastAsia" w:ascii="宋体" w:hAnsi="宋体" w:eastAsia="宋体" w:cs="宋体"/>
          <w:b w:val="0"/>
          <w:i w:val="0"/>
          <w:caps w:val="0"/>
          <w:color w:val="auto"/>
          <w:spacing w:val="0"/>
          <w:w w:val="100"/>
          <w:sz w:val="24"/>
          <w:szCs w:val="24"/>
          <w:highlight w:val="none"/>
        </w:rPr>
        <w:t>文件</w:t>
      </w:r>
    </w:p>
    <w:p w14:paraId="61257EF8">
      <w:pPr>
        <w:keepNext w:val="0"/>
        <w:keepLines w:val="0"/>
        <w:pageBreakBefore w:val="0"/>
        <w:widowControl w:val="0"/>
        <w:kinsoku/>
        <w:wordWrap/>
        <w:overflowPunct/>
        <w:topLinePunct w:val="0"/>
        <w:autoSpaceDE/>
        <w:autoSpaceDN/>
        <w:bidi w:val="0"/>
        <w:adjustRightInd/>
        <w:snapToGrid w:val="0"/>
        <w:spacing w:before="0" w:beforeAutospacing="0" w:after="0" w:afterAutospacing="0" w:line="24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时间：202</w:t>
      </w:r>
      <w:r>
        <w:rPr>
          <w:rFonts w:hint="eastAsia" w:ascii="宋体" w:hAnsi="宋体" w:cs="宋体"/>
          <w:b w:val="0"/>
          <w:i w:val="0"/>
          <w:caps w:val="0"/>
          <w:color w:val="auto"/>
          <w:spacing w:val="0"/>
          <w:w w:val="100"/>
          <w:sz w:val="24"/>
          <w:szCs w:val="24"/>
          <w:highlight w:val="none"/>
          <w:lang w:val="en-US" w:eastAsia="zh-CN"/>
        </w:rPr>
        <w:t>6</w:t>
      </w:r>
      <w:r>
        <w:rPr>
          <w:rFonts w:hint="eastAsia" w:ascii="宋体" w:hAnsi="宋体" w:eastAsia="宋体" w:cs="宋体"/>
          <w:b w:val="0"/>
          <w:i w:val="0"/>
          <w:caps w:val="0"/>
          <w:color w:val="auto"/>
          <w:spacing w:val="0"/>
          <w:w w:val="100"/>
          <w:sz w:val="24"/>
          <w:szCs w:val="24"/>
          <w:highlight w:val="none"/>
        </w:rPr>
        <w:t>年</w:t>
      </w:r>
      <w:r>
        <w:rPr>
          <w:rFonts w:hint="eastAsia" w:ascii="宋体" w:hAnsi="宋体" w:cs="宋体"/>
          <w:b w:val="0"/>
          <w:i w:val="0"/>
          <w:caps w:val="0"/>
          <w:color w:val="auto"/>
          <w:spacing w:val="0"/>
          <w:w w:val="100"/>
          <w:sz w:val="24"/>
          <w:szCs w:val="24"/>
          <w:highlight w:val="none"/>
          <w:lang w:val="en-US" w:eastAsia="zh-CN"/>
        </w:rPr>
        <w:t>4</w:t>
      </w:r>
      <w:r>
        <w:rPr>
          <w:rFonts w:hint="eastAsia" w:ascii="宋体" w:hAnsi="宋体" w:eastAsia="宋体" w:cs="宋体"/>
          <w:b w:val="0"/>
          <w:i w:val="0"/>
          <w:caps w:val="0"/>
          <w:color w:val="auto"/>
          <w:spacing w:val="0"/>
          <w:w w:val="100"/>
          <w:sz w:val="24"/>
          <w:szCs w:val="24"/>
          <w:highlight w:val="none"/>
        </w:rPr>
        <w:t>月</w:t>
      </w:r>
      <w:r>
        <w:rPr>
          <w:rFonts w:hint="eastAsia" w:ascii="宋体" w:hAnsi="宋体" w:cs="宋体"/>
          <w:b w:val="0"/>
          <w:i w:val="0"/>
          <w:caps w:val="0"/>
          <w:color w:val="auto"/>
          <w:spacing w:val="0"/>
          <w:w w:val="100"/>
          <w:sz w:val="24"/>
          <w:szCs w:val="24"/>
          <w:highlight w:val="none"/>
          <w:lang w:val="en-US" w:eastAsia="zh-CN"/>
        </w:rPr>
        <w:t>10</w:t>
      </w:r>
      <w:r>
        <w:rPr>
          <w:rFonts w:hint="eastAsia" w:ascii="宋体" w:hAnsi="宋体" w:eastAsia="宋体" w:cs="宋体"/>
          <w:b w:val="0"/>
          <w:i w:val="0"/>
          <w:caps w:val="0"/>
          <w:color w:val="auto"/>
          <w:spacing w:val="0"/>
          <w:w w:val="100"/>
          <w:sz w:val="24"/>
          <w:szCs w:val="24"/>
          <w:highlight w:val="none"/>
        </w:rPr>
        <w:t>日至202</w:t>
      </w:r>
      <w:r>
        <w:rPr>
          <w:rFonts w:hint="eastAsia" w:ascii="宋体" w:hAnsi="宋体" w:cs="宋体"/>
          <w:b w:val="0"/>
          <w:i w:val="0"/>
          <w:caps w:val="0"/>
          <w:color w:val="auto"/>
          <w:spacing w:val="0"/>
          <w:w w:val="100"/>
          <w:sz w:val="24"/>
          <w:szCs w:val="24"/>
          <w:highlight w:val="none"/>
          <w:lang w:val="en-US" w:eastAsia="zh-CN"/>
        </w:rPr>
        <w:t>6</w:t>
      </w:r>
      <w:r>
        <w:rPr>
          <w:rFonts w:hint="eastAsia" w:ascii="宋体" w:hAnsi="宋体" w:eastAsia="宋体" w:cs="宋体"/>
          <w:b w:val="0"/>
          <w:i w:val="0"/>
          <w:caps w:val="0"/>
          <w:color w:val="auto"/>
          <w:spacing w:val="0"/>
          <w:w w:val="100"/>
          <w:sz w:val="24"/>
          <w:szCs w:val="24"/>
          <w:highlight w:val="none"/>
        </w:rPr>
        <w:t>年</w:t>
      </w:r>
      <w:r>
        <w:rPr>
          <w:rFonts w:hint="eastAsia" w:ascii="宋体" w:hAnsi="宋体" w:cs="宋体"/>
          <w:b w:val="0"/>
          <w:i w:val="0"/>
          <w:caps w:val="0"/>
          <w:color w:val="auto"/>
          <w:spacing w:val="0"/>
          <w:w w:val="100"/>
          <w:sz w:val="24"/>
          <w:szCs w:val="24"/>
          <w:highlight w:val="none"/>
          <w:lang w:val="en-US" w:eastAsia="zh-CN"/>
        </w:rPr>
        <w:t>4</w:t>
      </w:r>
      <w:r>
        <w:rPr>
          <w:rFonts w:hint="eastAsia" w:ascii="宋体" w:hAnsi="宋体" w:eastAsia="宋体" w:cs="宋体"/>
          <w:b w:val="0"/>
          <w:i w:val="0"/>
          <w:caps w:val="0"/>
          <w:color w:val="auto"/>
          <w:spacing w:val="0"/>
          <w:w w:val="100"/>
          <w:sz w:val="24"/>
          <w:szCs w:val="24"/>
          <w:highlight w:val="none"/>
        </w:rPr>
        <w:t>月</w:t>
      </w:r>
      <w:r>
        <w:rPr>
          <w:rFonts w:hint="eastAsia" w:ascii="宋体" w:hAnsi="宋体" w:cs="宋体"/>
          <w:b w:val="0"/>
          <w:i w:val="0"/>
          <w:caps w:val="0"/>
          <w:color w:val="auto"/>
          <w:spacing w:val="0"/>
          <w:w w:val="100"/>
          <w:sz w:val="24"/>
          <w:szCs w:val="24"/>
          <w:highlight w:val="none"/>
          <w:lang w:val="en-US" w:eastAsia="zh-CN"/>
        </w:rPr>
        <w:t>20</w:t>
      </w:r>
      <w:r>
        <w:rPr>
          <w:rFonts w:hint="eastAsia" w:ascii="宋体" w:hAnsi="宋体" w:eastAsia="宋体" w:cs="宋体"/>
          <w:b w:val="0"/>
          <w:i w:val="0"/>
          <w:caps w:val="0"/>
          <w:color w:val="auto"/>
          <w:spacing w:val="0"/>
          <w:w w:val="100"/>
          <w:sz w:val="24"/>
          <w:szCs w:val="24"/>
          <w:highlight w:val="none"/>
        </w:rPr>
        <w:t>日，每天上午00:00至12:00，下午12:00至 23 :59（北京时间，法定节假日除外）</w:t>
      </w:r>
    </w:p>
    <w:p w14:paraId="2749912B">
      <w:pPr>
        <w:keepNext w:val="0"/>
        <w:keepLines w:val="0"/>
        <w:pageBreakBefore w:val="0"/>
        <w:widowControl w:val="0"/>
        <w:kinsoku/>
        <w:wordWrap/>
        <w:overflowPunct/>
        <w:topLinePunct w:val="0"/>
        <w:autoSpaceDE/>
        <w:autoSpaceDN/>
        <w:bidi w:val="0"/>
        <w:adjustRightInd/>
        <w:snapToGrid w:val="0"/>
        <w:spacing w:before="0" w:beforeAutospacing="0" w:after="0" w:afterAutospacing="0" w:line="24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地点：政采云平台线上</w:t>
      </w:r>
    </w:p>
    <w:p w14:paraId="12499401">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方式：供应商登录政采云平台https://www.zcygov.cn/在线申请获取采购文件（进入“项目采购”应用，在获取采购文件菜单中选择项目，申请获取采购文件），或者点击采购公告底部潜在供应商“获取采购文件”，页面跳转后登陆，直接获取采购文件</w:t>
      </w:r>
    </w:p>
    <w:p w14:paraId="319BC2AF">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售价（元）：0</w:t>
      </w:r>
    </w:p>
    <w:p w14:paraId="5EDEB860">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lang w:eastAsia="zh-CN"/>
        </w:rPr>
      </w:pPr>
      <w:r>
        <w:rPr>
          <w:rFonts w:hint="eastAsia" w:ascii="宋体" w:hAnsi="宋体" w:eastAsia="宋体" w:cs="宋体"/>
          <w:b w:val="0"/>
          <w:i w:val="0"/>
          <w:caps w:val="0"/>
          <w:color w:val="auto"/>
          <w:spacing w:val="0"/>
          <w:w w:val="100"/>
          <w:sz w:val="24"/>
          <w:szCs w:val="24"/>
          <w:highlight w:val="none"/>
        </w:rPr>
        <w:t>四、提交投标文件截止时间、开标时间和地点</w:t>
      </w:r>
    </w:p>
    <w:p w14:paraId="3EF494EF">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提交投标文件截止时间：</w:t>
      </w:r>
      <w:r>
        <w:rPr>
          <w:rFonts w:hint="eastAsia" w:ascii="宋体" w:hAnsi="宋体" w:cs="宋体"/>
          <w:b w:val="0"/>
          <w:i w:val="0"/>
          <w:caps w:val="0"/>
          <w:color w:val="auto"/>
          <w:spacing w:val="0"/>
          <w:w w:val="100"/>
          <w:sz w:val="24"/>
          <w:szCs w:val="24"/>
          <w:highlight w:val="none"/>
          <w:u w:val="single"/>
          <w:lang w:val="en-US" w:eastAsia="zh-CN"/>
        </w:rPr>
        <w:t>2026</w:t>
      </w:r>
      <w:r>
        <w:rPr>
          <w:rFonts w:hint="eastAsia" w:ascii="宋体" w:hAnsi="宋体" w:eastAsia="宋体" w:cs="宋体"/>
          <w:b w:val="0"/>
          <w:i w:val="0"/>
          <w:caps w:val="0"/>
          <w:color w:val="auto"/>
          <w:spacing w:val="0"/>
          <w:w w:val="100"/>
          <w:sz w:val="24"/>
          <w:szCs w:val="24"/>
          <w:highlight w:val="none"/>
          <w:u w:val="single"/>
        </w:rPr>
        <w:t>年</w:t>
      </w:r>
      <w:r>
        <w:rPr>
          <w:rFonts w:hint="eastAsia" w:ascii="宋体" w:hAnsi="宋体" w:cs="宋体"/>
          <w:b w:val="0"/>
          <w:i w:val="0"/>
          <w:caps w:val="0"/>
          <w:color w:val="auto"/>
          <w:spacing w:val="0"/>
          <w:w w:val="100"/>
          <w:sz w:val="24"/>
          <w:szCs w:val="24"/>
          <w:highlight w:val="none"/>
          <w:u w:val="single"/>
          <w:lang w:val="en-US" w:eastAsia="zh-CN"/>
        </w:rPr>
        <w:t>4</w:t>
      </w:r>
      <w:r>
        <w:rPr>
          <w:rFonts w:hint="eastAsia" w:ascii="宋体" w:hAnsi="宋体" w:eastAsia="宋体" w:cs="宋体"/>
          <w:b w:val="0"/>
          <w:i w:val="0"/>
          <w:caps w:val="0"/>
          <w:color w:val="auto"/>
          <w:spacing w:val="0"/>
          <w:w w:val="100"/>
          <w:sz w:val="24"/>
          <w:szCs w:val="24"/>
          <w:highlight w:val="none"/>
          <w:u w:val="single"/>
        </w:rPr>
        <w:t>月</w:t>
      </w:r>
      <w:r>
        <w:rPr>
          <w:rFonts w:hint="eastAsia" w:ascii="宋体" w:hAnsi="宋体" w:cs="宋体"/>
          <w:b w:val="0"/>
          <w:i w:val="0"/>
          <w:caps w:val="0"/>
          <w:color w:val="auto"/>
          <w:spacing w:val="0"/>
          <w:w w:val="100"/>
          <w:sz w:val="24"/>
          <w:szCs w:val="24"/>
          <w:highlight w:val="none"/>
          <w:u w:val="single"/>
          <w:lang w:val="en-US" w:eastAsia="zh-CN"/>
        </w:rPr>
        <w:t>30</w:t>
      </w:r>
      <w:r>
        <w:rPr>
          <w:rFonts w:hint="eastAsia" w:ascii="宋体" w:hAnsi="宋体" w:eastAsia="宋体" w:cs="宋体"/>
          <w:b w:val="0"/>
          <w:i w:val="0"/>
          <w:caps w:val="0"/>
          <w:color w:val="auto"/>
          <w:spacing w:val="0"/>
          <w:w w:val="100"/>
          <w:sz w:val="24"/>
          <w:szCs w:val="24"/>
          <w:highlight w:val="none"/>
          <w:u w:val="single"/>
        </w:rPr>
        <w:t>日</w:t>
      </w:r>
      <w:r>
        <w:rPr>
          <w:rFonts w:hint="eastAsia" w:ascii="宋体" w:hAnsi="宋体" w:cs="宋体"/>
          <w:b w:val="0"/>
          <w:i w:val="0"/>
          <w:caps w:val="0"/>
          <w:color w:val="auto"/>
          <w:spacing w:val="0"/>
          <w:w w:val="100"/>
          <w:sz w:val="24"/>
          <w:szCs w:val="24"/>
          <w:highlight w:val="none"/>
          <w:u w:val="single"/>
          <w:lang w:val="en-US" w:eastAsia="zh-CN"/>
        </w:rPr>
        <w:t>16</w:t>
      </w:r>
      <w:r>
        <w:rPr>
          <w:rFonts w:hint="eastAsia" w:ascii="宋体" w:hAnsi="宋体" w:eastAsia="宋体" w:cs="宋体"/>
          <w:b w:val="0"/>
          <w:i w:val="0"/>
          <w:caps w:val="0"/>
          <w:color w:val="auto"/>
          <w:spacing w:val="0"/>
          <w:w w:val="100"/>
          <w:sz w:val="24"/>
          <w:szCs w:val="24"/>
          <w:highlight w:val="none"/>
          <w:u w:val="single"/>
        </w:rPr>
        <w:t>点</w:t>
      </w:r>
      <w:r>
        <w:rPr>
          <w:rFonts w:hint="eastAsia" w:ascii="宋体" w:hAnsi="宋体" w:cs="宋体"/>
          <w:b w:val="0"/>
          <w:i w:val="0"/>
          <w:caps w:val="0"/>
          <w:color w:val="auto"/>
          <w:spacing w:val="0"/>
          <w:w w:val="100"/>
          <w:sz w:val="24"/>
          <w:szCs w:val="24"/>
          <w:highlight w:val="none"/>
          <w:u w:val="single"/>
          <w:lang w:val="en-US" w:eastAsia="zh-CN"/>
        </w:rPr>
        <w:t>30</w:t>
      </w:r>
      <w:r>
        <w:rPr>
          <w:rFonts w:hint="eastAsia" w:ascii="宋体" w:hAnsi="宋体" w:eastAsia="宋体" w:cs="宋体"/>
          <w:b w:val="0"/>
          <w:i w:val="0"/>
          <w:caps w:val="0"/>
          <w:color w:val="auto"/>
          <w:spacing w:val="0"/>
          <w:w w:val="100"/>
          <w:sz w:val="24"/>
          <w:szCs w:val="24"/>
          <w:highlight w:val="none"/>
          <w:u w:val="single"/>
        </w:rPr>
        <w:t>分</w:t>
      </w:r>
      <w:r>
        <w:rPr>
          <w:rFonts w:hint="eastAsia" w:ascii="宋体" w:hAnsi="宋体" w:eastAsia="宋体" w:cs="宋体"/>
          <w:b w:val="0"/>
          <w:i w:val="0"/>
          <w:caps w:val="0"/>
          <w:color w:val="auto"/>
          <w:spacing w:val="0"/>
          <w:w w:val="100"/>
          <w:sz w:val="24"/>
          <w:szCs w:val="24"/>
          <w:highlight w:val="none"/>
        </w:rPr>
        <w:t>（北京时间）</w:t>
      </w:r>
    </w:p>
    <w:p w14:paraId="6AB55FFC">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投标地点：政采云平台https://www.zcygov.cn/</w:t>
      </w:r>
    </w:p>
    <w:p w14:paraId="07988915">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开标时间：</w:t>
      </w:r>
      <w:r>
        <w:rPr>
          <w:rFonts w:hint="eastAsia" w:ascii="宋体" w:hAnsi="宋体" w:cs="宋体"/>
          <w:b w:val="0"/>
          <w:i w:val="0"/>
          <w:caps w:val="0"/>
          <w:color w:val="auto"/>
          <w:spacing w:val="0"/>
          <w:w w:val="100"/>
          <w:sz w:val="24"/>
          <w:szCs w:val="24"/>
          <w:highlight w:val="none"/>
          <w:u w:val="single"/>
          <w:lang w:val="en-US" w:eastAsia="zh-CN"/>
        </w:rPr>
        <w:t>2026</w:t>
      </w:r>
      <w:r>
        <w:rPr>
          <w:rFonts w:hint="eastAsia" w:ascii="宋体" w:hAnsi="宋体" w:eastAsia="宋体" w:cs="宋体"/>
          <w:b w:val="0"/>
          <w:i w:val="0"/>
          <w:caps w:val="0"/>
          <w:color w:val="auto"/>
          <w:spacing w:val="0"/>
          <w:w w:val="100"/>
          <w:sz w:val="24"/>
          <w:szCs w:val="24"/>
          <w:highlight w:val="none"/>
          <w:u w:val="single"/>
        </w:rPr>
        <w:t>年</w:t>
      </w:r>
      <w:r>
        <w:rPr>
          <w:rFonts w:hint="eastAsia" w:ascii="宋体" w:hAnsi="宋体" w:cs="宋体"/>
          <w:b w:val="0"/>
          <w:i w:val="0"/>
          <w:caps w:val="0"/>
          <w:color w:val="auto"/>
          <w:spacing w:val="0"/>
          <w:w w:val="100"/>
          <w:sz w:val="24"/>
          <w:szCs w:val="24"/>
          <w:highlight w:val="none"/>
          <w:u w:val="single"/>
          <w:lang w:val="en-US" w:eastAsia="zh-CN"/>
        </w:rPr>
        <w:t>4</w:t>
      </w:r>
      <w:r>
        <w:rPr>
          <w:rFonts w:hint="eastAsia" w:ascii="宋体" w:hAnsi="宋体" w:eastAsia="宋体" w:cs="宋体"/>
          <w:b w:val="0"/>
          <w:i w:val="0"/>
          <w:caps w:val="0"/>
          <w:color w:val="auto"/>
          <w:spacing w:val="0"/>
          <w:w w:val="100"/>
          <w:sz w:val="24"/>
          <w:szCs w:val="24"/>
          <w:highlight w:val="none"/>
          <w:u w:val="single"/>
        </w:rPr>
        <w:t>月</w:t>
      </w:r>
      <w:r>
        <w:rPr>
          <w:rFonts w:hint="eastAsia" w:ascii="宋体" w:hAnsi="宋体" w:cs="宋体"/>
          <w:b w:val="0"/>
          <w:i w:val="0"/>
          <w:caps w:val="0"/>
          <w:color w:val="auto"/>
          <w:spacing w:val="0"/>
          <w:w w:val="100"/>
          <w:sz w:val="24"/>
          <w:szCs w:val="24"/>
          <w:highlight w:val="none"/>
          <w:u w:val="single"/>
          <w:lang w:val="en-US" w:eastAsia="zh-CN"/>
        </w:rPr>
        <w:t>30</w:t>
      </w:r>
      <w:r>
        <w:rPr>
          <w:rFonts w:hint="eastAsia" w:ascii="宋体" w:hAnsi="宋体" w:eastAsia="宋体" w:cs="宋体"/>
          <w:b w:val="0"/>
          <w:i w:val="0"/>
          <w:caps w:val="0"/>
          <w:color w:val="auto"/>
          <w:spacing w:val="0"/>
          <w:w w:val="100"/>
          <w:sz w:val="24"/>
          <w:szCs w:val="24"/>
          <w:highlight w:val="none"/>
          <w:u w:val="single"/>
        </w:rPr>
        <w:t>日</w:t>
      </w:r>
      <w:r>
        <w:rPr>
          <w:rFonts w:hint="eastAsia" w:ascii="宋体" w:hAnsi="宋体" w:cs="宋体"/>
          <w:b w:val="0"/>
          <w:i w:val="0"/>
          <w:caps w:val="0"/>
          <w:color w:val="auto"/>
          <w:spacing w:val="0"/>
          <w:w w:val="100"/>
          <w:sz w:val="24"/>
          <w:szCs w:val="24"/>
          <w:highlight w:val="none"/>
          <w:u w:val="single"/>
          <w:lang w:val="en-US" w:eastAsia="zh-CN"/>
        </w:rPr>
        <w:t>16</w:t>
      </w:r>
      <w:r>
        <w:rPr>
          <w:rFonts w:hint="eastAsia" w:ascii="宋体" w:hAnsi="宋体" w:eastAsia="宋体" w:cs="宋体"/>
          <w:b w:val="0"/>
          <w:i w:val="0"/>
          <w:caps w:val="0"/>
          <w:color w:val="auto"/>
          <w:spacing w:val="0"/>
          <w:w w:val="100"/>
          <w:sz w:val="24"/>
          <w:szCs w:val="24"/>
          <w:highlight w:val="none"/>
          <w:u w:val="single"/>
        </w:rPr>
        <w:t>点</w:t>
      </w:r>
      <w:r>
        <w:rPr>
          <w:rFonts w:hint="eastAsia" w:ascii="宋体" w:hAnsi="宋体" w:cs="宋体"/>
          <w:b w:val="0"/>
          <w:i w:val="0"/>
          <w:caps w:val="0"/>
          <w:color w:val="auto"/>
          <w:spacing w:val="0"/>
          <w:w w:val="100"/>
          <w:sz w:val="24"/>
          <w:szCs w:val="24"/>
          <w:highlight w:val="none"/>
          <w:u w:val="single"/>
          <w:lang w:val="en-US" w:eastAsia="zh-CN"/>
        </w:rPr>
        <w:t>00</w:t>
      </w:r>
      <w:r>
        <w:rPr>
          <w:rFonts w:hint="eastAsia" w:ascii="宋体" w:hAnsi="宋体" w:eastAsia="宋体" w:cs="宋体"/>
          <w:b w:val="0"/>
          <w:i w:val="0"/>
          <w:caps w:val="0"/>
          <w:color w:val="auto"/>
          <w:spacing w:val="0"/>
          <w:w w:val="100"/>
          <w:sz w:val="24"/>
          <w:szCs w:val="24"/>
          <w:highlight w:val="none"/>
          <w:u w:val="single"/>
        </w:rPr>
        <w:t>分</w:t>
      </w:r>
      <w:r>
        <w:rPr>
          <w:rFonts w:hint="eastAsia" w:ascii="宋体" w:hAnsi="宋体" w:eastAsia="宋体" w:cs="宋体"/>
          <w:b w:val="0"/>
          <w:i w:val="0"/>
          <w:caps w:val="0"/>
          <w:color w:val="auto"/>
          <w:spacing w:val="0"/>
          <w:w w:val="100"/>
          <w:sz w:val="24"/>
          <w:szCs w:val="24"/>
          <w:highlight w:val="none"/>
        </w:rPr>
        <w:t>（北京时间）</w:t>
      </w:r>
    </w:p>
    <w:p w14:paraId="1B6458F5">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default" w:ascii="宋体" w:hAnsi="宋体" w:eastAsia="宋体" w:cs="宋体"/>
          <w:b w:val="0"/>
          <w:i w:val="0"/>
          <w:caps w:val="0"/>
          <w:color w:val="auto"/>
          <w:spacing w:val="0"/>
          <w:w w:val="100"/>
          <w:sz w:val="24"/>
          <w:szCs w:val="24"/>
          <w:highlight w:val="none"/>
          <w:lang w:val="en-US"/>
        </w:rPr>
      </w:pPr>
      <w:r>
        <w:rPr>
          <w:rFonts w:hint="eastAsia" w:ascii="宋体" w:hAnsi="宋体" w:eastAsia="宋体" w:cs="宋体"/>
          <w:b w:val="0"/>
          <w:i w:val="0"/>
          <w:caps w:val="0"/>
          <w:color w:val="auto"/>
          <w:spacing w:val="0"/>
          <w:w w:val="100"/>
          <w:sz w:val="24"/>
          <w:szCs w:val="24"/>
          <w:highlight w:val="none"/>
        </w:rPr>
        <w:t>开标地点：政采云平台https://www.zcygov.cn/</w:t>
      </w:r>
    </w:p>
    <w:p w14:paraId="191F6182">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240" w:firstLineChars="1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五、公告期限</w:t>
      </w:r>
    </w:p>
    <w:p w14:paraId="6DC29432">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240" w:firstLineChars="1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自本公告发布之日起5个工作日。</w:t>
      </w:r>
    </w:p>
    <w:p w14:paraId="2862E7A5">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240" w:firstLineChars="1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六、其他补充事宜</w:t>
      </w:r>
    </w:p>
    <w:p w14:paraId="641847D2">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240" w:firstLineChars="1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1、本项目实行网上投标，采用电子投标文件。</w:t>
      </w:r>
    </w:p>
    <w:p w14:paraId="6D3E589B">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240" w:firstLineChars="1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2、各供应商应在开标前确保成为正式注册入库供应商，并完成CA数字证书(符合国密标准)申领。因未注册入库、未办理CA数字证书等原因造成无法投标或投标失败等后果由供应商自行承担。如需咨询，请联系新疆CA服务热线4000921999；翔晟CA服务热线025-66085508。</w:t>
      </w:r>
    </w:p>
    <w:p w14:paraId="7CB90C7E">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240" w:firstLineChars="1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3、供应商将政采云电子交易客户端下载、安装完成后，可通过账号密码或CA登录客户端进行投标文件的制作。在使用政采云投标客户端时，建议使用WIN7及以上操作系统。</w:t>
      </w:r>
    </w:p>
    <w:p w14:paraId="1C1C545A">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240" w:firstLineChars="1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 xml:space="preserve">4、其他事项： 无  </w:t>
      </w:r>
    </w:p>
    <w:p w14:paraId="3B1349B3">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特别提示：</w:t>
      </w:r>
    </w:p>
    <w:p w14:paraId="4DD2A144">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240" w:firstLineChars="1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 xml:space="preserve"> 1、采购限额标准以上，200万元以下的货物和服务采购项目、400万元以下的工程采购项目，适宜由中小企业提供的，采购人应当专门面向中小企业采购。</w:t>
      </w:r>
    </w:p>
    <w:p w14:paraId="70FC47D1">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240" w:firstLineChars="1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 xml:space="preserve"> 2、超过200万元的货物和服务采购项目，预留该部分采购项目预算总额的30%以上专门面向中小企业采购，其中预留给小微企业的比例不低于60%。</w:t>
      </w:r>
    </w:p>
    <w:p w14:paraId="4C490AB1">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240" w:firstLineChars="1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3、超过400万元的工程采购项目中适宜由中小企业提供的，预留该部分采购项目预算总额的40%以上专门面向中小企业采购，其中预留给小微企业的比例不低于60%。</w:t>
      </w:r>
    </w:p>
    <w:p w14:paraId="71FE9AD8">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240" w:firstLineChars="1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4、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5BEC48D4">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240" w:firstLineChars="1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5、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14:paraId="40D0213A">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240" w:firstLineChars="1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七、对本次采购提出询问，请按以下方式联系</w:t>
      </w:r>
    </w:p>
    <w:p w14:paraId="136DD5E5">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1.采购人信息</w:t>
      </w:r>
    </w:p>
    <w:p w14:paraId="2143A869">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lang w:val="en-US" w:eastAsia="zh-CN"/>
        </w:rPr>
      </w:pPr>
      <w:r>
        <w:rPr>
          <w:rFonts w:hint="eastAsia" w:ascii="宋体" w:hAnsi="宋体" w:eastAsia="宋体" w:cs="宋体"/>
          <w:b w:val="0"/>
          <w:i w:val="0"/>
          <w:caps w:val="0"/>
          <w:color w:val="auto"/>
          <w:spacing w:val="0"/>
          <w:w w:val="100"/>
          <w:sz w:val="24"/>
          <w:szCs w:val="24"/>
          <w:highlight w:val="none"/>
          <w:lang w:val="en-US" w:eastAsia="zh-CN"/>
        </w:rPr>
        <w:t>名 称：</w:t>
      </w:r>
      <w:r>
        <w:rPr>
          <w:rFonts w:hint="eastAsia" w:ascii="宋体" w:hAnsi="宋体" w:cs="宋体"/>
          <w:b w:val="0"/>
          <w:i w:val="0"/>
          <w:caps w:val="0"/>
          <w:color w:val="auto"/>
          <w:spacing w:val="0"/>
          <w:w w:val="100"/>
          <w:sz w:val="24"/>
          <w:szCs w:val="24"/>
          <w:highlight w:val="none"/>
          <w:lang w:val="en-US" w:eastAsia="zh-CN"/>
        </w:rPr>
        <w:t>泽普县农业技术推广中心</w:t>
      </w:r>
    </w:p>
    <w:p w14:paraId="21A584A8">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lang w:val="en-US" w:eastAsia="zh-CN"/>
        </w:rPr>
      </w:pPr>
      <w:r>
        <w:rPr>
          <w:rFonts w:hint="eastAsia" w:ascii="宋体" w:hAnsi="宋体" w:eastAsia="宋体" w:cs="宋体"/>
          <w:b w:val="0"/>
          <w:i w:val="0"/>
          <w:caps w:val="0"/>
          <w:color w:val="auto"/>
          <w:spacing w:val="0"/>
          <w:w w:val="100"/>
          <w:sz w:val="24"/>
          <w:szCs w:val="24"/>
          <w:highlight w:val="none"/>
          <w:lang w:val="en-US" w:eastAsia="zh-CN"/>
        </w:rPr>
        <w:t>地 址：泽普县和谐大街078号</w:t>
      </w:r>
    </w:p>
    <w:p w14:paraId="756DEF40">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lang w:val="en-US" w:eastAsia="zh-CN"/>
        </w:rPr>
      </w:pPr>
      <w:r>
        <w:rPr>
          <w:rFonts w:hint="eastAsia" w:ascii="宋体" w:hAnsi="宋体" w:eastAsia="宋体" w:cs="宋体"/>
          <w:b w:val="0"/>
          <w:i w:val="0"/>
          <w:caps w:val="0"/>
          <w:color w:val="auto"/>
          <w:spacing w:val="0"/>
          <w:w w:val="100"/>
          <w:sz w:val="24"/>
          <w:szCs w:val="24"/>
          <w:highlight w:val="none"/>
          <w:lang w:val="en-US" w:eastAsia="zh-CN"/>
        </w:rPr>
        <w:t>联系方式：</w:t>
      </w:r>
      <w:r>
        <w:rPr>
          <w:rFonts w:hint="eastAsia" w:ascii="宋体" w:hAnsi="宋体" w:cs="宋体"/>
          <w:b w:val="0"/>
          <w:i w:val="0"/>
          <w:caps w:val="0"/>
          <w:color w:val="auto"/>
          <w:spacing w:val="0"/>
          <w:w w:val="100"/>
          <w:sz w:val="24"/>
          <w:szCs w:val="24"/>
          <w:highlight w:val="none"/>
          <w:lang w:val="en-US" w:eastAsia="zh-CN"/>
        </w:rPr>
        <w:t>18899343326</w:t>
      </w:r>
    </w:p>
    <w:p w14:paraId="11B6472D">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2.采购代理机构信息</w:t>
      </w:r>
    </w:p>
    <w:p w14:paraId="78240231">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default" w:ascii="宋体" w:hAnsi="宋体" w:eastAsia="宋体" w:cs="宋体"/>
          <w:b w:val="0"/>
          <w:i w:val="0"/>
          <w:caps w:val="0"/>
          <w:color w:val="auto"/>
          <w:spacing w:val="0"/>
          <w:w w:val="100"/>
          <w:sz w:val="24"/>
          <w:szCs w:val="24"/>
          <w:highlight w:val="none"/>
          <w:lang w:val="en-US" w:eastAsia="zh-CN"/>
        </w:rPr>
      </w:pPr>
      <w:r>
        <w:rPr>
          <w:rFonts w:hint="eastAsia" w:ascii="宋体" w:hAnsi="宋体" w:eastAsia="宋体" w:cs="宋体"/>
          <w:b w:val="0"/>
          <w:i w:val="0"/>
          <w:caps w:val="0"/>
          <w:color w:val="auto"/>
          <w:spacing w:val="0"/>
          <w:w w:val="100"/>
          <w:sz w:val="24"/>
          <w:szCs w:val="24"/>
          <w:highlight w:val="none"/>
        </w:rPr>
        <w:t>名 称：</w:t>
      </w:r>
      <w:r>
        <w:rPr>
          <w:rFonts w:hint="eastAsia" w:ascii="宋体" w:hAnsi="宋体" w:cs="宋体"/>
          <w:b w:val="0"/>
          <w:i w:val="0"/>
          <w:caps w:val="0"/>
          <w:color w:val="auto"/>
          <w:spacing w:val="0"/>
          <w:w w:val="100"/>
          <w:sz w:val="24"/>
          <w:szCs w:val="24"/>
          <w:highlight w:val="none"/>
          <w:lang w:val="en-US" w:eastAsia="zh-CN"/>
        </w:rPr>
        <w:t>东信工程项目管理有限公司</w:t>
      </w:r>
    </w:p>
    <w:p w14:paraId="10D076CC">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b w:val="0"/>
          <w:i w:val="0"/>
          <w:caps w:val="0"/>
          <w:color w:val="auto"/>
          <w:spacing w:val="0"/>
          <w:w w:val="100"/>
          <w:sz w:val="24"/>
          <w:szCs w:val="24"/>
          <w:highlight w:val="none"/>
        </w:rPr>
        <w:t>地 址：</w:t>
      </w:r>
      <w:r>
        <w:rPr>
          <w:rFonts w:hint="eastAsia" w:ascii="宋体" w:hAnsi="宋体" w:cs="宋体"/>
          <w:b w:val="0"/>
          <w:i w:val="0"/>
          <w:caps w:val="0"/>
          <w:color w:val="auto"/>
          <w:spacing w:val="0"/>
          <w:w w:val="100"/>
          <w:sz w:val="24"/>
          <w:szCs w:val="24"/>
          <w:highlight w:val="none"/>
          <w:lang w:eastAsia="zh-CN"/>
        </w:rPr>
        <w:t>新疆喀什地区泽普县团结东路南侧志伟商业楼6楼9号</w:t>
      </w:r>
    </w:p>
    <w:p w14:paraId="6A009A2F">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default" w:ascii="宋体" w:hAnsi="宋体" w:eastAsia="宋体" w:cs="宋体"/>
          <w:b w:val="0"/>
          <w:i w:val="0"/>
          <w:caps w:val="0"/>
          <w:color w:val="auto"/>
          <w:spacing w:val="0"/>
          <w:w w:val="100"/>
          <w:sz w:val="24"/>
          <w:szCs w:val="24"/>
          <w:highlight w:val="none"/>
          <w:lang w:val="en-US" w:eastAsia="zh-CN"/>
        </w:rPr>
      </w:pPr>
      <w:r>
        <w:rPr>
          <w:rFonts w:hint="eastAsia" w:ascii="宋体" w:hAnsi="宋体" w:eastAsia="宋体" w:cs="宋体"/>
          <w:b w:val="0"/>
          <w:i w:val="0"/>
          <w:caps w:val="0"/>
          <w:color w:val="auto"/>
          <w:spacing w:val="0"/>
          <w:w w:val="100"/>
          <w:sz w:val="24"/>
          <w:szCs w:val="24"/>
          <w:highlight w:val="none"/>
        </w:rPr>
        <w:t>联系方式：</w:t>
      </w:r>
      <w:r>
        <w:rPr>
          <w:rFonts w:hint="eastAsia" w:ascii="宋体" w:hAnsi="宋体" w:cs="宋体"/>
          <w:b w:val="0"/>
          <w:i w:val="0"/>
          <w:caps w:val="0"/>
          <w:color w:val="auto"/>
          <w:spacing w:val="0"/>
          <w:w w:val="100"/>
          <w:sz w:val="24"/>
          <w:szCs w:val="24"/>
          <w:highlight w:val="none"/>
          <w:lang w:val="en-US" w:eastAsia="zh-CN"/>
        </w:rPr>
        <w:t>15569432540</w:t>
      </w:r>
    </w:p>
    <w:p w14:paraId="591DDA59">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3.项目联系方式</w:t>
      </w:r>
    </w:p>
    <w:p w14:paraId="71DC7B9B">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lang w:val="en-US" w:eastAsia="zh-CN"/>
        </w:rPr>
      </w:pPr>
      <w:r>
        <w:rPr>
          <w:rFonts w:hint="eastAsia" w:ascii="宋体" w:hAnsi="宋体" w:eastAsia="宋体" w:cs="宋体"/>
          <w:b w:val="0"/>
          <w:i w:val="0"/>
          <w:caps w:val="0"/>
          <w:color w:val="auto"/>
          <w:spacing w:val="0"/>
          <w:w w:val="100"/>
          <w:sz w:val="24"/>
          <w:szCs w:val="24"/>
          <w:highlight w:val="none"/>
        </w:rPr>
        <w:t>项目联系人：</w:t>
      </w:r>
      <w:r>
        <w:rPr>
          <w:rFonts w:hint="eastAsia" w:ascii="宋体" w:hAnsi="宋体" w:cs="宋体"/>
          <w:b w:val="0"/>
          <w:i w:val="0"/>
          <w:caps w:val="0"/>
          <w:color w:val="auto"/>
          <w:spacing w:val="0"/>
          <w:w w:val="100"/>
          <w:sz w:val="24"/>
          <w:szCs w:val="24"/>
          <w:highlight w:val="none"/>
          <w:lang w:val="en-US" w:eastAsia="zh-CN"/>
        </w:rPr>
        <w:t>易婷婷</w:t>
      </w:r>
    </w:p>
    <w:p w14:paraId="14439213">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cs="宋体"/>
          <w:b w:val="0"/>
          <w:i w:val="0"/>
          <w:caps w:val="0"/>
          <w:color w:val="auto"/>
          <w:spacing w:val="0"/>
          <w:w w:val="100"/>
          <w:sz w:val="24"/>
          <w:szCs w:val="24"/>
          <w:highlight w:val="none"/>
          <w:lang w:val="en-US" w:eastAsia="zh-CN"/>
        </w:rPr>
      </w:pPr>
      <w:r>
        <w:rPr>
          <w:rFonts w:hint="eastAsia" w:ascii="宋体" w:hAnsi="宋体" w:eastAsia="宋体" w:cs="宋体"/>
          <w:b w:val="0"/>
          <w:i w:val="0"/>
          <w:caps w:val="0"/>
          <w:color w:val="auto"/>
          <w:spacing w:val="0"/>
          <w:w w:val="100"/>
          <w:sz w:val="24"/>
          <w:szCs w:val="24"/>
          <w:highlight w:val="none"/>
        </w:rPr>
        <w:t>电 话：</w:t>
      </w:r>
      <w:r>
        <w:rPr>
          <w:rFonts w:hint="eastAsia" w:ascii="宋体" w:hAnsi="宋体" w:cs="宋体"/>
          <w:b w:val="0"/>
          <w:i w:val="0"/>
          <w:caps w:val="0"/>
          <w:color w:val="auto"/>
          <w:spacing w:val="0"/>
          <w:w w:val="100"/>
          <w:sz w:val="24"/>
          <w:szCs w:val="24"/>
          <w:highlight w:val="none"/>
          <w:lang w:val="en-US" w:eastAsia="zh-CN"/>
        </w:rPr>
        <w:t>15569432540</w:t>
      </w:r>
    </w:p>
    <w:p w14:paraId="790F5F19">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cs="宋体"/>
          <w:b w:val="0"/>
          <w:i w:val="0"/>
          <w:caps w:val="0"/>
          <w:color w:val="auto"/>
          <w:spacing w:val="0"/>
          <w:w w:val="100"/>
          <w:sz w:val="24"/>
          <w:szCs w:val="24"/>
          <w:highlight w:val="none"/>
          <w:lang w:val="en-US" w:eastAsia="zh-CN"/>
        </w:rPr>
      </w:pPr>
    </w:p>
    <w:p w14:paraId="0BCF8CD1">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cs="宋体"/>
          <w:b w:val="0"/>
          <w:i w:val="0"/>
          <w:caps w:val="0"/>
          <w:color w:val="auto"/>
          <w:spacing w:val="0"/>
          <w:w w:val="100"/>
          <w:sz w:val="24"/>
          <w:szCs w:val="24"/>
          <w:highlight w:val="none"/>
          <w:lang w:val="en-US" w:eastAsia="zh-CN"/>
        </w:rPr>
      </w:pPr>
    </w:p>
    <w:p w14:paraId="268DB7DF">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cs="宋体"/>
          <w:b w:val="0"/>
          <w:i w:val="0"/>
          <w:caps w:val="0"/>
          <w:color w:val="auto"/>
          <w:spacing w:val="0"/>
          <w:w w:val="100"/>
          <w:sz w:val="24"/>
          <w:szCs w:val="24"/>
          <w:highlight w:val="none"/>
          <w:lang w:val="en-US" w:eastAsia="zh-CN"/>
        </w:rPr>
      </w:pPr>
    </w:p>
    <w:p w14:paraId="5216A795">
      <w:pPr>
        <w:pStyle w:val="11"/>
        <w:rPr>
          <w:rFonts w:hint="eastAsia" w:ascii="宋体" w:hAnsi="宋体" w:cs="宋体"/>
          <w:b w:val="0"/>
          <w:i w:val="0"/>
          <w:caps w:val="0"/>
          <w:color w:val="auto"/>
          <w:spacing w:val="0"/>
          <w:w w:val="100"/>
          <w:sz w:val="24"/>
          <w:szCs w:val="24"/>
          <w:highlight w:val="none"/>
          <w:lang w:val="en-US" w:eastAsia="zh-CN"/>
        </w:rPr>
      </w:pPr>
    </w:p>
    <w:p w14:paraId="4A776005">
      <w:pPr>
        <w:pStyle w:val="12"/>
        <w:rPr>
          <w:rFonts w:hint="eastAsia"/>
          <w:lang w:val="en-US" w:eastAsia="zh-CN"/>
        </w:rPr>
      </w:pPr>
    </w:p>
    <w:p w14:paraId="7EBE5AED">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cs="宋体"/>
          <w:b w:val="0"/>
          <w:i w:val="0"/>
          <w:caps w:val="0"/>
          <w:color w:val="auto"/>
          <w:spacing w:val="0"/>
          <w:w w:val="100"/>
          <w:sz w:val="24"/>
          <w:szCs w:val="24"/>
          <w:highlight w:val="none"/>
          <w:lang w:val="en-US" w:eastAsia="zh-CN"/>
        </w:rPr>
      </w:pPr>
    </w:p>
    <w:p w14:paraId="702E4A06">
      <w:pPr>
        <w:pStyle w:val="11"/>
        <w:rPr>
          <w:rFonts w:hint="eastAsia" w:ascii="宋体" w:hAnsi="宋体" w:cs="宋体"/>
          <w:b w:val="0"/>
          <w:i w:val="0"/>
          <w:caps w:val="0"/>
          <w:color w:val="auto"/>
          <w:spacing w:val="0"/>
          <w:w w:val="100"/>
          <w:sz w:val="24"/>
          <w:szCs w:val="24"/>
          <w:highlight w:val="none"/>
          <w:lang w:val="en-US" w:eastAsia="zh-CN"/>
        </w:rPr>
      </w:pPr>
    </w:p>
    <w:p w14:paraId="60995507">
      <w:pPr>
        <w:pStyle w:val="12"/>
        <w:rPr>
          <w:rFonts w:hint="eastAsia" w:ascii="宋体" w:hAnsi="宋体" w:cs="宋体"/>
          <w:b w:val="0"/>
          <w:i w:val="0"/>
          <w:caps w:val="0"/>
          <w:color w:val="auto"/>
          <w:spacing w:val="0"/>
          <w:w w:val="100"/>
          <w:sz w:val="24"/>
          <w:szCs w:val="24"/>
          <w:highlight w:val="none"/>
          <w:lang w:val="en-US" w:eastAsia="zh-CN"/>
        </w:rPr>
      </w:pPr>
    </w:p>
    <w:p w14:paraId="49A9765F">
      <w:pPr>
        <w:rPr>
          <w:rFonts w:hint="eastAsia"/>
          <w:lang w:val="en-US" w:eastAsia="zh-CN"/>
        </w:rPr>
      </w:pPr>
    </w:p>
    <w:p w14:paraId="0B2871C0">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cs="宋体"/>
          <w:b w:val="0"/>
          <w:i w:val="0"/>
          <w:caps w:val="0"/>
          <w:color w:val="auto"/>
          <w:spacing w:val="0"/>
          <w:w w:val="100"/>
          <w:sz w:val="24"/>
          <w:szCs w:val="24"/>
          <w:highlight w:val="none"/>
          <w:lang w:val="en-US" w:eastAsia="zh-CN"/>
        </w:rPr>
      </w:pPr>
    </w:p>
    <w:p w14:paraId="0EF5534C">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2240" w:firstLineChars="700"/>
        <w:jc w:val="both"/>
        <w:textAlignment w:val="baseline"/>
        <w:outlineLvl w:val="0"/>
        <w:rPr>
          <w:rFonts w:hint="eastAsia"/>
          <w:color w:val="auto"/>
          <w:sz w:val="32"/>
          <w:szCs w:val="40"/>
          <w:highlight w:val="none"/>
        </w:rPr>
      </w:pPr>
      <w:bookmarkStart w:id="419" w:name="_Toc11853"/>
    </w:p>
    <w:p w14:paraId="26634AF1">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2240" w:firstLineChars="700"/>
        <w:jc w:val="both"/>
        <w:textAlignment w:val="baseline"/>
        <w:outlineLvl w:val="0"/>
        <w:rPr>
          <w:rFonts w:hint="eastAsia"/>
          <w:color w:val="auto"/>
          <w:sz w:val="32"/>
          <w:szCs w:val="40"/>
          <w:highlight w:val="none"/>
        </w:rPr>
      </w:pPr>
      <w:r>
        <w:rPr>
          <w:rFonts w:hint="eastAsia"/>
          <w:color w:val="auto"/>
          <w:sz w:val="32"/>
          <w:szCs w:val="40"/>
          <w:highlight w:val="none"/>
        </w:rPr>
        <w:t>第</w:t>
      </w:r>
      <w:r>
        <w:rPr>
          <w:rFonts w:hint="eastAsia"/>
          <w:color w:val="auto"/>
          <w:sz w:val="32"/>
          <w:szCs w:val="40"/>
          <w:highlight w:val="none"/>
          <w:lang w:val="en-US" w:eastAsia="zh-CN"/>
        </w:rPr>
        <w:t>四</w:t>
      </w:r>
      <w:r>
        <w:rPr>
          <w:rFonts w:hint="eastAsia"/>
          <w:color w:val="auto"/>
          <w:sz w:val="32"/>
          <w:szCs w:val="40"/>
          <w:highlight w:val="none"/>
        </w:rPr>
        <w:t>章  投标人须知资料表</w:t>
      </w:r>
      <w:bookmarkEnd w:id="411"/>
      <w:bookmarkEnd w:id="412"/>
      <w:bookmarkEnd w:id="413"/>
      <w:bookmarkEnd w:id="414"/>
      <w:bookmarkEnd w:id="415"/>
      <w:bookmarkEnd w:id="416"/>
      <w:bookmarkEnd w:id="417"/>
      <w:bookmarkEnd w:id="419"/>
    </w:p>
    <w:bookmarkEnd w:id="418"/>
    <w:p w14:paraId="2E0BEBB9">
      <w:pPr>
        <w:bidi w:val="0"/>
        <w:rPr>
          <w:rFonts w:hint="eastAsia" w:ascii="宋体" w:hAnsi="宋体" w:eastAsia="宋体" w:cs="宋体"/>
          <w:color w:val="auto"/>
          <w:sz w:val="24"/>
          <w:szCs w:val="32"/>
          <w:highlight w:val="none"/>
        </w:rPr>
      </w:pPr>
      <w:r>
        <w:rPr>
          <w:rFonts w:hint="eastAsia"/>
          <w:color w:val="auto"/>
          <w:highlight w:val="none"/>
        </w:rPr>
        <w:t xml:space="preserve"> </w:t>
      </w:r>
      <w:r>
        <w:rPr>
          <w:rFonts w:hint="eastAsia"/>
          <w:color w:val="auto"/>
          <w:highlight w:val="none"/>
          <w:lang w:val="en-US" w:eastAsia="zh-CN"/>
        </w:rPr>
        <w:t xml:space="preserve"> </w:t>
      </w:r>
      <w:r>
        <w:rPr>
          <w:rFonts w:hint="eastAsia" w:ascii="宋体" w:hAnsi="宋体" w:eastAsia="宋体" w:cs="宋体"/>
          <w:color w:val="auto"/>
          <w:sz w:val="24"/>
          <w:szCs w:val="32"/>
          <w:highlight w:val="none"/>
          <w:lang w:val="en-US" w:eastAsia="zh-CN"/>
        </w:rPr>
        <w:t xml:space="preserve"> </w:t>
      </w:r>
      <w:r>
        <w:rPr>
          <w:rFonts w:hint="eastAsia" w:ascii="宋体" w:hAnsi="宋体" w:eastAsia="宋体" w:cs="宋体"/>
          <w:color w:val="auto"/>
          <w:sz w:val="24"/>
          <w:szCs w:val="32"/>
          <w:highlight w:val="none"/>
        </w:rPr>
        <w:t>本表是本招标项目的具体资料，是对投标人须知的具体补充和修改，如有矛盾，应以本资料表为准。</w:t>
      </w:r>
    </w:p>
    <w:tbl>
      <w:tblPr>
        <w:tblStyle w:val="25"/>
        <w:tblW w:w="9276" w:type="dxa"/>
        <w:tblInd w:w="-237"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536"/>
        <w:gridCol w:w="7740"/>
      </w:tblGrid>
      <w:tr w14:paraId="718B7EF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41" w:hRule="atLeast"/>
        </w:trPr>
        <w:tc>
          <w:tcPr>
            <w:tcW w:w="1536" w:type="dxa"/>
            <w:noWrap w:val="0"/>
            <w:vAlign w:val="center"/>
          </w:tcPr>
          <w:p w14:paraId="68D4020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条款号</w:t>
            </w:r>
          </w:p>
        </w:tc>
        <w:tc>
          <w:tcPr>
            <w:tcW w:w="7740" w:type="dxa"/>
            <w:noWrap w:val="0"/>
            <w:vAlign w:val="center"/>
          </w:tcPr>
          <w:p w14:paraId="32A52B8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内      容</w:t>
            </w:r>
          </w:p>
        </w:tc>
      </w:tr>
      <w:tr w14:paraId="096DE7F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1536" w:type="dxa"/>
            <w:noWrap w:val="0"/>
            <w:vAlign w:val="center"/>
          </w:tcPr>
          <w:p w14:paraId="27970E1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w:t>
            </w:r>
          </w:p>
        </w:tc>
        <w:tc>
          <w:tcPr>
            <w:tcW w:w="7740" w:type="dxa"/>
            <w:noWrap w:val="0"/>
            <w:vAlign w:val="center"/>
          </w:tcPr>
          <w:p w14:paraId="594C7B33">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jc w:val="both"/>
              <w:textAlignment w:val="baseline"/>
              <w:rPr>
                <w:rFonts w:hint="eastAsia" w:ascii="宋体" w:hAnsi="宋体" w:eastAsia="宋体" w:cs="宋体"/>
                <w:b w:val="0"/>
                <w:i w:val="0"/>
                <w:caps w:val="0"/>
                <w:color w:val="auto"/>
                <w:spacing w:val="0"/>
                <w:w w:val="100"/>
                <w:sz w:val="24"/>
                <w:szCs w:val="24"/>
                <w:highlight w:val="none"/>
                <w:lang w:val="en-US" w:eastAsia="zh-CN"/>
              </w:rPr>
            </w:pPr>
            <w:r>
              <w:rPr>
                <w:rFonts w:hint="eastAsia" w:ascii="宋体" w:hAnsi="宋体" w:eastAsia="宋体" w:cs="宋体"/>
                <w:color w:val="auto"/>
                <w:sz w:val="24"/>
                <w:szCs w:val="24"/>
                <w:highlight w:val="none"/>
              </w:rPr>
              <w:t>采购人：</w:t>
            </w:r>
            <w:r>
              <w:rPr>
                <w:rFonts w:hint="eastAsia" w:ascii="宋体" w:hAnsi="宋体" w:cs="宋体"/>
                <w:b w:val="0"/>
                <w:i w:val="0"/>
                <w:caps w:val="0"/>
                <w:color w:val="auto"/>
                <w:spacing w:val="0"/>
                <w:w w:val="100"/>
                <w:sz w:val="24"/>
                <w:szCs w:val="24"/>
                <w:highlight w:val="none"/>
                <w:lang w:val="en-US" w:eastAsia="zh-CN"/>
              </w:rPr>
              <w:t>泽普县农业技术推广中心</w:t>
            </w:r>
          </w:p>
          <w:p w14:paraId="5647D0AB">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联系人</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阿不都热合曼·马合苏提</w:t>
            </w:r>
          </w:p>
          <w:p w14:paraId="2F65B9F1">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电  话：</w:t>
            </w:r>
            <w:r>
              <w:rPr>
                <w:rFonts w:hint="eastAsia" w:ascii="宋体" w:hAnsi="宋体" w:cs="宋体"/>
                <w:color w:val="auto"/>
                <w:sz w:val="24"/>
                <w:szCs w:val="24"/>
                <w:highlight w:val="none"/>
                <w:lang w:eastAsia="zh-CN"/>
              </w:rPr>
              <w:t>18899343326</w:t>
            </w:r>
          </w:p>
        </w:tc>
      </w:tr>
      <w:tr w14:paraId="61CE7A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097" w:hRule="atLeast"/>
        </w:trPr>
        <w:tc>
          <w:tcPr>
            <w:tcW w:w="1536" w:type="dxa"/>
            <w:noWrap w:val="0"/>
            <w:vAlign w:val="center"/>
          </w:tcPr>
          <w:p w14:paraId="52460C5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w:t>
            </w:r>
          </w:p>
        </w:tc>
        <w:tc>
          <w:tcPr>
            <w:tcW w:w="7740" w:type="dxa"/>
            <w:noWrap w:val="0"/>
            <w:vAlign w:val="center"/>
          </w:tcPr>
          <w:p w14:paraId="4CEB2DE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采购代理机构：</w:t>
            </w:r>
            <w:r>
              <w:rPr>
                <w:rFonts w:hint="eastAsia" w:ascii="宋体" w:hAnsi="宋体" w:cs="宋体"/>
                <w:b w:val="0"/>
                <w:i w:val="0"/>
                <w:caps w:val="0"/>
                <w:color w:val="auto"/>
                <w:spacing w:val="0"/>
                <w:w w:val="100"/>
                <w:sz w:val="24"/>
                <w:szCs w:val="24"/>
                <w:highlight w:val="none"/>
                <w:lang w:val="en-US" w:eastAsia="zh-CN"/>
              </w:rPr>
              <w:t>东信工程项目管理有限公司</w:t>
            </w:r>
          </w:p>
          <w:p w14:paraId="03BE846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地址：</w:t>
            </w:r>
            <w:r>
              <w:rPr>
                <w:rFonts w:hint="eastAsia" w:ascii="宋体" w:hAnsi="宋体" w:cs="宋体"/>
                <w:b w:val="0"/>
                <w:i w:val="0"/>
                <w:caps w:val="0"/>
                <w:color w:val="auto"/>
                <w:spacing w:val="0"/>
                <w:w w:val="100"/>
                <w:sz w:val="24"/>
                <w:szCs w:val="24"/>
                <w:highlight w:val="none"/>
                <w:lang w:eastAsia="zh-CN"/>
              </w:rPr>
              <w:t>新疆喀什地区泽普县团结东路南侧志伟商业楼6楼9号</w:t>
            </w:r>
          </w:p>
          <w:p w14:paraId="6C8AC90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业务联系人：</w:t>
            </w:r>
            <w:r>
              <w:rPr>
                <w:rFonts w:hint="eastAsia" w:ascii="宋体" w:hAnsi="宋体" w:cs="宋体"/>
                <w:color w:val="auto"/>
                <w:sz w:val="24"/>
                <w:szCs w:val="24"/>
                <w:highlight w:val="none"/>
                <w:lang w:val="en-US" w:eastAsia="zh-CN"/>
              </w:rPr>
              <w:t>易婷婷</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电话：</w:t>
            </w:r>
            <w:r>
              <w:rPr>
                <w:rFonts w:hint="eastAsia" w:ascii="宋体" w:hAnsi="宋体" w:cs="宋体"/>
                <w:b w:val="0"/>
                <w:i w:val="0"/>
                <w:caps w:val="0"/>
                <w:color w:val="auto"/>
                <w:spacing w:val="0"/>
                <w:w w:val="100"/>
                <w:sz w:val="24"/>
                <w:szCs w:val="24"/>
                <w:highlight w:val="none"/>
                <w:lang w:val="en-US" w:eastAsia="zh-CN"/>
              </w:rPr>
              <w:t>15569432540</w:t>
            </w:r>
          </w:p>
        </w:tc>
      </w:tr>
      <w:tr w14:paraId="00CF5A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536" w:type="dxa"/>
            <w:noWrap w:val="0"/>
            <w:vAlign w:val="center"/>
          </w:tcPr>
          <w:p w14:paraId="3016B1C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1.3.4</w:t>
            </w:r>
          </w:p>
        </w:tc>
        <w:tc>
          <w:tcPr>
            <w:tcW w:w="7740" w:type="dxa"/>
            <w:noWrap w:val="0"/>
            <w:vAlign w:val="center"/>
          </w:tcPr>
          <w:p w14:paraId="616DA3F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合格投标人资格要求：</w:t>
            </w:r>
          </w:p>
          <w:p w14:paraId="39D7AA5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符合《中华人民共和国政府采购法》第二十二条的规定： </w:t>
            </w:r>
          </w:p>
          <w:p w14:paraId="49497EE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具有有效的营业执照；</w:t>
            </w:r>
          </w:p>
          <w:p w14:paraId="408663B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（2）法定代表人资格证明书及法定代表人授权委托书、被授权人身份证(法定代表人投标具备法定代表人身份证及法人代表资格证明书)；</w:t>
            </w:r>
          </w:p>
          <w:p w14:paraId="2D3B4FD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（3）近6个月任意一个月的完税证明；</w:t>
            </w:r>
          </w:p>
          <w:p w14:paraId="29D3F4B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（4）近6个月任意一个月缴纳社会保险的</w:t>
            </w:r>
            <w:r>
              <w:rPr>
                <w:rFonts w:hint="eastAsia" w:ascii="宋体" w:hAnsi="宋体" w:eastAsia="宋体" w:cs="宋体"/>
                <w:color w:val="auto"/>
                <w:sz w:val="24"/>
                <w:szCs w:val="24"/>
                <w:highlight w:val="none"/>
                <w:lang w:val="en-US" w:eastAsia="zh-CN"/>
              </w:rPr>
              <w:t>证明</w:t>
            </w:r>
          </w:p>
          <w:p w14:paraId="0A6AEC63">
            <w:pPr>
              <w:keepNext w:val="0"/>
              <w:keepLines w:val="0"/>
              <w:pageBreakBefore w:val="0"/>
              <w:widowControl w:val="0"/>
              <w:kinsoku/>
              <w:wordWrap/>
              <w:overflowPunct/>
              <w:topLinePunct w:val="0"/>
              <w:autoSpaceDE/>
              <w:autoSpaceDN/>
              <w:bidi w:val="0"/>
              <w:adjustRightInd/>
              <w:snapToGrid w:val="0"/>
              <w:spacing w:line="360" w:lineRule="auto"/>
              <w:jc w:val="left"/>
              <w:textAlignment w:val="auto"/>
              <w:outlineLvl w:val="9"/>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5）供应商若是经销商，须提供有效期内的农药经营许可证及生产厂家农药生产许可证、农药标准和农药登记证；供应商若是生产厂家，须提供具备有效期内的农药生产许可证、农药标准和农药登记证；供应商须提供农药包装废弃物回收处理承诺书。</w:t>
            </w:r>
          </w:p>
          <w:p w14:paraId="4656FA1F">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rPr>
              <w:t>）提供近两年内任意一年的（202</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年或202</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年）财务审计报告（新成立未满一年的公司可提供近</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个月内任意一个月的银行资信证明）；</w:t>
            </w:r>
          </w:p>
          <w:p w14:paraId="75D9750E">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根据《财政部关于在政府采购活动中查询及使用信用记录有关问题的通知》（财库﹝2016﹞125 号）的要求，凡拟参加本次招标项目的供应商，</w:t>
            </w:r>
            <w:r>
              <w:rPr>
                <w:rFonts w:hint="eastAsia" w:ascii="宋体" w:hAnsi="宋体" w:cs="宋体"/>
                <w:b w:val="0"/>
                <w:i w:val="0"/>
                <w:caps w:val="0"/>
                <w:color w:val="auto"/>
                <w:spacing w:val="0"/>
                <w:w w:val="100"/>
                <w:sz w:val="24"/>
                <w:szCs w:val="24"/>
                <w:highlight w:val="none"/>
                <w:lang w:val="en-US" w:eastAsia="zh-CN"/>
              </w:rPr>
              <w:t>如在“信用中国”网站（www.creditchina.gov.cn） 被列入失信被执行人、重大税收违法案件当事人名单(信用服务-重点领域严重失信主体名单查询-搜索栏输入单位全称)、中国政府采购（http://www.ccgp.gov.cn/search/cr/）政府采购严重违法失信行</w:t>
            </w:r>
            <w:r>
              <w:rPr>
                <w:rFonts w:hint="eastAsia" w:ascii="宋体" w:hAnsi="宋体" w:eastAsia="宋体" w:cs="宋体"/>
                <w:color w:val="auto"/>
                <w:sz w:val="24"/>
                <w:szCs w:val="24"/>
                <w:highlight w:val="none"/>
                <w:lang w:val="en-US" w:eastAsia="zh-CN"/>
              </w:rPr>
              <w:t>为记录名单（尚在处罚期内的），国家企业信用信息公示系统（https://www.gsxt.gov.cn/index.html）被列入经营异常名录、严重违法失信名单，将拒绝其参加本次招标活动</w:t>
            </w:r>
            <w:r>
              <w:rPr>
                <w:rFonts w:hint="eastAsia" w:ascii="宋体" w:hAnsi="宋体" w:eastAsia="宋体" w:cs="宋体"/>
                <w:color w:val="auto"/>
                <w:sz w:val="24"/>
                <w:szCs w:val="24"/>
                <w:highlight w:val="none"/>
                <w:lang w:eastAsia="zh-CN"/>
              </w:rPr>
              <w:t>（以招标代理机构或采购人查询为准）</w:t>
            </w:r>
            <w:r>
              <w:rPr>
                <w:rFonts w:hint="eastAsia" w:ascii="宋体" w:hAnsi="宋体" w:cs="宋体"/>
                <w:color w:val="auto"/>
                <w:sz w:val="24"/>
                <w:szCs w:val="24"/>
                <w:highlight w:val="none"/>
                <w:lang w:eastAsia="zh-CN"/>
              </w:rPr>
              <w:t>；</w:t>
            </w:r>
          </w:p>
          <w:p w14:paraId="716162CC">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参加政府采购活动前三年内，在经营活动中没有重大违法记录声明；</w:t>
            </w:r>
          </w:p>
          <w:p w14:paraId="2653B832">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针对本项目的反商业贿赂承诺书</w:t>
            </w:r>
            <w:r>
              <w:rPr>
                <w:rFonts w:hint="eastAsia" w:ascii="宋体" w:hAnsi="宋体" w:cs="宋体"/>
                <w:color w:val="auto"/>
                <w:sz w:val="24"/>
                <w:szCs w:val="24"/>
                <w:highlight w:val="none"/>
                <w:lang w:eastAsia="zh-CN"/>
              </w:rPr>
              <w:t>；</w:t>
            </w:r>
          </w:p>
          <w:p w14:paraId="3CF32BC6">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缴纳投标保证金有效凭证；</w:t>
            </w:r>
          </w:p>
          <w:p w14:paraId="233C093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本项目不接受联合体投标。</w:t>
            </w:r>
          </w:p>
          <w:p w14:paraId="5A25A1F8">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注：“近6个月任意一个月的完税证明”：①若供应商某月税收为零申报，须提供当月加盖税务局公章的无欠税证明或“国家税务总局电子税务局（12366.chinatax.gov.cn/bsfw/onlinetaxation/main）”的申报结果查询截图。②完税证明中“税种”非养老保险、医疗保险、失业保险、工伤保险和生育保险。</w:t>
            </w:r>
          </w:p>
        </w:tc>
      </w:tr>
      <w:tr w14:paraId="54126D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trPr>
        <w:tc>
          <w:tcPr>
            <w:tcW w:w="1536" w:type="dxa"/>
            <w:noWrap w:val="0"/>
            <w:vAlign w:val="center"/>
          </w:tcPr>
          <w:p w14:paraId="2C0DD62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1.3.5</w:t>
            </w:r>
          </w:p>
        </w:tc>
        <w:tc>
          <w:tcPr>
            <w:tcW w:w="7740" w:type="dxa"/>
            <w:noWrap w:val="0"/>
            <w:vAlign w:val="center"/>
          </w:tcPr>
          <w:p w14:paraId="41E0D7E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是否为专门面向中小企业采购：</w:t>
            </w:r>
            <w:r>
              <w:rPr>
                <w:rFonts w:hint="eastAsia" w:ascii="宋体" w:hAnsi="宋体" w:cs="宋体"/>
                <w:color w:val="auto"/>
                <w:sz w:val="24"/>
                <w:szCs w:val="24"/>
                <w:highlight w:val="none"/>
                <w:lang w:val="en-US" w:eastAsia="zh-CN"/>
              </w:rPr>
              <w:t>否</w:t>
            </w:r>
            <w:r>
              <w:rPr>
                <w:rFonts w:hint="eastAsia" w:ascii="宋体" w:hAnsi="宋体" w:eastAsia="宋体" w:cs="宋体"/>
                <w:color w:val="auto"/>
                <w:sz w:val="24"/>
                <w:szCs w:val="24"/>
                <w:highlight w:val="none"/>
              </w:rPr>
              <w:t>（是、否）</w:t>
            </w:r>
          </w:p>
          <w:p w14:paraId="27A5F1D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u w:val="none"/>
                <w:lang w:val="en-US" w:eastAsia="zh-CN"/>
              </w:rPr>
            </w:pPr>
            <w:r>
              <w:rPr>
                <w:rFonts w:hint="eastAsia" w:ascii="宋体" w:hAnsi="宋体" w:eastAsia="宋体" w:cs="宋体"/>
                <w:color w:val="auto"/>
                <w:sz w:val="24"/>
                <w:highlight w:val="none"/>
                <w:u w:val="none"/>
                <w:lang w:val="en-US" w:eastAsia="zh-CN"/>
              </w:rPr>
              <w:t>符合要求的小型和微型企业扣除比例：对符合规定的小微企业报价给予10%的扣除，用扣除后的价格参与评标。</w:t>
            </w:r>
          </w:p>
          <w:p w14:paraId="7CBCA57E">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color w:val="auto"/>
                <w:sz w:val="24"/>
                <w:szCs w:val="24"/>
                <w:highlight w:val="none"/>
                <w:lang w:val="en-US"/>
              </w:rPr>
            </w:pPr>
            <w:r>
              <w:rPr>
                <w:rFonts w:hint="eastAsia" w:ascii="宋体" w:hAnsi="宋体" w:eastAsia="宋体" w:cs="宋体"/>
                <w:color w:val="auto"/>
                <w:sz w:val="24"/>
                <w:highlight w:val="none"/>
                <w:u w:val="none"/>
                <w:lang w:val="en-US" w:eastAsia="zh-CN"/>
              </w:rPr>
              <w:t>本项目采购标的所属行业：工业</w:t>
            </w:r>
          </w:p>
        </w:tc>
      </w:tr>
      <w:tr w14:paraId="076511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1536" w:type="dxa"/>
            <w:noWrap w:val="0"/>
            <w:vAlign w:val="center"/>
          </w:tcPr>
          <w:p w14:paraId="6537FA7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w:t>
            </w:r>
          </w:p>
        </w:tc>
        <w:tc>
          <w:tcPr>
            <w:tcW w:w="7740" w:type="dxa"/>
            <w:noWrap w:val="0"/>
            <w:vAlign w:val="center"/>
          </w:tcPr>
          <w:p w14:paraId="69CBEEB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是否允许联合体投标：否（是、否）</w:t>
            </w:r>
          </w:p>
        </w:tc>
      </w:tr>
      <w:tr w14:paraId="356137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1" w:hRule="atLeast"/>
        </w:trPr>
        <w:tc>
          <w:tcPr>
            <w:tcW w:w="1536" w:type="dxa"/>
            <w:noWrap w:val="0"/>
            <w:vAlign w:val="center"/>
          </w:tcPr>
          <w:p w14:paraId="57ADB01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1.4.8</w:t>
            </w:r>
          </w:p>
        </w:tc>
        <w:tc>
          <w:tcPr>
            <w:tcW w:w="7740" w:type="dxa"/>
            <w:noWrap w:val="0"/>
            <w:vAlign w:val="center"/>
          </w:tcPr>
          <w:p w14:paraId="61155C6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联合体的其他资格要求：无</w:t>
            </w:r>
          </w:p>
        </w:tc>
      </w:tr>
      <w:tr w14:paraId="06E74FC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1" w:hRule="atLeast"/>
        </w:trPr>
        <w:tc>
          <w:tcPr>
            <w:tcW w:w="1536" w:type="dxa"/>
            <w:noWrap w:val="0"/>
            <w:vAlign w:val="center"/>
          </w:tcPr>
          <w:p w14:paraId="3EF607C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w:t>
            </w:r>
          </w:p>
        </w:tc>
        <w:tc>
          <w:tcPr>
            <w:tcW w:w="7740" w:type="dxa"/>
            <w:noWrap w:val="0"/>
            <w:vAlign w:val="center"/>
          </w:tcPr>
          <w:p w14:paraId="4DF13486">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cs="宋体"/>
                <w:color w:val="auto"/>
                <w:sz w:val="24"/>
                <w:szCs w:val="24"/>
                <w:highlight w:val="none"/>
                <w:lang w:val="en-US" w:eastAsia="zh-CN"/>
              </w:rPr>
            </w:pPr>
            <w:r>
              <w:rPr>
                <w:rFonts w:hint="eastAsia" w:ascii="宋体" w:hAnsi="宋体" w:eastAsia="宋体" w:cs="宋体"/>
                <w:color w:val="auto"/>
                <w:sz w:val="24"/>
                <w:szCs w:val="24"/>
                <w:highlight w:val="none"/>
              </w:rPr>
              <w:t>项目预算金额：</w:t>
            </w:r>
            <w:r>
              <w:rPr>
                <w:rFonts w:hint="eastAsia" w:ascii="宋体" w:hAnsi="宋体" w:cs="宋体"/>
                <w:color w:val="auto"/>
                <w:sz w:val="24"/>
                <w:szCs w:val="24"/>
                <w:highlight w:val="none"/>
                <w:lang w:val="en-US" w:eastAsia="zh-CN"/>
              </w:rPr>
              <w:t>1960000</w:t>
            </w:r>
            <w:r>
              <w:rPr>
                <w:rFonts w:hint="eastAsia" w:ascii="宋体" w:hAnsi="宋体" w:eastAsia="宋体" w:cs="宋体"/>
                <w:color w:val="auto"/>
                <w:sz w:val="24"/>
                <w:szCs w:val="24"/>
                <w:highlight w:val="none"/>
                <w:lang w:val="en-US" w:eastAsia="zh-CN"/>
              </w:rPr>
              <w:t>元</w:t>
            </w:r>
          </w:p>
        </w:tc>
      </w:tr>
      <w:tr w14:paraId="3B25EEF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92" w:hRule="atLeast"/>
        </w:trPr>
        <w:tc>
          <w:tcPr>
            <w:tcW w:w="1536" w:type="dxa"/>
            <w:noWrap w:val="0"/>
            <w:vAlign w:val="center"/>
          </w:tcPr>
          <w:p w14:paraId="45FD6BC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8.1</w:t>
            </w:r>
          </w:p>
        </w:tc>
        <w:tc>
          <w:tcPr>
            <w:tcW w:w="7740" w:type="dxa"/>
            <w:noWrap w:val="0"/>
            <w:vAlign w:val="center"/>
          </w:tcPr>
          <w:p w14:paraId="5C40C63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本项目不分包。</w:t>
            </w:r>
          </w:p>
        </w:tc>
      </w:tr>
      <w:tr w14:paraId="44D8DB3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536" w:type="dxa"/>
            <w:noWrap w:val="0"/>
            <w:vAlign w:val="center"/>
          </w:tcPr>
          <w:p w14:paraId="24D2FC8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w:t>
            </w:r>
          </w:p>
        </w:tc>
        <w:tc>
          <w:tcPr>
            <w:tcW w:w="7740" w:type="dxa"/>
            <w:noWrap w:val="0"/>
            <w:vAlign w:val="center"/>
          </w:tcPr>
          <w:p w14:paraId="0E957C2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投标保证金形式： ☑保函  ☑电汇 ☑ 企业账户网银汇款（本项目允许的其他形式） </w:t>
            </w:r>
          </w:p>
          <w:p w14:paraId="20CA3759">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cs="宋体"/>
                <w:color w:val="auto"/>
                <w:sz w:val="24"/>
                <w:szCs w:val="24"/>
                <w:highlight w:val="none"/>
                <w:lang w:val="en-US" w:eastAsia="zh-CN"/>
              </w:rPr>
            </w:pPr>
            <w:r>
              <w:rPr>
                <w:rFonts w:hint="eastAsia" w:ascii="宋体" w:hAnsi="宋体" w:eastAsia="宋体" w:cs="宋体"/>
                <w:color w:val="auto"/>
                <w:sz w:val="24"/>
                <w:szCs w:val="24"/>
                <w:highlight w:val="none"/>
              </w:rPr>
              <w:t>保证金数额：</w:t>
            </w:r>
            <w:r>
              <w:rPr>
                <w:rFonts w:hint="eastAsia" w:ascii="宋体" w:hAnsi="宋体" w:cs="宋体"/>
                <w:color w:val="auto"/>
                <w:sz w:val="24"/>
                <w:szCs w:val="24"/>
                <w:highlight w:val="none"/>
                <w:lang w:val="en-US" w:eastAsia="zh-CN"/>
              </w:rPr>
              <w:t>30000元</w:t>
            </w:r>
          </w:p>
          <w:p w14:paraId="0A9A7A0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投标保证金收款人：</w:t>
            </w:r>
            <w:r>
              <w:rPr>
                <w:rFonts w:hint="eastAsia" w:ascii="宋体" w:hAnsi="宋体" w:cs="宋体"/>
                <w:color w:val="auto"/>
                <w:sz w:val="24"/>
                <w:szCs w:val="24"/>
                <w:highlight w:val="none"/>
                <w:lang w:eastAsia="zh-CN"/>
              </w:rPr>
              <w:t>东信工程项目管理有限公司喀什分公司</w:t>
            </w:r>
            <w:r>
              <w:rPr>
                <w:rFonts w:hint="eastAsia" w:ascii="宋体" w:hAnsi="宋体" w:eastAsia="宋体" w:cs="宋体"/>
                <w:color w:val="auto"/>
                <w:sz w:val="24"/>
                <w:szCs w:val="24"/>
                <w:highlight w:val="none"/>
              </w:rPr>
              <w:t xml:space="preserve">            </w:t>
            </w:r>
          </w:p>
          <w:p w14:paraId="49F2D9F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开户行：</w:t>
            </w:r>
            <w:r>
              <w:rPr>
                <w:rFonts w:hint="eastAsia" w:ascii="宋体" w:hAnsi="宋体" w:cs="宋体"/>
                <w:color w:val="auto"/>
                <w:sz w:val="24"/>
                <w:highlight w:val="none"/>
              </w:rPr>
              <w:t>喀什农村商业银行泽普支行</w:t>
            </w:r>
          </w:p>
          <w:p w14:paraId="08F3DA2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银行账号：</w:t>
            </w:r>
            <w:r>
              <w:rPr>
                <w:rFonts w:hint="eastAsia" w:ascii="宋体" w:hAnsi="宋体" w:cs="宋体"/>
                <w:color w:val="auto"/>
                <w:sz w:val="24"/>
                <w:highlight w:val="none"/>
                <w:lang w:val="en-US" w:eastAsia="zh-CN"/>
              </w:rPr>
              <w:t>8700 1001 2010 1181 4816 7</w:t>
            </w:r>
          </w:p>
          <w:p w14:paraId="0854417A">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1、电汇或转账时请在汇款备注栏：标项名称+投标保证金；如填写字数有要求可简写标项名称，由于未按要求注明信息而导致的一切后果由投标人自行承担。</w:t>
            </w:r>
          </w:p>
          <w:p w14:paraId="730BC8C3">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若采用电汇、转账、支票、汇票、本票等形式，投标保证金须于投标截止前转入以上指定账户（资格审查以指定账户实际收到为准），投标保证金付款凭证（或收据）制作在投标文件中；若采用政采云电子保函形式：按照政采云电子投标流程制作并将电子保函制作在投标文件中；若采用银行保函或者金融机构、担保机构保函等形式，应将保函装订在本部分；投标人未按照招标文件要求提交投标保证金的，投标无效。</w:t>
            </w:r>
          </w:p>
          <w:p w14:paraId="456F03B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中标人应在与采购人签订合同之日起5个工作日内，保证金收受机构根据中标人提供的打款凭证及时办理投标保证金无息退还手续。</w:t>
            </w:r>
          </w:p>
          <w:p w14:paraId="54580CE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4.未中标投标人的投标保证金将在中标通知书发出之日暨中标结果公告公布之日起5个工作日内退还，保证金收受机构根据未中标人提供的打款凭证及时办理退还投标保证金手续。</w:t>
            </w:r>
          </w:p>
        </w:tc>
      </w:tr>
      <w:tr w14:paraId="72A058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4" w:hRule="atLeast"/>
        </w:trPr>
        <w:tc>
          <w:tcPr>
            <w:tcW w:w="1536" w:type="dxa"/>
            <w:noWrap w:val="0"/>
            <w:vAlign w:val="center"/>
          </w:tcPr>
          <w:p w14:paraId="5E856CA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13.1</w:t>
            </w:r>
          </w:p>
        </w:tc>
        <w:tc>
          <w:tcPr>
            <w:tcW w:w="7740" w:type="dxa"/>
            <w:noWrap w:val="0"/>
            <w:vAlign w:val="center"/>
          </w:tcPr>
          <w:p w14:paraId="50FF2BC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投标有效期：90日历日</w:t>
            </w:r>
          </w:p>
        </w:tc>
      </w:tr>
      <w:tr w14:paraId="2D2059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1536" w:type="dxa"/>
            <w:noWrap w:val="0"/>
            <w:vAlign w:val="center"/>
          </w:tcPr>
          <w:p w14:paraId="105BDBE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14.1</w:t>
            </w:r>
          </w:p>
        </w:tc>
        <w:tc>
          <w:tcPr>
            <w:tcW w:w="7740" w:type="dxa"/>
            <w:noWrap w:val="0"/>
            <w:vAlign w:val="center"/>
          </w:tcPr>
          <w:p w14:paraId="7662922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项目为电子招投标，供应商需要使用CA加密设备，凡参加本项目必须可自主通过新疆CA申领渠道“新疆政务通”申请政采云平台可使用的CA设备，如原有兵团或公共资源使用的CA，可与新疆CA联系，申请增加电子证书即可，无需重复申领。</w:t>
            </w:r>
          </w:p>
          <w:p w14:paraId="5BA5AC5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2.本项目实行网上投标，采用电子投标文件(供应商须使用CA加密设备通过政采云电子投标客户端制作投标文件)。若供应商参与投标，自行承担投标一切费用。</w:t>
            </w:r>
          </w:p>
          <w:p w14:paraId="02FF426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3.各供应商应在开标前应确保成为新疆政府采购网正式注册入库供应商，并完成CA数字证书申领。因未注册入库、未办理CA数字证书等原因造成无法投标或投标失败等后果由供应商自行承担。</w:t>
            </w:r>
          </w:p>
          <w:p w14:paraId="456006C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供应商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400-881-7190进行咨询。</w:t>
            </w:r>
          </w:p>
          <w:p w14:paraId="7669CE5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5.供应商在开标时须使用制作加密电子投标文件所使用的CA锁及电脑，电脑须提前配置好浏览器（建议使用360浏览器或谷歌浏览器），以便开标时解锁。</w:t>
            </w:r>
          </w:p>
          <w:p w14:paraId="0DD8865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6.投标保证金缴纳及确认时间：凡拟参加本次招标项目的供应商，必须在开标前将投标保证金汇入指定账户</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并</w:t>
            </w:r>
            <w:r>
              <w:rPr>
                <w:rFonts w:hint="eastAsia" w:ascii="宋体" w:hAnsi="宋体" w:eastAsia="宋体" w:cs="宋体"/>
                <w:color w:val="auto"/>
                <w:sz w:val="24"/>
                <w:szCs w:val="24"/>
                <w:highlight w:val="none"/>
              </w:rPr>
              <w:t>注明投标保证金项目名称</w:t>
            </w:r>
            <w:r>
              <w:rPr>
                <w:rFonts w:hint="eastAsia" w:ascii="宋体" w:hAnsi="宋体" w:cs="宋体"/>
                <w:color w:val="auto"/>
                <w:sz w:val="24"/>
                <w:szCs w:val="24"/>
                <w:highlight w:val="none"/>
                <w:lang w:val="en-US" w:eastAsia="zh-CN"/>
              </w:rPr>
              <w:t>或</w:t>
            </w:r>
            <w:r>
              <w:rPr>
                <w:rFonts w:hint="eastAsia" w:ascii="宋体" w:hAnsi="宋体" w:eastAsia="宋体" w:cs="宋体"/>
                <w:color w:val="auto"/>
                <w:sz w:val="24"/>
                <w:szCs w:val="24"/>
                <w:highlight w:val="none"/>
                <w:lang w:val="en-US" w:eastAsia="zh-CN"/>
              </w:rPr>
              <w:t>项目编号，</w:t>
            </w:r>
            <w:r>
              <w:rPr>
                <w:rFonts w:hint="eastAsia" w:ascii="宋体" w:hAnsi="宋体" w:eastAsia="宋体" w:cs="宋体"/>
                <w:color w:val="auto"/>
                <w:sz w:val="24"/>
                <w:szCs w:val="24"/>
                <w:highlight w:val="none"/>
              </w:rPr>
              <w:t>否则，届时其投标将被拒绝。</w:t>
            </w:r>
          </w:p>
          <w:p w14:paraId="312AAF8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w:t>
            </w:r>
          </w:p>
          <w:p w14:paraId="104FB5A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各供应商须在投标截止时间前完成在系统上递交电子投标文件。投标供应商的电子投标文件是经过CA证书加密后上传提交的，任何单位或个人均无法在投标截止时间(即开标时间)之前查看或篡改，不存在泄密风险。（严格按照政采云电子投标流程制作并上传电子投标文件）</w:t>
            </w:r>
          </w:p>
          <w:p w14:paraId="2819172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各供应商在投标截止时间前将“投标文件”上传至政采云平台。投标文件包括“开标一览表及资格证明文件”与“商务及技术文件”两部分合并成一册。投标文件应按照招标文件规定的格式填写、签署和盖章，并以PDF格式上传至政采云开评标平台。</w:t>
            </w:r>
          </w:p>
          <w:p w14:paraId="7E6E920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10.解密时长为30分钟。</w:t>
            </w:r>
          </w:p>
          <w:p w14:paraId="10F196FE">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11.所有投标单位在开标完成后均须向代理公司提交纸质版标书一份。中标单位纸质版标书份数另行协商。</w:t>
            </w:r>
          </w:p>
        </w:tc>
      </w:tr>
      <w:tr w14:paraId="617C626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4" w:hRule="atLeast"/>
        </w:trPr>
        <w:tc>
          <w:tcPr>
            <w:tcW w:w="1536" w:type="dxa"/>
            <w:noWrap w:val="0"/>
            <w:vAlign w:val="center"/>
          </w:tcPr>
          <w:p w14:paraId="157AD68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16</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p>
        </w:tc>
        <w:tc>
          <w:tcPr>
            <w:tcW w:w="7740" w:type="dxa"/>
            <w:noWrap w:val="0"/>
            <w:vAlign w:val="center"/>
          </w:tcPr>
          <w:p w14:paraId="370B2E3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投标截止时间：</w:t>
            </w:r>
            <w:r>
              <w:rPr>
                <w:rFonts w:hint="eastAsia" w:ascii="宋体" w:hAnsi="宋体" w:cs="宋体"/>
                <w:b w:val="0"/>
                <w:i w:val="0"/>
                <w:caps w:val="0"/>
                <w:color w:val="auto"/>
                <w:spacing w:val="0"/>
                <w:w w:val="100"/>
                <w:sz w:val="24"/>
                <w:szCs w:val="24"/>
                <w:highlight w:val="none"/>
                <w:u w:val="single"/>
                <w:lang w:val="en-US" w:eastAsia="zh-CN"/>
              </w:rPr>
              <w:t>2026</w:t>
            </w:r>
            <w:r>
              <w:rPr>
                <w:rFonts w:hint="eastAsia" w:ascii="宋体" w:hAnsi="宋体" w:eastAsia="宋体" w:cs="宋体"/>
                <w:b w:val="0"/>
                <w:i w:val="0"/>
                <w:caps w:val="0"/>
                <w:color w:val="auto"/>
                <w:spacing w:val="0"/>
                <w:w w:val="100"/>
                <w:sz w:val="24"/>
                <w:szCs w:val="24"/>
                <w:highlight w:val="none"/>
                <w:u w:val="single"/>
              </w:rPr>
              <w:t>年</w:t>
            </w:r>
            <w:r>
              <w:rPr>
                <w:rFonts w:hint="eastAsia" w:ascii="宋体" w:hAnsi="宋体" w:cs="宋体"/>
                <w:b w:val="0"/>
                <w:i w:val="0"/>
                <w:caps w:val="0"/>
                <w:color w:val="auto"/>
                <w:spacing w:val="0"/>
                <w:w w:val="100"/>
                <w:sz w:val="24"/>
                <w:szCs w:val="24"/>
                <w:highlight w:val="none"/>
                <w:u w:val="single"/>
                <w:lang w:val="en-US" w:eastAsia="zh-CN"/>
              </w:rPr>
              <w:t>4</w:t>
            </w:r>
            <w:r>
              <w:rPr>
                <w:rFonts w:hint="eastAsia" w:ascii="宋体" w:hAnsi="宋体" w:eastAsia="宋体" w:cs="宋体"/>
                <w:b w:val="0"/>
                <w:i w:val="0"/>
                <w:caps w:val="0"/>
                <w:color w:val="auto"/>
                <w:spacing w:val="0"/>
                <w:w w:val="100"/>
                <w:sz w:val="24"/>
                <w:szCs w:val="24"/>
                <w:highlight w:val="none"/>
                <w:u w:val="single"/>
              </w:rPr>
              <w:t>月</w:t>
            </w:r>
            <w:r>
              <w:rPr>
                <w:rFonts w:hint="eastAsia" w:ascii="宋体" w:hAnsi="宋体" w:cs="宋体"/>
                <w:b w:val="0"/>
                <w:i w:val="0"/>
                <w:caps w:val="0"/>
                <w:color w:val="auto"/>
                <w:spacing w:val="0"/>
                <w:w w:val="100"/>
                <w:sz w:val="24"/>
                <w:szCs w:val="24"/>
                <w:highlight w:val="none"/>
                <w:u w:val="single"/>
                <w:lang w:val="en-US" w:eastAsia="zh-CN"/>
              </w:rPr>
              <w:t>30</w:t>
            </w:r>
            <w:r>
              <w:rPr>
                <w:rFonts w:hint="eastAsia" w:ascii="宋体" w:hAnsi="宋体" w:eastAsia="宋体" w:cs="宋体"/>
                <w:b w:val="0"/>
                <w:i w:val="0"/>
                <w:caps w:val="0"/>
                <w:color w:val="auto"/>
                <w:spacing w:val="0"/>
                <w:w w:val="100"/>
                <w:sz w:val="24"/>
                <w:szCs w:val="24"/>
                <w:highlight w:val="none"/>
                <w:u w:val="single"/>
              </w:rPr>
              <w:t>日</w:t>
            </w:r>
            <w:r>
              <w:rPr>
                <w:rFonts w:hint="eastAsia" w:ascii="宋体" w:hAnsi="宋体" w:cs="宋体"/>
                <w:b w:val="0"/>
                <w:i w:val="0"/>
                <w:caps w:val="0"/>
                <w:color w:val="auto"/>
                <w:spacing w:val="0"/>
                <w:w w:val="100"/>
                <w:sz w:val="24"/>
                <w:szCs w:val="24"/>
                <w:highlight w:val="none"/>
                <w:u w:val="single"/>
                <w:lang w:val="en-US" w:eastAsia="zh-CN"/>
              </w:rPr>
              <w:t>16</w:t>
            </w:r>
            <w:r>
              <w:rPr>
                <w:rFonts w:hint="eastAsia" w:ascii="宋体" w:hAnsi="宋体" w:eastAsia="宋体" w:cs="宋体"/>
                <w:b w:val="0"/>
                <w:i w:val="0"/>
                <w:caps w:val="0"/>
                <w:color w:val="auto"/>
                <w:spacing w:val="0"/>
                <w:w w:val="100"/>
                <w:sz w:val="24"/>
                <w:szCs w:val="24"/>
                <w:highlight w:val="none"/>
                <w:u w:val="single"/>
              </w:rPr>
              <w:t>点</w:t>
            </w:r>
            <w:r>
              <w:rPr>
                <w:rFonts w:hint="eastAsia" w:ascii="宋体" w:hAnsi="宋体" w:cs="宋体"/>
                <w:b w:val="0"/>
                <w:i w:val="0"/>
                <w:caps w:val="0"/>
                <w:color w:val="auto"/>
                <w:spacing w:val="0"/>
                <w:w w:val="100"/>
                <w:sz w:val="24"/>
                <w:szCs w:val="24"/>
                <w:highlight w:val="none"/>
                <w:u w:val="single"/>
                <w:lang w:val="en-US" w:eastAsia="zh-CN"/>
              </w:rPr>
              <w:t>30</w:t>
            </w:r>
            <w:r>
              <w:rPr>
                <w:rFonts w:hint="eastAsia" w:ascii="宋体" w:hAnsi="宋体" w:eastAsia="宋体" w:cs="宋体"/>
                <w:b w:val="0"/>
                <w:i w:val="0"/>
                <w:caps w:val="0"/>
                <w:color w:val="auto"/>
                <w:spacing w:val="0"/>
                <w:w w:val="100"/>
                <w:sz w:val="24"/>
                <w:szCs w:val="24"/>
                <w:highlight w:val="none"/>
                <w:u w:val="single"/>
              </w:rPr>
              <w:t>分</w:t>
            </w:r>
            <w:r>
              <w:rPr>
                <w:rFonts w:hint="eastAsia" w:ascii="宋体" w:hAnsi="宋体" w:eastAsia="宋体" w:cs="宋体"/>
                <w:b w:val="0"/>
                <w:i w:val="0"/>
                <w:caps w:val="0"/>
                <w:color w:val="auto"/>
                <w:spacing w:val="0"/>
                <w:w w:val="100"/>
                <w:sz w:val="24"/>
                <w:szCs w:val="24"/>
                <w:highlight w:val="none"/>
              </w:rPr>
              <w:t>（北京时间）</w:t>
            </w:r>
          </w:p>
        </w:tc>
      </w:tr>
      <w:tr w14:paraId="3D2FC92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15" w:hRule="atLeast"/>
        </w:trPr>
        <w:tc>
          <w:tcPr>
            <w:tcW w:w="1536" w:type="dxa"/>
            <w:tcBorders>
              <w:bottom w:val="single" w:color="auto" w:sz="4" w:space="0"/>
            </w:tcBorders>
            <w:noWrap w:val="0"/>
            <w:vAlign w:val="center"/>
          </w:tcPr>
          <w:p w14:paraId="3961376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18.1</w:t>
            </w:r>
          </w:p>
        </w:tc>
        <w:tc>
          <w:tcPr>
            <w:tcW w:w="7740" w:type="dxa"/>
            <w:tcBorders>
              <w:bottom w:val="single" w:color="auto" w:sz="4" w:space="0"/>
            </w:tcBorders>
            <w:noWrap w:val="0"/>
            <w:vAlign w:val="center"/>
          </w:tcPr>
          <w:p w14:paraId="461BA3E8">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开标时间：</w:t>
            </w:r>
            <w:r>
              <w:rPr>
                <w:rFonts w:hint="eastAsia" w:ascii="宋体" w:hAnsi="宋体" w:cs="宋体"/>
                <w:b w:val="0"/>
                <w:i w:val="0"/>
                <w:caps w:val="0"/>
                <w:color w:val="auto"/>
                <w:spacing w:val="0"/>
                <w:w w:val="100"/>
                <w:sz w:val="24"/>
                <w:szCs w:val="24"/>
                <w:highlight w:val="none"/>
                <w:u w:val="single"/>
                <w:lang w:val="en-US" w:eastAsia="zh-CN"/>
              </w:rPr>
              <w:t>2026</w:t>
            </w:r>
            <w:r>
              <w:rPr>
                <w:rFonts w:hint="eastAsia" w:ascii="宋体" w:hAnsi="宋体" w:eastAsia="宋体" w:cs="宋体"/>
                <w:b w:val="0"/>
                <w:i w:val="0"/>
                <w:caps w:val="0"/>
                <w:color w:val="auto"/>
                <w:spacing w:val="0"/>
                <w:w w:val="100"/>
                <w:sz w:val="24"/>
                <w:szCs w:val="24"/>
                <w:highlight w:val="none"/>
                <w:u w:val="single"/>
              </w:rPr>
              <w:t>年</w:t>
            </w:r>
            <w:r>
              <w:rPr>
                <w:rFonts w:hint="eastAsia" w:ascii="宋体" w:hAnsi="宋体" w:cs="宋体"/>
                <w:b w:val="0"/>
                <w:i w:val="0"/>
                <w:caps w:val="0"/>
                <w:color w:val="auto"/>
                <w:spacing w:val="0"/>
                <w:w w:val="100"/>
                <w:sz w:val="24"/>
                <w:szCs w:val="24"/>
                <w:highlight w:val="none"/>
                <w:u w:val="single"/>
                <w:lang w:val="en-US" w:eastAsia="zh-CN"/>
              </w:rPr>
              <w:t>4</w:t>
            </w:r>
            <w:r>
              <w:rPr>
                <w:rFonts w:hint="eastAsia" w:ascii="宋体" w:hAnsi="宋体" w:eastAsia="宋体" w:cs="宋体"/>
                <w:b w:val="0"/>
                <w:i w:val="0"/>
                <w:caps w:val="0"/>
                <w:color w:val="auto"/>
                <w:spacing w:val="0"/>
                <w:w w:val="100"/>
                <w:sz w:val="24"/>
                <w:szCs w:val="24"/>
                <w:highlight w:val="none"/>
                <w:u w:val="single"/>
              </w:rPr>
              <w:t>月</w:t>
            </w:r>
            <w:r>
              <w:rPr>
                <w:rFonts w:hint="eastAsia" w:ascii="宋体" w:hAnsi="宋体" w:cs="宋体"/>
                <w:b w:val="0"/>
                <w:i w:val="0"/>
                <w:caps w:val="0"/>
                <w:color w:val="auto"/>
                <w:spacing w:val="0"/>
                <w:w w:val="100"/>
                <w:sz w:val="24"/>
                <w:szCs w:val="24"/>
                <w:highlight w:val="none"/>
                <w:u w:val="single"/>
                <w:lang w:val="en-US" w:eastAsia="zh-CN"/>
              </w:rPr>
              <w:t>30</w:t>
            </w:r>
            <w:r>
              <w:rPr>
                <w:rFonts w:hint="eastAsia" w:ascii="宋体" w:hAnsi="宋体" w:eastAsia="宋体" w:cs="宋体"/>
                <w:b w:val="0"/>
                <w:i w:val="0"/>
                <w:caps w:val="0"/>
                <w:color w:val="auto"/>
                <w:spacing w:val="0"/>
                <w:w w:val="100"/>
                <w:sz w:val="24"/>
                <w:szCs w:val="24"/>
                <w:highlight w:val="none"/>
                <w:u w:val="single"/>
              </w:rPr>
              <w:t>日</w:t>
            </w:r>
            <w:r>
              <w:rPr>
                <w:rFonts w:hint="eastAsia" w:ascii="宋体" w:hAnsi="宋体" w:cs="宋体"/>
                <w:b w:val="0"/>
                <w:i w:val="0"/>
                <w:caps w:val="0"/>
                <w:color w:val="auto"/>
                <w:spacing w:val="0"/>
                <w:w w:val="100"/>
                <w:sz w:val="24"/>
                <w:szCs w:val="24"/>
                <w:highlight w:val="none"/>
                <w:u w:val="single"/>
                <w:lang w:val="en-US" w:eastAsia="zh-CN"/>
              </w:rPr>
              <w:t>16</w:t>
            </w:r>
            <w:r>
              <w:rPr>
                <w:rFonts w:hint="eastAsia" w:ascii="宋体" w:hAnsi="宋体" w:eastAsia="宋体" w:cs="宋体"/>
                <w:b w:val="0"/>
                <w:i w:val="0"/>
                <w:caps w:val="0"/>
                <w:color w:val="auto"/>
                <w:spacing w:val="0"/>
                <w:w w:val="100"/>
                <w:sz w:val="24"/>
                <w:szCs w:val="24"/>
                <w:highlight w:val="none"/>
                <w:u w:val="single"/>
              </w:rPr>
              <w:t>点</w:t>
            </w:r>
            <w:r>
              <w:rPr>
                <w:rFonts w:hint="eastAsia" w:ascii="宋体" w:hAnsi="宋体" w:cs="宋体"/>
                <w:b w:val="0"/>
                <w:i w:val="0"/>
                <w:caps w:val="0"/>
                <w:color w:val="auto"/>
                <w:spacing w:val="0"/>
                <w:w w:val="100"/>
                <w:sz w:val="24"/>
                <w:szCs w:val="24"/>
                <w:highlight w:val="none"/>
                <w:u w:val="single"/>
                <w:lang w:val="en-US" w:eastAsia="zh-CN"/>
              </w:rPr>
              <w:t>3</w:t>
            </w:r>
            <w:bookmarkStart w:id="460" w:name="_GoBack"/>
            <w:bookmarkEnd w:id="460"/>
            <w:r>
              <w:rPr>
                <w:rFonts w:hint="eastAsia" w:ascii="宋体" w:hAnsi="宋体" w:cs="宋体"/>
                <w:b w:val="0"/>
                <w:i w:val="0"/>
                <w:caps w:val="0"/>
                <w:color w:val="auto"/>
                <w:spacing w:val="0"/>
                <w:w w:val="100"/>
                <w:sz w:val="24"/>
                <w:szCs w:val="24"/>
                <w:highlight w:val="none"/>
                <w:u w:val="single"/>
                <w:lang w:val="en-US" w:eastAsia="zh-CN"/>
              </w:rPr>
              <w:t>0</w:t>
            </w:r>
            <w:r>
              <w:rPr>
                <w:rFonts w:hint="eastAsia" w:ascii="宋体" w:hAnsi="宋体" w:eastAsia="宋体" w:cs="宋体"/>
                <w:b w:val="0"/>
                <w:i w:val="0"/>
                <w:caps w:val="0"/>
                <w:color w:val="auto"/>
                <w:spacing w:val="0"/>
                <w:w w:val="100"/>
                <w:sz w:val="24"/>
                <w:szCs w:val="24"/>
                <w:highlight w:val="none"/>
                <w:u w:val="single"/>
              </w:rPr>
              <w:t>分</w:t>
            </w:r>
            <w:r>
              <w:rPr>
                <w:rFonts w:hint="eastAsia" w:ascii="宋体" w:hAnsi="宋体" w:eastAsia="宋体" w:cs="宋体"/>
                <w:b w:val="0"/>
                <w:i w:val="0"/>
                <w:caps w:val="0"/>
                <w:color w:val="auto"/>
                <w:spacing w:val="0"/>
                <w:w w:val="100"/>
                <w:sz w:val="24"/>
                <w:szCs w:val="24"/>
                <w:highlight w:val="none"/>
              </w:rPr>
              <w:t>（北京时间）</w:t>
            </w:r>
          </w:p>
          <w:p w14:paraId="233F963E">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开标地点：政采云平台（https://login.zcygov.cn/user-login/#/login</w:t>
            </w:r>
            <w:r>
              <w:rPr>
                <w:rFonts w:hint="eastAsia" w:ascii="宋体" w:hAnsi="宋体" w:eastAsia="宋体" w:cs="宋体"/>
                <w:color w:val="auto"/>
                <w:sz w:val="24"/>
                <w:szCs w:val="24"/>
                <w:highlight w:val="none"/>
                <w:lang w:eastAsia="zh-CN"/>
              </w:rPr>
              <w:t>）</w:t>
            </w:r>
          </w:p>
        </w:tc>
      </w:tr>
      <w:tr w14:paraId="220C26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15" w:hRule="atLeast"/>
        </w:trPr>
        <w:tc>
          <w:tcPr>
            <w:tcW w:w="1536" w:type="dxa"/>
            <w:tcBorders>
              <w:bottom w:val="single" w:color="auto" w:sz="4" w:space="0"/>
            </w:tcBorders>
            <w:noWrap w:val="0"/>
            <w:vAlign w:val="center"/>
          </w:tcPr>
          <w:p w14:paraId="29B0BCF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20.5</w:t>
            </w:r>
          </w:p>
        </w:tc>
        <w:tc>
          <w:tcPr>
            <w:tcW w:w="7740" w:type="dxa"/>
            <w:tcBorders>
              <w:bottom w:val="single" w:color="auto" w:sz="4" w:space="0"/>
            </w:tcBorders>
            <w:noWrap w:val="0"/>
            <w:vAlign w:val="center"/>
          </w:tcPr>
          <w:p w14:paraId="62515047">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核心产品：</w:t>
            </w:r>
            <w:r>
              <w:rPr>
                <w:rFonts w:hint="eastAsia" w:ascii="宋体" w:hAnsi="宋体" w:cs="宋体"/>
                <w:color w:val="FF0000"/>
                <w:sz w:val="24"/>
                <w:szCs w:val="24"/>
                <w:highlight w:val="none"/>
                <w:lang w:val="en-US" w:eastAsia="zh-CN"/>
              </w:rPr>
              <w:t>/</w:t>
            </w:r>
            <w:r>
              <w:rPr>
                <w:rFonts w:hint="eastAsia" w:ascii="宋体" w:hAnsi="宋体" w:cs="宋体"/>
                <w:color w:val="auto"/>
                <w:sz w:val="24"/>
                <w:szCs w:val="24"/>
                <w:highlight w:val="none"/>
                <w:lang w:val="en-US" w:eastAsia="zh-CN"/>
              </w:rPr>
              <w:t>。</w:t>
            </w:r>
          </w:p>
        </w:tc>
      </w:tr>
      <w:tr w14:paraId="24DFC4E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0" w:hRule="atLeast"/>
        </w:trPr>
        <w:tc>
          <w:tcPr>
            <w:tcW w:w="1536" w:type="dxa"/>
            <w:tcBorders>
              <w:top w:val="single" w:color="auto" w:sz="4" w:space="0"/>
            </w:tcBorders>
            <w:noWrap w:val="0"/>
            <w:vAlign w:val="center"/>
          </w:tcPr>
          <w:p w14:paraId="00852FD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23.2</w:t>
            </w:r>
          </w:p>
        </w:tc>
        <w:tc>
          <w:tcPr>
            <w:tcW w:w="7740" w:type="dxa"/>
            <w:tcBorders>
              <w:top w:val="single" w:color="auto" w:sz="4" w:space="0"/>
            </w:tcBorders>
            <w:noWrap w:val="0"/>
            <w:vAlign w:val="center"/>
          </w:tcPr>
          <w:p w14:paraId="753091A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评标方法：</w:t>
            </w:r>
            <w:r>
              <w:rPr>
                <w:rFonts w:hint="eastAsia" w:ascii="宋体" w:hAnsi="宋体" w:cs="宋体"/>
                <w:color w:val="auto"/>
                <w:sz w:val="24"/>
                <w:szCs w:val="24"/>
                <w:highlight w:val="none"/>
                <w:lang w:val="en-US" w:eastAsia="zh-CN"/>
              </w:rPr>
              <w:t>综合评分法</w:t>
            </w:r>
            <w:r>
              <w:rPr>
                <w:rFonts w:hint="eastAsia" w:ascii="宋体" w:hAnsi="宋体" w:eastAsia="宋体" w:cs="宋体"/>
                <w:color w:val="auto"/>
                <w:sz w:val="24"/>
                <w:szCs w:val="24"/>
                <w:highlight w:val="none"/>
              </w:rPr>
              <w:t>　　　　　</w:t>
            </w:r>
          </w:p>
        </w:tc>
      </w:tr>
      <w:tr w14:paraId="5D6284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0" w:hRule="atLeast"/>
        </w:trPr>
        <w:tc>
          <w:tcPr>
            <w:tcW w:w="1536" w:type="dxa"/>
            <w:noWrap w:val="0"/>
            <w:vAlign w:val="center"/>
          </w:tcPr>
          <w:p w14:paraId="2820426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w:t>
            </w:r>
          </w:p>
        </w:tc>
        <w:tc>
          <w:tcPr>
            <w:tcW w:w="7740" w:type="dxa"/>
            <w:noWrap w:val="0"/>
            <w:vAlign w:val="center"/>
          </w:tcPr>
          <w:p w14:paraId="14C6699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推荐中标候选供应商的数量：3</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w:t>
            </w:r>
          </w:p>
        </w:tc>
      </w:tr>
      <w:tr w14:paraId="78C981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0" w:hRule="atLeast"/>
        </w:trPr>
        <w:tc>
          <w:tcPr>
            <w:tcW w:w="1536" w:type="dxa"/>
            <w:noWrap w:val="0"/>
            <w:vAlign w:val="center"/>
          </w:tcPr>
          <w:p w14:paraId="33889AD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w:t>
            </w:r>
          </w:p>
        </w:tc>
        <w:tc>
          <w:tcPr>
            <w:tcW w:w="7740" w:type="dxa"/>
            <w:noWrap w:val="0"/>
            <w:vAlign w:val="center"/>
          </w:tcPr>
          <w:p w14:paraId="60944D4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招标人是否委托评标委员会直接确定中标人：否（是、否）</w:t>
            </w:r>
          </w:p>
        </w:tc>
      </w:tr>
      <w:tr w14:paraId="300DC9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1536" w:type="dxa"/>
            <w:noWrap w:val="0"/>
            <w:vAlign w:val="center"/>
          </w:tcPr>
          <w:p w14:paraId="7E29C6B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31.1</w:t>
            </w:r>
          </w:p>
        </w:tc>
        <w:tc>
          <w:tcPr>
            <w:tcW w:w="7740" w:type="dxa"/>
            <w:noWrap w:val="0"/>
            <w:vAlign w:val="center"/>
          </w:tcPr>
          <w:p w14:paraId="0F4158A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Cs/>
                <w:color w:val="auto"/>
                <w:sz w:val="24"/>
                <w:szCs w:val="24"/>
                <w:highlight w:val="none"/>
                <w:u w:val="single"/>
                <w:lang w:val="en-US" w:eastAsia="zh-CN"/>
              </w:rPr>
            </w:pPr>
            <w:r>
              <w:rPr>
                <w:rFonts w:hint="eastAsia" w:ascii="宋体" w:hAnsi="宋体" w:eastAsia="宋体" w:cs="宋体"/>
                <w:bCs/>
                <w:color w:val="auto"/>
                <w:sz w:val="24"/>
                <w:szCs w:val="24"/>
                <w:highlight w:val="none"/>
              </w:rPr>
              <w:t>履约保证金金额：</w:t>
            </w:r>
            <w:r>
              <w:rPr>
                <w:rFonts w:hint="eastAsia" w:ascii="宋体" w:hAnsi="宋体" w:eastAsia="宋体" w:cs="宋体"/>
                <w:bCs/>
                <w:color w:val="auto"/>
                <w:sz w:val="24"/>
                <w:szCs w:val="24"/>
                <w:highlight w:val="none"/>
                <w:u w:val="single"/>
              </w:rPr>
              <w:t>成交金额的</w:t>
            </w:r>
            <w:r>
              <w:rPr>
                <w:rFonts w:hint="eastAsia" w:ascii="宋体" w:hAnsi="宋体" w:eastAsia="宋体" w:cs="宋体"/>
                <w:bCs/>
                <w:color w:val="auto"/>
                <w:sz w:val="24"/>
                <w:szCs w:val="24"/>
                <w:highlight w:val="none"/>
                <w:u w:val="single"/>
                <w:lang w:val="en-US" w:eastAsia="zh-CN"/>
              </w:rPr>
              <w:t xml:space="preserve"> 5 </w:t>
            </w:r>
            <w:r>
              <w:rPr>
                <w:rFonts w:hint="eastAsia" w:ascii="宋体" w:hAnsi="宋体" w:eastAsia="宋体" w:cs="宋体"/>
                <w:bCs/>
                <w:color w:val="auto"/>
                <w:sz w:val="24"/>
                <w:szCs w:val="24"/>
                <w:highlight w:val="none"/>
                <w:u w:val="single"/>
              </w:rPr>
              <w:t>%</w:t>
            </w:r>
            <w:r>
              <w:rPr>
                <w:rFonts w:hint="eastAsia" w:ascii="宋体" w:hAnsi="宋体" w:eastAsia="宋体" w:cs="宋体"/>
                <w:bCs/>
                <w:color w:val="auto"/>
                <w:sz w:val="24"/>
                <w:szCs w:val="24"/>
                <w:highlight w:val="none"/>
                <w:u w:val="single"/>
                <w:lang w:val="en-US" w:eastAsia="zh-CN"/>
              </w:rPr>
              <w:t xml:space="preserve"> </w:t>
            </w:r>
          </w:p>
          <w:p w14:paraId="732554C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履约保证金形式：</w:t>
            </w:r>
            <w:r>
              <w:rPr>
                <w:rFonts w:hint="eastAsia" w:ascii="宋体" w:hAnsi="宋体" w:eastAsia="宋体" w:cs="宋体"/>
                <w:bCs/>
                <w:color w:val="auto"/>
                <w:sz w:val="24"/>
                <w:szCs w:val="24"/>
                <w:highlight w:val="none"/>
                <w:u w:val="single"/>
              </w:rPr>
              <w:t xml:space="preserve"> ☑保函  ☑电汇  </w:t>
            </w:r>
            <w:r>
              <w:rPr>
                <w:rFonts w:hint="eastAsia" w:ascii="宋体" w:hAnsi="宋体" w:cs="宋体"/>
                <w:bCs/>
                <w:color w:val="auto"/>
                <w:sz w:val="24"/>
                <w:szCs w:val="24"/>
                <w:highlight w:val="none"/>
                <w:u w:val="single"/>
                <w:lang w:eastAsia="zh-CN"/>
              </w:rPr>
              <w:t>☑</w:t>
            </w:r>
            <w:r>
              <w:rPr>
                <w:rFonts w:hint="eastAsia" w:ascii="宋体" w:hAnsi="宋体" w:eastAsia="宋体" w:cs="宋体"/>
                <w:bCs/>
                <w:color w:val="auto"/>
                <w:sz w:val="24"/>
                <w:szCs w:val="24"/>
                <w:highlight w:val="none"/>
                <w:u w:val="single"/>
              </w:rPr>
              <w:t>支票</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u w:val="single"/>
                <w:lang w:eastAsia="zh-CN"/>
              </w:rPr>
              <w:t>☑</w:t>
            </w:r>
            <w:r>
              <w:rPr>
                <w:rFonts w:hint="eastAsia" w:ascii="宋体" w:hAnsi="宋体" w:eastAsia="宋体" w:cs="宋体"/>
                <w:bCs/>
                <w:color w:val="auto"/>
                <w:sz w:val="24"/>
                <w:szCs w:val="24"/>
                <w:highlight w:val="none"/>
                <w:u w:val="single"/>
              </w:rPr>
              <w:t>对公转账（本项目允许的其他形式）</w:t>
            </w:r>
            <w:r>
              <w:rPr>
                <w:rFonts w:hint="eastAsia" w:ascii="宋体" w:hAnsi="宋体" w:eastAsia="宋体" w:cs="宋体"/>
                <w:bCs/>
                <w:color w:val="auto"/>
                <w:sz w:val="24"/>
                <w:szCs w:val="24"/>
                <w:highlight w:val="none"/>
              </w:rPr>
              <w:t xml:space="preserve"> </w:t>
            </w:r>
          </w:p>
          <w:p w14:paraId="700FB82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Cs/>
                <w:color w:val="auto"/>
                <w:sz w:val="24"/>
                <w:szCs w:val="24"/>
                <w:highlight w:val="none"/>
              </w:rPr>
              <w:t>提交履约保证金的时间：</w:t>
            </w:r>
            <w:r>
              <w:rPr>
                <w:rFonts w:hint="eastAsia" w:ascii="宋体" w:hAnsi="宋体" w:eastAsia="宋体" w:cs="宋体"/>
                <w:bCs/>
                <w:color w:val="auto"/>
                <w:sz w:val="24"/>
                <w:szCs w:val="24"/>
                <w:highlight w:val="none"/>
                <w:u w:val="single"/>
              </w:rPr>
              <w:t>签订合同前</w:t>
            </w:r>
            <w:r>
              <w:rPr>
                <w:rFonts w:hint="eastAsia" w:ascii="宋体" w:hAnsi="宋体" w:eastAsia="宋体" w:cs="宋体"/>
                <w:bCs/>
                <w:color w:val="auto"/>
                <w:sz w:val="24"/>
                <w:szCs w:val="24"/>
                <w:highlight w:val="none"/>
                <w:u w:val="single"/>
                <w:lang w:val="en-US" w:eastAsia="zh-CN"/>
              </w:rPr>
              <w:t>5</w:t>
            </w:r>
            <w:r>
              <w:rPr>
                <w:rFonts w:hint="eastAsia" w:ascii="宋体" w:hAnsi="宋体" w:eastAsia="宋体" w:cs="宋体"/>
                <w:bCs/>
                <w:color w:val="auto"/>
                <w:sz w:val="24"/>
                <w:szCs w:val="24"/>
                <w:highlight w:val="none"/>
                <w:u w:val="single"/>
              </w:rPr>
              <w:t>日内</w:t>
            </w:r>
            <w:r>
              <w:rPr>
                <w:rFonts w:hint="eastAsia" w:ascii="宋体" w:hAnsi="宋体" w:eastAsia="宋体" w:cs="宋体"/>
                <w:bCs/>
                <w:color w:val="auto"/>
                <w:sz w:val="24"/>
                <w:szCs w:val="24"/>
                <w:highlight w:val="none"/>
                <w:u w:val="single"/>
                <w:lang w:eastAsia="zh-CN"/>
              </w:rPr>
              <w:t>，</w:t>
            </w:r>
            <w:r>
              <w:rPr>
                <w:rFonts w:hint="eastAsia" w:ascii="宋体" w:hAnsi="宋体" w:eastAsia="宋体" w:cs="宋体"/>
                <w:bCs/>
                <w:color w:val="auto"/>
                <w:sz w:val="24"/>
                <w:szCs w:val="24"/>
                <w:highlight w:val="none"/>
                <w:u w:val="single"/>
                <w:lang w:val="en-US" w:eastAsia="zh-CN"/>
              </w:rPr>
              <w:t>打入甲方账户。</w:t>
            </w:r>
          </w:p>
        </w:tc>
      </w:tr>
      <w:tr w14:paraId="17B6BE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77" w:hRule="atLeast"/>
        </w:trPr>
        <w:tc>
          <w:tcPr>
            <w:tcW w:w="1536" w:type="dxa"/>
            <w:noWrap w:val="0"/>
            <w:vAlign w:val="center"/>
          </w:tcPr>
          <w:p w14:paraId="2303FAB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w:t>
            </w:r>
          </w:p>
        </w:tc>
        <w:tc>
          <w:tcPr>
            <w:tcW w:w="7740" w:type="dxa"/>
            <w:noWrap w:val="0"/>
            <w:vAlign w:val="center"/>
          </w:tcPr>
          <w:p w14:paraId="28E410D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本项目由中标</w:t>
            </w:r>
            <w:r>
              <w:rPr>
                <w:rFonts w:ascii="宋体" w:hAnsi="宋体" w:eastAsia="宋体" w:cs="宋体"/>
                <w:color w:val="auto"/>
                <w:sz w:val="24"/>
                <w:szCs w:val="24"/>
                <w:highlight w:val="none"/>
              </w:rPr>
              <w:t>人支付招标代理服务费，其总报价中须包含招标代理服务费。</w:t>
            </w:r>
          </w:p>
          <w:p w14:paraId="2D4F6DC2">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ascii="宋体" w:hAnsi="宋体" w:eastAsia="宋体" w:cs="宋体"/>
                <w:color w:val="auto"/>
                <w:sz w:val="24"/>
                <w:szCs w:val="24"/>
                <w:highlight w:val="none"/>
              </w:rPr>
            </w:pPr>
            <w:r>
              <w:rPr>
                <w:rFonts w:ascii="宋体" w:hAnsi="宋体" w:eastAsia="宋体" w:cs="宋体"/>
                <w:color w:val="auto"/>
                <w:sz w:val="24"/>
                <w:szCs w:val="24"/>
                <w:highlight w:val="none"/>
              </w:rPr>
              <w:t xml:space="preserve">招标代理服务费按如下标准和规定交纳： </w:t>
            </w:r>
          </w:p>
          <w:p w14:paraId="27657586">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）招标代理服务费：根据（发改价格[2015]299号文件）采购代理机构</w:t>
            </w:r>
            <w:r>
              <w:rPr>
                <w:rFonts w:hint="eastAsia" w:ascii="宋体" w:hAnsi="宋体" w:eastAsia="宋体" w:cs="宋体"/>
                <w:color w:val="auto"/>
                <w:sz w:val="24"/>
                <w:szCs w:val="24"/>
                <w:highlight w:val="none"/>
                <w:lang w:val="en-US" w:eastAsia="zh-CN"/>
              </w:rPr>
              <w:t>与招标人经过双方协商确定</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由中标单位支付招标代理费；</w:t>
            </w:r>
          </w:p>
          <w:p w14:paraId="7D018E88">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收费标准：100</w:t>
            </w:r>
            <w:r>
              <w:rPr>
                <w:rFonts w:hint="eastAsia" w:ascii="宋体" w:hAnsi="宋体" w:eastAsia="宋体" w:cs="宋体"/>
                <w:color w:val="auto"/>
                <w:sz w:val="24"/>
                <w:szCs w:val="24"/>
                <w:highlight w:val="none"/>
                <w:lang w:eastAsia="zh-CN"/>
              </w:rPr>
              <w:t>万以下按1.</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%收取，</w:t>
            </w:r>
            <w:r>
              <w:rPr>
                <w:rFonts w:hint="eastAsia" w:ascii="宋体" w:hAnsi="宋体" w:eastAsia="宋体" w:cs="宋体"/>
                <w:color w:val="auto"/>
                <w:sz w:val="24"/>
                <w:szCs w:val="24"/>
                <w:highlight w:val="none"/>
                <w:lang w:val="en-US" w:eastAsia="zh-CN"/>
              </w:rPr>
              <w:t>100万元-500万元按0.7%收取，按差额定率累进法计算，</w:t>
            </w:r>
            <w:r>
              <w:rPr>
                <w:rFonts w:hint="eastAsia" w:ascii="宋体" w:hAnsi="宋体" w:eastAsia="宋体" w:cs="宋体"/>
                <w:color w:val="auto"/>
                <w:sz w:val="24"/>
                <w:szCs w:val="24"/>
                <w:highlight w:val="none"/>
                <w:lang w:eastAsia="zh-CN"/>
              </w:rPr>
              <w:t>按实际中标金额收取。</w:t>
            </w:r>
            <w:r>
              <w:rPr>
                <w:rFonts w:ascii="宋体" w:hAnsi="宋体" w:eastAsia="宋体" w:cs="宋体"/>
                <w:color w:val="auto"/>
                <w:sz w:val="24"/>
                <w:szCs w:val="24"/>
                <w:highlight w:val="none"/>
              </w:rPr>
              <w:t xml:space="preserve"> </w:t>
            </w:r>
          </w:p>
          <w:p w14:paraId="075A0F7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ascii="宋体" w:hAnsi="宋体" w:eastAsia="宋体" w:cs="宋体"/>
                <w:color w:val="auto"/>
                <w:sz w:val="24"/>
                <w:szCs w:val="24"/>
                <w:highlight w:val="none"/>
              </w:rPr>
              <w:t xml:space="preserve">招标代理服务费的交纳形式：采用现金或转账付款方式。 </w:t>
            </w:r>
          </w:p>
          <w:p w14:paraId="3FF8F99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w:t>
            </w:r>
            <w:r>
              <w:rPr>
                <w:rFonts w:ascii="宋体" w:hAnsi="宋体" w:eastAsia="宋体" w:cs="宋体"/>
                <w:color w:val="auto"/>
                <w:sz w:val="24"/>
                <w:szCs w:val="24"/>
                <w:highlight w:val="none"/>
              </w:rPr>
              <w:t xml:space="preserve">招标代理服务费付至： </w:t>
            </w:r>
          </w:p>
          <w:p w14:paraId="74E333A3">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ascii="宋体" w:hAnsi="宋体" w:eastAsia="宋体" w:cs="宋体"/>
                <w:color w:val="auto"/>
                <w:sz w:val="24"/>
                <w:szCs w:val="24"/>
                <w:highlight w:val="none"/>
              </w:rPr>
            </w:pPr>
            <w:r>
              <w:rPr>
                <w:rFonts w:ascii="宋体" w:hAnsi="宋体" w:eastAsia="宋体" w:cs="宋体"/>
                <w:color w:val="auto"/>
                <w:sz w:val="24"/>
                <w:szCs w:val="24"/>
                <w:highlight w:val="none"/>
              </w:rPr>
              <w:t>收款人名称：</w:t>
            </w:r>
            <w:r>
              <w:rPr>
                <w:rFonts w:hint="eastAsia" w:ascii="宋体" w:hAnsi="宋体" w:cs="宋体"/>
                <w:color w:val="auto"/>
                <w:sz w:val="24"/>
                <w:highlight w:val="none"/>
                <w:lang w:eastAsia="zh-CN"/>
              </w:rPr>
              <w:t>东信工程项目管理有限公司喀什分公司</w:t>
            </w:r>
          </w:p>
          <w:p w14:paraId="29659789">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cs="宋体"/>
                <w:color w:val="auto"/>
                <w:sz w:val="24"/>
                <w:highlight w:val="none"/>
              </w:rPr>
            </w:pPr>
            <w:r>
              <w:rPr>
                <w:rFonts w:ascii="宋体" w:hAnsi="宋体" w:eastAsia="宋体" w:cs="宋体"/>
                <w:color w:val="auto"/>
                <w:sz w:val="24"/>
                <w:szCs w:val="24"/>
                <w:highlight w:val="none"/>
              </w:rPr>
              <w:t>开户银行：</w:t>
            </w:r>
            <w:r>
              <w:rPr>
                <w:rFonts w:hint="eastAsia" w:ascii="宋体" w:hAnsi="宋体" w:cs="宋体"/>
                <w:color w:val="auto"/>
                <w:sz w:val="24"/>
                <w:highlight w:val="none"/>
              </w:rPr>
              <w:t>喀什农村商业银行泽普支行</w:t>
            </w:r>
          </w:p>
          <w:p w14:paraId="76A67994">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收款账号：8700 1001 2010 1181 4816 7</w:t>
            </w:r>
          </w:p>
          <w:p w14:paraId="0A9C679A">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中标人</w:t>
            </w:r>
            <w:r>
              <w:rPr>
                <w:rFonts w:ascii="宋体" w:hAnsi="宋体" w:eastAsia="宋体" w:cs="宋体"/>
                <w:color w:val="auto"/>
                <w:sz w:val="24"/>
                <w:szCs w:val="24"/>
                <w:highlight w:val="none"/>
              </w:rPr>
              <w:t>向采购代理机构交纳招标代理服务费后，</w:t>
            </w:r>
            <w:r>
              <w:rPr>
                <w:rFonts w:hint="eastAsia" w:ascii="宋体" w:hAnsi="宋体" w:eastAsia="宋体" w:cs="宋体"/>
                <w:color w:val="auto"/>
                <w:sz w:val="24"/>
                <w:szCs w:val="24"/>
                <w:highlight w:val="none"/>
                <w:lang w:val="en-US" w:eastAsia="zh-CN"/>
              </w:rPr>
              <w:t>可到招标代理公司</w:t>
            </w:r>
            <w:r>
              <w:rPr>
                <w:rFonts w:ascii="宋体" w:hAnsi="宋体" w:eastAsia="宋体" w:cs="宋体"/>
                <w:color w:val="auto"/>
                <w:sz w:val="24"/>
                <w:szCs w:val="24"/>
                <w:highlight w:val="none"/>
              </w:rPr>
              <w:t>领取</w:t>
            </w:r>
            <w:r>
              <w:rPr>
                <w:rFonts w:hint="eastAsia" w:ascii="宋体" w:hAnsi="宋体" w:eastAsia="宋体" w:cs="宋体"/>
                <w:color w:val="auto"/>
                <w:sz w:val="24"/>
                <w:szCs w:val="24"/>
                <w:highlight w:val="none"/>
                <w:lang w:val="en-US" w:eastAsia="zh-CN"/>
              </w:rPr>
              <w:t>中标</w:t>
            </w:r>
            <w:r>
              <w:rPr>
                <w:rFonts w:ascii="宋体" w:hAnsi="宋体" w:eastAsia="宋体" w:cs="宋体"/>
                <w:color w:val="auto"/>
                <w:sz w:val="24"/>
                <w:szCs w:val="24"/>
                <w:highlight w:val="none"/>
              </w:rPr>
              <w:t>通知书。</w:t>
            </w:r>
          </w:p>
          <w:p w14:paraId="7EC19B1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ascii="宋体" w:hAnsi="宋体" w:eastAsia="宋体" w:cs="宋体"/>
                <w:color w:val="auto"/>
                <w:sz w:val="24"/>
                <w:szCs w:val="24"/>
                <w:highlight w:val="none"/>
              </w:rPr>
              <w:t>如采用电汇或银行转账的，须递交招标代理服务费缴费凭证复印件并加盖公章。</w:t>
            </w:r>
          </w:p>
        </w:tc>
      </w:tr>
      <w:tr w14:paraId="49DE1F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1536" w:type="dxa"/>
            <w:noWrap w:val="0"/>
            <w:vAlign w:val="center"/>
          </w:tcPr>
          <w:p w14:paraId="20E28A0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33.1</w:t>
            </w:r>
          </w:p>
        </w:tc>
        <w:tc>
          <w:tcPr>
            <w:tcW w:w="7740" w:type="dxa"/>
            <w:noWrap w:val="0"/>
            <w:vAlign w:val="center"/>
          </w:tcPr>
          <w:p w14:paraId="76079B5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根据《政府采购活动中进一步推动开展信用担保工作的通知》相关文件要求，本项目允许供应商以专业担保机构出具的保函形式提交政府采购投标（响应）保证金或履约保证金，鼓励使用电子保函。</w:t>
            </w:r>
          </w:p>
        </w:tc>
      </w:tr>
      <w:tr w14:paraId="362A6A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9276" w:type="dxa"/>
            <w:gridSpan w:val="2"/>
            <w:noWrap w:val="0"/>
            <w:vAlign w:val="center"/>
          </w:tcPr>
          <w:p w14:paraId="5A2BED2F">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其他需要补充的内容：</w:t>
            </w:r>
          </w:p>
          <w:p w14:paraId="475A9AE2">
            <w:pPr>
              <w:keepNext w:val="0"/>
              <w:keepLines w:val="0"/>
              <w:pageBreakBefore w:val="0"/>
              <w:widowControl w:val="0"/>
              <w:numPr>
                <w:ilvl w:val="0"/>
                <w:numId w:val="5"/>
              </w:numPr>
              <w:kinsoku/>
              <w:wordWrap/>
              <w:overflowPunct/>
              <w:topLinePunct w:val="0"/>
              <w:autoSpaceDE/>
              <w:autoSpaceDN/>
              <w:bidi w:val="0"/>
              <w:adjustRightInd/>
              <w:snapToGrid/>
              <w:spacing w:line="360" w:lineRule="auto"/>
              <w:ind w:firstLine="240" w:firstLineChars="100"/>
              <w:textAlignment w:val="auto"/>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供货期：合同签订后30天完成供货。</w:t>
            </w:r>
          </w:p>
          <w:p w14:paraId="518227A1">
            <w:pPr>
              <w:keepNext w:val="0"/>
              <w:keepLines w:val="0"/>
              <w:pageBreakBefore w:val="0"/>
              <w:widowControl w:val="0"/>
              <w:numPr>
                <w:ilvl w:val="0"/>
                <w:numId w:val="5"/>
              </w:numPr>
              <w:kinsoku/>
              <w:wordWrap/>
              <w:overflowPunct/>
              <w:topLinePunct w:val="0"/>
              <w:autoSpaceDE/>
              <w:autoSpaceDN/>
              <w:bidi w:val="0"/>
              <w:adjustRightInd/>
              <w:snapToGrid/>
              <w:spacing w:line="360" w:lineRule="auto"/>
              <w:ind w:firstLine="240" w:firstLineChars="100"/>
              <w:textAlignment w:val="auto"/>
              <w:rPr>
                <w:rFonts w:hint="default" w:ascii="宋体" w:hAnsi="宋体" w:cs="宋体"/>
                <w:color w:val="auto"/>
                <w:sz w:val="24"/>
                <w:szCs w:val="24"/>
                <w:highlight w:val="none"/>
                <w:lang w:val="en-US" w:eastAsia="zh-CN"/>
              </w:rPr>
            </w:pPr>
            <w:r>
              <w:rPr>
                <w:rFonts w:hint="default" w:ascii="宋体" w:hAnsi="宋体" w:cs="宋体"/>
                <w:color w:val="auto"/>
                <w:sz w:val="24"/>
                <w:szCs w:val="24"/>
                <w:highlight w:val="none"/>
                <w:lang w:val="en-US" w:eastAsia="zh-CN"/>
              </w:rPr>
              <w:t>严禁恶意竞标，必须保证所投产品达到甲方要求</w:t>
            </w:r>
          </w:p>
          <w:p w14:paraId="206791B9">
            <w:pPr>
              <w:keepNext w:val="0"/>
              <w:keepLines w:val="0"/>
              <w:pageBreakBefore w:val="0"/>
              <w:widowControl w:val="0"/>
              <w:numPr>
                <w:ilvl w:val="0"/>
                <w:numId w:val="5"/>
              </w:numPr>
              <w:kinsoku/>
              <w:wordWrap/>
              <w:overflowPunct/>
              <w:topLinePunct w:val="0"/>
              <w:autoSpaceDE/>
              <w:autoSpaceDN/>
              <w:bidi w:val="0"/>
              <w:adjustRightInd/>
              <w:snapToGrid/>
              <w:spacing w:line="360" w:lineRule="auto"/>
              <w:ind w:firstLine="240" w:firstLineChars="100"/>
              <w:textAlignment w:val="auto"/>
              <w:rPr>
                <w:rFonts w:hint="default" w:ascii="宋体" w:hAnsi="宋体" w:cs="宋体"/>
                <w:color w:val="auto"/>
                <w:sz w:val="24"/>
                <w:szCs w:val="24"/>
                <w:highlight w:val="none"/>
                <w:lang w:val="en-US" w:eastAsia="zh-CN"/>
              </w:rPr>
            </w:pPr>
            <w:r>
              <w:rPr>
                <w:rFonts w:hint="default" w:ascii="宋体" w:hAnsi="宋体" w:cs="宋体"/>
                <w:color w:val="auto"/>
                <w:sz w:val="24"/>
                <w:szCs w:val="24"/>
                <w:highlight w:val="none"/>
                <w:lang w:val="en-US" w:eastAsia="zh-CN"/>
              </w:rPr>
              <w:t>中标后，中标人向采购人提供的产品与投标文件中技术参数不一致的，采购人有权拒收，期间所产生的任何费用由中标人承担。</w:t>
            </w:r>
          </w:p>
          <w:p w14:paraId="56C818F9">
            <w:pPr>
              <w:keepNext w:val="0"/>
              <w:keepLines w:val="0"/>
              <w:pageBreakBefore w:val="0"/>
              <w:widowControl w:val="0"/>
              <w:numPr>
                <w:ilvl w:val="0"/>
                <w:numId w:val="5"/>
              </w:numPr>
              <w:kinsoku/>
              <w:wordWrap/>
              <w:overflowPunct/>
              <w:topLinePunct w:val="0"/>
              <w:autoSpaceDE/>
              <w:autoSpaceDN/>
              <w:bidi w:val="0"/>
              <w:adjustRightInd/>
              <w:snapToGrid/>
              <w:spacing w:line="360" w:lineRule="auto"/>
              <w:ind w:firstLine="240" w:firstLineChars="100"/>
              <w:textAlignment w:val="auto"/>
              <w:rPr>
                <w:rFonts w:hint="default" w:ascii="宋体" w:hAnsi="宋体" w:cs="宋体"/>
                <w:color w:val="auto"/>
                <w:sz w:val="24"/>
                <w:szCs w:val="24"/>
                <w:highlight w:val="none"/>
                <w:lang w:val="en-US" w:eastAsia="zh-CN"/>
              </w:rPr>
            </w:pPr>
            <w:r>
              <w:rPr>
                <w:rFonts w:hint="default" w:ascii="宋体" w:hAnsi="宋体" w:cs="宋体"/>
                <w:color w:val="auto"/>
                <w:sz w:val="24"/>
                <w:szCs w:val="24"/>
                <w:highlight w:val="none"/>
                <w:lang w:val="en-US" w:eastAsia="zh-CN"/>
              </w:rPr>
              <w:t>企业中标后，所</w:t>
            </w:r>
            <w:r>
              <w:rPr>
                <w:rFonts w:hint="eastAsia" w:ascii="宋体" w:hAnsi="宋体" w:cs="宋体"/>
                <w:color w:val="auto"/>
                <w:sz w:val="24"/>
                <w:szCs w:val="24"/>
                <w:highlight w:val="none"/>
                <w:lang w:val="en-US" w:eastAsia="zh-CN"/>
              </w:rPr>
              <w:t>供</w:t>
            </w:r>
            <w:r>
              <w:rPr>
                <w:rFonts w:hint="default" w:ascii="宋体" w:hAnsi="宋体" w:cs="宋体"/>
                <w:color w:val="auto"/>
                <w:sz w:val="24"/>
                <w:szCs w:val="24"/>
                <w:highlight w:val="none"/>
                <w:lang w:val="en-US" w:eastAsia="zh-CN"/>
              </w:rPr>
              <w:t>产品须提供第三方检验报告（所有证件须加盖鲜章）</w:t>
            </w:r>
            <w:r>
              <w:rPr>
                <w:rFonts w:hint="eastAsia" w:ascii="宋体" w:hAnsi="宋体" w:cs="宋体"/>
                <w:color w:val="auto"/>
                <w:sz w:val="24"/>
                <w:szCs w:val="24"/>
                <w:highlight w:val="none"/>
                <w:lang w:val="en-US" w:eastAsia="zh-CN"/>
              </w:rPr>
              <w:t>。</w:t>
            </w:r>
          </w:p>
          <w:p w14:paraId="6571327D">
            <w:pPr>
              <w:keepNext w:val="0"/>
              <w:keepLines w:val="0"/>
              <w:pageBreakBefore w:val="0"/>
              <w:widowControl w:val="0"/>
              <w:numPr>
                <w:ilvl w:val="0"/>
                <w:numId w:val="5"/>
              </w:numPr>
              <w:kinsoku/>
              <w:wordWrap/>
              <w:overflowPunct/>
              <w:topLinePunct w:val="0"/>
              <w:autoSpaceDE/>
              <w:autoSpaceDN/>
              <w:bidi w:val="0"/>
              <w:adjustRightInd/>
              <w:snapToGrid/>
              <w:spacing w:line="360" w:lineRule="auto"/>
              <w:ind w:firstLine="240" w:firstLineChars="100"/>
              <w:textAlignment w:val="auto"/>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中标单位供货完成时，由甲方抽检货物，交由第三方检测机构检验，并出具检测报告，检测费用由中标单位支付。</w:t>
            </w:r>
          </w:p>
          <w:p w14:paraId="73862582">
            <w:pPr>
              <w:keepNext w:val="0"/>
              <w:keepLines w:val="0"/>
              <w:pageBreakBefore w:val="0"/>
              <w:widowControl w:val="0"/>
              <w:numPr>
                <w:ilvl w:val="0"/>
                <w:numId w:val="5"/>
              </w:numPr>
              <w:kinsoku/>
              <w:wordWrap/>
              <w:overflowPunct/>
              <w:topLinePunct w:val="0"/>
              <w:autoSpaceDE/>
              <w:autoSpaceDN/>
              <w:bidi w:val="0"/>
              <w:adjustRightInd/>
              <w:snapToGrid/>
              <w:spacing w:line="360" w:lineRule="auto"/>
              <w:ind w:firstLine="240" w:firstLineChars="100"/>
              <w:textAlignment w:val="auto"/>
              <w:rPr>
                <w:rFonts w:hint="default" w:ascii="宋体" w:hAnsi="宋体" w:cs="宋体"/>
                <w:color w:val="auto"/>
                <w:sz w:val="24"/>
                <w:szCs w:val="24"/>
                <w:highlight w:val="none"/>
                <w:lang w:val="en-US" w:eastAsia="zh-CN"/>
              </w:rPr>
            </w:pPr>
            <w:r>
              <w:rPr>
                <w:rFonts w:hint="default" w:ascii="宋体" w:hAnsi="宋体" w:cs="宋体"/>
                <w:color w:val="auto"/>
                <w:sz w:val="24"/>
                <w:szCs w:val="24"/>
                <w:highlight w:val="none"/>
                <w:lang w:val="en-US" w:eastAsia="zh-CN"/>
              </w:rPr>
              <w:t>低于成本价不正当竞争预防措施</w:t>
            </w:r>
            <w:r>
              <w:rPr>
                <w:rFonts w:hint="eastAsia" w:ascii="宋体" w:hAnsi="宋体" w:cs="宋体"/>
                <w:color w:val="auto"/>
                <w:sz w:val="24"/>
                <w:szCs w:val="24"/>
                <w:highlight w:val="none"/>
                <w:lang w:val="en-US" w:eastAsia="zh-CN"/>
              </w:rPr>
              <w:t>：根据“财政部 87 号令《政府采购货物服务招标投标管理办法》” 第 六十条之规定：评标委员会认为供应商报价明显低于其他通过符合性审查供应商的报价，有可能影响产品质量或者不能诚信履约的，应当要求其在评标现场合理的时间内提供书面说明，必要时提交相关证明材料；供应商不能证明其报价合理性的，评标委员会应当将其作为无效投标处理。评标委员会应当要求其在评标现场合理的时间内提供成本构成书面说明，并提交相关证明材料。供应商书面说明应当按照国家财务会计制度的规定要求，逐项就供应商提供的货物、工程和服务 的主营业务成本（应根据供应商企业类型予以区别）、税金及附加、销售费用、管理费用、财务费用等成本构成事项详细陈述。供应商书面说明应当签字确认或者加盖公章，否则无效。书面说明的签字确认，供应商为法人的，由其法定代表人或者代理人签字确认；供应商为其他组织的， 由其主要负责人或者代理人签字确认；供应商为自然人的，由其本人或者代理人签字确认。供应商提供书面说明后，评标委员会应当结合采购项目采购需求、专业实际情况、供应商财务状况报告、与其他供应商比较情况等就供应商书面说明进行审查评价。供应商拒绝或者变相拒绝提供有效书面说明或者书面说明不能证明其报价合理性的，评标委员会应当将其投标文件作为无效处理。</w:t>
            </w:r>
          </w:p>
        </w:tc>
      </w:tr>
    </w:tbl>
    <w:p w14:paraId="3C933419">
      <w:pPr>
        <w:bidi w:val="0"/>
        <w:rPr>
          <w:rFonts w:hint="eastAsia"/>
          <w:color w:val="auto"/>
          <w:highlight w:val="none"/>
        </w:rPr>
        <w:sectPr>
          <w:pgSz w:w="11906" w:h="16838"/>
          <w:pgMar w:top="1440" w:right="1797" w:bottom="1440" w:left="1797" w:header="851" w:footer="992" w:gutter="0"/>
          <w:pgNumType w:fmt="decimal"/>
          <w:cols w:space="720" w:num="1"/>
          <w:docGrid w:linePitch="312" w:charSpace="0"/>
        </w:sectPr>
      </w:pPr>
    </w:p>
    <w:p w14:paraId="49415483">
      <w:pPr>
        <w:numPr>
          <w:ilvl w:val="0"/>
          <w:numId w:val="6"/>
        </w:numPr>
        <w:bidi w:val="0"/>
        <w:jc w:val="center"/>
        <w:outlineLvl w:val="0"/>
        <w:rPr>
          <w:rFonts w:hint="eastAsia" w:ascii="宋体" w:hAnsi="宋体" w:eastAsia="宋体" w:cs="宋体"/>
          <w:color w:val="auto"/>
          <w:sz w:val="28"/>
          <w:szCs w:val="28"/>
          <w:highlight w:val="none"/>
        </w:rPr>
      </w:pPr>
      <w:bookmarkStart w:id="420" w:name="_Toc6254"/>
      <w:bookmarkStart w:id="421" w:name="_Toc14034"/>
      <w:bookmarkStart w:id="422" w:name="_Toc7801"/>
      <w:bookmarkStart w:id="423" w:name="_Toc219175638"/>
      <w:bookmarkStart w:id="424" w:name="_Toc518923126"/>
      <w:bookmarkStart w:id="425" w:name="_Toc216582825"/>
      <w:bookmarkStart w:id="426" w:name="_Toc218935354"/>
      <w:bookmarkStart w:id="427" w:name="_Toc7112"/>
      <w:bookmarkStart w:id="428" w:name="_Toc507399906"/>
      <w:bookmarkStart w:id="429" w:name="_Toc17529"/>
      <w:bookmarkStart w:id="430" w:name="_Toc218935351"/>
      <w:bookmarkStart w:id="431" w:name="_Toc216513787"/>
      <w:bookmarkStart w:id="432" w:name="_Toc219175635"/>
      <w:bookmarkStart w:id="433" w:name="_Toc216582811"/>
      <w:r>
        <w:rPr>
          <w:rFonts w:hint="eastAsia"/>
          <w:color w:val="auto"/>
          <w:highlight w:val="none"/>
        </w:rPr>
        <w:t xml:space="preserve"> </w:t>
      </w:r>
      <w:bookmarkEnd w:id="420"/>
      <w:bookmarkEnd w:id="421"/>
      <w:bookmarkEnd w:id="422"/>
      <w:bookmarkEnd w:id="423"/>
      <w:bookmarkEnd w:id="424"/>
      <w:bookmarkEnd w:id="425"/>
      <w:bookmarkEnd w:id="426"/>
      <w:bookmarkEnd w:id="427"/>
      <w:bookmarkEnd w:id="428"/>
      <w:r>
        <w:rPr>
          <w:rFonts w:hint="eastAsia" w:ascii="宋体" w:hAnsi="宋体" w:eastAsia="宋体" w:cs="宋体"/>
          <w:color w:val="auto"/>
          <w:sz w:val="28"/>
          <w:szCs w:val="28"/>
          <w:highlight w:val="none"/>
          <w:lang w:val="en-US" w:eastAsia="zh-CN"/>
        </w:rPr>
        <w:t>货物内容</w:t>
      </w:r>
      <w:r>
        <w:rPr>
          <w:rFonts w:hint="eastAsia" w:ascii="宋体" w:hAnsi="宋体" w:eastAsia="宋体" w:cs="宋体"/>
          <w:color w:val="auto"/>
          <w:sz w:val="28"/>
          <w:szCs w:val="28"/>
          <w:highlight w:val="none"/>
        </w:rPr>
        <w:t>及</w:t>
      </w:r>
      <w:r>
        <w:rPr>
          <w:rFonts w:hint="eastAsia" w:ascii="宋体" w:hAnsi="宋体" w:eastAsia="宋体" w:cs="宋体"/>
          <w:color w:val="auto"/>
          <w:sz w:val="28"/>
          <w:szCs w:val="28"/>
          <w:highlight w:val="none"/>
          <w:lang w:val="en-US" w:eastAsia="zh-CN"/>
        </w:rPr>
        <w:t>项目</w:t>
      </w:r>
      <w:r>
        <w:rPr>
          <w:rFonts w:hint="eastAsia" w:ascii="宋体" w:hAnsi="宋体" w:eastAsia="宋体" w:cs="宋体"/>
          <w:color w:val="auto"/>
          <w:sz w:val="28"/>
          <w:szCs w:val="28"/>
          <w:highlight w:val="none"/>
        </w:rPr>
        <w:t>需求</w:t>
      </w:r>
      <w:bookmarkEnd w:id="429"/>
    </w:p>
    <w:p w14:paraId="190CD359">
      <w:pPr>
        <w:numPr>
          <w:ilvl w:val="0"/>
          <w:numId w:val="0"/>
        </w:numPr>
        <w:bidi w:val="0"/>
        <w:jc w:val="both"/>
        <w:outlineLvl w:val="0"/>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一、技术要求：</w:t>
      </w:r>
    </w:p>
    <w:bookmarkEnd w:id="430"/>
    <w:bookmarkEnd w:id="431"/>
    <w:bookmarkEnd w:id="432"/>
    <w:bookmarkEnd w:id="433"/>
    <w:tbl>
      <w:tblPr>
        <w:tblStyle w:val="25"/>
        <w:tblpPr w:leftFromText="180" w:rightFromText="180" w:vertAnchor="page" w:horzAnchor="page" w:tblpX="837" w:tblpY="2598"/>
        <w:tblOverlap w:val="never"/>
        <w:tblW w:w="5982"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28"/>
        <w:gridCol w:w="1952"/>
        <w:gridCol w:w="5919"/>
        <w:gridCol w:w="1397"/>
      </w:tblGrid>
      <w:tr w14:paraId="0DD332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6379C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auto"/>
                <w:sz w:val="24"/>
                <w:szCs w:val="32"/>
                <w:highlight w:val="none"/>
                <w:lang w:val="en-US" w:eastAsia="zh-CN"/>
              </w:rPr>
            </w:pPr>
            <w:bookmarkStart w:id="434" w:name="_Toc23299"/>
            <w:bookmarkStart w:id="435" w:name="_Toc219175639"/>
            <w:bookmarkStart w:id="436" w:name="_Toc218935355"/>
            <w:bookmarkStart w:id="437" w:name="_Toc216582826"/>
            <w:r>
              <w:rPr>
                <w:rFonts w:hint="eastAsia"/>
                <w:color w:val="auto"/>
                <w:sz w:val="24"/>
                <w:szCs w:val="32"/>
                <w:highlight w:val="none"/>
                <w:lang w:val="en-US" w:eastAsia="zh-CN"/>
              </w:rPr>
              <w:t>序号</w:t>
            </w:r>
          </w:p>
        </w:tc>
        <w:tc>
          <w:tcPr>
            <w:tcW w:w="9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C8342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auto"/>
                <w:sz w:val="24"/>
                <w:szCs w:val="32"/>
                <w:highlight w:val="none"/>
                <w:lang w:val="en-US" w:eastAsia="zh-CN"/>
              </w:rPr>
            </w:pPr>
            <w:r>
              <w:rPr>
                <w:rFonts w:hint="eastAsia"/>
                <w:color w:val="auto"/>
                <w:sz w:val="24"/>
                <w:szCs w:val="32"/>
                <w:highlight w:val="none"/>
                <w:lang w:val="en-US" w:eastAsia="zh-CN"/>
              </w:rPr>
              <w:t>货物名称</w:t>
            </w:r>
          </w:p>
        </w:tc>
        <w:tc>
          <w:tcPr>
            <w:tcW w:w="2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17B6F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rPr>
                <w:rFonts w:hint="eastAsia"/>
                <w:color w:val="auto"/>
                <w:sz w:val="24"/>
                <w:szCs w:val="32"/>
                <w:highlight w:val="none"/>
                <w:lang w:val="en-US" w:eastAsia="zh-CN"/>
              </w:rPr>
            </w:pPr>
            <w:r>
              <w:rPr>
                <w:rFonts w:hint="eastAsia"/>
                <w:color w:val="auto"/>
                <w:sz w:val="24"/>
                <w:szCs w:val="32"/>
                <w:highlight w:val="none"/>
                <w:lang w:val="en-US" w:eastAsia="zh-CN"/>
              </w:rPr>
              <w:t>规格型号</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E3C11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color w:val="auto"/>
                <w:sz w:val="24"/>
                <w:szCs w:val="32"/>
                <w:highlight w:val="none"/>
                <w:lang w:val="en-US" w:eastAsia="zh-CN"/>
              </w:rPr>
            </w:pPr>
            <w:r>
              <w:rPr>
                <w:rFonts w:hint="eastAsia"/>
                <w:color w:val="auto"/>
                <w:sz w:val="24"/>
                <w:szCs w:val="32"/>
                <w:highlight w:val="none"/>
                <w:lang w:val="en-US" w:eastAsia="zh-CN"/>
              </w:rPr>
              <w:t xml:space="preserve">数量  </w:t>
            </w:r>
            <w:r>
              <w:rPr>
                <w:rFonts w:hint="eastAsia"/>
                <w:color w:val="auto"/>
                <w:sz w:val="24"/>
                <w:szCs w:val="32"/>
                <w:highlight w:val="none"/>
                <w:lang w:val="en-US" w:eastAsia="zh-CN"/>
              </w:rPr>
              <w:br w:type="textWrapping"/>
            </w:r>
            <w:r>
              <w:rPr>
                <w:rFonts w:hint="eastAsia"/>
                <w:color w:val="auto"/>
                <w:sz w:val="24"/>
                <w:szCs w:val="32"/>
                <w:highlight w:val="none"/>
                <w:lang w:val="en-US" w:eastAsia="zh-CN"/>
              </w:rPr>
              <w:t>（公斤或升）</w:t>
            </w:r>
          </w:p>
        </w:tc>
      </w:tr>
      <w:tr w14:paraId="2707B1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F1438">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color w:val="auto"/>
                <w:sz w:val="24"/>
                <w:szCs w:val="32"/>
                <w:highlight w:val="none"/>
                <w:lang w:val="en-US" w:eastAsia="zh-CN"/>
              </w:rPr>
            </w:pPr>
            <w:r>
              <w:rPr>
                <w:rFonts w:hint="eastAsia"/>
                <w:color w:val="auto"/>
                <w:sz w:val="24"/>
                <w:szCs w:val="32"/>
                <w:highlight w:val="none"/>
                <w:lang w:val="en-US" w:eastAsia="zh-CN"/>
              </w:rPr>
              <w:t>1</w:t>
            </w:r>
          </w:p>
        </w:tc>
        <w:tc>
          <w:tcPr>
            <w:tcW w:w="9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5587BA">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color w:val="auto"/>
                <w:sz w:val="24"/>
                <w:szCs w:val="32"/>
                <w:highlight w:val="none"/>
                <w:lang w:val="en-US" w:eastAsia="zh-CN"/>
              </w:rPr>
            </w:pPr>
            <w:r>
              <w:rPr>
                <w:rFonts w:hint="eastAsia"/>
                <w:color w:val="auto"/>
                <w:sz w:val="24"/>
                <w:szCs w:val="32"/>
                <w:highlight w:val="none"/>
                <w:lang w:val="en-US" w:eastAsia="zh-CN"/>
              </w:rPr>
              <w:t>高效氟吡甲禾灵</w:t>
            </w:r>
          </w:p>
        </w:tc>
        <w:tc>
          <w:tcPr>
            <w:tcW w:w="2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AB8557">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color w:val="auto"/>
                <w:sz w:val="24"/>
                <w:szCs w:val="32"/>
                <w:highlight w:val="none"/>
                <w:lang w:val="en-US" w:eastAsia="zh-CN"/>
              </w:rPr>
            </w:pPr>
            <w:r>
              <w:rPr>
                <w:rFonts w:hint="eastAsia"/>
                <w:color w:val="auto"/>
                <w:sz w:val="24"/>
                <w:szCs w:val="32"/>
                <w:highlight w:val="none"/>
                <w:lang w:val="en-US" w:eastAsia="zh-CN"/>
              </w:rPr>
              <w:t>1、有效成分及其含量：高效氟吡甲禾灵≥108克/升                                                                                                2、剂型：乳油</w:t>
            </w:r>
          </w:p>
          <w:p w14:paraId="09C3FD17">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color w:val="auto"/>
                <w:sz w:val="24"/>
                <w:szCs w:val="32"/>
                <w:highlight w:val="none"/>
                <w:lang w:val="en-US" w:eastAsia="zh-CN"/>
              </w:rPr>
            </w:pPr>
            <w:r>
              <w:rPr>
                <w:rFonts w:hint="eastAsia"/>
                <w:color w:val="auto"/>
                <w:sz w:val="24"/>
                <w:szCs w:val="32"/>
                <w:highlight w:val="none"/>
                <w:lang w:val="en-US" w:eastAsia="zh-CN"/>
              </w:rPr>
              <w:t>3包装规格≤1kg</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D0728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color w:val="auto"/>
                <w:sz w:val="24"/>
                <w:szCs w:val="32"/>
                <w:highlight w:val="none"/>
                <w:lang w:val="en-US" w:eastAsia="zh-CN"/>
              </w:rPr>
            </w:pPr>
            <w:r>
              <w:rPr>
                <w:rFonts w:hint="eastAsia"/>
                <w:color w:val="auto"/>
                <w:sz w:val="24"/>
                <w:szCs w:val="32"/>
                <w:highlight w:val="none"/>
                <w:lang w:val="en-US" w:eastAsia="zh-CN"/>
              </w:rPr>
              <w:t>260</w:t>
            </w:r>
          </w:p>
        </w:tc>
      </w:tr>
      <w:tr w14:paraId="51A4D7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7FEC9">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color w:val="auto"/>
                <w:sz w:val="24"/>
                <w:szCs w:val="32"/>
                <w:highlight w:val="none"/>
                <w:lang w:val="en-US" w:eastAsia="zh-CN"/>
              </w:rPr>
            </w:pPr>
            <w:r>
              <w:rPr>
                <w:rFonts w:hint="eastAsia"/>
                <w:color w:val="auto"/>
                <w:sz w:val="24"/>
                <w:szCs w:val="32"/>
                <w:highlight w:val="none"/>
                <w:lang w:val="en-US" w:eastAsia="zh-CN"/>
              </w:rPr>
              <w:t>2</w:t>
            </w:r>
          </w:p>
        </w:tc>
        <w:tc>
          <w:tcPr>
            <w:tcW w:w="9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673C49">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color w:val="auto"/>
                <w:sz w:val="24"/>
                <w:szCs w:val="32"/>
                <w:highlight w:val="none"/>
                <w:lang w:val="en-US" w:eastAsia="zh-CN"/>
              </w:rPr>
            </w:pPr>
            <w:r>
              <w:rPr>
                <w:rFonts w:hint="eastAsia"/>
                <w:color w:val="auto"/>
                <w:sz w:val="24"/>
                <w:szCs w:val="32"/>
                <w:highlight w:val="none"/>
                <w:lang w:val="en-US" w:eastAsia="zh-CN"/>
              </w:rPr>
              <w:t>二甲戊灵</w:t>
            </w:r>
          </w:p>
        </w:tc>
        <w:tc>
          <w:tcPr>
            <w:tcW w:w="2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F7AC7A">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color w:val="auto"/>
                <w:sz w:val="24"/>
                <w:szCs w:val="32"/>
                <w:highlight w:val="none"/>
                <w:lang w:val="en-US" w:eastAsia="zh-CN"/>
              </w:rPr>
            </w:pPr>
            <w:r>
              <w:rPr>
                <w:rFonts w:hint="eastAsia"/>
                <w:color w:val="auto"/>
                <w:sz w:val="24"/>
                <w:szCs w:val="32"/>
                <w:highlight w:val="none"/>
                <w:lang w:val="en-US" w:eastAsia="zh-CN"/>
              </w:rPr>
              <w:t>1、有效成分及其含量：二甲戊灵≥330克/升或33%                                                                                               2、剂型：</w:t>
            </w:r>
            <w:r>
              <w:rPr>
                <w:rFonts w:hint="default"/>
                <w:color w:val="auto"/>
                <w:sz w:val="24"/>
                <w:szCs w:val="32"/>
                <w:highlight w:val="none"/>
                <w:lang w:val="en-US" w:eastAsia="zh-CN"/>
              </w:rPr>
              <w:t>乳油</w:t>
            </w:r>
            <w:r>
              <w:rPr>
                <w:rFonts w:hint="eastAsia"/>
                <w:color w:val="auto"/>
                <w:sz w:val="24"/>
                <w:szCs w:val="32"/>
                <w:highlight w:val="none"/>
                <w:lang w:val="en-US" w:eastAsia="zh-CN"/>
              </w:rPr>
              <w:t>或微囊悬浮剂</w:t>
            </w:r>
          </w:p>
          <w:p w14:paraId="4E57F317">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color w:val="auto"/>
                <w:sz w:val="24"/>
                <w:szCs w:val="32"/>
                <w:highlight w:val="none"/>
                <w:lang w:val="en-US" w:eastAsia="zh-CN"/>
              </w:rPr>
            </w:pPr>
            <w:r>
              <w:rPr>
                <w:rFonts w:hint="eastAsia"/>
                <w:color w:val="auto"/>
                <w:sz w:val="24"/>
                <w:szCs w:val="32"/>
                <w:highlight w:val="none"/>
                <w:lang w:val="en-US" w:eastAsia="zh-CN"/>
              </w:rPr>
              <w:t>3、包装规格≤5kg</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659B5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color w:val="auto"/>
                <w:sz w:val="24"/>
                <w:szCs w:val="32"/>
                <w:highlight w:val="none"/>
                <w:lang w:val="en-US" w:eastAsia="zh-CN"/>
              </w:rPr>
            </w:pPr>
            <w:r>
              <w:rPr>
                <w:rFonts w:hint="eastAsia"/>
                <w:color w:val="auto"/>
                <w:sz w:val="24"/>
                <w:szCs w:val="32"/>
                <w:highlight w:val="none"/>
                <w:lang w:val="en-US" w:eastAsia="zh-CN"/>
              </w:rPr>
              <w:t>8000</w:t>
            </w:r>
          </w:p>
        </w:tc>
      </w:tr>
      <w:tr w14:paraId="760F7E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619EC">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color w:val="auto"/>
                <w:sz w:val="24"/>
                <w:szCs w:val="32"/>
                <w:highlight w:val="none"/>
                <w:lang w:val="en-US" w:eastAsia="zh-CN"/>
              </w:rPr>
            </w:pPr>
            <w:r>
              <w:rPr>
                <w:rFonts w:hint="eastAsia"/>
                <w:color w:val="auto"/>
                <w:sz w:val="24"/>
                <w:szCs w:val="32"/>
                <w:highlight w:val="none"/>
                <w:lang w:val="en-US" w:eastAsia="zh-CN"/>
              </w:rPr>
              <w:t>3</w:t>
            </w:r>
          </w:p>
        </w:tc>
        <w:tc>
          <w:tcPr>
            <w:tcW w:w="9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653C71">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color w:val="auto"/>
                <w:sz w:val="24"/>
                <w:szCs w:val="32"/>
                <w:highlight w:val="none"/>
                <w:lang w:val="en-US" w:eastAsia="zh-CN"/>
              </w:rPr>
            </w:pPr>
            <w:r>
              <w:rPr>
                <w:rFonts w:hint="eastAsia"/>
                <w:color w:val="auto"/>
                <w:sz w:val="24"/>
                <w:szCs w:val="32"/>
                <w:highlight w:val="none"/>
                <w:lang w:val="en-US" w:eastAsia="zh-CN"/>
              </w:rPr>
              <w:t>甲维·高氯氟</w:t>
            </w:r>
          </w:p>
        </w:tc>
        <w:tc>
          <w:tcPr>
            <w:tcW w:w="2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C34AC5">
            <w:pPr>
              <w:keepNext w:val="0"/>
              <w:keepLines w:val="0"/>
              <w:widowControl/>
              <w:suppressLineNumbers w:val="0"/>
              <w:jc w:val="left"/>
              <w:textAlignment w:val="center"/>
              <w:rPr>
                <w:rFonts w:hint="eastAsia"/>
                <w:color w:val="auto"/>
                <w:sz w:val="24"/>
                <w:szCs w:val="32"/>
                <w:highlight w:val="none"/>
                <w:lang w:val="en-US" w:eastAsia="zh-CN"/>
              </w:rPr>
            </w:pPr>
            <w:r>
              <w:rPr>
                <w:rFonts w:hint="eastAsia"/>
                <w:color w:val="auto"/>
                <w:sz w:val="24"/>
                <w:szCs w:val="32"/>
                <w:highlight w:val="none"/>
                <w:lang w:val="en-US" w:eastAsia="zh-CN"/>
              </w:rPr>
              <w:t>1、有效成分及其含量：甲维·高氯氟≥5%                                                                                               2、剂型：水乳剂或微乳剂</w:t>
            </w:r>
          </w:p>
          <w:p w14:paraId="75B573F2">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color w:val="auto"/>
                <w:sz w:val="24"/>
                <w:szCs w:val="32"/>
                <w:highlight w:val="none"/>
                <w:lang w:val="en-US" w:eastAsia="zh-CN"/>
              </w:rPr>
            </w:pPr>
            <w:r>
              <w:rPr>
                <w:rFonts w:hint="eastAsia"/>
                <w:color w:val="auto"/>
                <w:sz w:val="24"/>
                <w:szCs w:val="32"/>
                <w:highlight w:val="none"/>
                <w:lang w:val="en-US" w:eastAsia="zh-CN"/>
              </w:rPr>
              <w:t>3、包装规格≤1kg</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996C0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color w:val="auto"/>
                <w:sz w:val="24"/>
                <w:szCs w:val="32"/>
                <w:highlight w:val="none"/>
                <w:lang w:val="en-US" w:eastAsia="zh-CN"/>
              </w:rPr>
            </w:pPr>
            <w:r>
              <w:rPr>
                <w:rFonts w:hint="eastAsia"/>
                <w:color w:val="auto"/>
                <w:sz w:val="24"/>
                <w:szCs w:val="32"/>
                <w:highlight w:val="none"/>
                <w:lang w:val="en-US" w:eastAsia="zh-CN"/>
              </w:rPr>
              <w:t>1400</w:t>
            </w:r>
          </w:p>
        </w:tc>
      </w:tr>
      <w:tr w14:paraId="6B42D6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9B828">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color w:val="auto"/>
                <w:sz w:val="24"/>
                <w:szCs w:val="32"/>
                <w:highlight w:val="none"/>
                <w:lang w:val="en-US" w:eastAsia="zh-CN"/>
              </w:rPr>
            </w:pPr>
            <w:r>
              <w:rPr>
                <w:rFonts w:hint="eastAsia"/>
                <w:color w:val="auto"/>
                <w:sz w:val="24"/>
                <w:szCs w:val="32"/>
                <w:highlight w:val="none"/>
                <w:lang w:val="en-US" w:eastAsia="zh-CN"/>
              </w:rPr>
              <w:t>4</w:t>
            </w:r>
          </w:p>
        </w:tc>
        <w:tc>
          <w:tcPr>
            <w:tcW w:w="9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7A4F27">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color w:val="auto"/>
                <w:sz w:val="24"/>
                <w:szCs w:val="32"/>
                <w:highlight w:val="none"/>
                <w:lang w:val="en-US" w:eastAsia="zh-CN"/>
              </w:rPr>
            </w:pPr>
            <w:r>
              <w:rPr>
                <w:rFonts w:hint="eastAsia"/>
                <w:color w:val="auto"/>
                <w:sz w:val="24"/>
                <w:szCs w:val="32"/>
                <w:highlight w:val="none"/>
                <w:lang w:val="en-US" w:eastAsia="zh-CN"/>
              </w:rPr>
              <w:t>苏云金杆菌</w:t>
            </w:r>
          </w:p>
        </w:tc>
        <w:tc>
          <w:tcPr>
            <w:tcW w:w="2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6F6A0E">
            <w:pPr>
              <w:keepNext w:val="0"/>
              <w:keepLines w:val="0"/>
              <w:widowControl/>
              <w:suppressLineNumbers w:val="0"/>
              <w:jc w:val="left"/>
              <w:textAlignment w:val="center"/>
              <w:rPr>
                <w:rFonts w:hint="eastAsia"/>
                <w:color w:val="auto"/>
                <w:sz w:val="24"/>
                <w:szCs w:val="32"/>
                <w:highlight w:val="none"/>
                <w:lang w:val="en-US" w:eastAsia="zh-CN"/>
              </w:rPr>
            </w:pPr>
            <w:r>
              <w:rPr>
                <w:rFonts w:hint="eastAsia"/>
                <w:color w:val="auto"/>
                <w:sz w:val="24"/>
                <w:szCs w:val="32"/>
                <w:highlight w:val="none"/>
                <w:lang w:val="en-US" w:eastAsia="zh-CN"/>
              </w:rPr>
              <w:t>1、有效成分及其含量：苏云金杆菌≥8000lu/微升                                                                                                2、剂型：悬浮剂或可湿性粉剂</w:t>
            </w:r>
          </w:p>
          <w:p w14:paraId="4CDBE066">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color w:val="auto"/>
                <w:sz w:val="24"/>
                <w:szCs w:val="32"/>
                <w:highlight w:val="none"/>
                <w:lang w:val="en-US" w:eastAsia="zh-CN"/>
              </w:rPr>
            </w:pPr>
            <w:r>
              <w:rPr>
                <w:rFonts w:hint="eastAsia"/>
                <w:color w:val="auto"/>
                <w:sz w:val="24"/>
                <w:szCs w:val="32"/>
                <w:highlight w:val="none"/>
                <w:lang w:val="en-US" w:eastAsia="zh-CN"/>
              </w:rPr>
              <w:t>3包装规格≤1kg</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8C9E9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color w:val="auto"/>
                <w:sz w:val="24"/>
                <w:szCs w:val="32"/>
                <w:highlight w:val="none"/>
                <w:lang w:val="en-US" w:eastAsia="zh-CN"/>
              </w:rPr>
            </w:pPr>
            <w:r>
              <w:rPr>
                <w:rFonts w:hint="eastAsia"/>
                <w:color w:val="auto"/>
                <w:sz w:val="24"/>
                <w:szCs w:val="32"/>
                <w:highlight w:val="none"/>
                <w:lang w:val="en-US" w:eastAsia="zh-CN"/>
              </w:rPr>
              <w:t>1500</w:t>
            </w:r>
          </w:p>
        </w:tc>
      </w:tr>
      <w:tr w14:paraId="274A42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6DEB5">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color w:val="auto"/>
                <w:sz w:val="24"/>
                <w:szCs w:val="32"/>
                <w:highlight w:val="none"/>
                <w:lang w:val="en-US" w:eastAsia="zh-CN"/>
              </w:rPr>
            </w:pPr>
            <w:r>
              <w:rPr>
                <w:rFonts w:hint="eastAsia"/>
                <w:color w:val="auto"/>
                <w:sz w:val="24"/>
                <w:szCs w:val="32"/>
                <w:highlight w:val="none"/>
                <w:lang w:val="en-US" w:eastAsia="zh-CN"/>
              </w:rPr>
              <w:t>5</w:t>
            </w:r>
          </w:p>
        </w:tc>
        <w:tc>
          <w:tcPr>
            <w:tcW w:w="9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5667AC">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color w:val="auto"/>
                <w:sz w:val="24"/>
                <w:szCs w:val="32"/>
                <w:highlight w:val="none"/>
                <w:lang w:val="en-US" w:eastAsia="zh-CN"/>
              </w:rPr>
            </w:pPr>
            <w:r>
              <w:rPr>
                <w:rFonts w:hint="eastAsia"/>
                <w:color w:val="auto"/>
                <w:sz w:val="24"/>
                <w:szCs w:val="32"/>
                <w:highlight w:val="none"/>
                <w:lang w:val="en-US" w:eastAsia="zh-CN"/>
              </w:rPr>
              <w:t>矿源黄腐酸钾</w:t>
            </w:r>
          </w:p>
        </w:tc>
        <w:tc>
          <w:tcPr>
            <w:tcW w:w="2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928DEE">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color w:val="auto"/>
                <w:sz w:val="24"/>
                <w:szCs w:val="32"/>
                <w:highlight w:val="none"/>
                <w:lang w:val="en-US" w:eastAsia="zh-CN"/>
              </w:rPr>
            </w:pPr>
            <w:r>
              <w:rPr>
                <w:rFonts w:hint="eastAsia"/>
                <w:color w:val="auto"/>
                <w:sz w:val="24"/>
                <w:szCs w:val="32"/>
                <w:highlight w:val="none"/>
                <w:lang w:val="en-US" w:eastAsia="zh-CN"/>
              </w:rPr>
              <w:t>1.剂型：粉剂</w:t>
            </w:r>
          </w:p>
          <w:p w14:paraId="62A1E68B">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color w:val="auto"/>
                <w:sz w:val="24"/>
                <w:szCs w:val="32"/>
                <w:highlight w:val="none"/>
                <w:lang w:val="en-US" w:eastAsia="zh-CN"/>
              </w:rPr>
            </w:pPr>
            <w:r>
              <w:rPr>
                <w:rFonts w:hint="eastAsia"/>
                <w:color w:val="auto"/>
                <w:sz w:val="24"/>
                <w:szCs w:val="32"/>
                <w:highlight w:val="none"/>
                <w:lang w:val="en-US" w:eastAsia="zh-CN"/>
              </w:rPr>
              <w:t>2.技术指标：腐殖酸≥50%；氧化钾≥10%。</w:t>
            </w:r>
          </w:p>
          <w:p w14:paraId="169D7D66">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color w:val="auto"/>
                <w:sz w:val="24"/>
                <w:szCs w:val="32"/>
                <w:highlight w:val="none"/>
                <w:lang w:val="en-US" w:eastAsia="zh-CN"/>
              </w:rPr>
            </w:pPr>
            <w:r>
              <w:rPr>
                <w:rFonts w:hint="eastAsia"/>
                <w:color w:val="auto"/>
                <w:sz w:val="24"/>
                <w:szCs w:val="32"/>
                <w:highlight w:val="none"/>
                <w:lang w:val="en-US" w:eastAsia="zh-CN"/>
              </w:rPr>
              <w:t>3.包装规格：≤50千克/袋</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DFD54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color w:val="auto"/>
                <w:sz w:val="24"/>
                <w:szCs w:val="32"/>
                <w:highlight w:val="none"/>
                <w:lang w:val="en-US" w:eastAsia="zh-CN"/>
              </w:rPr>
            </w:pPr>
            <w:r>
              <w:rPr>
                <w:rFonts w:hint="eastAsia"/>
                <w:color w:val="auto"/>
                <w:sz w:val="24"/>
                <w:szCs w:val="32"/>
                <w:highlight w:val="none"/>
                <w:lang w:val="en-US" w:eastAsia="zh-CN"/>
              </w:rPr>
              <w:t>44938</w:t>
            </w:r>
          </w:p>
        </w:tc>
      </w:tr>
      <w:tr w14:paraId="4C3730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354AF">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color w:val="auto"/>
                <w:sz w:val="24"/>
                <w:szCs w:val="32"/>
                <w:highlight w:val="none"/>
                <w:lang w:val="en-US" w:eastAsia="zh-CN"/>
              </w:rPr>
            </w:pPr>
            <w:r>
              <w:rPr>
                <w:rFonts w:hint="eastAsia"/>
                <w:color w:val="auto"/>
                <w:sz w:val="24"/>
                <w:szCs w:val="32"/>
                <w:highlight w:val="none"/>
                <w:lang w:val="en-US" w:eastAsia="zh-CN"/>
              </w:rPr>
              <w:t>6</w:t>
            </w:r>
          </w:p>
        </w:tc>
        <w:tc>
          <w:tcPr>
            <w:tcW w:w="9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B64127">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color w:val="auto"/>
                <w:sz w:val="24"/>
                <w:szCs w:val="32"/>
                <w:highlight w:val="none"/>
                <w:lang w:val="en-US" w:eastAsia="zh-CN"/>
              </w:rPr>
            </w:pPr>
            <w:r>
              <w:rPr>
                <w:rFonts w:hint="eastAsia"/>
                <w:color w:val="auto"/>
                <w:sz w:val="24"/>
                <w:szCs w:val="32"/>
                <w:highlight w:val="none"/>
                <w:lang w:val="en-US" w:eastAsia="zh-CN"/>
              </w:rPr>
              <w:t>磷酸二氢钾</w:t>
            </w:r>
          </w:p>
        </w:tc>
        <w:tc>
          <w:tcPr>
            <w:tcW w:w="2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1EA0AD">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color w:val="auto"/>
                <w:sz w:val="24"/>
                <w:szCs w:val="32"/>
                <w:highlight w:val="none"/>
                <w:lang w:val="en-US" w:eastAsia="zh-CN"/>
              </w:rPr>
            </w:pPr>
            <w:r>
              <w:rPr>
                <w:rFonts w:hint="eastAsia"/>
                <w:color w:val="auto"/>
                <w:sz w:val="24"/>
                <w:szCs w:val="32"/>
                <w:highlight w:val="none"/>
                <w:lang w:val="en-US" w:eastAsia="zh-CN"/>
              </w:rPr>
              <w:t>1、剂型：白色粉剂，膨化型可飞防。</w:t>
            </w:r>
          </w:p>
          <w:p w14:paraId="7F393EA7">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color w:val="auto"/>
                <w:sz w:val="24"/>
                <w:szCs w:val="32"/>
                <w:highlight w:val="none"/>
                <w:lang w:val="en-US" w:eastAsia="zh-CN"/>
              </w:rPr>
            </w:pPr>
            <w:r>
              <w:rPr>
                <w:rFonts w:hint="eastAsia"/>
                <w:color w:val="auto"/>
                <w:sz w:val="24"/>
                <w:szCs w:val="32"/>
                <w:highlight w:val="none"/>
                <w:lang w:val="en-US" w:eastAsia="zh-CN"/>
              </w:rPr>
              <w:t>2、总有效成分含量：磷酸二氢钾（KH2PO4）≥99.0%；P2O5≥52.0%；K2O≥34.0%</w:t>
            </w:r>
          </w:p>
          <w:p w14:paraId="2230A80A">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color w:val="auto"/>
                <w:sz w:val="24"/>
                <w:szCs w:val="32"/>
                <w:highlight w:val="none"/>
                <w:lang w:val="en-US" w:eastAsia="zh-CN"/>
              </w:rPr>
            </w:pPr>
            <w:r>
              <w:rPr>
                <w:rFonts w:hint="eastAsia"/>
                <w:color w:val="auto"/>
                <w:sz w:val="24"/>
                <w:szCs w:val="32"/>
                <w:highlight w:val="none"/>
                <w:lang w:val="en-US" w:eastAsia="zh-CN"/>
              </w:rPr>
              <w:t>3、包装规格：≤10千克/袋。</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796CE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color w:val="auto"/>
                <w:sz w:val="24"/>
                <w:szCs w:val="32"/>
                <w:highlight w:val="none"/>
                <w:lang w:val="en-US" w:eastAsia="zh-CN"/>
              </w:rPr>
            </w:pPr>
            <w:r>
              <w:rPr>
                <w:rFonts w:hint="eastAsia"/>
                <w:color w:val="auto"/>
                <w:sz w:val="24"/>
                <w:szCs w:val="32"/>
                <w:highlight w:val="none"/>
                <w:lang w:val="en-US" w:eastAsia="zh-CN"/>
              </w:rPr>
              <w:t>4300</w:t>
            </w:r>
          </w:p>
        </w:tc>
      </w:tr>
      <w:tr w14:paraId="733148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88C25">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color w:val="auto"/>
                <w:sz w:val="24"/>
                <w:szCs w:val="32"/>
                <w:highlight w:val="none"/>
                <w:lang w:val="en-US" w:eastAsia="zh-CN"/>
              </w:rPr>
            </w:pPr>
            <w:r>
              <w:rPr>
                <w:rFonts w:hint="eastAsia"/>
                <w:color w:val="auto"/>
                <w:sz w:val="24"/>
                <w:szCs w:val="32"/>
                <w:highlight w:val="none"/>
                <w:lang w:val="en-US" w:eastAsia="zh-CN"/>
              </w:rPr>
              <w:t>7</w:t>
            </w:r>
          </w:p>
        </w:tc>
        <w:tc>
          <w:tcPr>
            <w:tcW w:w="9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FCDF40">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color w:val="auto"/>
                <w:sz w:val="24"/>
                <w:szCs w:val="32"/>
                <w:highlight w:val="none"/>
                <w:lang w:val="en-US" w:eastAsia="zh-CN"/>
              </w:rPr>
            </w:pPr>
            <w:r>
              <w:rPr>
                <w:rFonts w:hint="eastAsia"/>
                <w:color w:val="auto"/>
                <w:sz w:val="24"/>
                <w:szCs w:val="32"/>
                <w:highlight w:val="none"/>
                <w:lang w:val="en-US" w:eastAsia="zh-CN"/>
              </w:rPr>
              <w:t>磷酸一铵</w:t>
            </w:r>
          </w:p>
        </w:tc>
        <w:tc>
          <w:tcPr>
            <w:tcW w:w="2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783BC0">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color w:val="auto"/>
                <w:sz w:val="24"/>
                <w:szCs w:val="32"/>
                <w:highlight w:val="none"/>
                <w:lang w:val="en-US" w:eastAsia="zh-CN"/>
              </w:rPr>
            </w:pPr>
            <w:r>
              <w:rPr>
                <w:rFonts w:hint="eastAsia"/>
                <w:color w:val="auto"/>
                <w:sz w:val="24"/>
                <w:szCs w:val="32"/>
                <w:highlight w:val="none"/>
                <w:lang w:val="en-US" w:eastAsia="zh-CN"/>
              </w:rPr>
              <w:t>1.剂型：晶体状或粉剂</w:t>
            </w:r>
          </w:p>
          <w:p w14:paraId="47582FDC">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color w:val="auto"/>
                <w:sz w:val="24"/>
                <w:szCs w:val="32"/>
                <w:highlight w:val="none"/>
                <w:lang w:val="en-US" w:eastAsia="zh-CN"/>
              </w:rPr>
            </w:pPr>
            <w:r>
              <w:rPr>
                <w:rFonts w:hint="eastAsia"/>
                <w:color w:val="auto"/>
                <w:sz w:val="24"/>
                <w:szCs w:val="32"/>
                <w:highlight w:val="none"/>
                <w:lang w:val="en-US" w:eastAsia="zh-CN"/>
              </w:rPr>
              <w:t>2.技术指标：总养分（N+P2O5）≥72%；N-P2O5-K2O 12-60-0。</w:t>
            </w:r>
          </w:p>
          <w:p w14:paraId="6944AB53">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color w:val="auto"/>
                <w:sz w:val="24"/>
                <w:szCs w:val="32"/>
                <w:highlight w:val="none"/>
                <w:lang w:val="en-US" w:eastAsia="zh-CN"/>
              </w:rPr>
            </w:pPr>
            <w:r>
              <w:rPr>
                <w:rFonts w:hint="eastAsia"/>
                <w:color w:val="auto"/>
                <w:sz w:val="24"/>
                <w:szCs w:val="32"/>
                <w:highlight w:val="none"/>
                <w:lang w:val="en-US" w:eastAsia="zh-CN"/>
              </w:rPr>
              <w:t>3.包装规格：≤50千克/袋</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3D3C7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color w:val="auto"/>
                <w:sz w:val="24"/>
                <w:szCs w:val="32"/>
                <w:highlight w:val="none"/>
                <w:lang w:val="en-US" w:eastAsia="zh-CN"/>
              </w:rPr>
            </w:pPr>
            <w:r>
              <w:rPr>
                <w:rFonts w:hint="eastAsia"/>
                <w:color w:val="auto"/>
                <w:sz w:val="24"/>
                <w:szCs w:val="32"/>
                <w:highlight w:val="none"/>
                <w:lang w:val="en-US" w:eastAsia="zh-CN"/>
              </w:rPr>
              <w:t>43000</w:t>
            </w:r>
          </w:p>
        </w:tc>
      </w:tr>
      <w:tr w14:paraId="470EB9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98310">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color w:val="auto"/>
                <w:sz w:val="24"/>
                <w:szCs w:val="32"/>
                <w:highlight w:val="none"/>
                <w:lang w:val="en-US" w:eastAsia="zh-CN"/>
              </w:rPr>
            </w:pPr>
            <w:r>
              <w:rPr>
                <w:rFonts w:hint="eastAsia"/>
                <w:color w:val="auto"/>
                <w:sz w:val="24"/>
                <w:szCs w:val="32"/>
                <w:highlight w:val="none"/>
                <w:lang w:val="en-US" w:eastAsia="zh-CN"/>
              </w:rPr>
              <w:t>8</w:t>
            </w:r>
          </w:p>
        </w:tc>
        <w:tc>
          <w:tcPr>
            <w:tcW w:w="9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C579F3">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color w:val="auto"/>
                <w:sz w:val="24"/>
                <w:szCs w:val="32"/>
                <w:highlight w:val="none"/>
                <w:lang w:val="en-US" w:eastAsia="zh-CN"/>
              </w:rPr>
            </w:pPr>
            <w:r>
              <w:rPr>
                <w:rFonts w:hint="eastAsia"/>
                <w:color w:val="auto"/>
                <w:sz w:val="24"/>
                <w:szCs w:val="32"/>
                <w:highlight w:val="none"/>
                <w:lang w:val="en-US" w:eastAsia="zh-CN"/>
              </w:rPr>
              <w:t>硫酸钾</w:t>
            </w:r>
          </w:p>
        </w:tc>
        <w:tc>
          <w:tcPr>
            <w:tcW w:w="2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7D1696">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color w:val="auto"/>
                <w:sz w:val="24"/>
                <w:szCs w:val="32"/>
                <w:highlight w:val="none"/>
                <w:lang w:val="en-US" w:eastAsia="zh-CN"/>
              </w:rPr>
            </w:pPr>
            <w:r>
              <w:rPr>
                <w:rFonts w:hint="eastAsia"/>
                <w:color w:val="auto"/>
                <w:sz w:val="24"/>
                <w:szCs w:val="32"/>
                <w:highlight w:val="none"/>
                <w:lang w:val="en-US" w:eastAsia="zh-CN"/>
              </w:rPr>
              <w:t>1、剂型：粉剂</w:t>
            </w:r>
          </w:p>
          <w:p w14:paraId="31215AD9">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color w:val="auto"/>
                <w:sz w:val="24"/>
                <w:szCs w:val="32"/>
                <w:highlight w:val="none"/>
                <w:lang w:val="en-US" w:eastAsia="zh-CN"/>
              </w:rPr>
            </w:pPr>
            <w:r>
              <w:rPr>
                <w:rFonts w:hint="eastAsia"/>
                <w:color w:val="auto"/>
                <w:sz w:val="24"/>
                <w:szCs w:val="32"/>
                <w:highlight w:val="none"/>
                <w:lang w:val="en-US" w:eastAsia="zh-CN"/>
              </w:rPr>
              <w:t>2、技术指标：水溶性氧化钾≥51%；硫≥16%；氯离子≤2%；水分≤3%</w:t>
            </w:r>
          </w:p>
          <w:p w14:paraId="185E971B">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color w:val="auto"/>
                <w:sz w:val="24"/>
                <w:szCs w:val="32"/>
                <w:highlight w:val="none"/>
                <w:lang w:val="en-US" w:eastAsia="zh-CN"/>
              </w:rPr>
            </w:pPr>
            <w:r>
              <w:rPr>
                <w:rFonts w:hint="eastAsia"/>
                <w:color w:val="auto"/>
                <w:sz w:val="24"/>
                <w:szCs w:val="32"/>
                <w:highlight w:val="none"/>
                <w:lang w:val="en-US" w:eastAsia="zh-CN"/>
              </w:rPr>
              <w:t>3.包装规格：≤50千克/袋</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F6694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color w:val="auto"/>
                <w:sz w:val="24"/>
                <w:szCs w:val="32"/>
                <w:highlight w:val="none"/>
                <w:lang w:val="en-US" w:eastAsia="zh-CN"/>
              </w:rPr>
            </w:pPr>
            <w:r>
              <w:rPr>
                <w:rFonts w:hint="eastAsia"/>
                <w:color w:val="auto"/>
                <w:sz w:val="24"/>
                <w:szCs w:val="32"/>
                <w:highlight w:val="none"/>
                <w:lang w:val="en-US" w:eastAsia="zh-CN"/>
              </w:rPr>
              <w:t>52000</w:t>
            </w:r>
          </w:p>
        </w:tc>
      </w:tr>
      <w:tr w14:paraId="7FCBBD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6" w:hRule="atLeast"/>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E8A04">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color w:val="auto"/>
                <w:sz w:val="24"/>
                <w:szCs w:val="32"/>
                <w:highlight w:val="none"/>
                <w:lang w:val="en-US" w:eastAsia="zh-CN"/>
              </w:rPr>
            </w:pPr>
            <w:r>
              <w:rPr>
                <w:rFonts w:hint="eastAsia"/>
                <w:color w:val="auto"/>
                <w:sz w:val="24"/>
                <w:szCs w:val="32"/>
                <w:highlight w:val="none"/>
                <w:lang w:val="en-US" w:eastAsia="zh-CN"/>
              </w:rPr>
              <w:t>9</w:t>
            </w:r>
          </w:p>
        </w:tc>
        <w:tc>
          <w:tcPr>
            <w:tcW w:w="9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664316">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color w:val="auto"/>
                <w:sz w:val="24"/>
                <w:szCs w:val="32"/>
                <w:highlight w:val="none"/>
                <w:lang w:val="en-US" w:eastAsia="zh-CN"/>
              </w:rPr>
            </w:pPr>
            <w:r>
              <w:rPr>
                <w:rFonts w:hint="eastAsia"/>
                <w:color w:val="auto"/>
                <w:sz w:val="24"/>
                <w:szCs w:val="32"/>
                <w:highlight w:val="none"/>
                <w:lang w:val="en-US" w:eastAsia="zh-CN"/>
              </w:rPr>
              <w:t>有机水溶肥料</w:t>
            </w:r>
          </w:p>
        </w:tc>
        <w:tc>
          <w:tcPr>
            <w:tcW w:w="2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7E8926">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color w:val="auto"/>
                <w:sz w:val="24"/>
                <w:szCs w:val="32"/>
                <w:highlight w:val="none"/>
                <w:lang w:val="en-US" w:eastAsia="zh-CN"/>
              </w:rPr>
            </w:pPr>
            <w:r>
              <w:rPr>
                <w:rFonts w:hint="eastAsia"/>
                <w:color w:val="auto"/>
                <w:sz w:val="24"/>
                <w:szCs w:val="32"/>
                <w:highlight w:val="none"/>
                <w:lang w:val="en-US" w:eastAsia="zh-CN"/>
              </w:rPr>
              <w:t>1、剂型：水剂</w:t>
            </w:r>
          </w:p>
          <w:p w14:paraId="29D8E2EB">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color w:val="auto"/>
                <w:sz w:val="24"/>
                <w:szCs w:val="32"/>
                <w:highlight w:val="none"/>
                <w:lang w:val="en-US" w:eastAsia="zh-CN"/>
              </w:rPr>
            </w:pPr>
            <w:r>
              <w:rPr>
                <w:rFonts w:hint="eastAsia"/>
                <w:color w:val="auto"/>
                <w:sz w:val="24"/>
                <w:szCs w:val="32"/>
                <w:highlight w:val="none"/>
                <w:lang w:val="en-US" w:eastAsia="zh-CN"/>
              </w:rPr>
              <w:t>2、总有效成分含量：有机质≥50g/L</w:t>
            </w:r>
          </w:p>
          <w:p w14:paraId="0A9FF63C">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color w:val="auto"/>
                <w:sz w:val="24"/>
                <w:szCs w:val="32"/>
                <w:highlight w:val="none"/>
                <w:lang w:val="en-US" w:eastAsia="zh-CN"/>
              </w:rPr>
            </w:pPr>
            <w:r>
              <w:rPr>
                <w:rFonts w:hint="eastAsia"/>
                <w:color w:val="auto"/>
                <w:sz w:val="24"/>
                <w:szCs w:val="32"/>
                <w:highlight w:val="none"/>
                <w:lang w:val="en-US" w:eastAsia="zh-CN"/>
              </w:rPr>
              <w:t>3、规格：≤1kg/瓶</w:t>
            </w:r>
          </w:p>
          <w:p w14:paraId="3715FFB1">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color w:val="auto"/>
                <w:sz w:val="24"/>
                <w:szCs w:val="32"/>
                <w:highlight w:val="none"/>
                <w:lang w:val="en-US" w:eastAsia="zh-CN"/>
              </w:rPr>
            </w:pPr>
            <w:r>
              <w:rPr>
                <w:rFonts w:hint="eastAsia"/>
                <w:color w:val="auto"/>
                <w:sz w:val="24"/>
                <w:szCs w:val="32"/>
                <w:highlight w:val="none"/>
                <w:lang w:val="en-US" w:eastAsia="zh-CN"/>
              </w:rPr>
              <w:t>4、须提供加盖生产厂家鲜章的肥料登记证。</w:t>
            </w:r>
          </w:p>
          <w:p w14:paraId="6057304C">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color w:val="auto"/>
                <w:sz w:val="24"/>
                <w:szCs w:val="32"/>
                <w:highlight w:val="none"/>
                <w:lang w:val="en-US" w:eastAsia="zh-CN"/>
              </w:rPr>
            </w:pPr>
            <w:r>
              <w:rPr>
                <w:rFonts w:hint="eastAsia"/>
                <w:color w:val="auto"/>
                <w:sz w:val="24"/>
                <w:szCs w:val="32"/>
                <w:highlight w:val="none"/>
                <w:lang w:val="en-US" w:eastAsia="zh-CN"/>
              </w:rPr>
              <w:t>5、提供加盖鲜章的肥料包装废弃物回收处理承诺书（写明本项目名称及编号）。</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13FA1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color w:val="auto"/>
                <w:sz w:val="24"/>
                <w:szCs w:val="32"/>
                <w:highlight w:val="none"/>
                <w:lang w:val="en-US" w:eastAsia="zh-CN"/>
              </w:rPr>
            </w:pPr>
            <w:r>
              <w:rPr>
                <w:rFonts w:hint="eastAsia"/>
                <w:color w:val="auto"/>
                <w:sz w:val="24"/>
                <w:szCs w:val="32"/>
                <w:highlight w:val="none"/>
                <w:lang w:val="en-US" w:eastAsia="zh-CN"/>
              </w:rPr>
              <w:t>3000</w:t>
            </w:r>
          </w:p>
        </w:tc>
      </w:tr>
      <w:tr w14:paraId="54D121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C5208">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color w:val="auto"/>
                <w:sz w:val="24"/>
                <w:szCs w:val="32"/>
                <w:highlight w:val="none"/>
                <w:lang w:val="en-US" w:eastAsia="zh-CN"/>
              </w:rPr>
            </w:pPr>
            <w:r>
              <w:rPr>
                <w:rFonts w:hint="eastAsia"/>
                <w:color w:val="auto"/>
                <w:sz w:val="24"/>
                <w:szCs w:val="32"/>
                <w:highlight w:val="none"/>
                <w:lang w:val="en-US" w:eastAsia="zh-CN"/>
              </w:rPr>
              <w:t>10</w:t>
            </w:r>
          </w:p>
        </w:tc>
        <w:tc>
          <w:tcPr>
            <w:tcW w:w="9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F1C818">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color w:val="auto"/>
                <w:sz w:val="24"/>
                <w:szCs w:val="32"/>
                <w:highlight w:val="none"/>
                <w:lang w:val="en-US" w:eastAsia="zh-CN"/>
              </w:rPr>
            </w:pPr>
            <w:r>
              <w:rPr>
                <w:rFonts w:hint="eastAsia"/>
                <w:color w:val="auto"/>
                <w:sz w:val="24"/>
                <w:szCs w:val="32"/>
                <w:highlight w:val="none"/>
                <w:lang w:val="en-US" w:eastAsia="zh-CN"/>
              </w:rPr>
              <w:t>液体微生物菌剂</w:t>
            </w:r>
          </w:p>
        </w:tc>
        <w:tc>
          <w:tcPr>
            <w:tcW w:w="2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A75F7D">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color w:val="auto"/>
                <w:sz w:val="24"/>
                <w:szCs w:val="32"/>
                <w:highlight w:val="none"/>
                <w:lang w:val="en-US" w:eastAsia="zh-CN"/>
              </w:rPr>
            </w:pPr>
            <w:r>
              <w:rPr>
                <w:rFonts w:hint="eastAsia"/>
                <w:color w:val="auto"/>
                <w:sz w:val="24"/>
                <w:szCs w:val="32"/>
                <w:highlight w:val="none"/>
                <w:lang w:val="en-US" w:eastAsia="zh-CN"/>
              </w:rPr>
              <w:t>1、有效成分及含量：包含枯草芽孢杆菌</w:t>
            </w:r>
          </w:p>
          <w:p w14:paraId="2D1687FA">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color w:val="auto"/>
                <w:sz w:val="24"/>
                <w:szCs w:val="32"/>
                <w:highlight w:val="none"/>
                <w:lang w:val="en-US" w:eastAsia="zh-CN"/>
              </w:rPr>
            </w:pPr>
            <w:r>
              <w:rPr>
                <w:rFonts w:hint="eastAsia"/>
                <w:color w:val="auto"/>
                <w:sz w:val="24"/>
                <w:szCs w:val="32"/>
                <w:highlight w:val="none"/>
                <w:lang w:val="en-US" w:eastAsia="zh-CN"/>
              </w:rPr>
              <w:t>2、有效活菌数≥2.0 亿/g或2.0 亿/mL</w:t>
            </w:r>
          </w:p>
          <w:p w14:paraId="3236DB05">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color w:val="auto"/>
                <w:sz w:val="24"/>
                <w:szCs w:val="32"/>
                <w:highlight w:val="none"/>
                <w:lang w:val="en-US" w:eastAsia="zh-CN"/>
              </w:rPr>
            </w:pPr>
            <w:r>
              <w:rPr>
                <w:rFonts w:hint="eastAsia"/>
                <w:color w:val="auto"/>
                <w:sz w:val="24"/>
                <w:szCs w:val="32"/>
                <w:highlight w:val="none"/>
                <w:lang w:val="en-US" w:eastAsia="zh-CN"/>
              </w:rPr>
              <w:t>3、剂型：粉剂或液体</w:t>
            </w:r>
          </w:p>
          <w:p w14:paraId="4C1012F8">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color w:val="auto"/>
                <w:sz w:val="24"/>
                <w:szCs w:val="32"/>
                <w:highlight w:val="none"/>
                <w:lang w:val="en-US" w:eastAsia="zh-CN"/>
              </w:rPr>
            </w:pPr>
            <w:r>
              <w:rPr>
                <w:rFonts w:hint="eastAsia"/>
                <w:color w:val="auto"/>
                <w:sz w:val="24"/>
                <w:szCs w:val="32"/>
                <w:highlight w:val="none"/>
                <w:lang w:val="en-US" w:eastAsia="zh-CN"/>
              </w:rPr>
              <w:t>4、包装规格：每袋或每桶≤25kg</w:t>
            </w:r>
          </w:p>
          <w:p w14:paraId="1B4BF360">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color w:val="auto"/>
                <w:sz w:val="24"/>
                <w:szCs w:val="32"/>
                <w:highlight w:val="none"/>
                <w:lang w:val="en-US" w:eastAsia="zh-CN"/>
              </w:rPr>
            </w:pPr>
            <w:r>
              <w:rPr>
                <w:rFonts w:hint="eastAsia"/>
                <w:color w:val="auto"/>
                <w:sz w:val="24"/>
                <w:szCs w:val="32"/>
                <w:highlight w:val="none"/>
                <w:lang w:val="en-US" w:eastAsia="zh-CN"/>
              </w:rPr>
              <w:t>5、须提供加盖生产厂家鲜章的肥料登记证。</w:t>
            </w:r>
          </w:p>
          <w:p w14:paraId="7FB67AA9">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color w:val="auto"/>
                <w:sz w:val="24"/>
                <w:szCs w:val="32"/>
                <w:highlight w:val="none"/>
                <w:lang w:val="en-US" w:eastAsia="zh-CN"/>
              </w:rPr>
            </w:pPr>
            <w:r>
              <w:rPr>
                <w:rFonts w:hint="eastAsia"/>
                <w:color w:val="auto"/>
                <w:sz w:val="24"/>
                <w:szCs w:val="32"/>
                <w:highlight w:val="none"/>
                <w:lang w:val="en-US" w:eastAsia="zh-CN"/>
              </w:rPr>
              <w:t>6、提供加盖鲜章的肥料包装废弃物回收处理承诺书（写明本项目名称及编号）。</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195B5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color w:val="auto"/>
                <w:sz w:val="24"/>
                <w:szCs w:val="32"/>
                <w:highlight w:val="none"/>
                <w:lang w:val="en-US" w:eastAsia="zh-CN"/>
              </w:rPr>
            </w:pPr>
            <w:r>
              <w:rPr>
                <w:rFonts w:hint="eastAsia"/>
                <w:color w:val="auto"/>
                <w:sz w:val="24"/>
                <w:szCs w:val="32"/>
                <w:highlight w:val="none"/>
                <w:lang w:val="en-US" w:eastAsia="zh-CN"/>
              </w:rPr>
              <w:t>25000</w:t>
            </w:r>
          </w:p>
        </w:tc>
      </w:tr>
      <w:tr w14:paraId="35381E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27316">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color w:val="auto"/>
                <w:sz w:val="24"/>
                <w:szCs w:val="32"/>
                <w:highlight w:val="none"/>
                <w:lang w:val="en-US" w:eastAsia="zh-CN"/>
              </w:rPr>
            </w:pPr>
            <w:r>
              <w:rPr>
                <w:rFonts w:hint="eastAsia"/>
                <w:color w:val="auto"/>
                <w:sz w:val="24"/>
                <w:szCs w:val="32"/>
                <w:highlight w:val="none"/>
                <w:lang w:val="en-US" w:eastAsia="zh-CN"/>
              </w:rPr>
              <w:t>11</w:t>
            </w:r>
          </w:p>
        </w:tc>
        <w:tc>
          <w:tcPr>
            <w:tcW w:w="9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4483A2">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color w:val="auto"/>
                <w:sz w:val="24"/>
                <w:szCs w:val="32"/>
                <w:highlight w:val="none"/>
                <w:lang w:val="en-US" w:eastAsia="zh-CN"/>
              </w:rPr>
            </w:pPr>
            <w:r>
              <w:rPr>
                <w:rFonts w:hint="eastAsia"/>
                <w:color w:val="auto"/>
                <w:sz w:val="24"/>
                <w:szCs w:val="32"/>
                <w:highlight w:val="none"/>
                <w:lang w:val="en-US" w:eastAsia="zh-CN"/>
              </w:rPr>
              <w:t>土壤修复菌剂</w:t>
            </w:r>
          </w:p>
        </w:tc>
        <w:tc>
          <w:tcPr>
            <w:tcW w:w="2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776E2E">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color w:val="auto"/>
                <w:sz w:val="24"/>
                <w:szCs w:val="32"/>
                <w:highlight w:val="none"/>
                <w:lang w:val="en-US" w:eastAsia="zh-CN"/>
              </w:rPr>
            </w:pPr>
            <w:r>
              <w:rPr>
                <w:rFonts w:hint="eastAsia"/>
                <w:color w:val="auto"/>
                <w:sz w:val="24"/>
                <w:szCs w:val="32"/>
                <w:highlight w:val="none"/>
                <w:lang w:val="en-US" w:eastAsia="zh-CN"/>
              </w:rPr>
              <w:t>1、有效菌种：须包含贝莱斯芽孢杆菌、胶冻样类芽孢杆菌。</w:t>
            </w:r>
          </w:p>
          <w:p w14:paraId="15D80C92">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color w:val="auto"/>
                <w:sz w:val="24"/>
                <w:szCs w:val="32"/>
                <w:highlight w:val="none"/>
                <w:lang w:val="en-US" w:eastAsia="zh-CN"/>
              </w:rPr>
            </w:pPr>
            <w:r>
              <w:rPr>
                <w:rFonts w:hint="eastAsia"/>
                <w:color w:val="auto"/>
                <w:sz w:val="24"/>
                <w:szCs w:val="32"/>
                <w:highlight w:val="none"/>
                <w:lang w:val="en-US" w:eastAsia="zh-CN"/>
              </w:rPr>
              <w:t>2、技术指标（有效成分及含量）：有效活菌数≥5.0亿/g，有机质≥20.0%，胞外多糖≥1.0mg/g。</w:t>
            </w:r>
          </w:p>
          <w:p w14:paraId="3005383C">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color w:val="auto"/>
                <w:sz w:val="24"/>
                <w:szCs w:val="32"/>
                <w:highlight w:val="none"/>
                <w:lang w:val="en-US" w:eastAsia="zh-CN"/>
              </w:rPr>
            </w:pPr>
            <w:r>
              <w:rPr>
                <w:rFonts w:hint="eastAsia"/>
                <w:color w:val="auto"/>
                <w:sz w:val="24"/>
                <w:szCs w:val="32"/>
                <w:highlight w:val="none"/>
                <w:lang w:val="en-US" w:eastAsia="zh-CN"/>
              </w:rPr>
              <w:t>3、适用作物／区域：碱性土壤</w:t>
            </w:r>
          </w:p>
          <w:p w14:paraId="538B5B41">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color w:val="auto"/>
                <w:sz w:val="24"/>
                <w:szCs w:val="32"/>
                <w:highlight w:val="none"/>
                <w:lang w:val="en-US" w:eastAsia="zh-CN"/>
              </w:rPr>
            </w:pPr>
            <w:r>
              <w:rPr>
                <w:rFonts w:hint="eastAsia"/>
                <w:color w:val="auto"/>
                <w:sz w:val="24"/>
                <w:szCs w:val="32"/>
                <w:highlight w:val="none"/>
                <w:lang w:val="en-US" w:eastAsia="zh-CN"/>
              </w:rPr>
              <w:t>4、产品形态：粉剂</w:t>
            </w:r>
          </w:p>
          <w:p w14:paraId="12F80A53">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color w:val="auto"/>
                <w:sz w:val="24"/>
                <w:szCs w:val="32"/>
                <w:highlight w:val="none"/>
                <w:lang w:val="en-US" w:eastAsia="zh-CN"/>
              </w:rPr>
            </w:pPr>
            <w:r>
              <w:rPr>
                <w:rFonts w:hint="eastAsia"/>
                <w:color w:val="auto"/>
                <w:sz w:val="24"/>
                <w:szCs w:val="32"/>
                <w:highlight w:val="none"/>
                <w:lang w:val="en-US" w:eastAsia="zh-CN"/>
              </w:rPr>
              <w:t>5、包装规格：≤50kg/袋</w:t>
            </w:r>
          </w:p>
          <w:p w14:paraId="745F03F2">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color w:val="auto"/>
                <w:sz w:val="24"/>
                <w:szCs w:val="32"/>
                <w:highlight w:val="none"/>
                <w:lang w:val="en-US" w:eastAsia="zh-CN"/>
              </w:rPr>
            </w:pPr>
            <w:r>
              <w:rPr>
                <w:rFonts w:hint="eastAsia"/>
                <w:color w:val="auto"/>
                <w:sz w:val="24"/>
                <w:szCs w:val="32"/>
                <w:highlight w:val="none"/>
                <w:lang w:val="en-US" w:eastAsia="zh-CN"/>
              </w:rPr>
              <w:t>6、须提供加盖生产厂家鲜章的肥料登记证。</w:t>
            </w:r>
          </w:p>
          <w:p w14:paraId="5D04288D">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color w:val="auto"/>
                <w:sz w:val="24"/>
                <w:szCs w:val="32"/>
                <w:highlight w:val="none"/>
                <w:lang w:val="en-US" w:eastAsia="zh-CN"/>
              </w:rPr>
            </w:pPr>
            <w:r>
              <w:rPr>
                <w:rFonts w:hint="eastAsia"/>
                <w:color w:val="auto"/>
                <w:sz w:val="24"/>
                <w:szCs w:val="32"/>
                <w:highlight w:val="none"/>
                <w:lang w:val="en-US" w:eastAsia="zh-CN"/>
              </w:rPr>
              <w:t>7、提供加盖鲜章的肥料包装废弃物回收处理承诺书（写明本项目名称及编号）。</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C07B2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color w:val="auto"/>
                <w:sz w:val="24"/>
                <w:szCs w:val="32"/>
                <w:highlight w:val="none"/>
                <w:lang w:val="en-US" w:eastAsia="zh-CN"/>
              </w:rPr>
            </w:pPr>
            <w:r>
              <w:rPr>
                <w:rFonts w:hint="eastAsia"/>
                <w:color w:val="auto"/>
                <w:sz w:val="24"/>
                <w:szCs w:val="32"/>
                <w:highlight w:val="none"/>
                <w:lang w:val="en-US" w:eastAsia="zh-CN"/>
              </w:rPr>
              <w:t>10000</w:t>
            </w:r>
          </w:p>
        </w:tc>
      </w:tr>
      <w:tr w14:paraId="5D66D0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63759">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color w:val="auto"/>
                <w:sz w:val="24"/>
                <w:szCs w:val="32"/>
                <w:highlight w:val="none"/>
                <w:lang w:val="en-US" w:eastAsia="zh-CN"/>
              </w:rPr>
            </w:pPr>
            <w:r>
              <w:rPr>
                <w:rFonts w:hint="eastAsia"/>
                <w:color w:val="auto"/>
                <w:sz w:val="24"/>
                <w:szCs w:val="32"/>
                <w:highlight w:val="none"/>
                <w:lang w:val="en-US" w:eastAsia="zh-CN"/>
              </w:rPr>
              <w:t>12</w:t>
            </w:r>
          </w:p>
        </w:tc>
        <w:tc>
          <w:tcPr>
            <w:tcW w:w="9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1FE767">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color w:val="auto"/>
                <w:sz w:val="24"/>
                <w:szCs w:val="32"/>
                <w:highlight w:val="none"/>
                <w:lang w:val="en-US" w:eastAsia="zh-CN"/>
              </w:rPr>
            </w:pPr>
            <w:r>
              <w:rPr>
                <w:rFonts w:hint="eastAsia"/>
                <w:color w:val="auto"/>
                <w:sz w:val="24"/>
                <w:szCs w:val="32"/>
                <w:highlight w:val="none"/>
                <w:lang w:val="en-US" w:eastAsia="zh-CN"/>
              </w:rPr>
              <w:t>氨基酸水溶肥</w:t>
            </w:r>
          </w:p>
        </w:tc>
        <w:tc>
          <w:tcPr>
            <w:tcW w:w="2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1F6239">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color w:val="auto"/>
                <w:sz w:val="24"/>
                <w:szCs w:val="32"/>
                <w:highlight w:val="none"/>
                <w:lang w:val="en-US" w:eastAsia="zh-CN"/>
              </w:rPr>
            </w:pPr>
            <w:r>
              <w:rPr>
                <w:rFonts w:hint="eastAsia"/>
                <w:color w:val="auto"/>
                <w:sz w:val="24"/>
                <w:szCs w:val="32"/>
                <w:highlight w:val="none"/>
                <w:lang w:val="en-US" w:eastAsia="zh-CN"/>
              </w:rPr>
              <w:t>1、有效成分及含量：氨基酸≥200g/L，Cu+Fe+Mn+Zn+B+Mo≥20g/L，                                                                                                 2、产品形态：水剂</w:t>
            </w:r>
          </w:p>
          <w:p w14:paraId="3C763F47">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color w:val="auto"/>
                <w:sz w:val="24"/>
                <w:szCs w:val="32"/>
                <w:highlight w:val="none"/>
                <w:lang w:val="en-US" w:eastAsia="zh-CN"/>
              </w:rPr>
            </w:pPr>
            <w:r>
              <w:rPr>
                <w:rFonts w:hint="eastAsia"/>
                <w:color w:val="auto"/>
                <w:sz w:val="24"/>
                <w:szCs w:val="32"/>
                <w:highlight w:val="none"/>
                <w:lang w:val="en-US" w:eastAsia="zh-CN"/>
              </w:rPr>
              <w:t>3、包装规格≤1kg</w:t>
            </w:r>
          </w:p>
          <w:p w14:paraId="2C8AF114">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color w:val="auto"/>
                <w:sz w:val="24"/>
                <w:szCs w:val="32"/>
                <w:highlight w:val="none"/>
                <w:lang w:val="en-US" w:eastAsia="zh-CN"/>
              </w:rPr>
            </w:pPr>
            <w:r>
              <w:rPr>
                <w:rFonts w:hint="eastAsia"/>
                <w:color w:val="auto"/>
                <w:sz w:val="24"/>
                <w:szCs w:val="32"/>
                <w:highlight w:val="none"/>
                <w:lang w:val="en-US" w:eastAsia="zh-CN"/>
              </w:rPr>
              <w:t>4、须提供加盖生产厂家鲜章的肥料登记证。</w:t>
            </w:r>
          </w:p>
          <w:p w14:paraId="12570C98">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color w:val="auto"/>
                <w:sz w:val="24"/>
                <w:szCs w:val="32"/>
                <w:highlight w:val="none"/>
                <w:lang w:val="en-US" w:eastAsia="zh-CN"/>
              </w:rPr>
            </w:pPr>
            <w:r>
              <w:rPr>
                <w:rFonts w:hint="eastAsia"/>
                <w:color w:val="auto"/>
                <w:sz w:val="24"/>
                <w:szCs w:val="32"/>
                <w:highlight w:val="none"/>
                <w:lang w:val="en-US" w:eastAsia="zh-CN"/>
              </w:rPr>
              <w:t>5、提供加盖鲜章的肥料包装废弃物回收处理承诺书（写明本项目名称及编号）。</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2881B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color w:val="auto"/>
                <w:sz w:val="24"/>
                <w:szCs w:val="32"/>
                <w:highlight w:val="none"/>
                <w:lang w:val="en-US" w:eastAsia="zh-CN"/>
              </w:rPr>
            </w:pPr>
            <w:r>
              <w:rPr>
                <w:rFonts w:hint="eastAsia"/>
                <w:color w:val="auto"/>
                <w:sz w:val="24"/>
                <w:szCs w:val="32"/>
                <w:highlight w:val="none"/>
                <w:lang w:val="en-US" w:eastAsia="zh-CN"/>
              </w:rPr>
              <w:t>1000</w:t>
            </w:r>
          </w:p>
        </w:tc>
      </w:tr>
      <w:tr w14:paraId="524FFB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DF8A2">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color w:val="auto"/>
                <w:sz w:val="24"/>
                <w:szCs w:val="32"/>
                <w:highlight w:val="none"/>
                <w:lang w:val="en-US" w:eastAsia="zh-CN"/>
              </w:rPr>
            </w:pPr>
            <w:r>
              <w:rPr>
                <w:rFonts w:hint="eastAsia"/>
                <w:color w:val="auto"/>
                <w:sz w:val="24"/>
                <w:szCs w:val="32"/>
                <w:highlight w:val="none"/>
                <w:lang w:val="en-US" w:eastAsia="zh-CN"/>
              </w:rPr>
              <w:t>13</w:t>
            </w:r>
          </w:p>
        </w:tc>
        <w:tc>
          <w:tcPr>
            <w:tcW w:w="9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14BF39">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color w:val="auto"/>
                <w:sz w:val="24"/>
                <w:szCs w:val="32"/>
                <w:highlight w:val="none"/>
                <w:lang w:val="en-US" w:eastAsia="zh-CN"/>
              </w:rPr>
            </w:pPr>
            <w:r>
              <w:rPr>
                <w:rFonts w:hint="eastAsia"/>
                <w:color w:val="auto"/>
                <w:sz w:val="24"/>
                <w:szCs w:val="32"/>
                <w:highlight w:val="none"/>
                <w:lang w:val="en-US" w:eastAsia="zh-CN"/>
              </w:rPr>
              <w:t>微量元素水溶肥料</w:t>
            </w:r>
          </w:p>
        </w:tc>
        <w:tc>
          <w:tcPr>
            <w:tcW w:w="2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954B51">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color w:val="auto"/>
                <w:sz w:val="24"/>
                <w:szCs w:val="32"/>
                <w:highlight w:val="none"/>
                <w:lang w:val="en-US" w:eastAsia="zh-CN"/>
              </w:rPr>
            </w:pPr>
            <w:r>
              <w:rPr>
                <w:rFonts w:hint="eastAsia"/>
                <w:color w:val="auto"/>
                <w:sz w:val="24"/>
                <w:szCs w:val="32"/>
                <w:highlight w:val="none"/>
                <w:lang w:val="en-US" w:eastAsia="zh-CN"/>
              </w:rPr>
              <w:t>1、有效成分及含量：Zn≥100g/L                                                                                               2、产品形态：水剂</w:t>
            </w:r>
          </w:p>
          <w:p w14:paraId="6D0367F9">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color w:val="auto"/>
                <w:sz w:val="24"/>
                <w:szCs w:val="32"/>
                <w:highlight w:val="none"/>
                <w:lang w:val="en-US" w:eastAsia="zh-CN"/>
              </w:rPr>
            </w:pPr>
            <w:r>
              <w:rPr>
                <w:rFonts w:hint="eastAsia"/>
                <w:color w:val="auto"/>
                <w:sz w:val="24"/>
                <w:szCs w:val="32"/>
                <w:highlight w:val="none"/>
                <w:lang w:val="en-US" w:eastAsia="zh-CN"/>
              </w:rPr>
              <w:t>3包装规格≤1kg</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7A4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color w:val="auto"/>
                <w:sz w:val="24"/>
                <w:szCs w:val="32"/>
                <w:highlight w:val="none"/>
                <w:lang w:val="en-US" w:eastAsia="zh-CN"/>
              </w:rPr>
            </w:pPr>
            <w:r>
              <w:rPr>
                <w:rFonts w:hint="eastAsia"/>
                <w:color w:val="auto"/>
                <w:sz w:val="24"/>
                <w:szCs w:val="32"/>
                <w:highlight w:val="none"/>
                <w:lang w:val="en-US" w:eastAsia="zh-CN"/>
              </w:rPr>
              <w:t>3000</w:t>
            </w:r>
          </w:p>
        </w:tc>
      </w:tr>
    </w:tbl>
    <w:p w14:paraId="22744FD7">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default"/>
          <w:b/>
          <w:bCs/>
          <w:color w:val="FF0000"/>
          <w:sz w:val="24"/>
          <w:szCs w:val="32"/>
          <w:highlight w:val="none"/>
          <w:lang w:val="en-US" w:eastAsia="zh-CN"/>
        </w:rPr>
      </w:pPr>
      <w:r>
        <w:rPr>
          <w:rFonts w:hint="eastAsia"/>
          <w:b/>
          <w:bCs/>
          <w:color w:val="FF0000"/>
          <w:sz w:val="24"/>
          <w:szCs w:val="32"/>
          <w:highlight w:val="none"/>
          <w:lang w:val="en-US" w:eastAsia="zh-CN"/>
        </w:rPr>
        <w:t>注：其中第9项：有机水溶肥料；10：项液体微生物菌剂；11：项土壤修复菌剂；12项：氨基酸水溶肥产品须提供加盖生产厂家鲜章的肥料登记证和加盖鲜章的肥料包装废弃物回收处理承诺书（写明本项目名称及编号），其他采购产品无需提供。</w:t>
      </w:r>
    </w:p>
    <w:p w14:paraId="5DF2B4B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olor w:val="auto"/>
          <w:sz w:val="24"/>
          <w:szCs w:val="32"/>
          <w:highlight w:val="none"/>
          <w:lang w:val="en-US" w:eastAsia="zh-CN"/>
        </w:rPr>
      </w:pPr>
      <w:r>
        <w:rPr>
          <w:rFonts w:hint="eastAsia"/>
          <w:color w:val="auto"/>
          <w:sz w:val="24"/>
          <w:szCs w:val="32"/>
          <w:highlight w:val="none"/>
          <w:lang w:val="en-US" w:eastAsia="zh-CN"/>
        </w:rPr>
        <w:t>二、商务要求</w:t>
      </w:r>
    </w:p>
    <w:p w14:paraId="1835097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olor w:val="auto"/>
          <w:sz w:val="24"/>
          <w:szCs w:val="32"/>
          <w:highlight w:val="none"/>
          <w:lang w:val="en-US" w:eastAsia="zh-CN"/>
        </w:rPr>
      </w:pPr>
      <w:r>
        <w:rPr>
          <w:rFonts w:hint="default"/>
          <w:color w:val="auto"/>
          <w:sz w:val="24"/>
          <w:szCs w:val="32"/>
          <w:highlight w:val="none"/>
          <w:lang w:val="en-US" w:eastAsia="zh-CN"/>
        </w:rPr>
        <w:t>1、货物性能要求</w:t>
      </w:r>
    </w:p>
    <w:p w14:paraId="01814AE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olor w:val="auto"/>
          <w:sz w:val="24"/>
          <w:szCs w:val="32"/>
          <w:highlight w:val="none"/>
          <w:lang w:val="en-US" w:eastAsia="zh-CN"/>
        </w:rPr>
      </w:pPr>
      <w:r>
        <w:rPr>
          <w:rFonts w:hint="default"/>
          <w:color w:val="auto"/>
          <w:sz w:val="24"/>
          <w:szCs w:val="32"/>
          <w:highlight w:val="none"/>
          <w:lang w:val="en-US" w:eastAsia="zh-CN"/>
        </w:rPr>
        <w:t>（1）本项目技术参数均为公共参数，无指向性，技术参数中若指向某品牌均为参考指标。</w:t>
      </w:r>
    </w:p>
    <w:p w14:paraId="7B60761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olor w:val="auto"/>
          <w:sz w:val="24"/>
          <w:szCs w:val="32"/>
          <w:highlight w:val="none"/>
          <w:lang w:val="en-US" w:eastAsia="zh-CN"/>
        </w:rPr>
      </w:pPr>
      <w:r>
        <w:rPr>
          <w:rFonts w:hint="default"/>
          <w:color w:val="auto"/>
          <w:sz w:val="24"/>
          <w:szCs w:val="32"/>
          <w:highlight w:val="none"/>
          <w:lang w:val="en-US" w:eastAsia="zh-CN"/>
        </w:rPr>
        <w:t>（2）满足技术性能指标的投标单位可根据相应产品选择货物品牌型号。</w:t>
      </w:r>
    </w:p>
    <w:p w14:paraId="1A659CE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olor w:val="auto"/>
          <w:sz w:val="24"/>
          <w:szCs w:val="32"/>
          <w:highlight w:val="none"/>
          <w:lang w:val="en-US" w:eastAsia="zh-CN"/>
        </w:rPr>
      </w:pPr>
      <w:r>
        <w:rPr>
          <w:rFonts w:hint="default"/>
          <w:color w:val="auto"/>
          <w:sz w:val="24"/>
          <w:szCs w:val="32"/>
          <w:highlight w:val="none"/>
          <w:lang w:val="en-US" w:eastAsia="zh-CN"/>
        </w:rPr>
        <w:t>（3）货物必须为按照招标文件要求，质量达到国家有关标准，投标人供货时须提供该批次货物相关合格证明材料、详细技术资料或检测报告等。</w:t>
      </w:r>
    </w:p>
    <w:p w14:paraId="0246986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olor w:val="auto"/>
          <w:sz w:val="24"/>
          <w:szCs w:val="32"/>
          <w:highlight w:val="none"/>
          <w:lang w:val="en-US" w:eastAsia="zh-CN"/>
        </w:rPr>
      </w:pPr>
      <w:r>
        <w:rPr>
          <w:rFonts w:hint="default"/>
          <w:color w:val="auto"/>
          <w:sz w:val="24"/>
          <w:szCs w:val="32"/>
          <w:highlight w:val="none"/>
          <w:lang w:val="en-US" w:eastAsia="zh-CN"/>
        </w:rPr>
        <w:t>（</w:t>
      </w:r>
      <w:r>
        <w:rPr>
          <w:rFonts w:hint="eastAsia"/>
          <w:color w:val="auto"/>
          <w:sz w:val="24"/>
          <w:szCs w:val="32"/>
          <w:highlight w:val="none"/>
          <w:lang w:val="en-US" w:eastAsia="zh-CN"/>
        </w:rPr>
        <w:t>4</w:t>
      </w:r>
      <w:r>
        <w:rPr>
          <w:rFonts w:hint="default"/>
          <w:color w:val="auto"/>
          <w:sz w:val="24"/>
          <w:szCs w:val="32"/>
          <w:highlight w:val="none"/>
          <w:lang w:val="en-US" w:eastAsia="zh-CN"/>
        </w:rPr>
        <w:t>）投标人所提供</w:t>
      </w:r>
      <w:r>
        <w:rPr>
          <w:rFonts w:hint="eastAsia"/>
          <w:color w:val="auto"/>
          <w:sz w:val="24"/>
          <w:szCs w:val="32"/>
          <w:highlight w:val="none"/>
          <w:lang w:val="en-US" w:eastAsia="zh-CN"/>
        </w:rPr>
        <w:t>货物</w:t>
      </w:r>
      <w:r>
        <w:rPr>
          <w:rFonts w:hint="default"/>
          <w:color w:val="auto"/>
          <w:sz w:val="24"/>
          <w:szCs w:val="32"/>
          <w:highlight w:val="none"/>
          <w:lang w:val="en-US" w:eastAsia="zh-CN"/>
        </w:rPr>
        <w:t>必须为</w:t>
      </w:r>
      <w:r>
        <w:rPr>
          <w:rFonts w:hint="eastAsia"/>
          <w:color w:val="auto"/>
          <w:sz w:val="24"/>
          <w:szCs w:val="32"/>
          <w:highlight w:val="none"/>
          <w:lang w:val="en-US" w:eastAsia="zh-CN"/>
        </w:rPr>
        <w:t>近</w:t>
      </w:r>
      <w:r>
        <w:rPr>
          <w:rFonts w:hint="default"/>
          <w:color w:val="auto"/>
          <w:sz w:val="24"/>
          <w:szCs w:val="32"/>
          <w:highlight w:val="none"/>
          <w:lang w:val="en-US" w:eastAsia="zh-CN"/>
        </w:rPr>
        <w:t>6个月生产的产品。</w:t>
      </w:r>
    </w:p>
    <w:p w14:paraId="3249612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olor w:val="auto"/>
          <w:sz w:val="24"/>
          <w:szCs w:val="32"/>
          <w:highlight w:val="none"/>
          <w:lang w:val="en-US" w:eastAsia="zh-CN"/>
        </w:rPr>
      </w:pPr>
      <w:r>
        <w:rPr>
          <w:rFonts w:hint="default"/>
          <w:color w:val="auto"/>
          <w:sz w:val="24"/>
          <w:szCs w:val="32"/>
          <w:highlight w:val="none"/>
          <w:lang w:val="en-US" w:eastAsia="zh-CN"/>
        </w:rPr>
        <w:t>2、项目的交货期和交货地点</w:t>
      </w:r>
      <w:r>
        <w:rPr>
          <w:rFonts w:hint="eastAsia"/>
          <w:color w:val="auto"/>
          <w:sz w:val="24"/>
          <w:szCs w:val="32"/>
          <w:highlight w:val="none"/>
          <w:lang w:val="en-US" w:eastAsia="zh-CN"/>
        </w:rPr>
        <w:t>以及供货要求</w:t>
      </w:r>
    </w:p>
    <w:p w14:paraId="13D9EBE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olor w:val="auto"/>
          <w:sz w:val="24"/>
          <w:szCs w:val="32"/>
          <w:highlight w:val="none"/>
          <w:lang w:val="en-US" w:eastAsia="zh-CN"/>
        </w:rPr>
      </w:pPr>
      <w:r>
        <w:rPr>
          <w:rFonts w:hint="default"/>
          <w:color w:val="auto"/>
          <w:sz w:val="24"/>
          <w:szCs w:val="32"/>
          <w:highlight w:val="none"/>
          <w:lang w:val="en-US" w:eastAsia="zh-CN"/>
        </w:rPr>
        <w:t>交货期：合同签订后</w:t>
      </w:r>
      <w:r>
        <w:rPr>
          <w:rFonts w:hint="eastAsia"/>
          <w:color w:val="auto"/>
          <w:sz w:val="24"/>
          <w:szCs w:val="32"/>
          <w:highlight w:val="none"/>
          <w:lang w:val="en-US" w:eastAsia="zh-CN"/>
        </w:rPr>
        <w:t>30</w:t>
      </w:r>
      <w:r>
        <w:rPr>
          <w:rFonts w:hint="default"/>
          <w:color w:val="auto"/>
          <w:sz w:val="24"/>
          <w:szCs w:val="32"/>
          <w:highlight w:val="none"/>
          <w:lang w:val="en-US" w:eastAsia="zh-CN"/>
        </w:rPr>
        <w:t>天完成供货</w:t>
      </w:r>
      <w:r>
        <w:rPr>
          <w:rFonts w:hint="eastAsia"/>
          <w:color w:val="auto"/>
          <w:sz w:val="24"/>
          <w:szCs w:val="32"/>
          <w:highlight w:val="none"/>
          <w:lang w:val="en-US" w:eastAsia="zh-CN"/>
        </w:rPr>
        <w:t>。</w:t>
      </w:r>
    </w:p>
    <w:p w14:paraId="7D23A36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olor w:val="auto"/>
          <w:sz w:val="24"/>
          <w:szCs w:val="32"/>
          <w:highlight w:val="none"/>
          <w:lang w:val="en-US" w:eastAsia="zh-CN"/>
        </w:rPr>
      </w:pPr>
      <w:r>
        <w:rPr>
          <w:rFonts w:hint="default"/>
          <w:color w:val="auto"/>
          <w:sz w:val="24"/>
          <w:szCs w:val="32"/>
          <w:highlight w:val="none"/>
          <w:lang w:val="en-US" w:eastAsia="zh-CN"/>
        </w:rPr>
        <w:t>交货地点：采购方指定地点。供方负责免费运输、卸货到指定地点。</w:t>
      </w:r>
    </w:p>
    <w:p w14:paraId="6801ED2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olor w:val="auto"/>
          <w:sz w:val="24"/>
          <w:szCs w:val="32"/>
          <w:highlight w:val="none"/>
          <w:lang w:val="en-US" w:eastAsia="zh-CN"/>
        </w:rPr>
      </w:pPr>
      <w:r>
        <w:rPr>
          <w:rFonts w:hint="eastAsia"/>
          <w:color w:val="auto"/>
          <w:sz w:val="24"/>
          <w:szCs w:val="32"/>
          <w:highlight w:val="none"/>
          <w:lang w:val="en-US" w:eastAsia="zh-CN"/>
        </w:rPr>
        <w:t>供货要求：所有货物必须一次性交付，不接受分批次或零星供货。</w:t>
      </w:r>
    </w:p>
    <w:p w14:paraId="0EAA707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olor w:val="auto"/>
          <w:sz w:val="24"/>
          <w:szCs w:val="32"/>
          <w:highlight w:val="none"/>
          <w:lang w:val="en-US" w:eastAsia="zh-CN"/>
        </w:rPr>
      </w:pPr>
      <w:r>
        <w:rPr>
          <w:rFonts w:hint="default"/>
          <w:color w:val="auto"/>
          <w:sz w:val="24"/>
          <w:szCs w:val="32"/>
          <w:highlight w:val="none"/>
          <w:lang w:val="en-US" w:eastAsia="zh-CN"/>
        </w:rPr>
        <w:t>3、项目的质保期和付款方式</w:t>
      </w:r>
    </w:p>
    <w:p w14:paraId="3A4B5EE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olor w:val="auto"/>
          <w:sz w:val="24"/>
          <w:szCs w:val="32"/>
          <w:highlight w:val="none"/>
          <w:lang w:val="en-US" w:eastAsia="zh-CN"/>
        </w:rPr>
      </w:pPr>
      <w:r>
        <w:rPr>
          <w:rFonts w:hint="default"/>
          <w:color w:val="auto"/>
          <w:sz w:val="24"/>
          <w:szCs w:val="32"/>
          <w:highlight w:val="none"/>
          <w:lang w:val="en-US" w:eastAsia="zh-CN"/>
        </w:rPr>
        <w:t>质保期：</w:t>
      </w:r>
      <w:r>
        <w:rPr>
          <w:rFonts w:hint="eastAsia"/>
          <w:color w:val="auto"/>
          <w:sz w:val="24"/>
          <w:szCs w:val="32"/>
          <w:highlight w:val="none"/>
          <w:lang w:val="en-US" w:eastAsia="zh-CN"/>
        </w:rPr>
        <w:t>2</w:t>
      </w:r>
      <w:r>
        <w:rPr>
          <w:rFonts w:hint="default"/>
          <w:color w:val="auto"/>
          <w:sz w:val="24"/>
          <w:szCs w:val="32"/>
          <w:highlight w:val="none"/>
          <w:lang w:val="en-US" w:eastAsia="zh-CN"/>
        </w:rPr>
        <w:t>年，在质保期内货物出现质量问题投标单位负责免费退换货。</w:t>
      </w:r>
    </w:p>
    <w:p w14:paraId="13F34E0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olor w:val="auto"/>
          <w:sz w:val="24"/>
          <w:szCs w:val="32"/>
          <w:highlight w:val="none"/>
          <w:lang w:val="en-US" w:eastAsia="zh-CN"/>
        </w:rPr>
      </w:pPr>
      <w:r>
        <w:rPr>
          <w:rFonts w:hint="default"/>
          <w:color w:val="auto"/>
          <w:sz w:val="24"/>
          <w:szCs w:val="32"/>
          <w:highlight w:val="none"/>
          <w:lang w:val="en-US" w:eastAsia="zh-CN"/>
        </w:rPr>
        <w:t>付款方式：签订合同后交纳完履约保证金付50%预付款，供货至采购方指定地点并验收合格后支付合同金额的50%。（具体付款方式以甲乙双方签订合同为准）。</w:t>
      </w:r>
    </w:p>
    <w:p w14:paraId="497F467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olor w:val="auto"/>
          <w:sz w:val="24"/>
          <w:szCs w:val="32"/>
          <w:highlight w:val="none"/>
          <w:lang w:val="en-US" w:eastAsia="zh-CN"/>
        </w:rPr>
      </w:pPr>
      <w:r>
        <w:rPr>
          <w:rFonts w:hint="default"/>
          <w:color w:val="auto"/>
          <w:sz w:val="24"/>
          <w:szCs w:val="32"/>
          <w:highlight w:val="none"/>
          <w:lang w:val="en-US" w:eastAsia="zh-CN"/>
        </w:rPr>
        <w:t>4、验收标准和验收单位</w:t>
      </w:r>
    </w:p>
    <w:p w14:paraId="22F7429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olor w:val="auto"/>
          <w:sz w:val="24"/>
          <w:szCs w:val="32"/>
          <w:highlight w:val="none"/>
          <w:lang w:val="en-US" w:eastAsia="zh-CN"/>
        </w:rPr>
      </w:pPr>
      <w:r>
        <w:rPr>
          <w:rFonts w:hint="default"/>
          <w:color w:val="auto"/>
          <w:sz w:val="24"/>
          <w:szCs w:val="32"/>
          <w:highlight w:val="none"/>
          <w:lang w:val="en-US" w:eastAsia="zh-CN"/>
        </w:rPr>
        <w:t>验收标准：（1）严格响应招标文件，所有设备按国家和行业验收规范要求，进行数量及质量的验收。交货时由</w:t>
      </w:r>
      <w:r>
        <w:rPr>
          <w:rFonts w:hint="eastAsia"/>
          <w:color w:val="auto"/>
          <w:sz w:val="24"/>
          <w:szCs w:val="32"/>
          <w:highlight w:val="none"/>
          <w:lang w:val="en-US" w:eastAsia="zh-CN"/>
        </w:rPr>
        <w:t>泽普县农业技术推广中心</w:t>
      </w:r>
      <w:r>
        <w:rPr>
          <w:rFonts w:hint="default"/>
          <w:color w:val="auto"/>
          <w:sz w:val="24"/>
          <w:szCs w:val="32"/>
          <w:highlight w:val="none"/>
          <w:lang w:val="en-US" w:eastAsia="zh-CN"/>
        </w:rPr>
        <w:t>和中标单位按规程抽取样品并制造封存样</w:t>
      </w:r>
      <w:r>
        <w:rPr>
          <w:rFonts w:hint="eastAsia"/>
          <w:color w:val="auto"/>
          <w:sz w:val="24"/>
          <w:szCs w:val="32"/>
          <w:highlight w:val="none"/>
          <w:lang w:val="en-US" w:eastAsia="zh-CN"/>
        </w:rPr>
        <w:t>。</w:t>
      </w:r>
      <w:r>
        <w:rPr>
          <w:rFonts w:hint="default"/>
          <w:color w:val="auto"/>
          <w:sz w:val="24"/>
          <w:szCs w:val="32"/>
          <w:highlight w:val="none"/>
          <w:lang w:val="en-US" w:eastAsia="zh-CN"/>
        </w:rPr>
        <w:t>（若</w:t>
      </w:r>
      <w:r>
        <w:rPr>
          <w:rFonts w:hint="eastAsia"/>
          <w:color w:val="auto"/>
          <w:sz w:val="24"/>
          <w:szCs w:val="32"/>
          <w:highlight w:val="none"/>
          <w:lang w:val="en-US" w:eastAsia="zh-CN"/>
        </w:rPr>
        <w:t>发生质量问题时，</w:t>
      </w:r>
      <w:r>
        <w:rPr>
          <w:rFonts w:hint="default"/>
          <w:color w:val="auto"/>
          <w:sz w:val="24"/>
          <w:szCs w:val="32"/>
          <w:highlight w:val="none"/>
          <w:lang w:val="en-US" w:eastAsia="zh-CN"/>
        </w:rPr>
        <w:t>送有资质的检测机构检验，检测费用由中标单位承担</w:t>
      </w:r>
      <w:r>
        <w:rPr>
          <w:rFonts w:hint="eastAsia"/>
          <w:color w:val="auto"/>
          <w:sz w:val="24"/>
          <w:szCs w:val="32"/>
          <w:highlight w:val="none"/>
          <w:lang w:val="en-US" w:eastAsia="zh-CN"/>
        </w:rPr>
        <w:t>，</w:t>
      </w:r>
      <w:r>
        <w:rPr>
          <w:rFonts w:hint="default"/>
          <w:color w:val="auto"/>
          <w:sz w:val="24"/>
          <w:szCs w:val="32"/>
          <w:highlight w:val="none"/>
          <w:lang w:val="en-US" w:eastAsia="zh-CN"/>
        </w:rPr>
        <w:t>因抽样造成货物数量不足的由中标企业按招标数量补足），如所供的货物达不到质量要求采购人将不予验收并中标单位（供货商）承担一切责任，所造成的一切损失验收费用由中标单位承担。验收报告作为申请付款的凭证之一。依据财库〔2016〕205 号《关于进一步加强政府采购需求和履约验收管理的指导意见》，验收时完整细化验收方案，明确验收方式、时间、程序等内容。应当邀请实际使用人参与验收，甲方也可邀请第三方专业机构进行验收，并出具验收人员名单及意见，验收时严格按照采购合同对每项技术、服务、安全标准的情况进行验收，并出具验收报告，验收结果报告由参与验收所有人员共同签署并存档。验收合格后，甲方根据采购合同支付采购资金。</w:t>
      </w:r>
    </w:p>
    <w:p w14:paraId="33BBB1F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olor w:val="auto"/>
          <w:sz w:val="24"/>
          <w:szCs w:val="32"/>
          <w:highlight w:val="none"/>
          <w:lang w:val="en-US" w:eastAsia="zh-CN"/>
        </w:rPr>
      </w:pPr>
      <w:r>
        <w:rPr>
          <w:rFonts w:hint="default"/>
          <w:color w:val="auto"/>
          <w:sz w:val="24"/>
          <w:szCs w:val="32"/>
          <w:highlight w:val="none"/>
          <w:lang w:val="en-US" w:eastAsia="zh-CN"/>
        </w:rPr>
        <w:t>（2）项目验收不合格，由成交供应商返工直至合格。有关返工、再行验收，以及给采购人造成的损失等费用由成交供应商承担。连续两次项目验收不合格的，采购人可终止合同，另行按规定选择其他供应商采购，由此带来的一切损失由成交供应商承担。</w:t>
      </w:r>
    </w:p>
    <w:p w14:paraId="5ED4F57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olor w:val="auto"/>
          <w:sz w:val="24"/>
          <w:szCs w:val="32"/>
          <w:highlight w:val="none"/>
          <w:lang w:val="en-US" w:eastAsia="zh-CN"/>
        </w:rPr>
      </w:pPr>
      <w:r>
        <w:rPr>
          <w:rFonts w:hint="default"/>
          <w:color w:val="auto"/>
          <w:sz w:val="24"/>
          <w:szCs w:val="32"/>
          <w:highlight w:val="none"/>
          <w:lang w:val="en-US" w:eastAsia="zh-CN"/>
        </w:rPr>
        <w:t>（3）验收单位：</w:t>
      </w:r>
      <w:r>
        <w:rPr>
          <w:rFonts w:hint="eastAsia"/>
          <w:color w:val="auto"/>
          <w:sz w:val="24"/>
          <w:szCs w:val="32"/>
          <w:highlight w:val="none"/>
          <w:lang w:val="en-US" w:eastAsia="zh-CN"/>
        </w:rPr>
        <w:t>泽普县农业技术推广中心</w:t>
      </w:r>
      <w:r>
        <w:rPr>
          <w:rFonts w:hint="default"/>
          <w:color w:val="auto"/>
          <w:sz w:val="24"/>
          <w:szCs w:val="32"/>
          <w:highlight w:val="none"/>
          <w:lang w:val="en-US" w:eastAsia="zh-CN"/>
        </w:rPr>
        <w:t>及相关单位</w:t>
      </w:r>
    </w:p>
    <w:p w14:paraId="2A5D57C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olor w:val="auto"/>
          <w:sz w:val="24"/>
          <w:szCs w:val="32"/>
          <w:highlight w:val="none"/>
          <w:lang w:val="en-US" w:eastAsia="zh-CN"/>
        </w:rPr>
      </w:pPr>
      <w:r>
        <w:rPr>
          <w:rFonts w:hint="default"/>
          <w:color w:val="auto"/>
          <w:sz w:val="24"/>
          <w:szCs w:val="32"/>
          <w:highlight w:val="none"/>
          <w:lang w:val="en-US" w:eastAsia="zh-CN"/>
        </w:rPr>
        <w:t>5、售后服务：</w:t>
      </w:r>
    </w:p>
    <w:p w14:paraId="3289646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olor w:val="auto"/>
          <w:sz w:val="24"/>
          <w:szCs w:val="32"/>
          <w:highlight w:val="none"/>
          <w:lang w:val="en-US" w:eastAsia="zh-CN"/>
        </w:rPr>
      </w:pPr>
      <w:r>
        <w:rPr>
          <w:rFonts w:hint="default"/>
          <w:color w:val="auto"/>
          <w:sz w:val="24"/>
          <w:szCs w:val="32"/>
          <w:highlight w:val="none"/>
          <w:lang w:val="en-US" w:eastAsia="zh-CN"/>
        </w:rPr>
        <w:t>中标人免费为采购人提供援助咨询电话服务，解答采购人在使用中遇到的问题，及时为采购人提出解决问题的合理化建议。</w:t>
      </w:r>
    </w:p>
    <w:p w14:paraId="6FEA0EB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olor w:val="auto"/>
          <w:sz w:val="24"/>
          <w:szCs w:val="32"/>
          <w:highlight w:val="none"/>
          <w:lang w:val="en-US" w:eastAsia="zh-CN"/>
        </w:rPr>
      </w:pPr>
      <w:r>
        <w:rPr>
          <w:rFonts w:hint="default"/>
          <w:color w:val="auto"/>
          <w:sz w:val="24"/>
          <w:szCs w:val="32"/>
          <w:highlight w:val="none"/>
          <w:lang w:val="en-US" w:eastAsia="zh-CN"/>
        </w:rPr>
        <w:t>（1）中标人应根据采购人指定的地点提供免费送货、卸货、发放等服务并提供货物发票。</w:t>
      </w:r>
    </w:p>
    <w:p w14:paraId="525F0D3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olor w:val="auto"/>
          <w:sz w:val="24"/>
          <w:szCs w:val="32"/>
          <w:highlight w:val="none"/>
          <w:lang w:val="en-US" w:eastAsia="zh-CN"/>
        </w:rPr>
      </w:pPr>
      <w:r>
        <w:rPr>
          <w:rFonts w:hint="default"/>
          <w:color w:val="auto"/>
          <w:sz w:val="24"/>
          <w:szCs w:val="32"/>
          <w:highlight w:val="none"/>
          <w:lang w:val="en-US" w:eastAsia="zh-CN"/>
        </w:rPr>
        <w:t>（2）中标人应提供产品配比安全使用说明等相关的资料。</w:t>
      </w:r>
    </w:p>
    <w:p w14:paraId="7F745B5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olor w:val="auto"/>
          <w:sz w:val="24"/>
          <w:szCs w:val="32"/>
          <w:highlight w:val="none"/>
          <w:lang w:val="en-US" w:eastAsia="zh-CN"/>
        </w:rPr>
      </w:pPr>
      <w:r>
        <w:rPr>
          <w:rFonts w:hint="default"/>
          <w:color w:val="auto"/>
          <w:sz w:val="24"/>
          <w:szCs w:val="32"/>
          <w:highlight w:val="none"/>
          <w:lang w:val="en-US" w:eastAsia="zh-CN"/>
        </w:rPr>
        <w:t xml:space="preserve">（3）中标人承诺24小时全天候电话响应，并在接到使用单位售后电话后，保证在 2 小时内响应，并在4小时内提供有效的解决方案。在产品使用过程中，若出现质量问题，中标人必须在最短时间内到达现场进行免费更换。 </w:t>
      </w:r>
    </w:p>
    <w:p w14:paraId="393DB52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olor w:val="auto"/>
          <w:sz w:val="24"/>
          <w:szCs w:val="32"/>
          <w:highlight w:val="none"/>
          <w:lang w:val="en-US" w:eastAsia="zh-CN"/>
        </w:rPr>
      </w:pPr>
      <w:r>
        <w:rPr>
          <w:rFonts w:hint="default"/>
          <w:color w:val="auto"/>
          <w:sz w:val="24"/>
          <w:szCs w:val="32"/>
          <w:highlight w:val="none"/>
          <w:lang w:val="en-US" w:eastAsia="zh-CN"/>
        </w:rPr>
        <w:t xml:space="preserve">（4）所有因采购、运输、装卸货、检验、人工，税费等各项产生的费用开支（含差旅费等）均由中标人自理。 </w:t>
      </w:r>
    </w:p>
    <w:p w14:paraId="4C44F57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olor w:val="auto"/>
          <w:sz w:val="24"/>
          <w:szCs w:val="32"/>
          <w:highlight w:val="none"/>
          <w:lang w:val="en-US" w:eastAsia="zh-CN"/>
        </w:rPr>
      </w:pPr>
      <w:r>
        <w:rPr>
          <w:rFonts w:hint="default"/>
          <w:color w:val="auto"/>
          <w:sz w:val="24"/>
          <w:szCs w:val="32"/>
          <w:highlight w:val="none"/>
          <w:lang w:val="en-US" w:eastAsia="zh-CN"/>
        </w:rPr>
        <w:t>（5）中标人应在采购人规定的时限内完成</w:t>
      </w:r>
      <w:r>
        <w:rPr>
          <w:rFonts w:hint="eastAsia"/>
          <w:color w:val="auto"/>
          <w:sz w:val="24"/>
          <w:szCs w:val="32"/>
          <w:highlight w:val="none"/>
          <w:lang w:val="en-US" w:eastAsia="zh-CN"/>
        </w:rPr>
        <w:t>供货</w:t>
      </w:r>
      <w:r>
        <w:rPr>
          <w:rFonts w:hint="default"/>
          <w:color w:val="auto"/>
          <w:sz w:val="24"/>
          <w:szCs w:val="32"/>
          <w:highlight w:val="none"/>
          <w:lang w:val="en-US" w:eastAsia="zh-CN"/>
        </w:rPr>
        <w:t>。</w:t>
      </w:r>
    </w:p>
    <w:p w14:paraId="6B23B33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olor w:val="auto"/>
          <w:sz w:val="24"/>
          <w:szCs w:val="32"/>
          <w:highlight w:val="none"/>
          <w:lang w:val="en-US" w:eastAsia="zh-CN"/>
        </w:rPr>
      </w:pPr>
      <w:r>
        <w:rPr>
          <w:rFonts w:hint="default"/>
          <w:color w:val="auto"/>
          <w:sz w:val="24"/>
          <w:szCs w:val="32"/>
          <w:highlight w:val="none"/>
          <w:lang w:val="en-US" w:eastAsia="zh-CN"/>
        </w:rPr>
        <w:t>（6）除货物报价费用、装卸货、运输费用外，本项目报价应包含但不限于以下全部费用，中标人不得再向采购人收取任何费用。主要包括但不限于人工费、资料收集费、工作人员交通费、差旅费、税费等。</w:t>
      </w:r>
    </w:p>
    <w:p w14:paraId="22BF513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olor w:val="auto"/>
          <w:sz w:val="24"/>
          <w:szCs w:val="32"/>
          <w:highlight w:val="none"/>
          <w:lang w:val="en-US" w:eastAsia="zh-CN"/>
        </w:rPr>
      </w:pPr>
      <w:r>
        <w:rPr>
          <w:rFonts w:hint="default"/>
          <w:color w:val="auto"/>
          <w:sz w:val="24"/>
          <w:szCs w:val="32"/>
          <w:highlight w:val="none"/>
          <w:lang w:val="en-US" w:eastAsia="zh-CN"/>
        </w:rPr>
        <w:t>6、可能影响供应商报价和项目实施风险的因素：</w:t>
      </w:r>
    </w:p>
    <w:p w14:paraId="5C44D9E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olor w:val="auto"/>
          <w:sz w:val="24"/>
          <w:szCs w:val="32"/>
          <w:highlight w:val="none"/>
          <w:lang w:val="en-US" w:eastAsia="zh-CN"/>
        </w:rPr>
      </w:pPr>
      <w:r>
        <w:rPr>
          <w:rFonts w:hint="default"/>
          <w:color w:val="auto"/>
          <w:sz w:val="24"/>
          <w:szCs w:val="32"/>
          <w:highlight w:val="none"/>
          <w:lang w:val="en-US" w:eastAsia="zh-CN"/>
        </w:rPr>
        <w:t>（1）政策风险：因政府政策或行业标准改变，或者企业发展方向改变、企业升级等问题导致本次公开招标采购项目不得不取消或者进行调整。</w:t>
      </w:r>
    </w:p>
    <w:p w14:paraId="1139F22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olor w:val="auto"/>
          <w:sz w:val="24"/>
          <w:szCs w:val="32"/>
          <w:highlight w:val="none"/>
          <w:lang w:val="en-US" w:eastAsia="zh-CN"/>
        </w:rPr>
      </w:pPr>
      <w:r>
        <w:rPr>
          <w:rFonts w:hint="default"/>
          <w:color w:val="auto"/>
          <w:sz w:val="24"/>
          <w:szCs w:val="32"/>
          <w:highlight w:val="none"/>
          <w:lang w:val="en-US" w:eastAsia="zh-CN"/>
        </w:rPr>
        <w:t>（2）投标单位风险：投标单位风险是本次公开招标采购中的主要风险之一。投标单位风险主要体现在以下几个方面：一是投标单位本身生产能力达不到，但是却恶意抬高投标价格，以低价格中标之后再在生产中通过不良手段降低产品生产成本，提高利润，损害招标单位的行为；二是投标单位相互串通，实施围标、串标等违法行为；三是投标单位与企业招标人员相互勾结，通过串通的方式拿到标底价格，进行恶意竞争，影响企业公开招标活动的实施。</w:t>
      </w:r>
    </w:p>
    <w:p w14:paraId="344A445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olor w:val="auto"/>
          <w:sz w:val="24"/>
          <w:szCs w:val="32"/>
          <w:highlight w:val="none"/>
          <w:lang w:val="en-US" w:eastAsia="zh-CN"/>
        </w:rPr>
      </w:pPr>
      <w:r>
        <w:rPr>
          <w:rFonts w:hint="default"/>
          <w:color w:val="auto"/>
          <w:sz w:val="24"/>
          <w:szCs w:val="32"/>
          <w:highlight w:val="none"/>
          <w:lang w:val="en-US" w:eastAsia="zh-CN"/>
        </w:rPr>
        <w:t>（3）质量安全风险：中标单位没有按照标书中的产品技术标准进行供货，向采购人提供不符合要求的货物；后期中标单位提供的标书不符合采购人实质性需求。</w:t>
      </w:r>
    </w:p>
    <w:p w14:paraId="7E59210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olor w:val="auto"/>
          <w:sz w:val="24"/>
          <w:szCs w:val="32"/>
          <w:highlight w:val="none"/>
          <w:lang w:val="en-US" w:eastAsia="zh-CN"/>
        </w:rPr>
      </w:pPr>
      <w:r>
        <w:rPr>
          <w:rFonts w:hint="eastAsia"/>
          <w:color w:val="auto"/>
          <w:sz w:val="24"/>
          <w:szCs w:val="32"/>
          <w:highlight w:val="none"/>
          <w:lang w:val="en-US" w:eastAsia="zh-CN"/>
        </w:rPr>
        <w:t>7、货物使用期间提供全程技术服务，因货物质量不合格造成的药害或田间损失由中标单位承担赔偿责任。</w:t>
      </w:r>
    </w:p>
    <w:p w14:paraId="396D7173">
      <w:pPr>
        <w:bidi w:val="0"/>
        <w:jc w:val="center"/>
        <w:outlineLvl w:val="0"/>
        <w:rPr>
          <w:rFonts w:hint="eastAsia"/>
          <w:color w:val="auto"/>
          <w:sz w:val="32"/>
          <w:szCs w:val="40"/>
          <w:highlight w:val="none"/>
        </w:rPr>
      </w:pPr>
    </w:p>
    <w:p w14:paraId="3D670E60">
      <w:pPr>
        <w:rPr>
          <w:rFonts w:hint="eastAsia"/>
          <w:color w:val="auto"/>
          <w:highlight w:val="none"/>
        </w:rPr>
      </w:pPr>
      <w:r>
        <w:rPr>
          <w:rFonts w:hint="eastAsia"/>
          <w:color w:val="auto"/>
          <w:sz w:val="32"/>
          <w:szCs w:val="40"/>
          <w:highlight w:val="none"/>
        </w:rPr>
        <w:br w:type="page"/>
      </w:r>
    </w:p>
    <w:p w14:paraId="40C424F6">
      <w:pPr>
        <w:bidi w:val="0"/>
        <w:jc w:val="center"/>
        <w:outlineLvl w:val="0"/>
        <w:rPr>
          <w:rFonts w:hint="eastAsia"/>
          <w:color w:val="auto"/>
          <w:highlight w:val="none"/>
        </w:rPr>
      </w:pPr>
      <w:bookmarkStart w:id="438" w:name="_Toc25615"/>
      <w:r>
        <w:rPr>
          <w:rFonts w:hint="eastAsia"/>
          <w:color w:val="auto"/>
          <w:sz w:val="32"/>
          <w:szCs w:val="40"/>
          <w:highlight w:val="none"/>
        </w:rPr>
        <w:t>第</w:t>
      </w:r>
      <w:r>
        <w:rPr>
          <w:rFonts w:hint="eastAsia"/>
          <w:color w:val="auto"/>
          <w:sz w:val="32"/>
          <w:szCs w:val="40"/>
          <w:highlight w:val="none"/>
          <w:lang w:val="en-US" w:eastAsia="zh-CN"/>
        </w:rPr>
        <w:t>六</w:t>
      </w:r>
      <w:r>
        <w:rPr>
          <w:rFonts w:hint="eastAsia"/>
          <w:color w:val="auto"/>
          <w:sz w:val="32"/>
          <w:szCs w:val="40"/>
          <w:highlight w:val="none"/>
        </w:rPr>
        <w:t xml:space="preserve">章  </w:t>
      </w:r>
      <w:bookmarkStart w:id="439" w:name="_Toc518923127"/>
      <w:bookmarkStart w:id="440" w:name="_Toc507399907"/>
      <w:bookmarkStart w:id="441" w:name="_Toc10220"/>
      <w:r>
        <w:rPr>
          <w:rFonts w:hint="eastAsia"/>
          <w:color w:val="auto"/>
          <w:sz w:val="32"/>
          <w:szCs w:val="40"/>
          <w:highlight w:val="none"/>
        </w:rPr>
        <w:t>评标方法和标准</w:t>
      </w:r>
      <w:bookmarkEnd w:id="434"/>
      <w:bookmarkEnd w:id="435"/>
      <w:bookmarkEnd w:id="436"/>
      <w:bookmarkEnd w:id="437"/>
      <w:bookmarkEnd w:id="438"/>
      <w:bookmarkEnd w:id="439"/>
      <w:bookmarkEnd w:id="440"/>
      <w:bookmarkEnd w:id="441"/>
    </w:p>
    <w:p w14:paraId="449EA8A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本项目将按照招标文件第一章投标人须知中“五</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开标及评标”</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“六</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确定中标”及本章的规定评标。</w:t>
      </w:r>
    </w:p>
    <w:p w14:paraId="4AB5E3CD">
      <w:pPr>
        <w:keepNext w:val="0"/>
        <w:keepLines w:val="0"/>
        <w:pageBreakBefore w:val="0"/>
        <w:widowControl w:val="0"/>
        <w:kinsoku/>
        <w:wordWrap/>
        <w:overflowPunct/>
        <w:topLinePunct w:val="0"/>
        <w:autoSpaceDE/>
        <w:autoSpaceDN/>
        <w:bidi w:val="0"/>
        <w:adjustRightInd/>
        <w:snapToGrid/>
        <w:spacing w:line="360" w:lineRule="auto"/>
        <w:ind w:firstLine="241" w:firstLineChars="1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一、</w:t>
      </w:r>
      <w:r>
        <w:rPr>
          <w:rFonts w:hint="eastAsia" w:ascii="宋体" w:hAnsi="宋体" w:eastAsia="宋体" w:cs="宋体"/>
          <w:b/>
          <w:bCs/>
          <w:color w:val="auto"/>
          <w:sz w:val="24"/>
          <w:szCs w:val="24"/>
          <w:highlight w:val="none"/>
        </w:rPr>
        <w:t>投标无效</w:t>
      </w:r>
      <w:r>
        <w:rPr>
          <w:rFonts w:hint="eastAsia" w:ascii="宋体" w:hAnsi="宋体" w:eastAsia="宋体" w:cs="宋体"/>
          <w:b/>
          <w:bCs/>
          <w:color w:val="auto"/>
          <w:sz w:val="24"/>
          <w:szCs w:val="24"/>
          <w:highlight w:val="none"/>
          <w:lang w:val="en-US" w:eastAsia="zh-CN"/>
        </w:rPr>
        <w:t>的情形：</w:t>
      </w:r>
    </w:p>
    <w:p w14:paraId="5DC31A31">
      <w:pPr>
        <w:keepNext w:val="0"/>
        <w:keepLines w:val="0"/>
        <w:pageBreakBefore w:val="0"/>
        <w:widowControl w:val="0"/>
        <w:numPr>
          <w:ilvl w:val="0"/>
          <w:numId w:val="7"/>
        </w:numPr>
        <w:kinsoku/>
        <w:wordWrap/>
        <w:overflowPunct/>
        <w:topLinePunct w:val="0"/>
        <w:autoSpaceDE/>
        <w:autoSpaceDN/>
        <w:bidi w:val="0"/>
        <w:adjustRightInd/>
        <w:snapToGrid/>
        <w:spacing w:line="360" w:lineRule="auto"/>
        <w:ind w:left="-62" w:leftChars="0" w:firstLine="482" w:firstLineChars="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单位负责人为同一人或者存在直接控股、管理关系的不同供应商，其相关投标将被认定为投标无效；</w:t>
      </w:r>
    </w:p>
    <w:p w14:paraId="5FC91B4A">
      <w:pPr>
        <w:keepNext w:val="0"/>
        <w:keepLines w:val="0"/>
        <w:pageBreakBefore w:val="0"/>
        <w:widowControl w:val="0"/>
        <w:numPr>
          <w:ilvl w:val="0"/>
          <w:numId w:val="7"/>
        </w:numPr>
        <w:kinsoku/>
        <w:wordWrap/>
        <w:overflowPunct/>
        <w:topLinePunct w:val="0"/>
        <w:autoSpaceDE/>
        <w:autoSpaceDN/>
        <w:bidi w:val="0"/>
        <w:adjustRightInd/>
        <w:snapToGrid/>
        <w:spacing w:line="360" w:lineRule="auto"/>
        <w:ind w:left="-62" w:leftChars="0" w:firstLine="482" w:firstLineChars="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为本项目提供过整体设计、规范编制或者项目管理、监理、检测等服务的供应商，不得再参加本项目上述服务以外的其他采购活动。否则其投标将被认定为投标无效；</w:t>
      </w:r>
    </w:p>
    <w:p w14:paraId="599B3C40">
      <w:pPr>
        <w:keepNext w:val="0"/>
        <w:keepLines w:val="0"/>
        <w:pageBreakBefore w:val="0"/>
        <w:widowControl w:val="0"/>
        <w:numPr>
          <w:ilvl w:val="0"/>
          <w:numId w:val="7"/>
        </w:numPr>
        <w:kinsoku/>
        <w:wordWrap/>
        <w:overflowPunct/>
        <w:topLinePunct w:val="0"/>
        <w:autoSpaceDE/>
        <w:autoSpaceDN/>
        <w:bidi w:val="0"/>
        <w:adjustRightInd/>
        <w:snapToGrid/>
        <w:spacing w:line="360" w:lineRule="auto"/>
        <w:ind w:left="-62" w:leftChars="0" w:firstLine="482" w:firstLineChars="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 xml:space="preserve"> 投标人在投标过程中不得向采购人提供或给予影响其正常决策行为的任何有价值物品或服务。一经发现，其投标将被认定为投标无效；</w:t>
      </w:r>
    </w:p>
    <w:p w14:paraId="71E4FC26">
      <w:pPr>
        <w:keepNext w:val="0"/>
        <w:keepLines w:val="0"/>
        <w:pageBreakBefore w:val="0"/>
        <w:widowControl w:val="0"/>
        <w:numPr>
          <w:ilvl w:val="0"/>
          <w:numId w:val="7"/>
        </w:numPr>
        <w:kinsoku/>
        <w:wordWrap/>
        <w:overflowPunct/>
        <w:topLinePunct w:val="0"/>
        <w:autoSpaceDE/>
        <w:autoSpaceDN/>
        <w:bidi w:val="0"/>
        <w:adjustRightInd/>
        <w:snapToGrid/>
        <w:spacing w:line="360" w:lineRule="auto"/>
        <w:ind w:left="-62" w:leftChars="0" w:firstLine="482" w:firstLineChars="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投标人报价超过招标文件规定的预算金额或者分项、分包最高限价的，其投标将被认定为投标无效；</w:t>
      </w:r>
    </w:p>
    <w:p w14:paraId="31AF1A2E">
      <w:pPr>
        <w:keepNext w:val="0"/>
        <w:keepLines w:val="0"/>
        <w:pageBreakBefore w:val="0"/>
        <w:widowControl w:val="0"/>
        <w:numPr>
          <w:ilvl w:val="0"/>
          <w:numId w:val="7"/>
        </w:numPr>
        <w:kinsoku/>
        <w:wordWrap/>
        <w:overflowPunct/>
        <w:topLinePunct w:val="0"/>
        <w:autoSpaceDE/>
        <w:autoSpaceDN/>
        <w:bidi w:val="0"/>
        <w:adjustRightInd/>
        <w:snapToGrid/>
        <w:spacing w:line="360" w:lineRule="auto"/>
        <w:ind w:left="-62" w:leftChars="0" w:firstLine="482" w:firstLineChars="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投标人应认真阅读招标文件所有的事项、格式、条款和技术规范等。如投标人没有按照招标文件要求提交全部资料，或者投标文件没有对招标文件在各方面都做出实质性响应，可能导致其投标被认定为投标无效；</w:t>
      </w:r>
    </w:p>
    <w:p w14:paraId="670EBC48">
      <w:pPr>
        <w:keepNext w:val="0"/>
        <w:keepLines w:val="0"/>
        <w:pageBreakBefore w:val="0"/>
        <w:widowControl w:val="0"/>
        <w:numPr>
          <w:ilvl w:val="0"/>
          <w:numId w:val="7"/>
        </w:numPr>
        <w:kinsoku/>
        <w:wordWrap/>
        <w:overflowPunct/>
        <w:topLinePunct w:val="0"/>
        <w:autoSpaceDE/>
        <w:autoSpaceDN/>
        <w:bidi w:val="0"/>
        <w:adjustRightInd/>
        <w:snapToGrid/>
        <w:spacing w:line="360" w:lineRule="auto"/>
        <w:ind w:left="-62" w:leftChars="0" w:firstLine="482" w:firstLineChars="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投标人应当对所投分包招标文件中“货物内容及项目需求”所列的所有内容进行投标，如仅响应分包中的部分内容，其投标将被认定为投标无效；</w:t>
      </w:r>
    </w:p>
    <w:p w14:paraId="51049950">
      <w:pPr>
        <w:keepNext w:val="0"/>
        <w:keepLines w:val="0"/>
        <w:pageBreakBefore w:val="0"/>
        <w:widowControl w:val="0"/>
        <w:numPr>
          <w:ilvl w:val="0"/>
          <w:numId w:val="7"/>
        </w:numPr>
        <w:kinsoku/>
        <w:wordWrap/>
        <w:overflowPunct/>
        <w:topLinePunct w:val="0"/>
        <w:autoSpaceDE/>
        <w:autoSpaceDN/>
        <w:bidi w:val="0"/>
        <w:adjustRightInd/>
        <w:snapToGrid/>
        <w:spacing w:line="360" w:lineRule="auto"/>
        <w:ind w:left="-62" w:leftChars="0" w:firstLine="482" w:firstLineChars="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为保证公平竞争，如有主体投标标的的赠与行为，其投标将被认定为投标无效；</w:t>
      </w:r>
    </w:p>
    <w:p w14:paraId="1EE2D2F7">
      <w:pPr>
        <w:keepNext w:val="0"/>
        <w:keepLines w:val="0"/>
        <w:pageBreakBefore w:val="0"/>
        <w:widowControl w:val="0"/>
        <w:numPr>
          <w:ilvl w:val="0"/>
          <w:numId w:val="7"/>
        </w:numPr>
        <w:kinsoku/>
        <w:wordWrap/>
        <w:overflowPunct/>
        <w:topLinePunct w:val="0"/>
        <w:autoSpaceDE/>
        <w:autoSpaceDN/>
        <w:bidi w:val="0"/>
        <w:adjustRightInd/>
        <w:snapToGrid/>
        <w:spacing w:line="360" w:lineRule="auto"/>
        <w:ind w:left="-62" w:leftChars="0" w:firstLine="482" w:firstLineChars="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投标人所报的各分项投标报价在合同履行过程中是固定不变的，不得以任何理由予以变更。任何包含价格调整要求的投标，将被认定为投标无效；</w:t>
      </w:r>
    </w:p>
    <w:p w14:paraId="5F986219">
      <w:pPr>
        <w:keepNext w:val="0"/>
        <w:keepLines w:val="0"/>
        <w:pageBreakBefore w:val="0"/>
        <w:widowControl w:val="0"/>
        <w:numPr>
          <w:ilvl w:val="0"/>
          <w:numId w:val="7"/>
        </w:numPr>
        <w:kinsoku/>
        <w:wordWrap/>
        <w:overflowPunct/>
        <w:topLinePunct w:val="0"/>
        <w:autoSpaceDE/>
        <w:autoSpaceDN/>
        <w:bidi w:val="0"/>
        <w:adjustRightInd/>
        <w:snapToGrid/>
        <w:spacing w:line="360" w:lineRule="auto"/>
        <w:ind w:left="-62" w:leftChars="0" w:firstLine="482" w:firstLineChars="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投标人未按招标文件投标人须知第12.1和12.3条规定提交投标保证金的，其投标将被认定为投标无效；</w:t>
      </w:r>
    </w:p>
    <w:p w14:paraId="3F6EC3DF">
      <w:pPr>
        <w:keepNext w:val="0"/>
        <w:keepLines w:val="0"/>
        <w:pageBreakBefore w:val="0"/>
        <w:widowControl w:val="0"/>
        <w:numPr>
          <w:ilvl w:val="0"/>
          <w:numId w:val="7"/>
        </w:numPr>
        <w:kinsoku/>
        <w:wordWrap/>
        <w:overflowPunct/>
        <w:topLinePunct w:val="0"/>
        <w:autoSpaceDE/>
        <w:autoSpaceDN/>
        <w:bidi w:val="0"/>
        <w:adjustRightInd/>
        <w:snapToGrid/>
        <w:spacing w:line="360" w:lineRule="auto"/>
        <w:ind w:left="-62" w:leftChars="0" w:firstLine="482" w:firstLineChars="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投标应在投标人须知资料表中规定时间内保持有效。投标有效期不满足要求的投标，其投标将被认定为投标无效；</w:t>
      </w:r>
    </w:p>
    <w:p w14:paraId="4528905D">
      <w:pPr>
        <w:keepNext w:val="0"/>
        <w:keepLines w:val="0"/>
        <w:pageBreakBefore w:val="0"/>
        <w:widowControl w:val="0"/>
        <w:numPr>
          <w:ilvl w:val="0"/>
          <w:numId w:val="7"/>
        </w:numPr>
        <w:kinsoku/>
        <w:wordWrap/>
        <w:overflowPunct/>
        <w:topLinePunct w:val="0"/>
        <w:autoSpaceDE/>
        <w:autoSpaceDN/>
        <w:bidi w:val="0"/>
        <w:adjustRightInd/>
        <w:snapToGrid/>
        <w:spacing w:line="360" w:lineRule="auto"/>
        <w:ind w:left="-62" w:leftChars="0" w:firstLine="482" w:firstLineChars="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采购人或采购代理机构将在开标前 1 个工作日至投标截止后1小时的期间内查询供应商的信用记录。供应商存在不良信用记录的，其投标将被认定为投标无效；</w:t>
      </w:r>
    </w:p>
    <w:p w14:paraId="331A0870">
      <w:pPr>
        <w:keepNext w:val="0"/>
        <w:keepLines w:val="0"/>
        <w:pageBreakBefore w:val="0"/>
        <w:widowControl w:val="0"/>
        <w:numPr>
          <w:ilvl w:val="0"/>
          <w:numId w:val="7"/>
        </w:numPr>
        <w:kinsoku/>
        <w:wordWrap/>
        <w:overflowPunct/>
        <w:topLinePunct w:val="0"/>
        <w:autoSpaceDE/>
        <w:autoSpaceDN/>
        <w:bidi w:val="0"/>
        <w:adjustRightInd/>
        <w:snapToGrid/>
        <w:spacing w:line="360" w:lineRule="auto"/>
        <w:ind w:left="-62" w:leftChars="0" w:firstLine="482" w:firstLineChars="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同时出现两种以上不一致的，按照投标人须知前附表20.3规定的顺序修正。修正后的报价按照第20.2条的规定经投标人确认后产生约束力，投标人不确认的，将被认定为投标无效；</w:t>
      </w:r>
    </w:p>
    <w:p w14:paraId="737E5719">
      <w:pPr>
        <w:keepNext w:val="0"/>
        <w:keepLines w:val="0"/>
        <w:pageBreakBefore w:val="0"/>
        <w:widowControl w:val="0"/>
        <w:numPr>
          <w:ilvl w:val="0"/>
          <w:numId w:val="7"/>
        </w:numPr>
        <w:kinsoku/>
        <w:wordWrap/>
        <w:overflowPunct/>
        <w:topLinePunct w:val="0"/>
        <w:autoSpaceDE/>
        <w:autoSpaceDN/>
        <w:bidi w:val="0"/>
        <w:adjustRightInd/>
        <w:snapToGrid/>
        <w:spacing w:line="360" w:lineRule="auto"/>
        <w:ind w:left="-62" w:leftChars="0" w:firstLine="482" w:firstLineChars="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未按照招标文件规定要求签署、盖章的；</w:t>
      </w:r>
    </w:p>
    <w:p w14:paraId="3B5B8E64">
      <w:pPr>
        <w:keepNext w:val="0"/>
        <w:keepLines w:val="0"/>
        <w:pageBreakBefore w:val="0"/>
        <w:widowControl w:val="0"/>
        <w:numPr>
          <w:ilvl w:val="0"/>
          <w:numId w:val="7"/>
        </w:numPr>
        <w:kinsoku/>
        <w:wordWrap/>
        <w:overflowPunct/>
        <w:topLinePunct w:val="0"/>
        <w:autoSpaceDE/>
        <w:autoSpaceDN/>
        <w:bidi w:val="0"/>
        <w:adjustRightInd/>
        <w:snapToGrid/>
        <w:spacing w:line="360" w:lineRule="auto"/>
        <w:ind w:left="-62" w:leftChars="0" w:firstLine="482" w:firstLineChars="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未满足招标文件中技术条款的实质性要求；</w:t>
      </w:r>
    </w:p>
    <w:p w14:paraId="757B5369">
      <w:pPr>
        <w:keepNext w:val="0"/>
        <w:keepLines w:val="0"/>
        <w:pageBreakBefore w:val="0"/>
        <w:widowControl w:val="0"/>
        <w:numPr>
          <w:ilvl w:val="0"/>
          <w:numId w:val="7"/>
        </w:numPr>
        <w:kinsoku/>
        <w:wordWrap/>
        <w:overflowPunct/>
        <w:topLinePunct w:val="0"/>
        <w:autoSpaceDE/>
        <w:autoSpaceDN/>
        <w:bidi w:val="0"/>
        <w:adjustRightInd/>
        <w:snapToGrid/>
        <w:spacing w:line="360" w:lineRule="auto"/>
        <w:ind w:left="-62" w:leftChars="0" w:firstLine="482" w:firstLineChars="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与其他投标人串通投标，或者与招标人串通投标；</w:t>
      </w:r>
    </w:p>
    <w:p w14:paraId="35BAE9F6">
      <w:pPr>
        <w:keepNext w:val="0"/>
        <w:keepLines w:val="0"/>
        <w:pageBreakBefore w:val="0"/>
        <w:widowControl w:val="0"/>
        <w:numPr>
          <w:ilvl w:val="0"/>
          <w:numId w:val="7"/>
        </w:numPr>
        <w:kinsoku/>
        <w:wordWrap/>
        <w:overflowPunct/>
        <w:topLinePunct w:val="0"/>
        <w:autoSpaceDE/>
        <w:autoSpaceDN/>
        <w:bidi w:val="0"/>
        <w:adjustRightInd/>
        <w:snapToGrid/>
        <w:spacing w:line="360" w:lineRule="auto"/>
        <w:ind w:left="-62" w:leftChars="0" w:firstLine="482" w:firstLineChars="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属于招标文件规定的其他投标无效情形；</w:t>
      </w:r>
    </w:p>
    <w:p w14:paraId="47090129">
      <w:pPr>
        <w:keepNext w:val="0"/>
        <w:keepLines w:val="0"/>
        <w:pageBreakBefore w:val="0"/>
        <w:widowControl w:val="0"/>
        <w:numPr>
          <w:ilvl w:val="0"/>
          <w:numId w:val="7"/>
        </w:numPr>
        <w:kinsoku/>
        <w:wordWrap/>
        <w:overflowPunct/>
        <w:topLinePunct w:val="0"/>
        <w:autoSpaceDE/>
        <w:autoSpaceDN/>
        <w:bidi w:val="0"/>
        <w:adjustRightInd/>
        <w:snapToGrid/>
        <w:spacing w:line="360" w:lineRule="auto"/>
        <w:ind w:left="-62" w:leftChars="0" w:firstLine="482" w:firstLineChars="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评标委员会认为投标人的报价明显低于其他通过符合性检查投标人的报价，有可能影响履约的，且投标人未按照规定证明其报价合理性的；</w:t>
      </w:r>
    </w:p>
    <w:p w14:paraId="10588900">
      <w:pPr>
        <w:keepNext w:val="0"/>
        <w:keepLines w:val="0"/>
        <w:pageBreakBefore w:val="0"/>
        <w:widowControl w:val="0"/>
        <w:numPr>
          <w:ilvl w:val="0"/>
          <w:numId w:val="7"/>
        </w:numPr>
        <w:kinsoku/>
        <w:wordWrap/>
        <w:overflowPunct/>
        <w:topLinePunct w:val="0"/>
        <w:autoSpaceDE/>
        <w:autoSpaceDN/>
        <w:bidi w:val="0"/>
        <w:adjustRightInd/>
        <w:snapToGrid/>
        <w:spacing w:line="360" w:lineRule="auto"/>
        <w:ind w:left="-62" w:leftChars="0" w:firstLine="482" w:firstLineChars="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投标文件含有采购人不能接受的附加条件的；</w:t>
      </w:r>
    </w:p>
    <w:p w14:paraId="09E47EDE">
      <w:pPr>
        <w:keepNext w:val="0"/>
        <w:keepLines w:val="0"/>
        <w:pageBreakBefore w:val="0"/>
        <w:widowControl w:val="0"/>
        <w:numPr>
          <w:ilvl w:val="0"/>
          <w:numId w:val="7"/>
        </w:numPr>
        <w:kinsoku/>
        <w:wordWrap/>
        <w:overflowPunct/>
        <w:topLinePunct w:val="0"/>
        <w:autoSpaceDE/>
        <w:autoSpaceDN/>
        <w:bidi w:val="0"/>
        <w:adjustRightInd/>
        <w:snapToGrid/>
        <w:spacing w:line="360" w:lineRule="auto"/>
        <w:ind w:left="-62" w:leftChars="0" w:firstLine="482" w:firstLineChars="0"/>
        <w:textAlignment w:val="auto"/>
        <w:rPr>
          <w:rFonts w:hint="eastAsia" w:ascii="宋体" w:hAnsi="宋体" w:eastAsia="宋体" w:cs="宋体"/>
          <w:color w:val="auto"/>
          <w:sz w:val="24"/>
          <w:szCs w:val="24"/>
          <w:highlight w:val="none"/>
        </w:rPr>
      </w:pPr>
      <w:r>
        <w:rPr>
          <w:rFonts w:hint="eastAsia" w:ascii="宋体" w:hAnsi="宋体" w:eastAsia="宋体" w:cs="宋体"/>
          <w:b w:val="0"/>
          <w:bCs w:val="0"/>
          <w:color w:val="auto"/>
          <w:sz w:val="24"/>
          <w:szCs w:val="24"/>
          <w:highlight w:val="none"/>
          <w:lang w:val="en-US" w:eastAsia="zh-CN"/>
        </w:rPr>
        <w:t>不符合法规和招标文件中规定的其他实质性要求的。</w:t>
      </w:r>
    </w:p>
    <w:p w14:paraId="0E2698B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二、</w:t>
      </w:r>
      <w:r>
        <w:rPr>
          <w:rFonts w:hint="eastAsia" w:ascii="宋体" w:hAnsi="宋体" w:eastAsia="宋体" w:cs="宋体"/>
          <w:sz w:val="24"/>
          <w:szCs w:val="24"/>
          <w:highlight w:val="none"/>
        </w:rPr>
        <w:t>根据《政府采购促进中小企业发展管理办法》（财库[2020]46号）、《关于进一步加大政府采购支持中小企业力度的通知》（财库【2022】19号）、《财政部司法部关于政府采购支持监狱企业发展有关问题的通知》（财库〔2014〕68号）和《三部门联合发布关于促进残疾人就业政府采购政策的通知》（财库〔2017〕141号）的规定，对满足价格扣除条件且在投标文件中提交了《</w:t>
      </w:r>
      <w:r>
        <w:rPr>
          <w:rFonts w:hint="eastAsia" w:ascii="宋体" w:hAnsi="宋体" w:eastAsia="宋体" w:cs="宋体"/>
          <w:sz w:val="24"/>
          <w:szCs w:val="24"/>
          <w:highlight w:val="none"/>
          <w:lang w:val="en-US" w:eastAsia="zh-CN"/>
        </w:rPr>
        <w:t>中小企业申明函</w:t>
      </w:r>
      <w:r>
        <w:rPr>
          <w:rFonts w:hint="eastAsia" w:ascii="宋体" w:hAnsi="宋体" w:eastAsia="宋体" w:cs="宋体"/>
          <w:sz w:val="24"/>
          <w:szCs w:val="24"/>
          <w:highlight w:val="none"/>
        </w:rPr>
        <w:t>》或省级以上监狱管理局、戒毒管理局（含新疆生产建设兵团）出具的属于监狱企业的证明文件的</w:t>
      </w:r>
      <w:r>
        <w:rPr>
          <w:rFonts w:hint="eastAsia" w:ascii="宋体" w:hAnsi="宋体" w:eastAsia="宋体" w:cs="宋体"/>
          <w:sz w:val="24"/>
          <w:szCs w:val="24"/>
          <w:highlight w:val="none"/>
          <w:lang w:val="en-US" w:eastAsia="zh-CN"/>
        </w:rPr>
        <w:t>小微企业</w:t>
      </w:r>
      <w:r>
        <w:rPr>
          <w:rFonts w:hint="eastAsia" w:ascii="宋体" w:hAnsi="宋体" w:eastAsia="宋体" w:cs="宋体"/>
          <w:sz w:val="24"/>
          <w:szCs w:val="24"/>
          <w:highlight w:val="none"/>
        </w:rPr>
        <w:t>，其投标报价扣除</w:t>
      </w:r>
      <w:r>
        <w:rPr>
          <w:rFonts w:hint="eastAsia" w:ascii="宋体" w:hAnsi="宋体" w:eastAsia="宋体" w:cs="宋体"/>
          <w:sz w:val="24"/>
          <w:szCs w:val="24"/>
          <w:highlight w:val="none"/>
          <w:u w:val="single"/>
          <w:lang w:val="en-US" w:eastAsia="zh-CN"/>
        </w:rPr>
        <w:t xml:space="preserve"> 10% </w:t>
      </w:r>
      <w:r>
        <w:rPr>
          <w:rFonts w:hint="eastAsia" w:ascii="宋体" w:hAnsi="宋体" w:eastAsia="宋体" w:cs="宋体"/>
          <w:sz w:val="24"/>
          <w:szCs w:val="24"/>
          <w:highlight w:val="none"/>
        </w:rPr>
        <w:t>后参与评审</w:t>
      </w:r>
      <w:r>
        <w:rPr>
          <w:rFonts w:hint="eastAsia" w:ascii="宋体" w:hAnsi="宋体" w:eastAsia="宋体" w:cs="宋体"/>
          <w:color w:val="auto"/>
          <w:sz w:val="24"/>
          <w:szCs w:val="24"/>
          <w:highlight w:val="none"/>
        </w:rPr>
        <w:t>。</w:t>
      </w:r>
      <w:r>
        <w:rPr>
          <w:rFonts w:hint="default" w:ascii="宋体" w:hAnsi="宋体" w:eastAsia="宋体" w:cs="宋体"/>
          <w:sz w:val="24"/>
          <w:szCs w:val="24"/>
          <w:highlight w:val="none"/>
          <w:lang w:val="en-US" w:eastAsia="zh-CN"/>
        </w:rPr>
        <w:t>对于同时属于小微企业、监狱企业残疾人福利性单位的，不重复进行投标报价扣除。</w:t>
      </w:r>
    </w:p>
    <w:p w14:paraId="64E90E0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三、</w:t>
      </w:r>
      <w:r>
        <w:rPr>
          <w:rFonts w:hint="eastAsia" w:ascii="宋体" w:hAnsi="宋体" w:eastAsia="宋体" w:cs="宋体"/>
          <w:color w:val="auto"/>
          <w:sz w:val="24"/>
          <w:szCs w:val="24"/>
          <w:highlight w:val="none"/>
        </w:rPr>
        <w:t>联合协议中约定，小型、微型企业和监狱企业的协议合同金额占到联合体协议合同总金额30%以上的，可给予联合体</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%的价格扣除。联合体各方均为小型、微型企业和监狱企业的，联合体视同为小型、微型企业和监狱企业。</w:t>
      </w:r>
    </w:p>
    <w:p w14:paraId="267C6415">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2"/>
          <w:szCs w:val="22"/>
          <w:highlight w:val="none"/>
          <w:lang w:val="en-US" w:eastAsia="zh-CN"/>
        </w:rPr>
        <w:t>四、</w:t>
      </w:r>
      <w:r>
        <w:rPr>
          <w:rFonts w:hint="eastAsia" w:ascii="宋体" w:hAnsi="宋体" w:eastAsia="宋体" w:cs="宋体"/>
          <w:color w:val="auto"/>
          <w:sz w:val="24"/>
          <w:szCs w:val="24"/>
          <w:highlight w:val="none"/>
        </w:rPr>
        <w:t>投标人为提供服务在投标中伴随投标的产品如被列入财政部与国家主管部门颁发的节能产品目录或环境标志产品目录或无线局域网产品目录，应提供相关证明，在评标时予以优先采购，具体优惠措施为：</w:t>
      </w:r>
      <w:r>
        <w:rPr>
          <w:rFonts w:hint="eastAsia" w:ascii="宋体" w:hAnsi="宋体" w:eastAsia="宋体" w:cs="宋体"/>
          <w:color w:val="auto"/>
          <w:sz w:val="24"/>
          <w:szCs w:val="24"/>
          <w:highlight w:val="none"/>
          <w:u w:val="single"/>
        </w:rPr>
        <w:t>《财政部、发展改革委、生态环境部、市场监管总局关于优化节能产品、环境标志产品政府采购执行机制的通知》（财库〔2019〕9号）</w:t>
      </w:r>
      <w:r>
        <w:rPr>
          <w:rFonts w:hint="eastAsia" w:ascii="宋体" w:hAnsi="宋体" w:eastAsia="宋体" w:cs="宋体"/>
          <w:color w:val="auto"/>
          <w:sz w:val="24"/>
          <w:szCs w:val="24"/>
          <w:highlight w:val="none"/>
        </w:rPr>
        <w:t>。</w:t>
      </w:r>
    </w:p>
    <w:p w14:paraId="302BF092">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五、</w:t>
      </w:r>
      <w:r>
        <w:rPr>
          <w:rFonts w:hint="eastAsia" w:ascii="宋体" w:hAnsi="宋体" w:eastAsia="宋体" w:cs="宋体"/>
          <w:color w:val="auto"/>
          <w:sz w:val="24"/>
          <w:szCs w:val="24"/>
          <w:highlight w:val="none"/>
        </w:rPr>
        <w:t xml:space="preserve">中标候选人并列时的处理方式：   </w:t>
      </w:r>
    </w:p>
    <w:p w14:paraId="2801342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自收到评标报告之日起5个工作日内，在评标报告确定的中标候选人名单中按顺序确定中标人；</w:t>
      </w:r>
    </w:p>
    <w:p w14:paraId="174C9241">
      <w:pPr>
        <w:pStyle w:val="8"/>
        <w:keepNext w:val="0"/>
        <w:keepLines w:val="0"/>
        <w:pageBreakBefore w:val="0"/>
        <w:widowControl w:val="0"/>
        <w:tabs>
          <w:tab w:val="clear" w:pos="567"/>
        </w:tabs>
        <w:kinsoku/>
        <w:wordWrap/>
        <w:overflowPunct/>
        <w:topLinePunct w:val="0"/>
        <w:autoSpaceDE/>
        <w:autoSpaceDN/>
        <w:bidi w:val="0"/>
        <w:adjustRightInd/>
        <w:snapToGrid/>
        <w:spacing w:before="0" w:line="360" w:lineRule="exact"/>
        <w:jc w:val="both"/>
        <w:textAlignment w:val="auto"/>
        <w:rPr>
          <w:rFonts w:hint="eastAsia" w:ascii="宋体" w:hAnsi="宋体" w:eastAsia="宋体" w:cs="宋体"/>
          <w:b/>
          <w:bCs/>
          <w:color w:val="auto"/>
          <w:sz w:val="24"/>
          <w:szCs w:val="24"/>
          <w:highlight w:val="none"/>
          <w:lang w:val="en-US" w:eastAsia="zh-CN"/>
        </w:rPr>
      </w:pPr>
    </w:p>
    <w:p w14:paraId="7F7D8621">
      <w:pPr>
        <w:pStyle w:val="8"/>
        <w:keepNext w:val="0"/>
        <w:keepLines w:val="0"/>
        <w:pageBreakBefore w:val="0"/>
        <w:widowControl w:val="0"/>
        <w:tabs>
          <w:tab w:val="clear" w:pos="567"/>
        </w:tabs>
        <w:kinsoku/>
        <w:wordWrap/>
        <w:overflowPunct/>
        <w:topLinePunct w:val="0"/>
        <w:autoSpaceDE/>
        <w:autoSpaceDN/>
        <w:bidi w:val="0"/>
        <w:adjustRightInd/>
        <w:snapToGrid/>
        <w:spacing w:before="0" w:line="360" w:lineRule="exact"/>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初步评审-</w:t>
      </w:r>
      <w:r>
        <w:rPr>
          <w:rFonts w:hint="eastAsia" w:ascii="宋体" w:hAnsi="宋体" w:eastAsia="宋体" w:cs="宋体"/>
          <w:b/>
          <w:bCs/>
          <w:color w:val="auto"/>
          <w:sz w:val="24"/>
          <w:szCs w:val="24"/>
          <w:highlight w:val="none"/>
        </w:rPr>
        <w:t>资格性审查表</w:t>
      </w:r>
    </w:p>
    <w:tbl>
      <w:tblPr>
        <w:tblStyle w:val="25"/>
        <w:tblpPr w:leftFromText="180" w:rightFromText="180" w:vertAnchor="text" w:horzAnchor="page" w:tblpXSpec="center" w:tblpY="382"/>
        <w:tblOverlap w:val="never"/>
        <w:tblW w:w="104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2"/>
        <w:gridCol w:w="6881"/>
        <w:gridCol w:w="776"/>
        <w:gridCol w:w="1188"/>
        <w:gridCol w:w="816"/>
      </w:tblGrid>
      <w:tr w14:paraId="297A7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 w:hRule="atLeast"/>
          <w:jc w:val="center"/>
        </w:trPr>
        <w:tc>
          <w:tcPr>
            <w:tcW w:w="762" w:type="dxa"/>
            <w:vMerge w:val="restart"/>
            <w:noWrap w:val="0"/>
            <w:vAlign w:val="center"/>
          </w:tcPr>
          <w:p w14:paraId="241CDC21">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序号</w:t>
            </w:r>
          </w:p>
        </w:tc>
        <w:tc>
          <w:tcPr>
            <w:tcW w:w="6881" w:type="dxa"/>
            <w:vMerge w:val="restart"/>
            <w:noWrap w:val="0"/>
            <w:vAlign w:val="center"/>
          </w:tcPr>
          <w:p w14:paraId="4FB73439">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评审内容</w:t>
            </w:r>
          </w:p>
        </w:tc>
        <w:tc>
          <w:tcPr>
            <w:tcW w:w="2780" w:type="dxa"/>
            <w:gridSpan w:val="3"/>
            <w:noWrap w:val="0"/>
            <w:vAlign w:val="center"/>
          </w:tcPr>
          <w:p w14:paraId="0990DCAB">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供应商</w:t>
            </w:r>
          </w:p>
        </w:tc>
      </w:tr>
      <w:tr w14:paraId="06615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762" w:type="dxa"/>
            <w:vMerge w:val="continue"/>
            <w:noWrap w:val="0"/>
            <w:vAlign w:val="center"/>
          </w:tcPr>
          <w:p w14:paraId="2DD84D7C">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auto"/>
                <w:sz w:val="21"/>
                <w:szCs w:val="21"/>
                <w:highlight w:val="none"/>
              </w:rPr>
            </w:pPr>
          </w:p>
        </w:tc>
        <w:tc>
          <w:tcPr>
            <w:tcW w:w="6881" w:type="dxa"/>
            <w:vMerge w:val="continue"/>
            <w:noWrap w:val="0"/>
            <w:vAlign w:val="center"/>
          </w:tcPr>
          <w:p w14:paraId="19227455">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auto"/>
                <w:sz w:val="21"/>
                <w:szCs w:val="21"/>
                <w:highlight w:val="none"/>
              </w:rPr>
            </w:pPr>
          </w:p>
        </w:tc>
        <w:tc>
          <w:tcPr>
            <w:tcW w:w="776" w:type="dxa"/>
            <w:noWrap w:val="0"/>
            <w:vAlign w:val="center"/>
          </w:tcPr>
          <w:p w14:paraId="72101910">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是否合格</w:t>
            </w:r>
          </w:p>
        </w:tc>
        <w:tc>
          <w:tcPr>
            <w:tcW w:w="1188" w:type="dxa"/>
            <w:noWrap w:val="0"/>
            <w:vAlign w:val="center"/>
          </w:tcPr>
          <w:p w14:paraId="5822B051">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是否</w:t>
            </w:r>
          </w:p>
          <w:p w14:paraId="54C3F0C8">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合格</w:t>
            </w:r>
          </w:p>
        </w:tc>
        <w:tc>
          <w:tcPr>
            <w:tcW w:w="816" w:type="dxa"/>
            <w:noWrap w:val="0"/>
            <w:vAlign w:val="center"/>
          </w:tcPr>
          <w:p w14:paraId="70F45787">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是否合格</w:t>
            </w:r>
          </w:p>
        </w:tc>
      </w:tr>
      <w:tr w14:paraId="164CA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762" w:type="dxa"/>
            <w:noWrap w:val="0"/>
            <w:vAlign w:val="center"/>
          </w:tcPr>
          <w:p w14:paraId="59EC9353">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6881" w:type="dxa"/>
            <w:noWrap w:val="0"/>
            <w:vAlign w:val="center"/>
          </w:tcPr>
          <w:p w14:paraId="0F599B51">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具有有效的营业执照</w:t>
            </w:r>
            <w:r>
              <w:rPr>
                <w:rFonts w:hint="eastAsia" w:ascii="宋体" w:hAnsi="宋体" w:cs="宋体"/>
                <w:color w:val="auto"/>
                <w:sz w:val="21"/>
                <w:szCs w:val="21"/>
                <w:highlight w:val="none"/>
                <w:lang w:eastAsia="zh-CN"/>
              </w:rPr>
              <w:t>；</w:t>
            </w:r>
          </w:p>
        </w:tc>
        <w:tc>
          <w:tcPr>
            <w:tcW w:w="776" w:type="dxa"/>
            <w:noWrap w:val="0"/>
            <w:vAlign w:val="top"/>
          </w:tcPr>
          <w:p w14:paraId="742E0305">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rPr>
            </w:pPr>
          </w:p>
        </w:tc>
        <w:tc>
          <w:tcPr>
            <w:tcW w:w="1188" w:type="dxa"/>
            <w:noWrap w:val="0"/>
            <w:vAlign w:val="top"/>
          </w:tcPr>
          <w:p w14:paraId="12924E5F">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rPr>
            </w:pPr>
          </w:p>
        </w:tc>
        <w:tc>
          <w:tcPr>
            <w:tcW w:w="816" w:type="dxa"/>
            <w:noWrap w:val="0"/>
            <w:vAlign w:val="top"/>
          </w:tcPr>
          <w:p w14:paraId="304CD151">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rPr>
            </w:pPr>
          </w:p>
        </w:tc>
      </w:tr>
      <w:tr w14:paraId="611D9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762" w:type="dxa"/>
            <w:noWrap w:val="0"/>
            <w:vAlign w:val="center"/>
          </w:tcPr>
          <w:p w14:paraId="553F9B12">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6881" w:type="dxa"/>
            <w:noWrap w:val="0"/>
            <w:vAlign w:val="center"/>
          </w:tcPr>
          <w:p w14:paraId="4945AE55">
            <w:pPr>
              <w:keepNext w:val="0"/>
              <w:keepLines w:val="0"/>
              <w:pageBreakBefore w:val="0"/>
              <w:kinsoku/>
              <w:wordWrap/>
              <w:overflowPunct/>
              <w:topLinePunct w:val="0"/>
              <w:autoSpaceDE/>
              <w:autoSpaceDN/>
              <w:bidi w:val="0"/>
              <w:adjustRightInd/>
              <w:snapToGrid/>
              <w:spacing w:line="240" w:lineRule="auto"/>
              <w:textAlignment w:val="auto"/>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法定代表人资格证明书及法定代表人授权委托书、被授权人身份证(法定代表人投标具备法定代表人身份证及法人代表资格证明书)</w:t>
            </w:r>
            <w:r>
              <w:rPr>
                <w:rFonts w:hint="eastAsia" w:ascii="宋体" w:hAnsi="宋体" w:cs="宋体"/>
                <w:color w:val="auto"/>
                <w:kern w:val="2"/>
                <w:sz w:val="21"/>
                <w:szCs w:val="21"/>
                <w:highlight w:val="none"/>
                <w:lang w:val="en-US" w:eastAsia="zh-CN" w:bidi="ar-SA"/>
              </w:rPr>
              <w:t>；</w:t>
            </w:r>
          </w:p>
        </w:tc>
        <w:tc>
          <w:tcPr>
            <w:tcW w:w="776" w:type="dxa"/>
            <w:noWrap w:val="0"/>
            <w:vAlign w:val="top"/>
          </w:tcPr>
          <w:p w14:paraId="032E4E4F">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rPr>
            </w:pPr>
          </w:p>
        </w:tc>
        <w:tc>
          <w:tcPr>
            <w:tcW w:w="1188" w:type="dxa"/>
            <w:noWrap w:val="0"/>
            <w:vAlign w:val="top"/>
          </w:tcPr>
          <w:p w14:paraId="78A66B70">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rPr>
            </w:pPr>
          </w:p>
        </w:tc>
        <w:tc>
          <w:tcPr>
            <w:tcW w:w="816" w:type="dxa"/>
            <w:noWrap w:val="0"/>
            <w:vAlign w:val="top"/>
          </w:tcPr>
          <w:p w14:paraId="1843C3B2">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rPr>
            </w:pPr>
          </w:p>
        </w:tc>
      </w:tr>
      <w:tr w14:paraId="0D57E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62" w:type="dxa"/>
            <w:noWrap w:val="0"/>
            <w:vAlign w:val="center"/>
          </w:tcPr>
          <w:p w14:paraId="70F44398">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6881" w:type="dxa"/>
            <w:noWrap w:val="0"/>
            <w:vAlign w:val="center"/>
          </w:tcPr>
          <w:p w14:paraId="33EAA0B3">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近6个月任意一个月的完税证明；</w:t>
            </w:r>
          </w:p>
        </w:tc>
        <w:tc>
          <w:tcPr>
            <w:tcW w:w="776" w:type="dxa"/>
            <w:noWrap w:val="0"/>
            <w:vAlign w:val="top"/>
          </w:tcPr>
          <w:p w14:paraId="0212D079">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rPr>
            </w:pPr>
          </w:p>
        </w:tc>
        <w:tc>
          <w:tcPr>
            <w:tcW w:w="1188" w:type="dxa"/>
            <w:noWrap w:val="0"/>
            <w:vAlign w:val="top"/>
          </w:tcPr>
          <w:p w14:paraId="70C620EB">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rPr>
            </w:pPr>
          </w:p>
        </w:tc>
        <w:tc>
          <w:tcPr>
            <w:tcW w:w="816" w:type="dxa"/>
            <w:noWrap w:val="0"/>
            <w:vAlign w:val="top"/>
          </w:tcPr>
          <w:p w14:paraId="7D7CCFA8">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rPr>
            </w:pPr>
          </w:p>
        </w:tc>
      </w:tr>
      <w:tr w14:paraId="0B311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62" w:type="dxa"/>
            <w:noWrap w:val="0"/>
            <w:vAlign w:val="center"/>
          </w:tcPr>
          <w:p w14:paraId="36AAA70E">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6881" w:type="dxa"/>
            <w:noWrap w:val="0"/>
            <w:vAlign w:val="center"/>
          </w:tcPr>
          <w:p w14:paraId="783F483F">
            <w:pPr>
              <w:pStyle w:val="22"/>
              <w:keepNext w:val="0"/>
              <w:keepLines w:val="0"/>
              <w:pageBreakBefore w:val="0"/>
              <w:kinsoku/>
              <w:wordWrap/>
              <w:overflowPunct/>
              <w:topLinePunct w:val="0"/>
              <w:autoSpaceDE/>
              <w:autoSpaceDN/>
              <w:bidi w:val="0"/>
              <w:adjustRightInd/>
              <w:snapToGrid/>
              <w:spacing w:before="30" w:beforeAutospacing="0" w:after="30" w:afterAutospacing="0" w:line="240" w:lineRule="auto"/>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近6个月任意一个月缴纳社会保险的证明</w:t>
            </w:r>
            <w:r>
              <w:rPr>
                <w:rFonts w:hint="eastAsia" w:cs="宋体"/>
                <w:color w:val="auto"/>
                <w:kern w:val="2"/>
                <w:sz w:val="21"/>
                <w:szCs w:val="21"/>
                <w:highlight w:val="none"/>
                <w:lang w:val="en-US" w:eastAsia="zh-CN" w:bidi="ar-SA"/>
              </w:rPr>
              <w:t>；</w:t>
            </w:r>
          </w:p>
        </w:tc>
        <w:tc>
          <w:tcPr>
            <w:tcW w:w="776" w:type="dxa"/>
            <w:noWrap w:val="0"/>
            <w:vAlign w:val="top"/>
          </w:tcPr>
          <w:p w14:paraId="74FEF2EC">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rPr>
            </w:pPr>
          </w:p>
        </w:tc>
        <w:tc>
          <w:tcPr>
            <w:tcW w:w="1188" w:type="dxa"/>
            <w:noWrap w:val="0"/>
            <w:vAlign w:val="top"/>
          </w:tcPr>
          <w:p w14:paraId="5AB1861F">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rPr>
            </w:pPr>
          </w:p>
        </w:tc>
        <w:tc>
          <w:tcPr>
            <w:tcW w:w="816" w:type="dxa"/>
            <w:noWrap w:val="0"/>
            <w:vAlign w:val="top"/>
          </w:tcPr>
          <w:p w14:paraId="1C0BF522">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rPr>
            </w:pPr>
          </w:p>
        </w:tc>
      </w:tr>
      <w:tr w14:paraId="02699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62" w:type="dxa"/>
            <w:noWrap w:val="0"/>
            <w:vAlign w:val="center"/>
          </w:tcPr>
          <w:p w14:paraId="67B30A73">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5</w:t>
            </w:r>
          </w:p>
        </w:tc>
        <w:tc>
          <w:tcPr>
            <w:tcW w:w="6881" w:type="dxa"/>
            <w:noWrap w:val="0"/>
            <w:vAlign w:val="center"/>
          </w:tcPr>
          <w:p w14:paraId="3E5FA700">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供应商若是经销商，须提供有效期内的农药经营许可证及生产厂家农药生产许可证、农药标准和农药登记证；供应商若是生产厂家，须提供具备有效期内的农药生产许可证、农药标准和农药登记证；供应商需提供加盖生产厂家鲜章的肥料包装废弃物回收处理承诺书（写明本项目名称及编号）；</w:t>
            </w:r>
          </w:p>
        </w:tc>
        <w:tc>
          <w:tcPr>
            <w:tcW w:w="776" w:type="dxa"/>
            <w:noWrap w:val="0"/>
            <w:vAlign w:val="top"/>
          </w:tcPr>
          <w:p w14:paraId="413431EB">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rPr>
            </w:pPr>
          </w:p>
        </w:tc>
        <w:tc>
          <w:tcPr>
            <w:tcW w:w="1188" w:type="dxa"/>
            <w:noWrap w:val="0"/>
            <w:vAlign w:val="top"/>
          </w:tcPr>
          <w:p w14:paraId="0C9A3388">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rPr>
            </w:pPr>
          </w:p>
        </w:tc>
        <w:tc>
          <w:tcPr>
            <w:tcW w:w="816" w:type="dxa"/>
            <w:noWrap w:val="0"/>
            <w:vAlign w:val="top"/>
          </w:tcPr>
          <w:p w14:paraId="4AC44F10">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rPr>
            </w:pPr>
          </w:p>
        </w:tc>
      </w:tr>
      <w:tr w14:paraId="326C2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62" w:type="dxa"/>
            <w:noWrap w:val="0"/>
            <w:vAlign w:val="center"/>
          </w:tcPr>
          <w:p w14:paraId="3566DF5F">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6</w:t>
            </w:r>
          </w:p>
        </w:tc>
        <w:tc>
          <w:tcPr>
            <w:tcW w:w="6881" w:type="dxa"/>
            <w:noWrap w:val="0"/>
            <w:vAlign w:val="center"/>
          </w:tcPr>
          <w:p w14:paraId="3AEAE6E6">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提供近两年内任意一年的（202</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年或202</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年）财务审计报告（新成立未满一年的公司可提供近6个月内任意一个月的银行资信证明）；      </w:t>
            </w:r>
          </w:p>
        </w:tc>
        <w:tc>
          <w:tcPr>
            <w:tcW w:w="776" w:type="dxa"/>
            <w:noWrap w:val="0"/>
            <w:vAlign w:val="top"/>
          </w:tcPr>
          <w:p w14:paraId="60BEC4E7">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rPr>
            </w:pPr>
          </w:p>
        </w:tc>
        <w:tc>
          <w:tcPr>
            <w:tcW w:w="1188" w:type="dxa"/>
            <w:noWrap w:val="0"/>
            <w:vAlign w:val="top"/>
          </w:tcPr>
          <w:p w14:paraId="4240C1F8">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rPr>
            </w:pPr>
          </w:p>
        </w:tc>
        <w:tc>
          <w:tcPr>
            <w:tcW w:w="816" w:type="dxa"/>
            <w:noWrap w:val="0"/>
            <w:vAlign w:val="top"/>
          </w:tcPr>
          <w:p w14:paraId="2D9A5320">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rPr>
            </w:pPr>
          </w:p>
        </w:tc>
      </w:tr>
      <w:tr w14:paraId="180E6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9" w:hRule="atLeast"/>
          <w:jc w:val="center"/>
        </w:trPr>
        <w:tc>
          <w:tcPr>
            <w:tcW w:w="762" w:type="dxa"/>
            <w:noWrap w:val="0"/>
            <w:vAlign w:val="center"/>
          </w:tcPr>
          <w:p w14:paraId="7BC11567">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7</w:t>
            </w:r>
          </w:p>
        </w:tc>
        <w:tc>
          <w:tcPr>
            <w:tcW w:w="6881" w:type="dxa"/>
            <w:noWrap w:val="0"/>
            <w:vAlign w:val="center"/>
          </w:tcPr>
          <w:p w14:paraId="15516F47">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根据《财政部关于在政府采购活动中查询及使用信用记录有关问题的通知》（财库﹝2016﹞125 号）的要求，凡拟参加本次招标项目的供应商，如在“信用中国”网站（www.creditchina.gov.cn） 被列入失信被执行人、重大税收违法案件当事人名单(信用服务-重点领域严重失信主体名单查询-搜索栏输入单位全称)、中国政府采购（http://www.ccgp.gov.cn/search/cr/）政府采购严重违法失信行为记录名单（尚在处罚期内的），国家企业信用信息公示系统（https://www.gsxt.gov.cn/index.html）被列入经营异常名录、严重违法失信名单，将拒绝其参加本次招标活动（以招标代理机构或采购人查询为准）；</w:t>
            </w:r>
          </w:p>
        </w:tc>
        <w:tc>
          <w:tcPr>
            <w:tcW w:w="776" w:type="dxa"/>
            <w:noWrap w:val="0"/>
            <w:vAlign w:val="top"/>
          </w:tcPr>
          <w:p w14:paraId="719C17ED">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rPr>
            </w:pPr>
          </w:p>
        </w:tc>
        <w:tc>
          <w:tcPr>
            <w:tcW w:w="1188" w:type="dxa"/>
            <w:noWrap w:val="0"/>
            <w:vAlign w:val="top"/>
          </w:tcPr>
          <w:p w14:paraId="54B73075">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rPr>
            </w:pPr>
          </w:p>
        </w:tc>
        <w:tc>
          <w:tcPr>
            <w:tcW w:w="816" w:type="dxa"/>
            <w:noWrap w:val="0"/>
            <w:vAlign w:val="top"/>
          </w:tcPr>
          <w:p w14:paraId="701D4619">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rPr>
            </w:pPr>
          </w:p>
        </w:tc>
      </w:tr>
      <w:tr w14:paraId="2477E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62" w:type="dxa"/>
            <w:noWrap w:val="0"/>
            <w:vAlign w:val="center"/>
          </w:tcPr>
          <w:p w14:paraId="327D324B">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8</w:t>
            </w:r>
          </w:p>
        </w:tc>
        <w:tc>
          <w:tcPr>
            <w:tcW w:w="6881" w:type="dxa"/>
            <w:noWrap w:val="0"/>
            <w:vAlign w:val="center"/>
          </w:tcPr>
          <w:p w14:paraId="3621712D">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参加政府采购活动前三年内，在经营活动中没有重大违法记录声明；</w:t>
            </w:r>
          </w:p>
        </w:tc>
        <w:tc>
          <w:tcPr>
            <w:tcW w:w="776" w:type="dxa"/>
            <w:noWrap w:val="0"/>
            <w:vAlign w:val="top"/>
          </w:tcPr>
          <w:p w14:paraId="66CC497F">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rPr>
            </w:pPr>
          </w:p>
        </w:tc>
        <w:tc>
          <w:tcPr>
            <w:tcW w:w="1188" w:type="dxa"/>
            <w:noWrap w:val="0"/>
            <w:vAlign w:val="top"/>
          </w:tcPr>
          <w:p w14:paraId="22EBD901">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rPr>
            </w:pPr>
          </w:p>
        </w:tc>
        <w:tc>
          <w:tcPr>
            <w:tcW w:w="816" w:type="dxa"/>
            <w:noWrap w:val="0"/>
            <w:vAlign w:val="top"/>
          </w:tcPr>
          <w:p w14:paraId="16549366">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rPr>
            </w:pPr>
          </w:p>
        </w:tc>
      </w:tr>
      <w:tr w14:paraId="3B2AF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jc w:val="center"/>
        </w:trPr>
        <w:tc>
          <w:tcPr>
            <w:tcW w:w="762" w:type="dxa"/>
            <w:noWrap w:val="0"/>
            <w:vAlign w:val="center"/>
          </w:tcPr>
          <w:p w14:paraId="1A0F50AB">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9</w:t>
            </w:r>
          </w:p>
        </w:tc>
        <w:tc>
          <w:tcPr>
            <w:tcW w:w="6881" w:type="dxa"/>
            <w:noWrap w:val="0"/>
            <w:vAlign w:val="center"/>
          </w:tcPr>
          <w:p w14:paraId="36C3F163">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针对本项目的反商业贿赂承诺书；</w:t>
            </w:r>
          </w:p>
        </w:tc>
        <w:tc>
          <w:tcPr>
            <w:tcW w:w="776" w:type="dxa"/>
            <w:noWrap w:val="0"/>
            <w:vAlign w:val="top"/>
          </w:tcPr>
          <w:p w14:paraId="3378D91F">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rPr>
            </w:pPr>
          </w:p>
        </w:tc>
        <w:tc>
          <w:tcPr>
            <w:tcW w:w="1188" w:type="dxa"/>
            <w:noWrap w:val="0"/>
            <w:vAlign w:val="top"/>
          </w:tcPr>
          <w:p w14:paraId="3DF3FAD0">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rPr>
            </w:pPr>
          </w:p>
        </w:tc>
        <w:tc>
          <w:tcPr>
            <w:tcW w:w="816" w:type="dxa"/>
            <w:noWrap w:val="0"/>
            <w:vAlign w:val="top"/>
          </w:tcPr>
          <w:p w14:paraId="43E29448">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rPr>
            </w:pPr>
          </w:p>
        </w:tc>
      </w:tr>
      <w:tr w14:paraId="629AF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62" w:type="dxa"/>
            <w:noWrap w:val="0"/>
            <w:vAlign w:val="center"/>
          </w:tcPr>
          <w:p w14:paraId="07E99E42">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10</w:t>
            </w:r>
          </w:p>
        </w:tc>
        <w:tc>
          <w:tcPr>
            <w:tcW w:w="6881" w:type="dxa"/>
            <w:noWrap w:val="0"/>
            <w:vAlign w:val="center"/>
          </w:tcPr>
          <w:p w14:paraId="570AA89D">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缴纳投标保证金有效凭证；</w:t>
            </w:r>
          </w:p>
        </w:tc>
        <w:tc>
          <w:tcPr>
            <w:tcW w:w="776" w:type="dxa"/>
            <w:noWrap w:val="0"/>
            <w:vAlign w:val="top"/>
          </w:tcPr>
          <w:p w14:paraId="3CCE956F">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rPr>
            </w:pPr>
          </w:p>
        </w:tc>
        <w:tc>
          <w:tcPr>
            <w:tcW w:w="1188" w:type="dxa"/>
            <w:noWrap w:val="0"/>
            <w:vAlign w:val="top"/>
          </w:tcPr>
          <w:p w14:paraId="50AAB4C1">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rPr>
            </w:pPr>
          </w:p>
        </w:tc>
        <w:tc>
          <w:tcPr>
            <w:tcW w:w="816" w:type="dxa"/>
            <w:noWrap w:val="0"/>
            <w:vAlign w:val="top"/>
          </w:tcPr>
          <w:p w14:paraId="5E04CFFA">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rPr>
            </w:pPr>
          </w:p>
        </w:tc>
      </w:tr>
      <w:tr w14:paraId="1DD05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62" w:type="dxa"/>
            <w:noWrap w:val="0"/>
            <w:vAlign w:val="center"/>
          </w:tcPr>
          <w:p w14:paraId="223E9AD4">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rPr>
            </w:pPr>
          </w:p>
        </w:tc>
        <w:tc>
          <w:tcPr>
            <w:tcW w:w="6881" w:type="dxa"/>
            <w:noWrap w:val="0"/>
            <w:vAlign w:val="center"/>
          </w:tcPr>
          <w:p w14:paraId="3DB79BFF">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结论</w:t>
            </w:r>
          </w:p>
        </w:tc>
        <w:tc>
          <w:tcPr>
            <w:tcW w:w="776" w:type="dxa"/>
            <w:noWrap w:val="0"/>
            <w:vAlign w:val="top"/>
          </w:tcPr>
          <w:p w14:paraId="27662E50">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rPr>
            </w:pPr>
          </w:p>
        </w:tc>
        <w:tc>
          <w:tcPr>
            <w:tcW w:w="1188" w:type="dxa"/>
            <w:noWrap w:val="0"/>
            <w:vAlign w:val="top"/>
          </w:tcPr>
          <w:p w14:paraId="5EACE0F0">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rPr>
            </w:pPr>
          </w:p>
        </w:tc>
        <w:tc>
          <w:tcPr>
            <w:tcW w:w="816" w:type="dxa"/>
            <w:noWrap w:val="0"/>
            <w:vAlign w:val="top"/>
          </w:tcPr>
          <w:p w14:paraId="5D6E6E2D">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rPr>
            </w:pPr>
          </w:p>
        </w:tc>
      </w:tr>
    </w:tbl>
    <w:p w14:paraId="22336EDE">
      <w:pPr>
        <w:pStyle w:val="8"/>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olor w:val="auto"/>
          <w:sz w:val="21"/>
          <w:szCs w:val="21"/>
          <w:highlight w:val="none"/>
        </w:rPr>
      </w:pPr>
      <w:r>
        <w:rPr>
          <w:rFonts w:hint="eastAsia"/>
          <w:color w:val="auto"/>
          <w:sz w:val="21"/>
          <w:szCs w:val="21"/>
          <w:highlight w:val="none"/>
        </w:rPr>
        <w:t>说明：（1）上述各项中用“√”表示通过，×”表示不通过；</w:t>
      </w:r>
    </w:p>
    <w:p w14:paraId="469B7121">
      <w:pPr>
        <w:pStyle w:val="8"/>
        <w:keepNext w:val="0"/>
        <w:keepLines w:val="0"/>
        <w:pageBreakBefore w:val="0"/>
        <w:widowControl w:val="0"/>
        <w:numPr>
          <w:ilvl w:val="0"/>
          <w:numId w:val="8"/>
        </w:numPr>
        <w:kinsoku/>
        <w:wordWrap/>
        <w:overflowPunct/>
        <w:topLinePunct w:val="0"/>
        <w:autoSpaceDE/>
        <w:autoSpaceDN/>
        <w:bidi w:val="0"/>
        <w:adjustRightInd/>
        <w:snapToGrid/>
        <w:spacing w:line="240" w:lineRule="auto"/>
        <w:textAlignment w:val="auto"/>
        <w:rPr>
          <w:rFonts w:hint="eastAsia"/>
          <w:color w:val="auto"/>
          <w:sz w:val="21"/>
          <w:szCs w:val="21"/>
          <w:highlight w:val="none"/>
        </w:rPr>
      </w:pPr>
      <w:r>
        <w:rPr>
          <w:rFonts w:hint="eastAsia"/>
          <w:color w:val="auto"/>
          <w:sz w:val="21"/>
          <w:szCs w:val="21"/>
          <w:highlight w:val="none"/>
        </w:rPr>
        <w:t>上述各项中如有一项为“×”，则结论为“×”，表示该投标文件中存在重大偏差，不能通过初步评审；评委对某一分项评审认为不合格时，必须要写明原因。</w:t>
      </w:r>
    </w:p>
    <w:p w14:paraId="2D9E8E60">
      <w:pPr>
        <w:pStyle w:val="8"/>
        <w:keepNext w:val="0"/>
        <w:keepLines w:val="0"/>
        <w:pageBreakBefore w:val="0"/>
        <w:widowControl w:val="0"/>
        <w:numPr>
          <w:ilvl w:val="0"/>
          <w:numId w:val="8"/>
        </w:numPr>
        <w:kinsoku/>
        <w:wordWrap/>
        <w:overflowPunct/>
        <w:topLinePunct w:val="0"/>
        <w:autoSpaceDE/>
        <w:autoSpaceDN/>
        <w:bidi w:val="0"/>
        <w:adjustRightInd/>
        <w:snapToGrid/>
        <w:spacing w:line="240" w:lineRule="auto"/>
        <w:textAlignment w:val="auto"/>
        <w:rPr>
          <w:rFonts w:ascii="宋体" w:hAnsi="宋体" w:eastAsia="宋体" w:cs="宋体"/>
          <w:color w:val="auto"/>
          <w:sz w:val="24"/>
          <w:szCs w:val="24"/>
          <w:highlight w:val="none"/>
        </w:rPr>
      </w:pPr>
      <w:r>
        <w:rPr>
          <w:rFonts w:hint="eastAsia"/>
          <w:color w:val="auto"/>
          <w:sz w:val="21"/>
          <w:szCs w:val="21"/>
          <w:highlight w:val="none"/>
        </w:rPr>
        <w:t>未通过资格审查的供应商不进入评标；通过资格审查的供应商少于不足三家的，不得评标。</w:t>
      </w:r>
    </w:p>
    <w:p w14:paraId="1C314454">
      <w:pPr>
        <w:pStyle w:val="23"/>
        <w:jc w:val="center"/>
        <w:rPr>
          <w:rFonts w:ascii="宋体" w:hAnsi="宋体" w:eastAsia="宋体" w:cs="宋体"/>
          <w:color w:val="auto"/>
          <w:sz w:val="24"/>
          <w:szCs w:val="24"/>
          <w:highlight w:val="none"/>
        </w:rPr>
      </w:pPr>
    </w:p>
    <w:p w14:paraId="7F9CF507">
      <w:pPr>
        <w:pStyle w:val="23"/>
        <w:jc w:val="center"/>
        <w:rPr>
          <w:rFonts w:ascii="宋体" w:hAnsi="宋体" w:eastAsia="宋体" w:cs="宋体"/>
          <w:color w:val="auto"/>
          <w:sz w:val="24"/>
          <w:szCs w:val="24"/>
          <w:highlight w:val="none"/>
        </w:rPr>
      </w:pPr>
    </w:p>
    <w:p w14:paraId="7DDAF8F1">
      <w:pPr>
        <w:pStyle w:val="23"/>
        <w:jc w:val="center"/>
        <w:rPr>
          <w:rFonts w:ascii="宋体" w:hAnsi="宋体" w:eastAsia="宋体" w:cs="宋体"/>
          <w:color w:val="auto"/>
          <w:sz w:val="24"/>
          <w:szCs w:val="24"/>
          <w:highlight w:val="none"/>
        </w:rPr>
      </w:pPr>
      <w:r>
        <w:rPr>
          <w:rFonts w:ascii="宋体" w:hAnsi="宋体" w:eastAsia="宋体" w:cs="宋体"/>
          <w:color w:val="auto"/>
          <w:sz w:val="24"/>
          <w:szCs w:val="24"/>
          <w:highlight w:val="none"/>
        </w:rPr>
        <w:t>初步评审—符合性审查表</w:t>
      </w:r>
    </w:p>
    <w:tbl>
      <w:tblPr>
        <w:tblStyle w:val="25"/>
        <w:tblpPr w:leftFromText="180" w:rightFromText="180" w:vertAnchor="text" w:horzAnchor="page" w:tblpXSpec="center" w:tblpY="154"/>
        <w:tblOverlap w:val="never"/>
        <w:tblW w:w="90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
        <w:gridCol w:w="6915"/>
        <w:gridCol w:w="1276"/>
      </w:tblGrid>
      <w:tr w14:paraId="5AF28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763" w:type="dxa"/>
            <w:gridSpan w:val="2"/>
            <w:noWrap w:val="0"/>
            <w:vAlign w:val="center"/>
          </w:tcPr>
          <w:p w14:paraId="20E8B448">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auto"/>
                <w:spacing w:val="-2"/>
                <w:sz w:val="21"/>
                <w:szCs w:val="21"/>
                <w:highlight w:val="none"/>
              </w:rPr>
            </w:pPr>
            <w:r>
              <w:rPr>
                <w:rFonts w:hint="eastAsia" w:ascii="宋体" w:hAnsi="宋体" w:eastAsia="宋体" w:cs="宋体"/>
                <w:b/>
                <w:color w:val="auto"/>
                <w:spacing w:val="-2"/>
                <w:sz w:val="21"/>
                <w:szCs w:val="21"/>
                <w:highlight w:val="none"/>
              </w:rPr>
              <w:t>评审内容</w:t>
            </w:r>
          </w:p>
        </w:tc>
        <w:tc>
          <w:tcPr>
            <w:tcW w:w="1276" w:type="dxa"/>
            <w:noWrap w:val="0"/>
            <w:vAlign w:val="center"/>
          </w:tcPr>
          <w:p w14:paraId="2BF97AF4">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pacing w:val="-2"/>
                <w:sz w:val="21"/>
                <w:szCs w:val="21"/>
                <w:highlight w:val="none"/>
              </w:rPr>
            </w:pPr>
            <w:r>
              <w:rPr>
                <w:rFonts w:hint="eastAsia" w:ascii="宋体" w:hAnsi="宋体" w:eastAsia="宋体" w:cs="宋体"/>
                <w:b/>
                <w:color w:val="auto"/>
                <w:sz w:val="21"/>
                <w:szCs w:val="21"/>
                <w:highlight w:val="none"/>
              </w:rPr>
              <w:t>评审意见</w:t>
            </w:r>
          </w:p>
        </w:tc>
      </w:tr>
      <w:tr w14:paraId="4C942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8" w:type="dxa"/>
            <w:noWrap w:val="0"/>
            <w:vAlign w:val="center"/>
          </w:tcPr>
          <w:p w14:paraId="1A719172">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6915" w:type="dxa"/>
            <w:noWrap w:val="0"/>
            <w:vAlign w:val="center"/>
          </w:tcPr>
          <w:p w14:paraId="17A698B6">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pacing w:val="-2"/>
                <w:sz w:val="21"/>
                <w:szCs w:val="21"/>
                <w:highlight w:val="none"/>
              </w:rPr>
            </w:pPr>
          </w:p>
        </w:tc>
        <w:tc>
          <w:tcPr>
            <w:tcW w:w="1276" w:type="dxa"/>
            <w:noWrap w:val="0"/>
            <w:vAlign w:val="center"/>
          </w:tcPr>
          <w:p w14:paraId="1D49CBCD">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是否合格</w:t>
            </w:r>
          </w:p>
        </w:tc>
      </w:tr>
      <w:tr w14:paraId="498C3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848" w:type="dxa"/>
            <w:noWrap w:val="0"/>
            <w:vAlign w:val="center"/>
          </w:tcPr>
          <w:p w14:paraId="5245F8F1">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6915" w:type="dxa"/>
            <w:noWrap w:val="0"/>
            <w:vAlign w:val="center"/>
          </w:tcPr>
          <w:p w14:paraId="4D67EBE0">
            <w:pPr>
              <w:spacing w:before="151" w:line="226" w:lineRule="auto"/>
              <w:jc w:val="left"/>
              <w:rPr>
                <w:rFonts w:hint="eastAsia" w:ascii="宋体" w:hAnsi="宋体" w:eastAsia="宋体" w:cs="宋体"/>
                <w:color w:val="auto"/>
                <w:spacing w:val="-2"/>
                <w:sz w:val="21"/>
                <w:szCs w:val="21"/>
                <w:highlight w:val="none"/>
              </w:rPr>
            </w:pPr>
            <w:r>
              <w:rPr>
                <w:rFonts w:hint="eastAsia" w:ascii="宋体" w:hAnsi="宋体" w:eastAsia="宋体" w:cs="宋体"/>
                <w:color w:val="auto"/>
                <w:spacing w:val="5"/>
                <w:sz w:val="20"/>
                <w:szCs w:val="20"/>
                <w:highlight w:val="none"/>
              </w:rPr>
              <w:t>各投标单位投标报价未高于预算金额；</w:t>
            </w:r>
          </w:p>
        </w:tc>
        <w:tc>
          <w:tcPr>
            <w:tcW w:w="1276" w:type="dxa"/>
            <w:noWrap w:val="0"/>
            <w:vAlign w:val="center"/>
          </w:tcPr>
          <w:p w14:paraId="1BB41FBA">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pacing w:val="-2"/>
                <w:sz w:val="21"/>
                <w:szCs w:val="21"/>
                <w:highlight w:val="none"/>
              </w:rPr>
            </w:pPr>
          </w:p>
        </w:tc>
      </w:tr>
      <w:tr w14:paraId="581D3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48" w:type="dxa"/>
            <w:noWrap w:val="0"/>
            <w:vAlign w:val="center"/>
          </w:tcPr>
          <w:p w14:paraId="6057EC27">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6915" w:type="dxa"/>
            <w:noWrap w:val="0"/>
            <w:vAlign w:val="center"/>
          </w:tcPr>
          <w:p w14:paraId="7ED6B8E6">
            <w:pPr>
              <w:spacing w:before="33" w:line="286" w:lineRule="auto"/>
              <w:ind w:right="154" w:rightChars="0"/>
              <w:jc w:val="left"/>
              <w:rPr>
                <w:rFonts w:hint="eastAsia" w:ascii="宋体" w:hAnsi="宋体" w:eastAsia="宋体" w:cs="宋体"/>
                <w:color w:val="auto"/>
                <w:spacing w:val="-2"/>
                <w:sz w:val="21"/>
                <w:szCs w:val="21"/>
                <w:highlight w:val="none"/>
              </w:rPr>
            </w:pPr>
            <w:r>
              <w:rPr>
                <w:rFonts w:hint="eastAsia" w:ascii="宋体" w:hAnsi="宋体" w:eastAsia="宋体" w:cs="宋体"/>
                <w:color w:val="auto"/>
                <w:spacing w:val="6"/>
                <w:sz w:val="20"/>
                <w:szCs w:val="20"/>
                <w:highlight w:val="none"/>
              </w:rPr>
              <w:t>评标委员会认为投标人的报价无明显低于其他通过</w:t>
            </w:r>
            <w:r>
              <w:rPr>
                <w:rFonts w:hint="eastAsia" w:ascii="宋体" w:hAnsi="宋体" w:eastAsia="宋体" w:cs="宋体"/>
                <w:color w:val="auto"/>
                <w:spacing w:val="5"/>
                <w:sz w:val="20"/>
                <w:szCs w:val="20"/>
                <w:highlight w:val="none"/>
              </w:rPr>
              <w:t>符合性审查投标</w:t>
            </w:r>
            <w:r>
              <w:rPr>
                <w:rFonts w:hint="eastAsia" w:ascii="宋体" w:hAnsi="宋体" w:eastAsia="宋体" w:cs="宋体"/>
                <w:color w:val="auto"/>
                <w:spacing w:val="6"/>
                <w:sz w:val="20"/>
                <w:szCs w:val="20"/>
                <w:highlight w:val="none"/>
              </w:rPr>
              <w:t>人的报价的，投标人的报价不存在异常一致并成</w:t>
            </w:r>
            <w:r>
              <w:rPr>
                <w:rFonts w:hint="eastAsia" w:ascii="宋体" w:hAnsi="宋体" w:eastAsia="宋体" w:cs="宋体"/>
                <w:color w:val="auto"/>
                <w:spacing w:val="5"/>
                <w:sz w:val="20"/>
                <w:szCs w:val="20"/>
                <w:highlight w:val="none"/>
              </w:rPr>
              <w:t>规律性的，其报价</w:t>
            </w:r>
            <w:r>
              <w:rPr>
                <w:rFonts w:hint="eastAsia" w:ascii="宋体" w:hAnsi="宋体" w:eastAsia="宋体" w:cs="宋体"/>
                <w:color w:val="auto"/>
                <w:spacing w:val="2"/>
                <w:sz w:val="20"/>
                <w:szCs w:val="20"/>
                <w:highlight w:val="none"/>
              </w:rPr>
              <w:t>合理；</w:t>
            </w:r>
          </w:p>
        </w:tc>
        <w:tc>
          <w:tcPr>
            <w:tcW w:w="1276" w:type="dxa"/>
            <w:noWrap w:val="0"/>
            <w:vAlign w:val="center"/>
          </w:tcPr>
          <w:p w14:paraId="6C6FA3BF">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pacing w:val="-2"/>
                <w:sz w:val="21"/>
                <w:szCs w:val="21"/>
                <w:highlight w:val="none"/>
              </w:rPr>
            </w:pPr>
          </w:p>
        </w:tc>
      </w:tr>
      <w:tr w14:paraId="5117F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848" w:type="dxa"/>
            <w:noWrap w:val="0"/>
            <w:vAlign w:val="center"/>
          </w:tcPr>
          <w:p w14:paraId="05634674">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6915" w:type="dxa"/>
            <w:noWrap w:val="0"/>
            <w:vAlign w:val="center"/>
          </w:tcPr>
          <w:p w14:paraId="09CACE0C">
            <w:pPr>
              <w:spacing w:before="32" w:line="271" w:lineRule="auto"/>
              <w:ind w:right="156" w:rightChars="0"/>
              <w:jc w:val="left"/>
              <w:rPr>
                <w:rFonts w:hint="eastAsia" w:ascii="宋体" w:hAnsi="宋体" w:eastAsia="宋体" w:cs="宋体"/>
                <w:color w:val="auto"/>
                <w:sz w:val="21"/>
                <w:szCs w:val="21"/>
                <w:highlight w:val="none"/>
              </w:rPr>
            </w:pPr>
            <w:r>
              <w:rPr>
                <w:rFonts w:hint="eastAsia" w:ascii="宋体" w:hAnsi="宋体" w:eastAsia="宋体" w:cs="宋体"/>
                <w:color w:val="auto"/>
                <w:spacing w:val="5"/>
                <w:sz w:val="20"/>
                <w:szCs w:val="20"/>
                <w:highlight w:val="none"/>
              </w:rPr>
              <w:t>投标文件按照招标文件的规定编制、标记及签署盖章的，法定代表人或其授权代表签字（章）和加盖投标单位公章的</w:t>
            </w:r>
          </w:p>
        </w:tc>
        <w:tc>
          <w:tcPr>
            <w:tcW w:w="1276" w:type="dxa"/>
            <w:noWrap w:val="0"/>
            <w:vAlign w:val="center"/>
          </w:tcPr>
          <w:p w14:paraId="0679F293">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p>
        </w:tc>
      </w:tr>
      <w:tr w14:paraId="2A1AA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 w:hRule="atLeast"/>
          <w:jc w:val="center"/>
        </w:trPr>
        <w:tc>
          <w:tcPr>
            <w:tcW w:w="848" w:type="dxa"/>
            <w:noWrap w:val="0"/>
            <w:vAlign w:val="center"/>
          </w:tcPr>
          <w:p w14:paraId="2C789435">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6915" w:type="dxa"/>
            <w:noWrap w:val="0"/>
            <w:vAlign w:val="center"/>
          </w:tcPr>
          <w:p w14:paraId="322E2F32">
            <w:pPr>
              <w:spacing w:before="34" w:line="226" w:lineRule="auto"/>
              <w:jc w:val="left"/>
              <w:rPr>
                <w:rFonts w:hint="eastAsia" w:ascii="宋体" w:hAnsi="宋体" w:eastAsia="宋体" w:cs="宋体"/>
                <w:color w:val="auto"/>
                <w:spacing w:val="-2"/>
                <w:sz w:val="21"/>
                <w:szCs w:val="21"/>
                <w:highlight w:val="none"/>
              </w:rPr>
            </w:pPr>
            <w:r>
              <w:rPr>
                <w:rFonts w:hint="eastAsia" w:ascii="宋体" w:hAnsi="宋体" w:eastAsia="宋体" w:cs="宋体"/>
                <w:color w:val="auto"/>
                <w:spacing w:val="5"/>
                <w:sz w:val="20"/>
                <w:szCs w:val="20"/>
                <w:highlight w:val="none"/>
              </w:rPr>
              <w:t>所投产品的</w:t>
            </w:r>
            <w:r>
              <w:rPr>
                <w:rFonts w:hint="eastAsia" w:ascii="宋体" w:hAnsi="宋体" w:cs="宋体"/>
                <w:color w:val="auto"/>
                <w:spacing w:val="5"/>
                <w:sz w:val="20"/>
                <w:szCs w:val="20"/>
                <w:highlight w:val="none"/>
                <w:lang w:val="en-US" w:eastAsia="zh-CN"/>
              </w:rPr>
              <w:t>参数</w:t>
            </w:r>
            <w:r>
              <w:rPr>
                <w:rFonts w:hint="eastAsia" w:ascii="宋体" w:hAnsi="宋体" w:eastAsia="宋体" w:cs="宋体"/>
                <w:color w:val="auto"/>
                <w:spacing w:val="5"/>
                <w:sz w:val="20"/>
                <w:szCs w:val="20"/>
                <w:highlight w:val="none"/>
              </w:rPr>
              <w:t>满足招标文件要求的</w:t>
            </w:r>
            <w:r>
              <w:rPr>
                <w:rFonts w:hint="eastAsia" w:ascii="宋体" w:hAnsi="宋体" w:eastAsia="宋体" w:cs="宋体"/>
                <w:color w:val="auto"/>
                <w:spacing w:val="-34"/>
                <w:sz w:val="20"/>
                <w:szCs w:val="20"/>
                <w:highlight w:val="none"/>
              </w:rPr>
              <w:t>；</w:t>
            </w:r>
          </w:p>
        </w:tc>
        <w:tc>
          <w:tcPr>
            <w:tcW w:w="1276" w:type="dxa"/>
            <w:noWrap w:val="0"/>
            <w:vAlign w:val="center"/>
          </w:tcPr>
          <w:p w14:paraId="6D909A67">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pacing w:val="-2"/>
                <w:sz w:val="21"/>
                <w:szCs w:val="21"/>
                <w:highlight w:val="none"/>
              </w:rPr>
            </w:pPr>
          </w:p>
        </w:tc>
      </w:tr>
      <w:tr w14:paraId="0E9BC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8" w:type="dxa"/>
            <w:noWrap w:val="0"/>
            <w:vAlign w:val="center"/>
          </w:tcPr>
          <w:p w14:paraId="64B59C95">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6915" w:type="dxa"/>
            <w:noWrap w:val="0"/>
            <w:vAlign w:val="center"/>
          </w:tcPr>
          <w:p w14:paraId="306E753D">
            <w:pPr>
              <w:spacing w:before="123" w:line="227" w:lineRule="auto"/>
              <w:jc w:val="left"/>
              <w:rPr>
                <w:rFonts w:hint="eastAsia" w:ascii="宋体" w:hAnsi="宋体" w:eastAsia="宋体" w:cs="宋体"/>
                <w:color w:val="auto"/>
                <w:spacing w:val="-2"/>
                <w:sz w:val="21"/>
                <w:szCs w:val="21"/>
                <w:highlight w:val="none"/>
              </w:rPr>
            </w:pPr>
            <w:r>
              <w:rPr>
                <w:rFonts w:hint="eastAsia" w:ascii="宋体" w:hAnsi="宋体" w:eastAsia="宋体" w:cs="宋体"/>
                <w:color w:val="auto"/>
                <w:spacing w:val="5"/>
                <w:sz w:val="20"/>
                <w:szCs w:val="20"/>
                <w:highlight w:val="none"/>
              </w:rPr>
              <w:t>供货期满足招标文件规定的；</w:t>
            </w:r>
          </w:p>
        </w:tc>
        <w:tc>
          <w:tcPr>
            <w:tcW w:w="1276" w:type="dxa"/>
            <w:noWrap w:val="0"/>
            <w:vAlign w:val="center"/>
          </w:tcPr>
          <w:p w14:paraId="23B5D528">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pacing w:val="-2"/>
                <w:sz w:val="21"/>
                <w:szCs w:val="21"/>
                <w:highlight w:val="none"/>
              </w:rPr>
            </w:pPr>
          </w:p>
        </w:tc>
      </w:tr>
      <w:tr w14:paraId="2A843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jc w:val="center"/>
        </w:trPr>
        <w:tc>
          <w:tcPr>
            <w:tcW w:w="848" w:type="dxa"/>
            <w:noWrap w:val="0"/>
            <w:vAlign w:val="center"/>
          </w:tcPr>
          <w:p w14:paraId="770A2151">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6915" w:type="dxa"/>
            <w:noWrap w:val="0"/>
            <w:vAlign w:val="center"/>
          </w:tcPr>
          <w:p w14:paraId="0F8F7F4F">
            <w:pPr>
              <w:spacing w:before="36" w:line="271" w:lineRule="auto"/>
              <w:ind w:right="154" w:rightChars="0"/>
              <w:jc w:val="left"/>
              <w:rPr>
                <w:rFonts w:hint="eastAsia" w:ascii="宋体" w:hAnsi="宋体" w:eastAsia="宋体" w:cs="宋体"/>
                <w:color w:val="auto"/>
                <w:spacing w:val="-2"/>
                <w:sz w:val="21"/>
                <w:szCs w:val="21"/>
                <w:highlight w:val="none"/>
              </w:rPr>
            </w:pPr>
            <w:r>
              <w:rPr>
                <w:rFonts w:hint="eastAsia" w:ascii="宋体" w:hAnsi="宋体" w:eastAsia="宋体" w:cs="宋体"/>
                <w:color w:val="auto"/>
                <w:spacing w:val="6"/>
                <w:sz w:val="20"/>
                <w:szCs w:val="20"/>
                <w:highlight w:val="none"/>
              </w:rPr>
              <w:t>按招标文件规定的格式填写，内容全或关键字</w:t>
            </w:r>
            <w:r>
              <w:rPr>
                <w:rFonts w:hint="eastAsia" w:ascii="宋体" w:hAnsi="宋体" w:eastAsia="宋体" w:cs="宋体"/>
                <w:color w:val="auto"/>
                <w:spacing w:val="5"/>
                <w:sz w:val="20"/>
                <w:szCs w:val="20"/>
                <w:highlight w:val="none"/>
              </w:rPr>
              <w:t>迹清晰、数量等齐全</w:t>
            </w:r>
            <w:r>
              <w:rPr>
                <w:rFonts w:hint="eastAsia" w:ascii="宋体" w:hAnsi="宋体" w:eastAsia="宋体" w:cs="宋体"/>
                <w:color w:val="auto"/>
                <w:spacing w:val="-9"/>
                <w:sz w:val="20"/>
                <w:szCs w:val="20"/>
                <w:highlight w:val="none"/>
              </w:rPr>
              <w:t>的；</w:t>
            </w:r>
          </w:p>
        </w:tc>
        <w:tc>
          <w:tcPr>
            <w:tcW w:w="1276" w:type="dxa"/>
            <w:noWrap w:val="0"/>
            <w:vAlign w:val="center"/>
          </w:tcPr>
          <w:p w14:paraId="134041C1">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pacing w:val="-2"/>
                <w:sz w:val="21"/>
                <w:szCs w:val="21"/>
                <w:highlight w:val="none"/>
              </w:rPr>
            </w:pPr>
          </w:p>
        </w:tc>
      </w:tr>
      <w:tr w14:paraId="404D2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848" w:type="dxa"/>
            <w:noWrap w:val="0"/>
            <w:vAlign w:val="center"/>
          </w:tcPr>
          <w:p w14:paraId="784159DB">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p>
        </w:tc>
        <w:tc>
          <w:tcPr>
            <w:tcW w:w="6915" w:type="dxa"/>
            <w:noWrap w:val="0"/>
            <w:vAlign w:val="center"/>
          </w:tcPr>
          <w:p w14:paraId="1906A4E6">
            <w:pPr>
              <w:spacing w:before="46" w:line="227" w:lineRule="auto"/>
              <w:jc w:val="left"/>
              <w:rPr>
                <w:rFonts w:hint="eastAsia" w:ascii="宋体" w:hAnsi="宋体" w:eastAsia="宋体" w:cs="宋体"/>
                <w:color w:val="auto"/>
                <w:spacing w:val="-2"/>
                <w:sz w:val="21"/>
                <w:szCs w:val="21"/>
                <w:highlight w:val="none"/>
              </w:rPr>
            </w:pPr>
            <w:r>
              <w:rPr>
                <w:rFonts w:hint="eastAsia" w:ascii="宋体" w:hAnsi="宋体" w:eastAsia="宋体" w:cs="宋体"/>
                <w:color w:val="auto"/>
                <w:spacing w:val="5"/>
                <w:sz w:val="20"/>
                <w:szCs w:val="20"/>
                <w:highlight w:val="none"/>
              </w:rPr>
              <w:t>没有采购人不能接受的附加条件的；</w:t>
            </w:r>
          </w:p>
        </w:tc>
        <w:tc>
          <w:tcPr>
            <w:tcW w:w="1276" w:type="dxa"/>
            <w:noWrap w:val="0"/>
            <w:vAlign w:val="center"/>
          </w:tcPr>
          <w:p w14:paraId="6A1DD2C5">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pacing w:val="-2"/>
                <w:sz w:val="21"/>
                <w:szCs w:val="21"/>
                <w:highlight w:val="none"/>
              </w:rPr>
            </w:pPr>
          </w:p>
        </w:tc>
      </w:tr>
      <w:tr w14:paraId="3850C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848" w:type="dxa"/>
            <w:noWrap w:val="0"/>
            <w:vAlign w:val="center"/>
          </w:tcPr>
          <w:p w14:paraId="12F12DB6">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p>
        </w:tc>
        <w:tc>
          <w:tcPr>
            <w:tcW w:w="6915" w:type="dxa"/>
            <w:noWrap w:val="0"/>
            <w:vAlign w:val="center"/>
          </w:tcPr>
          <w:p w14:paraId="5E21A2A5">
            <w:pPr>
              <w:spacing w:before="50" w:line="228" w:lineRule="auto"/>
              <w:jc w:val="left"/>
              <w:rPr>
                <w:rFonts w:hint="eastAsia" w:ascii="宋体" w:hAnsi="宋体" w:eastAsia="宋体" w:cs="宋体"/>
                <w:color w:val="auto"/>
                <w:sz w:val="21"/>
                <w:szCs w:val="21"/>
                <w:highlight w:val="none"/>
              </w:rPr>
            </w:pPr>
            <w:r>
              <w:rPr>
                <w:rFonts w:hint="eastAsia" w:ascii="宋体" w:hAnsi="宋体" w:eastAsia="宋体" w:cs="宋体"/>
                <w:color w:val="auto"/>
                <w:spacing w:val="5"/>
                <w:sz w:val="20"/>
                <w:szCs w:val="20"/>
                <w:highlight w:val="none"/>
              </w:rPr>
              <w:t>符合招标文件中规定的其他实质性要求；</w:t>
            </w:r>
          </w:p>
        </w:tc>
        <w:tc>
          <w:tcPr>
            <w:tcW w:w="1276" w:type="dxa"/>
            <w:noWrap w:val="0"/>
            <w:vAlign w:val="center"/>
          </w:tcPr>
          <w:p w14:paraId="51477945">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p>
        </w:tc>
      </w:tr>
      <w:tr w14:paraId="01B2B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jc w:val="center"/>
        </w:trPr>
        <w:tc>
          <w:tcPr>
            <w:tcW w:w="848" w:type="dxa"/>
            <w:noWrap w:val="0"/>
            <w:vAlign w:val="center"/>
          </w:tcPr>
          <w:p w14:paraId="3F4D563C">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w:t>
            </w:r>
          </w:p>
        </w:tc>
        <w:tc>
          <w:tcPr>
            <w:tcW w:w="6915" w:type="dxa"/>
            <w:noWrap w:val="0"/>
            <w:vAlign w:val="center"/>
          </w:tcPr>
          <w:p w14:paraId="66DCA23E">
            <w:pPr>
              <w:spacing w:before="49" w:line="228" w:lineRule="auto"/>
              <w:jc w:val="left"/>
              <w:rPr>
                <w:rFonts w:hint="eastAsia" w:ascii="宋体" w:hAnsi="宋体" w:eastAsia="宋体" w:cs="宋体"/>
                <w:color w:val="auto"/>
                <w:spacing w:val="-2"/>
                <w:sz w:val="21"/>
                <w:szCs w:val="21"/>
                <w:highlight w:val="none"/>
                <w:lang w:eastAsia="zh-CN"/>
              </w:rPr>
            </w:pPr>
            <w:r>
              <w:rPr>
                <w:rFonts w:hint="eastAsia" w:ascii="宋体" w:hAnsi="宋体" w:eastAsia="宋体" w:cs="宋体"/>
                <w:color w:val="auto"/>
                <w:spacing w:val="5"/>
                <w:sz w:val="20"/>
                <w:szCs w:val="20"/>
                <w:highlight w:val="none"/>
              </w:rPr>
              <w:t>不同投标人的投标文件没有错漏一致的情况；</w:t>
            </w:r>
          </w:p>
        </w:tc>
        <w:tc>
          <w:tcPr>
            <w:tcW w:w="1276" w:type="dxa"/>
            <w:noWrap w:val="0"/>
            <w:vAlign w:val="center"/>
          </w:tcPr>
          <w:p w14:paraId="01F117A1">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pacing w:val="-2"/>
                <w:sz w:val="21"/>
                <w:szCs w:val="21"/>
                <w:highlight w:val="none"/>
              </w:rPr>
            </w:pPr>
          </w:p>
        </w:tc>
      </w:tr>
      <w:tr w14:paraId="160F5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8" w:type="dxa"/>
            <w:noWrap w:val="0"/>
            <w:vAlign w:val="center"/>
          </w:tcPr>
          <w:p w14:paraId="2215AF25">
            <w:pPr>
              <w:keepNext w:val="0"/>
              <w:keepLines w:val="0"/>
              <w:pageBreakBefore w:val="0"/>
              <w:kinsoku/>
              <w:wordWrap/>
              <w:overflowPunct/>
              <w:topLinePunct w:val="0"/>
              <w:autoSpaceDE/>
              <w:autoSpaceDN/>
              <w:bidi w:val="0"/>
              <w:adjustRightInd/>
              <w:snapToGrid/>
              <w:spacing w:line="360" w:lineRule="auto"/>
              <w:jc w:val="left"/>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10</w:t>
            </w:r>
          </w:p>
        </w:tc>
        <w:tc>
          <w:tcPr>
            <w:tcW w:w="6915" w:type="dxa"/>
            <w:noWrap w:val="0"/>
            <w:vAlign w:val="center"/>
          </w:tcPr>
          <w:p w14:paraId="187CD0E8">
            <w:pPr>
              <w:spacing w:before="51" w:line="227" w:lineRule="auto"/>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spacing w:val="5"/>
                <w:sz w:val="20"/>
                <w:szCs w:val="20"/>
                <w:highlight w:val="none"/>
              </w:rPr>
              <w:t>投标人附有详细地址、联系人、电话标明的；</w:t>
            </w:r>
          </w:p>
        </w:tc>
        <w:tc>
          <w:tcPr>
            <w:tcW w:w="1276" w:type="dxa"/>
            <w:noWrap w:val="0"/>
            <w:vAlign w:val="center"/>
          </w:tcPr>
          <w:p w14:paraId="16083900">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pacing w:val="-2"/>
                <w:sz w:val="21"/>
                <w:szCs w:val="21"/>
                <w:highlight w:val="none"/>
              </w:rPr>
            </w:pPr>
          </w:p>
        </w:tc>
      </w:tr>
      <w:tr w14:paraId="719EC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7763" w:type="dxa"/>
            <w:gridSpan w:val="2"/>
            <w:noWrap w:val="0"/>
            <w:vAlign w:val="center"/>
          </w:tcPr>
          <w:p w14:paraId="38390A42">
            <w:pPr>
              <w:keepNext w:val="0"/>
              <w:keepLines w:val="0"/>
              <w:pageBreakBefore w:val="0"/>
              <w:kinsoku/>
              <w:wordWrap/>
              <w:overflowPunct/>
              <w:topLinePunct w:val="0"/>
              <w:autoSpaceDE/>
              <w:autoSpaceDN/>
              <w:bidi w:val="0"/>
              <w:adjustRightInd/>
              <w:snapToGrid/>
              <w:spacing w:line="360" w:lineRule="auto"/>
              <w:ind w:firstLine="370" w:firstLineChars="180"/>
              <w:textAlignment w:val="auto"/>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结论：通过评审打“√”，未通过评审打“×”</w:t>
            </w:r>
          </w:p>
        </w:tc>
        <w:tc>
          <w:tcPr>
            <w:tcW w:w="1276" w:type="dxa"/>
            <w:noWrap w:val="0"/>
            <w:vAlign w:val="center"/>
          </w:tcPr>
          <w:p w14:paraId="78DD89E4">
            <w:pPr>
              <w:keepNext w:val="0"/>
              <w:keepLines w:val="0"/>
              <w:pageBreakBefore w:val="0"/>
              <w:kinsoku/>
              <w:wordWrap/>
              <w:overflowPunct/>
              <w:topLinePunct w:val="0"/>
              <w:autoSpaceDE/>
              <w:autoSpaceDN/>
              <w:bidi w:val="0"/>
              <w:adjustRightInd/>
              <w:snapToGrid/>
              <w:spacing w:line="360" w:lineRule="auto"/>
              <w:ind w:firstLine="370" w:firstLineChars="180"/>
              <w:textAlignment w:val="auto"/>
              <w:rPr>
                <w:rFonts w:hint="eastAsia" w:ascii="宋体" w:hAnsi="宋体" w:eastAsia="宋体" w:cs="宋体"/>
                <w:color w:val="auto"/>
                <w:spacing w:val="-2"/>
                <w:sz w:val="21"/>
                <w:szCs w:val="21"/>
                <w:highlight w:val="none"/>
              </w:rPr>
            </w:pPr>
          </w:p>
        </w:tc>
      </w:tr>
    </w:tbl>
    <w:p w14:paraId="43A1224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说明：</w:t>
      </w:r>
    </w:p>
    <w:p w14:paraId="5A7D5E5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（1）上述各项中用“√”表示通过，“×”表示不通过；</w:t>
      </w:r>
    </w:p>
    <w:p w14:paraId="3706D88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（2）上述各项中如有一项为“×”，则结论为“×”，表示该投标文件中存在重大偏差，不能通过初步评审；评委对某一分项评审认为不合格时，必须要写明原因。</w:t>
      </w:r>
    </w:p>
    <w:p w14:paraId="1DB8ED2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b w:val="0"/>
          <w:bCs w:val="0"/>
          <w:color w:val="auto"/>
          <w:sz w:val="21"/>
          <w:szCs w:val="21"/>
          <w:highlight w:val="none"/>
        </w:rPr>
        <w:t>★备注：如果投标文件中有一项未通过上述审查标准，评标委员会将认定整个投标文件未响应招标文件而予以废标处理。</w:t>
      </w:r>
    </w:p>
    <w:p w14:paraId="50E26BBA">
      <w:pPr>
        <w:bidi w:val="0"/>
        <w:rPr>
          <w:rFonts w:hint="eastAsia"/>
          <w:color w:val="auto"/>
          <w:highlight w:val="none"/>
        </w:rPr>
      </w:pPr>
    </w:p>
    <w:p w14:paraId="7DAE1E90">
      <w:pPr>
        <w:bidi w:val="0"/>
        <w:rPr>
          <w:rFonts w:hint="eastAsia"/>
          <w:color w:val="auto"/>
          <w:highlight w:val="none"/>
        </w:rPr>
      </w:pPr>
      <w:bookmarkStart w:id="442" w:name="_Toc3601"/>
      <w:bookmarkStart w:id="443" w:name="_Toc518923128"/>
      <w:bookmarkStart w:id="444" w:name="_Toc23018"/>
      <w:bookmarkStart w:id="445" w:name="_Toc27580"/>
      <w:bookmarkStart w:id="446" w:name="_Toc507399904"/>
    </w:p>
    <w:p w14:paraId="574430C7">
      <w:pPr>
        <w:pStyle w:val="32"/>
        <w:rPr>
          <w:rFonts w:hint="eastAsia" w:ascii="宋体" w:hAnsi="宋体" w:eastAsia="宋体" w:cs="宋体"/>
          <w:color w:val="auto"/>
          <w:sz w:val="32"/>
          <w:szCs w:val="32"/>
          <w:highlight w:val="none"/>
        </w:rPr>
      </w:pPr>
      <w:bookmarkStart w:id="447" w:name="_Toc9903"/>
    </w:p>
    <w:p w14:paraId="7B596378">
      <w:pPr>
        <w:pStyle w:val="32"/>
        <w:rPr>
          <w:rFonts w:hint="eastAsia" w:ascii="宋体" w:hAnsi="宋体" w:eastAsia="宋体" w:cs="宋体"/>
          <w:color w:val="auto"/>
          <w:sz w:val="32"/>
          <w:szCs w:val="32"/>
          <w:highlight w:val="none"/>
        </w:rPr>
      </w:pPr>
    </w:p>
    <w:p w14:paraId="55F56216">
      <w:pPr>
        <w:pStyle w:val="32"/>
        <w:rPr>
          <w:rFonts w:hint="eastAsia" w:ascii="宋体" w:hAnsi="宋体" w:eastAsia="宋体" w:cs="宋体"/>
          <w:color w:val="auto"/>
          <w:sz w:val="32"/>
          <w:szCs w:val="32"/>
          <w:highlight w:val="none"/>
        </w:rPr>
      </w:pPr>
    </w:p>
    <w:p w14:paraId="3EA5F3E6">
      <w:pPr>
        <w:pStyle w:val="32"/>
        <w:rPr>
          <w:rFonts w:hint="eastAsia" w:ascii="宋体" w:hAnsi="宋体" w:eastAsia="宋体" w:cs="宋体"/>
          <w:color w:val="auto"/>
          <w:sz w:val="32"/>
          <w:szCs w:val="32"/>
          <w:highlight w:val="none"/>
        </w:rPr>
      </w:pPr>
    </w:p>
    <w:p w14:paraId="4206020A">
      <w:pPr>
        <w:pStyle w:val="32"/>
        <w:rPr>
          <w:rFonts w:hint="eastAsia" w:ascii="宋体" w:hAnsi="宋体" w:eastAsia="宋体" w:cs="宋体"/>
          <w:color w:val="auto"/>
          <w:sz w:val="32"/>
          <w:szCs w:val="32"/>
          <w:highlight w:val="none"/>
        </w:rPr>
      </w:pPr>
    </w:p>
    <w:p w14:paraId="350B0131">
      <w:pPr>
        <w:pStyle w:val="8"/>
        <w:spacing w:line="360" w:lineRule="auto"/>
        <w:ind w:left="-181" w:leftChars="-86" w:firstLine="773" w:firstLineChars="275"/>
        <w:jc w:val="center"/>
        <w:outlineLvl w:val="0"/>
        <w:rPr>
          <w:rFonts w:hint="eastAsia"/>
          <w:b/>
          <w:bCs/>
          <w:sz w:val="28"/>
          <w:szCs w:val="28"/>
        </w:rPr>
      </w:pPr>
      <w:bookmarkStart w:id="448" w:name="_Toc20026"/>
      <w:r>
        <w:rPr>
          <w:rFonts w:hint="eastAsia"/>
          <w:b/>
          <w:bCs/>
          <w:sz w:val="28"/>
          <w:szCs w:val="28"/>
        </w:rPr>
        <w:t>评分方法（综合评分法）及评分标准</w:t>
      </w:r>
      <w:bookmarkEnd w:id="448"/>
    </w:p>
    <w:tbl>
      <w:tblPr>
        <w:tblStyle w:val="48"/>
        <w:tblW w:w="1082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32"/>
        <w:gridCol w:w="1029"/>
        <w:gridCol w:w="959"/>
        <w:gridCol w:w="751"/>
        <w:gridCol w:w="7158"/>
      </w:tblGrid>
      <w:tr w14:paraId="0DD4CF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1" w:hRule="atLeast"/>
          <w:jc w:val="center"/>
        </w:trPr>
        <w:tc>
          <w:tcPr>
            <w:tcW w:w="932" w:type="dxa"/>
            <w:noWrap w:val="0"/>
            <w:vAlign w:val="top"/>
          </w:tcPr>
          <w:p w14:paraId="68891C1F">
            <w:pPr>
              <w:spacing w:before="31" w:line="228" w:lineRule="auto"/>
              <w:ind w:left="49"/>
              <w:rPr>
                <w:rFonts w:ascii="宋体" w:hAnsi="宋体" w:eastAsia="宋体" w:cs="宋体"/>
                <w:sz w:val="20"/>
                <w:szCs w:val="20"/>
              </w:rPr>
            </w:pPr>
            <w:r>
              <w:rPr>
                <w:rFonts w:ascii="宋体" w:hAnsi="宋体" w:eastAsia="宋体" w:cs="宋体"/>
                <w:spacing w:val="7"/>
                <w:sz w:val="20"/>
                <w:szCs w:val="20"/>
              </w:rPr>
              <w:t>评分项目</w:t>
            </w:r>
          </w:p>
        </w:tc>
        <w:tc>
          <w:tcPr>
            <w:tcW w:w="1988" w:type="dxa"/>
            <w:gridSpan w:val="2"/>
            <w:noWrap w:val="0"/>
            <w:vAlign w:val="top"/>
          </w:tcPr>
          <w:p w14:paraId="0CF3E497">
            <w:pPr>
              <w:spacing w:before="31" w:line="228" w:lineRule="auto"/>
              <w:ind w:left="576"/>
              <w:rPr>
                <w:rFonts w:ascii="宋体" w:hAnsi="宋体" w:eastAsia="宋体" w:cs="宋体"/>
                <w:sz w:val="20"/>
                <w:szCs w:val="20"/>
              </w:rPr>
            </w:pPr>
            <w:r>
              <w:rPr>
                <w:rFonts w:ascii="宋体" w:hAnsi="宋体" w:eastAsia="宋体" w:cs="宋体"/>
                <w:spacing w:val="7"/>
                <w:sz w:val="20"/>
                <w:szCs w:val="20"/>
              </w:rPr>
              <w:t>评审项目</w:t>
            </w:r>
          </w:p>
        </w:tc>
        <w:tc>
          <w:tcPr>
            <w:tcW w:w="751" w:type="dxa"/>
            <w:noWrap w:val="0"/>
            <w:vAlign w:val="top"/>
          </w:tcPr>
          <w:p w14:paraId="1CF2A494">
            <w:pPr>
              <w:spacing w:before="30" w:line="228" w:lineRule="auto"/>
              <w:ind w:left="173"/>
              <w:rPr>
                <w:rFonts w:ascii="宋体" w:hAnsi="宋体" w:eastAsia="宋体" w:cs="宋体"/>
                <w:sz w:val="20"/>
                <w:szCs w:val="20"/>
              </w:rPr>
            </w:pPr>
            <w:r>
              <w:rPr>
                <w:rFonts w:ascii="宋体" w:hAnsi="宋体" w:eastAsia="宋体" w:cs="宋体"/>
                <w:spacing w:val="3"/>
                <w:sz w:val="20"/>
                <w:szCs w:val="20"/>
              </w:rPr>
              <w:t>分值</w:t>
            </w:r>
          </w:p>
        </w:tc>
        <w:tc>
          <w:tcPr>
            <w:tcW w:w="7158" w:type="dxa"/>
            <w:noWrap w:val="0"/>
            <w:vAlign w:val="top"/>
          </w:tcPr>
          <w:p w14:paraId="66B0A11F">
            <w:pPr>
              <w:spacing w:before="30" w:line="228" w:lineRule="auto"/>
              <w:ind w:left="2848"/>
              <w:rPr>
                <w:rFonts w:ascii="宋体" w:hAnsi="宋体" w:eastAsia="宋体" w:cs="宋体"/>
                <w:sz w:val="20"/>
                <w:szCs w:val="20"/>
              </w:rPr>
            </w:pPr>
            <w:r>
              <w:rPr>
                <w:rFonts w:ascii="宋体" w:hAnsi="宋体" w:eastAsia="宋体" w:cs="宋体"/>
                <w:spacing w:val="8"/>
                <w:sz w:val="20"/>
                <w:szCs w:val="20"/>
              </w:rPr>
              <w:t>评标要点及说明</w:t>
            </w:r>
          </w:p>
        </w:tc>
      </w:tr>
      <w:tr w14:paraId="4DD8D7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41" w:hRule="atLeast"/>
          <w:jc w:val="center"/>
        </w:trPr>
        <w:tc>
          <w:tcPr>
            <w:tcW w:w="932" w:type="dxa"/>
            <w:noWrap w:val="0"/>
            <w:vAlign w:val="top"/>
          </w:tcPr>
          <w:p w14:paraId="4B4BE4A8">
            <w:pPr>
              <w:pStyle w:val="47"/>
              <w:spacing w:line="297" w:lineRule="auto"/>
            </w:pPr>
          </w:p>
          <w:p w14:paraId="2A66FDD4">
            <w:pPr>
              <w:pStyle w:val="47"/>
              <w:spacing w:line="298" w:lineRule="auto"/>
            </w:pPr>
          </w:p>
          <w:p w14:paraId="79395F63">
            <w:pPr>
              <w:spacing w:before="65" w:line="226" w:lineRule="auto"/>
              <w:ind w:left="48"/>
              <w:rPr>
                <w:rFonts w:ascii="宋体" w:hAnsi="宋体" w:eastAsia="宋体" w:cs="宋体"/>
                <w:sz w:val="20"/>
                <w:szCs w:val="20"/>
              </w:rPr>
            </w:pPr>
            <w:r>
              <w:rPr>
                <w:rFonts w:ascii="宋体" w:hAnsi="宋体" w:eastAsia="宋体" w:cs="宋体"/>
                <w:spacing w:val="7"/>
                <w:sz w:val="20"/>
                <w:szCs w:val="20"/>
              </w:rPr>
              <w:t>报价部分</w:t>
            </w:r>
          </w:p>
        </w:tc>
        <w:tc>
          <w:tcPr>
            <w:tcW w:w="1988" w:type="dxa"/>
            <w:gridSpan w:val="2"/>
            <w:noWrap w:val="0"/>
            <w:vAlign w:val="top"/>
          </w:tcPr>
          <w:p w14:paraId="7B6B2EF2">
            <w:pPr>
              <w:pStyle w:val="47"/>
              <w:spacing w:line="257" w:lineRule="auto"/>
            </w:pPr>
          </w:p>
          <w:p w14:paraId="66CF420E">
            <w:pPr>
              <w:pStyle w:val="47"/>
              <w:spacing w:line="258" w:lineRule="auto"/>
            </w:pPr>
          </w:p>
          <w:p w14:paraId="786133D3">
            <w:pPr>
              <w:pStyle w:val="47"/>
              <w:spacing w:line="258" w:lineRule="auto"/>
            </w:pPr>
          </w:p>
          <w:p w14:paraId="5D826D21">
            <w:pPr>
              <w:spacing w:before="65" w:line="226" w:lineRule="auto"/>
              <w:ind w:left="580"/>
              <w:rPr>
                <w:rFonts w:ascii="宋体" w:hAnsi="宋体" w:eastAsia="宋体" w:cs="宋体"/>
                <w:sz w:val="20"/>
                <w:szCs w:val="20"/>
              </w:rPr>
            </w:pPr>
            <w:r>
              <w:rPr>
                <w:rFonts w:ascii="宋体" w:hAnsi="宋体" w:eastAsia="宋体" w:cs="宋体"/>
                <w:spacing w:val="6"/>
                <w:sz w:val="20"/>
                <w:szCs w:val="20"/>
              </w:rPr>
              <w:t>投标报价</w:t>
            </w:r>
          </w:p>
        </w:tc>
        <w:tc>
          <w:tcPr>
            <w:tcW w:w="751" w:type="dxa"/>
            <w:noWrap w:val="0"/>
            <w:vAlign w:val="top"/>
          </w:tcPr>
          <w:p w14:paraId="7EDACBD8">
            <w:pPr>
              <w:pStyle w:val="47"/>
              <w:spacing w:line="258" w:lineRule="auto"/>
            </w:pPr>
          </w:p>
          <w:p w14:paraId="7FFB6422">
            <w:pPr>
              <w:pStyle w:val="47"/>
              <w:spacing w:line="258" w:lineRule="auto"/>
            </w:pPr>
          </w:p>
          <w:p w14:paraId="2F526050">
            <w:pPr>
              <w:pStyle w:val="47"/>
              <w:spacing w:line="258" w:lineRule="auto"/>
            </w:pPr>
          </w:p>
          <w:p w14:paraId="165E1838">
            <w:pPr>
              <w:pStyle w:val="47"/>
              <w:spacing w:before="65" w:line="228" w:lineRule="auto"/>
              <w:ind w:left="173"/>
              <w:rPr>
                <w:rFonts w:ascii="宋体" w:hAnsi="宋体" w:eastAsia="宋体" w:cs="宋体"/>
                <w:sz w:val="20"/>
                <w:szCs w:val="20"/>
              </w:rPr>
            </w:pPr>
            <w:r>
              <w:rPr>
                <w:rFonts w:hint="eastAsia" w:eastAsia="宋体"/>
                <w:spacing w:val="-2"/>
                <w:sz w:val="20"/>
                <w:szCs w:val="20"/>
                <w:lang w:val="en-US" w:eastAsia="zh-CN"/>
              </w:rPr>
              <w:t>3</w:t>
            </w:r>
            <w:r>
              <w:rPr>
                <w:spacing w:val="-2"/>
                <w:sz w:val="20"/>
                <w:szCs w:val="20"/>
              </w:rPr>
              <w:t>0</w:t>
            </w:r>
            <w:r>
              <w:rPr>
                <w:rFonts w:ascii="宋体" w:hAnsi="宋体" w:eastAsia="宋体" w:cs="宋体"/>
                <w:spacing w:val="-2"/>
                <w:sz w:val="20"/>
                <w:szCs w:val="20"/>
              </w:rPr>
              <w:t>分</w:t>
            </w:r>
          </w:p>
        </w:tc>
        <w:tc>
          <w:tcPr>
            <w:tcW w:w="7158" w:type="dxa"/>
            <w:noWrap w:val="0"/>
            <w:vAlign w:val="top"/>
          </w:tcPr>
          <w:p w14:paraId="6029B6D7">
            <w:pPr>
              <w:spacing w:before="28" w:line="360" w:lineRule="auto"/>
              <w:ind w:left="6" w:right="15" w:firstLine="2"/>
              <w:rPr>
                <w:rFonts w:ascii="宋体" w:hAnsi="宋体" w:eastAsia="宋体" w:cs="宋体"/>
                <w:sz w:val="20"/>
                <w:szCs w:val="20"/>
              </w:rPr>
            </w:pPr>
            <w:r>
              <w:rPr>
                <w:rFonts w:ascii="宋体" w:hAnsi="宋体" w:eastAsia="宋体" w:cs="宋体"/>
                <w:spacing w:val="10"/>
                <w:sz w:val="20"/>
                <w:szCs w:val="20"/>
              </w:rPr>
              <w:t>价格分应当采用低价优先法计算，即满足招标文</w:t>
            </w:r>
            <w:r>
              <w:rPr>
                <w:rFonts w:ascii="宋体" w:hAnsi="宋体" w:eastAsia="宋体" w:cs="宋体"/>
                <w:spacing w:val="9"/>
                <w:sz w:val="20"/>
                <w:szCs w:val="20"/>
              </w:rPr>
              <w:t>件要求且投标价格最低的投标</w:t>
            </w:r>
            <w:r>
              <w:rPr>
                <w:rFonts w:ascii="宋体" w:hAnsi="宋体" w:eastAsia="宋体" w:cs="宋体"/>
                <w:sz w:val="20"/>
                <w:szCs w:val="20"/>
              </w:rPr>
              <w:t xml:space="preserve"> </w:t>
            </w:r>
            <w:r>
              <w:rPr>
                <w:rFonts w:ascii="宋体" w:hAnsi="宋体" w:eastAsia="宋体" w:cs="宋体"/>
                <w:spacing w:val="8"/>
                <w:sz w:val="20"/>
                <w:szCs w:val="20"/>
              </w:rPr>
              <w:t>报价为评标基准价，其价格分为满分。</w:t>
            </w:r>
          </w:p>
          <w:p w14:paraId="6ADA4748">
            <w:pPr>
              <w:pStyle w:val="47"/>
              <w:spacing w:line="345" w:lineRule="auto"/>
              <w:ind w:left="8" w:right="43"/>
              <w:rPr>
                <w:rFonts w:ascii="宋体" w:hAnsi="宋体" w:eastAsia="宋体" w:cs="宋体"/>
                <w:sz w:val="20"/>
                <w:szCs w:val="20"/>
              </w:rPr>
            </w:pPr>
            <w:r>
              <w:rPr>
                <w:rFonts w:ascii="宋体" w:hAnsi="宋体" w:eastAsia="宋体" w:cs="宋体"/>
                <w:spacing w:val="9"/>
                <w:sz w:val="20"/>
                <w:szCs w:val="20"/>
              </w:rPr>
              <w:t>其他供应商的价格分统一按照下列公式计算：投标报价得分</w:t>
            </w:r>
            <w:r>
              <w:rPr>
                <w:spacing w:val="9"/>
                <w:sz w:val="20"/>
                <w:szCs w:val="20"/>
              </w:rPr>
              <w:t>=</w:t>
            </w:r>
            <w:r>
              <w:rPr>
                <w:rFonts w:ascii="宋体" w:hAnsi="宋体" w:eastAsia="宋体" w:cs="宋体"/>
                <w:spacing w:val="9"/>
                <w:sz w:val="20"/>
                <w:szCs w:val="20"/>
              </w:rPr>
              <w:t>（评标基准价</w:t>
            </w:r>
            <w:r>
              <w:rPr>
                <w:spacing w:val="9"/>
                <w:sz w:val="20"/>
                <w:szCs w:val="20"/>
              </w:rPr>
              <w:t>/</w:t>
            </w:r>
            <w:r>
              <w:rPr>
                <w:rFonts w:ascii="宋体" w:hAnsi="宋体" w:eastAsia="宋体" w:cs="宋体"/>
                <w:spacing w:val="9"/>
                <w:sz w:val="20"/>
                <w:szCs w:val="20"/>
              </w:rPr>
              <w:t>投</w:t>
            </w:r>
            <w:r>
              <w:rPr>
                <w:rFonts w:ascii="宋体" w:hAnsi="宋体" w:eastAsia="宋体" w:cs="宋体"/>
                <w:spacing w:val="2"/>
                <w:sz w:val="20"/>
                <w:szCs w:val="20"/>
              </w:rPr>
              <w:t>标报价）</w:t>
            </w:r>
            <w:r>
              <w:rPr>
                <w:rFonts w:ascii="宋体" w:hAnsi="宋体" w:eastAsia="宋体" w:cs="宋体"/>
                <w:spacing w:val="-70"/>
                <w:sz w:val="20"/>
                <w:szCs w:val="20"/>
              </w:rPr>
              <w:t xml:space="preserve"> </w:t>
            </w:r>
            <w:r>
              <w:rPr>
                <w:spacing w:val="2"/>
                <w:sz w:val="20"/>
                <w:szCs w:val="20"/>
              </w:rPr>
              <w:t>×</w:t>
            </w:r>
            <w:r>
              <w:rPr>
                <w:spacing w:val="-32"/>
                <w:sz w:val="20"/>
                <w:szCs w:val="20"/>
              </w:rPr>
              <w:t xml:space="preserve"> </w:t>
            </w:r>
            <w:r>
              <w:rPr>
                <w:spacing w:val="2"/>
                <w:sz w:val="20"/>
                <w:szCs w:val="20"/>
              </w:rPr>
              <w:t>100×</w:t>
            </w:r>
            <w:r>
              <w:rPr>
                <w:rFonts w:ascii="宋体" w:hAnsi="宋体" w:eastAsia="宋体" w:cs="宋体"/>
                <w:spacing w:val="2"/>
                <w:sz w:val="20"/>
                <w:szCs w:val="20"/>
              </w:rPr>
              <w:t>权重</w:t>
            </w:r>
          </w:p>
          <w:p w14:paraId="00D1B33A">
            <w:pPr>
              <w:spacing w:before="105" w:line="226" w:lineRule="auto"/>
              <w:ind w:left="10"/>
              <w:rPr>
                <w:rFonts w:ascii="宋体" w:hAnsi="宋体" w:eastAsia="宋体" w:cs="宋体"/>
                <w:sz w:val="20"/>
                <w:szCs w:val="20"/>
              </w:rPr>
            </w:pPr>
            <w:r>
              <w:rPr>
                <w:rFonts w:ascii="宋体" w:hAnsi="宋体" w:eastAsia="宋体" w:cs="宋体"/>
                <w:spacing w:val="9"/>
                <w:sz w:val="20"/>
                <w:szCs w:val="20"/>
              </w:rPr>
              <w:t>备注：投标报价得分四舍五入后，小数点后保留两位有效数。</w:t>
            </w:r>
          </w:p>
        </w:tc>
      </w:tr>
      <w:tr w14:paraId="54A3FB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5" w:hRule="atLeast"/>
          <w:jc w:val="center"/>
        </w:trPr>
        <w:tc>
          <w:tcPr>
            <w:tcW w:w="932" w:type="dxa"/>
            <w:vMerge w:val="restart"/>
            <w:noWrap w:val="0"/>
            <w:vAlign w:val="top"/>
          </w:tcPr>
          <w:p w14:paraId="33B198AE">
            <w:pPr>
              <w:pStyle w:val="47"/>
              <w:spacing w:line="241" w:lineRule="auto"/>
            </w:pPr>
          </w:p>
          <w:p w14:paraId="59E2DBD8">
            <w:pPr>
              <w:pStyle w:val="47"/>
              <w:spacing w:line="241" w:lineRule="auto"/>
            </w:pPr>
          </w:p>
          <w:p w14:paraId="6CD0B7CF">
            <w:pPr>
              <w:pStyle w:val="47"/>
              <w:spacing w:line="241" w:lineRule="auto"/>
            </w:pPr>
          </w:p>
          <w:p w14:paraId="4A40F9D6">
            <w:pPr>
              <w:pStyle w:val="47"/>
              <w:spacing w:line="241" w:lineRule="auto"/>
            </w:pPr>
          </w:p>
          <w:p w14:paraId="69B77491">
            <w:pPr>
              <w:pStyle w:val="47"/>
              <w:spacing w:line="241" w:lineRule="auto"/>
            </w:pPr>
          </w:p>
          <w:p w14:paraId="57B771DD">
            <w:pPr>
              <w:pStyle w:val="47"/>
              <w:spacing w:line="241" w:lineRule="auto"/>
            </w:pPr>
          </w:p>
          <w:p w14:paraId="1E03423C">
            <w:pPr>
              <w:pStyle w:val="47"/>
              <w:spacing w:line="241" w:lineRule="auto"/>
            </w:pPr>
          </w:p>
          <w:p w14:paraId="33743E44">
            <w:pPr>
              <w:pStyle w:val="47"/>
              <w:spacing w:line="241" w:lineRule="auto"/>
            </w:pPr>
          </w:p>
          <w:p w14:paraId="33B61EFC">
            <w:pPr>
              <w:pStyle w:val="47"/>
              <w:spacing w:line="241" w:lineRule="auto"/>
            </w:pPr>
          </w:p>
          <w:p w14:paraId="60F55B50">
            <w:pPr>
              <w:spacing w:before="65" w:line="362" w:lineRule="auto"/>
              <w:ind w:right="47"/>
              <w:jc w:val="center"/>
              <w:rPr>
                <w:rFonts w:ascii="宋体" w:hAnsi="宋体" w:eastAsia="宋体" w:cs="宋体"/>
                <w:sz w:val="20"/>
                <w:szCs w:val="20"/>
              </w:rPr>
            </w:pPr>
            <w:r>
              <w:rPr>
                <w:rFonts w:ascii="宋体" w:hAnsi="宋体" w:eastAsia="宋体" w:cs="宋体"/>
                <w:spacing w:val="6"/>
                <w:sz w:val="20"/>
                <w:szCs w:val="20"/>
              </w:rPr>
              <w:t>商务和技</w:t>
            </w:r>
            <w:r>
              <w:rPr>
                <w:rFonts w:ascii="宋体" w:hAnsi="宋体" w:eastAsia="宋体" w:cs="宋体"/>
                <w:sz w:val="20"/>
                <w:szCs w:val="20"/>
              </w:rPr>
              <w:t xml:space="preserve"> </w:t>
            </w:r>
            <w:r>
              <w:rPr>
                <w:rFonts w:ascii="宋体" w:hAnsi="宋体" w:eastAsia="宋体" w:cs="宋体"/>
                <w:spacing w:val="6"/>
                <w:sz w:val="20"/>
                <w:szCs w:val="20"/>
              </w:rPr>
              <w:t>术部分</w:t>
            </w:r>
          </w:p>
        </w:tc>
        <w:tc>
          <w:tcPr>
            <w:tcW w:w="1029" w:type="dxa"/>
            <w:vMerge w:val="restart"/>
            <w:noWrap w:val="0"/>
            <w:vAlign w:val="top"/>
          </w:tcPr>
          <w:p w14:paraId="7C8B85BF">
            <w:pPr>
              <w:pStyle w:val="47"/>
            </w:pPr>
          </w:p>
          <w:p w14:paraId="1EC3AEB8">
            <w:pPr>
              <w:pStyle w:val="47"/>
            </w:pPr>
          </w:p>
          <w:p w14:paraId="62081DCB">
            <w:pPr>
              <w:pStyle w:val="47"/>
            </w:pPr>
          </w:p>
          <w:p w14:paraId="0439FB2B">
            <w:pPr>
              <w:pStyle w:val="47"/>
            </w:pPr>
          </w:p>
          <w:p w14:paraId="23AC2977">
            <w:pPr>
              <w:pStyle w:val="47"/>
            </w:pPr>
          </w:p>
          <w:p w14:paraId="2CD77E7E">
            <w:pPr>
              <w:pStyle w:val="47"/>
            </w:pPr>
          </w:p>
          <w:p w14:paraId="2D0618CD">
            <w:pPr>
              <w:spacing w:before="65" w:line="228" w:lineRule="auto"/>
              <w:rPr>
                <w:rFonts w:ascii="宋体" w:hAnsi="宋体" w:eastAsia="宋体" w:cs="宋体"/>
                <w:sz w:val="20"/>
                <w:szCs w:val="20"/>
              </w:rPr>
            </w:pPr>
            <w:r>
              <w:rPr>
                <w:rFonts w:ascii="宋体" w:hAnsi="宋体" w:eastAsia="宋体" w:cs="宋体"/>
                <w:spacing w:val="6"/>
                <w:sz w:val="20"/>
                <w:szCs w:val="20"/>
              </w:rPr>
              <w:t>商务部分</w:t>
            </w:r>
          </w:p>
        </w:tc>
        <w:tc>
          <w:tcPr>
            <w:tcW w:w="959" w:type="dxa"/>
            <w:noWrap w:val="0"/>
            <w:vAlign w:val="top"/>
          </w:tcPr>
          <w:p w14:paraId="68FD8A89">
            <w:pPr>
              <w:pStyle w:val="47"/>
              <w:spacing w:line="245" w:lineRule="auto"/>
            </w:pPr>
          </w:p>
          <w:p w14:paraId="2C761D90">
            <w:pPr>
              <w:spacing w:before="65" w:line="364" w:lineRule="auto"/>
              <w:ind w:right="59"/>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业绩</w:t>
            </w:r>
          </w:p>
        </w:tc>
        <w:tc>
          <w:tcPr>
            <w:tcW w:w="751" w:type="dxa"/>
            <w:noWrap w:val="0"/>
            <w:vAlign w:val="top"/>
          </w:tcPr>
          <w:p w14:paraId="6FD37258">
            <w:pPr>
              <w:pStyle w:val="47"/>
              <w:spacing w:line="296" w:lineRule="auto"/>
              <w:rPr>
                <w:rFonts w:hint="eastAsia" w:ascii="宋体" w:hAnsi="宋体" w:eastAsia="宋体" w:cs="宋体"/>
              </w:rPr>
            </w:pPr>
          </w:p>
          <w:p w14:paraId="4F9CEDB6">
            <w:pPr>
              <w:pStyle w:val="47"/>
              <w:spacing w:before="65" w:line="228" w:lineRule="auto"/>
              <w:jc w:val="center"/>
              <w:rPr>
                <w:rFonts w:hint="eastAsia" w:ascii="宋体" w:hAnsi="宋体" w:eastAsia="宋体" w:cs="宋体"/>
                <w:sz w:val="20"/>
                <w:szCs w:val="20"/>
              </w:rPr>
            </w:pPr>
            <w:r>
              <w:rPr>
                <w:rFonts w:hint="eastAsia" w:ascii="宋体" w:hAnsi="宋体" w:eastAsia="宋体" w:cs="宋体"/>
                <w:spacing w:val="4"/>
                <w:sz w:val="20"/>
                <w:szCs w:val="20"/>
                <w:lang w:val="en-US" w:eastAsia="zh-CN"/>
              </w:rPr>
              <w:t>2</w:t>
            </w:r>
            <w:r>
              <w:rPr>
                <w:rFonts w:hint="eastAsia" w:ascii="宋体" w:hAnsi="宋体" w:eastAsia="宋体" w:cs="宋体"/>
                <w:spacing w:val="4"/>
                <w:sz w:val="20"/>
                <w:szCs w:val="20"/>
              </w:rPr>
              <w:t>分</w:t>
            </w:r>
          </w:p>
        </w:tc>
        <w:tc>
          <w:tcPr>
            <w:tcW w:w="7158" w:type="dxa"/>
            <w:noWrap w:val="0"/>
            <w:vAlign w:val="top"/>
          </w:tcPr>
          <w:p w14:paraId="34042391">
            <w:pPr>
              <w:pStyle w:val="47"/>
              <w:spacing w:before="123" w:line="285" w:lineRule="exact"/>
              <w:ind w:left="8"/>
              <w:rPr>
                <w:rFonts w:ascii="宋体" w:hAnsi="宋体" w:eastAsia="宋体" w:cs="宋体"/>
                <w:sz w:val="20"/>
                <w:szCs w:val="20"/>
              </w:rPr>
            </w:pPr>
            <w:r>
              <w:rPr>
                <w:rFonts w:hint="eastAsia" w:ascii="宋体" w:hAnsi="宋体" w:eastAsia="宋体" w:cs="宋体"/>
                <w:sz w:val="20"/>
                <w:szCs w:val="20"/>
                <w:lang w:val="en-US" w:eastAsia="zh-CN"/>
              </w:rPr>
              <w:t xml:space="preserve">近三年2022年1月1日起至投标截止日，每提供1个类似业绩得1分，共2分。 </w:t>
            </w:r>
          </w:p>
          <w:p w14:paraId="622E5C23">
            <w:pPr>
              <w:pStyle w:val="47"/>
              <w:spacing w:before="123" w:line="285" w:lineRule="exact"/>
              <w:ind w:left="8"/>
              <w:rPr>
                <w:rFonts w:ascii="宋体" w:hAnsi="宋体" w:eastAsia="宋体" w:cs="宋体"/>
                <w:sz w:val="20"/>
                <w:szCs w:val="20"/>
              </w:rPr>
            </w:pPr>
            <w:r>
              <w:rPr>
                <w:rFonts w:hint="eastAsia" w:ascii="宋体" w:hAnsi="宋体" w:eastAsia="宋体" w:cs="宋体"/>
                <w:sz w:val="20"/>
                <w:szCs w:val="20"/>
                <w:lang w:val="en-US" w:eastAsia="zh-CN"/>
              </w:rPr>
              <w:t>注：提供的中标通知书或合同（内容页、金额页、签字盖章页）复印件并加盖单位公章。</w:t>
            </w:r>
          </w:p>
        </w:tc>
      </w:tr>
      <w:tr w14:paraId="26497F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83" w:hRule="atLeast"/>
          <w:jc w:val="center"/>
        </w:trPr>
        <w:tc>
          <w:tcPr>
            <w:tcW w:w="932" w:type="dxa"/>
            <w:vMerge w:val="continue"/>
            <w:noWrap w:val="0"/>
            <w:vAlign w:val="top"/>
          </w:tcPr>
          <w:p w14:paraId="7481813F">
            <w:pPr>
              <w:pStyle w:val="47"/>
            </w:pPr>
          </w:p>
        </w:tc>
        <w:tc>
          <w:tcPr>
            <w:tcW w:w="1029" w:type="dxa"/>
            <w:vMerge w:val="continue"/>
            <w:noWrap w:val="0"/>
            <w:vAlign w:val="top"/>
          </w:tcPr>
          <w:p w14:paraId="7965D3D1">
            <w:pPr>
              <w:pStyle w:val="47"/>
            </w:pPr>
          </w:p>
        </w:tc>
        <w:tc>
          <w:tcPr>
            <w:tcW w:w="959" w:type="dxa"/>
            <w:noWrap w:val="0"/>
            <w:vAlign w:val="top"/>
          </w:tcPr>
          <w:p w14:paraId="387BF07A">
            <w:pPr>
              <w:spacing w:before="65" w:line="364" w:lineRule="auto"/>
              <w:ind w:right="59"/>
              <w:jc w:val="center"/>
              <w:rPr>
                <w:rFonts w:hint="eastAsia" w:ascii="宋体" w:hAnsi="宋体" w:eastAsia="宋体" w:cs="宋体"/>
                <w:sz w:val="20"/>
                <w:szCs w:val="20"/>
                <w:lang w:val="en-US" w:eastAsia="zh-CN"/>
              </w:rPr>
            </w:pPr>
          </w:p>
          <w:p w14:paraId="2F722787">
            <w:pPr>
              <w:spacing w:before="65" w:line="364" w:lineRule="auto"/>
              <w:ind w:right="59"/>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仓储能力</w:t>
            </w:r>
          </w:p>
          <w:p w14:paraId="76B5C86C">
            <w:pPr>
              <w:spacing w:before="65" w:line="228" w:lineRule="auto"/>
              <w:jc w:val="both"/>
              <w:rPr>
                <w:rFonts w:ascii="宋体" w:hAnsi="宋体" w:eastAsia="宋体" w:cs="宋体"/>
                <w:sz w:val="20"/>
                <w:szCs w:val="20"/>
              </w:rPr>
            </w:pPr>
          </w:p>
        </w:tc>
        <w:tc>
          <w:tcPr>
            <w:tcW w:w="751" w:type="dxa"/>
            <w:noWrap w:val="0"/>
            <w:vAlign w:val="top"/>
          </w:tcPr>
          <w:p w14:paraId="5174BF83">
            <w:pPr>
              <w:pStyle w:val="47"/>
              <w:spacing w:line="244" w:lineRule="auto"/>
              <w:rPr>
                <w:rFonts w:hint="eastAsia" w:ascii="宋体" w:hAnsi="宋体" w:eastAsia="宋体" w:cs="宋体"/>
              </w:rPr>
            </w:pPr>
          </w:p>
          <w:p w14:paraId="2F7942FE">
            <w:pPr>
              <w:pStyle w:val="47"/>
              <w:spacing w:line="245" w:lineRule="auto"/>
              <w:rPr>
                <w:rFonts w:hint="eastAsia" w:ascii="宋体" w:hAnsi="宋体" w:eastAsia="宋体" w:cs="宋体"/>
              </w:rPr>
            </w:pPr>
          </w:p>
          <w:p w14:paraId="09B01778">
            <w:pPr>
              <w:pStyle w:val="47"/>
              <w:spacing w:before="65" w:line="228" w:lineRule="auto"/>
              <w:ind w:firstLine="206" w:firstLineChars="100"/>
              <w:jc w:val="both"/>
              <w:rPr>
                <w:rFonts w:hint="eastAsia" w:ascii="宋体" w:hAnsi="宋体" w:eastAsia="宋体" w:cs="宋体"/>
                <w:sz w:val="20"/>
                <w:szCs w:val="20"/>
              </w:rPr>
            </w:pPr>
            <w:r>
              <w:rPr>
                <w:rFonts w:hint="eastAsia" w:ascii="宋体" w:hAnsi="宋体" w:eastAsia="宋体" w:cs="宋体"/>
                <w:spacing w:val="3"/>
                <w:sz w:val="20"/>
                <w:szCs w:val="20"/>
                <w:lang w:val="en-US" w:eastAsia="zh-CN"/>
              </w:rPr>
              <w:t>2</w:t>
            </w:r>
            <w:r>
              <w:rPr>
                <w:rFonts w:hint="eastAsia" w:ascii="宋体" w:hAnsi="宋体" w:eastAsia="宋体" w:cs="宋体"/>
                <w:spacing w:val="3"/>
                <w:sz w:val="20"/>
                <w:szCs w:val="20"/>
              </w:rPr>
              <w:t>分</w:t>
            </w:r>
          </w:p>
        </w:tc>
        <w:tc>
          <w:tcPr>
            <w:tcW w:w="7158" w:type="dxa"/>
            <w:noWrap w:val="0"/>
            <w:vAlign w:val="top"/>
          </w:tcPr>
          <w:p w14:paraId="471BBFAE">
            <w:pPr>
              <w:pStyle w:val="47"/>
              <w:spacing w:before="160" w:line="360" w:lineRule="auto"/>
              <w:ind w:left="2"/>
              <w:rPr>
                <w:rFonts w:ascii="宋体" w:hAnsi="宋体" w:eastAsia="宋体" w:cs="宋体"/>
                <w:sz w:val="20"/>
                <w:szCs w:val="20"/>
              </w:rPr>
            </w:pPr>
            <w:r>
              <w:rPr>
                <w:rFonts w:hint="eastAsia" w:ascii="宋体" w:hAnsi="宋体" w:eastAsia="宋体" w:cs="宋体"/>
                <w:sz w:val="20"/>
                <w:szCs w:val="20"/>
                <w:lang w:val="en-US" w:eastAsia="zh-CN"/>
              </w:rPr>
              <w:t>投标人有固定的货品存放仓库及相应的仓库管理规范得2分(提供仓库相应的土地产权证或房屋租赁合同、仓库照片)</w:t>
            </w:r>
          </w:p>
        </w:tc>
      </w:tr>
      <w:tr w14:paraId="25073A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78" w:hRule="atLeast"/>
          <w:jc w:val="center"/>
        </w:trPr>
        <w:tc>
          <w:tcPr>
            <w:tcW w:w="932" w:type="dxa"/>
            <w:vMerge w:val="continue"/>
            <w:noWrap w:val="0"/>
            <w:vAlign w:val="top"/>
          </w:tcPr>
          <w:p w14:paraId="2BA65527">
            <w:pPr>
              <w:pStyle w:val="47"/>
            </w:pPr>
          </w:p>
        </w:tc>
        <w:tc>
          <w:tcPr>
            <w:tcW w:w="1029" w:type="dxa"/>
            <w:vMerge w:val="restart"/>
            <w:noWrap w:val="0"/>
            <w:vAlign w:val="top"/>
          </w:tcPr>
          <w:p w14:paraId="326B191B">
            <w:pPr>
              <w:pStyle w:val="47"/>
            </w:pPr>
          </w:p>
          <w:p w14:paraId="784F3C29">
            <w:pPr>
              <w:bidi w:val="0"/>
            </w:pPr>
          </w:p>
          <w:p w14:paraId="16F4BCAC">
            <w:pPr>
              <w:bidi w:val="0"/>
            </w:pPr>
          </w:p>
          <w:p w14:paraId="3340A9B8">
            <w:pPr>
              <w:bidi w:val="0"/>
            </w:pPr>
          </w:p>
          <w:p w14:paraId="675A3638">
            <w:pPr>
              <w:bidi w:val="0"/>
            </w:pPr>
          </w:p>
          <w:p w14:paraId="35349B3D">
            <w:pPr>
              <w:bidi w:val="0"/>
            </w:pPr>
          </w:p>
          <w:p w14:paraId="4B2E5C6C">
            <w:pPr>
              <w:bidi w:val="0"/>
            </w:pPr>
          </w:p>
          <w:p w14:paraId="2C75230C">
            <w:pPr>
              <w:bidi w:val="0"/>
              <w:jc w:val="center"/>
              <w:rPr>
                <w:rFonts w:hint="default" w:eastAsia="宋体"/>
                <w:lang w:val="en-US" w:eastAsia="zh-CN"/>
              </w:rPr>
            </w:pPr>
            <w:r>
              <w:rPr>
                <w:rFonts w:hint="eastAsia" w:eastAsia="宋体"/>
                <w:lang w:val="en-US" w:eastAsia="zh-CN"/>
              </w:rPr>
              <w:t>技术部分</w:t>
            </w:r>
          </w:p>
        </w:tc>
        <w:tc>
          <w:tcPr>
            <w:tcW w:w="959" w:type="dxa"/>
            <w:noWrap w:val="0"/>
            <w:vAlign w:val="top"/>
          </w:tcPr>
          <w:p w14:paraId="488BB386">
            <w:pPr>
              <w:spacing w:before="65" w:line="362" w:lineRule="auto"/>
              <w:ind w:left="272" w:right="59" w:hanging="207"/>
              <w:rPr>
                <w:rFonts w:hint="eastAsia" w:ascii="宋体" w:hAnsi="宋体" w:eastAsia="宋体" w:cs="宋体"/>
                <w:sz w:val="20"/>
                <w:szCs w:val="20"/>
                <w:lang w:val="en-US" w:eastAsia="zh-CN"/>
              </w:rPr>
            </w:pPr>
          </w:p>
          <w:p w14:paraId="2C976F4F">
            <w:pPr>
              <w:spacing w:before="65" w:line="362" w:lineRule="auto"/>
              <w:ind w:left="272" w:right="59" w:hanging="207"/>
              <w:rPr>
                <w:rFonts w:hint="eastAsia" w:ascii="宋体" w:hAnsi="宋体" w:eastAsia="宋体" w:cs="宋体"/>
                <w:sz w:val="20"/>
                <w:szCs w:val="20"/>
                <w:lang w:val="en-US" w:eastAsia="zh-CN"/>
              </w:rPr>
            </w:pPr>
          </w:p>
          <w:p w14:paraId="4F2C4273">
            <w:pPr>
              <w:spacing w:before="65" w:line="362" w:lineRule="auto"/>
              <w:ind w:left="272" w:right="59" w:hanging="207"/>
              <w:rPr>
                <w:rFonts w:ascii="宋体" w:hAnsi="宋体" w:eastAsia="宋体" w:cs="宋体"/>
                <w:sz w:val="20"/>
                <w:szCs w:val="20"/>
              </w:rPr>
            </w:pPr>
            <w:r>
              <w:rPr>
                <w:rFonts w:hint="eastAsia" w:ascii="宋体" w:hAnsi="宋体" w:eastAsia="宋体" w:cs="宋体"/>
                <w:sz w:val="20"/>
                <w:szCs w:val="20"/>
                <w:lang w:val="en-US" w:eastAsia="zh-CN"/>
              </w:rPr>
              <w:t>实施方案</w:t>
            </w:r>
          </w:p>
          <w:p w14:paraId="7C1193DD">
            <w:pPr>
              <w:spacing w:before="65" w:line="362" w:lineRule="auto"/>
              <w:ind w:left="272" w:right="59" w:hanging="207"/>
              <w:rPr>
                <w:rFonts w:ascii="宋体" w:hAnsi="宋体" w:eastAsia="宋体" w:cs="宋体"/>
                <w:sz w:val="20"/>
                <w:szCs w:val="20"/>
              </w:rPr>
            </w:pPr>
          </w:p>
        </w:tc>
        <w:tc>
          <w:tcPr>
            <w:tcW w:w="751" w:type="dxa"/>
            <w:noWrap w:val="0"/>
            <w:vAlign w:val="top"/>
          </w:tcPr>
          <w:p w14:paraId="5EBF0F22">
            <w:pPr>
              <w:pStyle w:val="47"/>
              <w:spacing w:before="65" w:line="228" w:lineRule="auto"/>
              <w:ind w:left="217"/>
              <w:rPr>
                <w:rFonts w:hint="eastAsia" w:ascii="宋体" w:hAnsi="宋体" w:eastAsia="宋体" w:cs="宋体"/>
                <w:sz w:val="20"/>
                <w:szCs w:val="20"/>
                <w:lang w:val="en-US" w:eastAsia="zh-CN"/>
              </w:rPr>
            </w:pPr>
          </w:p>
          <w:p w14:paraId="09CD0C38">
            <w:pPr>
              <w:pStyle w:val="47"/>
              <w:spacing w:before="65" w:line="228" w:lineRule="auto"/>
              <w:ind w:left="217"/>
              <w:rPr>
                <w:rFonts w:hint="eastAsia" w:ascii="宋体" w:hAnsi="宋体" w:eastAsia="宋体" w:cs="宋体"/>
                <w:sz w:val="20"/>
                <w:szCs w:val="20"/>
                <w:lang w:val="en-US" w:eastAsia="zh-CN"/>
              </w:rPr>
            </w:pPr>
          </w:p>
          <w:p w14:paraId="7D73665D">
            <w:pPr>
              <w:pStyle w:val="47"/>
              <w:spacing w:before="65" w:line="228" w:lineRule="auto"/>
              <w:ind w:left="217"/>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20分</w:t>
            </w:r>
          </w:p>
        </w:tc>
        <w:tc>
          <w:tcPr>
            <w:tcW w:w="7158" w:type="dxa"/>
            <w:noWrap w:val="0"/>
            <w:vAlign w:val="top"/>
          </w:tcPr>
          <w:p w14:paraId="2A9CA924">
            <w:pPr>
              <w:pStyle w:val="47"/>
              <w:spacing w:before="160" w:line="360" w:lineRule="auto"/>
              <w:ind w:left="2"/>
              <w:rPr>
                <w:rFonts w:hint="default" w:ascii="宋体" w:hAnsi="宋体" w:eastAsia="宋体" w:cs="宋体"/>
                <w:sz w:val="20"/>
                <w:szCs w:val="20"/>
                <w:lang w:val="en-US" w:eastAsia="zh-CN"/>
              </w:rPr>
            </w:pPr>
            <w:r>
              <w:rPr>
                <w:rFonts w:hint="default" w:ascii="宋体" w:hAnsi="宋体" w:eastAsia="宋体" w:cs="宋体"/>
                <w:sz w:val="20"/>
                <w:szCs w:val="20"/>
                <w:lang w:val="en-US" w:eastAsia="zh-CN"/>
              </w:rPr>
              <w:t>投标人需提供项目总体实施方案，内容包括但不限于①项目进度计划安排、②配送人员分工及组织</w:t>
            </w:r>
            <w:r>
              <w:rPr>
                <w:rFonts w:hint="eastAsia" w:ascii="宋体" w:hAnsi="宋体" w:eastAsia="宋体" w:cs="宋体"/>
                <w:sz w:val="20"/>
                <w:szCs w:val="20"/>
                <w:lang w:val="en-US" w:eastAsia="zh-CN"/>
              </w:rPr>
              <w:t>、</w:t>
            </w:r>
            <w:r>
              <w:rPr>
                <w:rFonts w:hint="default" w:ascii="宋体" w:hAnsi="宋体" w:eastAsia="宋体" w:cs="宋体"/>
                <w:sz w:val="20"/>
                <w:szCs w:val="20"/>
                <w:lang w:val="en-US" w:eastAsia="zh-CN"/>
              </w:rPr>
              <w:t>③配送方式及配送过程规划</w:t>
            </w:r>
            <w:r>
              <w:rPr>
                <w:rFonts w:hint="eastAsia" w:ascii="宋体" w:hAnsi="宋体" w:eastAsia="宋体" w:cs="宋体"/>
                <w:sz w:val="20"/>
                <w:szCs w:val="20"/>
                <w:lang w:val="en-US" w:eastAsia="zh-CN"/>
              </w:rPr>
              <w:t>、</w:t>
            </w:r>
            <w:r>
              <w:rPr>
                <w:rFonts w:hint="default" w:ascii="宋体" w:hAnsi="宋体" w:eastAsia="宋体" w:cs="宋体"/>
                <w:sz w:val="20"/>
                <w:szCs w:val="20"/>
                <w:lang w:val="en-US" w:eastAsia="zh-CN"/>
              </w:rPr>
              <w:t>④产品质量保障措施</w:t>
            </w:r>
            <w:r>
              <w:rPr>
                <w:rFonts w:hint="eastAsia" w:ascii="宋体" w:hAnsi="宋体" w:eastAsia="宋体" w:cs="宋体"/>
                <w:sz w:val="20"/>
                <w:szCs w:val="20"/>
                <w:lang w:val="en-US" w:eastAsia="zh-CN"/>
              </w:rPr>
              <w:t>、⑤货源保证措施</w:t>
            </w:r>
            <w:r>
              <w:rPr>
                <w:rFonts w:hint="default" w:ascii="宋体" w:hAnsi="宋体" w:eastAsia="宋体" w:cs="宋体"/>
                <w:sz w:val="20"/>
                <w:szCs w:val="20"/>
                <w:lang w:val="en-US" w:eastAsia="zh-CN"/>
              </w:rPr>
              <w:t xml:space="preserve">等；由评标委员会对投标人自身的方案进行公正、客观、审慎评审，方案包含以上全部内容且有具体详细的阐述， 阐述逻辑严谨，符合项目实际的得 </w:t>
            </w:r>
            <w:r>
              <w:rPr>
                <w:rFonts w:hint="eastAsia" w:ascii="宋体" w:hAnsi="宋体" w:eastAsia="宋体" w:cs="宋体"/>
                <w:sz w:val="20"/>
                <w:szCs w:val="20"/>
                <w:lang w:val="en-US" w:eastAsia="zh-CN"/>
              </w:rPr>
              <w:t>20</w:t>
            </w:r>
            <w:r>
              <w:rPr>
                <w:rFonts w:hint="default" w:ascii="宋体" w:hAnsi="宋体" w:eastAsia="宋体" w:cs="宋体"/>
                <w:sz w:val="20"/>
                <w:szCs w:val="20"/>
                <w:lang w:val="en-US" w:eastAsia="zh-CN"/>
              </w:rPr>
              <w:t>分，每缺少一项内容的扣</w:t>
            </w:r>
            <w:r>
              <w:rPr>
                <w:rFonts w:hint="eastAsia" w:ascii="宋体" w:hAnsi="宋体" w:eastAsia="宋体" w:cs="宋体"/>
                <w:sz w:val="20"/>
                <w:szCs w:val="20"/>
                <w:lang w:val="en-US" w:eastAsia="zh-CN"/>
              </w:rPr>
              <w:t>4</w:t>
            </w:r>
            <w:r>
              <w:rPr>
                <w:rFonts w:hint="default" w:ascii="宋体" w:hAnsi="宋体" w:eastAsia="宋体" w:cs="宋体"/>
                <w:sz w:val="20"/>
                <w:szCs w:val="20"/>
                <w:lang w:val="en-US" w:eastAsia="zh-CN"/>
              </w:rPr>
              <w:t>分，方案中每有一处内容有缺陷的扣</w:t>
            </w:r>
            <w:r>
              <w:rPr>
                <w:rFonts w:hint="eastAsia" w:ascii="宋体" w:hAnsi="宋体" w:eastAsia="宋体" w:cs="宋体"/>
                <w:sz w:val="20"/>
                <w:szCs w:val="20"/>
                <w:lang w:val="en-US" w:eastAsia="zh-CN"/>
              </w:rPr>
              <w:t>2</w:t>
            </w:r>
            <w:r>
              <w:rPr>
                <w:rFonts w:hint="default" w:ascii="宋体" w:hAnsi="宋体" w:eastAsia="宋体" w:cs="宋体"/>
                <w:sz w:val="20"/>
                <w:szCs w:val="20"/>
                <w:lang w:val="en-US" w:eastAsia="zh-CN"/>
              </w:rPr>
              <w:t xml:space="preserve">分，扣完为止。 </w:t>
            </w:r>
          </w:p>
          <w:p w14:paraId="234F5EB5">
            <w:pPr>
              <w:pStyle w:val="47"/>
              <w:spacing w:before="160" w:line="360" w:lineRule="auto"/>
              <w:ind w:left="2"/>
              <w:rPr>
                <w:rFonts w:hint="default" w:ascii="宋体" w:hAnsi="宋体" w:eastAsia="宋体" w:cs="宋体"/>
                <w:sz w:val="20"/>
                <w:szCs w:val="20"/>
                <w:lang w:val="en-US" w:eastAsia="zh-CN"/>
              </w:rPr>
            </w:pPr>
            <w:r>
              <w:rPr>
                <w:rFonts w:hint="eastAsia" w:ascii="宋体" w:hAnsi="宋体" w:eastAsia="宋体" w:cs="宋体"/>
                <w:sz w:val="20"/>
                <w:szCs w:val="20"/>
                <w:lang w:val="en-US" w:eastAsia="en-US"/>
              </w:rPr>
              <w:t>注：</w:t>
            </w:r>
            <w:r>
              <w:rPr>
                <w:rFonts w:hint="eastAsia" w:ascii="宋体" w:hAnsi="宋体" w:eastAsia="宋体" w:cs="宋体"/>
                <w:sz w:val="20"/>
                <w:szCs w:val="20"/>
                <w:lang w:val="en-US" w:eastAsia="zh-CN"/>
              </w:rPr>
              <w:t>内容存在</w:t>
            </w:r>
            <w:r>
              <w:rPr>
                <w:rFonts w:hint="default" w:ascii="宋体" w:hAnsi="宋体" w:eastAsia="宋体" w:cs="宋体"/>
                <w:sz w:val="20"/>
                <w:szCs w:val="20"/>
                <w:lang w:val="en-US" w:eastAsia="zh-CN"/>
              </w:rPr>
              <w:t>缺陷或不符合项目需求</w:t>
            </w:r>
            <w:r>
              <w:rPr>
                <w:rFonts w:hint="eastAsia" w:ascii="宋体" w:hAnsi="宋体" w:eastAsia="宋体" w:cs="宋体"/>
                <w:sz w:val="20"/>
                <w:szCs w:val="20"/>
                <w:lang w:val="en-US" w:eastAsia="zh-CN"/>
              </w:rPr>
              <w:t>是指：①该项内容描述前后不一致；②该项内容所阐述的项目信息与本项目实际信息不一致；③该项内容引用的规定、规范错误；④该项内容描述不符合国家相关法律法规、政策文件、规范标准要求；⑤该项内容阐述的方式方法明显不符合本项目实际情况； ⑥该项内容描述与本项目实际情况不符；⑦该项内容套用其他项目内容；⑧</w:t>
            </w:r>
            <w:r>
              <w:rPr>
                <w:rFonts w:hint="eastAsia" w:ascii="宋体" w:hAnsi="宋体" w:eastAsia="宋体" w:cs="宋体"/>
                <w:sz w:val="20"/>
                <w:szCs w:val="20"/>
                <w:lang w:val="en-US" w:eastAsia="en-US"/>
              </w:rPr>
              <w:t>内容不完整或缺少关键节点</w:t>
            </w:r>
            <w:r>
              <w:rPr>
                <w:rFonts w:hint="eastAsia" w:ascii="宋体" w:hAnsi="宋体" w:eastAsia="宋体" w:cs="宋体"/>
                <w:sz w:val="20"/>
                <w:szCs w:val="20"/>
                <w:lang w:val="en-US" w:eastAsia="zh-CN"/>
              </w:rPr>
              <w:t>。</w:t>
            </w:r>
          </w:p>
        </w:tc>
      </w:tr>
      <w:tr w14:paraId="2036AE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85" w:hRule="atLeast"/>
          <w:jc w:val="center"/>
        </w:trPr>
        <w:tc>
          <w:tcPr>
            <w:tcW w:w="932" w:type="dxa"/>
            <w:vMerge w:val="continue"/>
            <w:noWrap w:val="0"/>
            <w:vAlign w:val="top"/>
          </w:tcPr>
          <w:p w14:paraId="2AF400B0">
            <w:pPr>
              <w:pStyle w:val="47"/>
            </w:pPr>
          </w:p>
        </w:tc>
        <w:tc>
          <w:tcPr>
            <w:tcW w:w="1029" w:type="dxa"/>
            <w:vMerge w:val="continue"/>
            <w:noWrap w:val="0"/>
            <w:vAlign w:val="top"/>
          </w:tcPr>
          <w:p w14:paraId="05E6F0CA">
            <w:pPr>
              <w:pStyle w:val="47"/>
            </w:pPr>
          </w:p>
        </w:tc>
        <w:tc>
          <w:tcPr>
            <w:tcW w:w="959" w:type="dxa"/>
            <w:noWrap w:val="0"/>
            <w:vAlign w:val="top"/>
          </w:tcPr>
          <w:p w14:paraId="0EB30CF8">
            <w:pPr>
              <w:pStyle w:val="47"/>
              <w:spacing w:before="160" w:line="360" w:lineRule="auto"/>
              <w:ind w:left="2"/>
              <w:rPr>
                <w:rFonts w:hint="eastAsia" w:ascii="宋体" w:hAnsi="宋体" w:eastAsia="宋体" w:cs="宋体"/>
                <w:sz w:val="20"/>
                <w:szCs w:val="20"/>
                <w:lang w:val="en-US" w:eastAsia="zh-CN"/>
              </w:rPr>
            </w:pPr>
          </w:p>
          <w:p w14:paraId="1BE59512">
            <w:pPr>
              <w:pStyle w:val="47"/>
              <w:spacing w:before="160" w:line="360" w:lineRule="auto"/>
              <w:jc w:val="center"/>
              <w:rPr>
                <w:rFonts w:hint="eastAsia" w:ascii="宋体" w:hAnsi="宋体" w:eastAsia="宋体" w:cs="宋体"/>
                <w:sz w:val="20"/>
                <w:szCs w:val="20"/>
                <w:lang w:val="en-US" w:eastAsia="en-US"/>
              </w:rPr>
            </w:pPr>
            <w:r>
              <w:rPr>
                <w:rFonts w:hint="eastAsia" w:ascii="宋体" w:hAnsi="宋体" w:eastAsia="宋体" w:cs="宋体"/>
                <w:sz w:val="20"/>
                <w:szCs w:val="20"/>
                <w:lang w:val="en-US" w:eastAsia="en-US"/>
              </w:rPr>
              <w:t xml:space="preserve">供货方案 </w:t>
            </w:r>
          </w:p>
        </w:tc>
        <w:tc>
          <w:tcPr>
            <w:tcW w:w="751" w:type="dxa"/>
            <w:noWrap w:val="0"/>
            <w:vAlign w:val="top"/>
          </w:tcPr>
          <w:p w14:paraId="336242E7">
            <w:pPr>
              <w:pStyle w:val="47"/>
              <w:spacing w:before="160" w:line="360" w:lineRule="auto"/>
              <w:ind w:left="2"/>
              <w:rPr>
                <w:rFonts w:hint="eastAsia" w:ascii="宋体" w:hAnsi="宋体" w:eastAsia="宋体" w:cs="宋体"/>
                <w:sz w:val="20"/>
                <w:szCs w:val="20"/>
                <w:lang w:val="en-US" w:eastAsia="zh-CN"/>
              </w:rPr>
            </w:pPr>
          </w:p>
          <w:p w14:paraId="4F4F217F">
            <w:pPr>
              <w:pStyle w:val="47"/>
              <w:spacing w:before="160" w:line="360" w:lineRule="auto"/>
              <w:rPr>
                <w:rFonts w:hint="eastAsia" w:ascii="宋体" w:hAnsi="宋体" w:eastAsia="宋体" w:cs="宋体"/>
                <w:sz w:val="20"/>
                <w:szCs w:val="20"/>
                <w:lang w:val="en-US" w:eastAsia="zh-CN"/>
              </w:rPr>
            </w:pPr>
          </w:p>
          <w:p w14:paraId="25168D72">
            <w:pPr>
              <w:pStyle w:val="47"/>
              <w:spacing w:before="160" w:line="360" w:lineRule="auto"/>
              <w:jc w:val="center"/>
              <w:rPr>
                <w:rFonts w:hint="eastAsia" w:ascii="宋体" w:hAnsi="宋体" w:eastAsia="宋体" w:cs="宋体"/>
                <w:sz w:val="20"/>
                <w:szCs w:val="20"/>
                <w:lang w:val="en-US" w:eastAsia="en-US"/>
              </w:rPr>
            </w:pPr>
            <w:r>
              <w:rPr>
                <w:rFonts w:hint="eastAsia" w:ascii="宋体" w:hAnsi="宋体" w:eastAsia="宋体" w:cs="宋体"/>
                <w:sz w:val="20"/>
                <w:szCs w:val="20"/>
                <w:lang w:val="en-US" w:eastAsia="zh-CN"/>
              </w:rPr>
              <w:t>12分</w:t>
            </w:r>
          </w:p>
        </w:tc>
        <w:tc>
          <w:tcPr>
            <w:tcW w:w="7158" w:type="dxa"/>
            <w:noWrap w:val="0"/>
            <w:vAlign w:val="top"/>
          </w:tcPr>
          <w:p w14:paraId="167092C9">
            <w:pPr>
              <w:pStyle w:val="47"/>
              <w:spacing w:before="160" w:line="360" w:lineRule="auto"/>
              <w:ind w:left="2"/>
              <w:rPr>
                <w:rFonts w:hint="eastAsia" w:ascii="宋体" w:hAnsi="宋体" w:eastAsia="宋体" w:cs="宋体"/>
                <w:sz w:val="20"/>
                <w:szCs w:val="20"/>
                <w:lang w:val="en-US" w:eastAsia="en-US"/>
              </w:rPr>
            </w:pPr>
            <w:r>
              <w:rPr>
                <w:rFonts w:hint="eastAsia" w:ascii="宋体" w:hAnsi="宋体" w:eastAsia="宋体" w:cs="宋体"/>
                <w:sz w:val="20"/>
                <w:szCs w:val="20"/>
                <w:lang w:val="en-US" w:eastAsia="en-US"/>
              </w:rPr>
              <w:t xml:space="preserve">提供供货方案：①供货计划 ②供货流程 ③ 供货时间 ④供货渠道(包括但不限于货物的生产厂家等) ⑤供货方式 ⑥运输条件；由评标委员会对投标人自身的方案进行公正、客观、审慎评审，方案包含以上全部内容且有具体详细的阐述，阐述逻辑严谨，符合项目实际的得 </w:t>
            </w:r>
            <w:r>
              <w:rPr>
                <w:rFonts w:hint="eastAsia" w:ascii="宋体" w:hAnsi="宋体" w:eastAsia="宋体" w:cs="宋体"/>
                <w:sz w:val="20"/>
                <w:szCs w:val="20"/>
                <w:lang w:val="en-US" w:eastAsia="zh-CN"/>
              </w:rPr>
              <w:t>12</w:t>
            </w:r>
            <w:r>
              <w:rPr>
                <w:rFonts w:hint="eastAsia" w:ascii="宋体" w:hAnsi="宋体" w:eastAsia="宋体" w:cs="宋体"/>
                <w:sz w:val="20"/>
                <w:szCs w:val="20"/>
                <w:lang w:val="en-US" w:eastAsia="en-US"/>
              </w:rPr>
              <w:t xml:space="preserve">分，每缺少一项内容的扣 </w:t>
            </w:r>
            <w:r>
              <w:rPr>
                <w:rFonts w:hint="eastAsia" w:ascii="宋体" w:hAnsi="宋体" w:eastAsia="宋体" w:cs="宋体"/>
                <w:sz w:val="20"/>
                <w:szCs w:val="20"/>
                <w:lang w:val="en-US" w:eastAsia="zh-CN"/>
              </w:rPr>
              <w:t>2</w:t>
            </w:r>
            <w:r>
              <w:rPr>
                <w:rFonts w:hint="eastAsia" w:ascii="宋体" w:hAnsi="宋体" w:eastAsia="宋体" w:cs="宋体"/>
                <w:sz w:val="20"/>
                <w:szCs w:val="20"/>
                <w:lang w:val="en-US" w:eastAsia="en-US"/>
              </w:rPr>
              <w:t>分，方案中每有一处内容有缺陷的扣</w:t>
            </w:r>
            <w:r>
              <w:rPr>
                <w:rFonts w:hint="eastAsia" w:ascii="宋体" w:hAnsi="宋体" w:eastAsia="宋体" w:cs="宋体"/>
                <w:sz w:val="20"/>
                <w:szCs w:val="20"/>
                <w:lang w:val="en-US" w:eastAsia="zh-CN"/>
              </w:rPr>
              <w:t>1</w:t>
            </w:r>
            <w:r>
              <w:rPr>
                <w:rFonts w:hint="eastAsia" w:ascii="宋体" w:hAnsi="宋体" w:eastAsia="宋体" w:cs="宋体"/>
                <w:sz w:val="20"/>
                <w:szCs w:val="20"/>
                <w:lang w:val="en-US" w:eastAsia="en-US"/>
              </w:rPr>
              <w:t xml:space="preserve"> 分，扣完为止。</w:t>
            </w:r>
          </w:p>
          <w:p w14:paraId="3801F613">
            <w:pPr>
              <w:pStyle w:val="47"/>
              <w:spacing w:before="160" w:line="360" w:lineRule="auto"/>
              <w:ind w:left="2"/>
              <w:rPr>
                <w:rFonts w:hint="eastAsia" w:ascii="宋体" w:hAnsi="宋体" w:eastAsia="宋体" w:cs="宋体"/>
                <w:sz w:val="20"/>
                <w:szCs w:val="20"/>
                <w:lang w:val="en-US" w:eastAsia="en-US"/>
              </w:rPr>
            </w:pPr>
            <w:r>
              <w:rPr>
                <w:rFonts w:hint="eastAsia" w:ascii="宋体" w:hAnsi="宋体" w:eastAsia="宋体" w:cs="宋体"/>
                <w:sz w:val="20"/>
                <w:szCs w:val="20"/>
                <w:lang w:val="en-US" w:eastAsia="en-US"/>
              </w:rPr>
              <w:t>注：</w:t>
            </w:r>
            <w:r>
              <w:rPr>
                <w:rFonts w:hint="eastAsia" w:ascii="宋体" w:hAnsi="宋体" w:eastAsia="宋体" w:cs="宋体"/>
                <w:sz w:val="20"/>
                <w:szCs w:val="20"/>
                <w:lang w:val="en-US" w:eastAsia="zh-CN"/>
              </w:rPr>
              <w:t>内容存在</w:t>
            </w:r>
            <w:r>
              <w:rPr>
                <w:rFonts w:hint="default" w:ascii="宋体" w:hAnsi="宋体" w:eastAsia="宋体" w:cs="宋体"/>
                <w:sz w:val="20"/>
                <w:szCs w:val="20"/>
                <w:lang w:val="en-US" w:eastAsia="zh-CN"/>
              </w:rPr>
              <w:t>缺陷或不符合项目需求</w:t>
            </w:r>
            <w:r>
              <w:rPr>
                <w:rFonts w:hint="eastAsia" w:ascii="宋体" w:hAnsi="宋体" w:eastAsia="宋体" w:cs="宋体"/>
                <w:sz w:val="20"/>
                <w:szCs w:val="20"/>
                <w:lang w:val="en-US" w:eastAsia="zh-CN"/>
              </w:rPr>
              <w:t>是指：①该项内容描述前后不一致；②该项内容所阐述的项目信息与本项目实际信息不一致；③该项内容引用的规定、规范错误；④该项内容描述不符合国家相关法律法规、政策文件、规范标准要求；⑤该项内容阐述的方式方法明显不符合本项目实际情况； ⑥该项内容描述与本项目实际情况不符；⑦该项内容套用其他项目内容；⑧</w:t>
            </w:r>
            <w:r>
              <w:rPr>
                <w:rFonts w:hint="eastAsia" w:ascii="宋体" w:hAnsi="宋体" w:eastAsia="宋体" w:cs="宋体"/>
                <w:sz w:val="20"/>
                <w:szCs w:val="20"/>
                <w:lang w:val="en-US" w:eastAsia="en-US"/>
              </w:rPr>
              <w:t>内容不完整或缺少关键节点</w:t>
            </w:r>
            <w:r>
              <w:rPr>
                <w:rFonts w:hint="eastAsia" w:ascii="宋体" w:hAnsi="宋体" w:eastAsia="宋体" w:cs="宋体"/>
                <w:sz w:val="20"/>
                <w:szCs w:val="20"/>
                <w:lang w:val="en-US" w:eastAsia="zh-CN"/>
              </w:rPr>
              <w:t>。</w:t>
            </w:r>
          </w:p>
        </w:tc>
      </w:tr>
      <w:tr w14:paraId="2C121B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93" w:hRule="atLeast"/>
          <w:jc w:val="center"/>
        </w:trPr>
        <w:tc>
          <w:tcPr>
            <w:tcW w:w="932" w:type="dxa"/>
            <w:vMerge w:val="continue"/>
            <w:noWrap w:val="0"/>
            <w:vAlign w:val="top"/>
          </w:tcPr>
          <w:p w14:paraId="09993A31">
            <w:pPr>
              <w:pStyle w:val="47"/>
            </w:pPr>
          </w:p>
        </w:tc>
        <w:tc>
          <w:tcPr>
            <w:tcW w:w="1029" w:type="dxa"/>
            <w:vMerge w:val="continue"/>
            <w:noWrap w:val="0"/>
            <w:vAlign w:val="top"/>
          </w:tcPr>
          <w:p w14:paraId="5A18D7BD">
            <w:pPr>
              <w:pStyle w:val="47"/>
            </w:pPr>
          </w:p>
        </w:tc>
        <w:tc>
          <w:tcPr>
            <w:tcW w:w="959" w:type="dxa"/>
            <w:shd w:val="clear" w:color="auto" w:fill="auto"/>
            <w:noWrap w:val="0"/>
            <w:vAlign w:val="top"/>
          </w:tcPr>
          <w:p w14:paraId="229668A0">
            <w:pPr>
              <w:spacing w:before="65" w:line="362" w:lineRule="auto"/>
              <w:ind w:left="272" w:leftChars="0" w:right="59" w:rightChars="0" w:hanging="207" w:firstLineChars="0"/>
              <w:rPr>
                <w:rFonts w:hint="eastAsia" w:ascii="宋体" w:hAnsi="宋体" w:eastAsia="宋体" w:cs="宋体"/>
                <w:snapToGrid w:val="0"/>
                <w:color w:val="000000"/>
                <w:kern w:val="0"/>
                <w:sz w:val="20"/>
                <w:szCs w:val="20"/>
                <w:lang w:val="en-US" w:eastAsia="en-US" w:bidi="ar-SA"/>
              </w:rPr>
            </w:pPr>
          </w:p>
          <w:p w14:paraId="7CF0F69A">
            <w:pPr>
              <w:spacing w:before="65" w:line="362" w:lineRule="auto"/>
              <w:ind w:left="272" w:leftChars="0" w:right="59" w:rightChars="0" w:hanging="207" w:firstLineChars="0"/>
              <w:rPr>
                <w:rFonts w:hint="eastAsia" w:ascii="宋体" w:hAnsi="宋体" w:eastAsia="宋体" w:cs="宋体"/>
                <w:snapToGrid w:val="0"/>
                <w:color w:val="000000"/>
                <w:kern w:val="0"/>
                <w:sz w:val="20"/>
                <w:szCs w:val="20"/>
                <w:lang w:val="en-US" w:eastAsia="en-US" w:bidi="ar-SA"/>
              </w:rPr>
            </w:pPr>
            <w:r>
              <w:rPr>
                <w:rFonts w:hint="eastAsia" w:ascii="宋体" w:hAnsi="宋体" w:eastAsia="宋体" w:cs="宋体"/>
                <w:snapToGrid w:val="0"/>
                <w:color w:val="000000"/>
                <w:kern w:val="0"/>
                <w:sz w:val="20"/>
                <w:szCs w:val="20"/>
                <w:lang w:val="en-US" w:eastAsia="zh-CN" w:bidi="ar-SA"/>
              </w:rPr>
              <w:t>售后服务方案</w:t>
            </w:r>
          </w:p>
        </w:tc>
        <w:tc>
          <w:tcPr>
            <w:tcW w:w="751" w:type="dxa"/>
            <w:shd w:val="clear" w:color="auto" w:fill="auto"/>
            <w:noWrap w:val="0"/>
            <w:vAlign w:val="top"/>
          </w:tcPr>
          <w:p w14:paraId="21D29048">
            <w:pPr>
              <w:pStyle w:val="47"/>
              <w:spacing w:before="65" w:line="228" w:lineRule="auto"/>
              <w:ind w:left="217" w:leftChars="0"/>
              <w:rPr>
                <w:rFonts w:hint="eastAsia" w:ascii="宋体" w:hAnsi="宋体" w:eastAsia="宋体" w:cs="宋体"/>
                <w:snapToGrid w:val="0"/>
                <w:color w:val="000000"/>
                <w:kern w:val="0"/>
                <w:sz w:val="20"/>
                <w:szCs w:val="20"/>
                <w:lang w:val="en-US" w:eastAsia="zh-CN" w:bidi="ar-SA"/>
              </w:rPr>
            </w:pPr>
          </w:p>
          <w:p w14:paraId="1C24AEEC">
            <w:pPr>
              <w:pStyle w:val="47"/>
              <w:spacing w:before="65" w:line="228" w:lineRule="auto"/>
              <w:ind w:left="217" w:leftChars="0"/>
              <w:rPr>
                <w:rFonts w:hint="eastAsia" w:ascii="宋体" w:hAnsi="宋体" w:eastAsia="宋体" w:cs="宋体"/>
                <w:snapToGrid w:val="0"/>
                <w:color w:val="000000"/>
                <w:kern w:val="0"/>
                <w:sz w:val="20"/>
                <w:szCs w:val="20"/>
                <w:lang w:val="en-US" w:eastAsia="zh-CN" w:bidi="ar-SA"/>
              </w:rPr>
            </w:pPr>
          </w:p>
          <w:p w14:paraId="1D5C19D6">
            <w:pPr>
              <w:pStyle w:val="47"/>
              <w:spacing w:before="65" w:line="228" w:lineRule="auto"/>
              <w:ind w:left="217" w:leftChars="0"/>
              <w:rPr>
                <w:rFonts w:hint="eastAsia" w:ascii="宋体" w:hAnsi="宋体" w:eastAsia="宋体" w:cs="宋体"/>
                <w:snapToGrid w:val="0"/>
                <w:color w:val="000000"/>
                <w:kern w:val="0"/>
                <w:sz w:val="20"/>
                <w:szCs w:val="20"/>
                <w:lang w:val="en-US" w:eastAsia="zh-CN" w:bidi="ar-SA"/>
              </w:rPr>
            </w:pPr>
            <w:r>
              <w:rPr>
                <w:rFonts w:hint="eastAsia" w:ascii="宋体" w:hAnsi="宋体" w:eastAsia="宋体" w:cs="宋体"/>
                <w:snapToGrid w:val="0"/>
                <w:color w:val="000000"/>
                <w:kern w:val="0"/>
                <w:sz w:val="20"/>
                <w:szCs w:val="20"/>
                <w:lang w:val="en-US" w:eastAsia="zh-CN" w:bidi="ar-SA"/>
              </w:rPr>
              <w:t>16分</w:t>
            </w:r>
          </w:p>
        </w:tc>
        <w:tc>
          <w:tcPr>
            <w:tcW w:w="7158" w:type="dxa"/>
            <w:shd w:val="clear" w:color="auto" w:fill="auto"/>
            <w:noWrap w:val="0"/>
            <w:vAlign w:val="top"/>
          </w:tcPr>
          <w:p w14:paraId="5166BCBD">
            <w:pPr>
              <w:pStyle w:val="47"/>
              <w:spacing w:before="160" w:line="360" w:lineRule="auto"/>
              <w:ind w:left="2"/>
              <w:rPr>
                <w:rFonts w:hint="eastAsia" w:ascii="宋体" w:hAnsi="宋体" w:eastAsia="宋体" w:cs="宋体"/>
                <w:sz w:val="20"/>
                <w:szCs w:val="20"/>
                <w:lang w:val="en-US" w:eastAsia="en-US"/>
              </w:rPr>
            </w:pPr>
            <w:r>
              <w:rPr>
                <w:rFonts w:hint="eastAsia" w:ascii="宋体" w:hAnsi="宋体" w:eastAsia="宋体" w:cs="宋体"/>
                <w:sz w:val="20"/>
                <w:szCs w:val="20"/>
                <w:lang w:val="en-US" w:eastAsia="en-US"/>
              </w:rPr>
              <w:t xml:space="preserve">投标人需提供售后服务方案，内容包括但不限于①售后服务响应时间及措施、②售后服务人员配置及承诺、③售后应急处理措施、④废弃物回收方案等；由评标委员会对投标人自身的方案进行公正、客观、审慎评审，方案包含以上全部内容且有具 </w:t>
            </w:r>
          </w:p>
          <w:p w14:paraId="606E3981">
            <w:pPr>
              <w:pStyle w:val="47"/>
              <w:spacing w:before="160" w:line="360" w:lineRule="auto"/>
              <w:ind w:left="2"/>
              <w:rPr>
                <w:rFonts w:hint="eastAsia" w:ascii="宋体" w:hAnsi="宋体" w:eastAsia="宋体" w:cs="宋体"/>
                <w:sz w:val="20"/>
                <w:szCs w:val="20"/>
                <w:lang w:val="en-US" w:eastAsia="en-US"/>
              </w:rPr>
            </w:pPr>
            <w:r>
              <w:rPr>
                <w:rFonts w:hint="eastAsia" w:ascii="宋体" w:hAnsi="宋体" w:eastAsia="宋体" w:cs="宋体"/>
                <w:sz w:val="20"/>
                <w:szCs w:val="20"/>
                <w:lang w:val="en-US" w:eastAsia="en-US"/>
              </w:rPr>
              <w:t>体详细的阐述，阐述逻辑严谨，符合项目实际的得 1</w:t>
            </w:r>
            <w:r>
              <w:rPr>
                <w:rFonts w:hint="eastAsia" w:ascii="宋体" w:hAnsi="宋体" w:eastAsia="宋体" w:cs="宋体"/>
                <w:sz w:val="20"/>
                <w:szCs w:val="20"/>
                <w:lang w:val="en-US" w:eastAsia="zh-CN"/>
              </w:rPr>
              <w:t>6</w:t>
            </w:r>
            <w:r>
              <w:rPr>
                <w:rFonts w:hint="eastAsia" w:ascii="宋体" w:hAnsi="宋体" w:eastAsia="宋体" w:cs="宋体"/>
                <w:sz w:val="20"/>
                <w:szCs w:val="20"/>
                <w:lang w:val="en-US" w:eastAsia="en-US"/>
              </w:rPr>
              <w:t xml:space="preserve">分，每缺少一项内容的扣 </w:t>
            </w:r>
            <w:r>
              <w:rPr>
                <w:rFonts w:hint="eastAsia" w:ascii="宋体" w:hAnsi="宋体" w:eastAsia="宋体" w:cs="宋体"/>
                <w:sz w:val="20"/>
                <w:szCs w:val="20"/>
                <w:lang w:val="en-US" w:eastAsia="zh-CN"/>
              </w:rPr>
              <w:t>4</w:t>
            </w:r>
            <w:r>
              <w:rPr>
                <w:rFonts w:hint="eastAsia" w:ascii="宋体" w:hAnsi="宋体" w:eastAsia="宋体" w:cs="宋体"/>
                <w:sz w:val="20"/>
                <w:szCs w:val="20"/>
                <w:lang w:val="en-US" w:eastAsia="en-US"/>
              </w:rPr>
              <w:t xml:space="preserve"> 分，方案中每有一处内容有缺陷的扣</w:t>
            </w:r>
            <w:r>
              <w:rPr>
                <w:rFonts w:hint="eastAsia" w:ascii="宋体" w:hAnsi="宋体" w:eastAsia="宋体" w:cs="宋体"/>
                <w:sz w:val="20"/>
                <w:szCs w:val="20"/>
                <w:lang w:val="en-US" w:eastAsia="zh-CN"/>
              </w:rPr>
              <w:t>2</w:t>
            </w:r>
            <w:r>
              <w:rPr>
                <w:rFonts w:hint="eastAsia" w:ascii="宋体" w:hAnsi="宋体" w:eastAsia="宋体" w:cs="宋体"/>
                <w:sz w:val="20"/>
                <w:szCs w:val="20"/>
                <w:lang w:val="en-US" w:eastAsia="en-US"/>
              </w:rPr>
              <w:t xml:space="preserve"> 分，扣完为止。 </w:t>
            </w:r>
          </w:p>
          <w:p w14:paraId="1D77C2F0">
            <w:pPr>
              <w:pStyle w:val="47"/>
              <w:spacing w:before="160" w:line="360" w:lineRule="auto"/>
              <w:ind w:left="2" w:leftChars="0"/>
              <w:rPr>
                <w:rFonts w:hint="eastAsia" w:ascii="宋体" w:hAnsi="宋体" w:eastAsia="宋体" w:cs="宋体"/>
                <w:kern w:val="2"/>
                <w:sz w:val="20"/>
                <w:szCs w:val="20"/>
                <w:lang w:val="en-US" w:eastAsia="en-US" w:bidi="ar-SA"/>
              </w:rPr>
            </w:pPr>
            <w:r>
              <w:rPr>
                <w:rFonts w:hint="eastAsia" w:ascii="宋体" w:hAnsi="宋体" w:eastAsia="宋体" w:cs="宋体"/>
                <w:sz w:val="20"/>
                <w:szCs w:val="20"/>
                <w:lang w:val="en-US" w:eastAsia="en-US"/>
              </w:rPr>
              <w:t>注：</w:t>
            </w:r>
            <w:r>
              <w:rPr>
                <w:rFonts w:hint="eastAsia" w:ascii="宋体" w:hAnsi="宋体" w:eastAsia="宋体" w:cs="宋体"/>
                <w:sz w:val="20"/>
                <w:szCs w:val="20"/>
                <w:lang w:val="en-US" w:eastAsia="zh-CN"/>
              </w:rPr>
              <w:t>内容存在</w:t>
            </w:r>
            <w:r>
              <w:rPr>
                <w:rFonts w:hint="default" w:ascii="宋体" w:hAnsi="宋体" w:eastAsia="宋体" w:cs="宋体"/>
                <w:sz w:val="20"/>
                <w:szCs w:val="20"/>
                <w:lang w:val="en-US" w:eastAsia="zh-CN"/>
              </w:rPr>
              <w:t>缺陷或不符合项目需求</w:t>
            </w:r>
            <w:r>
              <w:rPr>
                <w:rFonts w:hint="eastAsia" w:ascii="宋体" w:hAnsi="宋体" w:eastAsia="宋体" w:cs="宋体"/>
                <w:sz w:val="20"/>
                <w:szCs w:val="20"/>
                <w:lang w:val="en-US" w:eastAsia="zh-CN"/>
              </w:rPr>
              <w:t>是指：①该项内容描述前后不一致；②该项内容所阐述的项目信息与本项目实际信息不一致；③该项内容引用的规定、规范错误；④该项内容描述不符合国家相关法律法规、政策文件、规范标准要求；⑤该项内容阐述的方式方法明显不符合本项目实际情况； ⑥该项内容描述与本项目实际情况不符；⑦该项内容套用其他项目内容；⑧</w:t>
            </w:r>
            <w:r>
              <w:rPr>
                <w:rFonts w:hint="eastAsia" w:ascii="宋体" w:hAnsi="宋体" w:eastAsia="宋体" w:cs="宋体"/>
                <w:sz w:val="20"/>
                <w:szCs w:val="20"/>
                <w:lang w:val="en-US" w:eastAsia="en-US"/>
              </w:rPr>
              <w:t>内容不完整或缺少关键节点</w:t>
            </w:r>
            <w:r>
              <w:rPr>
                <w:rFonts w:hint="eastAsia" w:ascii="宋体" w:hAnsi="宋体" w:eastAsia="宋体" w:cs="宋体"/>
                <w:sz w:val="20"/>
                <w:szCs w:val="20"/>
                <w:lang w:val="en-US" w:eastAsia="zh-CN"/>
              </w:rPr>
              <w:t>。</w:t>
            </w:r>
          </w:p>
        </w:tc>
      </w:tr>
      <w:tr w14:paraId="19D874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93" w:hRule="atLeast"/>
          <w:jc w:val="center"/>
        </w:trPr>
        <w:tc>
          <w:tcPr>
            <w:tcW w:w="932" w:type="dxa"/>
            <w:vMerge w:val="continue"/>
            <w:noWrap w:val="0"/>
            <w:vAlign w:val="top"/>
          </w:tcPr>
          <w:p w14:paraId="3D46FAF4">
            <w:pPr>
              <w:pStyle w:val="47"/>
            </w:pPr>
          </w:p>
        </w:tc>
        <w:tc>
          <w:tcPr>
            <w:tcW w:w="1029" w:type="dxa"/>
            <w:vMerge w:val="continue"/>
            <w:noWrap w:val="0"/>
            <w:vAlign w:val="top"/>
          </w:tcPr>
          <w:p w14:paraId="37B6F8A0">
            <w:pPr>
              <w:pStyle w:val="47"/>
            </w:pPr>
          </w:p>
        </w:tc>
        <w:tc>
          <w:tcPr>
            <w:tcW w:w="959" w:type="dxa"/>
            <w:noWrap w:val="0"/>
            <w:vAlign w:val="top"/>
          </w:tcPr>
          <w:p w14:paraId="0C057933">
            <w:pPr>
              <w:pStyle w:val="47"/>
              <w:spacing w:before="160" w:line="360" w:lineRule="auto"/>
              <w:jc w:val="center"/>
              <w:rPr>
                <w:rFonts w:hint="eastAsia" w:ascii="宋体" w:hAnsi="宋体" w:eastAsia="宋体" w:cs="宋体"/>
                <w:sz w:val="20"/>
                <w:szCs w:val="20"/>
                <w:lang w:val="en-US" w:eastAsia="zh-CN"/>
              </w:rPr>
            </w:pPr>
          </w:p>
          <w:p w14:paraId="4101F67E">
            <w:pPr>
              <w:pStyle w:val="47"/>
              <w:spacing w:before="160" w:line="360" w:lineRule="auto"/>
              <w:jc w:val="center"/>
              <w:rPr>
                <w:rFonts w:hint="eastAsia" w:ascii="宋体" w:hAnsi="宋体" w:eastAsia="宋体" w:cs="宋体"/>
                <w:sz w:val="20"/>
                <w:szCs w:val="20"/>
                <w:lang w:val="en-US" w:eastAsia="zh-CN"/>
              </w:rPr>
            </w:pPr>
          </w:p>
          <w:p w14:paraId="3543024D">
            <w:pPr>
              <w:pStyle w:val="47"/>
              <w:spacing w:before="160" w:line="360" w:lineRule="auto"/>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培训方案</w:t>
            </w:r>
          </w:p>
        </w:tc>
        <w:tc>
          <w:tcPr>
            <w:tcW w:w="751" w:type="dxa"/>
            <w:noWrap w:val="0"/>
            <w:vAlign w:val="top"/>
          </w:tcPr>
          <w:p w14:paraId="5DE5AF33">
            <w:pPr>
              <w:pStyle w:val="47"/>
              <w:spacing w:before="160" w:line="360" w:lineRule="auto"/>
              <w:jc w:val="center"/>
              <w:rPr>
                <w:rFonts w:hint="eastAsia" w:ascii="宋体" w:hAnsi="宋体" w:eastAsia="宋体" w:cs="宋体"/>
                <w:sz w:val="20"/>
                <w:szCs w:val="20"/>
                <w:lang w:val="en-US" w:eastAsia="zh-CN"/>
              </w:rPr>
            </w:pPr>
          </w:p>
          <w:p w14:paraId="4A7D79E8">
            <w:pPr>
              <w:pStyle w:val="47"/>
              <w:spacing w:before="160" w:line="360" w:lineRule="auto"/>
              <w:jc w:val="center"/>
              <w:rPr>
                <w:rFonts w:hint="eastAsia" w:ascii="宋体" w:hAnsi="宋体" w:eastAsia="宋体" w:cs="宋体"/>
                <w:sz w:val="20"/>
                <w:szCs w:val="20"/>
                <w:lang w:val="en-US" w:eastAsia="zh-CN"/>
              </w:rPr>
            </w:pPr>
          </w:p>
          <w:p w14:paraId="0AC4A53F">
            <w:pPr>
              <w:pStyle w:val="47"/>
              <w:spacing w:before="160" w:line="360" w:lineRule="auto"/>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9分</w:t>
            </w:r>
          </w:p>
        </w:tc>
        <w:tc>
          <w:tcPr>
            <w:tcW w:w="7158" w:type="dxa"/>
            <w:noWrap w:val="0"/>
            <w:vAlign w:val="top"/>
          </w:tcPr>
          <w:p w14:paraId="09C8CD96">
            <w:pPr>
              <w:pStyle w:val="47"/>
              <w:spacing w:before="160" w:line="360" w:lineRule="auto"/>
              <w:ind w:left="2"/>
              <w:rPr>
                <w:rFonts w:hint="eastAsia" w:ascii="宋体" w:hAnsi="宋体" w:eastAsia="宋体" w:cs="宋体"/>
                <w:sz w:val="20"/>
                <w:szCs w:val="20"/>
                <w:lang w:val="en-US" w:eastAsia="zh-CN"/>
              </w:rPr>
            </w:pPr>
            <w:r>
              <w:rPr>
                <w:rFonts w:hint="eastAsia" w:ascii="宋体" w:hAnsi="宋体" w:eastAsia="宋体" w:cs="宋体"/>
                <w:sz w:val="20"/>
                <w:szCs w:val="20"/>
                <w:lang w:val="en-US" w:eastAsia="en-US"/>
              </w:rPr>
              <w:t>供货前对使用单位统一组织技术培训；帮助货物使用单位和个人了解货物的使用方法和使用过程中的注意事项等， 确保培训人员对</w:t>
            </w:r>
            <w:r>
              <w:rPr>
                <w:rFonts w:hint="eastAsia" w:ascii="宋体" w:hAnsi="宋体" w:eastAsia="宋体" w:cs="宋体"/>
                <w:sz w:val="20"/>
                <w:szCs w:val="20"/>
                <w:lang w:val="en-US" w:eastAsia="zh-CN"/>
              </w:rPr>
              <w:t>①</w:t>
            </w:r>
            <w:r>
              <w:rPr>
                <w:rFonts w:hint="eastAsia" w:ascii="宋体" w:hAnsi="宋体" w:eastAsia="宋体" w:cs="宋体"/>
                <w:sz w:val="20"/>
                <w:szCs w:val="20"/>
                <w:lang w:val="en-US" w:eastAsia="en-US"/>
              </w:rPr>
              <w:t>货物特性、</w:t>
            </w:r>
            <w:r>
              <w:rPr>
                <w:rFonts w:hint="eastAsia" w:ascii="宋体" w:hAnsi="宋体" w:eastAsia="宋体" w:cs="宋体"/>
                <w:sz w:val="20"/>
                <w:szCs w:val="20"/>
                <w:lang w:val="en-US" w:eastAsia="zh-CN"/>
              </w:rPr>
              <w:t>②</w:t>
            </w:r>
            <w:r>
              <w:rPr>
                <w:rFonts w:hint="eastAsia" w:ascii="宋体" w:hAnsi="宋体" w:eastAsia="宋体" w:cs="宋体"/>
                <w:sz w:val="20"/>
                <w:szCs w:val="20"/>
                <w:lang w:val="en-US" w:eastAsia="en-US"/>
              </w:rPr>
              <w:t>操作规范、</w:t>
            </w:r>
            <w:r>
              <w:rPr>
                <w:rFonts w:hint="eastAsia" w:ascii="宋体" w:hAnsi="宋体" w:eastAsia="宋体" w:cs="宋体"/>
                <w:sz w:val="20"/>
                <w:szCs w:val="20"/>
                <w:lang w:val="en-US" w:eastAsia="zh-CN"/>
              </w:rPr>
              <w:t>③</w:t>
            </w:r>
            <w:r>
              <w:rPr>
                <w:rFonts w:hint="eastAsia" w:ascii="宋体" w:hAnsi="宋体" w:eastAsia="宋体" w:cs="宋体"/>
                <w:sz w:val="20"/>
                <w:szCs w:val="20"/>
                <w:lang w:val="en-US" w:eastAsia="en-US"/>
              </w:rPr>
              <w:t xml:space="preserve">注意事项等达到预期得培训效果。 </w:t>
            </w:r>
            <w:r>
              <w:rPr>
                <w:rFonts w:hint="default" w:ascii="宋体" w:hAnsi="宋体" w:eastAsia="宋体" w:cs="宋体"/>
                <w:sz w:val="20"/>
                <w:szCs w:val="20"/>
                <w:lang w:val="en-US" w:eastAsia="zh-CN"/>
              </w:rPr>
              <w:t>针对以上内容进行评审，逐项打分，每项</w:t>
            </w:r>
            <w:r>
              <w:rPr>
                <w:rFonts w:hint="eastAsia" w:ascii="宋体" w:hAnsi="宋体" w:eastAsia="宋体" w:cs="宋体"/>
                <w:sz w:val="20"/>
                <w:szCs w:val="20"/>
                <w:lang w:val="en-US" w:eastAsia="zh-CN"/>
              </w:rPr>
              <w:t>3</w:t>
            </w:r>
            <w:r>
              <w:rPr>
                <w:rFonts w:hint="default" w:ascii="宋体" w:hAnsi="宋体" w:eastAsia="宋体" w:cs="宋体"/>
                <w:sz w:val="20"/>
                <w:szCs w:val="20"/>
                <w:lang w:val="en-US" w:eastAsia="zh-CN"/>
              </w:rPr>
              <w:t>分，共</w:t>
            </w:r>
            <w:r>
              <w:rPr>
                <w:rFonts w:hint="eastAsia" w:ascii="宋体" w:hAnsi="宋体" w:eastAsia="宋体" w:cs="宋体"/>
                <w:sz w:val="20"/>
                <w:szCs w:val="20"/>
                <w:lang w:val="en-US" w:eastAsia="zh-CN"/>
              </w:rPr>
              <w:t>9分</w:t>
            </w:r>
            <w:r>
              <w:rPr>
                <w:rFonts w:hint="default" w:ascii="宋体" w:hAnsi="宋体" w:eastAsia="宋体" w:cs="宋体"/>
                <w:sz w:val="20"/>
                <w:szCs w:val="20"/>
                <w:lang w:val="en-US" w:eastAsia="zh-CN"/>
              </w:rPr>
              <w:t>，</w:t>
            </w:r>
            <w:r>
              <w:rPr>
                <w:rFonts w:hint="eastAsia" w:ascii="宋体" w:hAnsi="宋体" w:eastAsia="宋体" w:cs="宋体"/>
                <w:sz w:val="20"/>
                <w:szCs w:val="20"/>
                <w:lang w:val="en-US" w:eastAsia="en-US"/>
              </w:rPr>
              <w:t>每缺少一项内容</w:t>
            </w:r>
            <w:r>
              <w:rPr>
                <w:rFonts w:hint="default" w:ascii="宋体" w:hAnsi="宋体" w:eastAsia="宋体" w:cs="宋体"/>
                <w:sz w:val="20"/>
                <w:szCs w:val="20"/>
                <w:lang w:val="en-US" w:eastAsia="zh-CN"/>
              </w:rPr>
              <w:t>的扣</w:t>
            </w:r>
            <w:r>
              <w:rPr>
                <w:rFonts w:hint="eastAsia" w:ascii="宋体" w:hAnsi="宋体" w:eastAsia="宋体" w:cs="宋体"/>
                <w:sz w:val="20"/>
                <w:szCs w:val="20"/>
                <w:lang w:val="en-US" w:eastAsia="zh-CN"/>
              </w:rPr>
              <w:t>3</w:t>
            </w:r>
            <w:r>
              <w:rPr>
                <w:rFonts w:hint="default" w:ascii="宋体" w:hAnsi="宋体" w:eastAsia="宋体" w:cs="宋体"/>
                <w:sz w:val="20"/>
                <w:szCs w:val="20"/>
                <w:lang w:val="en-US" w:eastAsia="zh-CN"/>
              </w:rPr>
              <w:t>分，每有一项内容有缺陷的扣1</w:t>
            </w:r>
            <w:r>
              <w:rPr>
                <w:rFonts w:hint="eastAsia" w:ascii="宋体" w:hAnsi="宋体" w:eastAsia="宋体" w:cs="宋体"/>
                <w:sz w:val="20"/>
                <w:szCs w:val="20"/>
                <w:lang w:val="en-US" w:eastAsia="zh-CN"/>
              </w:rPr>
              <w:t>.5</w:t>
            </w:r>
            <w:r>
              <w:rPr>
                <w:rFonts w:hint="default" w:ascii="宋体" w:hAnsi="宋体" w:eastAsia="宋体" w:cs="宋体"/>
                <w:sz w:val="20"/>
                <w:szCs w:val="20"/>
                <w:lang w:val="en-US" w:eastAsia="zh-CN"/>
              </w:rPr>
              <w:t>分，直至扣完为止，未提供不得分</w:t>
            </w:r>
            <w:r>
              <w:rPr>
                <w:rFonts w:hint="eastAsia" w:ascii="宋体" w:hAnsi="宋体" w:eastAsia="宋体" w:cs="宋体"/>
                <w:sz w:val="20"/>
                <w:szCs w:val="20"/>
                <w:lang w:val="en-US" w:eastAsia="zh-CN"/>
              </w:rPr>
              <w:t>。</w:t>
            </w:r>
          </w:p>
          <w:p w14:paraId="12C9A1BD">
            <w:pPr>
              <w:pStyle w:val="47"/>
              <w:spacing w:before="160" w:line="360" w:lineRule="auto"/>
              <w:ind w:left="2"/>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注：内容存在</w:t>
            </w:r>
            <w:r>
              <w:rPr>
                <w:rFonts w:hint="default" w:ascii="宋体" w:hAnsi="宋体" w:eastAsia="宋体" w:cs="宋体"/>
                <w:sz w:val="20"/>
                <w:szCs w:val="20"/>
                <w:lang w:val="en-US" w:eastAsia="zh-CN"/>
              </w:rPr>
              <w:t>缺陷或不符合项目需求</w:t>
            </w:r>
            <w:r>
              <w:rPr>
                <w:rFonts w:hint="eastAsia" w:ascii="宋体" w:hAnsi="宋体" w:eastAsia="宋体" w:cs="宋体"/>
                <w:sz w:val="20"/>
                <w:szCs w:val="20"/>
                <w:lang w:val="en-US" w:eastAsia="zh-CN"/>
              </w:rPr>
              <w:t>是指：①该项内容描述前后不一致；②该项内容所阐述的项目信息与本项目实际信息不一致；③该项内容引用的规定、规范错误；④该项内容描述不符合国家相关法律法规、政策文件、规范标准要求；⑤该项内容阐述的方式方法明显不符合本项目实际情况； ⑥该项内容描述与本项目实际情况不符；⑦该项内容套用其他项目内容；⑧</w:t>
            </w:r>
            <w:r>
              <w:rPr>
                <w:rFonts w:hint="eastAsia" w:ascii="宋体" w:hAnsi="宋体" w:eastAsia="宋体" w:cs="宋体"/>
                <w:sz w:val="20"/>
                <w:szCs w:val="20"/>
                <w:lang w:val="en-US" w:eastAsia="en-US"/>
              </w:rPr>
              <w:t>内容不完整或缺少关键节点</w:t>
            </w:r>
            <w:r>
              <w:rPr>
                <w:rFonts w:hint="eastAsia" w:ascii="宋体" w:hAnsi="宋体" w:eastAsia="宋体" w:cs="宋体"/>
                <w:sz w:val="20"/>
                <w:szCs w:val="20"/>
                <w:lang w:val="en-US" w:eastAsia="zh-CN"/>
              </w:rPr>
              <w:t>。</w:t>
            </w:r>
          </w:p>
        </w:tc>
      </w:tr>
      <w:tr w14:paraId="7AF641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81" w:hRule="atLeast"/>
          <w:jc w:val="center"/>
        </w:trPr>
        <w:tc>
          <w:tcPr>
            <w:tcW w:w="932" w:type="dxa"/>
            <w:noWrap w:val="0"/>
            <w:vAlign w:val="top"/>
          </w:tcPr>
          <w:p w14:paraId="6B7BF05B">
            <w:pPr>
              <w:pStyle w:val="47"/>
            </w:pPr>
          </w:p>
        </w:tc>
        <w:tc>
          <w:tcPr>
            <w:tcW w:w="1029" w:type="dxa"/>
            <w:noWrap w:val="0"/>
            <w:vAlign w:val="top"/>
          </w:tcPr>
          <w:p w14:paraId="52AB3518">
            <w:pPr>
              <w:pStyle w:val="47"/>
            </w:pPr>
          </w:p>
        </w:tc>
        <w:tc>
          <w:tcPr>
            <w:tcW w:w="959" w:type="dxa"/>
            <w:noWrap w:val="0"/>
            <w:vAlign w:val="top"/>
          </w:tcPr>
          <w:p w14:paraId="260EFAFB">
            <w:pPr>
              <w:pStyle w:val="47"/>
              <w:spacing w:before="160" w:line="360" w:lineRule="auto"/>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应急处置</w:t>
            </w:r>
          </w:p>
          <w:p w14:paraId="32614D84">
            <w:pPr>
              <w:pStyle w:val="47"/>
              <w:spacing w:before="160" w:line="360" w:lineRule="auto"/>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措施</w:t>
            </w:r>
          </w:p>
        </w:tc>
        <w:tc>
          <w:tcPr>
            <w:tcW w:w="751" w:type="dxa"/>
            <w:noWrap w:val="0"/>
            <w:vAlign w:val="top"/>
          </w:tcPr>
          <w:p w14:paraId="4CD2EA36">
            <w:pPr>
              <w:pStyle w:val="47"/>
              <w:spacing w:before="160" w:line="360" w:lineRule="auto"/>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9分</w:t>
            </w:r>
          </w:p>
        </w:tc>
        <w:tc>
          <w:tcPr>
            <w:tcW w:w="7158" w:type="dxa"/>
            <w:noWrap w:val="0"/>
            <w:vAlign w:val="top"/>
          </w:tcPr>
          <w:p w14:paraId="5C377025">
            <w:pPr>
              <w:pStyle w:val="47"/>
              <w:spacing w:before="160" w:line="360" w:lineRule="auto"/>
              <w:ind w:left="2"/>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应急处置措施包含(但不限于)：①临时退换、补货措施；②突发事件的处理预案(病虫害、极端天气、自然灾害等)；③运输应急措施。</w:t>
            </w:r>
            <w:r>
              <w:rPr>
                <w:rFonts w:hint="default" w:ascii="宋体" w:hAnsi="宋体" w:eastAsia="宋体" w:cs="宋体"/>
                <w:sz w:val="20"/>
                <w:szCs w:val="20"/>
                <w:lang w:val="en-US" w:eastAsia="zh-CN"/>
              </w:rPr>
              <w:t>针对以上内容进行评审，逐项打分，每项</w:t>
            </w:r>
            <w:r>
              <w:rPr>
                <w:rFonts w:hint="eastAsia" w:ascii="宋体" w:hAnsi="宋体" w:eastAsia="宋体" w:cs="宋体"/>
                <w:sz w:val="20"/>
                <w:szCs w:val="20"/>
                <w:lang w:val="en-US" w:eastAsia="zh-CN"/>
              </w:rPr>
              <w:t>3</w:t>
            </w:r>
            <w:r>
              <w:rPr>
                <w:rFonts w:hint="default" w:ascii="宋体" w:hAnsi="宋体" w:eastAsia="宋体" w:cs="宋体"/>
                <w:sz w:val="20"/>
                <w:szCs w:val="20"/>
                <w:lang w:val="en-US" w:eastAsia="zh-CN"/>
              </w:rPr>
              <w:t>分，共</w:t>
            </w:r>
            <w:r>
              <w:rPr>
                <w:rFonts w:hint="eastAsia" w:ascii="宋体" w:hAnsi="宋体" w:eastAsia="宋体" w:cs="宋体"/>
                <w:sz w:val="20"/>
                <w:szCs w:val="20"/>
                <w:lang w:val="en-US" w:eastAsia="zh-CN"/>
              </w:rPr>
              <w:t>9分</w:t>
            </w:r>
            <w:r>
              <w:rPr>
                <w:rFonts w:hint="default" w:ascii="宋体" w:hAnsi="宋体" w:eastAsia="宋体" w:cs="宋体"/>
                <w:sz w:val="20"/>
                <w:szCs w:val="20"/>
                <w:lang w:val="en-US" w:eastAsia="zh-CN"/>
              </w:rPr>
              <w:t>，</w:t>
            </w:r>
            <w:r>
              <w:rPr>
                <w:rFonts w:hint="eastAsia" w:ascii="宋体" w:hAnsi="宋体" w:eastAsia="宋体" w:cs="宋体"/>
                <w:sz w:val="20"/>
                <w:szCs w:val="20"/>
                <w:lang w:val="en-US" w:eastAsia="en-US"/>
              </w:rPr>
              <w:t>每缺少一项内容</w:t>
            </w:r>
            <w:r>
              <w:rPr>
                <w:rFonts w:hint="default" w:ascii="宋体" w:hAnsi="宋体" w:eastAsia="宋体" w:cs="宋体"/>
                <w:sz w:val="20"/>
                <w:szCs w:val="20"/>
                <w:lang w:val="en-US" w:eastAsia="zh-CN"/>
              </w:rPr>
              <w:t>的扣</w:t>
            </w:r>
            <w:r>
              <w:rPr>
                <w:rFonts w:hint="eastAsia" w:ascii="宋体" w:hAnsi="宋体" w:eastAsia="宋体" w:cs="宋体"/>
                <w:sz w:val="20"/>
                <w:szCs w:val="20"/>
                <w:lang w:val="en-US" w:eastAsia="zh-CN"/>
              </w:rPr>
              <w:t>3</w:t>
            </w:r>
            <w:r>
              <w:rPr>
                <w:rFonts w:hint="default" w:ascii="宋体" w:hAnsi="宋体" w:eastAsia="宋体" w:cs="宋体"/>
                <w:sz w:val="20"/>
                <w:szCs w:val="20"/>
                <w:lang w:val="en-US" w:eastAsia="zh-CN"/>
              </w:rPr>
              <w:t>分，每有一项内容有缺陷的扣1</w:t>
            </w:r>
            <w:r>
              <w:rPr>
                <w:rFonts w:hint="eastAsia" w:ascii="宋体" w:hAnsi="宋体" w:eastAsia="宋体" w:cs="宋体"/>
                <w:sz w:val="20"/>
                <w:szCs w:val="20"/>
                <w:lang w:val="en-US" w:eastAsia="zh-CN"/>
              </w:rPr>
              <w:t>.5</w:t>
            </w:r>
            <w:r>
              <w:rPr>
                <w:rFonts w:hint="default" w:ascii="宋体" w:hAnsi="宋体" w:eastAsia="宋体" w:cs="宋体"/>
                <w:sz w:val="20"/>
                <w:szCs w:val="20"/>
                <w:lang w:val="en-US" w:eastAsia="zh-CN"/>
              </w:rPr>
              <w:t>分，直至扣完为止，未提供不得分</w:t>
            </w:r>
            <w:r>
              <w:rPr>
                <w:rFonts w:hint="eastAsia" w:ascii="宋体" w:hAnsi="宋体" w:eastAsia="宋体" w:cs="宋体"/>
                <w:sz w:val="20"/>
                <w:szCs w:val="20"/>
                <w:lang w:val="en-US" w:eastAsia="zh-CN"/>
              </w:rPr>
              <w:t>。</w:t>
            </w:r>
          </w:p>
          <w:p w14:paraId="6489DDD2">
            <w:pPr>
              <w:pStyle w:val="47"/>
              <w:spacing w:before="160" w:line="360" w:lineRule="auto"/>
              <w:ind w:left="2"/>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注：内容存在</w:t>
            </w:r>
            <w:r>
              <w:rPr>
                <w:rFonts w:hint="default" w:ascii="宋体" w:hAnsi="宋体" w:eastAsia="宋体" w:cs="宋体"/>
                <w:sz w:val="20"/>
                <w:szCs w:val="20"/>
                <w:lang w:val="en-US" w:eastAsia="zh-CN"/>
              </w:rPr>
              <w:t>缺陷或不符合项目需求</w:t>
            </w:r>
            <w:r>
              <w:rPr>
                <w:rFonts w:hint="eastAsia" w:ascii="宋体" w:hAnsi="宋体" w:eastAsia="宋体" w:cs="宋体"/>
                <w:sz w:val="20"/>
                <w:szCs w:val="20"/>
                <w:lang w:val="en-US" w:eastAsia="zh-CN"/>
              </w:rPr>
              <w:t>是指：①该项内容描述前后不一致；②该项内容所阐述的项目信息与本项目实际信息不一致；③该项内容引用的规定、规范错误；④该项内容描述不符合国家相关法律法规、政策文件、规范标准要求；⑤该项内容阐述的方式方法明显不符合本项目实际情况； ⑥该项内容描述与本项目实际情况不符；⑦该项内容套用其他项目内容；⑧</w:t>
            </w:r>
            <w:r>
              <w:rPr>
                <w:rFonts w:hint="eastAsia" w:ascii="宋体" w:hAnsi="宋体" w:eastAsia="宋体" w:cs="宋体"/>
                <w:sz w:val="20"/>
                <w:szCs w:val="20"/>
                <w:lang w:val="en-US" w:eastAsia="en-US"/>
              </w:rPr>
              <w:t>内容不完整或缺少关键节点</w:t>
            </w:r>
            <w:r>
              <w:rPr>
                <w:rFonts w:hint="eastAsia" w:ascii="宋体" w:hAnsi="宋体" w:eastAsia="宋体" w:cs="宋体"/>
                <w:sz w:val="20"/>
                <w:szCs w:val="20"/>
                <w:lang w:val="en-US" w:eastAsia="zh-CN"/>
              </w:rPr>
              <w:t>。</w:t>
            </w:r>
          </w:p>
        </w:tc>
      </w:tr>
    </w:tbl>
    <w:p w14:paraId="6675AF47">
      <w:pPr>
        <w:pStyle w:val="32"/>
        <w:rPr>
          <w:rFonts w:hint="eastAsia" w:ascii="宋体" w:hAnsi="宋体" w:eastAsia="宋体" w:cs="宋体"/>
          <w:color w:val="auto"/>
          <w:sz w:val="32"/>
          <w:szCs w:val="32"/>
          <w:highlight w:val="none"/>
        </w:rPr>
      </w:pPr>
    </w:p>
    <w:p w14:paraId="1DAAB059">
      <w:pPr>
        <w:pStyle w:val="32"/>
        <w:rPr>
          <w:rFonts w:hint="eastAsia" w:ascii="宋体" w:hAnsi="宋体" w:eastAsia="宋体" w:cs="宋体"/>
          <w:color w:val="auto"/>
          <w:sz w:val="32"/>
          <w:szCs w:val="32"/>
          <w:highlight w:val="none"/>
        </w:rPr>
      </w:pPr>
    </w:p>
    <w:p w14:paraId="523658FB">
      <w:pPr>
        <w:pStyle w:val="32"/>
        <w:rPr>
          <w:rFonts w:hint="eastAsia" w:ascii="宋体" w:hAnsi="宋体" w:eastAsia="宋体" w:cs="宋体"/>
          <w:color w:val="auto"/>
          <w:sz w:val="32"/>
          <w:szCs w:val="32"/>
          <w:highlight w:val="none"/>
        </w:rPr>
      </w:pPr>
    </w:p>
    <w:p w14:paraId="2AB970A3">
      <w:pPr>
        <w:pStyle w:val="32"/>
        <w:rPr>
          <w:rFonts w:hint="eastAsia" w:ascii="宋体" w:hAnsi="宋体" w:eastAsia="宋体" w:cs="宋体"/>
          <w:color w:val="auto"/>
          <w:sz w:val="32"/>
          <w:szCs w:val="32"/>
          <w:highlight w:val="none"/>
        </w:rPr>
      </w:pPr>
    </w:p>
    <w:p w14:paraId="0E84DE73">
      <w:pPr>
        <w:pStyle w:val="32"/>
        <w:rPr>
          <w:rFonts w:hint="eastAsia" w:ascii="宋体" w:hAnsi="宋体" w:eastAsia="宋体" w:cs="宋体"/>
          <w:color w:val="auto"/>
          <w:sz w:val="32"/>
          <w:szCs w:val="32"/>
          <w:highlight w:val="none"/>
        </w:rPr>
      </w:pPr>
    </w:p>
    <w:p w14:paraId="59DAE68C">
      <w:pPr>
        <w:pStyle w:val="32"/>
        <w:rPr>
          <w:rFonts w:hint="eastAsia" w:ascii="宋体" w:hAnsi="宋体" w:eastAsia="宋体" w:cs="宋体"/>
          <w:color w:val="auto"/>
          <w:sz w:val="32"/>
          <w:szCs w:val="32"/>
          <w:highlight w:val="none"/>
        </w:rPr>
      </w:pPr>
    </w:p>
    <w:p w14:paraId="5BB53B58">
      <w:pPr>
        <w:pStyle w:val="32"/>
        <w:rPr>
          <w:rFonts w:hint="eastAsia" w:ascii="宋体" w:hAnsi="宋体" w:eastAsia="宋体" w:cs="宋体"/>
          <w:color w:val="auto"/>
          <w:sz w:val="32"/>
          <w:szCs w:val="32"/>
          <w:highlight w:val="none"/>
        </w:rPr>
      </w:pPr>
    </w:p>
    <w:p w14:paraId="12F939C5">
      <w:pPr>
        <w:pStyle w:val="32"/>
        <w:rPr>
          <w:rFonts w:hint="eastAsia" w:ascii="宋体" w:hAnsi="宋体" w:eastAsia="宋体" w:cs="宋体"/>
          <w:color w:val="auto"/>
          <w:sz w:val="32"/>
          <w:szCs w:val="32"/>
          <w:highlight w:val="none"/>
        </w:rPr>
      </w:pPr>
    </w:p>
    <w:p w14:paraId="662DF87E">
      <w:pPr>
        <w:pStyle w:val="32"/>
        <w:rPr>
          <w:rFonts w:hint="eastAsia" w:ascii="宋体" w:hAnsi="宋体" w:eastAsia="宋体" w:cs="宋体"/>
          <w:color w:val="auto"/>
          <w:sz w:val="32"/>
          <w:szCs w:val="32"/>
          <w:highlight w:val="none"/>
        </w:rPr>
      </w:pPr>
    </w:p>
    <w:p w14:paraId="62834C08">
      <w:pPr>
        <w:pStyle w:val="32"/>
        <w:rPr>
          <w:rFonts w:hint="eastAsia" w:ascii="宋体" w:hAnsi="宋体" w:eastAsia="宋体" w:cs="宋体"/>
          <w:color w:val="auto"/>
          <w:sz w:val="32"/>
          <w:szCs w:val="32"/>
          <w:highlight w:val="none"/>
        </w:rPr>
      </w:pPr>
    </w:p>
    <w:p w14:paraId="62CFFCEE">
      <w:pPr>
        <w:pStyle w:val="32"/>
        <w:rPr>
          <w:rFonts w:hint="eastAsia" w:ascii="宋体" w:hAnsi="宋体" w:eastAsia="宋体" w:cs="宋体"/>
          <w:color w:val="auto"/>
          <w:sz w:val="32"/>
          <w:szCs w:val="32"/>
          <w:highlight w:val="none"/>
        </w:rPr>
      </w:pPr>
    </w:p>
    <w:p w14:paraId="27F41B17">
      <w:pPr>
        <w:pStyle w:val="32"/>
        <w:rPr>
          <w:rFonts w:hint="eastAsia" w:ascii="宋体" w:hAnsi="宋体" w:eastAsia="宋体" w:cs="宋体"/>
          <w:color w:val="auto"/>
          <w:sz w:val="32"/>
          <w:szCs w:val="32"/>
          <w:highlight w:val="none"/>
        </w:rPr>
      </w:pPr>
    </w:p>
    <w:p w14:paraId="03861BF8">
      <w:pPr>
        <w:pStyle w:val="32"/>
        <w:rPr>
          <w:rFonts w:hint="eastAsia" w:ascii="宋体" w:hAnsi="宋体" w:eastAsia="宋体" w:cs="宋体"/>
          <w:color w:val="auto"/>
          <w:sz w:val="32"/>
          <w:szCs w:val="32"/>
          <w:highlight w:val="none"/>
        </w:rPr>
      </w:pPr>
    </w:p>
    <w:p w14:paraId="4A652A2B">
      <w:pPr>
        <w:pStyle w:val="32"/>
        <w:rPr>
          <w:rFonts w:hint="eastAsia" w:ascii="宋体" w:hAnsi="宋体" w:eastAsia="宋体" w:cs="宋体"/>
          <w:color w:val="auto"/>
          <w:sz w:val="32"/>
          <w:szCs w:val="32"/>
          <w:highlight w:val="none"/>
        </w:rPr>
      </w:pPr>
    </w:p>
    <w:p w14:paraId="2E8195F9">
      <w:pPr>
        <w:pStyle w:val="32"/>
        <w:rPr>
          <w:rFonts w:hint="eastAsia" w:ascii="宋体" w:hAnsi="宋体" w:eastAsia="宋体" w:cs="宋体"/>
          <w:color w:val="auto"/>
          <w:sz w:val="32"/>
          <w:szCs w:val="32"/>
          <w:highlight w:val="none"/>
        </w:rPr>
      </w:pPr>
    </w:p>
    <w:p w14:paraId="71420962">
      <w:pPr>
        <w:pStyle w:val="32"/>
        <w:rPr>
          <w:rFonts w:hint="eastAsia" w:ascii="宋体" w:hAnsi="宋体" w:eastAsia="宋体" w:cs="宋体"/>
          <w:color w:val="auto"/>
          <w:sz w:val="32"/>
          <w:szCs w:val="32"/>
          <w:highlight w:val="none"/>
        </w:rPr>
      </w:pPr>
    </w:p>
    <w:bookmarkEnd w:id="442"/>
    <w:bookmarkEnd w:id="443"/>
    <w:bookmarkEnd w:id="444"/>
    <w:bookmarkEnd w:id="445"/>
    <w:bookmarkEnd w:id="446"/>
    <w:bookmarkEnd w:id="447"/>
    <w:p w14:paraId="79FDC857">
      <w:pPr>
        <w:numPr>
          <w:ilvl w:val="0"/>
          <w:numId w:val="9"/>
        </w:numPr>
        <w:bidi w:val="0"/>
        <w:jc w:val="center"/>
        <w:outlineLvl w:val="0"/>
        <w:rPr>
          <w:rFonts w:hint="eastAsia" w:ascii="宋体" w:hAnsi="宋体" w:eastAsia="宋体" w:cs="宋体"/>
          <w:color w:val="auto"/>
          <w:sz w:val="32"/>
          <w:szCs w:val="32"/>
          <w:highlight w:val="none"/>
        </w:rPr>
      </w:pPr>
      <w:bookmarkStart w:id="449" w:name="_Hlt487972895"/>
      <w:bookmarkEnd w:id="449"/>
      <w:bookmarkStart w:id="450" w:name="_Toc12586"/>
      <w:bookmarkStart w:id="451" w:name="_Toc216513788"/>
      <w:bookmarkStart w:id="452" w:name="_Toc487900382"/>
      <w:r>
        <w:rPr>
          <w:rFonts w:hint="eastAsia" w:ascii="宋体" w:hAnsi="宋体" w:eastAsia="宋体" w:cs="宋体"/>
          <w:color w:val="auto"/>
          <w:sz w:val="32"/>
          <w:szCs w:val="32"/>
          <w:highlight w:val="none"/>
        </w:rPr>
        <w:t>政府采购合同格式</w:t>
      </w:r>
      <w:bookmarkEnd w:id="450"/>
    </w:p>
    <w:p w14:paraId="710CF84B">
      <w:pPr>
        <w:numPr>
          <w:ilvl w:val="0"/>
          <w:numId w:val="0"/>
        </w:numPr>
        <w:bidi w:val="0"/>
        <w:jc w:val="both"/>
        <w:outlineLvl w:val="0"/>
        <w:rPr>
          <w:rFonts w:hint="eastAsia" w:ascii="宋体" w:hAnsi="宋体" w:eastAsia="宋体" w:cs="宋体"/>
          <w:color w:val="auto"/>
          <w:sz w:val="32"/>
          <w:szCs w:val="32"/>
          <w:highlight w:val="none"/>
        </w:rPr>
      </w:pPr>
    </w:p>
    <w:bookmarkEnd w:id="451"/>
    <w:bookmarkEnd w:id="452"/>
    <w:p w14:paraId="34C57E66">
      <w:pPr>
        <w:bidi w:val="0"/>
        <w:rPr>
          <w:rFonts w:hint="eastAsia"/>
          <w:color w:val="auto"/>
          <w:highlight w:val="none"/>
        </w:rPr>
      </w:pPr>
    </w:p>
    <w:p w14:paraId="2B5009AF">
      <w:pPr>
        <w:spacing w:line="480" w:lineRule="auto"/>
        <w:jc w:val="center"/>
        <w:rPr>
          <w:rStyle w:val="44"/>
          <w:rFonts w:hint="eastAsia" w:asciiTheme="minorEastAsia" w:hAnsiTheme="minorEastAsia" w:eastAsiaTheme="minorEastAsia" w:cstheme="minorEastAsia"/>
          <w:b/>
          <w:color w:val="auto"/>
          <w:sz w:val="40"/>
          <w:szCs w:val="40"/>
          <w:highlight w:val="none"/>
        </w:rPr>
      </w:pPr>
    </w:p>
    <w:p w14:paraId="07B758CA">
      <w:pPr>
        <w:spacing w:line="240" w:lineRule="atLeast"/>
        <w:rPr>
          <w:rFonts w:hint="eastAsia" w:ascii="宋体" w:hAnsi="宋体" w:cs="宋体"/>
          <w:b/>
          <w:color w:val="auto"/>
          <w:kern w:val="44"/>
          <w:sz w:val="32"/>
          <w:szCs w:val="20"/>
          <w:highlight w:val="none"/>
        </w:rPr>
      </w:pPr>
    </w:p>
    <w:p w14:paraId="54566668">
      <w:pPr>
        <w:spacing w:line="273" w:lineRule="auto"/>
        <w:rPr>
          <w:rFonts w:ascii="Arial"/>
          <w:color w:val="auto"/>
          <w:sz w:val="21"/>
          <w:highlight w:val="none"/>
        </w:rPr>
      </w:pPr>
    </w:p>
    <w:p w14:paraId="37DAE38C">
      <w:pPr>
        <w:pStyle w:val="3"/>
        <w:bidi w:val="0"/>
        <w:rPr>
          <w:rFonts w:hint="eastAsia"/>
          <w:color w:val="auto"/>
          <w:highlight w:val="none"/>
        </w:rPr>
      </w:pPr>
      <w:bookmarkStart w:id="453" w:name="_Toc25968"/>
      <w:r>
        <w:rPr>
          <w:rFonts w:hint="eastAsia"/>
          <w:color w:val="auto"/>
          <w:highlight w:val="none"/>
        </w:rPr>
        <w:t>政府采购</w:t>
      </w:r>
      <w:r>
        <w:rPr>
          <w:rFonts w:hint="eastAsia"/>
          <w:color w:val="auto"/>
          <w:highlight w:val="none"/>
          <w:lang w:eastAsia="zh-CN"/>
        </w:rPr>
        <w:t>货物买卖</w:t>
      </w:r>
      <w:r>
        <w:rPr>
          <w:rFonts w:hint="eastAsia"/>
          <w:color w:val="auto"/>
          <w:highlight w:val="none"/>
        </w:rPr>
        <w:t>合同</w:t>
      </w:r>
      <w:bookmarkEnd w:id="453"/>
    </w:p>
    <w:p w14:paraId="1A6691FE">
      <w:pPr>
        <w:pStyle w:val="8"/>
        <w:spacing w:after="0"/>
        <w:jc w:val="center"/>
        <w:rPr>
          <w:rFonts w:hint="eastAsia" w:ascii="宋体" w:hAnsi="宋体" w:eastAsia="宋体" w:cs="宋体"/>
          <w:b/>
          <w:bCs/>
          <w:color w:val="auto"/>
          <w:spacing w:val="-20"/>
          <w:kern w:val="44"/>
          <w:sz w:val="48"/>
          <w:szCs w:val="48"/>
          <w:highlight w:val="none"/>
          <w:lang w:eastAsia="zh-CN"/>
        </w:rPr>
      </w:pPr>
      <w:r>
        <w:rPr>
          <w:rFonts w:hint="eastAsia" w:ascii="宋体" w:hAnsi="宋体" w:cs="宋体"/>
          <w:b/>
          <w:bCs/>
          <w:color w:val="auto"/>
          <w:spacing w:val="-20"/>
          <w:kern w:val="44"/>
          <w:sz w:val="48"/>
          <w:szCs w:val="48"/>
          <w:highlight w:val="none"/>
          <w:lang w:eastAsia="zh-CN"/>
        </w:rPr>
        <w:t>（试行）</w:t>
      </w:r>
    </w:p>
    <w:p w14:paraId="7A34E8AE">
      <w:pPr>
        <w:rPr>
          <w:rFonts w:ascii="宋体" w:hAnsi="宋体" w:cs="宋体"/>
          <w:b/>
          <w:bCs/>
          <w:color w:val="auto"/>
          <w:spacing w:val="-20"/>
          <w:kern w:val="44"/>
          <w:sz w:val="40"/>
          <w:szCs w:val="40"/>
          <w:highlight w:val="none"/>
        </w:rPr>
      </w:pPr>
    </w:p>
    <w:p w14:paraId="63ABC975">
      <w:pPr>
        <w:rPr>
          <w:rFonts w:ascii="宋体" w:hAnsi="宋体" w:cs="宋体"/>
          <w:b/>
          <w:bCs/>
          <w:color w:val="auto"/>
          <w:spacing w:val="-20"/>
          <w:kern w:val="44"/>
          <w:sz w:val="40"/>
          <w:szCs w:val="40"/>
          <w:highlight w:val="none"/>
        </w:rPr>
      </w:pPr>
    </w:p>
    <w:p w14:paraId="132C3081">
      <w:pPr>
        <w:rPr>
          <w:rFonts w:ascii="宋体" w:hAnsi="宋体" w:cs="宋体"/>
          <w:b/>
          <w:bCs/>
          <w:color w:val="auto"/>
          <w:spacing w:val="-20"/>
          <w:kern w:val="44"/>
          <w:sz w:val="40"/>
          <w:szCs w:val="40"/>
          <w:highlight w:val="none"/>
        </w:rPr>
      </w:pPr>
    </w:p>
    <w:p w14:paraId="02C25C4B">
      <w:pPr>
        <w:spacing w:line="360" w:lineRule="auto"/>
        <w:ind w:left="420" w:leftChars="200"/>
        <w:rPr>
          <w:color w:val="auto"/>
          <w:sz w:val="32"/>
          <w:szCs w:val="32"/>
          <w:highlight w:val="none"/>
        </w:rPr>
      </w:pPr>
      <w:r>
        <w:rPr>
          <w:rFonts w:hint="eastAsia" w:ascii="宋体" w:hAnsi="宋体" w:cs="宋体"/>
          <w:color w:val="auto"/>
          <w:kern w:val="0"/>
          <w:sz w:val="32"/>
          <w:szCs w:val="32"/>
          <w:highlight w:val="none"/>
        </w:rPr>
        <w:t>项目名称：</w:t>
      </w:r>
      <w:r>
        <w:rPr>
          <w:rFonts w:hint="eastAsia"/>
          <w:color w:val="auto"/>
          <w:sz w:val="32"/>
          <w:szCs w:val="32"/>
          <w:highlight w:val="none"/>
          <w:u w:val="single"/>
        </w:rPr>
        <w:t xml:space="preserve">                             </w:t>
      </w:r>
    </w:p>
    <w:p w14:paraId="1A266E07">
      <w:pPr>
        <w:spacing w:line="360" w:lineRule="auto"/>
        <w:ind w:left="420" w:leftChars="200"/>
        <w:rPr>
          <w:color w:val="auto"/>
          <w:sz w:val="32"/>
          <w:szCs w:val="32"/>
          <w:highlight w:val="none"/>
          <w:u w:val="single"/>
        </w:rPr>
      </w:pPr>
      <w:r>
        <w:rPr>
          <w:rFonts w:hint="eastAsia"/>
          <w:color w:val="auto"/>
          <w:sz w:val="32"/>
          <w:szCs w:val="32"/>
          <w:highlight w:val="none"/>
        </w:rPr>
        <w:t>合同编号：</w:t>
      </w:r>
      <w:r>
        <w:rPr>
          <w:rFonts w:hint="eastAsia"/>
          <w:color w:val="auto"/>
          <w:sz w:val="32"/>
          <w:szCs w:val="32"/>
          <w:highlight w:val="none"/>
          <w:u w:val="single"/>
        </w:rPr>
        <w:t xml:space="preserve">                             </w:t>
      </w:r>
    </w:p>
    <w:p w14:paraId="64D36E3A">
      <w:pPr>
        <w:spacing w:line="360" w:lineRule="auto"/>
        <w:ind w:left="420" w:leftChars="200"/>
        <w:rPr>
          <w:color w:val="auto"/>
          <w:sz w:val="32"/>
          <w:szCs w:val="32"/>
          <w:highlight w:val="none"/>
        </w:rPr>
      </w:pPr>
      <w:r>
        <w:rPr>
          <w:rFonts w:hint="eastAsia"/>
          <w:color w:val="auto"/>
          <w:sz w:val="32"/>
          <w:szCs w:val="32"/>
          <w:highlight w:val="none"/>
        </w:rPr>
        <w:t>甲    方：</w:t>
      </w:r>
      <w:r>
        <w:rPr>
          <w:rFonts w:hint="eastAsia"/>
          <w:color w:val="auto"/>
          <w:sz w:val="32"/>
          <w:szCs w:val="32"/>
          <w:highlight w:val="none"/>
          <w:u w:val="single"/>
        </w:rPr>
        <w:t xml:space="preserve">                             </w:t>
      </w:r>
    </w:p>
    <w:p w14:paraId="44952500">
      <w:pPr>
        <w:spacing w:line="360" w:lineRule="auto"/>
        <w:ind w:left="420" w:leftChars="200"/>
        <w:rPr>
          <w:color w:val="auto"/>
          <w:sz w:val="32"/>
          <w:szCs w:val="32"/>
          <w:highlight w:val="none"/>
          <w:u w:val="single"/>
        </w:rPr>
      </w:pPr>
      <w:r>
        <w:rPr>
          <w:rFonts w:hint="eastAsia"/>
          <w:color w:val="auto"/>
          <w:sz w:val="32"/>
          <w:szCs w:val="32"/>
          <w:highlight w:val="none"/>
        </w:rPr>
        <w:t>乙    方：</w:t>
      </w:r>
      <w:r>
        <w:rPr>
          <w:rFonts w:hint="eastAsia"/>
          <w:color w:val="auto"/>
          <w:sz w:val="32"/>
          <w:szCs w:val="32"/>
          <w:highlight w:val="none"/>
          <w:u w:val="single"/>
        </w:rPr>
        <w:t xml:space="preserve">                             </w:t>
      </w:r>
    </w:p>
    <w:p w14:paraId="26579C4B">
      <w:pPr>
        <w:spacing w:line="360" w:lineRule="auto"/>
        <w:ind w:left="420" w:leftChars="200"/>
        <w:rPr>
          <w:color w:val="auto"/>
          <w:sz w:val="32"/>
          <w:szCs w:val="32"/>
          <w:highlight w:val="none"/>
        </w:rPr>
      </w:pPr>
      <w:r>
        <w:rPr>
          <w:rFonts w:hint="eastAsia"/>
          <w:color w:val="auto"/>
          <w:sz w:val="32"/>
          <w:szCs w:val="32"/>
          <w:highlight w:val="none"/>
        </w:rPr>
        <w:t>签订时间：</w:t>
      </w:r>
      <w:r>
        <w:rPr>
          <w:rFonts w:hint="eastAsia"/>
          <w:color w:val="auto"/>
          <w:sz w:val="32"/>
          <w:szCs w:val="32"/>
          <w:highlight w:val="none"/>
          <w:u w:val="single"/>
        </w:rPr>
        <w:t xml:space="preserve">      </w:t>
      </w:r>
      <w:r>
        <w:rPr>
          <w:color w:val="auto"/>
          <w:sz w:val="32"/>
          <w:szCs w:val="32"/>
          <w:highlight w:val="none"/>
          <w:u w:val="single"/>
        </w:rPr>
        <w:t xml:space="preserve">           </w:t>
      </w:r>
      <w:r>
        <w:rPr>
          <w:rFonts w:hint="eastAsia"/>
          <w:color w:val="auto"/>
          <w:sz w:val="32"/>
          <w:szCs w:val="32"/>
          <w:highlight w:val="none"/>
          <w:u w:val="single"/>
        </w:rPr>
        <w:t xml:space="preserve">            </w:t>
      </w:r>
    </w:p>
    <w:p w14:paraId="68169AC4">
      <w:pPr>
        <w:rPr>
          <w:color w:val="auto"/>
          <w:highlight w:val="none"/>
        </w:rPr>
      </w:pPr>
    </w:p>
    <w:p w14:paraId="18064F0C">
      <w:pPr>
        <w:rPr>
          <w:rFonts w:eastAsia="黑体"/>
          <w:color w:val="auto"/>
          <w:sz w:val="44"/>
          <w:szCs w:val="44"/>
          <w:highlight w:val="none"/>
        </w:rPr>
      </w:pPr>
      <w:r>
        <w:rPr>
          <w:rFonts w:eastAsia="黑体"/>
          <w:color w:val="auto"/>
          <w:sz w:val="44"/>
          <w:szCs w:val="44"/>
          <w:highlight w:val="none"/>
        </w:rPr>
        <w:br w:type="page"/>
      </w:r>
    </w:p>
    <w:p w14:paraId="5B578136">
      <w:pPr>
        <w:jc w:val="center"/>
        <w:rPr>
          <w:rFonts w:hint="eastAsia" w:eastAsia="黑体"/>
          <w:color w:val="auto"/>
          <w:sz w:val="44"/>
          <w:szCs w:val="44"/>
          <w:highlight w:val="none"/>
          <w:lang w:eastAsia="zh-CN"/>
        </w:rPr>
      </w:pPr>
      <w:r>
        <w:rPr>
          <w:rFonts w:hint="eastAsia" w:eastAsia="黑体"/>
          <w:color w:val="auto"/>
          <w:sz w:val="44"/>
          <w:szCs w:val="44"/>
          <w:highlight w:val="none"/>
          <w:lang w:eastAsia="zh-CN"/>
        </w:rPr>
        <w:t>使</w:t>
      </w:r>
      <w:r>
        <w:rPr>
          <w:rFonts w:hint="eastAsia" w:eastAsia="黑体"/>
          <w:color w:val="auto"/>
          <w:sz w:val="44"/>
          <w:szCs w:val="44"/>
          <w:highlight w:val="none"/>
          <w:lang w:val="en-US" w:eastAsia="zh-CN"/>
        </w:rPr>
        <w:t xml:space="preserve"> </w:t>
      </w:r>
      <w:r>
        <w:rPr>
          <w:rFonts w:hint="eastAsia" w:eastAsia="黑体"/>
          <w:color w:val="auto"/>
          <w:sz w:val="44"/>
          <w:szCs w:val="44"/>
          <w:highlight w:val="none"/>
          <w:lang w:eastAsia="zh-CN"/>
        </w:rPr>
        <w:t>用</w:t>
      </w:r>
      <w:r>
        <w:rPr>
          <w:rFonts w:hint="eastAsia" w:eastAsia="黑体"/>
          <w:color w:val="auto"/>
          <w:sz w:val="44"/>
          <w:szCs w:val="44"/>
          <w:highlight w:val="none"/>
          <w:lang w:val="en-US" w:eastAsia="zh-CN"/>
        </w:rPr>
        <w:t xml:space="preserve"> </w:t>
      </w:r>
      <w:r>
        <w:rPr>
          <w:rFonts w:hint="eastAsia" w:eastAsia="黑体"/>
          <w:color w:val="auto"/>
          <w:sz w:val="44"/>
          <w:szCs w:val="44"/>
          <w:highlight w:val="none"/>
          <w:lang w:eastAsia="zh-CN"/>
        </w:rPr>
        <w:t>说</w:t>
      </w:r>
      <w:r>
        <w:rPr>
          <w:rFonts w:hint="eastAsia" w:eastAsia="黑体"/>
          <w:color w:val="auto"/>
          <w:sz w:val="44"/>
          <w:szCs w:val="44"/>
          <w:highlight w:val="none"/>
          <w:lang w:val="en-US" w:eastAsia="zh-CN"/>
        </w:rPr>
        <w:t xml:space="preserve"> </w:t>
      </w:r>
      <w:r>
        <w:rPr>
          <w:rFonts w:hint="eastAsia" w:eastAsia="黑体"/>
          <w:color w:val="auto"/>
          <w:sz w:val="44"/>
          <w:szCs w:val="44"/>
          <w:highlight w:val="none"/>
          <w:lang w:eastAsia="zh-CN"/>
        </w:rPr>
        <w:t>明</w:t>
      </w:r>
    </w:p>
    <w:p w14:paraId="608A1C67">
      <w:pPr>
        <w:ind w:firstLine="640" w:firstLineChars="200"/>
        <w:rPr>
          <w:rFonts w:hint="eastAsia" w:ascii="仿宋_GB2312" w:hAnsi="仿宋_GB2312" w:eastAsia="仿宋_GB2312" w:cs="仿宋_GB2312"/>
          <w:color w:val="auto"/>
          <w:sz w:val="32"/>
          <w:szCs w:val="32"/>
          <w:highlight w:val="none"/>
          <w:lang w:val="en-US" w:eastAsia="zh-CN"/>
        </w:rPr>
      </w:pPr>
    </w:p>
    <w:p w14:paraId="328EE40A">
      <w:pPr>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1.本合同标准文本适用于购买现成货物的采购项目，不包括需要供应商定制开发、创新研发的货物采购项目。</w:t>
      </w:r>
    </w:p>
    <w:p w14:paraId="41508285">
      <w:pPr>
        <w:ind w:firstLine="0" w:firstLineChars="0"/>
        <w:rPr>
          <w:rFonts w:hint="default" w:eastAsia="黑体"/>
          <w:color w:val="auto"/>
          <w:sz w:val="44"/>
          <w:szCs w:val="44"/>
          <w:highlight w:val="none"/>
          <w:lang w:val="en-US" w:eastAsia="zh-CN"/>
        </w:rPr>
      </w:pPr>
      <w:r>
        <w:rPr>
          <w:rFonts w:hint="eastAsia" w:eastAsia="黑体"/>
          <w:color w:val="auto"/>
          <w:sz w:val="44"/>
          <w:szCs w:val="44"/>
          <w:highlight w:val="none"/>
          <w:lang w:val="en-US" w:eastAsia="zh-CN"/>
        </w:rPr>
        <w:t xml:space="preserve">   </w:t>
      </w:r>
      <w:r>
        <w:rPr>
          <w:rFonts w:hint="eastAsia" w:ascii="仿宋_GB2312" w:hAnsi="仿宋_GB2312" w:eastAsia="仿宋_GB2312" w:cs="仿宋_GB2312"/>
          <w:color w:val="auto"/>
          <w:sz w:val="32"/>
          <w:szCs w:val="32"/>
          <w:highlight w:val="none"/>
          <w:lang w:val="en-US" w:eastAsia="zh-CN"/>
        </w:rPr>
        <w:t>2.本合同标准文本为政府采购货物买卖合同编制提供参考，可以结合采购项目具体情况，对文本作必要的调整修订后使用。</w:t>
      </w:r>
    </w:p>
    <w:p w14:paraId="16230EEE">
      <w:pPr>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3.本合同标准文本各条款中，如涉及填写多家供应商、制造商，多种采购标的、分包主要内容等信息的，可根据采购项目具体情况添加信息项。</w:t>
      </w:r>
    </w:p>
    <w:p w14:paraId="5062942D">
      <w:pPr>
        <w:ind w:firstLine="880" w:firstLineChars="200"/>
        <w:jc w:val="both"/>
        <w:rPr>
          <w:rFonts w:eastAsia="黑体"/>
          <w:color w:val="auto"/>
          <w:sz w:val="44"/>
          <w:szCs w:val="44"/>
          <w:highlight w:val="none"/>
        </w:rPr>
        <w:sectPr>
          <w:headerReference r:id="rId7" w:type="default"/>
          <w:footerReference r:id="rId8"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367A6F1F">
      <w:pPr>
        <w:bidi w:val="0"/>
        <w:jc w:val="center"/>
        <w:rPr>
          <w:rFonts w:hint="eastAsia"/>
          <w:color w:val="auto"/>
          <w:sz w:val="28"/>
          <w:szCs w:val="36"/>
          <w:highlight w:val="none"/>
          <w:lang w:val="en-US" w:eastAsia="zh-CN"/>
        </w:rPr>
      </w:pPr>
      <w:bookmarkStart w:id="454" w:name="_Toc22209"/>
      <w:r>
        <w:rPr>
          <w:rFonts w:hint="eastAsia"/>
          <w:color w:val="auto"/>
          <w:sz w:val="28"/>
          <w:szCs w:val="36"/>
          <w:highlight w:val="none"/>
          <w:lang w:val="en-US" w:eastAsia="zh-CN"/>
        </w:rPr>
        <w:t>第一节 政府采购合同协议书</w:t>
      </w:r>
      <w:bookmarkEnd w:id="454"/>
    </w:p>
    <w:p w14:paraId="04720F30">
      <w:pPr>
        <w:pStyle w:val="3"/>
        <w:adjustRightInd w:val="0"/>
        <w:snapToGrid w:val="0"/>
        <w:spacing w:beforeLines="0" w:line="400" w:lineRule="exact"/>
        <w:jc w:val="center"/>
        <w:outlineLvl w:val="9"/>
        <w:rPr>
          <w:rFonts w:hint="eastAsia" w:ascii="黑体" w:hAnsi="华文中宋" w:eastAsia="黑体"/>
          <w:b w:val="0"/>
          <w:bCs w:val="0"/>
          <w:color w:val="auto"/>
          <w:sz w:val="28"/>
          <w:szCs w:val="28"/>
          <w:highlight w:val="none"/>
        </w:rPr>
      </w:pPr>
    </w:p>
    <w:p w14:paraId="27D93CB9">
      <w:pPr>
        <w:adjustRightInd w:val="0"/>
        <w:snapToGrid w:val="0"/>
        <w:spacing w:before="0" w:beforeLines="0" w:line="400" w:lineRule="exact"/>
        <w:rPr>
          <w:rFonts w:ascii="宋体" w:hAnsi="宋体"/>
          <w:color w:val="auto"/>
          <w:szCs w:val="21"/>
          <w:highlight w:val="none"/>
        </w:rPr>
      </w:pPr>
      <w:r>
        <w:rPr>
          <w:rFonts w:hint="eastAsia" w:ascii="宋体" w:hAnsi="宋体"/>
          <w:color w:val="auto"/>
          <w:szCs w:val="21"/>
          <w:highlight w:val="none"/>
        </w:rPr>
        <w:t>甲方（全称）：</w:t>
      </w:r>
      <w:r>
        <w:rPr>
          <w:rFonts w:hint="eastAsia" w:ascii="宋体" w:hAnsi="宋体"/>
          <w:color w:val="auto"/>
          <w:szCs w:val="21"/>
          <w:highlight w:val="none"/>
          <w:u w:val="single"/>
        </w:rPr>
        <w:t xml:space="preserve">                        </w:t>
      </w:r>
      <w:r>
        <w:rPr>
          <w:rFonts w:hint="eastAsia" w:ascii="宋体" w:hAnsi="宋体"/>
          <w:color w:val="auto"/>
          <w:szCs w:val="21"/>
          <w:highlight w:val="none"/>
        </w:rPr>
        <w:t>（采购人</w:t>
      </w:r>
      <w:r>
        <w:rPr>
          <w:rFonts w:hint="eastAsia" w:ascii="宋体" w:hAnsi="宋体"/>
          <w:color w:val="auto"/>
          <w:szCs w:val="21"/>
          <w:highlight w:val="none"/>
          <w:lang w:eastAsia="zh-CN"/>
        </w:rPr>
        <w:t>、受采购人委托签订合同的单位</w:t>
      </w:r>
      <w:r>
        <w:rPr>
          <w:rFonts w:hint="eastAsia" w:ascii="宋体" w:hAnsi="宋体"/>
          <w:color w:val="auto"/>
          <w:szCs w:val="21"/>
          <w:highlight w:val="none"/>
        </w:rPr>
        <w:t>或采购</w:t>
      </w:r>
      <w:r>
        <w:rPr>
          <w:rFonts w:hint="eastAsia" w:ascii="宋体" w:hAnsi="宋体"/>
          <w:color w:val="auto"/>
          <w:szCs w:val="21"/>
          <w:highlight w:val="none"/>
          <w:lang w:val="en-US" w:eastAsia="zh-CN"/>
        </w:rPr>
        <w:tab/>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文件约定的合同甲方）</w:t>
      </w:r>
    </w:p>
    <w:p w14:paraId="1865F347">
      <w:pPr>
        <w:adjustRightInd w:val="0"/>
        <w:snapToGrid w:val="0"/>
        <w:spacing w:before="0" w:beforeLines="0" w:line="400" w:lineRule="exact"/>
        <w:rPr>
          <w:rFonts w:ascii="宋体" w:hAnsi="宋体"/>
          <w:color w:val="auto"/>
          <w:szCs w:val="21"/>
          <w:highlight w:val="none"/>
        </w:rPr>
      </w:pPr>
      <w:r>
        <w:rPr>
          <w:rFonts w:hint="eastAsia" w:ascii="宋体" w:hAnsi="宋体"/>
          <w:color w:val="auto"/>
          <w:szCs w:val="21"/>
          <w:highlight w:val="none"/>
        </w:rPr>
        <w:t>乙方</w:t>
      </w:r>
      <w:r>
        <w:rPr>
          <w:rFonts w:hint="eastAsia" w:ascii="宋体" w:hAnsi="宋体"/>
          <w:color w:val="auto"/>
          <w:szCs w:val="21"/>
          <w:highlight w:val="none"/>
          <w:lang w:val="en-US" w:eastAsia="zh-CN"/>
        </w:rPr>
        <w:t>1</w:t>
      </w:r>
      <w:r>
        <w:rPr>
          <w:rFonts w:hint="eastAsia" w:ascii="宋体" w:hAnsi="宋体"/>
          <w:color w:val="auto"/>
          <w:szCs w:val="21"/>
          <w:highlight w:val="none"/>
        </w:rPr>
        <w:t>（全称）：</w:t>
      </w:r>
      <w:r>
        <w:rPr>
          <w:rFonts w:hint="eastAsia" w:ascii="宋体" w:hAnsi="宋体"/>
          <w:color w:val="auto"/>
          <w:szCs w:val="21"/>
          <w:highlight w:val="none"/>
          <w:u w:val="single"/>
        </w:rPr>
        <w:t xml:space="preserve">                       </w:t>
      </w:r>
      <w:r>
        <w:rPr>
          <w:rFonts w:hint="eastAsia" w:ascii="宋体" w:hAnsi="宋体"/>
          <w:color w:val="auto"/>
          <w:szCs w:val="21"/>
          <w:highlight w:val="none"/>
        </w:rPr>
        <w:t>（供应商）</w:t>
      </w:r>
    </w:p>
    <w:p w14:paraId="7A349CD5">
      <w:pPr>
        <w:adjustRightInd w:val="0"/>
        <w:snapToGrid w:val="0"/>
        <w:spacing w:before="0" w:beforeLines="0" w:line="400" w:lineRule="exact"/>
        <w:rPr>
          <w:rFonts w:hint="eastAsia" w:ascii="宋体" w:hAnsi="宋体"/>
          <w:color w:val="auto"/>
          <w:szCs w:val="21"/>
          <w:highlight w:val="none"/>
        </w:rPr>
      </w:pPr>
      <w:r>
        <w:rPr>
          <w:rFonts w:hint="eastAsia" w:ascii="宋体" w:hAnsi="宋体"/>
          <w:color w:val="auto"/>
          <w:szCs w:val="21"/>
          <w:highlight w:val="none"/>
        </w:rPr>
        <w:t>乙方2（全称）：</w:t>
      </w:r>
      <w:r>
        <w:rPr>
          <w:rFonts w:hint="eastAsia" w:ascii="宋体" w:hAnsi="宋体"/>
          <w:color w:val="auto"/>
          <w:szCs w:val="21"/>
          <w:highlight w:val="none"/>
          <w:u w:val="single"/>
        </w:rPr>
        <w:t xml:space="preserve">                        </w:t>
      </w:r>
      <w:r>
        <w:rPr>
          <w:rFonts w:hint="eastAsia" w:ascii="宋体" w:hAnsi="宋体"/>
          <w:color w:val="auto"/>
          <w:szCs w:val="21"/>
          <w:highlight w:val="none"/>
        </w:rPr>
        <w:t>（联合体成员供应商或其他合同主体）（如有）</w:t>
      </w:r>
    </w:p>
    <w:p w14:paraId="4943C367">
      <w:pPr>
        <w:adjustRightInd w:val="0"/>
        <w:snapToGrid w:val="0"/>
        <w:spacing w:before="0" w:beforeLines="0" w:line="400" w:lineRule="exact"/>
        <w:rPr>
          <w:rFonts w:hint="default" w:eastAsia="宋体"/>
          <w:color w:val="auto"/>
          <w:highlight w:val="none"/>
          <w:lang w:val="en-US" w:eastAsia="zh-CN"/>
        </w:rPr>
      </w:pPr>
      <w:r>
        <w:rPr>
          <w:rFonts w:hint="eastAsia"/>
          <w:color w:val="auto"/>
          <w:highlight w:val="none"/>
          <w:lang w:eastAsia="zh-CN"/>
        </w:rPr>
        <w:t>乙方</w:t>
      </w:r>
      <w:r>
        <w:rPr>
          <w:rFonts w:hint="eastAsia" w:ascii="宋体" w:hAnsi="宋体"/>
          <w:color w:val="auto"/>
          <w:szCs w:val="21"/>
          <w:highlight w:val="none"/>
          <w:lang w:val="en-US" w:eastAsia="zh-CN"/>
        </w:rPr>
        <w:t>3</w:t>
      </w:r>
      <w:r>
        <w:rPr>
          <w:rFonts w:hint="eastAsia"/>
          <w:color w:val="auto"/>
          <w:highlight w:val="none"/>
          <w:lang w:val="en-US" w:eastAsia="zh-CN"/>
        </w:rPr>
        <w:t>（全称）</w:t>
      </w:r>
      <w:r>
        <w:rPr>
          <w:rFonts w:hint="eastAsia" w:ascii="宋体" w:hAnsi="宋体"/>
          <w:color w:val="auto"/>
          <w:szCs w:val="21"/>
          <w:highlight w:val="none"/>
          <w:u w:val="single"/>
        </w:rPr>
        <w:t xml:space="preserve">                          </w:t>
      </w:r>
      <w:r>
        <w:rPr>
          <w:rFonts w:hint="eastAsia" w:ascii="宋体" w:hAnsi="宋体"/>
          <w:color w:val="auto"/>
          <w:szCs w:val="21"/>
          <w:highlight w:val="none"/>
        </w:rPr>
        <w:t>（联合体成员供应商或其他合同主体）（如有）</w:t>
      </w:r>
    </w:p>
    <w:p w14:paraId="5D9F8326">
      <w:pPr>
        <w:pStyle w:val="9"/>
        <w:adjustRightInd w:val="0"/>
        <w:snapToGrid w:val="0"/>
        <w:spacing w:before="0" w:beforeLines="0" w:after="0" w:line="400" w:lineRule="exact"/>
        <w:ind w:left="0" w:leftChars="0" w:firstLine="480" w:firstLineChars="200"/>
        <w:rPr>
          <w:rFonts w:ascii="宋体" w:hAnsi="宋体"/>
          <w:color w:val="auto"/>
          <w:szCs w:val="21"/>
          <w:highlight w:val="none"/>
        </w:rPr>
      </w:pPr>
      <w:r>
        <w:rPr>
          <w:rFonts w:hint="eastAsia" w:ascii="宋体" w:hAnsi="宋体"/>
          <w:color w:val="auto"/>
          <w:szCs w:val="21"/>
          <w:highlight w:val="none"/>
        </w:rPr>
        <w:t>依据《中华人民共和国民法典》</w:t>
      </w:r>
      <w:r>
        <w:rPr>
          <w:rFonts w:hint="eastAsia" w:ascii="宋体" w:hAnsi="宋体"/>
          <w:color w:val="auto"/>
          <w:szCs w:val="21"/>
          <w:highlight w:val="none"/>
          <w:lang w:eastAsia="zh-CN"/>
        </w:rPr>
        <w:t>、</w:t>
      </w:r>
      <w:r>
        <w:rPr>
          <w:rFonts w:hint="eastAsia" w:ascii="宋体" w:hAnsi="宋体"/>
          <w:color w:val="auto"/>
          <w:szCs w:val="21"/>
          <w:highlight w:val="none"/>
        </w:rPr>
        <w:t>《中华人民共和国政府采购法》等有关的法律法规，以及</w:t>
      </w:r>
      <w:r>
        <w:rPr>
          <w:rFonts w:hint="eastAsia" w:ascii="宋体" w:hAnsi="宋体"/>
          <w:i w:val="0"/>
          <w:iCs w:val="0"/>
          <w:color w:val="auto"/>
          <w:szCs w:val="21"/>
          <w:highlight w:val="none"/>
          <w:u w:val="none"/>
          <w:lang w:eastAsia="zh-CN"/>
        </w:rPr>
        <w:t>本采购项目</w:t>
      </w:r>
      <w:r>
        <w:rPr>
          <w:rFonts w:hint="eastAsia" w:ascii="宋体" w:hAnsi="宋体"/>
          <w:color w:val="auto"/>
          <w:szCs w:val="21"/>
          <w:highlight w:val="none"/>
        </w:rPr>
        <w:t>的</w:t>
      </w:r>
      <w:r>
        <w:rPr>
          <w:rFonts w:hint="eastAsia" w:ascii="宋体" w:hAnsi="宋体"/>
          <w:color w:val="auto"/>
          <w:szCs w:val="21"/>
          <w:highlight w:val="none"/>
          <w:lang w:eastAsia="zh-CN"/>
        </w:rPr>
        <w:t>招标</w:t>
      </w:r>
      <w:r>
        <w:rPr>
          <w:rFonts w:hint="eastAsia" w:ascii="宋体" w:hAnsi="宋体"/>
          <w:color w:val="auto"/>
          <w:szCs w:val="21"/>
          <w:highlight w:val="none"/>
          <w:lang w:val="en-US" w:eastAsia="zh-CN"/>
        </w:rPr>
        <w:t>/谈判</w:t>
      </w:r>
      <w:r>
        <w:rPr>
          <w:rFonts w:hint="eastAsia" w:ascii="宋体" w:hAnsi="宋体"/>
          <w:color w:val="auto"/>
          <w:szCs w:val="21"/>
          <w:highlight w:val="none"/>
          <w:lang w:eastAsia="zh-CN"/>
        </w:rPr>
        <w:t>文件等</w:t>
      </w:r>
      <w:r>
        <w:rPr>
          <w:rFonts w:hint="eastAsia" w:ascii="宋体" w:hAnsi="宋体"/>
          <w:color w:val="auto"/>
          <w:szCs w:val="21"/>
          <w:highlight w:val="none"/>
        </w:rPr>
        <w:t>采购文件</w:t>
      </w:r>
      <w:r>
        <w:rPr>
          <w:rFonts w:hint="eastAsia" w:ascii="宋体" w:hAnsi="宋体"/>
          <w:color w:val="auto"/>
          <w:szCs w:val="21"/>
          <w:highlight w:val="none"/>
          <w:lang w:eastAsia="zh-CN"/>
        </w:rPr>
        <w:t>、</w:t>
      </w:r>
      <w:r>
        <w:rPr>
          <w:rFonts w:hint="eastAsia" w:ascii="宋体" w:hAnsi="宋体"/>
          <w:color w:val="auto"/>
          <w:szCs w:val="21"/>
          <w:highlight w:val="none"/>
        </w:rPr>
        <w:t xml:space="preserve">乙方的《投标（响应）文件》及《中标（成交）通知书》，甲乙双方同意签订本合同。具体情况及要求如下：     </w:t>
      </w:r>
    </w:p>
    <w:p w14:paraId="57C9167E">
      <w:pPr>
        <w:numPr>
          <w:ilvl w:val="0"/>
          <w:numId w:val="10"/>
        </w:numPr>
        <w:adjustRightInd w:val="0"/>
        <w:snapToGrid w:val="0"/>
        <w:spacing w:before="0" w:beforeLines="0" w:line="400" w:lineRule="exact"/>
        <w:ind w:firstLine="422" w:firstLineChars="200"/>
        <w:rPr>
          <w:rFonts w:ascii="宋体" w:hAnsi="宋体"/>
          <w:b/>
          <w:color w:val="auto"/>
          <w:szCs w:val="21"/>
          <w:highlight w:val="none"/>
        </w:rPr>
      </w:pPr>
      <w:r>
        <w:rPr>
          <w:rFonts w:hint="eastAsia" w:ascii="宋体" w:hAnsi="宋体"/>
          <w:b/>
          <w:color w:val="auto"/>
          <w:szCs w:val="21"/>
          <w:highlight w:val="none"/>
        </w:rPr>
        <w:t>项目信息</w:t>
      </w:r>
    </w:p>
    <w:p w14:paraId="7A636587">
      <w:pPr>
        <w:pStyle w:val="9"/>
        <w:numPr>
          <w:ilvl w:val="0"/>
          <w:numId w:val="11"/>
        </w:numPr>
        <w:adjustRightInd w:val="0"/>
        <w:snapToGrid w:val="0"/>
        <w:spacing w:before="0" w:beforeLines="0" w:after="0" w:line="400" w:lineRule="exact"/>
        <w:ind w:left="0" w:leftChars="0" w:firstLine="480" w:firstLineChars="200"/>
        <w:rPr>
          <w:rFonts w:ascii="宋体" w:hAnsi="宋体"/>
          <w:color w:val="auto"/>
          <w:szCs w:val="21"/>
          <w:highlight w:val="none"/>
          <w:u w:val="single"/>
        </w:rPr>
      </w:pPr>
      <w:r>
        <w:rPr>
          <w:rFonts w:hint="eastAsia" w:ascii="宋体" w:hAnsi="宋体"/>
          <w:color w:val="auto"/>
          <w:szCs w:val="21"/>
          <w:highlight w:val="none"/>
        </w:rPr>
        <w:t>采购项目名称：</w:t>
      </w:r>
      <w:r>
        <w:rPr>
          <w:rFonts w:ascii="宋体" w:hAnsi="宋体"/>
          <w:color w:val="auto"/>
          <w:szCs w:val="21"/>
          <w:highlight w:val="none"/>
          <w:u w:val="single"/>
        </w:rPr>
        <w:t xml:space="preserve">                                          </w:t>
      </w:r>
    </w:p>
    <w:p w14:paraId="06773CE0">
      <w:pPr>
        <w:pStyle w:val="9"/>
        <w:numPr>
          <w:ilvl w:val="0"/>
          <w:numId w:val="0"/>
        </w:numPr>
        <w:tabs>
          <w:tab w:val="left" w:pos="999"/>
        </w:tabs>
        <w:adjustRightInd w:val="0"/>
        <w:snapToGrid w:val="0"/>
        <w:spacing w:before="0" w:beforeLines="0" w:after="0" w:line="400" w:lineRule="exact"/>
        <w:ind w:left="0" w:leftChars="0" w:firstLine="0" w:firstLineChars="0"/>
        <w:rPr>
          <w:rFonts w:hint="default" w:ascii="宋体" w:hAnsi="宋体" w:eastAsia="宋体"/>
          <w:color w:val="auto"/>
          <w:szCs w:val="21"/>
          <w:highlight w:val="none"/>
          <w:u w:val="none"/>
          <w:lang w:val="en-US" w:eastAsia="zh-CN"/>
        </w:rPr>
      </w:pPr>
      <w:r>
        <w:rPr>
          <w:rFonts w:hint="eastAsia" w:ascii="宋体" w:hAnsi="宋体"/>
          <w:color w:val="auto"/>
          <w:szCs w:val="21"/>
          <w:highlight w:val="none"/>
          <w:u w:val="none"/>
          <w:lang w:val="en-US" w:eastAsia="zh-CN"/>
        </w:rPr>
        <w:t xml:space="preserve">         采购项目编号：</w:t>
      </w:r>
      <w:r>
        <w:rPr>
          <w:rFonts w:ascii="宋体" w:hAnsi="宋体"/>
          <w:color w:val="auto"/>
          <w:szCs w:val="21"/>
          <w:highlight w:val="none"/>
          <w:u w:val="single"/>
        </w:rPr>
        <w:t xml:space="preserve">                                          </w:t>
      </w:r>
    </w:p>
    <w:p w14:paraId="37F58854">
      <w:pPr>
        <w:pStyle w:val="9"/>
        <w:adjustRightInd w:val="0"/>
        <w:snapToGrid w:val="0"/>
        <w:spacing w:before="0" w:beforeLines="0" w:after="0" w:line="400" w:lineRule="exact"/>
        <w:ind w:left="0" w:leftChars="0" w:firstLine="480" w:firstLineChars="200"/>
        <w:rPr>
          <w:rFonts w:ascii="宋体" w:hAnsi="宋体"/>
          <w:color w:val="auto"/>
          <w:szCs w:val="21"/>
          <w:highlight w:val="none"/>
        </w:rPr>
      </w:pPr>
      <w:r>
        <w:rPr>
          <w:rFonts w:hint="eastAsia" w:ascii="宋体" w:hAnsi="宋体"/>
          <w:color w:val="auto"/>
          <w:szCs w:val="21"/>
          <w:highlight w:val="none"/>
        </w:rPr>
        <w:t>（2）采购计划编号：</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 xml:space="preserve"> </w:t>
      </w:r>
    </w:p>
    <w:p w14:paraId="5F324F8C">
      <w:pPr>
        <w:adjustRightInd w:val="0"/>
        <w:snapToGrid w:val="0"/>
        <w:spacing w:before="0" w:beforeLines="0"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（3）项目内容：</w:t>
      </w:r>
    </w:p>
    <w:p w14:paraId="3EBFA514">
      <w:pPr>
        <w:adjustRightInd w:val="0"/>
        <w:snapToGrid w:val="0"/>
        <w:spacing w:before="0" w:beforeLines="0" w:line="400" w:lineRule="exact"/>
        <w:ind w:firstLine="420" w:firstLineChars="200"/>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 xml:space="preserve">     </w:t>
      </w:r>
      <w:r>
        <w:rPr>
          <w:rFonts w:hint="eastAsia" w:ascii="宋体" w:hAnsi="宋体"/>
          <w:color w:val="auto"/>
          <w:szCs w:val="21"/>
          <w:highlight w:val="none"/>
          <w:lang w:eastAsia="zh-CN"/>
        </w:rPr>
        <w:t>采购标的及数量</w:t>
      </w:r>
      <w:r>
        <w:rPr>
          <w:rFonts w:hint="eastAsia" w:ascii="宋体" w:hAnsi="宋体"/>
          <w:color w:val="auto"/>
          <w:szCs w:val="21"/>
          <w:highlight w:val="none"/>
          <w:lang w:val="en-US" w:eastAsia="zh-CN"/>
        </w:rPr>
        <w:t>（台/套</w:t>
      </w:r>
      <w:r>
        <w:rPr>
          <w:rFonts w:hint="default" w:ascii="宋体" w:hAnsi="宋体"/>
          <w:color w:val="auto"/>
          <w:szCs w:val="21"/>
          <w:highlight w:val="none"/>
          <w:lang w:val="en" w:eastAsia="zh-CN"/>
        </w:rPr>
        <w:t>/</w:t>
      </w:r>
      <w:r>
        <w:rPr>
          <w:rFonts w:hint="eastAsia" w:ascii="宋体" w:hAnsi="宋体"/>
          <w:color w:val="auto"/>
          <w:szCs w:val="21"/>
          <w:highlight w:val="none"/>
          <w:lang w:val="en" w:eastAsia="zh-CN"/>
        </w:rPr>
        <w:t>个</w:t>
      </w:r>
      <w:r>
        <w:rPr>
          <w:rFonts w:hint="default" w:ascii="宋体" w:hAnsi="宋体"/>
          <w:color w:val="auto"/>
          <w:szCs w:val="21"/>
          <w:highlight w:val="none"/>
          <w:lang w:val="en" w:eastAsia="zh-CN"/>
        </w:rPr>
        <w:t>/</w:t>
      </w:r>
      <w:r>
        <w:rPr>
          <w:rFonts w:hint="eastAsia" w:ascii="宋体" w:hAnsi="宋体"/>
          <w:color w:val="auto"/>
          <w:szCs w:val="21"/>
          <w:highlight w:val="none"/>
          <w:lang w:val="en" w:eastAsia="zh-CN"/>
        </w:rPr>
        <w:t>架</w:t>
      </w:r>
      <w:r>
        <w:rPr>
          <w:rFonts w:hint="default" w:ascii="宋体" w:hAnsi="宋体"/>
          <w:color w:val="auto"/>
          <w:szCs w:val="21"/>
          <w:highlight w:val="none"/>
          <w:lang w:val="en" w:eastAsia="zh-CN"/>
        </w:rPr>
        <w:t>/</w:t>
      </w:r>
      <w:r>
        <w:rPr>
          <w:rFonts w:hint="eastAsia" w:ascii="宋体" w:hAnsi="宋体"/>
          <w:color w:val="auto"/>
          <w:szCs w:val="21"/>
          <w:highlight w:val="none"/>
          <w:lang w:val="en" w:eastAsia="zh-CN"/>
        </w:rPr>
        <w:t>组等</w:t>
      </w:r>
      <w:r>
        <w:rPr>
          <w:rFonts w:hint="eastAsia" w:ascii="宋体" w:hAnsi="宋体"/>
          <w:color w:val="auto"/>
          <w:szCs w:val="21"/>
          <w:highlight w:val="none"/>
          <w:lang w:val="en-US" w:eastAsia="zh-CN"/>
        </w:rPr>
        <w:t>）</w:t>
      </w:r>
      <w:r>
        <w:rPr>
          <w:rFonts w:hint="eastAsia" w:ascii="宋体" w:hAnsi="宋体"/>
          <w:color w:val="auto"/>
          <w:szCs w:val="21"/>
          <w:highlight w:val="none"/>
          <w:lang w:eastAsia="zh-CN"/>
        </w:rPr>
        <w:t>：</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lang w:val="en-US" w:eastAsia="zh-CN"/>
        </w:rPr>
        <w:t xml:space="preserve"> </w:t>
      </w:r>
    </w:p>
    <w:p w14:paraId="6BD30089">
      <w:pPr>
        <w:numPr>
          <w:ilvl w:val="0"/>
          <w:numId w:val="0"/>
        </w:numPr>
        <w:adjustRightInd w:val="0"/>
        <w:snapToGrid w:val="0"/>
        <w:spacing w:before="0" w:beforeLines="0" w:line="400" w:lineRule="exact"/>
        <w:ind w:firstLine="420" w:firstLineChars="200"/>
        <w:rPr>
          <w:rFonts w:hint="default" w:ascii="宋体" w:hAnsi="宋体" w:cs="宋体"/>
          <w:color w:val="auto"/>
          <w:szCs w:val="21"/>
          <w:highlight w:val="none"/>
          <w:lang w:val="en" w:eastAsia="zh-CN"/>
        </w:rPr>
      </w:pPr>
      <w:r>
        <w:rPr>
          <w:rFonts w:hint="eastAsia" w:ascii="宋体" w:hAnsi="宋体"/>
          <w:color w:val="auto"/>
          <w:szCs w:val="21"/>
          <w:highlight w:val="none"/>
          <w:u w:val="none"/>
          <w:lang w:val="en-US" w:eastAsia="zh-CN"/>
        </w:rPr>
        <w:t xml:space="preserve">     </w:t>
      </w:r>
      <w:r>
        <w:rPr>
          <w:rFonts w:hint="eastAsia" w:ascii="宋体" w:hAnsi="宋体" w:cs="宋体"/>
          <w:color w:val="auto"/>
          <w:szCs w:val="21"/>
          <w:highlight w:val="none"/>
          <w:lang w:val="en-US" w:eastAsia="zh-CN"/>
        </w:rPr>
        <w:t>品牌：</w:t>
      </w:r>
      <w:r>
        <w:rPr>
          <w:rFonts w:hint="eastAsia" w:ascii="宋体" w:hAnsi="宋体" w:cs="宋体"/>
          <w:color w:val="auto"/>
          <w:szCs w:val="21"/>
          <w:highlight w:val="none"/>
          <w:u w:val="single"/>
          <w:lang w:val="en-US" w:eastAsia="zh-CN"/>
        </w:rPr>
        <w:t xml:space="preserve">      </w:t>
      </w:r>
      <w:r>
        <w:rPr>
          <w:rFonts w:hint="default" w:ascii="宋体" w:hAnsi="宋体" w:cs="宋体"/>
          <w:color w:val="auto"/>
          <w:szCs w:val="21"/>
          <w:highlight w:val="none"/>
          <w:u w:val="single"/>
          <w:lang w:val="en" w:eastAsia="zh-CN"/>
        </w:rPr>
        <w:t xml:space="preserve">   </w:t>
      </w:r>
      <w:r>
        <w:rPr>
          <w:rFonts w:hint="eastAsia" w:ascii="宋体" w:hAnsi="宋体" w:cs="宋体"/>
          <w:color w:val="auto"/>
          <w:szCs w:val="21"/>
          <w:highlight w:val="none"/>
          <w:u w:val="single"/>
          <w:lang w:val="en-US" w:eastAsia="zh-CN"/>
        </w:rPr>
        <w:t xml:space="preserve">    </w:t>
      </w:r>
      <w:r>
        <w:rPr>
          <w:rFonts w:hint="default" w:ascii="宋体" w:hAnsi="宋体" w:cs="宋体"/>
          <w:color w:val="auto"/>
          <w:szCs w:val="21"/>
          <w:highlight w:val="none"/>
          <w:u w:val="single"/>
          <w:lang w:val="en" w:eastAsia="zh-CN"/>
        </w:rPr>
        <w:t xml:space="preserve"> </w:t>
      </w:r>
      <w:r>
        <w:rPr>
          <w:rFonts w:hint="eastAsia" w:ascii="宋体" w:hAnsi="宋体" w:cs="宋体"/>
          <w:color w:val="auto"/>
          <w:szCs w:val="21"/>
          <w:highlight w:val="none"/>
          <w:u w:val="single"/>
          <w:lang w:val="en-US" w:eastAsia="zh-CN"/>
        </w:rPr>
        <w:t xml:space="preserve"> </w:t>
      </w:r>
      <w:r>
        <w:rPr>
          <w:rFonts w:hint="default" w:ascii="宋体" w:hAnsi="宋体" w:cs="宋体"/>
          <w:color w:val="auto"/>
          <w:szCs w:val="21"/>
          <w:highlight w:val="none"/>
          <w:u w:val="none"/>
          <w:lang w:val="en" w:eastAsia="zh-CN"/>
        </w:rPr>
        <w:t xml:space="preserve">     </w:t>
      </w:r>
      <w:r>
        <w:rPr>
          <w:rFonts w:hint="eastAsia" w:ascii="宋体" w:hAnsi="宋体" w:cs="宋体"/>
          <w:color w:val="auto"/>
          <w:szCs w:val="21"/>
          <w:highlight w:val="none"/>
          <w:lang w:val="en-US" w:eastAsia="zh-CN"/>
        </w:rPr>
        <w:t>规格型号：</w:t>
      </w:r>
      <w:r>
        <w:rPr>
          <w:rFonts w:hint="eastAsia" w:ascii="宋体" w:hAnsi="宋体" w:cs="宋体"/>
          <w:color w:val="auto"/>
          <w:szCs w:val="21"/>
          <w:highlight w:val="none"/>
          <w:u w:val="single"/>
          <w:lang w:val="en-US" w:eastAsia="zh-CN"/>
        </w:rPr>
        <w:t xml:space="preserve">   </w:t>
      </w:r>
      <w:r>
        <w:rPr>
          <w:rFonts w:hint="default" w:ascii="宋体" w:hAnsi="宋体" w:cs="宋体"/>
          <w:color w:val="auto"/>
          <w:szCs w:val="21"/>
          <w:highlight w:val="none"/>
          <w:u w:val="single"/>
          <w:lang w:val="en" w:eastAsia="zh-CN"/>
        </w:rPr>
        <w:t xml:space="preserve">  </w:t>
      </w:r>
      <w:r>
        <w:rPr>
          <w:rFonts w:hint="eastAsia" w:ascii="宋体" w:hAnsi="宋体" w:cs="宋体"/>
          <w:color w:val="auto"/>
          <w:szCs w:val="21"/>
          <w:highlight w:val="none"/>
          <w:u w:val="single"/>
          <w:lang w:val="en-US" w:eastAsia="zh-CN"/>
        </w:rPr>
        <w:t xml:space="preserve">       </w:t>
      </w:r>
      <w:r>
        <w:rPr>
          <w:rFonts w:hint="default" w:ascii="宋体" w:hAnsi="宋体" w:cs="宋体"/>
          <w:color w:val="auto"/>
          <w:szCs w:val="21"/>
          <w:highlight w:val="none"/>
          <w:u w:val="single"/>
          <w:lang w:val="en" w:eastAsia="zh-CN"/>
        </w:rPr>
        <w:t xml:space="preserve">   </w:t>
      </w:r>
    </w:p>
    <w:p w14:paraId="2E53F10E">
      <w:pPr>
        <w:adjustRightInd w:val="0"/>
        <w:snapToGrid w:val="0"/>
        <w:spacing w:before="0" w:beforeLines="0" w:line="400" w:lineRule="exact"/>
        <w:ind w:firstLine="945" w:firstLineChars="450"/>
        <w:rPr>
          <w:rFonts w:ascii="宋体" w:hAnsi="宋体"/>
          <w:color w:val="auto"/>
          <w:szCs w:val="21"/>
          <w:highlight w:val="none"/>
          <w:u w:val="single"/>
        </w:rPr>
      </w:pPr>
      <w:r>
        <w:rPr>
          <w:rFonts w:hint="eastAsia" w:ascii="宋体" w:hAnsi="宋体"/>
          <w:color w:val="auto"/>
          <w:szCs w:val="21"/>
          <w:highlight w:val="none"/>
          <w:u w:val="none"/>
          <w:lang w:val="en-US" w:eastAsia="zh-CN"/>
        </w:rPr>
        <w:t>采购标的的技术要求、商务要求具体见附件。</w:t>
      </w:r>
    </w:p>
    <w:p w14:paraId="225B06BB">
      <w:pPr>
        <w:numPr>
          <w:ilvl w:val="0"/>
          <w:numId w:val="0"/>
        </w:numPr>
        <w:adjustRightInd w:val="0"/>
        <w:snapToGrid w:val="0"/>
        <w:spacing w:before="0" w:beforeLines="0" w:line="400" w:lineRule="exact"/>
        <w:ind w:firstLine="945" w:firstLineChars="450"/>
        <w:rPr>
          <w:rFonts w:hint="eastAsia" w:ascii="宋体" w:hAnsi="宋体" w:cs="宋体"/>
          <w:color w:val="auto"/>
          <w:szCs w:val="21"/>
          <w:highlight w:val="none"/>
          <w:lang w:val="en-US" w:eastAsia="zh-CN"/>
        </w:rPr>
      </w:pPr>
      <w:r>
        <w:rPr>
          <w:rFonts w:hint="eastAsia" w:ascii="汉仪书宋二S" w:hAnsi="汉仪书宋二S" w:eastAsia="汉仪书宋二S" w:cs="汉仪书宋二S"/>
          <w:color w:val="auto"/>
          <w:szCs w:val="21"/>
          <w:highlight w:val="none"/>
          <w:lang w:val="en-US" w:eastAsia="zh-CN"/>
        </w:rPr>
        <w:t>①</w:t>
      </w:r>
      <w:r>
        <w:rPr>
          <w:rFonts w:hint="eastAsia" w:ascii="宋体" w:hAnsi="宋体" w:cs="宋体"/>
          <w:color w:val="auto"/>
          <w:szCs w:val="21"/>
          <w:highlight w:val="none"/>
          <w:lang w:val="en-US" w:eastAsia="zh-CN"/>
        </w:rPr>
        <w:t>涉及信息类产品，请填写该产品关键部件的品牌、型号：</w:t>
      </w:r>
    </w:p>
    <w:p w14:paraId="05BEB02E">
      <w:pPr>
        <w:numPr>
          <w:ilvl w:val="0"/>
          <w:numId w:val="0"/>
        </w:numPr>
        <w:adjustRightInd w:val="0"/>
        <w:snapToGrid w:val="0"/>
        <w:spacing w:before="0" w:beforeLines="0" w:line="400" w:lineRule="exact"/>
        <w:ind w:firstLine="420" w:firstLineChars="200"/>
        <w:rPr>
          <w:rFonts w:hint="eastAsia" w:ascii="宋体" w:hAnsi="宋体" w:cs="宋体"/>
          <w:color w:val="auto"/>
          <w:kern w:val="0"/>
          <w:szCs w:val="21"/>
          <w:highlight w:val="none"/>
          <w:u w:val="single"/>
          <w:lang w:val="en-US" w:eastAsia="zh-CN"/>
        </w:rPr>
      </w:pPr>
      <w:r>
        <w:rPr>
          <w:rFonts w:hint="eastAsia" w:ascii="宋体" w:hAnsi="宋体" w:cs="宋体"/>
          <w:color w:val="auto"/>
          <w:szCs w:val="21"/>
          <w:highlight w:val="none"/>
          <w:lang w:val="en-US" w:eastAsia="zh-CN"/>
        </w:rPr>
        <w:t xml:space="preserve">     标的名称：</w:t>
      </w:r>
      <w:r>
        <w:rPr>
          <w:rFonts w:hint="eastAsia" w:ascii="宋体" w:hAnsi="宋体" w:cs="宋体"/>
          <w:color w:val="auto"/>
          <w:kern w:val="0"/>
          <w:szCs w:val="21"/>
          <w:highlight w:val="none"/>
          <w:u w:val="single"/>
          <w:lang w:val="en-US" w:eastAsia="zh-CN"/>
        </w:rPr>
        <w:t xml:space="preserve">      </w:t>
      </w:r>
      <w:r>
        <w:rPr>
          <w:rFonts w:hint="default" w:ascii="宋体" w:hAnsi="宋体" w:cs="宋体"/>
          <w:color w:val="auto"/>
          <w:kern w:val="0"/>
          <w:szCs w:val="21"/>
          <w:highlight w:val="none"/>
          <w:u w:val="single"/>
          <w:lang w:val="en" w:eastAsia="zh-CN"/>
        </w:rPr>
        <w:t xml:space="preserve">               </w:t>
      </w:r>
      <w:r>
        <w:rPr>
          <w:rFonts w:hint="eastAsia" w:ascii="宋体" w:hAnsi="宋体" w:cs="宋体"/>
          <w:color w:val="auto"/>
          <w:kern w:val="0"/>
          <w:szCs w:val="21"/>
          <w:highlight w:val="none"/>
          <w:u w:val="single"/>
          <w:lang w:val="en-US" w:eastAsia="zh-CN"/>
        </w:rPr>
        <w:t xml:space="preserve">    </w:t>
      </w:r>
    </w:p>
    <w:p w14:paraId="2AB9DCB3">
      <w:pPr>
        <w:numPr>
          <w:ilvl w:val="0"/>
          <w:numId w:val="0"/>
        </w:numPr>
        <w:adjustRightInd w:val="0"/>
        <w:snapToGrid w:val="0"/>
        <w:spacing w:before="0" w:beforeLines="0" w:line="400" w:lineRule="exact"/>
        <w:ind w:firstLine="420" w:firstLineChars="200"/>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 xml:space="preserve">     关键部件：</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none"/>
          <w:lang w:val="en-US" w:eastAsia="zh-CN"/>
        </w:rPr>
        <w:t xml:space="preserve"> </w:t>
      </w:r>
      <w:r>
        <w:rPr>
          <w:rFonts w:hint="eastAsia" w:ascii="宋体" w:hAnsi="宋体" w:cs="宋体"/>
          <w:color w:val="auto"/>
          <w:szCs w:val="21"/>
          <w:highlight w:val="none"/>
          <w:lang w:val="en-US" w:eastAsia="zh-CN"/>
        </w:rPr>
        <w:t>品牌：</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none"/>
          <w:lang w:val="en-US" w:eastAsia="zh-CN"/>
        </w:rPr>
        <w:t xml:space="preserve"> </w:t>
      </w:r>
      <w:r>
        <w:rPr>
          <w:rFonts w:hint="eastAsia" w:ascii="宋体" w:hAnsi="宋体" w:cs="宋体"/>
          <w:color w:val="auto"/>
          <w:szCs w:val="21"/>
          <w:highlight w:val="none"/>
          <w:lang w:val="en-US" w:eastAsia="zh-CN"/>
        </w:rPr>
        <w:t>型号：</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lang w:val="en-US" w:eastAsia="zh-CN"/>
        </w:rPr>
        <w:t xml:space="preserve"> </w:t>
      </w:r>
    </w:p>
    <w:p w14:paraId="35E2F5FB">
      <w:pPr>
        <w:pStyle w:val="53"/>
        <w:spacing w:beforeLine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kern w:val="2"/>
          <w:sz w:val="21"/>
          <w:szCs w:val="21"/>
          <w:highlight w:val="none"/>
          <w:lang w:val="en-US" w:eastAsia="zh-CN"/>
        </w:rPr>
        <w:t>关键部件</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en-US" w:eastAsia="zh-CN"/>
        </w:rPr>
        <w:t xml:space="preserve"> </w:t>
      </w:r>
      <w:r>
        <w:rPr>
          <w:rFonts w:hint="eastAsia" w:ascii="宋体" w:hAnsi="宋体" w:eastAsia="宋体" w:cs="宋体"/>
          <w:color w:val="auto"/>
          <w:sz w:val="21"/>
          <w:szCs w:val="21"/>
          <w:highlight w:val="none"/>
          <w:lang w:val="en-US" w:eastAsia="zh-CN"/>
        </w:rPr>
        <w:t>品牌：</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en-US" w:eastAsia="zh-CN"/>
        </w:rPr>
        <w:t xml:space="preserve"> </w:t>
      </w:r>
      <w:r>
        <w:rPr>
          <w:rFonts w:hint="eastAsia" w:ascii="宋体" w:hAnsi="宋体" w:eastAsia="宋体" w:cs="宋体"/>
          <w:color w:val="auto"/>
          <w:sz w:val="21"/>
          <w:szCs w:val="21"/>
          <w:highlight w:val="none"/>
          <w:lang w:val="en-US" w:eastAsia="zh-CN"/>
        </w:rPr>
        <w:t>型号：</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 xml:space="preserve"> </w:t>
      </w:r>
    </w:p>
    <w:p w14:paraId="6F4056DB">
      <w:pPr>
        <w:pStyle w:val="53"/>
        <w:spacing w:beforeLine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关键部件：</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en-US" w:eastAsia="zh-CN"/>
        </w:rPr>
        <w:t xml:space="preserve"> </w:t>
      </w:r>
      <w:r>
        <w:rPr>
          <w:rFonts w:hint="eastAsia" w:ascii="宋体" w:hAnsi="宋体" w:eastAsia="宋体" w:cs="宋体"/>
          <w:color w:val="auto"/>
          <w:sz w:val="21"/>
          <w:szCs w:val="21"/>
          <w:highlight w:val="none"/>
          <w:lang w:val="en-US" w:eastAsia="zh-CN"/>
        </w:rPr>
        <w:t>品牌：</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en-US" w:eastAsia="zh-CN"/>
        </w:rPr>
        <w:t xml:space="preserve"> </w:t>
      </w:r>
      <w:r>
        <w:rPr>
          <w:rFonts w:hint="eastAsia" w:ascii="宋体" w:hAnsi="宋体" w:eastAsia="宋体" w:cs="宋体"/>
          <w:color w:val="auto"/>
          <w:sz w:val="21"/>
          <w:szCs w:val="21"/>
          <w:highlight w:val="none"/>
          <w:lang w:val="en-US" w:eastAsia="zh-CN"/>
        </w:rPr>
        <w:t>型号：</w:t>
      </w:r>
      <w:r>
        <w:rPr>
          <w:rFonts w:hint="eastAsia" w:ascii="宋体" w:hAnsi="宋体" w:eastAsia="宋体" w:cs="宋体"/>
          <w:color w:val="auto"/>
          <w:sz w:val="21"/>
          <w:szCs w:val="21"/>
          <w:highlight w:val="none"/>
          <w:u w:val="single"/>
          <w:lang w:val="en-US" w:eastAsia="zh-CN"/>
        </w:rPr>
        <w:t xml:space="preserve">       </w:t>
      </w:r>
    </w:p>
    <w:p w14:paraId="1B8C5D5A">
      <w:pPr>
        <w:pStyle w:val="53"/>
        <w:numPr>
          <w:ilvl w:val="0"/>
          <w:numId w:val="0"/>
        </w:numPr>
        <w:adjustRightInd w:val="0"/>
        <w:snapToGrid w:val="0"/>
        <w:spacing w:before="0" w:beforeLines="0" w:line="400" w:lineRule="exact"/>
        <w:ind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（注：关键部件是指财政部会同有关部门发布的政府采购需求标准规定的需要通过国家有关部门指定的测评机构开展的安全可靠测评的软硬件，如CPU芯片、操作系统、数据库等。）</w:t>
      </w:r>
    </w:p>
    <w:p w14:paraId="069573BA">
      <w:pPr>
        <w:pStyle w:val="53"/>
        <w:numPr>
          <w:ilvl w:val="0"/>
          <w:numId w:val="0"/>
        </w:numPr>
        <w:adjustRightInd w:val="0"/>
        <w:snapToGrid w:val="0"/>
        <w:spacing w:before="0" w:beforeLines="0" w:line="400" w:lineRule="exact"/>
        <w:ind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w:t>
      </w:r>
      <w:r>
        <w:rPr>
          <w:rFonts w:hint="eastAsia" w:ascii="汉仪书宋二S" w:hAnsi="汉仪书宋二S" w:eastAsia="汉仪书宋二S" w:cs="汉仪书宋二S"/>
          <w:color w:val="auto"/>
          <w:sz w:val="21"/>
          <w:szCs w:val="21"/>
          <w:highlight w:val="none"/>
          <w:lang w:val="en-US" w:eastAsia="zh-CN"/>
        </w:rPr>
        <w:t>②</w:t>
      </w:r>
      <w:r>
        <w:rPr>
          <w:rFonts w:hint="eastAsia" w:ascii="宋体" w:hAnsi="宋体" w:eastAsia="宋体" w:cs="宋体"/>
          <w:color w:val="auto"/>
          <w:sz w:val="21"/>
          <w:szCs w:val="21"/>
          <w:highlight w:val="none"/>
          <w:lang w:val="en-US" w:eastAsia="zh-CN"/>
        </w:rPr>
        <w:t>涉及车辆采购，请填写是否属于新能源汽车：</w:t>
      </w:r>
    </w:p>
    <w:p w14:paraId="305C1E8D">
      <w:pPr>
        <w:pStyle w:val="53"/>
        <w:numPr>
          <w:ilvl w:val="0"/>
          <w:numId w:val="0"/>
        </w:numPr>
        <w:adjustRightInd w:val="0"/>
        <w:snapToGrid w:val="0"/>
        <w:spacing w:before="0" w:beforeLines="0" w:line="400" w:lineRule="exact"/>
        <w:ind w:firstLine="0" w:firstLineChars="0"/>
        <w:rPr>
          <w:rFonts w:hint="eastAsia" w:ascii="宋体" w:hAnsi="宋体" w:eastAsia="宋体" w:cs="宋体"/>
          <w:iCs w:val="0"/>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rPr>
        <w:t>是</w:t>
      </w:r>
      <w:r>
        <w:rPr>
          <w:rFonts w:hint="eastAsia" w:ascii="宋体" w:hAnsi="宋体" w:eastAsia="宋体" w:cs="宋体"/>
          <w:iCs w:val="0"/>
          <w:color w:val="auto"/>
          <w:sz w:val="21"/>
          <w:szCs w:val="21"/>
          <w:highlight w:val="none"/>
          <w:lang w:eastAsia="zh-CN"/>
        </w:rPr>
        <w:t>，《政府采购品目分类目录》底级品目名称</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 xml:space="preserve"> 数量：</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 xml:space="preserve"> 金额：</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iCs w:val="0"/>
          <w:color w:val="auto"/>
          <w:sz w:val="21"/>
          <w:szCs w:val="21"/>
          <w:highlight w:val="none"/>
          <w:lang w:val="en-US" w:eastAsia="zh-CN"/>
        </w:rPr>
        <w:t xml:space="preserve"> </w:t>
      </w:r>
    </w:p>
    <w:p w14:paraId="4641C2F6">
      <w:pPr>
        <w:pStyle w:val="53"/>
        <w:numPr>
          <w:ilvl w:val="0"/>
          <w:numId w:val="0"/>
        </w:numPr>
        <w:adjustRightInd w:val="0"/>
        <w:snapToGrid w:val="0"/>
        <w:spacing w:before="0" w:beforeLines="0" w:line="400" w:lineRule="exact"/>
        <w:ind w:firstLine="0" w:firstLineChars="0"/>
        <w:rPr>
          <w:rFonts w:hint="eastAsia" w:ascii="宋体" w:hAnsi="宋体" w:eastAsia="宋体" w:cs="宋体"/>
          <w:iCs w:val="0"/>
          <w:color w:val="auto"/>
          <w:sz w:val="21"/>
          <w:szCs w:val="21"/>
          <w:highlight w:val="none"/>
          <w:lang w:eastAsia="zh-CN"/>
        </w:rPr>
      </w:pPr>
      <w:r>
        <w:rPr>
          <w:rFonts w:hint="eastAsia" w:ascii="宋体" w:hAnsi="宋体" w:eastAsia="宋体" w:cs="宋体"/>
          <w:iCs w:val="0"/>
          <w:color w:val="auto"/>
          <w:sz w:val="21"/>
          <w:szCs w:val="21"/>
          <w:highlight w:val="none"/>
          <w:lang w:val="en-US" w:eastAsia="zh-CN"/>
        </w:rPr>
        <w:t xml:space="preserve">         </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lang w:eastAsia="zh-CN"/>
        </w:rPr>
        <w:t>否</w:t>
      </w:r>
    </w:p>
    <w:p w14:paraId="6E9F8FD9">
      <w:pPr>
        <w:pStyle w:val="53"/>
        <w:numPr>
          <w:ilvl w:val="0"/>
          <w:numId w:val="0"/>
        </w:numPr>
        <w:adjustRightInd w:val="0"/>
        <w:snapToGrid w:val="0"/>
        <w:spacing w:before="0" w:beforeLines="0" w:line="400" w:lineRule="exact"/>
        <w:ind w:left="0" w:firstLine="0" w:firstLineChars="0"/>
        <w:rPr>
          <w:rFonts w:hint="eastAsia" w:ascii="宋体" w:hAnsi="宋体" w:eastAsia="宋体" w:cs="宋体"/>
          <w:iCs w:val="0"/>
          <w:color w:val="auto"/>
          <w:sz w:val="21"/>
          <w:szCs w:val="21"/>
          <w:highlight w:val="none"/>
          <w:lang w:val="en-US" w:eastAsia="zh-CN"/>
        </w:rPr>
      </w:pPr>
      <w:r>
        <w:rPr>
          <w:rFonts w:hint="eastAsia" w:ascii="宋体" w:hAnsi="宋体" w:eastAsia="宋体" w:cs="宋体"/>
          <w:iCs w:val="0"/>
          <w:color w:val="auto"/>
          <w:sz w:val="21"/>
          <w:szCs w:val="21"/>
          <w:highlight w:val="none"/>
          <w:lang w:val="en-US" w:eastAsia="zh-CN"/>
        </w:rPr>
        <w:t xml:space="preserve">    （</w:t>
      </w:r>
      <w:r>
        <w:rPr>
          <w:rFonts w:hint="default" w:ascii="宋体" w:hAnsi="宋体" w:eastAsia="宋体" w:cs="宋体"/>
          <w:iCs w:val="0"/>
          <w:color w:val="auto"/>
          <w:sz w:val="21"/>
          <w:szCs w:val="21"/>
          <w:highlight w:val="none"/>
          <w:lang w:val="en" w:eastAsia="zh-CN"/>
        </w:rPr>
        <w:t>4</w:t>
      </w:r>
      <w:r>
        <w:rPr>
          <w:rFonts w:hint="eastAsia" w:ascii="宋体" w:hAnsi="宋体" w:eastAsia="宋体" w:cs="宋体"/>
          <w:iCs w:val="0"/>
          <w:color w:val="auto"/>
          <w:sz w:val="21"/>
          <w:szCs w:val="21"/>
          <w:highlight w:val="none"/>
          <w:lang w:val="en-US" w:eastAsia="zh-CN"/>
        </w:rPr>
        <w:t>）政府采购组织形式：</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lang w:eastAsia="zh-CN"/>
        </w:rPr>
        <w:t>政府集中采购</w:t>
      </w:r>
      <w:r>
        <w:rPr>
          <w:rFonts w:hint="eastAsia" w:ascii="宋体" w:hAnsi="宋体" w:eastAsia="宋体" w:cs="宋体"/>
          <w:iCs w:val="0"/>
          <w:color w:val="auto"/>
          <w:sz w:val="21"/>
          <w:szCs w:val="21"/>
          <w:highlight w:val="none"/>
          <w:lang w:val="en-US" w:eastAsia="zh-CN"/>
        </w:rPr>
        <w:t xml:space="preserve">  </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lang w:val="en-US" w:eastAsia="zh-CN"/>
        </w:rPr>
        <w:t xml:space="preserve">部门集中采购  </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lang w:val="en-US" w:eastAsia="zh-CN"/>
        </w:rPr>
        <w:t>分散采购</w:t>
      </w:r>
    </w:p>
    <w:p w14:paraId="14CEBBA8">
      <w:pPr>
        <w:pStyle w:val="53"/>
        <w:numPr>
          <w:ilvl w:val="0"/>
          <w:numId w:val="0"/>
        </w:numPr>
        <w:adjustRightInd w:val="0"/>
        <w:snapToGrid w:val="0"/>
        <w:spacing w:before="0" w:beforeLines="0" w:line="400" w:lineRule="exact"/>
        <w:ind w:left="0" w:firstLine="420" w:firstLineChars="0"/>
        <w:rPr>
          <w:rFonts w:hint="eastAsia" w:ascii="宋体" w:hAnsi="宋体" w:eastAsia="宋体" w:cs="宋体"/>
          <w:iCs w:val="0"/>
          <w:color w:val="auto"/>
          <w:sz w:val="21"/>
          <w:szCs w:val="21"/>
          <w:highlight w:val="none"/>
          <w:lang w:eastAsia="zh-CN"/>
        </w:rPr>
      </w:pPr>
      <w:r>
        <w:rPr>
          <w:rFonts w:hint="eastAsia" w:ascii="宋体" w:hAnsi="宋体" w:eastAsia="宋体" w:cs="宋体"/>
          <w:iCs w:val="0"/>
          <w:color w:val="auto"/>
          <w:sz w:val="21"/>
          <w:szCs w:val="21"/>
          <w:highlight w:val="none"/>
          <w:lang w:val="en-US" w:eastAsia="zh-CN"/>
        </w:rPr>
        <w:t>（</w:t>
      </w:r>
      <w:r>
        <w:rPr>
          <w:rFonts w:hint="default" w:ascii="宋体" w:hAnsi="宋体" w:eastAsia="宋体" w:cs="宋体"/>
          <w:iCs w:val="0"/>
          <w:color w:val="auto"/>
          <w:sz w:val="21"/>
          <w:szCs w:val="21"/>
          <w:highlight w:val="none"/>
          <w:lang w:val="en" w:eastAsia="zh-CN"/>
        </w:rPr>
        <w:t>5</w:t>
      </w:r>
      <w:r>
        <w:rPr>
          <w:rFonts w:hint="eastAsia" w:ascii="宋体" w:hAnsi="宋体" w:eastAsia="宋体" w:cs="宋体"/>
          <w:iCs w:val="0"/>
          <w:color w:val="auto"/>
          <w:sz w:val="21"/>
          <w:szCs w:val="21"/>
          <w:highlight w:val="none"/>
          <w:lang w:val="en-US" w:eastAsia="zh-CN"/>
        </w:rPr>
        <w:t>）政府采购方式：</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lang w:eastAsia="zh-CN"/>
        </w:rPr>
        <w:t>公开招标</w:t>
      </w:r>
      <w:r>
        <w:rPr>
          <w:rFonts w:hint="eastAsia" w:ascii="宋体" w:hAnsi="宋体" w:eastAsia="宋体" w:cs="宋体"/>
          <w:iCs w:val="0"/>
          <w:color w:val="auto"/>
          <w:sz w:val="21"/>
          <w:szCs w:val="21"/>
          <w:highlight w:val="none"/>
          <w:lang w:val="en-US" w:eastAsia="zh-CN"/>
        </w:rPr>
        <w:t xml:space="preserve"> </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lang w:eastAsia="zh-CN"/>
        </w:rPr>
        <w:t>邀请招标</w:t>
      </w:r>
      <w:r>
        <w:rPr>
          <w:rFonts w:hint="eastAsia" w:ascii="宋体" w:hAnsi="宋体" w:eastAsia="宋体" w:cs="宋体"/>
          <w:iCs w:val="0"/>
          <w:color w:val="auto"/>
          <w:sz w:val="21"/>
          <w:szCs w:val="21"/>
          <w:highlight w:val="none"/>
          <w:lang w:val="en-US" w:eastAsia="zh-CN"/>
        </w:rPr>
        <w:t xml:space="preserve"> </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lang w:eastAsia="zh-CN"/>
        </w:rPr>
        <w:t>竞争性谈判</w:t>
      </w:r>
      <w:r>
        <w:rPr>
          <w:rFonts w:hint="eastAsia" w:ascii="宋体" w:hAnsi="宋体" w:eastAsia="宋体" w:cs="宋体"/>
          <w:iCs w:val="0"/>
          <w:color w:val="auto"/>
          <w:sz w:val="21"/>
          <w:szCs w:val="21"/>
          <w:highlight w:val="none"/>
          <w:lang w:val="en-US" w:eastAsia="zh-CN"/>
        </w:rPr>
        <w:t xml:space="preserve"> </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lang w:eastAsia="zh-CN"/>
        </w:rPr>
        <w:t>竞争性磋商</w:t>
      </w:r>
    </w:p>
    <w:p w14:paraId="040893AC">
      <w:pPr>
        <w:pStyle w:val="53"/>
        <w:numPr>
          <w:ilvl w:val="0"/>
          <w:numId w:val="0"/>
        </w:numPr>
        <w:adjustRightInd w:val="0"/>
        <w:snapToGrid w:val="0"/>
        <w:spacing w:before="0" w:beforeLines="0" w:line="400" w:lineRule="exact"/>
        <w:ind w:left="0" w:firstLine="420" w:firstLineChars="0"/>
        <w:rPr>
          <w:rFonts w:hint="eastAsia" w:ascii="宋体" w:hAnsi="宋体" w:eastAsia="宋体" w:cs="宋体"/>
          <w:iCs w:val="0"/>
          <w:color w:val="auto"/>
          <w:sz w:val="21"/>
          <w:szCs w:val="21"/>
          <w:highlight w:val="none"/>
          <w:u w:val="single"/>
          <w:lang w:val="en-US" w:eastAsia="zh-CN"/>
        </w:rPr>
      </w:pPr>
      <w:r>
        <w:rPr>
          <w:rFonts w:hint="eastAsia" w:ascii="宋体" w:hAnsi="宋体" w:cs="宋体"/>
          <w:color w:val="auto"/>
          <w:szCs w:val="21"/>
          <w:highlight w:val="none"/>
          <w:u w:val="none"/>
          <w:lang w:val="en-US" w:eastAsia="zh-CN"/>
        </w:rPr>
        <w:t xml:space="preserve">                  </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lang w:eastAsia="zh-CN"/>
        </w:rPr>
        <w:t>询价</w:t>
      </w:r>
      <w:r>
        <w:rPr>
          <w:rFonts w:hint="eastAsia" w:ascii="宋体" w:hAnsi="宋体" w:eastAsia="宋体" w:cs="宋体"/>
          <w:iCs w:val="0"/>
          <w:color w:val="auto"/>
          <w:sz w:val="21"/>
          <w:szCs w:val="21"/>
          <w:highlight w:val="none"/>
          <w:lang w:val="en-US" w:eastAsia="zh-CN"/>
        </w:rPr>
        <w:t xml:space="preserve"> </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lang w:eastAsia="zh-CN"/>
        </w:rPr>
        <w:t>单一来源</w:t>
      </w:r>
      <w:r>
        <w:rPr>
          <w:rFonts w:hint="eastAsia" w:ascii="宋体" w:hAnsi="宋体" w:eastAsia="宋体" w:cs="宋体"/>
          <w:iCs w:val="0"/>
          <w:color w:val="auto"/>
          <w:sz w:val="21"/>
          <w:szCs w:val="21"/>
          <w:highlight w:val="none"/>
          <w:lang w:val="en-US" w:eastAsia="zh-CN"/>
        </w:rPr>
        <w:t xml:space="preserve"> </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lang w:eastAsia="zh-CN"/>
        </w:rPr>
        <w:t>框架协议</w:t>
      </w:r>
      <w:r>
        <w:rPr>
          <w:rFonts w:hint="eastAsia" w:ascii="宋体" w:hAnsi="宋体" w:eastAsia="宋体" w:cs="宋体"/>
          <w:iCs w:val="0"/>
          <w:color w:val="auto"/>
          <w:sz w:val="21"/>
          <w:szCs w:val="21"/>
          <w:highlight w:val="none"/>
          <w:lang w:val="en-US" w:eastAsia="zh-CN"/>
        </w:rPr>
        <w:t xml:space="preserve"> </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lang w:eastAsia="zh-CN"/>
        </w:rPr>
        <w:t>其他：</w:t>
      </w:r>
      <w:r>
        <w:rPr>
          <w:rFonts w:hint="eastAsia" w:ascii="宋体" w:hAnsi="宋体" w:eastAsia="宋体" w:cs="宋体"/>
          <w:iCs w:val="0"/>
          <w:color w:val="auto"/>
          <w:sz w:val="21"/>
          <w:szCs w:val="21"/>
          <w:highlight w:val="none"/>
          <w:u w:val="single"/>
          <w:lang w:val="en-US" w:eastAsia="zh-CN"/>
        </w:rPr>
        <w:t xml:space="preserve">          </w:t>
      </w:r>
    </w:p>
    <w:p w14:paraId="6B4D71F7">
      <w:pPr>
        <w:pStyle w:val="53"/>
        <w:numPr>
          <w:ilvl w:val="0"/>
          <w:numId w:val="0"/>
        </w:numPr>
        <w:adjustRightInd w:val="0"/>
        <w:snapToGrid w:val="0"/>
        <w:spacing w:before="0" w:beforeLines="0" w:line="400" w:lineRule="exact"/>
        <w:ind w:left="0" w:firstLine="420" w:firstLineChars="0"/>
        <w:rPr>
          <w:rFonts w:hint="default" w:ascii="宋体" w:hAnsi="宋体" w:eastAsia="宋体" w:cs="宋体"/>
          <w:iCs w:val="0"/>
          <w:color w:val="auto"/>
          <w:sz w:val="21"/>
          <w:szCs w:val="21"/>
          <w:highlight w:val="none"/>
          <w:u w:val="none"/>
          <w:lang w:val="en-US" w:eastAsia="zh-CN"/>
        </w:rPr>
      </w:pPr>
      <w:r>
        <w:rPr>
          <w:rFonts w:hint="eastAsia" w:ascii="宋体" w:hAnsi="宋体" w:eastAsia="宋体" w:cs="宋体"/>
          <w:iCs w:val="0"/>
          <w:color w:val="auto"/>
          <w:sz w:val="21"/>
          <w:szCs w:val="21"/>
          <w:highlight w:val="none"/>
          <w:u w:val="none"/>
          <w:lang w:val="en-US" w:eastAsia="zh-CN"/>
        </w:rPr>
        <w:t>（注：在框架协议采购的第二阶段，可选择使用该合同文本）</w:t>
      </w:r>
    </w:p>
    <w:p w14:paraId="1746D0DF">
      <w:pPr>
        <w:pStyle w:val="53"/>
        <w:numPr>
          <w:ilvl w:val="0"/>
          <w:numId w:val="0"/>
        </w:numPr>
        <w:adjustRightInd w:val="0"/>
        <w:snapToGrid w:val="0"/>
        <w:spacing w:before="0" w:beforeLines="0" w:line="400" w:lineRule="exact"/>
        <w:ind w:firstLine="220" w:firstLineChars="100"/>
        <w:rPr>
          <w:rFonts w:hint="eastAsia" w:ascii="宋体" w:hAnsi="宋体" w:eastAsia="宋体" w:cs="Times New Roman"/>
          <w:color w:val="auto"/>
          <w:w w:val="100"/>
          <w:kern w:val="2"/>
          <w:sz w:val="21"/>
          <w:szCs w:val="21"/>
          <w:highlight w:val="none"/>
          <w:lang w:val="en-US" w:eastAsia="zh-CN" w:bidi="ar-SA"/>
        </w:rPr>
      </w:pPr>
      <w:r>
        <w:rPr>
          <w:rFonts w:hint="eastAsia" w:ascii="宋体" w:hAnsi="宋体"/>
          <w:color w:val="auto"/>
          <w:szCs w:val="21"/>
          <w:highlight w:val="none"/>
          <w:lang w:val="en-US" w:eastAsia="zh-CN"/>
        </w:rPr>
        <w:t xml:space="preserve"> （</w:t>
      </w:r>
      <w:r>
        <w:rPr>
          <w:rFonts w:hint="default" w:ascii="宋体" w:hAnsi="宋体"/>
          <w:color w:val="auto"/>
          <w:szCs w:val="21"/>
          <w:highlight w:val="none"/>
          <w:lang w:val="en" w:eastAsia="zh-CN"/>
        </w:rPr>
        <w:t>6</w:t>
      </w:r>
      <w:r>
        <w:rPr>
          <w:rFonts w:hint="eastAsia" w:ascii="宋体" w:hAnsi="宋体"/>
          <w:color w:val="auto"/>
          <w:szCs w:val="21"/>
          <w:highlight w:val="none"/>
          <w:lang w:val="en-US" w:eastAsia="zh-CN"/>
        </w:rPr>
        <w:t>）</w:t>
      </w:r>
      <w:r>
        <w:rPr>
          <w:rFonts w:hint="eastAsia" w:ascii="宋体" w:hAnsi="宋体" w:eastAsia="宋体" w:cs="Times New Roman"/>
          <w:color w:val="auto"/>
          <w:w w:val="100"/>
          <w:kern w:val="2"/>
          <w:sz w:val="21"/>
          <w:szCs w:val="21"/>
          <w:highlight w:val="none"/>
          <w:lang w:val="en-US" w:eastAsia="zh-CN" w:bidi="ar-SA"/>
        </w:rPr>
        <w:t>中标（成交）采购标的制造商是否为中小企业：</w:t>
      </w:r>
      <w:r>
        <w:rPr>
          <w:rFonts w:hint="eastAsia" w:ascii="宋体" w:hAnsi="宋体" w:eastAsia="宋体" w:cs="Times New Roman"/>
          <w:color w:val="auto"/>
          <w:w w:val="100"/>
          <w:kern w:val="2"/>
          <w:sz w:val="21"/>
          <w:szCs w:val="21"/>
          <w:highlight w:val="none"/>
          <w:lang w:val="en-US" w:eastAsia="zh-CN" w:bidi="ar-SA"/>
        </w:rPr>
        <w:sym w:font="Wingdings" w:char="00A8"/>
      </w:r>
      <w:r>
        <w:rPr>
          <w:rFonts w:hint="eastAsia" w:ascii="宋体" w:hAnsi="宋体" w:eastAsia="宋体" w:cs="Times New Roman"/>
          <w:color w:val="auto"/>
          <w:w w:val="100"/>
          <w:kern w:val="2"/>
          <w:sz w:val="21"/>
          <w:szCs w:val="21"/>
          <w:highlight w:val="none"/>
          <w:lang w:val="en-US" w:eastAsia="zh-CN" w:bidi="ar-SA"/>
        </w:rPr>
        <w:t xml:space="preserve">是      </w:t>
      </w:r>
      <w:r>
        <w:rPr>
          <w:rFonts w:hint="eastAsia" w:ascii="宋体" w:hAnsi="宋体" w:eastAsia="宋体" w:cs="Times New Roman"/>
          <w:color w:val="auto"/>
          <w:w w:val="100"/>
          <w:kern w:val="2"/>
          <w:sz w:val="21"/>
          <w:szCs w:val="21"/>
          <w:highlight w:val="none"/>
          <w:lang w:val="en-US" w:eastAsia="zh-CN" w:bidi="ar-SA"/>
        </w:rPr>
        <w:sym w:font="Wingdings" w:char="00A8"/>
      </w:r>
      <w:r>
        <w:rPr>
          <w:rFonts w:hint="eastAsia" w:ascii="宋体" w:hAnsi="宋体" w:eastAsia="宋体" w:cs="Times New Roman"/>
          <w:color w:val="auto"/>
          <w:w w:val="100"/>
          <w:kern w:val="2"/>
          <w:sz w:val="21"/>
          <w:szCs w:val="21"/>
          <w:highlight w:val="none"/>
          <w:lang w:val="en-US" w:eastAsia="zh-CN" w:bidi="ar-SA"/>
        </w:rPr>
        <w:t>否</w:t>
      </w:r>
    </w:p>
    <w:p w14:paraId="5B1F8FAA">
      <w:pPr>
        <w:numPr>
          <w:ilvl w:val="0"/>
          <w:numId w:val="0"/>
        </w:numPr>
        <w:adjustRightInd w:val="0"/>
        <w:snapToGrid w:val="0"/>
        <w:spacing w:before="0" w:beforeLines="0" w:line="400" w:lineRule="exact"/>
        <w:ind w:left="0" w:leftChars="0" w:firstLine="0" w:firstLineChars="0"/>
        <w:rPr>
          <w:rFonts w:hint="eastAsia" w:ascii="宋体" w:hAnsi="宋体"/>
          <w:iCs/>
          <w:color w:val="auto"/>
          <w:szCs w:val="21"/>
          <w:highlight w:val="none"/>
        </w:rPr>
      </w:pPr>
      <w:r>
        <w:rPr>
          <w:rFonts w:hint="eastAsia" w:ascii="宋体" w:hAnsi="宋体"/>
          <w:color w:val="auto"/>
          <w:w w:val="100"/>
          <w:szCs w:val="21"/>
          <w:highlight w:val="none"/>
          <w:lang w:val="en-US" w:eastAsia="zh-CN"/>
        </w:rPr>
        <w:t xml:space="preserve">         本合同</w:t>
      </w:r>
      <w:r>
        <w:rPr>
          <w:rFonts w:hint="eastAsia" w:ascii="宋体" w:hAnsi="宋体"/>
          <w:color w:val="auto"/>
          <w:w w:val="100"/>
          <w:szCs w:val="21"/>
          <w:highlight w:val="none"/>
        </w:rPr>
        <w:t>是否</w:t>
      </w:r>
      <w:r>
        <w:rPr>
          <w:rFonts w:hint="eastAsia" w:ascii="宋体" w:hAnsi="宋体"/>
          <w:color w:val="auto"/>
          <w:w w:val="100"/>
          <w:szCs w:val="21"/>
          <w:highlight w:val="none"/>
          <w:lang w:eastAsia="zh-CN"/>
        </w:rPr>
        <w:t>为专门面向</w:t>
      </w:r>
      <w:r>
        <w:rPr>
          <w:rFonts w:hint="eastAsia" w:ascii="宋体" w:hAnsi="宋体"/>
          <w:color w:val="auto"/>
          <w:w w:val="100"/>
          <w:szCs w:val="21"/>
          <w:highlight w:val="none"/>
        </w:rPr>
        <w:t>中小企业</w:t>
      </w:r>
      <w:r>
        <w:rPr>
          <w:rFonts w:hint="eastAsia" w:ascii="宋体" w:hAnsi="宋体"/>
          <w:color w:val="auto"/>
          <w:w w:val="100"/>
          <w:szCs w:val="21"/>
          <w:highlight w:val="none"/>
          <w:lang w:eastAsia="zh-CN"/>
        </w:rPr>
        <w:t>的采</w:t>
      </w:r>
      <w:r>
        <w:rPr>
          <w:rFonts w:hint="eastAsia" w:ascii="宋体" w:hAnsi="宋体"/>
          <w:color w:val="auto"/>
          <w:w w:val="100"/>
          <w:szCs w:val="21"/>
          <w:highlight w:val="none"/>
          <w:shd w:val="clear" w:color="auto" w:fill="auto"/>
          <w:lang w:eastAsia="zh-CN"/>
        </w:rPr>
        <w:t>购</w:t>
      </w:r>
      <w:r>
        <w:rPr>
          <w:rFonts w:hint="eastAsia" w:ascii="宋体" w:hAnsi="宋体"/>
          <w:color w:val="auto"/>
          <w:w w:val="100"/>
          <w:szCs w:val="21"/>
          <w:highlight w:val="none"/>
          <w:shd w:val="clear" w:color="auto" w:fill="auto"/>
        </w:rPr>
        <w:t>合同</w:t>
      </w:r>
      <w:r>
        <w:rPr>
          <w:rFonts w:hint="eastAsia" w:ascii="宋体" w:hAnsi="宋体"/>
          <w:color w:val="auto"/>
          <w:w w:val="100"/>
          <w:szCs w:val="21"/>
          <w:highlight w:val="none"/>
          <w:shd w:val="clear" w:color="auto" w:fill="auto"/>
          <w:lang w:eastAsia="zh-CN"/>
        </w:rPr>
        <w:t>（中小企业预留合同）</w:t>
      </w:r>
      <w:r>
        <w:rPr>
          <w:rFonts w:hint="eastAsia" w:ascii="宋体" w:hAnsi="宋体"/>
          <w:color w:val="auto"/>
          <w:szCs w:val="21"/>
          <w:highlight w:val="none"/>
          <w:shd w:val="clear" w:color="auto" w:fill="auto"/>
        </w:rPr>
        <w:t>：</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是 </w:t>
      </w:r>
      <w:r>
        <w:rPr>
          <w:rFonts w:hint="eastAsia" w:ascii="宋体" w:hAnsi="宋体"/>
          <w:iCs/>
          <w:color w:val="auto"/>
          <w:szCs w:val="21"/>
          <w:highlight w:val="none"/>
          <w:lang w:val="en-US" w:eastAsia="zh-CN"/>
        </w:rPr>
        <w:t xml:space="preserve">  </w:t>
      </w:r>
      <w:r>
        <w:rPr>
          <w:rFonts w:hint="eastAsia" w:ascii="宋体" w:hAnsi="宋体"/>
          <w:iCs/>
          <w:color w:val="auto"/>
          <w:szCs w:val="21"/>
          <w:highlight w:val="none"/>
        </w:rPr>
        <w:t xml:space="preserve"> </w:t>
      </w:r>
      <w:r>
        <w:rPr>
          <w:rFonts w:hint="eastAsia" w:ascii="宋体" w:hAnsi="宋体"/>
          <w:iCs/>
          <w:color w:val="auto"/>
          <w:szCs w:val="21"/>
          <w:highlight w:val="none"/>
        </w:rPr>
        <w:sym w:font="Wingdings" w:char="00A8"/>
      </w:r>
      <w:r>
        <w:rPr>
          <w:rFonts w:hint="eastAsia" w:ascii="宋体" w:hAnsi="宋体"/>
          <w:iCs/>
          <w:color w:val="auto"/>
          <w:szCs w:val="21"/>
          <w:highlight w:val="none"/>
        </w:rPr>
        <w:t>否</w:t>
      </w:r>
    </w:p>
    <w:p w14:paraId="427DEA94">
      <w:pPr>
        <w:numPr>
          <w:ilvl w:val="0"/>
          <w:numId w:val="0"/>
        </w:numPr>
        <w:adjustRightInd w:val="0"/>
        <w:snapToGrid w:val="0"/>
        <w:spacing w:before="0" w:beforeLines="0" w:line="400" w:lineRule="exact"/>
        <w:ind w:firstLine="0" w:firstLineChars="0"/>
        <w:rPr>
          <w:rFonts w:hint="eastAsia" w:ascii="宋体" w:hAnsi="宋体"/>
          <w:iCs/>
          <w:color w:val="auto"/>
          <w:szCs w:val="21"/>
          <w:highlight w:val="none"/>
        </w:rPr>
      </w:pPr>
      <w:r>
        <w:rPr>
          <w:rFonts w:hint="eastAsia"/>
          <w:color w:val="auto"/>
          <w:highlight w:val="none"/>
          <w:lang w:val="en-US" w:eastAsia="zh-CN"/>
        </w:rPr>
        <w:t xml:space="preserve">         若本项目不专门面向中小企业采购，是否给予小微企业评审优惠：</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是   </w:t>
      </w:r>
      <w:r>
        <w:rPr>
          <w:rFonts w:hint="eastAsia" w:ascii="宋体" w:hAnsi="宋体"/>
          <w:iCs/>
          <w:color w:val="auto"/>
          <w:szCs w:val="21"/>
          <w:highlight w:val="none"/>
        </w:rPr>
        <w:sym w:font="Wingdings" w:char="00A8"/>
      </w:r>
      <w:r>
        <w:rPr>
          <w:rFonts w:hint="eastAsia" w:ascii="宋体" w:hAnsi="宋体"/>
          <w:iCs/>
          <w:color w:val="auto"/>
          <w:szCs w:val="21"/>
          <w:highlight w:val="none"/>
        </w:rPr>
        <w:t>否</w:t>
      </w:r>
    </w:p>
    <w:p w14:paraId="11789C48">
      <w:pPr>
        <w:numPr>
          <w:ilvl w:val="0"/>
          <w:numId w:val="0"/>
        </w:numPr>
        <w:adjustRightInd w:val="0"/>
        <w:snapToGrid w:val="0"/>
        <w:spacing w:before="0" w:beforeLines="0" w:line="400" w:lineRule="exact"/>
        <w:ind w:firstLine="0" w:firstLineChars="0"/>
        <w:rPr>
          <w:rFonts w:hint="eastAsia" w:ascii="宋体" w:hAnsi="宋体"/>
          <w:iCs/>
          <w:color w:val="auto"/>
          <w:szCs w:val="21"/>
          <w:highlight w:val="none"/>
        </w:rPr>
      </w:pPr>
      <w:r>
        <w:rPr>
          <w:rFonts w:hint="eastAsia"/>
          <w:color w:val="auto"/>
          <w:highlight w:val="none"/>
          <w:lang w:val="en-US" w:eastAsia="zh-CN"/>
        </w:rPr>
        <w:t xml:space="preserve">         中标（成交）采购标的制造商是否为残疾人福利性单位：</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是   </w:t>
      </w:r>
      <w:r>
        <w:rPr>
          <w:rFonts w:hint="eastAsia" w:ascii="宋体" w:hAnsi="宋体"/>
          <w:iCs/>
          <w:color w:val="auto"/>
          <w:szCs w:val="21"/>
          <w:highlight w:val="none"/>
        </w:rPr>
        <w:sym w:font="Wingdings" w:char="00A8"/>
      </w:r>
      <w:r>
        <w:rPr>
          <w:rFonts w:hint="eastAsia" w:ascii="宋体" w:hAnsi="宋体"/>
          <w:iCs/>
          <w:color w:val="auto"/>
          <w:szCs w:val="21"/>
          <w:highlight w:val="none"/>
        </w:rPr>
        <w:t>否</w:t>
      </w:r>
    </w:p>
    <w:p w14:paraId="293C07A0">
      <w:pPr>
        <w:numPr>
          <w:ilvl w:val="0"/>
          <w:numId w:val="0"/>
        </w:numPr>
        <w:snapToGrid w:val="0"/>
        <w:spacing w:beforeLines="0" w:line="400" w:lineRule="exact"/>
        <w:ind w:firstLine="0" w:firstLineChars="0"/>
        <w:rPr>
          <w:rFonts w:hint="default"/>
          <w:color w:val="auto"/>
          <w:highlight w:val="none"/>
          <w:lang w:val="en-US" w:eastAsia="zh-CN"/>
        </w:rPr>
      </w:pPr>
      <w:r>
        <w:rPr>
          <w:rFonts w:hint="eastAsia"/>
          <w:color w:val="auto"/>
          <w:highlight w:val="none"/>
          <w:lang w:val="en-US" w:eastAsia="zh-CN"/>
        </w:rPr>
        <w:t xml:space="preserve">         中标（成交）采购标的制造商是否为监狱企业：</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是       </w:t>
      </w:r>
      <w:r>
        <w:rPr>
          <w:rFonts w:hint="eastAsia" w:ascii="宋体" w:hAnsi="宋体"/>
          <w:iCs/>
          <w:color w:val="auto"/>
          <w:szCs w:val="21"/>
          <w:highlight w:val="none"/>
        </w:rPr>
        <w:sym w:font="Wingdings" w:char="00A8"/>
      </w:r>
      <w:r>
        <w:rPr>
          <w:rFonts w:hint="eastAsia" w:ascii="宋体" w:hAnsi="宋体"/>
          <w:iCs/>
          <w:color w:val="auto"/>
          <w:szCs w:val="21"/>
          <w:highlight w:val="none"/>
        </w:rPr>
        <w:t>否</w:t>
      </w:r>
    </w:p>
    <w:p w14:paraId="374D2802">
      <w:pPr>
        <w:adjustRightInd w:val="0"/>
        <w:snapToGrid w:val="0"/>
        <w:spacing w:before="0" w:beforeLines="0" w:line="400" w:lineRule="exact"/>
        <w:ind w:firstLine="420" w:firstLineChars="200"/>
        <w:rPr>
          <w:rFonts w:ascii="宋体" w:hAnsi="宋体"/>
          <w:color w:val="auto"/>
          <w:szCs w:val="21"/>
          <w:highlight w:val="none"/>
        </w:rPr>
      </w:pPr>
      <w:r>
        <w:rPr>
          <w:rFonts w:hint="eastAsia" w:ascii="宋体" w:hAnsi="宋体"/>
          <w:color w:val="auto"/>
          <w:szCs w:val="21"/>
          <w:highlight w:val="none"/>
        </w:rPr>
        <w:t>（</w:t>
      </w:r>
      <w:r>
        <w:rPr>
          <w:rFonts w:hint="default" w:ascii="宋体" w:hAnsi="宋体"/>
          <w:color w:val="auto"/>
          <w:szCs w:val="21"/>
          <w:highlight w:val="none"/>
          <w:lang w:val="en" w:eastAsia="zh-CN"/>
        </w:rPr>
        <w:t>7</w:t>
      </w:r>
      <w:r>
        <w:rPr>
          <w:rFonts w:hint="eastAsia" w:ascii="宋体" w:hAnsi="宋体"/>
          <w:color w:val="auto"/>
          <w:szCs w:val="21"/>
          <w:highlight w:val="none"/>
        </w:rPr>
        <w:t>）合同是否分包：</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是       </w:t>
      </w:r>
      <w:r>
        <w:rPr>
          <w:rFonts w:hint="eastAsia" w:ascii="宋体" w:hAnsi="宋体"/>
          <w:iCs/>
          <w:color w:val="auto"/>
          <w:szCs w:val="21"/>
          <w:highlight w:val="none"/>
        </w:rPr>
        <w:sym w:font="Wingdings" w:char="00A8"/>
      </w:r>
      <w:r>
        <w:rPr>
          <w:rFonts w:hint="eastAsia" w:ascii="宋体" w:hAnsi="宋体"/>
          <w:iCs/>
          <w:color w:val="auto"/>
          <w:szCs w:val="21"/>
          <w:highlight w:val="none"/>
        </w:rPr>
        <w:t>否</w:t>
      </w:r>
    </w:p>
    <w:p w14:paraId="7EC9B480">
      <w:pPr>
        <w:adjustRightInd w:val="0"/>
        <w:snapToGrid w:val="0"/>
        <w:spacing w:before="0" w:beforeLines="0" w:line="400" w:lineRule="exact"/>
        <w:ind w:firstLine="840" w:firstLineChars="400"/>
        <w:rPr>
          <w:rFonts w:hint="eastAsia" w:ascii="宋体" w:hAnsi="宋体"/>
          <w:color w:val="auto"/>
          <w:szCs w:val="21"/>
          <w:highlight w:val="none"/>
          <w:u w:val="single"/>
        </w:rPr>
      </w:pPr>
      <w:r>
        <w:rPr>
          <w:rFonts w:hint="eastAsia" w:ascii="宋体" w:hAnsi="宋体"/>
          <w:color w:val="auto"/>
          <w:szCs w:val="21"/>
          <w:highlight w:val="none"/>
          <w:lang w:val="en-US" w:eastAsia="zh-CN"/>
        </w:rPr>
        <w:t xml:space="preserve"> </w:t>
      </w:r>
      <w:r>
        <w:rPr>
          <w:rFonts w:hint="eastAsia" w:ascii="宋体" w:hAnsi="宋体"/>
          <w:color w:val="auto"/>
          <w:szCs w:val="21"/>
          <w:highlight w:val="none"/>
        </w:rPr>
        <w:t>分包主要内容：</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p>
    <w:p w14:paraId="29C970D5">
      <w:pPr>
        <w:adjustRightInd w:val="0"/>
        <w:snapToGrid w:val="0"/>
        <w:spacing w:before="0" w:beforeLines="0" w:line="400" w:lineRule="exact"/>
        <w:ind w:firstLine="840" w:firstLineChars="400"/>
        <w:rPr>
          <w:rFonts w:hint="eastAsia" w:ascii="宋体" w:hAnsi="宋体"/>
          <w:color w:val="auto"/>
          <w:szCs w:val="21"/>
          <w:highlight w:val="none"/>
        </w:rPr>
      </w:pPr>
      <w:r>
        <w:rPr>
          <w:rFonts w:hint="eastAsia" w:ascii="宋体" w:hAnsi="宋体"/>
          <w:color w:val="auto"/>
          <w:szCs w:val="21"/>
          <w:highlight w:val="none"/>
          <w:u w:val="none"/>
          <w:lang w:val="en-US" w:eastAsia="zh-CN"/>
        </w:rPr>
        <w:t xml:space="preserve"> </w:t>
      </w:r>
      <w:r>
        <w:rPr>
          <w:rFonts w:hint="eastAsia" w:ascii="宋体" w:hAnsi="宋体"/>
          <w:color w:val="auto"/>
          <w:szCs w:val="21"/>
          <w:highlight w:val="none"/>
        </w:rPr>
        <w:t>分包供应商</w:t>
      </w:r>
      <w:r>
        <w:rPr>
          <w:rFonts w:hint="eastAsia" w:ascii="宋体" w:hAnsi="宋体"/>
          <w:color w:val="auto"/>
          <w:szCs w:val="21"/>
          <w:highlight w:val="none"/>
          <w:lang w:eastAsia="zh-CN"/>
        </w:rPr>
        <w:t>/制造商</w:t>
      </w:r>
      <w:r>
        <w:rPr>
          <w:rFonts w:hint="eastAsia" w:ascii="宋体" w:hAnsi="宋体"/>
          <w:color w:val="auto"/>
          <w:szCs w:val="21"/>
          <w:highlight w:val="none"/>
        </w:rPr>
        <w:t>名称</w:t>
      </w:r>
      <w:r>
        <w:rPr>
          <w:rFonts w:hint="eastAsia" w:ascii="宋体" w:hAnsi="宋体"/>
          <w:color w:val="auto"/>
          <w:szCs w:val="21"/>
          <w:highlight w:val="none"/>
          <w:lang w:eastAsia="zh-CN"/>
        </w:rPr>
        <w:t>（如供应商和制造商不同，请分别填写）</w:t>
      </w:r>
      <w:r>
        <w:rPr>
          <w:rFonts w:hint="eastAsia" w:ascii="宋体" w:hAnsi="宋体"/>
          <w:color w:val="auto"/>
          <w:szCs w:val="21"/>
          <w:highlight w:val="none"/>
        </w:rPr>
        <w:t>：</w:t>
      </w:r>
    </w:p>
    <w:p w14:paraId="1104A584">
      <w:pPr>
        <w:adjustRightInd w:val="0"/>
        <w:snapToGrid w:val="0"/>
        <w:spacing w:before="0" w:beforeLines="0" w:line="400" w:lineRule="exact"/>
        <w:ind w:firstLine="840" w:firstLineChars="400"/>
        <w:rPr>
          <w:rFonts w:ascii="宋体" w:hAnsi="宋体"/>
          <w:color w:val="auto"/>
          <w:szCs w:val="21"/>
          <w:highlight w:val="none"/>
          <w:u w:val="single"/>
        </w:rPr>
      </w:pPr>
      <w:r>
        <w:rPr>
          <w:rFonts w:hint="eastAsia" w:ascii="宋体" w:hAnsi="宋体"/>
          <w:color w:val="auto"/>
          <w:szCs w:val="21"/>
          <w:highlight w:val="none"/>
          <w:u w:val="non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p>
    <w:p w14:paraId="089B1731">
      <w:pPr>
        <w:adjustRightInd w:val="0"/>
        <w:snapToGrid w:val="0"/>
        <w:spacing w:before="0" w:beforeLines="0" w:line="400" w:lineRule="exact"/>
        <w:ind w:firstLine="840" w:firstLineChars="400"/>
        <w:rPr>
          <w:rFonts w:hint="eastAsia" w:ascii="宋体" w:hAnsi="宋体"/>
          <w:color w:val="auto"/>
          <w:szCs w:val="21"/>
          <w:highlight w:val="none"/>
        </w:rPr>
      </w:pPr>
      <w:r>
        <w:rPr>
          <w:rFonts w:hint="eastAsia" w:ascii="宋体" w:hAnsi="宋体"/>
          <w:color w:val="auto"/>
          <w:szCs w:val="21"/>
          <w:highlight w:val="none"/>
          <w:lang w:val="en-US" w:eastAsia="zh-CN"/>
        </w:rPr>
        <w:t xml:space="preserve"> </w:t>
      </w:r>
      <w:r>
        <w:rPr>
          <w:rFonts w:hint="eastAsia" w:ascii="宋体" w:hAnsi="宋体"/>
          <w:color w:val="auto"/>
          <w:szCs w:val="21"/>
          <w:highlight w:val="none"/>
        </w:rPr>
        <w:t>分包供应商</w:t>
      </w:r>
      <w:r>
        <w:rPr>
          <w:rFonts w:hint="eastAsia" w:ascii="宋体" w:hAnsi="宋体"/>
          <w:color w:val="auto"/>
          <w:szCs w:val="21"/>
          <w:highlight w:val="none"/>
          <w:lang w:val="en-US" w:eastAsia="zh-CN"/>
        </w:rPr>
        <w:t>/</w:t>
      </w:r>
      <w:r>
        <w:rPr>
          <w:rFonts w:hint="eastAsia" w:ascii="宋体" w:hAnsi="宋体"/>
          <w:color w:val="auto"/>
          <w:szCs w:val="21"/>
          <w:highlight w:val="none"/>
          <w:lang w:eastAsia="zh-CN"/>
        </w:rPr>
        <w:t>制造商</w:t>
      </w:r>
      <w:r>
        <w:rPr>
          <w:rFonts w:hint="eastAsia" w:ascii="宋体" w:hAnsi="宋体"/>
          <w:color w:val="auto"/>
          <w:szCs w:val="21"/>
          <w:highlight w:val="none"/>
        </w:rPr>
        <w:t>类型</w:t>
      </w:r>
      <w:r>
        <w:rPr>
          <w:rFonts w:hint="eastAsia" w:ascii="宋体" w:hAnsi="宋体"/>
          <w:color w:val="auto"/>
          <w:szCs w:val="21"/>
          <w:highlight w:val="none"/>
          <w:lang w:eastAsia="zh-CN"/>
        </w:rPr>
        <w:t>（如果供应商和制造商不同，只填写制造商类型）</w:t>
      </w:r>
      <w:r>
        <w:rPr>
          <w:rFonts w:hint="eastAsia" w:ascii="宋体" w:hAnsi="宋体"/>
          <w:color w:val="auto"/>
          <w:szCs w:val="21"/>
          <w:highlight w:val="none"/>
        </w:rPr>
        <w:t>：</w:t>
      </w:r>
    </w:p>
    <w:p w14:paraId="2AA1CB9E">
      <w:pPr>
        <w:adjustRightInd w:val="0"/>
        <w:snapToGrid w:val="0"/>
        <w:spacing w:beforeLines="0" w:line="400" w:lineRule="exact"/>
        <w:ind w:firstLine="840" w:firstLineChars="400"/>
        <w:rPr>
          <w:rFonts w:hint="eastAsia" w:ascii="宋体" w:hAnsi="宋体"/>
          <w:iCs/>
          <w:color w:val="auto"/>
          <w:szCs w:val="21"/>
          <w:highlight w:val="none"/>
          <w:lang w:val="en-US" w:eastAsia="zh-CN"/>
        </w:rPr>
      </w:pPr>
      <w:r>
        <w:rPr>
          <w:rFonts w:hint="eastAsia" w:ascii="宋体" w:hAnsi="宋体"/>
          <w:iCs/>
          <w:color w:val="auto"/>
          <w:szCs w:val="21"/>
          <w:highlight w:val="none"/>
          <w:lang w:val="en-US" w:eastAsia="zh-CN"/>
        </w:rPr>
        <w:t xml:space="preserve">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大型企业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中型企业  </w:t>
      </w:r>
      <w:r>
        <w:rPr>
          <w:rFonts w:hint="eastAsia" w:ascii="宋体" w:hAnsi="宋体"/>
          <w:iCs/>
          <w:color w:val="auto"/>
          <w:szCs w:val="21"/>
          <w:highlight w:val="none"/>
        </w:rPr>
        <w:sym w:font="Wingdings" w:char="00A8"/>
      </w:r>
      <w:r>
        <w:rPr>
          <w:rFonts w:hint="eastAsia" w:ascii="宋体" w:hAnsi="宋体"/>
          <w:iCs/>
          <w:color w:val="auto"/>
          <w:szCs w:val="21"/>
          <w:highlight w:val="none"/>
        </w:rPr>
        <w:t>小微型企业</w:t>
      </w:r>
      <w:r>
        <w:rPr>
          <w:rFonts w:hint="eastAsia" w:ascii="宋体" w:hAnsi="宋体"/>
          <w:iCs/>
          <w:color w:val="auto"/>
          <w:szCs w:val="21"/>
          <w:highlight w:val="none"/>
          <w:lang w:val="en-US" w:eastAsia="zh-CN"/>
        </w:rPr>
        <w:t xml:space="preserve">  </w:t>
      </w:r>
    </w:p>
    <w:p w14:paraId="5F8930DB">
      <w:pPr>
        <w:adjustRightInd w:val="0"/>
        <w:snapToGrid w:val="0"/>
        <w:spacing w:beforeLines="0" w:line="400" w:lineRule="exact"/>
        <w:ind w:firstLine="840" w:firstLineChars="400"/>
        <w:rPr>
          <w:rFonts w:hint="default" w:eastAsia="华文楷体"/>
          <w:color w:val="auto"/>
          <w:highlight w:val="none"/>
          <w:u w:val="none"/>
          <w:lang w:val="en-US" w:eastAsia="zh-CN"/>
        </w:rPr>
      </w:pPr>
      <w:r>
        <w:rPr>
          <w:rFonts w:hint="eastAsia" w:ascii="宋体" w:hAnsi="宋体"/>
          <w:iCs/>
          <w:color w:val="auto"/>
          <w:szCs w:val="21"/>
          <w:highlight w:val="none"/>
          <w:lang w:val="en-US" w:eastAsia="zh-CN"/>
        </w:rPr>
        <w:t xml:space="preserve"> </w:t>
      </w:r>
      <w:r>
        <w:rPr>
          <w:rFonts w:hint="eastAsia" w:ascii="宋体" w:hAnsi="宋体"/>
          <w:iCs/>
          <w:color w:val="auto"/>
          <w:szCs w:val="21"/>
          <w:highlight w:val="none"/>
        </w:rPr>
        <w:sym w:font="Wingdings" w:char="00A8"/>
      </w:r>
      <w:r>
        <w:rPr>
          <w:rFonts w:hint="eastAsia" w:ascii="宋体" w:hAnsi="宋体"/>
          <w:iCs/>
          <w:color w:val="auto"/>
          <w:szCs w:val="21"/>
          <w:highlight w:val="none"/>
          <w:lang w:eastAsia="zh-CN"/>
        </w:rPr>
        <w:t>残疾人福利性单位</w:t>
      </w:r>
      <w:r>
        <w:rPr>
          <w:rFonts w:hint="eastAsia" w:ascii="宋体" w:hAnsi="宋体"/>
          <w:iCs/>
          <w:color w:val="auto"/>
          <w:szCs w:val="21"/>
          <w:highlight w:val="none"/>
          <w:lang w:val="en-US" w:eastAsia="zh-CN"/>
        </w:rPr>
        <w:t xml:space="preserve"> </w:t>
      </w:r>
      <w:r>
        <w:rPr>
          <w:rFonts w:hint="eastAsia" w:ascii="宋体" w:hAnsi="宋体"/>
          <w:iCs/>
          <w:color w:val="auto"/>
          <w:szCs w:val="21"/>
          <w:highlight w:val="none"/>
        </w:rPr>
        <w:sym w:font="Wingdings" w:char="00A8"/>
      </w:r>
      <w:r>
        <w:rPr>
          <w:rFonts w:hint="eastAsia" w:ascii="宋体" w:hAnsi="宋体"/>
          <w:iCs/>
          <w:color w:val="auto"/>
          <w:szCs w:val="21"/>
          <w:highlight w:val="none"/>
          <w:lang w:eastAsia="zh-CN"/>
        </w:rPr>
        <w:t>监狱</w:t>
      </w:r>
      <w:r>
        <w:rPr>
          <w:rFonts w:hint="eastAsia" w:ascii="宋体" w:hAnsi="宋体"/>
          <w:iCs/>
          <w:color w:val="auto"/>
          <w:szCs w:val="21"/>
          <w:highlight w:val="none"/>
        </w:rPr>
        <w:t>企业</w:t>
      </w:r>
      <w:r>
        <w:rPr>
          <w:rFonts w:hint="eastAsia" w:ascii="宋体" w:hAnsi="宋体"/>
          <w:iCs/>
          <w:color w:val="auto"/>
          <w:szCs w:val="21"/>
          <w:highlight w:val="none"/>
          <w:lang w:val="en-US" w:eastAsia="zh-CN"/>
        </w:rPr>
        <w:t xml:space="preserve"> </w:t>
      </w:r>
      <w:r>
        <w:rPr>
          <w:rFonts w:hint="eastAsia" w:ascii="宋体" w:hAnsi="宋体"/>
          <w:iCs/>
          <w:color w:val="auto"/>
          <w:szCs w:val="21"/>
          <w:highlight w:val="none"/>
        </w:rPr>
        <w:sym w:font="Wingdings" w:char="00A8"/>
      </w:r>
      <w:r>
        <w:rPr>
          <w:rFonts w:hint="eastAsia" w:ascii="宋体" w:hAnsi="宋体"/>
          <w:iCs/>
          <w:color w:val="auto"/>
          <w:szCs w:val="21"/>
          <w:highlight w:val="none"/>
          <w:lang w:eastAsia="zh-CN"/>
        </w:rPr>
        <w:t>其他</w:t>
      </w:r>
    </w:p>
    <w:p w14:paraId="6702AAF3">
      <w:pPr>
        <w:numPr>
          <w:ilvl w:val="0"/>
          <w:numId w:val="0"/>
        </w:numPr>
        <w:adjustRightInd w:val="0"/>
        <w:snapToGrid w:val="0"/>
        <w:spacing w:before="0" w:beforeLines="0" w:line="400" w:lineRule="exact"/>
        <w:ind w:left="0" w:leftChars="0" w:firstLine="0" w:firstLineChars="0"/>
        <w:rPr>
          <w:rFonts w:hint="eastAsia" w:ascii="宋体" w:hAnsi="宋体" w:cs="宋体"/>
          <w:iCs/>
          <w:color w:val="auto"/>
          <w:szCs w:val="21"/>
          <w:highlight w:val="none"/>
        </w:rPr>
      </w:pPr>
      <w:r>
        <w:rPr>
          <w:rFonts w:hint="eastAsia" w:ascii="宋体" w:hAnsi="宋体"/>
          <w:color w:val="auto"/>
          <w:szCs w:val="21"/>
          <w:highlight w:val="none"/>
          <w:u w:val="none"/>
          <w:lang w:val="en-US" w:eastAsia="zh-CN"/>
        </w:rPr>
        <w:t xml:space="preserve">    </w:t>
      </w:r>
      <w:r>
        <w:rPr>
          <w:rFonts w:hint="eastAsia" w:ascii="宋体" w:hAnsi="宋体" w:cs="宋体"/>
          <w:color w:val="auto"/>
          <w:szCs w:val="21"/>
          <w:highlight w:val="none"/>
          <w:u w:val="none"/>
          <w:lang w:val="en-US" w:eastAsia="zh-CN"/>
        </w:rPr>
        <w:t>（</w:t>
      </w:r>
      <w:r>
        <w:rPr>
          <w:rFonts w:hint="default" w:ascii="宋体" w:hAnsi="宋体" w:cs="宋体"/>
          <w:color w:val="auto"/>
          <w:szCs w:val="21"/>
          <w:highlight w:val="none"/>
          <w:u w:val="none"/>
          <w:lang w:val="en" w:eastAsia="zh-CN"/>
        </w:rPr>
        <w:t>8</w:t>
      </w:r>
      <w:r>
        <w:rPr>
          <w:rFonts w:hint="eastAsia" w:ascii="宋体" w:hAnsi="宋体" w:cs="宋体"/>
          <w:color w:val="auto"/>
          <w:szCs w:val="21"/>
          <w:highlight w:val="none"/>
          <w:u w:val="none"/>
          <w:lang w:val="en-US" w:eastAsia="zh-CN"/>
        </w:rPr>
        <w:t>）中标（成交）供应商是否为外商投资企业：</w:t>
      </w:r>
      <w:r>
        <w:rPr>
          <w:rFonts w:hint="eastAsia" w:ascii="宋体" w:hAnsi="宋体" w:cs="宋体"/>
          <w:iCs/>
          <w:color w:val="auto"/>
          <w:szCs w:val="21"/>
          <w:highlight w:val="none"/>
        </w:rPr>
        <w:sym w:font="Wingdings" w:char="00A8"/>
      </w:r>
      <w:r>
        <w:rPr>
          <w:rFonts w:hint="eastAsia" w:ascii="宋体" w:hAnsi="宋体" w:cs="宋体"/>
          <w:iCs/>
          <w:color w:val="auto"/>
          <w:szCs w:val="21"/>
          <w:highlight w:val="none"/>
        </w:rPr>
        <w:t xml:space="preserve">是       </w:t>
      </w:r>
      <w:r>
        <w:rPr>
          <w:rFonts w:hint="eastAsia" w:ascii="宋体" w:hAnsi="宋体" w:cs="宋体"/>
          <w:iCs/>
          <w:color w:val="auto"/>
          <w:szCs w:val="21"/>
          <w:highlight w:val="none"/>
        </w:rPr>
        <w:sym w:font="Wingdings" w:char="00A8"/>
      </w:r>
      <w:r>
        <w:rPr>
          <w:rFonts w:hint="eastAsia" w:ascii="宋体" w:hAnsi="宋体" w:cs="宋体"/>
          <w:iCs/>
          <w:color w:val="auto"/>
          <w:szCs w:val="21"/>
          <w:highlight w:val="none"/>
        </w:rPr>
        <w:t>否</w:t>
      </w:r>
    </w:p>
    <w:p w14:paraId="655A04BB">
      <w:pPr>
        <w:pStyle w:val="53"/>
        <w:tabs>
          <w:tab w:val="left" w:pos="1340"/>
        </w:tabs>
        <w:spacing w:beforeLines="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none"/>
          <w:lang w:val="en-US" w:eastAsia="zh-CN"/>
        </w:rPr>
        <w:t xml:space="preserve">     外商投资企业类型：</w:t>
      </w:r>
      <w:r>
        <w:rPr>
          <w:rFonts w:hint="eastAsia" w:ascii="宋体" w:hAnsi="宋体" w:eastAsia="宋体" w:cs="宋体"/>
          <w:iCs/>
          <w:color w:val="auto"/>
          <w:sz w:val="21"/>
          <w:szCs w:val="21"/>
          <w:highlight w:val="none"/>
        </w:rPr>
        <w:sym w:font="Wingdings" w:char="00A8"/>
      </w:r>
      <w:r>
        <w:rPr>
          <w:rFonts w:hint="eastAsia" w:ascii="宋体" w:hAnsi="宋体" w:eastAsia="宋体" w:cs="宋体"/>
          <w:color w:val="auto"/>
          <w:sz w:val="21"/>
          <w:szCs w:val="21"/>
          <w:highlight w:val="none"/>
          <w:u w:val="none"/>
          <w:lang w:val="en-US" w:eastAsia="zh-CN"/>
        </w:rPr>
        <w:t xml:space="preserve">全部由外国投资者投资  </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lang w:val="en-US" w:eastAsia="zh-CN"/>
        </w:rPr>
        <w:t>部分由外国投资者投资</w:t>
      </w:r>
    </w:p>
    <w:p w14:paraId="5A159282">
      <w:pPr>
        <w:numPr>
          <w:ilvl w:val="0"/>
          <w:numId w:val="0"/>
        </w:numPr>
        <w:adjustRightInd w:val="0"/>
        <w:snapToGrid w:val="0"/>
        <w:spacing w:before="0" w:beforeLines="0" w:line="400" w:lineRule="exact"/>
        <w:ind w:firstLine="420" w:firstLineChars="200"/>
        <w:rPr>
          <w:rFonts w:hint="eastAsia" w:ascii="宋体" w:hAnsi="宋体" w:eastAsia="宋体" w:cs="宋体"/>
          <w:b w:val="0"/>
          <w:bCs w:val="0"/>
          <w:color w:val="auto"/>
          <w:sz w:val="21"/>
          <w:szCs w:val="21"/>
          <w:highlight w:val="none"/>
          <w:u w:val="none"/>
          <w:lang w:val="en-US" w:eastAsia="zh-CN"/>
        </w:rPr>
      </w:pPr>
      <w:r>
        <w:rPr>
          <w:rFonts w:hint="eastAsia" w:ascii="宋体" w:hAnsi="宋体" w:eastAsia="宋体" w:cs="宋体"/>
          <w:b w:val="0"/>
          <w:bCs w:val="0"/>
          <w:color w:val="auto"/>
          <w:sz w:val="21"/>
          <w:szCs w:val="21"/>
          <w:highlight w:val="none"/>
          <w:u w:val="none"/>
          <w:lang w:val="en-US" w:eastAsia="zh-CN"/>
        </w:rPr>
        <w:t>（</w:t>
      </w:r>
      <w:r>
        <w:rPr>
          <w:rFonts w:hint="default" w:ascii="宋体" w:hAnsi="宋体" w:cs="宋体"/>
          <w:b w:val="0"/>
          <w:bCs w:val="0"/>
          <w:color w:val="auto"/>
          <w:sz w:val="21"/>
          <w:szCs w:val="21"/>
          <w:highlight w:val="none"/>
          <w:u w:val="none"/>
          <w:lang w:val="en" w:eastAsia="zh-CN"/>
        </w:rPr>
        <w:t>9</w:t>
      </w:r>
      <w:r>
        <w:rPr>
          <w:rFonts w:hint="eastAsia" w:ascii="宋体" w:hAnsi="宋体" w:eastAsia="宋体" w:cs="宋体"/>
          <w:b w:val="0"/>
          <w:bCs w:val="0"/>
          <w:color w:val="auto"/>
          <w:sz w:val="21"/>
          <w:szCs w:val="21"/>
          <w:highlight w:val="none"/>
          <w:u w:val="none"/>
          <w:lang w:val="en-US" w:eastAsia="zh-CN"/>
        </w:rPr>
        <w:t>）是否涉及进口产品：</w:t>
      </w:r>
    </w:p>
    <w:p w14:paraId="531FF36F">
      <w:pPr>
        <w:numPr>
          <w:ilvl w:val="0"/>
          <w:numId w:val="0"/>
        </w:numPr>
        <w:adjustRightInd w:val="0"/>
        <w:snapToGrid w:val="0"/>
        <w:spacing w:before="0" w:beforeLines="0" w:line="400" w:lineRule="exact"/>
        <w:ind w:firstLine="840" w:firstLineChars="400"/>
        <w:rPr>
          <w:rFonts w:hint="eastAsia" w:ascii="宋体" w:hAnsi="宋体" w:eastAsia="宋体" w:cs="宋体"/>
          <w:color w:val="auto"/>
          <w:szCs w:val="21"/>
          <w:highlight w:val="none"/>
          <w:u w:val="single"/>
          <w:lang w:val="en-US" w:eastAsia="zh-CN"/>
        </w:rPr>
      </w:pPr>
      <w:r>
        <w:rPr>
          <w:rFonts w:hint="eastAsia" w:ascii="宋体" w:hAnsi="宋体" w:cs="宋体"/>
          <w:iCs w:val="0"/>
          <w:color w:val="auto"/>
          <w:szCs w:val="21"/>
          <w:highlight w:val="none"/>
          <w:lang w:val="en-US" w:eastAsia="zh-CN"/>
        </w:rPr>
        <w:t xml:space="preserve"> </w:t>
      </w:r>
      <w:r>
        <w:rPr>
          <w:rFonts w:hint="eastAsia" w:ascii="宋体" w:hAnsi="宋体" w:eastAsia="宋体" w:cs="宋体"/>
          <w:iCs w:val="0"/>
          <w:color w:val="auto"/>
          <w:szCs w:val="21"/>
          <w:highlight w:val="none"/>
        </w:rPr>
        <w:sym w:font="Wingdings" w:char="00A8"/>
      </w:r>
      <w:r>
        <w:rPr>
          <w:rFonts w:hint="eastAsia" w:ascii="宋体" w:hAnsi="宋体" w:eastAsia="宋体" w:cs="宋体"/>
          <w:iCs w:val="0"/>
          <w:color w:val="auto"/>
          <w:szCs w:val="21"/>
          <w:highlight w:val="none"/>
        </w:rPr>
        <w:t>是</w:t>
      </w:r>
      <w:r>
        <w:rPr>
          <w:rFonts w:hint="eastAsia" w:ascii="宋体" w:hAnsi="宋体" w:eastAsia="宋体" w:cs="宋体"/>
          <w:iCs w:val="0"/>
          <w:color w:val="auto"/>
          <w:szCs w:val="21"/>
          <w:highlight w:val="none"/>
          <w:lang w:eastAsia="zh-CN"/>
        </w:rPr>
        <w:t>，</w:t>
      </w:r>
      <w:r>
        <w:rPr>
          <w:rFonts w:hint="eastAsia" w:ascii="宋体" w:hAnsi="宋体" w:cs="宋体"/>
          <w:iCs w:val="0"/>
          <w:color w:val="auto"/>
          <w:szCs w:val="21"/>
          <w:highlight w:val="none"/>
          <w:lang w:eastAsia="zh-CN"/>
        </w:rPr>
        <w:t>《政府采购品目分类目录》底级品目名称</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lang w:val="en-US" w:eastAsia="zh-CN"/>
        </w:rPr>
        <w:t xml:space="preserve"> </w:t>
      </w:r>
      <w:r>
        <w:rPr>
          <w:rFonts w:hint="eastAsia" w:ascii="宋体" w:hAnsi="宋体" w:cs="宋体"/>
          <w:color w:val="auto"/>
          <w:szCs w:val="21"/>
          <w:highlight w:val="none"/>
          <w:lang w:val="en-US" w:eastAsia="zh-CN"/>
        </w:rPr>
        <w:t>金额：</w:t>
      </w:r>
      <w:r>
        <w:rPr>
          <w:rFonts w:hint="eastAsia" w:ascii="宋体" w:hAnsi="宋体" w:eastAsia="宋体" w:cs="宋体"/>
          <w:color w:val="auto"/>
          <w:szCs w:val="21"/>
          <w:highlight w:val="none"/>
          <w:u w:val="single"/>
          <w:lang w:val="en-US" w:eastAsia="zh-CN"/>
        </w:rPr>
        <w:t xml:space="preserve">  </w:t>
      </w:r>
      <w:r>
        <w:rPr>
          <w:rFonts w:hint="eastAsia" w:ascii="宋体" w:hAnsi="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lang w:val="en-US" w:eastAsia="zh-CN"/>
        </w:rPr>
        <w:t xml:space="preserve"> </w:t>
      </w:r>
    </w:p>
    <w:p w14:paraId="0B06EC43">
      <w:pPr>
        <w:numPr>
          <w:ilvl w:val="0"/>
          <w:numId w:val="0"/>
        </w:numPr>
        <w:adjustRightInd w:val="0"/>
        <w:snapToGrid w:val="0"/>
        <w:spacing w:before="0" w:beforeLines="0" w:line="400" w:lineRule="exact"/>
        <w:ind w:firstLine="840" w:firstLineChars="400"/>
        <w:rPr>
          <w:rFonts w:hint="eastAsia" w:ascii="宋体" w:hAnsi="宋体" w:eastAsia="宋体"/>
          <w:iCs w:val="0"/>
          <w:color w:val="auto"/>
          <w:szCs w:val="21"/>
          <w:highlight w:val="none"/>
        </w:rPr>
      </w:pPr>
      <w:r>
        <w:rPr>
          <w:rFonts w:hint="eastAsia" w:ascii="宋体" w:hAnsi="宋体" w:cs="宋体"/>
          <w:color w:val="auto"/>
          <w:szCs w:val="21"/>
          <w:highlight w:val="none"/>
          <w:lang w:val="en-US" w:eastAsia="zh-CN"/>
        </w:rPr>
        <w:t xml:space="preserve">        国别：</w:t>
      </w:r>
      <w:r>
        <w:rPr>
          <w:rFonts w:hint="eastAsia" w:ascii="宋体" w:hAnsi="宋体" w:eastAsia="宋体" w:cs="宋体"/>
          <w:color w:val="auto"/>
          <w:szCs w:val="21"/>
          <w:highlight w:val="none"/>
          <w:u w:val="single"/>
          <w:lang w:val="en-US" w:eastAsia="zh-CN"/>
        </w:rPr>
        <w:t xml:space="preserve">  </w:t>
      </w:r>
      <w:r>
        <w:rPr>
          <w:rFonts w:hint="eastAsia" w:ascii="宋体" w:hAnsi="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cs="宋体"/>
          <w:color w:val="auto"/>
          <w:szCs w:val="21"/>
          <w:highlight w:val="none"/>
          <w:lang w:val="en-US" w:eastAsia="zh-CN"/>
        </w:rPr>
        <w:t xml:space="preserve"> </w:t>
      </w:r>
      <w:r>
        <w:rPr>
          <w:rFonts w:hint="eastAsia" w:ascii="宋体" w:hAnsi="宋体" w:eastAsia="宋体" w:cs="宋体"/>
          <w:color w:val="auto"/>
          <w:szCs w:val="21"/>
          <w:highlight w:val="none"/>
          <w:lang w:val="en-US" w:eastAsia="zh-CN"/>
        </w:rPr>
        <w:t>品牌：</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none"/>
          <w:lang w:val="en-US" w:eastAsia="zh-CN"/>
        </w:rPr>
        <w:t xml:space="preserve"> 规格型号：</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iCs w:val="0"/>
          <w:color w:val="auto"/>
          <w:szCs w:val="21"/>
          <w:highlight w:val="none"/>
        </w:rPr>
        <w:t xml:space="preserve">      </w:t>
      </w:r>
    </w:p>
    <w:p w14:paraId="4ABD4AF1">
      <w:pPr>
        <w:adjustRightInd w:val="0"/>
        <w:snapToGrid w:val="0"/>
        <w:spacing w:before="0" w:beforeLines="0" w:line="400" w:lineRule="exact"/>
        <w:ind w:firstLine="840" w:firstLineChars="400"/>
        <w:rPr>
          <w:rFonts w:hint="eastAsia" w:ascii="宋体" w:hAnsi="宋体"/>
          <w:color w:val="auto"/>
          <w:szCs w:val="21"/>
          <w:highlight w:val="none"/>
          <w:u w:val="none"/>
          <w:lang w:val="en-US" w:eastAsia="zh-CN"/>
        </w:rPr>
      </w:pPr>
      <w:r>
        <w:rPr>
          <w:rFonts w:hint="eastAsia" w:ascii="宋体" w:hAnsi="宋体"/>
          <w:iCs w:val="0"/>
          <w:color w:val="auto"/>
          <w:szCs w:val="21"/>
          <w:highlight w:val="none"/>
          <w:lang w:val="en-US" w:eastAsia="zh-CN"/>
        </w:rPr>
        <w:t xml:space="preserve"> </w:t>
      </w:r>
      <w:r>
        <w:rPr>
          <w:rFonts w:hint="eastAsia" w:ascii="宋体" w:hAnsi="宋体"/>
          <w:iCs w:val="0"/>
          <w:color w:val="auto"/>
          <w:szCs w:val="21"/>
          <w:highlight w:val="none"/>
        </w:rPr>
        <w:sym w:font="Wingdings" w:char="00A8"/>
      </w:r>
      <w:r>
        <w:rPr>
          <w:rFonts w:hint="eastAsia" w:ascii="宋体" w:hAnsi="宋体" w:eastAsia="宋体"/>
          <w:iCs w:val="0"/>
          <w:color w:val="auto"/>
          <w:szCs w:val="21"/>
          <w:highlight w:val="none"/>
          <w:lang w:eastAsia="zh-CN"/>
        </w:rPr>
        <w:t>否</w:t>
      </w:r>
    </w:p>
    <w:p w14:paraId="1F937B1C">
      <w:pPr>
        <w:numPr>
          <w:ilvl w:val="0"/>
          <w:numId w:val="0"/>
        </w:numPr>
        <w:tabs>
          <w:tab w:val="left" w:pos="740"/>
        </w:tabs>
        <w:adjustRightInd w:val="0"/>
        <w:snapToGrid w:val="0"/>
        <w:spacing w:before="0" w:beforeLines="0" w:line="400" w:lineRule="exact"/>
        <w:ind w:left="0" w:firstLine="0" w:firstLineChars="0"/>
        <w:rPr>
          <w:rFonts w:hint="eastAsia" w:ascii="宋体" w:hAnsi="宋体" w:eastAsia="宋体"/>
          <w:b w:val="0"/>
          <w:bCs w:val="0"/>
          <w:color w:val="auto"/>
          <w:sz w:val="21"/>
          <w:szCs w:val="21"/>
          <w:highlight w:val="none"/>
          <w:u w:val="none"/>
          <w:lang w:val="en-US" w:eastAsia="zh-CN"/>
        </w:rPr>
      </w:pPr>
      <w:r>
        <w:rPr>
          <w:rFonts w:hint="eastAsia" w:ascii="宋体" w:hAnsi="宋体"/>
          <w:b w:val="0"/>
          <w:bCs w:val="0"/>
          <w:color w:val="auto"/>
          <w:sz w:val="21"/>
          <w:szCs w:val="21"/>
          <w:highlight w:val="none"/>
          <w:u w:val="none"/>
          <w:lang w:val="en-US" w:eastAsia="zh-CN"/>
        </w:rPr>
        <w:t xml:space="preserve">    （1</w:t>
      </w:r>
      <w:r>
        <w:rPr>
          <w:rFonts w:hint="default" w:ascii="宋体" w:hAnsi="宋体"/>
          <w:b w:val="0"/>
          <w:bCs w:val="0"/>
          <w:color w:val="auto"/>
          <w:sz w:val="21"/>
          <w:szCs w:val="21"/>
          <w:highlight w:val="none"/>
          <w:u w:val="none"/>
          <w:lang w:val="en" w:eastAsia="zh-CN"/>
        </w:rPr>
        <w:t>0</w:t>
      </w:r>
      <w:r>
        <w:rPr>
          <w:rFonts w:hint="eastAsia" w:ascii="宋体" w:hAnsi="宋体"/>
          <w:b w:val="0"/>
          <w:bCs w:val="0"/>
          <w:color w:val="auto"/>
          <w:sz w:val="21"/>
          <w:szCs w:val="21"/>
          <w:highlight w:val="none"/>
          <w:u w:val="none"/>
          <w:lang w:val="en-US" w:eastAsia="zh-CN"/>
        </w:rPr>
        <w:t>）</w:t>
      </w:r>
      <w:r>
        <w:rPr>
          <w:rFonts w:hint="eastAsia" w:ascii="宋体" w:hAnsi="宋体" w:eastAsia="宋体"/>
          <w:b w:val="0"/>
          <w:bCs w:val="0"/>
          <w:color w:val="auto"/>
          <w:sz w:val="21"/>
          <w:szCs w:val="21"/>
          <w:highlight w:val="none"/>
          <w:u w:val="none"/>
          <w:lang w:val="en-US" w:eastAsia="zh-CN"/>
        </w:rPr>
        <w:t>是否涉及节能产品：</w:t>
      </w:r>
    </w:p>
    <w:p w14:paraId="170C5DA2">
      <w:pPr>
        <w:numPr>
          <w:ilvl w:val="0"/>
          <w:numId w:val="0"/>
        </w:numPr>
        <w:tabs>
          <w:tab w:val="left" w:pos="740"/>
        </w:tabs>
        <w:adjustRightInd w:val="0"/>
        <w:snapToGrid w:val="0"/>
        <w:spacing w:before="0" w:beforeLines="0" w:line="400" w:lineRule="exact"/>
        <w:ind w:firstLine="0" w:firstLineChars="0"/>
        <w:rPr>
          <w:rFonts w:hint="eastAsia" w:ascii="宋体" w:hAnsi="宋体"/>
          <w:iCs/>
          <w:color w:val="auto"/>
          <w:szCs w:val="21"/>
          <w:highlight w:val="none"/>
          <w:lang w:val="en-US" w:eastAsia="zh-CN"/>
        </w:rPr>
      </w:pPr>
      <w:r>
        <w:rPr>
          <w:rFonts w:hint="eastAsia" w:ascii="宋体" w:hAnsi="宋体"/>
          <w:b w:val="0"/>
          <w:bCs w:val="0"/>
          <w:color w:val="auto"/>
          <w:sz w:val="21"/>
          <w:szCs w:val="21"/>
          <w:highlight w:val="none"/>
          <w:u w:val="none"/>
          <w:lang w:val="en-US" w:eastAsia="zh-CN"/>
        </w:rPr>
        <w:t xml:space="preserve">         </w:t>
      </w:r>
      <w:r>
        <w:rPr>
          <w:rFonts w:hint="eastAsia" w:ascii="宋体" w:hAnsi="宋体" w:eastAsia="宋体"/>
          <w:iCs w:val="0"/>
          <w:color w:val="auto"/>
          <w:szCs w:val="21"/>
          <w:highlight w:val="none"/>
        </w:rPr>
        <w:sym w:font="Wingdings" w:char="00A8"/>
      </w:r>
      <w:r>
        <w:rPr>
          <w:rFonts w:hint="eastAsia" w:ascii="宋体" w:hAnsi="宋体" w:eastAsia="宋体"/>
          <w:iCs w:val="0"/>
          <w:color w:val="auto"/>
          <w:szCs w:val="21"/>
          <w:highlight w:val="none"/>
        </w:rPr>
        <w:t>是</w:t>
      </w:r>
      <w:r>
        <w:rPr>
          <w:rFonts w:hint="eastAsia" w:ascii="宋体" w:hAnsi="宋体" w:eastAsia="宋体"/>
          <w:iCs w:val="0"/>
          <w:color w:val="auto"/>
          <w:szCs w:val="21"/>
          <w:highlight w:val="none"/>
          <w:lang w:eastAsia="zh-CN"/>
        </w:rPr>
        <w:t>，</w:t>
      </w:r>
      <w:r>
        <w:rPr>
          <w:rFonts w:hint="eastAsia" w:ascii="宋体" w:hAnsi="宋体"/>
          <w:iCs w:val="0"/>
          <w:color w:val="auto"/>
          <w:szCs w:val="21"/>
          <w:highlight w:val="none"/>
          <w:lang w:eastAsia="zh-CN"/>
        </w:rPr>
        <w:t>《节能产品政府采购品目清单》的底级品目名称：</w:t>
      </w:r>
      <w:r>
        <w:rPr>
          <w:rFonts w:hint="eastAsia" w:ascii="宋体" w:hAnsi="宋体" w:eastAsia="宋体"/>
          <w:color w:val="auto"/>
          <w:szCs w:val="21"/>
          <w:highlight w:val="none"/>
          <w:u w:val="single"/>
          <w:lang w:val="en-US" w:eastAsia="zh-CN"/>
        </w:rPr>
        <w:t xml:space="preserve">      </w:t>
      </w:r>
      <w:r>
        <w:rPr>
          <w:rFonts w:hint="eastAsia" w:ascii="宋体" w:hAnsi="宋体"/>
          <w:color w:val="auto"/>
          <w:szCs w:val="21"/>
          <w:highlight w:val="none"/>
          <w:u w:val="single"/>
          <w:lang w:val="en-US" w:eastAsia="zh-CN"/>
        </w:rPr>
        <w:t xml:space="preserve">   </w:t>
      </w:r>
      <w:r>
        <w:rPr>
          <w:rFonts w:hint="eastAsia" w:ascii="宋体" w:hAnsi="宋体"/>
          <w:iCs/>
          <w:color w:val="auto"/>
          <w:szCs w:val="21"/>
          <w:highlight w:val="none"/>
          <w:lang w:val="en-US" w:eastAsia="zh-CN"/>
        </w:rPr>
        <w:t xml:space="preserve">     </w:t>
      </w:r>
    </w:p>
    <w:p w14:paraId="65952C57">
      <w:pPr>
        <w:numPr>
          <w:ilvl w:val="0"/>
          <w:numId w:val="0"/>
        </w:numPr>
        <w:tabs>
          <w:tab w:val="left" w:pos="740"/>
        </w:tabs>
        <w:adjustRightInd w:val="0"/>
        <w:snapToGrid w:val="0"/>
        <w:spacing w:before="0" w:beforeLines="0" w:line="400" w:lineRule="exact"/>
        <w:ind w:firstLine="0" w:firstLineChars="0"/>
        <w:rPr>
          <w:rFonts w:hint="eastAsia" w:ascii="宋体" w:hAnsi="宋体"/>
          <w:iCs/>
          <w:color w:val="auto"/>
          <w:szCs w:val="21"/>
          <w:highlight w:val="none"/>
          <w:lang w:val="en-US" w:eastAsia="zh-CN"/>
        </w:rPr>
      </w:pPr>
      <w:r>
        <w:rPr>
          <w:rFonts w:hint="eastAsia" w:ascii="宋体" w:hAnsi="宋体"/>
          <w:iCs/>
          <w:color w:val="auto"/>
          <w:szCs w:val="21"/>
          <w:highlight w:val="none"/>
          <w:lang w:val="en-US" w:eastAsia="zh-CN"/>
        </w:rPr>
        <w:t xml:space="preserve">                </w:t>
      </w:r>
      <w:r>
        <w:rPr>
          <w:rFonts w:hint="eastAsia" w:ascii="宋体" w:hAnsi="宋体"/>
          <w:iCs/>
          <w:color w:val="auto"/>
          <w:szCs w:val="21"/>
          <w:highlight w:val="none"/>
        </w:rPr>
        <w:sym w:font="Wingdings" w:char="00A8"/>
      </w:r>
      <w:r>
        <w:rPr>
          <w:rFonts w:hint="eastAsia" w:ascii="宋体" w:hAnsi="宋体"/>
          <w:iCs/>
          <w:color w:val="auto"/>
          <w:szCs w:val="21"/>
          <w:highlight w:val="none"/>
          <w:lang w:eastAsia="zh-CN"/>
        </w:rPr>
        <w:t>强制采购</w:t>
      </w:r>
      <w:r>
        <w:rPr>
          <w:rFonts w:hint="eastAsia" w:ascii="宋体" w:hAnsi="宋体"/>
          <w:iCs/>
          <w:color w:val="auto"/>
          <w:szCs w:val="21"/>
          <w:highlight w:val="none"/>
          <w:lang w:val="en-US" w:eastAsia="zh-CN"/>
        </w:rPr>
        <w:t xml:space="preserve">       </w:t>
      </w:r>
      <w:r>
        <w:rPr>
          <w:rFonts w:hint="eastAsia" w:ascii="宋体" w:hAnsi="宋体"/>
          <w:iCs/>
          <w:color w:val="auto"/>
          <w:szCs w:val="21"/>
          <w:highlight w:val="none"/>
        </w:rPr>
        <w:sym w:font="Wingdings" w:char="00A8"/>
      </w:r>
      <w:r>
        <w:rPr>
          <w:rFonts w:hint="eastAsia" w:ascii="宋体" w:hAnsi="宋体"/>
          <w:iCs/>
          <w:color w:val="auto"/>
          <w:szCs w:val="21"/>
          <w:highlight w:val="none"/>
          <w:lang w:eastAsia="zh-CN"/>
        </w:rPr>
        <w:t>优先采购</w:t>
      </w:r>
      <w:r>
        <w:rPr>
          <w:rFonts w:hint="eastAsia" w:ascii="宋体" w:hAnsi="宋体"/>
          <w:iCs/>
          <w:color w:val="auto"/>
          <w:szCs w:val="21"/>
          <w:highlight w:val="none"/>
          <w:lang w:val="en-US" w:eastAsia="zh-CN"/>
        </w:rPr>
        <w:t xml:space="preserve">    </w:t>
      </w:r>
    </w:p>
    <w:p w14:paraId="7232C8E0">
      <w:pPr>
        <w:numPr>
          <w:ilvl w:val="0"/>
          <w:numId w:val="0"/>
        </w:numPr>
        <w:tabs>
          <w:tab w:val="left" w:pos="740"/>
        </w:tabs>
        <w:adjustRightInd w:val="0"/>
        <w:snapToGrid w:val="0"/>
        <w:spacing w:before="0" w:beforeLines="0" w:line="400" w:lineRule="exact"/>
        <w:ind w:firstLine="0" w:firstLineChars="0"/>
        <w:rPr>
          <w:rFonts w:hint="eastAsia" w:ascii="宋体" w:hAnsi="宋体" w:eastAsia="宋体"/>
          <w:iCs w:val="0"/>
          <w:color w:val="auto"/>
          <w:szCs w:val="21"/>
          <w:highlight w:val="none"/>
        </w:rPr>
      </w:pPr>
      <w:r>
        <w:rPr>
          <w:rFonts w:hint="eastAsia" w:ascii="宋体" w:hAnsi="宋体"/>
          <w:iCs/>
          <w:color w:val="auto"/>
          <w:szCs w:val="21"/>
          <w:highlight w:val="none"/>
          <w:lang w:val="en-US" w:eastAsia="zh-CN"/>
        </w:rPr>
        <w:t xml:space="preserve">         </w:t>
      </w:r>
      <w:r>
        <w:rPr>
          <w:rFonts w:hint="eastAsia" w:ascii="宋体" w:hAnsi="宋体" w:eastAsia="宋体"/>
          <w:iCs w:val="0"/>
          <w:color w:val="auto"/>
          <w:szCs w:val="21"/>
          <w:highlight w:val="none"/>
        </w:rPr>
        <w:sym w:font="Wingdings" w:char="00A8"/>
      </w:r>
      <w:r>
        <w:rPr>
          <w:rFonts w:hint="eastAsia" w:ascii="宋体" w:hAnsi="宋体" w:eastAsia="宋体"/>
          <w:iCs w:val="0"/>
          <w:color w:val="auto"/>
          <w:szCs w:val="21"/>
          <w:highlight w:val="none"/>
        </w:rPr>
        <w:t>否</w:t>
      </w:r>
    </w:p>
    <w:p w14:paraId="1CB36C79">
      <w:pPr>
        <w:numPr>
          <w:ilvl w:val="0"/>
          <w:numId w:val="0"/>
        </w:numPr>
        <w:tabs>
          <w:tab w:val="left" w:pos="740"/>
        </w:tabs>
        <w:adjustRightInd w:val="0"/>
        <w:snapToGrid w:val="0"/>
        <w:spacing w:before="0" w:beforeLines="0" w:line="400" w:lineRule="exact"/>
        <w:ind w:left="0" w:firstLine="0" w:firstLineChars="0"/>
        <w:rPr>
          <w:rFonts w:hint="eastAsia" w:ascii="宋体" w:hAnsi="宋体" w:eastAsia="宋体"/>
          <w:b w:val="0"/>
          <w:bCs w:val="0"/>
          <w:color w:val="auto"/>
          <w:sz w:val="21"/>
          <w:szCs w:val="21"/>
          <w:highlight w:val="none"/>
          <w:u w:val="none"/>
          <w:lang w:val="en-US" w:eastAsia="zh-CN"/>
        </w:rPr>
      </w:pPr>
      <w:r>
        <w:rPr>
          <w:rFonts w:hint="eastAsia" w:ascii="宋体" w:hAnsi="宋体"/>
          <w:b w:val="0"/>
          <w:bCs w:val="0"/>
          <w:color w:val="auto"/>
          <w:sz w:val="21"/>
          <w:szCs w:val="21"/>
          <w:highlight w:val="none"/>
          <w:u w:val="none"/>
          <w:lang w:val="en-US" w:eastAsia="zh-CN"/>
        </w:rPr>
        <w:t xml:space="preserve">          </w:t>
      </w:r>
      <w:r>
        <w:rPr>
          <w:rFonts w:hint="eastAsia" w:ascii="宋体" w:hAnsi="宋体" w:eastAsia="宋体"/>
          <w:b w:val="0"/>
          <w:bCs w:val="0"/>
          <w:color w:val="auto"/>
          <w:sz w:val="21"/>
          <w:szCs w:val="21"/>
          <w:highlight w:val="none"/>
          <w:u w:val="none"/>
          <w:lang w:val="en-US" w:eastAsia="zh-CN"/>
        </w:rPr>
        <w:t>是否涉及</w:t>
      </w:r>
      <w:r>
        <w:rPr>
          <w:rFonts w:hint="eastAsia" w:ascii="宋体" w:hAnsi="宋体"/>
          <w:b w:val="0"/>
          <w:bCs w:val="0"/>
          <w:color w:val="auto"/>
          <w:sz w:val="21"/>
          <w:szCs w:val="21"/>
          <w:highlight w:val="none"/>
          <w:u w:val="none"/>
          <w:lang w:val="en-US" w:eastAsia="zh-CN"/>
        </w:rPr>
        <w:t>环境标志</w:t>
      </w:r>
      <w:r>
        <w:rPr>
          <w:rFonts w:hint="eastAsia" w:ascii="宋体" w:hAnsi="宋体" w:eastAsia="宋体"/>
          <w:b w:val="0"/>
          <w:bCs w:val="0"/>
          <w:color w:val="auto"/>
          <w:sz w:val="21"/>
          <w:szCs w:val="21"/>
          <w:highlight w:val="none"/>
          <w:u w:val="none"/>
          <w:lang w:val="en-US" w:eastAsia="zh-CN"/>
        </w:rPr>
        <w:t>产品：</w:t>
      </w:r>
    </w:p>
    <w:p w14:paraId="7C96D0B0">
      <w:pPr>
        <w:numPr>
          <w:ilvl w:val="0"/>
          <w:numId w:val="0"/>
        </w:numPr>
        <w:tabs>
          <w:tab w:val="left" w:pos="740"/>
        </w:tabs>
        <w:adjustRightInd w:val="0"/>
        <w:snapToGrid w:val="0"/>
        <w:spacing w:before="0" w:beforeLines="0" w:line="400" w:lineRule="exact"/>
        <w:ind w:firstLine="0" w:firstLineChars="0"/>
        <w:rPr>
          <w:rFonts w:hint="eastAsia" w:ascii="宋体" w:hAnsi="宋体"/>
          <w:iCs w:val="0"/>
          <w:color w:val="auto"/>
          <w:szCs w:val="21"/>
          <w:highlight w:val="none"/>
          <w:lang w:eastAsia="zh-CN"/>
        </w:rPr>
      </w:pPr>
      <w:r>
        <w:rPr>
          <w:rFonts w:hint="eastAsia" w:ascii="宋体" w:hAnsi="宋体"/>
          <w:b w:val="0"/>
          <w:bCs w:val="0"/>
          <w:color w:val="auto"/>
          <w:sz w:val="21"/>
          <w:szCs w:val="21"/>
          <w:highlight w:val="none"/>
          <w:u w:val="none"/>
          <w:lang w:val="en-US" w:eastAsia="zh-CN"/>
        </w:rPr>
        <w:t xml:space="preserve">         </w:t>
      </w:r>
      <w:r>
        <w:rPr>
          <w:rFonts w:hint="eastAsia" w:ascii="宋体" w:hAnsi="宋体" w:eastAsia="宋体"/>
          <w:iCs w:val="0"/>
          <w:color w:val="auto"/>
          <w:szCs w:val="21"/>
          <w:highlight w:val="none"/>
        </w:rPr>
        <w:sym w:font="Wingdings" w:char="00A8"/>
      </w:r>
      <w:r>
        <w:rPr>
          <w:rFonts w:hint="eastAsia" w:ascii="宋体" w:hAnsi="宋体" w:eastAsia="宋体"/>
          <w:iCs w:val="0"/>
          <w:color w:val="auto"/>
          <w:szCs w:val="21"/>
          <w:highlight w:val="none"/>
        </w:rPr>
        <w:t>是</w:t>
      </w:r>
      <w:r>
        <w:rPr>
          <w:rFonts w:hint="eastAsia" w:ascii="宋体" w:hAnsi="宋体" w:eastAsia="宋体"/>
          <w:iCs w:val="0"/>
          <w:color w:val="auto"/>
          <w:szCs w:val="21"/>
          <w:highlight w:val="none"/>
          <w:lang w:eastAsia="zh-CN"/>
        </w:rPr>
        <w:t>，</w:t>
      </w:r>
      <w:r>
        <w:rPr>
          <w:rFonts w:hint="eastAsia" w:ascii="宋体" w:hAnsi="宋体"/>
          <w:iCs w:val="0"/>
          <w:color w:val="auto"/>
          <w:szCs w:val="21"/>
          <w:highlight w:val="none"/>
          <w:lang w:eastAsia="zh-CN"/>
        </w:rPr>
        <w:t>《环境标志产品政府采购品目清单》的底级品目名称：</w:t>
      </w:r>
      <w:r>
        <w:rPr>
          <w:rFonts w:hint="eastAsia" w:ascii="宋体" w:hAnsi="宋体" w:eastAsia="宋体"/>
          <w:color w:val="auto"/>
          <w:szCs w:val="21"/>
          <w:highlight w:val="none"/>
          <w:u w:val="single"/>
          <w:lang w:val="en-US" w:eastAsia="zh-CN"/>
        </w:rPr>
        <w:t xml:space="preserve">      </w:t>
      </w:r>
      <w:r>
        <w:rPr>
          <w:rFonts w:hint="eastAsia" w:ascii="宋体" w:hAnsi="宋体"/>
          <w:color w:val="auto"/>
          <w:szCs w:val="21"/>
          <w:highlight w:val="none"/>
          <w:u w:val="single"/>
          <w:lang w:val="en-US" w:eastAsia="zh-CN"/>
        </w:rPr>
        <w:t xml:space="preserve">   </w:t>
      </w:r>
      <w:r>
        <w:rPr>
          <w:rFonts w:hint="eastAsia" w:ascii="宋体" w:hAnsi="宋体"/>
          <w:iCs/>
          <w:color w:val="auto"/>
          <w:szCs w:val="21"/>
          <w:highlight w:val="none"/>
          <w:lang w:val="en-US" w:eastAsia="zh-CN"/>
        </w:rPr>
        <w:t xml:space="preserve"> </w:t>
      </w:r>
    </w:p>
    <w:p w14:paraId="0BD6E346">
      <w:pPr>
        <w:numPr>
          <w:ilvl w:val="0"/>
          <w:numId w:val="0"/>
        </w:numPr>
        <w:tabs>
          <w:tab w:val="left" w:pos="740"/>
        </w:tabs>
        <w:adjustRightInd w:val="0"/>
        <w:snapToGrid w:val="0"/>
        <w:spacing w:before="0" w:beforeLines="0" w:line="400" w:lineRule="exact"/>
        <w:ind w:firstLine="0" w:firstLineChars="0"/>
        <w:rPr>
          <w:rFonts w:hint="eastAsia" w:ascii="宋体" w:hAnsi="宋体"/>
          <w:iCs/>
          <w:color w:val="auto"/>
          <w:szCs w:val="21"/>
          <w:highlight w:val="none"/>
          <w:lang w:val="en-US" w:eastAsia="zh-CN"/>
        </w:rPr>
      </w:pPr>
      <w:r>
        <w:rPr>
          <w:rFonts w:hint="eastAsia" w:ascii="宋体" w:hAnsi="宋体"/>
          <w:iCs/>
          <w:color w:val="auto"/>
          <w:szCs w:val="21"/>
          <w:highlight w:val="none"/>
          <w:lang w:val="en-US" w:eastAsia="zh-CN"/>
        </w:rPr>
        <w:t xml:space="preserve">                </w:t>
      </w:r>
      <w:r>
        <w:rPr>
          <w:rFonts w:hint="eastAsia" w:ascii="宋体" w:hAnsi="宋体"/>
          <w:iCs/>
          <w:color w:val="auto"/>
          <w:szCs w:val="21"/>
          <w:highlight w:val="none"/>
        </w:rPr>
        <w:sym w:font="Wingdings" w:char="00A8"/>
      </w:r>
      <w:r>
        <w:rPr>
          <w:rFonts w:hint="eastAsia" w:ascii="宋体" w:hAnsi="宋体"/>
          <w:iCs/>
          <w:color w:val="auto"/>
          <w:szCs w:val="21"/>
          <w:highlight w:val="none"/>
          <w:lang w:eastAsia="zh-CN"/>
        </w:rPr>
        <w:t>强制采购</w:t>
      </w:r>
      <w:r>
        <w:rPr>
          <w:rFonts w:hint="eastAsia" w:ascii="宋体" w:hAnsi="宋体"/>
          <w:iCs/>
          <w:color w:val="auto"/>
          <w:szCs w:val="21"/>
          <w:highlight w:val="none"/>
          <w:lang w:val="en-US" w:eastAsia="zh-CN"/>
        </w:rPr>
        <w:t xml:space="preserve">       </w:t>
      </w:r>
      <w:r>
        <w:rPr>
          <w:rFonts w:hint="eastAsia" w:ascii="宋体" w:hAnsi="宋体"/>
          <w:iCs/>
          <w:color w:val="auto"/>
          <w:szCs w:val="21"/>
          <w:highlight w:val="none"/>
        </w:rPr>
        <w:sym w:font="Wingdings" w:char="00A8"/>
      </w:r>
      <w:r>
        <w:rPr>
          <w:rFonts w:hint="eastAsia" w:ascii="宋体" w:hAnsi="宋体"/>
          <w:iCs/>
          <w:color w:val="auto"/>
          <w:szCs w:val="21"/>
          <w:highlight w:val="none"/>
          <w:lang w:eastAsia="zh-CN"/>
        </w:rPr>
        <w:t>优先采购</w:t>
      </w:r>
      <w:r>
        <w:rPr>
          <w:rFonts w:hint="eastAsia" w:ascii="宋体" w:hAnsi="宋体"/>
          <w:iCs/>
          <w:color w:val="auto"/>
          <w:szCs w:val="21"/>
          <w:highlight w:val="none"/>
          <w:lang w:val="en-US" w:eastAsia="zh-CN"/>
        </w:rPr>
        <w:t xml:space="preserve">    </w:t>
      </w:r>
    </w:p>
    <w:p w14:paraId="6B276521">
      <w:pPr>
        <w:numPr>
          <w:ilvl w:val="0"/>
          <w:numId w:val="0"/>
        </w:numPr>
        <w:tabs>
          <w:tab w:val="left" w:pos="740"/>
        </w:tabs>
        <w:adjustRightInd w:val="0"/>
        <w:snapToGrid w:val="0"/>
        <w:spacing w:before="0" w:beforeLines="0" w:line="400" w:lineRule="exact"/>
        <w:ind w:firstLine="0" w:firstLineChars="0"/>
        <w:rPr>
          <w:rFonts w:hint="eastAsia" w:ascii="宋体" w:hAnsi="宋体"/>
          <w:b w:val="0"/>
          <w:bCs w:val="0"/>
          <w:color w:val="auto"/>
          <w:sz w:val="21"/>
          <w:szCs w:val="21"/>
          <w:highlight w:val="none"/>
          <w:u w:val="none"/>
          <w:lang w:val="en-US" w:eastAsia="zh-CN"/>
        </w:rPr>
      </w:pPr>
      <w:r>
        <w:rPr>
          <w:rFonts w:hint="eastAsia" w:ascii="宋体" w:hAnsi="宋体"/>
          <w:iCs/>
          <w:color w:val="auto"/>
          <w:szCs w:val="21"/>
          <w:highlight w:val="none"/>
          <w:lang w:val="en-US" w:eastAsia="zh-CN"/>
        </w:rPr>
        <w:t xml:space="preserve">         </w:t>
      </w:r>
      <w:r>
        <w:rPr>
          <w:rFonts w:hint="eastAsia" w:ascii="宋体" w:hAnsi="宋体" w:eastAsia="宋体"/>
          <w:iCs w:val="0"/>
          <w:color w:val="auto"/>
          <w:szCs w:val="21"/>
          <w:highlight w:val="none"/>
        </w:rPr>
        <w:sym w:font="Wingdings" w:char="00A8"/>
      </w:r>
      <w:r>
        <w:rPr>
          <w:rFonts w:hint="eastAsia" w:ascii="宋体" w:hAnsi="宋体" w:eastAsia="宋体"/>
          <w:iCs w:val="0"/>
          <w:color w:val="auto"/>
          <w:szCs w:val="21"/>
          <w:highlight w:val="none"/>
        </w:rPr>
        <w:t>否</w:t>
      </w:r>
    </w:p>
    <w:p w14:paraId="13B57C03">
      <w:pPr>
        <w:pStyle w:val="53"/>
        <w:numPr>
          <w:ilvl w:val="0"/>
          <w:numId w:val="0"/>
        </w:numPr>
        <w:adjustRightInd w:val="0"/>
        <w:snapToGrid w:val="0"/>
        <w:spacing w:before="0" w:beforeLines="0" w:line="400" w:lineRule="exact"/>
        <w:ind w:firstLine="0" w:firstLineChars="0"/>
        <w:rPr>
          <w:rFonts w:hint="eastAsia" w:ascii="宋体" w:hAnsi="宋体" w:eastAsia="宋体" w:cs="Times New Roman"/>
          <w:iCs w:val="0"/>
          <w:color w:val="auto"/>
          <w:kern w:val="2"/>
          <w:sz w:val="21"/>
          <w:szCs w:val="21"/>
          <w:highlight w:val="none"/>
          <w:u w:val="none"/>
          <w:lang w:val="en-US" w:eastAsia="zh-CN"/>
        </w:rPr>
      </w:pPr>
      <w:r>
        <w:rPr>
          <w:rFonts w:hint="eastAsia" w:ascii="宋体" w:hAnsi="宋体"/>
          <w:b w:val="0"/>
          <w:bCs w:val="0"/>
          <w:color w:val="auto"/>
          <w:sz w:val="21"/>
          <w:szCs w:val="21"/>
          <w:highlight w:val="none"/>
          <w:u w:val="none"/>
          <w:lang w:val="en-US" w:eastAsia="zh-CN"/>
        </w:rPr>
        <w:t xml:space="preserve">          </w:t>
      </w:r>
      <w:r>
        <w:rPr>
          <w:rFonts w:hint="eastAsia" w:ascii="宋体" w:hAnsi="宋体" w:eastAsia="宋体" w:cs="Times New Roman"/>
          <w:b w:val="0"/>
          <w:bCs w:val="0"/>
          <w:color w:val="auto"/>
          <w:kern w:val="2"/>
          <w:sz w:val="21"/>
          <w:szCs w:val="21"/>
          <w:highlight w:val="none"/>
          <w:u w:val="none"/>
          <w:lang w:val="en-US" w:eastAsia="zh-CN"/>
        </w:rPr>
        <w:t>是否涉及绿色产品：</w:t>
      </w:r>
      <w:r>
        <w:rPr>
          <w:rFonts w:hint="eastAsia" w:ascii="宋体" w:hAnsi="宋体" w:eastAsia="宋体" w:cs="Times New Roman"/>
          <w:iCs w:val="0"/>
          <w:color w:val="auto"/>
          <w:kern w:val="2"/>
          <w:sz w:val="21"/>
          <w:szCs w:val="21"/>
          <w:highlight w:val="none"/>
          <w:u w:val="none"/>
          <w:lang w:val="en-US" w:eastAsia="zh-CN"/>
        </w:rPr>
        <w:t xml:space="preserve"> </w:t>
      </w:r>
    </w:p>
    <w:p w14:paraId="7B46F781">
      <w:pPr>
        <w:pStyle w:val="53"/>
        <w:spacing w:beforeLines="0"/>
        <w:ind w:firstLine="420" w:firstLineChars="0"/>
        <w:rPr>
          <w:rFonts w:hint="eastAsia" w:ascii="宋体" w:hAnsi="宋体" w:eastAsia="宋体"/>
          <w:color w:val="auto"/>
          <w:szCs w:val="21"/>
          <w:highlight w:val="none"/>
          <w:u w:val="single"/>
          <w:lang w:val="en-US" w:eastAsia="zh-CN"/>
        </w:rPr>
      </w:pPr>
      <w:r>
        <w:rPr>
          <w:rFonts w:hint="eastAsia" w:ascii="宋体" w:hAnsi="宋体" w:eastAsia="宋体" w:cs="Times New Roman"/>
          <w:iCs w:val="0"/>
          <w:color w:val="auto"/>
          <w:kern w:val="2"/>
          <w:sz w:val="21"/>
          <w:szCs w:val="21"/>
          <w:highlight w:val="none"/>
          <w:u w:val="none"/>
          <w:lang w:val="en-US" w:eastAsia="zh-CN"/>
        </w:rPr>
        <w:t xml:space="preserve">     </w:t>
      </w:r>
      <w:r>
        <w:rPr>
          <w:rFonts w:hint="eastAsia" w:ascii="宋体" w:hAnsi="宋体" w:eastAsia="宋体" w:cs="Times New Roman"/>
          <w:iCs w:val="0"/>
          <w:color w:val="auto"/>
          <w:kern w:val="2"/>
          <w:sz w:val="21"/>
          <w:szCs w:val="21"/>
          <w:highlight w:val="none"/>
          <w:u w:val="none"/>
        </w:rPr>
        <w:sym w:font="Wingdings" w:char="00A8"/>
      </w:r>
      <w:r>
        <w:rPr>
          <w:rFonts w:hint="eastAsia" w:ascii="宋体" w:hAnsi="宋体" w:eastAsia="宋体" w:cs="Times New Roman"/>
          <w:iCs w:val="0"/>
          <w:color w:val="auto"/>
          <w:kern w:val="2"/>
          <w:sz w:val="21"/>
          <w:szCs w:val="21"/>
          <w:highlight w:val="none"/>
          <w:u w:val="none"/>
        </w:rPr>
        <w:t>是</w:t>
      </w:r>
      <w:r>
        <w:rPr>
          <w:rFonts w:hint="eastAsia" w:ascii="宋体" w:hAnsi="宋体" w:eastAsia="宋体" w:cs="Times New Roman"/>
          <w:iCs w:val="0"/>
          <w:color w:val="auto"/>
          <w:kern w:val="2"/>
          <w:sz w:val="21"/>
          <w:szCs w:val="21"/>
          <w:highlight w:val="none"/>
          <w:u w:val="none"/>
          <w:lang w:eastAsia="zh-CN"/>
        </w:rPr>
        <w:t>，绿色产品政府采购相关政策确定的底级品目名称：</w:t>
      </w:r>
      <w:r>
        <w:rPr>
          <w:rFonts w:hint="eastAsia" w:ascii="宋体" w:hAnsi="宋体" w:eastAsia="宋体"/>
          <w:color w:val="auto"/>
          <w:szCs w:val="21"/>
          <w:highlight w:val="none"/>
          <w:u w:val="single"/>
          <w:lang w:val="en-US" w:eastAsia="zh-CN"/>
        </w:rPr>
        <w:t xml:space="preserve">         </w:t>
      </w:r>
    </w:p>
    <w:p w14:paraId="2C73B195">
      <w:pPr>
        <w:numPr>
          <w:ilvl w:val="0"/>
          <w:numId w:val="0"/>
        </w:numPr>
        <w:tabs>
          <w:tab w:val="left" w:pos="740"/>
        </w:tabs>
        <w:adjustRightInd w:val="0"/>
        <w:snapToGrid w:val="0"/>
        <w:spacing w:before="0" w:beforeLines="0" w:line="400" w:lineRule="exact"/>
        <w:ind w:firstLine="0" w:firstLineChars="0"/>
        <w:rPr>
          <w:rFonts w:hint="eastAsia" w:ascii="宋体" w:hAnsi="宋体"/>
          <w:iCs/>
          <w:color w:val="auto"/>
          <w:szCs w:val="21"/>
          <w:highlight w:val="none"/>
          <w:lang w:val="en-US" w:eastAsia="zh-CN"/>
        </w:rPr>
      </w:pPr>
      <w:r>
        <w:rPr>
          <w:rFonts w:hint="eastAsia" w:ascii="宋体" w:hAnsi="宋体"/>
          <w:iCs/>
          <w:color w:val="auto"/>
          <w:szCs w:val="21"/>
          <w:highlight w:val="none"/>
          <w:lang w:val="en-US" w:eastAsia="zh-CN"/>
        </w:rPr>
        <w:t xml:space="preserve">                </w:t>
      </w:r>
      <w:r>
        <w:rPr>
          <w:rFonts w:hint="eastAsia" w:ascii="宋体" w:hAnsi="宋体"/>
          <w:iCs/>
          <w:color w:val="auto"/>
          <w:szCs w:val="21"/>
          <w:highlight w:val="none"/>
        </w:rPr>
        <w:sym w:font="Wingdings" w:char="00A8"/>
      </w:r>
      <w:r>
        <w:rPr>
          <w:rFonts w:hint="eastAsia" w:ascii="宋体" w:hAnsi="宋体"/>
          <w:iCs/>
          <w:color w:val="auto"/>
          <w:szCs w:val="21"/>
          <w:highlight w:val="none"/>
          <w:lang w:eastAsia="zh-CN"/>
        </w:rPr>
        <w:t>强制采购</w:t>
      </w:r>
      <w:r>
        <w:rPr>
          <w:rFonts w:hint="eastAsia" w:ascii="宋体" w:hAnsi="宋体"/>
          <w:iCs/>
          <w:color w:val="auto"/>
          <w:szCs w:val="21"/>
          <w:highlight w:val="none"/>
          <w:lang w:val="en-US" w:eastAsia="zh-CN"/>
        </w:rPr>
        <w:t xml:space="preserve">       </w:t>
      </w:r>
      <w:r>
        <w:rPr>
          <w:rFonts w:hint="eastAsia" w:ascii="宋体" w:hAnsi="宋体"/>
          <w:iCs/>
          <w:color w:val="auto"/>
          <w:szCs w:val="21"/>
          <w:highlight w:val="none"/>
        </w:rPr>
        <w:sym w:font="Wingdings" w:char="00A8"/>
      </w:r>
      <w:r>
        <w:rPr>
          <w:rFonts w:hint="eastAsia" w:ascii="宋体" w:hAnsi="宋体"/>
          <w:iCs/>
          <w:color w:val="auto"/>
          <w:szCs w:val="21"/>
          <w:highlight w:val="none"/>
          <w:lang w:eastAsia="zh-CN"/>
        </w:rPr>
        <w:t>优先采购</w:t>
      </w:r>
      <w:r>
        <w:rPr>
          <w:rFonts w:hint="eastAsia" w:ascii="宋体" w:hAnsi="宋体"/>
          <w:iCs/>
          <w:color w:val="auto"/>
          <w:szCs w:val="21"/>
          <w:highlight w:val="none"/>
          <w:lang w:val="en-US" w:eastAsia="zh-CN"/>
        </w:rPr>
        <w:t xml:space="preserve">    </w:t>
      </w:r>
    </w:p>
    <w:p w14:paraId="09428F5B">
      <w:pPr>
        <w:pStyle w:val="53"/>
        <w:spacing w:beforeLines="0"/>
        <w:ind w:firstLine="420" w:firstLineChars="0"/>
        <w:rPr>
          <w:rFonts w:hint="eastAsia" w:ascii="宋体" w:hAnsi="宋体"/>
          <w:b w:val="0"/>
          <w:bCs w:val="0"/>
          <w:color w:val="auto"/>
          <w:sz w:val="21"/>
          <w:szCs w:val="21"/>
          <w:highlight w:val="none"/>
          <w:u w:val="none"/>
          <w:lang w:val="en-US" w:eastAsia="zh-CN"/>
        </w:rPr>
      </w:pPr>
      <w:r>
        <w:rPr>
          <w:rFonts w:hint="eastAsia" w:ascii="宋体" w:hAnsi="宋体" w:eastAsia="宋体" w:cs="Times New Roman"/>
          <w:iCs w:val="0"/>
          <w:color w:val="auto"/>
          <w:kern w:val="2"/>
          <w:sz w:val="21"/>
          <w:szCs w:val="21"/>
          <w:highlight w:val="none"/>
          <w:u w:val="none"/>
          <w:lang w:val="en-US" w:eastAsia="zh-CN"/>
        </w:rPr>
        <w:t xml:space="preserve">     </w:t>
      </w:r>
      <w:r>
        <w:rPr>
          <w:rFonts w:hint="eastAsia" w:ascii="宋体" w:hAnsi="宋体" w:eastAsia="宋体" w:cs="Times New Roman"/>
          <w:iCs w:val="0"/>
          <w:color w:val="auto"/>
          <w:kern w:val="2"/>
          <w:sz w:val="21"/>
          <w:szCs w:val="21"/>
          <w:highlight w:val="none"/>
          <w:u w:val="none"/>
        </w:rPr>
        <w:sym w:font="Wingdings" w:char="00A8"/>
      </w:r>
      <w:r>
        <w:rPr>
          <w:rFonts w:hint="eastAsia" w:ascii="宋体" w:hAnsi="宋体" w:eastAsia="宋体" w:cs="Times New Roman"/>
          <w:iCs w:val="0"/>
          <w:color w:val="auto"/>
          <w:kern w:val="2"/>
          <w:sz w:val="21"/>
          <w:szCs w:val="21"/>
          <w:highlight w:val="none"/>
          <w:u w:val="none"/>
        </w:rPr>
        <w:t>否</w:t>
      </w:r>
    </w:p>
    <w:p w14:paraId="25E41F13">
      <w:pPr>
        <w:numPr>
          <w:ilvl w:val="0"/>
          <w:numId w:val="0"/>
        </w:numPr>
        <w:adjustRightInd w:val="0"/>
        <w:snapToGrid w:val="0"/>
        <w:spacing w:before="0" w:beforeLines="0" w:line="400" w:lineRule="exact"/>
        <w:ind w:firstLine="0" w:firstLineChars="0"/>
        <w:rPr>
          <w:rFonts w:hint="eastAsia" w:ascii="宋体" w:hAnsi="宋体" w:eastAsia="宋体"/>
          <w:color w:val="auto"/>
          <w:szCs w:val="21"/>
          <w:highlight w:val="none"/>
          <w:lang w:val="en-US" w:eastAsia="zh-CN"/>
        </w:rPr>
      </w:pPr>
      <w:r>
        <w:rPr>
          <w:rFonts w:hint="eastAsia" w:ascii="宋体" w:hAnsi="宋体"/>
          <w:color w:val="auto"/>
          <w:szCs w:val="21"/>
          <w:highlight w:val="none"/>
          <w:lang w:val="en-US" w:eastAsia="zh-CN"/>
        </w:rPr>
        <w:t xml:space="preserve">    （1</w:t>
      </w:r>
      <w:r>
        <w:rPr>
          <w:rFonts w:hint="default" w:ascii="宋体" w:hAnsi="宋体"/>
          <w:color w:val="auto"/>
          <w:szCs w:val="21"/>
          <w:highlight w:val="none"/>
          <w:lang w:val="en" w:eastAsia="zh-CN"/>
        </w:rPr>
        <w:t>1</w:t>
      </w:r>
      <w:r>
        <w:rPr>
          <w:rFonts w:hint="eastAsia" w:ascii="宋体" w:hAnsi="宋体"/>
          <w:color w:val="auto"/>
          <w:szCs w:val="21"/>
          <w:highlight w:val="none"/>
          <w:lang w:val="en-US" w:eastAsia="zh-CN"/>
        </w:rPr>
        <w:t>）</w:t>
      </w:r>
      <w:r>
        <w:rPr>
          <w:rFonts w:hint="eastAsia" w:ascii="宋体" w:hAnsi="宋体" w:eastAsia="宋体"/>
          <w:color w:val="auto"/>
          <w:szCs w:val="21"/>
          <w:highlight w:val="none"/>
          <w:lang w:val="en-US" w:eastAsia="zh-CN"/>
        </w:rPr>
        <w:t>涉及商品包装和快递包装的，是否参考</w:t>
      </w:r>
      <w:r>
        <w:rPr>
          <w:rFonts w:hint="eastAsia" w:ascii="宋体" w:hAnsi="宋体"/>
          <w:color w:val="auto"/>
          <w:szCs w:val="21"/>
          <w:highlight w:val="none"/>
        </w:rPr>
        <w:t>《商品包装政府采购需求标准（试行）》、《快递包装政府采购需求标准（试行）》</w:t>
      </w:r>
      <w:r>
        <w:rPr>
          <w:rFonts w:hint="eastAsia" w:ascii="宋体" w:hAnsi="宋体" w:eastAsia="宋体"/>
          <w:color w:val="auto"/>
          <w:szCs w:val="21"/>
          <w:highlight w:val="none"/>
          <w:lang w:eastAsia="zh-CN"/>
        </w:rPr>
        <w:t>明确产品及相关快递服务的具体包装要求：</w:t>
      </w:r>
    </w:p>
    <w:p w14:paraId="3B87F291">
      <w:pPr>
        <w:numPr>
          <w:ilvl w:val="0"/>
          <w:numId w:val="0"/>
        </w:numPr>
        <w:adjustRightInd w:val="0"/>
        <w:snapToGrid w:val="0"/>
        <w:spacing w:before="0" w:beforeLines="0" w:line="400" w:lineRule="exact"/>
        <w:ind w:firstLine="840" w:firstLineChars="400"/>
        <w:rPr>
          <w:rFonts w:hint="eastAsia" w:ascii="宋体" w:hAnsi="宋体" w:eastAsia="宋体"/>
          <w:iCs w:val="0"/>
          <w:color w:val="auto"/>
          <w:szCs w:val="21"/>
          <w:highlight w:val="none"/>
          <w:lang w:val="en-US" w:eastAsia="zh-CN"/>
        </w:rPr>
      </w:pPr>
      <w:r>
        <w:rPr>
          <w:rFonts w:hint="eastAsia" w:ascii="宋体" w:hAnsi="宋体" w:eastAsia="宋体"/>
          <w:iCs w:val="0"/>
          <w:color w:val="auto"/>
          <w:szCs w:val="21"/>
          <w:highlight w:val="none"/>
        </w:rPr>
        <w:sym w:font="Wingdings" w:char="00A8"/>
      </w:r>
      <w:r>
        <w:rPr>
          <w:rFonts w:hint="eastAsia" w:ascii="宋体" w:hAnsi="宋体" w:eastAsia="宋体"/>
          <w:iCs w:val="0"/>
          <w:color w:val="auto"/>
          <w:szCs w:val="21"/>
          <w:highlight w:val="none"/>
        </w:rPr>
        <w:t xml:space="preserve">是       </w:t>
      </w:r>
      <w:r>
        <w:rPr>
          <w:rFonts w:hint="eastAsia" w:ascii="宋体" w:hAnsi="宋体" w:eastAsia="宋体"/>
          <w:iCs w:val="0"/>
          <w:color w:val="auto"/>
          <w:szCs w:val="21"/>
          <w:highlight w:val="none"/>
        </w:rPr>
        <w:sym w:font="Wingdings" w:char="00A8"/>
      </w:r>
      <w:r>
        <w:rPr>
          <w:rFonts w:hint="eastAsia" w:ascii="宋体" w:hAnsi="宋体" w:eastAsia="宋体"/>
          <w:iCs w:val="0"/>
          <w:color w:val="auto"/>
          <w:szCs w:val="21"/>
          <w:highlight w:val="none"/>
        </w:rPr>
        <w:t>否</w:t>
      </w:r>
      <w:r>
        <w:rPr>
          <w:rFonts w:hint="eastAsia" w:ascii="宋体" w:hAnsi="宋体" w:eastAsia="宋体"/>
          <w:iCs w:val="0"/>
          <w:color w:val="auto"/>
          <w:szCs w:val="21"/>
          <w:highlight w:val="none"/>
          <w:lang w:val="en-US" w:eastAsia="zh-CN"/>
        </w:rPr>
        <w:t xml:space="preserve">      </w:t>
      </w:r>
      <w:r>
        <w:rPr>
          <w:rFonts w:hint="eastAsia" w:ascii="宋体" w:hAnsi="宋体" w:eastAsia="宋体"/>
          <w:iCs w:val="0"/>
          <w:color w:val="auto"/>
          <w:szCs w:val="21"/>
          <w:highlight w:val="none"/>
        </w:rPr>
        <w:sym w:font="Wingdings" w:char="00A8"/>
      </w:r>
      <w:r>
        <w:rPr>
          <w:rFonts w:hint="eastAsia" w:ascii="宋体" w:hAnsi="宋体" w:eastAsia="宋体"/>
          <w:iCs w:val="0"/>
          <w:color w:val="auto"/>
          <w:szCs w:val="21"/>
          <w:highlight w:val="none"/>
          <w:lang w:eastAsia="zh-CN"/>
        </w:rPr>
        <w:t>不涉及</w:t>
      </w:r>
    </w:p>
    <w:p w14:paraId="3C351C3C">
      <w:pPr>
        <w:numPr>
          <w:ilvl w:val="0"/>
          <w:numId w:val="10"/>
        </w:numPr>
        <w:adjustRightInd w:val="0"/>
        <w:snapToGrid w:val="0"/>
        <w:spacing w:before="0" w:beforeLines="0" w:line="400" w:lineRule="exact"/>
        <w:ind w:firstLine="422" w:firstLineChars="200"/>
        <w:rPr>
          <w:rFonts w:ascii="宋体" w:hAnsi="宋体"/>
          <w:b/>
          <w:color w:val="auto"/>
          <w:szCs w:val="21"/>
          <w:highlight w:val="none"/>
        </w:rPr>
      </w:pPr>
      <w:r>
        <w:rPr>
          <w:rFonts w:hint="eastAsia" w:ascii="宋体" w:hAnsi="宋体"/>
          <w:b/>
          <w:color w:val="auto"/>
          <w:szCs w:val="21"/>
          <w:highlight w:val="none"/>
        </w:rPr>
        <w:t>合同金额</w:t>
      </w:r>
    </w:p>
    <w:p w14:paraId="2D540CAB">
      <w:pPr>
        <w:adjustRightInd w:val="0"/>
        <w:snapToGrid w:val="0"/>
        <w:spacing w:before="0" w:beforeLines="0" w:line="400" w:lineRule="exact"/>
        <w:ind w:firstLine="420" w:firstLineChars="200"/>
        <w:rPr>
          <w:rFonts w:ascii="宋体" w:hAnsi="宋体"/>
          <w:color w:val="auto"/>
          <w:szCs w:val="21"/>
          <w:highlight w:val="none"/>
        </w:rPr>
      </w:pPr>
      <w:r>
        <w:rPr>
          <w:rFonts w:hint="eastAsia" w:ascii="宋体" w:hAnsi="宋体"/>
          <w:color w:val="auto"/>
          <w:szCs w:val="21"/>
          <w:highlight w:val="none"/>
        </w:rPr>
        <w:t>（1）合同金额小写：</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p>
    <w:p w14:paraId="7D8753DA">
      <w:pPr>
        <w:adjustRightInd w:val="0"/>
        <w:snapToGrid w:val="0"/>
        <w:spacing w:before="0" w:beforeLines="0" w:line="400" w:lineRule="exact"/>
        <w:ind w:left="0" w:firstLine="0" w:firstLineChars="0"/>
        <w:rPr>
          <w:rFonts w:ascii="宋体" w:hAnsi="宋体"/>
          <w:color w:val="auto"/>
          <w:szCs w:val="21"/>
          <w:highlight w:val="none"/>
          <w:u w:val="single"/>
        </w:rPr>
      </w:pPr>
      <w:r>
        <w:rPr>
          <w:rFonts w:hint="eastAsia" w:ascii="宋体" w:hAnsi="宋体"/>
          <w:color w:val="auto"/>
          <w:szCs w:val="21"/>
          <w:highlight w:val="none"/>
          <w:lang w:val="en-US" w:eastAsia="zh-CN"/>
        </w:rPr>
        <w:t xml:space="preserve">                 </w:t>
      </w:r>
      <w:r>
        <w:rPr>
          <w:rFonts w:hint="eastAsia" w:ascii="宋体" w:hAnsi="宋体"/>
          <w:color w:val="auto"/>
          <w:szCs w:val="21"/>
          <w:highlight w:val="none"/>
        </w:rPr>
        <w:t>大写：</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p>
    <w:p w14:paraId="6CD9AE6F">
      <w:pPr>
        <w:adjustRightInd w:val="0"/>
        <w:snapToGrid w:val="0"/>
        <w:spacing w:before="0" w:beforeLines="0" w:line="400" w:lineRule="exact"/>
        <w:ind w:firstLine="0" w:firstLineChars="0"/>
        <w:rPr>
          <w:rFonts w:ascii="宋体" w:hAnsi="宋体"/>
          <w:color w:val="auto"/>
          <w:szCs w:val="21"/>
          <w:highlight w:val="none"/>
        </w:rPr>
      </w:pPr>
      <w:r>
        <w:rPr>
          <w:rFonts w:hint="eastAsia" w:ascii="宋体" w:hAnsi="宋体"/>
          <w:color w:val="auto"/>
          <w:szCs w:val="21"/>
          <w:highlight w:val="none"/>
          <w:lang w:val="en-US" w:eastAsia="zh-CN"/>
        </w:rPr>
        <w:t xml:space="preserve">         </w:t>
      </w:r>
      <w:r>
        <w:rPr>
          <w:rFonts w:hint="eastAsia" w:ascii="宋体" w:hAnsi="宋体"/>
          <w:color w:val="auto"/>
          <w:szCs w:val="21"/>
          <w:highlight w:val="none"/>
        </w:rPr>
        <w:t>分包金额</w:t>
      </w:r>
      <w:r>
        <w:rPr>
          <w:rFonts w:hint="eastAsia" w:ascii="宋体" w:hAnsi="宋体"/>
          <w:color w:val="auto"/>
          <w:szCs w:val="21"/>
          <w:highlight w:val="none"/>
          <w:lang w:eastAsia="zh-CN"/>
        </w:rPr>
        <w:t>（如有）</w:t>
      </w:r>
      <w:r>
        <w:rPr>
          <w:rFonts w:hint="eastAsia" w:ascii="宋体" w:hAnsi="宋体"/>
          <w:color w:val="auto"/>
          <w:szCs w:val="21"/>
          <w:highlight w:val="none"/>
        </w:rPr>
        <w:t>小写：</w:t>
      </w:r>
      <w:r>
        <w:rPr>
          <w:rFonts w:hint="eastAsia" w:ascii="宋体" w:hAnsi="宋体"/>
          <w:color w:val="auto"/>
          <w:szCs w:val="21"/>
          <w:highlight w:val="none"/>
          <w:u w:val="single"/>
        </w:rPr>
        <w:t xml:space="preserve">                   </w:t>
      </w:r>
    </w:p>
    <w:p w14:paraId="6209DA7A">
      <w:pPr>
        <w:adjustRightInd w:val="0"/>
        <w:snapToGrid w:val="0"/>
        <w:spacing w:before="0" w:beforeLines="0" w:line="400" w:lineRule="exact"/>
        <w:ind w:firstLine="0" w:firstLineChars="0"/>
        <w:rPr>
          <w:rFonts w:hint="eastAsia" w:ascii="宋体" w:hAnsi="宋体"/>
          <w:color w:val="auto"/>
          <w:szCs w:val="21"/>
          <w:highlight w:val="none"/>
          <w:u w:val="single"/>
        </w:rPr>
      </w:pPr>
      <w:r>
        <w:rPr>
          <w:rFonts w:hint="eastAsia" w:ascii="宋体" w:hAnsi="宋体"/>
          <w:color w:val="auto"/>
          <w:szCs w:val="21"/>
          <w:highlight w:val="none"/>
          <w:lang w:val="en-US" w:eastAsia="zh-CN"/>
        </w:rPr>
        <w:t xml:space="preserve">                     </w:t>
      </w:r>
      <w:r>
        <w:rPr>
          <w:rFonts w:hint="eastAsia" w:ascii="宋体" w:hAnsi="宋体"/>
          <w:color w:val="auto"/>
          <w:szCs w:val="21"/>
          <w:highlight w:val="none"/>
        </w:rPr>
        <w:t>大写：</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p>
    <w:p w14:paraId="4C6954CB">
      <w:pPr>
        <w:adjustRightInd w:val="0"/>
        <w:snapToGrid w:val="0"/>
        <w:spacing w:before="0" w:beforeLines="0" w:line="400" w:lineRule="exact"/>
        <w:ind w:firstLine="0" w:firstLineChars="0"/>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 xml:space="preserve">    （注：固定单价合同应填写单价和最高限价）</w:t>
      </w:r>
    </w:p>
    <w:p w14:paraId="47E191EA">
      <w:pPr>
        <w:numPr>
          <w:ilvl w:val="0"/>
          <w:numId w:val="0"/>
        </w:numPr>
        <w:adjustRightInd w:val="0"/>
        <w:snapToGrid w:val="0"/>
        <w:spacing w:before="0" w:beforeLines="0" w:line="400" w:lineRule="exact"/>
        <w:ind w:firstLine="0" w:firstLineChars="0"/>
        <w:rPr>
          <w:rFonts w:hint="eastAsia" w:ascii="宋体" w:hAnsi="宋体"/>
          <w:color w:val="auto"/>
          <w:szCs w:val="21"/>
          <w:highlight w:val="none"/>
        </w:rPr>
      </w:pPr>
      <w:r>
        <w:rPr>
          <w:rFonts w:hint="eastAsia" w:ascii="宋体" w:hAnsi="宋体"/>
          <w:color w:val="auto"/>
          <w:szCs w:val="21"/>
          <w:highlight w:val="none"/>
          <w:lang w:val="en-US" w:eastAsia="zh-CN"/>
        </w:rPr>
        <w:t xml:space="preserve">    </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2</w:t>
      </w:r>
      <w:r>
        <w:rPr>
          <w:rFonts w:hint="eastAsia" w:ascii="宋体" w:hAnsi="宋体"/>
          <w:color w:val="auto"/>
          <w:szCs w:val="21"/>
          <w:highlight w:val="none"/>
          <w:lang w:eastAsia="zh-CN"/>
        </w:rPr>
        <w:t>）</w:t>
      </w:r>
      <w:r>
        <w:rPr>
          <w:rFonts w:hint="eastAsia" w:ascii="宋体" w:hAnsi="宋体"/>
          <w:color w:val="auto"/>
          <w:szCs w:val="21"/>
          <w:highlight w:val="none"/>
        </w:rPr>
        <w:t>合同定价方式</w:t>
      </w:r>
      <w:r>
        <w:rPr>
          <w:rFonts w:hint="eastAsia" w:ascii="宋体" w:hAnsi="宋体"/>
          <w:color w:val="auto"/>
          <w:szCs w:val="21"/>
          <w:highlight w:val="none"/>
          <w:lang w:eastAsia="zh-CN"/>
        </w:rPr>
        <w:t>（采用组合定价方式的，可以勾选多项）</w:t>
      </w:r>
      <w:r>
        <w:rPr>
          <w:rFonts w:hint="eastAsia" w:ascii="宋体" w:hAnsi="宋体"/>
          <w:color w:val="auto"/>
          <w:szCs w:val="21"/>
          <w:highlight w:val="none"/>
        </w:rPr>
        <w:t>：</w:t>
      </w:r>
    </w:p>
    <w:p w14:paraId="0C3D135E">
      <w:pPr>
        <w:adjustRightInd w:val="0"/>
        <w:snapToGrid w:val="0"/>
        <w:spacing w:before="0" w:beforeLines="0" w:line="400" w:lineRule="exact"/>
        <w:ind w:firstLine="420" w:firstLineChars="200"/>
        <w:rPr>
          <w:rFonts w:hint="eastAsia" w:ascii="宋体" w:hAnsi="宋体" w:eastAsia="宋体"/>
          <w:color w:val="auto"/>
          <w:szCs w:val="21"/>
          <w:highlight w:val="none"/>
          <w:lang w:eastAsia="zh-CN"/>
        </w:rPr>
      </w:pPr>
      <w:r>
        <w:rPr>
          <w:rFonts w:hint="eastAsia" w:ascii="宋体" w:hAnsi="宋体"/>
          <w:iCs/>
          <w:color w:val="auto"/>
          <w:szCs w:val="21"/>
          <w:highlight w:val="none"/>
          <w:lang w:val="en-US" w:eastAsia="zh-CN"/>
        </w:rPr>
        <w:t xml:space="preserve">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固定总价 </w:t>
      </w:r>
      <w:r>
        <w:rPr>
          <w:rFonts w:hint="eastAsia" w:ascii="宋体" w:hAnsi="宋体"/>
          <w:iCs/>
          <w:color w:val="auto"/>
          <w:szCs w:val="21"/>
          <w:highlight w:val="none"/>
        </w:rPr>
        <w:sym w:font="Wingdings" w:char="00A8"/>
      </w:r>
      <w:r>
        <w:rPr>
          <w:rFonts w:hint="eastAsia" w:ascii="宋体" w:hAnsi="宋体"/>
          <w:iCs/>
          <w:color w:val="auto"/>
          <w:szCs w:val="21"/>
          <w:highlight w:val="none"/>
        </w:rPr>
        <w:t>固定单价</w:t>
      </w:r>
      <w:r>
        <w:rPr>
          <w:rFonts w:hint="eastAsia" w:ascii="宋体" w:hAnsi="宋体"/>
          <w:iCs/>
          <w:color w:val="auto"/>
          <w:szCs w:val="21"/>
          <w:highlight w:val="none"/>
          <w:lang w:val="en-US" w:eastAsia="zh-CN"/>
        </w:rPr>
        <w:t xml:space="preserve"> </w:t>
      </w:r>
      <w:r>
        <w:rPr>
          <w:rFonts w:hint="eastAsia" w:ascii="宋体" w:hAnsi="宋体"/>
          <w:iCs/>
          <w:color w:val="auto"/>
          <w:szCs w:val="21"/>
          <w:highlight w:val="none"/>
        </w:rPr>
        <w:sym w:font="Wingdings" w:char="00A8"/>
      </w:r>
      <w:r>
        <w:rPr>
          <w:rFonts w:hint="eastAsia" w:ascii="宋体" w:hAnsi="宋体"/>
          <w:iCs/>
          <w:color w:val="auto"/>
          <w:szCs w:val="21"/>
          <w:highlight w:val="none"/>
          <w:lang w:eastAsia="zh-CN"/>
        </w:rPr>
        <w:t>固定费率</w:t>
      </w:r>
      <w:r>
        <w:rPr>
          <w:rFonts w:hint="eastAsia" w:ascii="宋体" w:hAnsi="宋体"/>
          <w:iCs/>
          <w:color w:val="auto"/>
          <w:szCs w:val="21"/>
          <w:highlight w:val="none"/>
        </w:rPr>
        <w:t xml:space="preserve">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成本补偿 </w:t>
      </w:r>
      <w:r>
        <w:rPr>
          <w:rFonts w:hint="eastAsia" w:ascii="宋体" w:hAnsi="宋体"/>
          <w:iCs/>
          <w:color w:val="auto"/>
          <w:szCs w:val="21"/>
          <w:highlight w:val="none"/>
        </w:rPr>
        <w:sym w:font="Wingdings" w:char="00A8"/>
      </w:r>
      <w:r>
        <w:rPr>
          <w:rFonts w:hint="eastAsia" w:ascii="宋体" w:hAnsi="宋体"/>
          <w:iCs/>
          <w:color w:val="auto"/>
          <w:szCs w:val="21"/>
          <w:highlight w:val="none"/>
        </w:rPr>
        <w:t>绩效激励</w:t>
      </w:r>
      <w:r>
        <w:rPr>
          <w:rFonts w:hint="eastAsia" w:ascii="宋体" w:hAnsi="宋体"/>
          <w:iCs/>
          <w:color w:val="auto"/>
          <w:szCs w:val="21"/>
          <w:highlight w:val="none"/>
          <w:lang w:val="en-US" w:eastAsia="zh-CN"/>
        </w:rPr>
        <w:t xml:space="preserve"> </w:t>
      </w:r>
      <w:r>
        <w:rPr>
          <w:rFonts w:hint="eastAsia" w:ascii="宋体" w:hAnsi="宋体"/>
          <w:iCs/>
          <w:color w:val="auto"/>
          <w:szCs w:val="21"/>
          <w:highlight w:val="none"/>
        </w:rPr>
        <w:sym w:font="Wingdings" w:char="00A8"/>
      </w:r>
      <w:r>
        <w:rPr>
          <w:rFonts w:hint="eastAsia" w:ascii="宋体" w:hAnsi="宋体"/>
          <w:iCs/>
          <w:color w:val="auto"/>
          <w:szCs w:val="21"/>
          <w:highlight w:val="none"/>
          <w:lang w:eastAsia="zh-CN"/>
        </w:rPr>
        <w:t>其他</w:t>
      </w:r>
      <w:r>
        <w:rPr>
          <w:rFonts w:hint="eastAsia" w:ascii="宋体" w:hAnsi="宋体"/>
          <w:color w:val="auto"/>
          <w:szCs w:val="21"/>
          <w:highlight w:val="none"/>
          <w:u w:val="single"/>
        </w:rPr>
        <w:t xml:space="preserve">       </w:t>
      </w:r>
    </w:p>
    <w:p w14:paraId="3D4B003B">
      <w:pPr>
        <w:pStyle w:val="32"/>
        <w:spacing w:beforeLines="0" w:line="400" w:lineRule="exact"/>
        <w:rPr>
          <w:color w:val="auto"/>
          <w:highlight w:val="none"/>
        </w:rPr>
      </w:pPr>
      <w:r>
        <w:rPr>
          <w:rFonts w:hint="eastAsia" w:ascii="宋体" w:hAnsi="宋体"/>
          <w:color w:val="auto"/>
          <w:highlight w:val="none"/>
        </w:rPr>
        <w:t>（</w:t>
      </w:r>
      <w:r>
        <w:rPr>
          <w:rFonts w:hint="eastAsia" w:ascii="宋体" w:hAnsi="宋体"/>
          <w:color w:val="auto"/>
          <w:highlight w:val="none"/>
          <w:lang w:val="en-US" w:eastAsia="zh-CN"/>
        </w:rPr>
        <w:t>3</w:t>
      </w:r>
      <w:r>
        <w:rPr>
          <w:rFonts w:hint="eastAsia" w:ascii="宋体" w:hAnsi="宋体"/>
          <w:color w:val="auto"/>
          <w:highlight w:val="none"/>
        </w:rPr>
        <w:t>）付款方式（按项目实际勾选填写）：</w:t>
      </w:r>
    </w:p>
    <w:p w14:paraId="339D9522">
      <w:pPr>
        <w:adjustRightInd w:val="0"/>
        <w:snapToGrid w:val="0"/>
        <w:spacing w:before="0" w:beforeLines="0" w:line="400" w:lineRule="exact"/>
        <w:ind w:firstLine="630" w:firstLineChars="300"/>
        <w:rPr>
          <w:rFonts w:ascii="宋体" w:hAnsi="宋体"/>
          <w:color w:val="auto"/>
          <w:szCs w:val="21"/>
          <w:highlight w:val="none"/>
          <w:u w:val="single"/>
        </w:rPr>
      </w:pPr>
      <w:r>
        <w:rPr>
          <w:rFonts w:hint="eastAsia" w:ascii="宋体" w:hAnsi="宋体"/>
          <w:color w:val="auto"/>
          <w:szCs w:val="21"/>
          <w:highlight w:val="none"/>
        </w:rPr>
        <w:sym w:font="Wingdings" w:char="00A8"/>
      </w:r>
      <w:r>
        <w:rPr>
          <w:rFonts w:hint="eastAsia" w:ascii="宋体" w:hAnsi="宋体"/>
          <w:color w:val="auto"/>
          <w:szCs w:val="21"/>
          <w:highlight w:val="none"/>
        </w:rPr>
        <w:t>全额付款：</w:t>
      </w:r>
      <w:r>
        <w:rPr>
          <w:rFonts w:hint="eastAsia" w:ascii="宋体" w:hAnsi="宋体"/>
          <w:color w:val="auto"/>
          <w:szCs w:val="21"/>
          <w:highlight w:val="none"/>
          <w:u w:val="single"/>
        </w:rPr>
        <w:t xml:space="preserve">     （应</w:t>
      </w:r>
      <w:r>
        <w:rPr>
          <w:rFonts w:hint="eastAsia" w:ascii="宋体" w:hAnsi="宋体"/>
          <w:color w:val="auto"/>
          <w:szCs w:val="21"/>
          <w:highlight w:val="none"/>
          <w:u w:val="single"/>
          <w:lang w:eastAsia="zh-CN"/>
        </w:rPr>
        <w:t>明确</w:t>
      </w:r>
      <w:r>
        <w:rPr>
          <w:rFonts w:hint="eastAsia" w:ascii="宋体" w:hAnsi="宋体"/>
          <w:color w:val="auto"/>
          <w:szCs w:val="21"/>
          <w:highlight w:val="none"/>
          <w:u w:val="single"/>
        </w:rPr>
        <w:t>一次性支付合同款项</w:t>
      </w:r>
      <w:r>
        <w:rPr>
          <w:rFonts w:hint="eastAsia" w:ascii="宋体" w:hAnsi="宋体"/>
          <w:color w:val="auto"/>
          <w:szCs w:val="21"/>
          <w:highlight w:val="none"/>
          <w:u w:val="single"/>
          <w:lang w:eastAsia="zh-CN"/>
        </w:rPr>
        <w:t>的条件</w:t>
      </w:r>
      <w:r>
        <w:rPr>
          <w:rFonts w:hint="eastAsia" w:ascii="宋体" w:hAnsi="宋体"/>
          <w:color w:val="auto"/>
          <w:szCs w:val="21"/>
          <w:highlight w:val="none"/>
          <w:u w:val="single"/>
        </w:rPr>
        <w:t xml:space="preserve">）                    </w:t>
      </w:r>
    </w:p>
    <w:p w14:paraId="6F327EA0">
      <w:pPr>
        <w:snapToGrid w:val="0"/>
        <w:spacing w:beforeLines="0" w:line="400" w:lineRule="exact"/>
        <w:ind w:firstLine="630" w:firstLineChars="300"/>
        <w:rPr>
          <w:color w:val="auto"/>
          <w:highlight w:val="none"/>
        </w:rPr>
      </w:pPr>
      <w:r>
        <w:rPr>
          <w:rFonts w:hint="eastAsia" w:ascii="宋体" w:hAnsi="宋体"/>
          <w:color w:val="auto"/>
          <w:szCs w:val="21"/>
          <w:highlight w:val="none"/>
        </w:rPr>
        <w:sym w:font="Wingdings" w:char="00A8"/>
      </w:r>
      <w:r>
        <w:rPr>
          <w:rFonts w:hint="eastAsia" w:ascii="宋体" w:hAnsi="宋体"/>
          <w:color w:val="auto"/>
          <w:szCs w:val="21"/>
          <w:highlight w:val="none"/>
        </w:rPr>
        <w:t>分期付款：</w:t>
      </w:r>
      <w:r>
        <w:rPr>
          <w:rFonts w:hint="eastAsia" w:ascii="宋体" w:hAnsi="宋体"/>
          <w:color w:val="auto"/>
          <w:szCs w:val="21"/>
          <w:highlight w:val="none"/>
          <w:u w:val="single"/>
        </w:rPr>
        <w:t xml:space="preserve">  （应明确分期支付合同款项的各期比例和支付条件</w:t>
      </w:r>
      <w:r>
        <w:rPr>
          <w:rFonts w:hint="eastAsia" w:ascii="宋体" w:hAnsi="宋体"/>
          <w:color w:val="auto"/>
          <w:szCs w:val="21"/>
          <w:highlight w:val="none"/>
          <w:u w:val="single"/>
          <w:lang w:eastAsia="zh-CN"/>
        </w:rPr>
        <w:t>，各期支付条件应与分期履约验收情况挂钩</w:t>
      </w:r>
      <w:r>
        <w:rPr>
          <w:rFonts w:hint="eastAsia" w:ascii="宋体" w:hAnsi="宋体"/>
          <w:color w:val="auto"/>
          <w:szCs w:val="21"/>
          <w:highlight w:val="none"/>
          <w:u w:val="single"/>
        </w:rPr>
        <w:t xml:space="preserve">） </w:t>
      </w:r>
      <w:r>
        <w:rPr>
          <w:rFonts w:hint="eastAsia" w:ascii="宋体" w:hAnsi="宋体"/>
          <w:color w:val="auto"/>
          <w:szCs w:val="21"/>
          <w:highlight w:val="none"/>
          <w:u w:val="none"/>
          <w:lang w:eastAsia="zh-CN"/>
        </w:rPr>
        <w:t>，</w:t>
      </w:r>
      <w:r>
        <w:rPr>
          <w:rFonts w:hint="eastAsia" w:ascii="宋体" w:hAnsi="宋体"/>
          <w:color w:val="auto"/>
          <w:szCs w:val="21"/>
          <w:highlight w:val="none"/>
          <w:lang w:eastAsia="zh-CN"/>
        </w:rPr>
        <w:t>其中涉及预付款的</w:t>
      </w:r>
      <w:r>
        <w:rPr>
          <w:rFonts w:hint="eastAsia" w:ascii="宋体" w:hAnsi="宋体"/>
          <w:color w:val="auto"/>
          <w:szCs w:val="21"/>
          <w:highlight w:val="none"/>
        </w:rPr>
        <w:t>：</w:t>
      </w:r>
      <w:r>
        <w:rPr>
          <w:rFonts w:hint="eastAsia" w:ascii="宋体" w:hAnsi="宋体"/>
          <w:color w:val="auto"/>
          <w:szCs w:val="21"/>
          <w:highlight w:val="none"/>
          <w:u w:val="single"/>
        </w:rPr>
        <w:t xml:space="preserve"> （应明确预付款的支付比例和支付条件） </w:t>
      </w:r>
    </w:p>
    <w:p w14:paraId="5A728D97">
      <w:pPr>
        <w:adjustRightInd w:val="0"/>
        <w:snapToGrid w:val="0"/>
        <w:spacing w:before="0" w:beforeLines="0" w:line="400" w:lineRule="exact"/>
        <w:ind w:firstLine="630" w:firstLineChars="300"/>
        <w:rPr>
          <w:rFonts w:ascii="宋体" w:hAnsi="宋体"/>
          <w:color w:val="auto"/>
          <w:szCs w:val="21"/>
          <w:highlight w:val="none"/>
          <w:u w:val="single"/>
        </w:rPr>
      </w:pPr>
      <w:r>
        <w:rPr>
          <w:rFonts w:hint="eastAsia" w:ascii="宋体" w:hAnsi="宋体"/>
          <w:color w:val="auto"/>
          <w:szCs w:val="21"/>
          <w:highlight w:val="none"/>
        </w:rPr>
        <w:sym w:font="Wingdings" w:char="00A8"/>
      </w:r>
      <w:r>
        <w:rPr>
          <w:rFonts w:hint="eastAsia" w:ascii="宋体" w:hAnsi="宋体"/>
          <w:color w:val="auto"/>
          <w:szCs w:val="21"/>
          <w:highlight w:val="none"/>
        </w:rPr>
        <w:t>成本补偿：</w:t>
      </w:r>
      <w:r>
        <w:rPr>
          <w:rFonts w:hint="eastAsia" w:ascii="宋体" w:hAnsi="宋体"/>
          <w:color w:val="auto"/>
          <w:szCs w:val="21"/>
          <w:highlight w:val="none"/>
          <w:u w:val="single"/>
        </w:rPr>
        <w:t xml:space="preserve">      （应明确按照成本补偿方式的支付方式和支付条件）   </w:t>
      </w:r>
    </w:p>
    <w:p w14:paraId="27D87446">
      <w:pPr>
        <w:adjustRightInd w:val="0"/>
        <w:snapToGrid w:val="0"/>
        <w:spacing w:before="0" w:beforeLines="0" w:line="400" w:lineRule="exact"/>
        <w:ind w:firstLine="630" w:firstLineChars="300"/>
        <w:rPr>
          <w:rFonts w:ascii="宋体" w:hAnsi="宋体"/>
          <w:color w:val="auto"/>
          <w:szCs w:val="21"/>
          <w:highlight w:val="none"/>
        </w:rPr>
      </w:pPr>
      <w:r>
        <w:rPr>
          <w:rFonts w:hint="eastAsia" w:ascii="宋体" w:hAnsi="宋体"/>
          <w:color w:val="auto"/>
          <w:szCs w:val="21"/>
          <w:highlight w:val="none"/>
        </w:rPr>
        <w:sym w:font="Wingdings" w:char="00A8"/>
      </w:r>
      <w:r>
        <w:rPr>
          <w:rFonts w:hint="eastAsia" w:ascii="宋体" w:hAnsi="宋体"/>
          <w:color w:val="auto"/>
          <w:szCs w:val="21"/>
          <w:highlight w:val="none"/>
        </w:rPr>
        <w:t>绩效激励：</w:t>
      </w:r>
      <w:r>
        <w:rPr>
          <w:rFonts w:hint="eastAsia" w:ascii="宋体" w:hAnsi="宋体"/>
          <w:color w:val="auto"/>
          <w:szCs w:val="21"/>
          <w:highlight w:val="none"/>
          <w:u w:val="single"/>
        </w:rPr>
        <w:t xml:space="preserve">      （应明确按照绩效激励方式的支付方式和支付条件）   </w:t>
      </w:r>
    </w:p>
    <w:p w14:paraId="4278A2E7">
      <w:pPr>
        <w:numPr>
          <w:ilvl w:val="0"/>
          <w:numId w:val="10"/>
        </w:numPr>
        <w:adjustRightInd w:val="0"/>
        <w:snapToGrid w:val="0"/>
        <w:spacing w:before="0" w:beforeLines="0" w:line="400" w:lineRule="exact"/>
        <w:ind w:firstLine="422" w:firstLineChars="200"/>
        <w:rPr>
          <w:rFonts w:ascii="宋体" w:hAnsi="宋体"/>
          <w:b/>
          <w:bCs w:val="0"/>
          <w:color w:val="auto"/>
          <w:szCs w:val="21"/>
          <w:highlight w:val="none"/>
          <w:u w:val="single"/>
        </w:rPr>
      </w:pPr>
      <w:r>
        <w:rPr>
          <w:rFonts w:hint="eastAsia" w:ascii="宋体" w:hAnsi="宋体"/>
          <w:b/>
          <w:bCs w:val="0"/>
          <w:color w:val="auto"/>
          <w:szCs w:val="21"/>
          <w:highlight w:val="none"/>
        </w:rPr>
        <w:t>合同履行</w:t>
      </w:r>
    </w:p>
    <w:p w14:paraId="7C0871A1">
      <w:pPr>
        <w:adjustRightInd w:val="0"/>
        <w:snapToGrid w:val="0"/>
        <w:spacing w:before="0" w:beforeLines="0"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（1）起始日期：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日，完成日期：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0FEB2BBD">
      <w:pPr>
        <w:adjustRightInd w:val="0"/>
        <w:snapToGrid w:val="0"/>
        <w:spacing w:before="0" w:beforeLines="0" w:line="400" w:lineRule="exact"/>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履约</w:t>
      </w:r>
      <w:r>
        <w:rPr>
          <w:rFonts w:hint="eastAsia" w:ascii="宋体" w:hAnsi="宋体" w:cs="宋体"/>
          <w:color w:val="auto"/>
          <w:szCs w:val="21"/>
          <w:highlight w:val="none"/>
        </w:rPr>
        <w:t>地点</w:t>
      </w:r>
      <w:r>
        <w:rPr>
          <w:rFonts w:hint="eastAsia" w:ascii="宋体" w:hAnsi="宋体" w:cs="宋体"/>
          <w:b w:val="0"/>
          <w:bCs/>
          <w:color w:val="auto"/>
          <w:szCs w:val="21"/>
          <w:highlight w:val="none"/>
        </w:rPr>
        <w:t>：</w:t>
      </w:r>
      <w:r>
        <w:rPr>
          <w:rFonts w:hint="eastAsia" w:ascii="宋体" w:hAnsi="宋体" w:cs="宋体"/>
          <w:color w:val="auto"/>
          <w:szCs w:val="21"/>
          <w:highlight w:val="none"/>
          <w:u w:val="single"/>
        </w:rPr>
        <w:t xml:space="preserve">                             </w:t>
      </w:r>
    </w:p>
    <w:p w14:paraId="32D9BFFE">
      <w:pPr>
        <w:adjustRightInd w:val="0"/>
        <w:snapToGrid w:val="0"/>
        <w:spacing w:before="0" w:beforeLines="0" w:line="400" w:lineRule="exact"/>
        <w:ind w:firstLine="420" w:firstLineChars="200"/>
        <w:rPr>
          <w:rFonts w:hint="eastAsia" w:ascii="宋体" w:hAnsi="宋体" w:eastAsia="宋体" w:cs="宋体"/>
          <w:color w:val="auto"/>
          <w:sz w:val="21"/>
          <w:szCs w:val="21"/>
          <w:highlight w:val="none"/>
          <w:lang w:eastAsia="zh-CN"/>
        </w:rPr>
      </w:pPr>
      <w:r>
        <w:rPr>
          <w:rFonts w:hint="eastAsia" w:ascii="宋体" w:hAnsi="宋体" w:cs="宋体"/>
          <w:bCs/>
          <w:color w:val="auto"/>
          <w:szCs w:val="21"/>
          <w:highlight w:val="none"/>
        </w:rPr>
        <w:t>（3）履约担保：</w:t>
      </w:r>
      <w:r>
        <w:rPr>
          <w:rFonts w:hint="eastAsia" w:ascii="宋体" w:hAnsi="宋体" w:eastAsia="宋体" w:cs="宋体"/>
          <w:color w:val="auto"/>
          <w:sz w:val="21"/>
          <w:highlight w:val="none"/>
          <w:lang w:val="en-US" w:eastAsia="zh-CN"/>
        </w:rPr>
        <w:t>是否收取履约保证金：</w:t>
      </w:r>
      <w:r>
        <w:rPr>
          <w:rFonts w:hint="eastAsia" w:ascii="宋体" w:hAnsi="宋体" w:eastAsia="宋体" w:cs="宋体"/>
          <w:color w:val="auto"/>
          <w:sz w:val="21"/>
          <w:szCs w:val="21"/>
          <w:highlight w:val="none"/>
        </w:rPr>
        <w:sym w:font="Wingdings" w:char="00A8"/>
      </w:r>
      <w:r>
        <w:rPr>
          <w:rFonts w:hint="eastAsia" w:ascii="宋体" w:hAnsi="宋体" w:eastAsia="宋体" w:cs="宋体"/>
          <w:color w:val="auto"/>
          <w:sz w:val="21"/>
          <w:szCs w:val="21"/>
          <w:highlight w:val="none"/>
          <w:lang w:eastAsia="zh-CN"/>
        </w:rPr>
        <w:t>是</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sym w:font="Wingdings" w:char="00A8"/>
      </w:r>
      <w:r>
        <w:rPr>
          <w:rFonts w:hint="eastAsia" w:ascii="宋体" w:hAnsi="宋体" w:eastAsia="宋体" w:cs="宋体"/>
          <w:color w:val="auto"/>
          <w:sz w:val="21"/>
          <w:szCs w:val="21"/>
          <w:highlight w:val="none"/>
          <w:lang w:eastAsia="zh-CN"/>
        </w:rPr>
        <w:t>否</w:t>
      </w:r>
    </w:p>
    <w:p w14:paraId="20D564A3">
      <w:pPr>
        <w:pStyle w:val="53"/>
        <w:spacing w:beforeLines="0"/>
        <w:rPr>
          <w:rFonts w:hint="eastAsia" w:ascii="宋体" w:hAnsi="宋体" w:eastAsia="宋体" w:cs="宋体"/>
          <w:color w:val="auto"/>
          <w:sz w:val="21"/>
          <w:highlight w:val="none"/>
          <w:lang w:val="en-US" w:eastAsia="zh-CN"/>
        </w:rPr>
      </w:pPr>
      <w:r>
        <w:rPr>
          <w:rFonts w:hint="eastAsia" w:ascii="宋体" w:hAnsi="宋体" w:cs="宋体"/>
          <w:bCs/>
          <w:color w:val="auto"/>
          <w:szCs w:val="21"/>
          <w:highlight w:val="none"/>
          <w:u w:val="none"/>
          <w:lang w:val="en-US" w:eastAsia="zh-CN"/>
        </w:rPr>
        <w:t xml:space="preserve">  </w:t>
      </w:r>
      <w:r>
        <w:rPr>
          <w:rFonts w:hint="eastAsia" w:ascii="宋体" w:hAnsi="宋体" w:eastAsia="宋体" w:cs="宋体"/>
          <w:color w:val="auto"/>
          <w:sz w:val="21"/>
          <w:highlight w:val="none"/>
          <w:lang w:val="en-US" w:eastAsia="zh-CN"/>
        </w:rPr>
        <w:t xml:space="preserve">  收取履约保证金形式：</w:t>
      </w:r>
      <w:r>
        <w:rPr>
          <w:rFonts w:hint="eastAsia" w:ascii="宋体" w:hAnsi="宋体" w:eastAsia="宋体" w:cs="宋体"/>
          <w:bCs/>
          <w:color w:val="auto"/>
          <w:sz w:val="21"/>
          <w:szCs w:val="21"/>
          <w:highlight w:val="none"/>
          <w:u w:val="single"/>
        </w:rPr>
        <w:t xml:space="preserve">                            </w:t>
      </w:r>
    </w:p>
    <w:p w14:paraId="58F8B1C9">
      <w:pPr>
        <w:pStyle w:val="53"/>
        <w:spacing w:beforeLines="0"/>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 xml:space="preserve">    收取履约保证金金额：</w:t>
      </w:r>
      <w:r>
        <w:rPr>
          <w:rFonts w:hint="eastAsia" w:ascii="宋体" w:hAnsi="宋体" w:eastAsia="宋体" w:cs="宋体"/>
          <w:bCs/>
          <w:color w:val="auto"/>
          <w:sz w:val="21"/>
          <w:szCs w:val="21"/>
          <w:highlight w:val="none"/>
          <w:u w:val="single"/>
        </w:rPr>
        <w:t xml:space="preserve">                            </w:t>
      </w:r>
    </w:p>
    <w:p w14:paraId="6252EE8F">
      <w:pPr>
        <w:snapToGrid w:val="0"/>
        <w:spacing w:beforeLines="0" w:line="400" w:lineRule="exact"/>
        <w:ind w:firstLine="420" w:firstLineChars="200"/>
        <w:rPr>
          <w:rFonts w:hint="eastAsia" w:ascii="宋体" w:hAnsi="宋体" w:eastAsia="宋体" w:cs="宋体"/>
          <w:color w:val="auto"/>
          <w:sz w:val="21"/>
          <w:highlight w:val="none"/>
          <w:lang w:val="en-US" w:eastAsia="zh-CN"/>
        </w:rPr>
      </w:pPr>
      <w:r>
        <w:rPr>
          <w:rFonts w:hint="eastAsia" w:ascii="宋体" w:hAnsi="宋体" w:cs="宋体"/>
          <w:bCs/>
          <w:color w:val="auto"/>
          <w:szCs w:val="21"/>
          <w:highlight w:val="none"/>
          <w:u w:val="none"/>
          <w:lang w:val="en-US" w:eastAsia="zh-CN"/>
        </w:rPr>
        <w:t xml:space="preserve">    履约担保期限</w:t>
      </w:r>
      <w:r>
        <w:rPr>
          <w:rFonts w:hint="eastAsia" w:ascii="宋体" w:hAnsi="宋体" w:cs="宋体"/>
          <w:bCs/>
          <w:color w:val="auto"/>
          <w:szCs w:val="21"/>
          <w:highlight w:val="none"/>
          <w:u w:val="none"/>
          <w:lang w:eastAsia="zh-CN"/>
        </w:rPr>
        <w:t>：</w:t>
      </w:r>
      <w:r>
        <w:rPr>
          <w:rFonts w:hint="eastAsia" w:ascii="宋体" w:hAnsi="宋体" w:eastAsia="宋体" w:cs="宋体"/>
          <w:bCs/>
          <w:color w:val="auto"/>
          <w:sz w:val="21"/>
          <w:szCs w:val="21"/>
          <w:highlight w:val="none"/>
          <w:u w:val="single"/>
        </w:rPr>
        <w:t xml:space="preserve">      </w:t>
      </w:r>
      <w:r>
        <w:rPr>
          <w:rFonts w:hint="eastAsia" w:ascii="宋体" w:hAnsi="宋体" w:cs="宋体"/>
          <w:bCs/>
          <w:color w:val="auto"/>
          <w:sz w:val="21"/>
          <w:szCs w:val="21"/>
          <w:highlight w:val="none"/>
          <w:u w:val="single"/>
          <w:lang w:val="en-US" w:eastAsia="zh-CN"/>
        </w:rPr>
        <w:t xml:space="preserve">                     </w:t>
      </w:r>
      <w:r>
        <w:rPr>
          <w:rFonts w:hint="eastAsia" w:ascii="宋体" w:hAnsi="宋体" w:eastAsia="宋体" w:cs="宋体"/>
          <w:bCs/>
          <w:color w:val="auto"/>
          <w:sz w:val="21"/>
          <w:szCs w:val="21"/>
          <w:highlight w:val="none"/>
          <w:u w:val="single"/>
        </w:rPr>
        <w:t xml:space="preserve">       </w:t>
      </w:r>
    </w:p>
    <w:p w14:paraId="4CF46FF7">
      <w:pPr>
        <w:adjustRightInd w:val="0"/>
        <w:snapToGrid w:val="0"/>
        <w:spacing w:before="0" w:beforeLines="0" w:line="40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（4）分期履行要求：</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u w:val="single"/>
          <w:lang w:val="en-US" w:eastAsia="zh-CN"/>
        </w:rPr>
        <w:t xml:space="preserve">    </w:t>
      </w:r>
      <w:r>
        <w:rPr>
          <w:rFonts w:hint="eastAsia" w:ascii="宋体" w:hAnsi="宋体" w:cs="宋体"/>
          <w:bCs/>
          <w:color w:val="auto"/>
          <w:szCs w:val="21"/>
          <w:highlight w:val="none"/>
          <w:u w:val="single"/>
        </w:rPr>
        <w:t xml:space="preserve"> </w:t>
      </w:r>
    </w:p>
    <w:p w14:paraId="46380B69">
      <w:pPr>
        <w:adjustRightInd w:val="0"/>
        <w:snapToGrid w:val="0"/>
        <w:spacing w:before="0" w:beforeLines="0" w:line="400" w:lineRule="exact"/>
        <w:ind w:firstLine="420" w:firstLineChars="200"/>
        <w:rPr>
          <w:rFonts w:hint="eastAsia" w:ascii="宋体" w:hAnsi="宋体" w:cs="宋体"/>
          <w:color w:val="auto"/>
          <w:szCs w:val="21"/>
          <w:highlight w:val="none"/>
          <w:u w:val="single"/>
        </w:rPr>
      </w:pPr>
      <w:r>
        <w:rPr>
          <w:rFonts w:hint="eastAsia" w:ascii="宋体" w:hAnsi="宋体" w:cs="宋体"/>
          <w:bCs/>
          <w:color w:val="auto"/>
          <w:szCs w:val="21"/>
          <w:highlight w:val="none"/>
        </w:rPr>
        <w:t>（5）</w:t>
      </w:r>
      <w:r>
        <w:rPr>
          <w:rFonts w:hint="eastAsia" w:ascii="宋体" w:hAnsi="宋体" w:cs="宋体"/>
          <w:bCs/>
          <w:color w:val="auto"/>
          <w:szCs w:val="21"/>
          <w:highlight w:val="none"/>
          <w:lang w:eastAsia="zh-CN"/>
        </w:rPr>
        <w:t>风险处置措施和替代方案</w:t>
      </w:r>
      <w:r>
        <w:rPr>
          <w:rFonts w:hint="eastAsia" w:ascii="宋体" w:hAnsi="宋体" w:cs="宋体"/>
          <w:bCs/>
          <w:color w:val="auto"/>
          <w:szCs w:val="21"/>
          <w:highlight w:val="none"/>
        </w:rPr>
        <w:t>：</w:t>
      </w:r>
      <w:r>
        <w:rPr>
          <w:rFonts w:hint="eastAsia" w:ascii="宋体" w:hAnsi="宋体" w:cs="宋体"/>
          <w:color w:val="auto"/>
          <w:szCs w:val="21"/>
          <w:highlight w:val="none"/>
          <w:u w:val="single"/>
        </w:rPr>
        <w:t xml:space="preserve">                                                               </w:t>
      </w:r>
    </w:p>
    <w:p w14:paraId="30C9D790">
      <w:pPr>
        <w:numPr>
          <w:ilvl w:val="0"/>
          <w:numId w:val="10"/>
        </w:numPr>
        <w:adjustRightInd w:val="0"/>
        <w:snapToGrid w:val="0"/>
        <w:spacing w:before="0" w:beforeLines="0" w:line="400" w:lineRule="exact"/>
        <w:ind w:firstLine="422" w:firstLineChars="200"/>
        <w:rPr>
          <w:rFonts w:ascii="宋体" w:hAnsi="宋体"/>
          <w:b/>
          <w:color w:val="auto"/>
          <w:szCs w:val="21"/>
          <w:highlight w:val="none"/>
        </w:rPr>
      </w:pPr>
      <w:r>
        <w:rPr>
          <w:rFonts w:hint="eastAsia" w:ascii="宋体" w:hAnsi="宋体"/>
          <w:b/>
          <w:color w:val="auto"/>
          <w:szCs w:val="21"/>
          <w:highlight w:val="none"/>
        </w:rPr>
        <w:t>合同验收</w:t>
      </w:r>
    </w:p>
    <w:p w14:paraId="1105798B">
      <w:pPr>
        <w:numPr>
          <w:ilvl w:val="0"/>
          <w:numId w:val="12"/>
        </w:numPr>
        <w:adjustRightInd w:val="0"/>
        <w:snapToGrid w:val="0"/>
        <w:spacing w:before="0" w:beforeLines="0" w:line="400" w:lineRule="exact"/>
        <w:ind w:firstLine="420" w:firstLineChars="200"/>
        <w:rPr>
          <w:rFonts w:hint="eastAsia" w:ascii="宋体" w:hAnsi="宋体"/>
          <w:bCs/>
          <w:color w:val="auto"/>
          <w:szCs w:val="21"/>
          <w:highlight w:val="none"/>
        </w:rPr>
      </w:pPr>
      <w:r>
        <w:rPr>
          <w:rFonts w:hint="eastAsia" w:ascii="宋体" w:hAnsi="宋体"/>
          <w:bCs/>
          <w:color w:val="auto"/>
          <w:szCs w:val="21"/>
          <w:highlight w:val="none"/>
        </w:rPr>
        <w:t>验收组织方式：</w:t>
      </w:r>
      <w:r>
        <w:rPr>
          <w:rFonts w:hint="eastAsia" w:ascii="宋体" w:hAnsi="宋体" w:eastAsia="宋体" w:cs="宋体"/>
          <w:color w:val="auto"/>
          <w:sz w:val="21"/>
          <w:szCs w:val="21"/>
          <w:highlight w:val="none"/>
        </w:rPr>
        <w:sym w:font="Wingdings" w:char="00A8"/>
      </w:r>
      <w:r>
        <w:rPr>
          <w:rFonts w:hint="eastAsia" w:ascii="宋体" w:hAnsi="宋体"/>
          <w:bCs/>
          <w:color w:val="auto"/>
          <w:szCs w:val="21"/>
          <w:highlight w:val="none"/>
        </w:rPr>
        <w:t xml:space="preserve">自行组织 </w:t>
      </w:r>
      <w:r>
        <w:rPr>
          <w:rFonts w:hint="eastAsia" w:ascii="宋体" w:hAnsi="宋体" w:eastAsia="宋体" w:cs="宋体"/>
          <w:color w:val="auto"/>
          <w:sz w:val="21"/>
          <w:szCs w:val="21"/>
          <w:highlight w:val="none"/>
        </w:rPr>
        <w:sym w:font="Wingdings" w:char="00A8"/>
      </w:r>
      <w:r>
        <w:rPr>
          <w:rFonts w:hint="eastAsia" w:ascii="宋体" w:hAnsi="宋体"/>
          <w:bCs/>
          <w:color w:val="auto"/>
          <w:szCs w:val="21"/>
          <w:highlight w:val="none"/>
        </w:rPr>
        <w:t>委托第三方组织</w:t>
      </w:r>
    </w:p>
    <w:p w14:paraId="3528FA84">
      <w:pPr>
        <w:numPr>
          <w:ilvl w:val="0"/>
          <w:numId w:val="0"/>
        </w:numPr>
        <w:adjustRightInd w:val="0"/>
        <w:snapToGrid w:val="0"/>
        <w:spacing w:before="0" w:beforeLines="0" w:line="400" w:lineRule="exact"/>
        <w:rPr>
          <w:rFonts w:ascii="宋体" w:hAnsi="宋体"/>
          <w:bCs/>
          <w:color w:val="auto"/>
          <w:szCs w:val="21"/>
          <w:highlight w:val="none"/>
        </w:rPr>
      </w:pPr>
      <w:r>
        <w:rPr>
          <w:rFonts w:hint="eastAsia" w:ascii="宋体" w:hAnsi="宋体"/>
          <w:bCs/>
          <w:color w:val="auto"/>
          <w:szCs w:val="21"/>
          <w:highlight w:val="none"/>
          <w:lang w:val="en-US" w:eastAsia="zh-CN"/>
        </w:rPr>
        <w:t xml:space="preserve">         </w:t>
      </w:r>
      <w:r>
        <w:rPr>
          <w:rFonts w:hint="eastAsia" w:ascii="宋体" w:hAnsi="宋体"/>
          <w:bCs/>
          <w:color w:val="auto"/>
          <w:szCs w:val="21"/>
          <w:highlight w:val="none"/>
        </w:rPr>
        <w:t>验收主体：</w:t>
      </w:r>
      <w:r>
        <w:rPr>
          <w:rFonts w:hint="eastAsia" w:ascii="宋体" w:hAnsi="宋体"/>
          <w:bCs/>
          <w:color w:val="auto"/>
          <w:szCs w:val="21"/>
          <w:highlight w:val="none"/>
          <w:u w:val="single"/>
        </w:rPr>
        <w:t xml:space="preserve">                  </w:t>
      </w:r>
    </w:p>
    <w:p w14:paraId="2F95F6EA">
      <w:pPr>
        <w:adjustRightInd w:val="0"/>
        <w:snapToGrid w:val="0"/>
        <w:spacing w:before="0" w:beforeLines="0" w:line="400" w:lineRule="exact"/>
        <w:ind w:firstLine="0" w:firstLineChars="0"/>
        <w:rPr>
          <w:rFonts w:ascii="宋体" w:hAnsi="宋体"/>
          <w:bCs/>
          <w:color w:val="auto"/>
          <w:szCs w:val="21"/>
          <w:highlight w:val="none"/>
        </w:rPr>
      </w:pPr>
      <w:r>
        <w:rPr>
          <w:rFonts w:hint="eastAsia" w:ascii="宋体" w:hAnsi="宋体"/>
          <w:bCs/>
          <w:color w:val="auto"/>
          <w:szCs w:val="21"/>
          <w:highlight w:val="none"/>
          <w:lang w:val="en-US" w:eastAsia="zh-CN"/>
        </w:rPr>
        <w:t xml:space="preserve">        </w:t>
      </w:r>
      <w:r>
        <w:rPr>
          <w:rFonts w:hint="eastAsia" w:ascii="宋体" w:hAnsi="宋体"/>
          <w:bCs/>
          <w:color w:val="auto"/>
          <w:szCs w:val="21"/>
          <w:highlight w:val="none"/>
        </w:rPr>
        <w:t>是否邀请本项目的其他供应商</w:t>
      </w:r>
      <w:r>
        <w:rPr>
          <w:rFonts w:hint="eastAsia" w:ascii="宋体" w:hAnsi="宋体"/>
          <w:bCs/>
          <w:color w:val="auto"/>
          <w:szCs w:val="21"/>
          <w:highlight w:val="none"/>
          <w:lang w:eastAsia="zh-CN"/>
        </w:rPr>
        <w:t>参加验收</w:t>
      </w:r>
      <w:r>
        <w:rPr>
          <w:rFonts w:hint="eastAsia" w:ascii="宋体" w:hAnsi="宋体"/>
          <w:bCs/>
          <w:color w:val="auto"/>
          <w:szCs w:val="21"/>
          <w:highlight w:val="none"/>
        </w:rPr>
        <w:t>：</w:t>
      </w:r>
      <w:r>
        <w:rPr>
          <w:rFonts w:hint="eastAsia" w:ascii="宋体" w:hAnsi="宋体" w:eastAsia="宋体" w:cs="宋体"/>
          <w:color w:val="auto"/>
          <w:sz w:val="21"/>
          <w:szCs w:val="21"/>
          <w:highlight w:val="none"/>
        </w:rPr>
        <w:sym w:font="Wingdings" w:char="00A8"/>
      </w:r>
      <w:r>
        <w:rPr>
          <w:rFonts w:hint="eastAsia" w:ascii="宋体" w:hAnsi="宋体"/>
          <w:bCs/>
          <w:color w:val="auto"/>
          <w:szCs w:val="21"/>
          <w:highlight w:val="none"/>
        </w:rPr>
        <w:t xml:space="preserve">是  </w:t>
      </w:r>
      <w:r>
        <w:rPr>
          <w:rFonts w:hint="eastAsia" w:ascii="宋体" w:hAnsi="宋体" w:eastAsia="宋体" w:cs="宋体"/>
          <w:color w:val="auto"/>
          <w:sz w:val="21"/>
          <w:szCs w:val="21"/>
          <w:highlight w:val="none"/>
        </w:rPr>
        <w:sym w:font="Wingdings" w:char="00A8"/>
      </w:r>
      <w:r>
        <w:rPr>
          <w:rFonts w:hint="eastAsia" w:ascii="宋体" w:hAnsi="宋体"/>
          <w:bCs/>
          <w:color w:val="auto"/>
          <w:szCs w:val="21"/>
          <w:highlight w:val="none"/>
        </w:rPr>
        <w:t>否</w:t>
      </w:r>
    </w:p>
    <w:p w14:paraId="12DBC376">
      <w:pPr>
        <w:adjustRightInd w:val="0"/>
        <w:snapToGrid w:val="0"/>
        <w:spacing w:before="0" w:beforeLines="0" w:line="400" w:lineRule="exact"/>
        <w:ind w:firstLine="840" w:firstLineChars="400"/>
        <w:rPr>
          <w:rFonts w:ascii="宋体" w:hAnsi="宋体"/>
          <w:bCs/>
          <w:color w:val="auto"/>
          <w:szCs w:val="21"/>
          <w:highlight w:val="none"/>
        </w:rPr>
      </w:pPr>
      <w:r>
        <w:rPr>
          <w:rFonts w:hint="eastAsia" w:ascii="宋体" w:hAnsi="宋体"/>
          <w:bCs/>
          <w:color w:val="auto"/>
          <w:szCs w:val="21"/>
          <w:highlight w:val="none"/>
        </w:rPr>
        <w:t>是否邀请专家</w:t>
      </w:r>
      <w:r>
        <w:rPr>
          <w:rFonts w:hint="eastAsia" w:ascii="宋体" w:hAnsi="宋体"/>
          <w:bCs/>
          <w:color w:val="auto"/>
          <w:szCs w:val="21"/>
          <w:highlight w:val="none"/>
          <w:lang w:eastAsia="zh-CN"/>
        </w:rPr>
        <w:t>参加验收</w:t>
      </w:r>
      <w:r>
        <w:rPr>
          <w:rFonts w:hint="eastAsia" w:ascii="宋体" w:hAnsi="宋体"/>
          <w:bCs/>
          <w:color w:val="auto"/>
          <w:szCs w:val="21"/>
          <w:highlight w:val="none"/>
        </w:rPr>
        <w:t>：</w:t>
      </w:r>
      <w:r>
        <w:rPr>
          <w:rFonts w:hint="eastAsia" w:ascii="宋体" w:hAnsi="宋体" w:eastAsia="宋体" w:cs="宋体"/>
          <w:color w:val="auto"/>
          <w:sz w:val="21"/>
          <w:szCs w:val="21"/>
          <w:highlight w:val="none"/>
        </w:rPr>
        <w:sym w:font="Wingdings" w:char="00A8"/>
      </w:r>
      <w:r>
        <w:rPr>
          <w:rFonts w:hint="eastAsia" w:ascii="宋体" w:hAnsi="宋体"/>
          <w:bCs/>
          <w:color w:val="auto"/>
          <w:szCs w:val="21"/>
          <w:highlight w:val="none"/>
        </w:rPr>
        <w:t xml:space="preserve">是  </w:t>
      </w:r>
      <w:r>
        <w:rPr>
          <w:rFonts w:hint="eastAsia" w:ascii="宋体" w:hAnsi="宋体" w:eastAsia="宋体" w:cs="宋体"/>
          <w:color w:val="auto"/>
          <w:sz w:val="21"/>
          <w:szCs w:val="21"/>
          <w:highlight w:val="none"/>
        </w:rPr>
        <w:sym w:font="Wingdings" w:char="00A8"/>
      </w:r>
      <w:r>
        <w:rPr>
          <w:rFonts w:hint="eastAsia" w:ascii="宋体" w:hAnsi="宋体"/>
          <w:bCs/>
          <w:color w:val="auto"/>
          <w:szCs w:val="21"/>
          <w:highlight w:val="none"/>
        </w:rPr>
        <w:t>否</w:t>
      </w:r>
    </w:p>
    <w:p w14:paraId="6E1244D3">
      <w:pPr>
        <w:adjustRightInd w:val="0"/>
        <w:snapToGrid w:val="0"/>
        <w:spacing w:before="0" w:beforeLines="0" w:line="400" w:lineRule="exact"/>
        <w:ind w:firstLine="840" w:firstLineChars="400"/>
        <w:rPr>
          <w:rFonts w:ascii="宋体" w:hAnsi="宋体"/>
          <w:bCs/>
          <w:color w:val="auto"/>
          <w:szCs w:val="21"/>
          <w:highlight w:val="none"/>
        </w:rPr>
      </w:pPr>
      <w:r>
        <w:rPr>
          <w:rFonts w:hint="eastAsia" w:ascii="宋体" w:hAnsi="宋体"/>
          <w:bCs/>
          <w:color w:val="auto"/>
          <w:szCs w:val="21"/>
          <w:highlight w:val="none"/>
        </w:rPr>
        <w:t>是否邀请服务对象</w:t>
      </w:r>
      <w:r>
        <w:rPr>
          <w:rFonts w:hint="eastAsia" w:ascii="宋体" w:hAnsi="宋体"/>
          <w:bCs/>
          <w:color w:val="auto"/>
          <w:szCs w:val="21"/>
          <w:highlight w:val="none"/>
          <w:lang w:eastAsia="zh-CN"/>
        </w:rPr>
        <w:t>参加验收</w:t>
      </w:r>
      <w:r>
        <w:rPr>
          <w:rFonts w:hint="eastAsia" w:ascii="宋体" w:hAnsi="宋体"/>
          <w:bCs/>
          <w:color w:val="auto"/>
          <w:szCs w:val="21"/>
          <w:highlight w:val="none"/>
        </w:rPr>
        <w:t>：</w:t>
      </w:r>
      <w:r>
        <w:rPr>
          <w:rFonts w:hint="eastAsia" w:ascii="宋体" w:hAnsi="宋体" w:eastAsia="宋体" w:cs="宋体"/>
          <w:color w:val="auto"/>
          <w:sz w:val="21"/>
          <w:szCs w:val="21"/>
          <w:highlight w:val="none"/>
        </w:rPr>
        <w:sym w:font="Wingdings" w:char="00A8"/>
      </w:r>
      <w:r>
        <w:rPr>
          <w:rFonts w:hint="eastAsia" w:ascii="宋体" w:hAnsi="宋体"/>
          <w:bCs/>
          <w:color w:val="auto"/>
          <w:szCs w:val="21"/>
          <w:highlight w:val="none"/>
        </w:rPr>
        <w:t xml:space="preserve">是  </w:t>
      </w:r>
      <w:r>
        <w:rPr>
          <w:rFonts w:hint="eastAsia" w:ascii="宋体" w:hAnsi="宋体" w:eastAsia="宋体" w:cs="宋体"/>
          <w:color w:val="auto"/>
          <w:sz w:val="21"/>
          <w:szCs w:val="21"/>
          <w:highlight w:val="none"/>
        </w:rPr>
        <w:sym w:font="Wingdings" w:char="00A8"/>
      </w:r>
      <w:r>
        <w:rPr>
          <w:rFonts w:hint="eastAsia" w:ascii="宋体" w:hAnsi="宋体"/>
          <w:bCs/>
          <w:color w:val="auto"/>
          <w:szCs w:val="21"/>
          <w:highlight w:val="none"/>
        </w:rPr>
        <w:t>否</w:t>
      </w:r>
    </w:p>
    <w:p w14:paraId="34508E1E">
      <w:pPr>
        <w:adjustRightInd w:val="0"/>
        <w:snapToGrid w:val="0"/>
        <w:spacing w:before="0" w:beforeLines="0" w:line="400" w:lineRule="exact"/>
        <w:ind w:firstLine="840" w:firstLineChars="400"/>
        <w:rPr>
          <w:rFonts w:ascii="宋体" w:hAnsi="宋体"/>
          <w:bCs/>
          <w:color w:val="auto"/>
          <w:szCs w:val="21"/>
          <w:highlight w:val="none"/>
        </w:rPr>
      </w:pPr>
      <w:r>
        <w:rPr>
          <w:rFonts w:hint="eastAsia" w:ascii="宋体" w:hAnsi="宋体"/>
          <w:bCs/>
          <w:color w:val="auto"/>
          <w:szCs w:val="21"/>
          <w:highlight w:val="none"/>
        </w:rPr>
        <w:t>是否邀请第三方检测机构</w:t>
      </w:r>
      <w:r>
        <w:rPr>
          <w:rFonts w:hint="eastAsia" w:ascii="宋体" w:hAnsi="宋体"/>
          <w:bCs/>
          <w:color w:val="auto"/>
          <w:szCs w:val="21"/>
          <w:highlight w:val="none"/>
          <w:lang w:eastAsia="zh-CN"/>
        </w:rPr>
        <w:t>参加验收</w:t>
      </w:r>
      <w:r>
        <w:rPr>
          <w:rFonts w:hint="eastAsia" w:ascii="宋体" w:hAnsi="宋体"/>
          <w:bCs/>
          <w:color w:val="auto"/>
          <w:szCs w:val="21"/>
          <w:highlight w:val="none"/>
        </w:rPr>
        <w:t>：</w:t>
      </w:r>
      <w:r>
        <w:rPr>
          <w:rFonts w:hint="eastAsia" w:ascii="宋体" w:hAnsi="宋体" w:eastAsia="宋体" w:cs="宋体"/>
          <w:color w:val="auto"/>
          <w:sz w:val="21"/>
          <w:szCs w:val="21"/>
          <w:highlight w:val="none"/>
        </w:rPr>
        <w:sym w:font="Wingdings" w:char="00A8"/>
      </w:r>
      <w:r>
        <w:rPr>
          <w:rFonts w:hint="eastAsia" w:ascii="宋体" w:hAnsi="宋体"/>
          <w:bCs/>
          <w:color w:val="auto"/>
          <w:szCs w:val="21"/>
          <w:highlight w:val="none"/>
        </w:rPr>
        <w:t xml:space="preserve">是  </w:t>
      </w:r>
      <w:r>
        <w:rPr>
          <w:rFonts w:hint="eastAsia" w:ascii="宋体" w:hAnsi="宋体" w:eastAsia="宋体" w:cs="宋体"/>
          <w:color w:val="auto"/>
          <w:sz w:val="21"/>
          <w:szCs w:val="21"/>
          <w:highlight w:val="none"/>
        </w:rPr>
        <w:sym w:font="Wingdings" w:char="00A8"/>
      </w:r>
      <w:r>
        <w:rPr>
          <w:rFonts w:hint="eastAsia" w:ascii="宋体" w:hAnsi="宋体"/>
          <w:bCs/>
          <w:color w:val="auto"/>
          <w:szCs w:val="21"/>
          <w:highlight w:val="none"/>
        </w:rPr>
        <w:t>否</w:t>
      </w:r>
    </w:p>
    <w:p w14:paraId="4E1EB93B">
      <w:pPr>
        <w:adjustRightInd w:val="0"/>
        <w:snapToGrid w:val="0"/>
        <w:spacing w:before="0" w:beforeLines="0" w:line="400" w:lineRule="exact"/>
        <w:ind w:firstLine="840" w:firstLineChars="400"/>
        <w:rPr>
          <w:rFonts w:hint="eastAsia" w:ascii="宋体" w:hAnsi="宋体"/>
          <w:bCs/>
          <w:color w:val="auto"/>
          <w:szCs w:val="21"/>
          <w:highlight w:val="none"/>
        </w:rPr>
      </w:pPr>
      <w:r>
        <w:rPr>
          <w:rFonts w:hint="eastAsia" w:ascii="宋体" w:hAnsi="宋体"/>
          <w:bCs/>
          <w:color w:val="auto"/>
          <w:szCs w:val="21"/>
          <w:highlight w:val="none"/>
          <w:lang w:eastAsia="zh-CN"/>
        </w:rPr>
        <w:t>是否进行抽查检测：</w:t>
      </w:r>
      <w:r>
        <w:rPr>
          <w:rFonts w:hint="eastAsia" w:ascii="宋体" w:hAnsi="宋体" w:eastAsia="宋体" w:cs="宋体"/>
          <w:color w:val="auto"/>
          <w:sz w:val="21"/>
          <w:szCs w:val="21"/>
          <w:highlight w:val="none"/>
        </w:rPr>
        <w:sym w:font="Wingdings" w:char="00A8"/>
      </w:r>
      <w:r>
        <w:rPr>
          <w:rFonts w:hint="eastAsia" w:ascii="宋体" w:hAnsi="宋体"/>
          <w:bCs/>
          <w:color w:val="auto"/>
          <w:szCs w:val="21"/>
          <w:highlight w:val="none"/>
        </w:rPr>
        <w:t>是</w:t>
      </w:r>
      <w:r>
        <w:rPr>
          <w:rFonts w:hint="eastAsia" w:ascii="宋体" w:hAnsi="宋体"/>
          <w:bCs/>
          <w:color w:val="auto"/>
          <w:szCs w:val="21"/>
          <w:highlight w:val="none"/>
          <w:lang w:eastAsia="zh-CN"/>
        </w:rPr>
        <w:t>，抽查比例：</w:t>
      </w:r>
      <w:r>
        <w:rPr>
          <w:rFonts w:hint="eastAsia" w:ascii="宋体" w:hAnsi="宋体"/>
          <w:bCs/>
          <w:color w:val="auto"/>
          <w:szCs w:val="21"/>
          <w:highlight w:val="none"/>
          <w:u w:val="single"/>
        </w:rPr>
        <w:t xml:space="preserve">   </w:t>
      </w:r>
      <w:r>
        <w:rPr>
          <w:rFonts w:hint="eastAsia" w:ascii="宋体" w:hAnsi="宋体"/>
          <w:bCs/>
          <w:color w:val="auto"/>
          <w:szCs w:val="21"/>
          <w:highlight w:val="none"/>
          <w:u w:val="single"/>
          <w:lang w:val="en-US" w:eastAsia="zh-CN"/>
        </w:rPr>
        <w:t xml:space="preserve">     </w:t>
      </w:r>
      <w:r>
        <w:rPr>
          <w:rFonts w:hint="eastAsia" w:ascii="宋体" w:hAnsi="宋体"/>
          <w:bCs/>
          <w:color w:val="auto"/>
          <w:szCs w:val="21"/>
          <w:highlight w:val="none"/>
        </w:rPr>
        <w:t xml:space="preserve"> </w:t>
      </w:r>
      <w:r>
        <w:rPr>
          <w:rFonts w:hint="eastAsia" w:ascii="宋体" w:hAnsi="宋体" w:eastAsia="宋体" w:cs="宋体"/>
          <w:color w:val="auto"/>
          <w:sz w:val="21"/>
          <w:szCs w:val="21"/>
          <w:highlight w:val="none"/>
        </w:rPr>
        <w:sym w:font="Wingdings" w:char="00A8"/>
      </w:r>
      <w:r>
        <w:rPr>
          <w:rFonts w:hint="eastAsia" w:ascii="宋体" w:hAnsi="宋体"/>
          <w:bCs/>
          <w:color w:val="auto"/>
          <w:szCs w:val="21"/>
          <w:highlight w:val="none"/>
        </w:rPr>
        <w:t>否</w:t>
      </w:r>
    </w:p>
    <w:p w14:paraId="01E37B26">
      <w:pPr>
        <w:adjustRightInd w:val="0"/>
        <w:snapToGrid w:val="0"/>
        <w:spacing w:before="0" w:beforeLines="0" w:line="400" w:lineRule="exact"/>
        <w:ind w:firstLine="840" w:firstLineChars="400"/>
        <w:rPr>
          <w:rFonts w:hint="eastAsia" w:ascii="宋体" w:hAnsi="宋体" w:eastAsia="宋体"/>
          <w:bCs/>
          <w:color w:val="auto"/>
          <w:szCs w:val="21"/>
          <w:highlight w:val="none"/>
          <w:u w:val="single"/>
          <w:lang w:eastAsia="zh-CN"/>
        </w:rPr>
      </w:pPr>
      <w:r>
        <w:rPr>
          <w:rFonts w:hint="eastAsia" w:ascii="宋体" w:hAnsi="宋体" w:eastAsia="宋体"/>
          <w:bCs/>
          <w:color w:val="auto"/>
          <w:szCs w:val="21"/>
          <w:highlight w:val="none"/>
          <w:lang w:val="en-US" w:eastAsia="zh-CN"/>
        </w:rPr>
        <w:t>是否存在破坏性检测：</w:t>
      </w:r>
      <w:r>
        <w:rPr>
          <w:rFonts w:hint="eastAsia" w:ascii="宋体" w:hAnsi="宋体" w:eastAsia="宋体" w:cs="宋体"/>
          <w:color w:val="auto"/>
          <w:sz w:val="21"/>
          <w:szCs w:val="21"/>
          <w:highlight w:val="none"/>
        </w:rPr>
        <w:sym w:font="Wingdings" w:char="00A8"/>
      </w:r>
      <w:r>
        <w:rPr>
          <w:rFonts w:hint="eastAsia" w:ascii="宋体" w:hAnsi="宋体" w:eastAsia="宋体"/>
          <w:bCs/>
          <w:color w:val="auto"/>
          <w:szCs w:val="21"/>
          <w:highlight w:val="none"/>
        </w:rPr>
        <w:t>是</w:t>
      </w:r>
      <w:r>
        <w:rPr>
          <w:rFonts w:hint="eastAsia" w:ascii="宋体" w:hAnsi="宋体" w:eastAsia="宋体"/>
          <w:bCs/>
          <w:color w:val="auto"/>
          <w:szCs w:val="21"/>
          <w:highlight w:val="none"/>
          <w:lang w:eastAsia="zh-CN"/>
        </w:rPr>
        <w:t>，</w:t>
      </w:r>
      <w:r>
        <w:rPr>
          <w:rFonts w:hint="eastAsia" w:ascii="宋体" w:hAnsi="宋体" w:eastAsia="宋体"/>
          <w:bCs/>
          <w:color w:val="auto"/>
          <w:szCs w:val="21"/>
          <w:highlight w:val="none"/>
          <w:u w:val="single"/>
          <w:lang w:eastAsia="zh-CN"/>
        </w:rPr>
        <w:t>（应明确对被破坏的检测产品的处理方式）</w:t>
      </w:r>
    </w:p>
    <w:p w14:paraId="141DEDD1">
      <w:pPr>
        <w:adjustRightInd w:val="0"/>
        <w:snapToGrid w:val="0"/>
        <w:spacing w:before="0" w:beforeLines="0" w:line="400" w:lineRule="exact"/>
        <w:ind w:firstLine="840" w:firstLineChars="400"/>
        <w:rPr>
          <w:rFonts w:hint="eastAsia" w:ascii="宋体" w:hAnsi="宋体" w:eastAsia="宋体"/>
          <w:bCs/>
          <w:color w:val="auto"/>
          <w:szCs w:val="21"/>
          <w:highlight w:val="none"/>
          <w:lang w:eastAsia="zh-CN"/>
        </w:rPr>
      </w:pPr>
      <w:r>
        <w:rPr>
          <w:rFonts w:hint="eastAsia" w:ascii="宋体" w:hAnsi="宋体" w:eastAsia="宋体"/>
          <w:bCs/>
          <w:color w:val="auto"/>
          <w:szCs w:val="21"/>
          <w:highlight w:val="none"/>
          <w:lang w:val="en-US" w:eastAsia="zh-CN"/>
        </w:rPr>
        <w:t xml:space="preserve">                    </w:t>
      </w:r>
      <w:r>
        <w:rPr>
          <w:rFonts w:hint="eastAsia" w:ascii="宋体" w:hAnsi="宋体" w:eastAsia="宋体" w:cs="宋体"/>
          <w:color w:val="auto"/>
          <w:sz w:val="21"/>
          <w:szCs w:val="21"/>
          <w:highlight w:val="none"/>
        </w:rPr>
        <w:sym w:font="Wingdings" w:char="00A8"/>
      </w:r>
      <w:r>
        <w:rPr>
          <w:rFonts w:hint="eastAsia" w:ascii="宋体" w:hAnsi="宋体" w:eastAsia="宋体"/>
          <w:bCs/>
          <w:color w:val="auto"/>
          <w:szCs w:val="21"/>
          <w:highlight w:val="none"/>
        </w:rPr>
        <w:t>否</w:t>
      </w:r>
    </w:p>
    <w:p w14:paraId="28EBFC25">
      <w:pPr>
        <w:adjustRightInd w:val="0"/>
        <w:snapToGrid w:val="0"/>
        <w:spacing w:before="0" w:beforeLines="0" w:line="400" w:lineRule="exact"/>
        <w:ind w:firstLine="840" w:firstLineChars="400"/>
        <w:rPr>
          <w:rFonts w:hint="eastAsia" w:ascii="宋体" w:hAnsi="宋体"/>
          <w:bCs/>
          <w:color w:val="auto"/>
          <w:szCs w:val="21"/>
          <w:highlight w:val="none"/>
          <w:u w:val="single"/>
        </w:rPr>
      </w:pPr>
      <w:r>
        <w:rPr>
          <w:rFonts w:hint="eastAsia" w:ascii="宋体" w:hAnsi="宋体"/>
          <w:bCs/>
          <w:color w:val="auto"/>
          <w:szCs w:val="21"/>
          <w:highlight w:val="none"/>
        </w:rPr>
        <w:t>验收组织的其他事项：</w:t>
      </w:r>
      <w:r>
        <w:rPr>
          <w:rFonts w:hint="eastAsia" w:ascii="宋体" w:hAnsi="宋体"/>
          <w:bCs/>
          <w:color w:val="auto"/>
          <w:szCs w:val="21"/>
          <w:highlight w:val="none"/>
          <w:u w:val="single"/>
        </w:rPr>
        <w:t xml:space="preserve">                </w:t>
      </w:r>
    </w:p>
    <w:p w14:paraId="5F8BE084">
      <w:pPr>
        <w:adjustRightInd w:val="0"/>
        <w:snapToGrid w:val="0"/>
        <w:spacing w:before="0" w:beforeLines="0" w:line="400" w:lineRule="exact"/>
        <w:ind w:firstLine="420" w:firstLineChars="200"/>
        <w:rPr>
          <w:rFonts w:hint="eastAsia" w:ascii="宋体" w:hAnsi="宋体"/>
          <w:bCs/>
          <w:color w:val="auto"/>
          <w:szCs w:val="21"/>
          <w:highlight w:val="none"/>
          <w:u w:val="single"/>
        </w:rPr>
      </w:pPr>
      <w:r>
        <w:rPr>
          <w:rFonts w:hint="eastAsia" w:ascii="宋体" w:hAnsi="宋体"/>
          <w:bCs/>
          <w:color w:val="auto"/>
          <w:szCs w:val="21"/>
          <w:highlight w:val="none"/>
        </w:rPr>
        <w:t>（2）履约验收时间：</w:t>
      </w:r>
      <w:r>
        <w:rPr>
          <w:rFonts w:hint="eastAsia" w:ascii="宋体" w:hAnsi="宋体"/>
          <w:bCs/>
          <w:color w:val="auto"/>
          <w:szCs w:val="21"/>
          <w:highlight w:val="none"/>
          <w:u w:val="single"/>
        </w:rPr>
        <w:t>（计划于何时验收/供应商提出验收申请之日起   日内组织验收）</w:t>
      </w:r>
      <w:r>
        <w:rPr>
          <w:rFonts w:hint="eastAsia" w:ascii="宋体" w:hAnsi="宋体"/>
          <w:bCs/>
          <w:color w:val="auto"/>
          <w:szCs w:val="21"/>
          <w:highlight w:val="none"/>
          <w:u w:val="single"/>
          <w:lang w:val="en-US" w:eastAsia="zh-CN"/>
        </w:rPr>
        <w:t xml:space="preserve"> </w:t>
      </w:r>
    </w:p>
    <w:p w14:paraId="275E1918">
      <w:pPr>
        <w:adjustRightInd w:val="0"/>
        <w:snapToGrid w:val="0"/>
        <w:spacing w:before="0" w:beforeLines="0" w:line="400" w:lineRule="exact"/>
        <w:ind w:firstLine="420" w:firstLineChars="200"/>
        <w:rPr>
          <w:rFonts w:hint="eastAsia" w:ascii="宋体" w:hAnsi="宋体"/>
          <w:bCs/>
          <w:color w:val="auto"/>
          <w:szCs w:val="21"/>
          <w:highlight w:val="none"/>
        </w:rPr>
      </w:pPr>
      <w:r>
        <w:rPr>
          <w:rFonts w:hint="eastAsia" w:ascii="宋体" w:hAnsi="宋体"/>
          <w:bCs/>
          <w:color w:val="auto"/>
          <w:szCs w:val="21"/>
          <w:highlight w:val="none"/>
        </w:rPr>
        <w:t>（3）履约验收方式：</w:t>
      </w:r>
      <w:r>
        <w:rPr>
          <w:rFonts w:hint="eastAsia" w:ascii="宋体" w:hAnsi="宋体" w:eastAsia="宋体" w:cs="宋体"/>
          <w:color w:val="auto"/>
          <w:sz w:val="21"/>
          <w:szCs w:val="21"/>
          <w:highlight w:val="none"/>
        </w:rPr>
        <w:sym w:font="Wingdings" w:char="00A8"/>
      </w:r>
      <w:r>
        <w:rPr>
          <w:rFonts w:hint="eastAsia" w:ascii="宋体" w:hAnsi="宋体"/>
          <w:bCs/>
          <w:color w:val="auto"/>
          <w:szCs w:val="21"/>
          <w:highlight w:val="none"/>
        </w:rPr>
        <w:t xml:space="preserve">一次性验收         </w:t>
      </w:r>
    </w:p>
    <w:p w14:paraId="538E73E4">
      <w:pPr>
        <w:adjustRightInd w:val="0"/>
        <w:snapToGrid w:val="0"/>
        <w:spacing w:before="0" w:beforeLines="0" w:line="400" w:lineRule="exact"/>
        <w:ind w:firstLine="0" w:firstLineChars="0"/>
        <w:rPr>
          <w:rFonts w:hint="eastAsia" w:ascii="宋体" w:hAnsi="宋体" w:eastAsia="宋体"/>
          <w:bCs/>
          <w:color w:val="auto"/>
          <w:szCs w:val="21"/>
          <w:highlight w:val="none"/>
          <w:lang w:val="en-US" w:eastAsia="zh-CN"/>
        </w:rPr>
      </w:pPr>
      <w:r>
        <w:rPr>
          <w:rFonts w:hint="eastAsia" w:ascii="宋体" w:hAnsi="宋体"/>
          <w:bCs/>
          <w:color w:val="auto"/>
          <w:szCs w:val="21"/>
          <w:highlight w:val="none"/>
          <w:lang w:val="en-US" w:eastAsia="zh-CN"/>
        </w:rPr>
        <w:t xml:space="preserve">                       </w:t>
      </w:r>
      <w:r>
        <w:rPr>
          <w:rFonts w:hint="eastAsia" w:ascii="宋体" w:hAnsi="宋体" w:eastAsia="宋体" w:cs="宋体"/>
          <w:color w:val="auto"/>
          <w:sz w:val="21"/>
          <w:szCs w:val="21"/>
          <w:highlight w:val="none"/>
        </w:rPr>
        <w:sym w:font="Wingdings" w:char="00A8"/>
      </w:r>
      <w:r>
        <w:rPr>
          <w:rFonts w:hint="eastAsia" w:ascii="宋体" w:hAnsi="宋体"/>
          <w:bCs/>
          <w:color w:val="auto"/>
          <w:szCs w:val="21"/>
          <w:highlight w:val="none"/>
        </w:rPr>
        <w:t>分期/分项验收</w:t>
      </w:r>
      <w:r>
        <w:rPr>
          <w:rFonts w:hint="eastAsia" w:ascii="宋体" w:hAnsi="宋体"/>
          <w:bCs/>
          <w:color w:val="auto"/>
          <w:szCs w:val="21"/>
          <w:highlight w:val="none"/>
          <w:lang w:eastAsia="zh-CN"/>
        </w:rPr>
        <w:t>：</w:t>
      </w:r>
      <w:r>
        <w:rPr>
          <w:rFonts w:hint="eastAsia" w:ascii="宋体" w:hAnsi="宋体"/>
          <w:bCs/>
          <w:color w:val="auto"/>
          <w:szCs w:val="21"/>
          <w:highlight w:val="none"/>
          <w:u w:val="single"/>
        </w:rPr>
        <w:t xml:space="preserve"> </w:t>
      </w:r>
      <w:r>
        <w:rPr>
          <w:rFonts w:hint="eastAsia" w:ascii="宋体" w:hAnsi="宋体"/>
          <w:bCs/>
          <w:color w:val="auto"/>
          <w:szCs w:val="21"/>
          <w:highlight w:val="none"/>
          <w:u w:val="single"/>
          <w:lang w:eastAsia="zh-CN"/>
        </w:rPr>
        <w:t>（应明确分期</w:t>
      </w:r>
      <w:r>
        <w:rPr>
          <w:rFonts w:hint="default" w:ascii="宋体" w:hAnsi="宋体"/>
          <w:bCs/>
          <w:color w:val="auto"/>
          <w:szCs w:val="21"/>
          <w:highlight w:val="none"/>
          <w:u w:val="single"/>
          <w:lang w:val="en" w:eastAsia="zh-CN"/>
        </w:rPr>
        <w:t>/</w:t>
      </w:r>
      <w:r>
        <w:rPr>
          <w:rFonts w:hint="eastAsia" w:ascii="宋体" w:hAnsi="宋体"/>
          <w:bCs/>
          <w:color w:val="auto"/>
          <w:szCs w:val="21"/>
          <w:highlight w:val="none"/>
          <w:u w:val="single"/>
          <w:lang w:val="en" w:eastAsia="zh-CN"/>
        </w:rPr>
        <w:t>分项验收的工作安排</w:t>
      </w:r>
      <w:r>
        <w:rPr>
          <w:rFonts w:hint="eastAsia" w:ascii="宋体" w:hAnsi="宋体"/>
          <w:bCs/>
          <w:color w:val="auto"/>
          <w:szCs w:val="21"/>
          <w:highlight w:val="none"/>
          <w:u w:val="single"/>
          <w:lang w:eastAsia="zh-CN"/>
        </w:rPr>
        <w:t>）</w:t>
      </w:r>
      <w:r>
        <w:rPr>
          <w:rFonts w:hint="eastAsia" w:ascii="宋体" w:hAnsi="宋体"/>
          <w:bCs/>
          <w:color w:val="auto"/>
          <w:szCs w:val="21"/>
          <w:highlight w:val="none"/>
          <w:u w:val="single"/>
        </w:rPr>
        <w:t xml:space="preserve"> </w:t>
      </w:r>
      <w:r>
        <w:rPr>
          <w:rFonts w:hint="eastAsia" w:ascii="宋体" w:hAnsi="宋体"/>
          <w:bCs/>
          <w:color w:val="auto"/>
          <w:szCs w:val="21"/>
          <w:highlight w:val="none"/>
          <w:u w:val="single"/>
          <w:lang w:val="en-US" w:eastAsia="zh-CN"/>
        </w:rPr>
        <w:t xml:space="preserve"> </w:t>
      </w:r>
    </w:p>
    <w:p w14:paraId="72B7701A">
      <w:pPr>
        <w:adjustRightInd w:val="0"/>
        <w:snapToGrid w:val="0"/>
        <w:spacing w:before="0" w:beforeLines="0" w:line="400" w:lineRule="exact"/>
        <w:ind w:firstLine="420" w:firstLineChars="200"/>
        <w:rPr>
          <w:rFonts w:ascii="宋体" w:hAnsi="宋体"/>
          <w:bCs/>
          <w:color w:val="auto"/>
          <w:szCs w:val="21"/>
          <w:highlight w:val="none"/>
        </w:rPr>
      </w:pPr>
      <w:r>
        <w:rPr>
          <w:rFonts w:hint="eastAsia" w:ascii="宋体" w:hAnsi="宋体"/>
          <w:bCs/>
          <w:color w:val="auto"/>
          <w:szCs w:val="21"/>
          <w:highlight w:val="none"/>
        </w:rPr>
        <w:t>（4）履约验收程序：</w:t>
      </w:r>
      <w:r>
        <w:rPr>
          <w:rFonts w:hint="eastAsia" w:ascii="宋体" w:hAnsi="宋体"/>
          <w:bCs/>
          <w:color w:val="auto"/>
          <w:szCs w:val="21"/>
          <w:highlight w:val="none"/>
          <w:u w:val="single"/>
        </w:rPr>
        <w:t xml:space="preserve">                                         </w:t>
      </w:r>
    </w:p>
    <w:p w14:paraId="3D7EB9EC">
      <w:pPr>
        <w:adjustRightInd w:val="0"/>
        <w:snapToGrid w:val="0"/>
        <w:spacing w:before="0" w:beforeLines="0" w:line="400" w:lineRule="exact"/>
        <w:ind w:firstLine="420" w:firstLineChars="200"/>
        <w:rPr>
          <w:rFonts w:ascii="宋体" w:hAnsi="宋体"/>
          <w:bCs/>
          <w:color w:val="auto"/>
          <w:szCs w:val="21"/>
          <w:highlight w:val="none"/>
          <w:u w:val="single"/>
        </w:rPr>
      </w:pPr>
      <w:r>
        <w:rPr>
          <w:rFonts w:hint="eastAsia" w:ascii="宋体" w:hAnsi="宋体"/>
          <w:bCs/>
          <w:color w:val="auto"/>
          <w:szCs w:val="21"/>
          <w:highlight w:val="none"/>
        </w:rPr>
        <w:t>（5）履约验收的内容：</w:t>
      </w:r>
      <w:r>
        <w:rPr>
          <w:rFonts w:hint="eastAsia" w:ascii="宋体" w:hAnsi="宋体"/>
          <w:bCs/>
          <w:color w:val="auto"/>
          <w:szCs w:val="21"/>
          <w:highlight w:val="none"/>
          <w:u w:val="single"/>
        </w:rPr>
        <w:t xml:space="preserve"> </w:t>
      </w:r>
      <w:r>
        <w:rPr>
          <w:rFonts w:hint="eastAsia" w:ascii="宋体" w:hAnsi="宋体"/>
          <w:bCs/>
          <w:color w:val="auto"/>
          <w:szCs w:val="21"/>
          <w:highlight w:val="none"/>
          <w:u w:val="single"/>
          <w:lang w:eastAsia="zh-CN"/>
        </w:rPr>
        <w:t>（应当包括每一项技术和商务要求的履约情况，特别是落实政府采购扶持中小企业，支持绿色发展和乡村振兴等政策情况）</w:t>
      </w:r>
      <w:r>
        <w:rPr>
          <w:rFonts w:hint="eastAsia" w:ascii="宋体" w:hAnsi="宋体"/>
          <w:bCs/>
          <w:color w:val="auto"/>
          <w:szCs w:val="21"/>
          <w:highlight w:val="none"/>
          <w:u w:val="single"/>
        </w:rPr>
        <w:t xml:space="preserve">                                      </w:t>
      </w:r>
    </w:p>
    <w:p w14:paraId="1654D212">
      <w:pPr>
        <w:adjustRightInd w:val="0"/>
        <w:snapToGrid w:val="0"/>
        <w:spacing w:before="0" w:beforeLines="0" w:line="400" w:lineRule="exact"/>
        <w:ind w:firstLine="420" w:firstLineChars="200"/>
        <w:rPr>
          <w:rFonts w:hint="eastAsia" w:ascii="宋体" w:hAnsi="宋体"/>
          <w:bCs/>
          <w:color w:val="auto"/>
          <w:szCs w:val="21"/>
          <w:highlight w:val="none"/>
          <w:u w:val="single"/>
        </w:rPr>
      </w:pPr>
      <w:r>
        <w:rPr>
          <w:rFonts w:hint="eastAsia" w:ascii="宋体" w:hAnsi="宋体"/>
          <w:bCs/>
          <w:color w:val="auto"/>
          <w:szCs w:val="21"/>
          <w:highlight w:val="none"/>
        </w:rPr>
        <w:t>（6）履约验收标准：</w:t>
      </w:r>
      <w:r>
        <w:rPr>
          <w:rFonts w:hint="eastAsia" w:ascii="宋体" w:hAnsi="宋体"/>
          <w:bCs/>
          <w:color w:val="auto"/>
          <w:szCs w:val="21"/>
          <w:highlight w:val="none"/>
          <w:u w:val="single"/>
        </w:rPr>
        <w:t xml:space="preserve">                                         </w:t>
      </w:r>
    </w:p>
    <w:p w14:paraId="58433FF3">
      <w:pPr>
        <w:pStyle w:val="53"/>
        <w:spacing w:beforeLines="0"/>
        <w:rPr>
          <w:rFonts w:hint="eastAsia" w:ascii="宋体" w:hAnsi="宋体" w:eastAsia="宋体" w:cs="宋体"/>
          <w:color w:val="auto"/>
          <w:sz w:val="21"/>
          <w:highlight w:val="none"/>
          <w:lang w:eastAsia="zh-CN"/>
        </w:rPr>
      </w:pPr>
      <w:r>
        <w:rPr>
          <w:rFonts w:hint="eastAsia" w:ascii="宋体" w:hAnsi="宋体" w:eastAsia="宋体" w:cs="宋体"/>
          <w:bCs/>
          <w:color w:val="auto"/>
          <w:sz w:val="21"/>
          <w:szCs w:val="21"/>
          <w:highlight w:val="none"/>
          <w:u w:val="none"/>
          <w:lang w:eastAsia="zh-CN"/>
        </w:rPr>
        <w:t>（</w:t>
      </w:r>
      <w:r>
        <w:rPr>
          <w:rFonts w:hint="eastAsia" w:ascii="宋体" w:hAnsi="宋体" w:eastAsia="宋体" w:cs="宋体"/>
          <w:bCs/>
          <w:color w:val="auto"/>
          <w:sz w:val="21"/>
          <w:szCs w:val="21"/>
          <w:highlight w:val="none"/>
          <w:u w:val="none"/>
          <w:lang w:val="en-US" w:eastAsia="zh-CN"/>
        </w:rPr>
        <w:t>7</w:t>
      </w:r>
      <w:r>
        <w:rPr>
          <w:rFonts w:hint="eastAsia" w:ascii="宋体" w:hAnsi="宋体" w:eastAsia="宋体" w:cs="宋体"/>
          <w:bCs/>
          <w:color w:val="auto"/>
          <w:sz w:val="21"/>
          <w:szCs w:val="21"/>
          <w:highlight w:val="none"/>
          <w:u w:val="none"/>
          <w:lang w:eastAsia="zh-CN"/>
        </w:rPr>
        <w:t>）是否以采购活动中供应商提供的样品作为参考：</w:t>
      </w:r>
      <w:r>
        <w:rPr>
          <w:rFonts w:hint="eastAsia" w:ascii="宋体" w:hAnsi="宋体" w:eastAsia="宋体" w:cs="宋体"/>
          <w:color w:val="auto"/>
          <w:sz w:val="21"/>
          <w:szCs w:val="21"/>
          <w:highlight w:val="none"/>
        </w:rPr>
        <w:sym w:font="Wingdings" w:char="00A8"/>
      </w:r>
      <w:r>
        <w:rPr>
          <w:rFonts w:hint="eastAsia" w:ascii="宋体" w:hAnsi="宋体" w:eastAsia="宋体" w:cs="宋体"/>
          <w:bCs/>
          <w:color w:val="auto"/>
          <w:sz w:val="21"/>
          <w:szCs w:val="21"/>
          <w:highlight w:val="none"/>
        </w:rPr>
        <w:t xml:space="preserve">是  </w:t>
      </w:r>
      <w:r>
        <w:rPr>
          <w:rFonts w:hint="eastAsia" w:ascii="宋体" w:hAnsi="宋体" w:eastAsia="宋体" w:cs="宋体"/>
          <w:color w:val="auto"/>
          <w:sz w:val="21"/>
          <w:szCs w:val="21"/>
          <w:highlight w:val="none"/>
        </w:rPr>
        <w:sym w:font="Wingdings" w:char="00A8"/>
      </w:r>
      <w:r>
        <w:rPr>
          <w:rFonts w:hint="eastAsia" w:ascii="宋体" w:hAnsi="宋体" w:eastAsia="宋体" w:cs="宋体"/>
          <w:bCs/>
          <w:color w:val="auto"/>
          <w:sz w:val="21"/>
          <w:szCs w:val="21"/>
          <w:highlight w:val="none"/>
        </w:rPr>
        <w:t>否</w:t>
      </w:r>
    </w:p>
    <w:p w14:paraId="0D672721">
      <w:pPr>
        <w:adjustRightInd w:val="0"/>
        <w:snapToGrid w:val="0"/>
        <w:spacing w:before="0" w:beforeLines="0" w:line="400" w:lineRule="exact"/>
        <w:ind w:firstLine="420" w:firstLineChars="200"/>
        <w:rPr>
          <w:rFonts w:hint="eastAsia" w:ascii="宋体" w:hAnsi="宋体" w:cs="宋体"/>
          <w:bCs/>
          <w:color w:val="auto"/>
          <w:szCs w:val="21"/>
          <w:highlight w:val="none"/>
          <w:u w:val="single"/>
        </w:rPr>
      </w:pPr>
      <w:r>
        <w:rPr>
          <w:rFonts w:hint="eastAsia" w:ascii="宋体" w:hAnsi="宋体" w:cs="宋体"/>
          <w:bCs/>
          <w:color w:val="auto"/>
          <w:szCs w:val="21"/>
          <w:highlight w:val="none"/>
        </w:rPr>
        <w:t>（8）履约验收其他事项：</w:t>
      </w:r>
      <w:r>
        <w:rPr>
          <w:rFonts w:hint="eastAsia" w:ascii="宋体" w:hAnsi="宋体" w:cs="宋体"/>
          <w:bCs/>
          <w:color w:val="auto"/>
          <w:szCs w:val="21"/>
          <w:highlight w:val="none"/>
          <w:u w:val="single"/>
        </w:rPr>
        <w:t xml:space="preserve">      </w:t>
      </w:r>
      <w:r>
        <w:rPr>
          <w:rFonts w:hint="eastAsia" w:ascii="宋体" w:hAnsi="宋体" w:cs="宋体"/>
          <w:bCs/>
          <w:i w:val="0"/>
          <w:iCs w:val="0"/>
          <w:color w:val="auto"/>
          <w:szCs w:val="21"/>
          <w:highlight w:val="none"/>
          <w:u w:val="single"/>
        </w:rPr>
        <w:t>（产权过户登记等）</w:t>
      </w:r>
      <w:r>
        <w:rPr>
          <w:rFonts w:hint="eastAsia" w:ascii="宋体" w:hAnsi="宋体" w:cs="宋体"/>
          <w:bCs/>
          <w:color w:val="auto"/>
          <w:szCs w:val="21"/>
          <w:highlight w:val="none"/>
          <w:u w:val="single"/>
        </w:rPr>
        <w:t xml:space="preserve">          </w:t>
      </w:r>
    </w:p>
    <w:p w14:paraId="1A379715">
      <w:pPr>
        <w:numPr>
          <w:ilvl w:val="0"/>
          <w:numId w:val="10"/>
        </w:numPr>
        <w:adjustRightInd w:val="0"/>
        <w:snapToGrid w:val="0"/>
        <w:spacing w:before="0" w:beforeLines="0" w:line="400" w:lineRule="exact"/>
        <w:ind w:firstLine="422" w:firstLineChars="200"/>
        <w:rPr>
          <w:rFonts w:hint="eastAsia" w:ascii="宋体" w:hAnsi="宋体"/>
          <w:b/>
          <w:color w:val="auto"/>
          <w:szCs w:val="21"/>
          <w:highlight w:val="none"/>
        </w:rPr>
      </w:pPr>
      <w:r>
        <w:rPr>
          <w:rFonts w:hint="eastAsia" w:ascii="宋体" w:hAnsi="宋体"/>
          <w:b/>
          <w:color w:val="auto"/>
          <w:szCs w:val="21"/>
          <w:highlight w:val="none"/>
        </w:rPr>
        <w:t>组成合同的文件</w:t>
      </w:r>
    </w:p>
    <w:p w14:paraId="2F611CE5">
      <w:pPr>
        <w:adjustRightInd w:val="0"/>
        <w:snapToGrid w:val="0"/>
        <w:spacing w:before="0" w:beforeLines="0" w:line="400" w:lineRule="exact"/>
        <w:ind w:firstLine="420" w:firstLineChars="200"/>
        <w:rPr>
          <w:rFonts w:ascii="宋体" w:hAnsi="宋体"/>
          <w:color w:val="auto"/>
          <w:szCs w:val="21"/>
          <w:highlight w:val="none"/>
        </w:rPr>
      </w:pPr>
      <w:r>
        <w:rPr>
          <w:rFonts w:hint="eastAsia" w:ascii="宋体" w:hAnsi="宋体"/>
          <w:color w:val="auto"/>
          <w:szCs w:val="21"/>
          <w:highlight w:val="none"/>
        </w:rPr>
        <w:t>本协议书与下列文件一起构成合同文件，如下述文件之间有任何抵触、矛盾或歧义，应按以下顺序解释：</w:t>
      </w:r>
    </w:p>
    <w:p w14:paraId="3370B9A1">
      <w:pPr>
        <w:adjustRightInd w:val="0"/>
        <w:snapToGrid w:val="0"/>
        <w:spacing w:before="0" w:beforeLines="0" w:line="400" w:lineRule="exact"/>
        <w:ind w:firstLine="420" w:firstLineChars="200"/>
        <w:rPr>
          <w:rFonts w:hint="eastAsia" w:ascii="宋体" w:hAnsi="宋体"/>
          <w:color w:val="auto"/>
          <w:szCs w:val="21"/>
          <w:highlight w:val="none"/>
          <w:lang w:eastAsia="zh-CN"/>
        </w:rPr>
      </w:pPr>
      <w:r>
        <w:rPr>
          <w:rFonts w:hint="eastAsia" w:ascii="宋体" w:hAnsi="宋体"/>
          <w:color w:val="auto"/>
          <w:szCs w:val="21"/>
          <w:highlight w:val="none"/>
        </w:rPr>
        <w:t>（1）</w:t>
      </w:r>
      <w:r>
        <w:rPr>
          <w:rFonts w:hint="eastAsia" w:ascii="宋体" w:hAnsi="宋体"/>
          <w:color w:val="auto"/>
          <w:szCs w:val="21"/>
          <w:highlight w:val="none"/>
          <w:lang w:eastAsia="zh-CN"/>
        </w:rPr>
        <w:t>政府采购</w:t>
      </w:r>
      <w:r>
        <w:rPr>
          <w:rFonts w:hint="eastAsia" w:ascii="宋体" w:hAnsi="宋体"/>
          <w:color w:val="auto"/>
          <w:szCs w:val="21"/>
          <w:highlight w:val="none"/>
        </w:rPr>
        <w:t>合同协议书及其变更、补充</w:t>
      </w:r>
      <w:r>
        <w:rPr>
          <w:rFonts w:hint="eastAsia" w:ascii="宋体" w:hAnsi="宋体"/>
          <w:color w:val="auto"/>
          <w:szCs w:val="21"/>
          <w:highlight w:val="none"/>
          <w:lang w:eastAsia="zh-CN"/>
        </w:rPr>
        <w:t>协议</w:t>
      </w:r>
    </w:p>
    <w:p w14:paraId="21C4BAF6">
      <w:pPr>
        <w:adjustRightInd w:val="0"/>
        <w:snapToGrid w:val="0"/>
        <w:spacing w:before="0" w:beforeLines="0" w:line="400" w:lineRule="exact"/>
        <w:ind w:firstLine="420" w:firstLineChars="200"/>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2</w:t>
      </w:r>
      <w:r>
        <w:rPr>
          <w:rFonts w:hint="eastAsia" w:ascii="宋体" w:hAnsi="宋体"/>
          <w:color w:val="auto"/>
          <w:szCs w:val="21"/>
          <w:highlight w:val="none"/>
        </w:rPr>
        <w:t>）政府采购合同专用条款</w:t>
      </w:r>
    </w:p>
    <w:p w14:paraId="4C8BAB6A">
      <w:pPr>
        <w:adjustRightInd w:val="0"/>
        <w:snapToGrid w:val="0"/>
        <w:spacing w:before="0" w:beforeLines="0" w:line="400" w:lineRule="exact"/>
        <w:ind w:firstLine="420" w:firstLineChars="200"/>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3</w:t>
      </w:r>
      <w:r>
        <w:rPr>
          <w:rFonts w:hint="eastAsia" w:ascii="宋体" w:hAnsi="宋体"/>
          <w:color w:val="auto"/>
          <w:szCs w:val="21"/>
          <w:highlight w:val="none"/>
        </w:rPr>
        <w:t>）政府采购合同通用条款</w:t>
      </w:r>
    </w:p>
    <w:p w14:paraId="1C83EF12">
      <w:pPr>
        <w:adjustRightInd w:val="0"/>
        <w:snapToGrid w:val="0"/>
        <w:spacing w:before="0" w:beforeLines="0" w:line="400" w:lineRule="exact"/>
        <w:ind w:firstLine="420" w:firstLineChars="200"/>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4</w:t>
      </w:r>
      <w:r>
        <w:rPr>
          <w:rFonts w:hint="eastAsia" w:ascii="宋体" w:hAnsi="宋体"/>
          <w:color w:val="auto"/>
          <w:szCs w:val="21"/>
          <w:highlight w:val="none"/>
        </w:rPr>
        <w:t>）中标</w:t>
      </w:r>
      <w:r>
        <w:rPr>
          <w:rFonts w:hint="eastAsia" w:ascii="宋体" w:hAnsi="宋体"/>
          <w:color w:val="auto"/>
          <w:szCs w:val="21"/>
          <w:highlight w:val="none"/>
          <w:lang w:eastAsia="zh-CN"/>
        </w:rPr>
        <w:t>（成交）</w:t>
      </w:r>
      <w:r>
        <w:rPr>
          <w:rFonts w:hint="eastAsia" w:ascii="宋体" w:hAnsi="宋体"/>
          <w:color w:val="auto"/>
          <w:szCs w:val="21"/>
          <w:highlight w:val="none"/>
        </w:rPr>
        <w:t>通知书</w:t>
      </w:r>
    </w:p>
    <w:p w14:paraId="794A6C99">
      <w:pPr>
        <w:adjustRightInd w:val="0"/>
        <w:snapToGrid w:val="0"/>
        <w:spacing w:before="0" w:beforeLines="0" w:line="400" w:lineRule="exact"/>
        <w:ind w:firstLine="420" w:firstLineChars="200"/>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5</w:t>
      </w:r>
      <w:r>
        <w:rPr>
          <w:rFonts w:hint="eastAsia" w:ascii="宋体" w:hAnsi="宋体"/>
          <w:color w:val="auto"/>
          <w:szCs w:val="21"/>
          <w:highlight w:val="none"/>
        </w:rPr>
        <w:t>）投标（响应）文件</w:t>
      </w:r>
    </w:p>
    <w:p w14:paraId="2BE3A6B0">
      <w:pPr>
        <w:adjustRightInd w:val="0"/>
        <w:snapToGrid w:val="0"/>
        <w:spacing w:before="0" w:beforeLines="0" w:line="400" w:lineRule="exact"/>
        <w:ind w:firstLine="420" w:firstLineChars="200"/>
        <w:rPr>
          <w:rFonts w:ascii="宋体" w:hAnsi="宋体"/>
          <w:color w:val="auto"/>
          <w:szCs w:val="21"/>
          <w:highlight w:val="none"/>
        </w:rPr>
      </w:pPr>
      <w:r>
        <w:rPr>
          <w:rFonts w:hint="eastAsia" w:ascii="宋体" w:hAnsi="宋体"/>
          <w:color w:val="auto"/>
          <w:szCs w:val="21"/>
          <w:highlight w:val="none"/>
        </w:rPr>
        <w:t>（6）采购文件</w:t>
      </w:r>
    </w:p>
    <w:p w14:paraId="70B60882">
      <w:pPr>
        <w:adjustRightInd w:val="0"/>
        <w:snapToGrid w:val="0"/>
        <w:spacing w:before="0" w:beforeLines="0" w:line="400" w:lineRule="exact"/>
        <w:ind w:firstLine="420" w:firstLineChars="200"/>
        <w:rPr>
          <w:rFonts w:ascii="宋体" w:hAnsi="宋体"/>
          <w:color w:val="auto"/>
          <w:szCs w:val="21"/>
          <w:highlight w:val="none"/>
        </w:rPr>
      </w:pPr>
      <w:r>
        <w:rPr>
          <w:rFonts w:hint="eastAsia" w:ascii="宋体" w:hAnsi="宋体"/>
          <w:color w:val="auto"/>
          <w:szCs w:val="21"/>
          <w:highlight w:val="none"/>
        </w:rPr>
        <w:t>（7）有关技术文件，图纸</w:t>
      </w:r>
    </w:p>
    <w:p w14:paraId="32D4F815">
      <w:pPr>
        <w:pStyle w:val="53"/>
        <w:spacing w:beforeLines="0"/>
        <w:rPr>
          <w:rFonts w:hint="eastAsia" w:ascii="宋体" w:hAnsi="宋体" w:eastAsia="宋体" w:cs="宋体"/>
          <w:color w:val="auto"/>
          <w:kern w:val="2"/>
          <w:sz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lang w:eastAsia="zh-CN"/>
        </w:rPr>
        <w:t>）</w:t>
      </w:r>
      <w:r>
        <w:rPr>
          <w:rFonts w:hint="eastAsia" w:ascii="宋体" w:hAnsi="宋体" w:eastAsia="宋体" w:cs="宋体"/>
          <w:bCs w:val="0"/>
          <w:color w:val="auto"/>
          <w:kern w:val="2"/>
          <w:sz w:val="21"/>
          <w:szCs w:val="21"/>
          <w:highlight w:val="none"/>
          <w:lang w:eastAsia="zh-CN"/>
        </w:rPr>
        <w:t>国家法律、行政法规和规章制度规定或合同约定的作为合同组成部分的其他文件</w:t>
      </w:r>
    </w:p>
    <w:p w14:paraId="776047D3">
      <w:pPr>
        <w:numPr>
          <w:ilvl w:val="0"/>
          <w:numId w:val="10"/>
        </w:numPr>
        <w:adjustRightInd w:val="0"/>
        <w:snapToGrid w:val="0"/>
        <w:spacing w:before="0" w:beforeLines="0" w:line="400" w:lineRule="exact"/>
        <w:ind w:firstLine="422" w:firstLineChars="200"/>
        <w:rPr>
          <w:rFonts w:hint="eastAsia" w:ascii="宋体" w:hAnsi="宋体"/>
          <w:b/>
          <w:color w:val="auto"/>
          <w:szCs w:val="21"/>
          <w:highlight w:val="none"/>
        </w:rPr>
      </w:pPr>
      <w:r>
        <w:rPr>
          <w:rFonts w:hint="eastAsia" w:ascii="宋体" w:hAnsi="宋体"/>
          <w:b/>
          <w:color w:val="auto"/>
          <w:szCs w:val="21"/>
          <w:highlight w:val="none"/>
        </w:rPr>
        <w:t>合同生效</w:t>
      </w:r>
    </w:p>
    <w:p w14:paraId="705C3ED5">
      <w:pPr>
        <w:adjustRightInd w:val="0"/>
        <w:snapToGrid w:val="0"/>
        <w:spacing w:before="0" w:beforeLines="0" w:line="400" w:lineRule="exact"/>
        <w:ind w:firstLine="420" w:firstLineChars="200"/>
        <w:rPr>
          <w:rFonts w:ascii="宋体" w:hAnsi="宋体"/>
          <w:color w:val="auto"/>
          <w:szCs w:val="21"/>
          <w:highlight w:val="none"/>
        </w:rPr>
      </w:pPr>
      <w:r>
        <w:rPr>
          <w:rFonts w:hint="eastAsia" w:ascii="宋体" w:hAnsi="宋体"/>
          <w:color w:val="auto"/>
          <w:szCs w:val="21"/>
          <w:highlight w:val="none"/>
        </w:rPr>
        <w:t>本合同自</w:t>
      </w:r>
      <w:r>
        <w:rPr>
          <w:rFonts w:hint="eastAsia" w:ascii="宋体" w:hAnsi="宋体"/>
          <w:color w:val="auto"/>
          <w:szCs w:val="21"/>
          <w:highlight w:val="none"/>
          <w:u w:val="single"/>
        </w:rPr>
        <w:t xml:space="preserve">                             </w:t>
      </w:r>
      <w:r>
        <w:rPr>
          <w:rFonts w:hint="eastAsia" w:ascii="宋体" w:hAnsi="宋体"/>
          <w:color w:val="auto"/>
          <w:szCs w:val="21"/>
          <w:highlight w:val="none"/>
        </w:rPr>
        <w:t>生效。</w:t>
      </w:r>
    </w:p>
    <w:p w14:paraId="6D857003">
      <w:pPr>
        <w:numPr>
          <w:ilvl w:val="0"/>
          <w:numId w:val="10"/>
        </w:numPr>
        <w:adjustRightInd w:val="0"/>
        <w:snapToGrid w:val="0"/>
        <w:spacing w:before="0" w:beforeLines="0" w:line="400" w:lineRule="exact"/>
        <w:ind w:firstLine="422" w:firstLineChars="200"/>
        <w:rPr>
          <w:rFonts w:hint="eastAsia" w:ascii="宋体" w:hAnsi="宋体"/>
          <w:b/>
          <w:color w:val="auto"/>
          <w:szCs w:val="21"/>
          <w:highlight w:val="none"/>
        </w:rPr>
      </w:pPr>
      <w:r>
        <w:rPr>
          <w:rFonts w:hint="eastAsia" w:ascii="宋体" w:hAnsi="宋体"/>
          <w:b/>
          <w:color w:val="auto"/>
          <w:szCs w:val="21"/>
          <w:highlight w:val="none"/>
        </w:rPr>
        <w:t>合同份数</w:t>
      </w:r>
    </w:p>
    <w:p w14:paraId="17C9DC08">
      <w:pPr>
        <w:adjustRightInd w:val="0"/>
        <w:snapToGrid w:val="0"/>
        <w:spacing w:before="0" w:beforeLines="0" w:line="400" w:lineRule="exact"/>
        <w:ind w:firstLine="420" w:firstLineChars="200"/>
        <w:rPr>
          <w:rFonts w:ascii="宋体" w:hAnsi="宋体"/>
          <w:color w:val="auto"/>
          <w:szCs w:val="21"/>
          <w:highlight w:val="none"/>
        </w:rPr>
      </w:pPr>
      <w:r>
        <w:rPr>
          <w:rFonts w:hint="eastAsia" w:ascii="宋体" w:hAnsi="宋体"/>
          <w:color w:val="auto"/>
          <w:szCs w:val="21"/>
          <w:highlight w:val="none"/>
        </w:rPr>
        <w:t>本合同一式</w:t>
      </w:r>
      <w:r>
        <w:rPr>
          <w:rFonts w:hint="eastAsia" w:ascii="宋体" w:hAnsi="宋体"/>
          <w:color w:val="auto"/>
          <w:szCs w:val="21"/>
          <w:highlight w:val="none"/>
          <w:u w:val="single"/>
        </w:rPr>
        <w:t xml:space="preserve">    </w:t>
      </w:r>
      <w:r>
        <w:rPr>
          <w:rFonts w:hint="eastAsia" w:ascii="宋体" w:hAnsi="宋体"/>
          <w:color w:val="auto"/>
          <w:szCs w:val="21"/>
          <w:highlight w:val="none"/>
        </w:rPr>
        <w:t>份，</w:t>
      </w:r>
      <w:r>
        <w:rPr>
          <w:rFonts w:hint="eastAsia" w:ascii="宋体" w:hAnsi="宋体"/>
          <w:color w:val="auto"/>
          <w:szCs w:val="21"/>
          <w:highlight w:val="none"/>
          <w:lang w:eastAsia="zh-CN"/>
        </w:rPr>
        <w:t>甲方</w:t>
      </w:r>
      <w:r>
        <w:rPr>
          <w:rFonts w:hint="eastAsia" w:ascii="宋体" w:hAnsi="宋体"/>
          <w:color w:val="auto"/>
          <w:szCs w:val="21"/>
          <w:highlight w:val="none"/>
        </w:rPr>
        <w:t>执</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份，</w:t>
      </w:r>
      <w:r>
        <w:rPr>
          <w:rFonts w:hint="eastAsia" w:ascii="宋体" w:hAnsi="宋体"/>
          <w:color w:val="auto"/>
          <w:szCs w:val="21"/>
          <w:highlight w:val="none"/>
          <w:lang w:eastAsia="zh-CN"/>
        </w:rPr>
        <w:t>乙方</w:t>
      </w:r>
      <w:r>
        <w:rPr>
          <w:rFonts w:hint="eastAsia" w:ascii="宋体" w:hAnsi="宋体"/>
          <w:color w:val="auto"/>
          <w:szCs w:val="21"/>
          <w:highlight w:val="none"/>
        </w:rPr>
        <w:t>执</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份，均具有同等法律效力。</w:t>
      </w:r>
    </w:p>
    <w:p w14:paraId="345E9A60">
      <w:pPr>
        <w:adjustRightInd w:val="0"/>
        <w:snapToGrid w:val="0"/>
        <w:spacing w:before="0" w:beforeLines="0" w:line="400" w:lineRule="exact"/>
        <w:ind w:firstLine="420" w:firstLineChars="200"/>
        <w:rPr>
          <w:rFonts w:ascii="宋体" w:hAnsi="宋体"/>
          <w:color w:val="auto"/>
          <w:szCs w:val="21"/>
          <w:highlight w:val="none"/>
        </w:rPr>
      </w:pPr>
      <w:r>
        <w:rPr>
          <w:rFonts w:hint="eastAsia" w:ascii="宋体" w:hAnsi="宋体"/>
          <w:color w:val="auto"/>
          <w:szCs w:val="21"/>
          <w:highlight w:val="none"/>
        </w:rPr>
        <w:t>合同订立时间：</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14:paraId="46545C16">
      <w:pPr>
        <w:adjustRightInd w:val="0"/>
        <w:snapToGrid w:val="0"/>
        <w:spacing w:before="0" w:beforeLines="0" w:line="400" w:lineRule="exact"/>
        <w:ind w:firstLine="420" w:firstLineChars="200"/>
        <w:rPr>
          <w:rFonts w:ascii="宋体" w:hAnsi="宋体"/>
          <w:color w:val="auto"/>
          <w:szCs w:val="21"/>
          <w:highlight w:val="none"/>
        </w:rPr>
      </w:pPr>
      <w:r>
        <w:rPr>
          <w:rFonts w:hint="eastAsia" w:ascii="宋体" w:hAnsi="宋体"/>
          <w:color w:val="auto"/>
          <w:szCs w:val="21"/>
          <w:highlight w:val="none"/>
        </w:rPr>
        <w:t>合同订立地点：</w:t>
      </w:r>
      <w:r>
        <w:rPr>
          <w:rFonts w:hint="eastAsia" w:ascii="宋体" w:hAnsi="宋体"/>
          <w:color w:val="auto"/>
          <w:szCs w:val="21"/>
          <w:highlight w:val="none"/>
          <w:u w:val="single"/>
        </w:rPr>
        <w:t xml:space="preserve">                           </w:t>
      </w:r>
    </w:p>
    <w:p w14:paraId="31FD2CA6">
      <w:pPr>
        <w:adjustRightInd w:val="0"/>
        <w:snapToGrid w:val="0"/>
        <w:spacing w:before="0" w:beforeLines="0" w:line="400" w:lineRule="exact"/>
        <w:ind w:firstLine="420" w:firstLineChars="200"/>
        <w:rPr>
          <w:color w:val="auto"/>
          <w:highlight w:val="none"/>
        </w:rPr>
      </w:pPr>
      <w:r>
        <w:rPr>
          <w:rFonts w:hint="eastAsia" w:ascii="宋体" w:hAnsi="宋体"/>
          <w:color w:val="auto"/>
          <w:szCs w:val="21"/>
          <w:highlight w:val="none"/>
        </w:rPr>
        <w:t>附件：具体标</w:t>
      </w:r>
      <w:r>
        <w:rPr>
          <w:rFonts w:hint="eastAsia" w:ascii="宋体" w:hAnsi="宋体"/>
          <w:color w:val="auto"/>
          <w:szCs w:val="21"/>
          <w:highlight w:val="none"/>
          <w:lang w:eastAsia="zh-CN"/>
        </w:rPr>
        <w:t>的及其</w:t>
      </w:r>
      <w:r>
        <w:rPr>
          <w:rFonts w:hint="eastAsia" w:ascii="宋体" w:hAnsi="宋体"/>
          <w:color w:val="auto"/>
          <w:szCs w:val="21"/>
          <w:highlight w:val="none"/>
          <w:u w:val="none"/>
          <w:lang w:val="en-US" w:eastAsia="zh-CN"/>
        </w:rPr>
        <w:t>技术要求和商务要求</w:t>
      </w:r>
      <w:r>
        <w:rPr>
          <w:rFonts w:hint="eastAsia" w:ascii="宋体" w:hAnsi="宋体"/>
          <w:color w:val="auto"/>
          <w:szCs w:val="21"/>
          <w:highlight w:val="none"/>
        </w:rPr>
        <w:t>、联合协议、分包</w:t>
      </w:r>
      <w:r>
        <w:rPr>
          <w:rFonts w:hint="eastAsia" w:ascii="宋体" w:hAnsi="宋体"/>
          <w:color w:val="auto"/>
          <w:szCs w:val="21"/>
          <w:highlight w:val="none"/>
          <w:lang w:eastAsia="zh-CN"/>
        </w:rPr>
        <w:t>意向</w:t>
      </w:r>
      <w:r>
        <w:rPr>
          <w:rFonts w:hint="eastAsia" w:ascii="宋体" w:hAnsi="宋体"/>
          <w:color w:val="auto"/>
          <w:szCs w:val="21"/>
          <w:highlight w:val="none"/>
        </w:rPr>
        <w:t>协议等。</w:t>
      </w:r>
    </w:p>
    <w:p w14:paraId="7578F159">
      <w:pPr>
        <w:pStyle w:val="32"/>
        <w:spacing w:beforeLines="0" w:line="400" w:lineRule="exact"/>
        <w:rPr>
          <w:color w:val="auto"/>
          <w:highlight w:val="none"/>
        </w:rPr>
      </w:pPr>
    </w:p>
    <w:p w14:paraId="7B7A477D">
      <w:pPr>
        <w:pStyle w:val="3"/>
        <w:spacing w:beforeLines="0" w:line="400" w:lineRule="exact"/>
        <w:outlineLvl w:val="9"/>
        <w:rPr>
          <w:rFonts w:hint="eastAsia" w:ascii="宋体" w:hAnsi="宋体" w:cs="Times New Roman"/>
          <w:b w:val="0"/>
          <w:bCs w:val="0"/>
          <w:color w:val="auto"/>
          <w:sz w:val="21"/>
          <w:szCs w:val="21"/>
          <w:highlight w:val="none"/>
          <w:lang w:val="en-US" w:eastAsia="zh-CN"/>
        </w:rPr>
      </w:pPr>
      <w:r>
        <w:rPr>
          <w:rFonts w:hint="default"/>
          <w:color w:val="auto"/>
          <w:highlight w:val="none"/>
          <w:lang w:val="en"/>
        </w:rPr>
        <w:t xml:space="preserve">   </w:t>
      </w:r>
    </w:p>
    <w:p w14:paraId="6EC1C1D1">
      <w:pPr>
        <w:rPr>
          <w:rFonts w:hint="eastAsia"/>
          <w:color w:val="auto"/>
          <w:highlight w:val="none"/>
        </w:rPr>
      </w:pPr>
      <w:r>
        <w:rPr>
          <w:rFonts w:hint="eastAsia"/>
          <w:color w:val="auto"/>
          <w:highlight w:val="none"/>
        </w:rPr>
        <w:br w:type="page"/>
      </w:r>
    </w:p>
    <w:p w14:paraId="62539581">
      <w:pPr>
        <w:pStyle w:val="32"/>
        <w:rPr>
          <w:rFonts w:hint="eastAsia"/>
          <w:color w:val="auto"/>
          <w:highlight w:val="none"/>
        </w:rPr>
      </w:pPr>
    </w:p>
    <w:tbl>
      <w:tblPr>
        <w:tblStyle w:val="25"/>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1891"/>
        <w:gridCol w:w="2412"/>
        <w:gridCol w:w="1979"/>
        <w:gridCol w:w="2116"/>
      </w:tblGrid>
      <w:tr w14:paraId="7E37EFF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2" w:type="pct"/>
            <w:gridSpan w:val="2"/>
            <w:tcBorders>
              <w:bottom w:val="single" w:color="auto" w:sz="2" w:space="0"/>
              <w:right w:val="single" w:color="auto" w:sz="2" w:space="0"/>
            </w:tcBorders>
            <w:noWrap w:val="0"/>
            <w:vAlign w:val="center"/>
          </w:tcPr>
          <w:p w14:paraId="11A96C82">
            <w:pPr>
              <w:adjustRightInd w:val="0"/>
              <w:snapToGrid w:val="0"/>
              <w:spacing w:line="300" w:lineRule="exact"/>
              <w:jc w:val="center"/>
              <w:rPr>
                <w:color w:val="auto"/>
                <w:highlight w:val="none"/>
              </w:rPr>
            </w:pPr>
            <w:r>
              <w:rPr>
                <w:color w:val="auto"/>
                <w:szCs w:val="21"/>
                <w:highlight w:val="none"/>
              </w:rPr>
              <w:t>甲方</w:t>
            </w:r>
            <w:r>
              <w:rPr>
                <w:rFonts w:hint="eastAsia"/>
                <w:color w:val="auto"/>
                <w:szCs w:val="21"/>
                <w:highlight w:val="none"/>
              </w:rPr>
              <w:t>（采购人</w:t>
            </w:r>
            <w:r>
              <w:rPr>
                <w:rFonts w:hint="eastAsia" w:ascii="宋体" w:hAnsi="宋体"/>
                <w:color w:val="auto"/>
                <w:szCs w:val="21"/>
                <w:highlight w:val="none"/>
                <w:lang w:eastAsia="zh-CN"/>
              </w:rPr>
              <w:t>、受采购人委托签订合同的单位</w:t>
            </w:r>
            <w:r>
              <w:rPr>
                <w:rFonts w:hint="eastAsia" w:ascii="宋体" w:hAnsi="宋体"/>
                <w:color w:val="auto"/>
                <w:szCs w:val="21"/>
                <w:highlight w:val="none"/>
              </w:rPr>
              <w:t>或</w:t>
            </w:r>
            <w:r>
              <w:rPr>
                <w:rFonts w:hint="eastAsia"/>
                <w:color w:val="auto"/>
                <w:szCs w:val="21"/>
                <w:highlight w:val="none"/>
              </w:rPr>
              <w:t>采购文件约定的合同甲方）</w:t>
            </w:r>
          </w:p>
        </w:tc>
        <w:tc>
          <w:tcPr>
            <w:tcW w:w="2437" w:type="pct"/>
            <w:gridSpan w:val="2"/>
            <w:tcBorders>
              <w:left w:val="single" w:color="auto" w:sz="2" w:space="0"/>
              <w:bottom w:val="single" w:color="auto" w:sz="2" w:space="0"/>
            </w:tcBorders>
            <w:noWrap w:val="0"/>
            <w:vAlign w:val="center"/>
          </w:tcPr>
          <w:p w14:paraId="4FC6FA23">
            <w:pPr>
              <w:adjustRightInd w:val="0"/>
              <w:snapToGrid w:val="0"/>
              <w:spacing w:line="300" w:lineRule="exact"/>
              <w:jc w:val="center"/>
              <w:rPr>
                <w:color w:val="auto"/>
                <w:highlight w:val="none"/>
              </w:rPr>
            </w:pPr>
            <w:r>
              <w:rPr>
                <w:color w:val="auto"/>
                <w:szCs w:val="21"/>
                <w:highlight w:val="none"/>
              </w:rPr>
              <w:t>乙方</w:t>
            </w:r>
            <w:r>
              <w:rPr>
                <w:rFonts w:hint="eastAsia"/>
                <w:color w:val="auto"/>
                <w:szCs w:val="21"/>
                <w:highlight w:val="none"/>
              </w:rPr>
              <w:t>（供应商）</w:t>
            </w:r>
          </w:p>
        </w:tc>
      </w:tr>
      <w:tr w14:paraId="3185D75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6" w:type="pct"/>
            <w:tcBorders>
              <w:top w:val="single" w:color="auto" w:sz="2" w:space="0"/>
              <w:bottom w:val="single" w:color="auto" w:sz="2" w:space="0"/>
              <w:right w:val="single" w:color="auto" w:sz="2" w:space="0"/>
            </w:tcBorders>
            <w:noWrap w:val="0"/>
            <w:vAlign w:val="center"/>
          </w:tcPr>
          <w:p w14:paraId="5C7C3228">
            <w:pPr>
              <w:adjustRightInd w:val="0"/>
              <w:snapToGrid w:val="0"/>
              <w:spacing w:line="300" w:lineRule="exact"/>
              <w:jc w:val="center"/>
              <w:rPr>
                <w:color w:val="auto"/>
                <w:szCs w:val="21"/>
                <w:highlight w:val="none"/>
              </w:rPr>
            </w:pPr>
            <w:r>
              <w:rPr>
                <w:color w:val="auto"/>
                <w:szCs w:val="21"/>
                <w:highlight w:val="none"/>
              </w:rPr>
              <w:t>单位名称</w:t>
            </w:r>
            <w:r>
              <w:rPr>
                <w:rFonts w:hint="eastAsia"/>
                <w:color w:val="auto"/>
                <w:szCs w:val="21"/>
                <w:highlight w:val="none"/>
              </w:rPr>
              <w:t>（公章</w:t>
            </w:r>
            <w:r>
              <w:rPr>
                <w:rFonts w:hint="eastAsia"/>
                <w:color w:val="auto"/>
                <w:szCs w:val="21"/>
                <w:highlight w:val="none"/>
                <w:lang w:eastAsia="zh-CN"/>
              </w:rPr>
              <w:t>或合同章</w:t>
            </w:r>
            <w:r>
              <w:rPr>
                <w:rFonts w:hint="eastAsia"/>
                <w:color w:val="auto"/>
                <w:szCs w:val="21"/>
                <w:highlight w:val="none"/>
              </w:rPr>
              <w:t>）</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0D0D8252">
            <w:pPr>
              <w:adjustRightInd w:val="0"/>
              <w:snapToGrid w:val="0"/>
              <w:spacing w:line="300" w:lineRule="exact"/>
              <w:jc w:val="center"/>
              <w:rPr>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3708BBB2">
            <w:pPr>
              <w:adjustRightInd w:val="0"/>
              <w:snapToGrid w:val="0"/>
              <w:spacing w:line="300" w:lineRule="exact"/>
              <w:jc w:val="center"/>
              <w:rPr>
                <w:color w:val="auto"/>
                <w:szCs w:val="21"/>
                <w:highlight w:val="none"/>
              </w:rPr>
            </w:pPr>
            <w:r>
              <w:rPr>
                <w:color w:val="auto"/>
                <w:szCs w:val="21"/>
                <w:highlight w:val="none"/>
              </w:rPr>
              <w:t>单位名称</w:t>
            </w:r>
            <w:r>
              <w:rPr>
                <w:rFonts w:hint="eastAsia"/>
                <w:color w:val="auto"/>
                <w:szCs w:val="21"/>
                <w:highlight w:val="none"/>
              </w:rPr>
              <w:t>（公章</w:t>
            </w:r>
            <w:r>
              <w:rPr>
                <w:rFonts w:hint="eastAsia"/>
                <w:color w:val="auto"/>
                <w:szCs w:val="21"/>
                <w:highlight w:val="none"/>
                <w:lang w:eastAsia="zh-CN"/>
              </w:rPr>
              <w:t>或合同章</w:t>
            </w:r>
            <w:r>
              <w:rPr>
                <w:rFonts w:hint="eastAsia"/>
                <w:color w:val="auto"/>
                <w:szCs w:val="21"/>
                <w:highlight w:val="none"/>
              </w:rPr>
              <w:t>）</w:t>
            </w:r>
          </w:p>
        </w:tc>
        <w:tc>
          <w:tcPr>
            <w:tcW w:w="1259" w:type="pct"/>
            <w:tcBorders>
              <w:top w:val="single" w:color="auto" w:sz="2" w:space="0"/>
              <w:left w:val="single" w:color="auto" w:sz="2" w:space="0"/>
              <w:bottom w:val="single" w:color="auto" w:sz="2" w:space="0"/>
            </w:tcBorders>
            <w:noWrap w:val="0"/>
            <w:vAlign w:val="center"/>
          </w:tcPr>
          <w:p w14:paraId="0DF8A44D">
            <w:pPr>
              <w:adjustRightInd w:val="0"/>
              <w:snapToGrid w:val="0"/>
              <w:spacing w:line="300" w:lineRule="exact"/>
              <w:jc w:val="center"/>
              <w:rPr>
                <w:color w:val="auto"/>
                <w:spacing w:val="20"/>
                <w:szCs w:val="21"/>
                <w:highlight w:val="none"/>
              </w:rPr>
            </w:pPr>
          </w:p>
        </w:tc>
      </w:tr>
      <w:tr w14:paraId="709245C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26" w:type="pct"/>
            <w:vMerge w:val="restart"/>
            <w:tcBorders>
              <w:top w:val="single" w:color="auto" w:sz="2" w:space="0"/>
              <w:right w:val="single" w:color="auto" w:sz="2" w:space="0"/>
            </w:tcBorders>
            <w:noWrap w:val="0"/>
            <w:vAlign w:val="center"/>
          </w:tcPr>
          <w:p w14:paraId="6A14F1B1">
            <w:pPr>
              <w:adjustRightInd w:val="0"/>
              <w:snapToGrid w:val="0"/>
              <w:spacing w:line="300" w:lineRule="exact"/>
              <w:jc w:val="center"/>
              <w:rPr>
                <w:color w:val="auto"/>
                <w:szCs w:val="21"/>
                <w:highlight w:val="none"/>
              </w:rPr>
            </w:pPr>
            <w:r>
              <w:rPr>
                <w:color w:val="auto"/>
                <w:szCs w:val="21"/>
                <w:highlight w:val="none"/>
              </w:rPr>
              <w:t>法定代表人</w:t>
            </w:r>
          </w:p>
          <w:p w14:paraId="7B4CBF0C">
            <w:pPr>
              <w:adjustRightInd w:val="0"/>
              <w:snapToGrid w:val="0"/>
              <w:spacing w:line="300" w:lineRule="exact"/>
              <w:ind w:firstLine="100" w:firstLineChars="48"/>
              <w:jc w:val="center"/>
              <w:rPr>
                <w:color w:val="auto"/>
                <w:szCs w:val="21"/>
                <w:highlight w:val="none"/>
              </w:rPr>
            </w:pPr>
            <w:r>
              <w:rPr>
                <w:rFonts w:hint="eastAsia"/>
                <w:color w:val="auto"/>
                <w:szCs w:val="21"/>
                <w:highlight w:val="none"/>
              </w:rPr>
              <w:t>或其</w:t>
            </w:r>
            <w:r>
              <w:rPr>
                <w:color w:val="auto"/>
                <w:szCs w:val="21"/>
                <w:highlight w:val="none"/>
              </w:rPr>
              <w:t>委托代理人</w:t>
            </w:r>
            <w:r>
              <w:rPr>
                <w:rFonts w:hint="eastAsia"/>
                <w:color w:val="auto"/>
                <w:szCs w:val="21"/>
                <w:highlight w:val="none"/>
              </w:rPr>
              <w:t>（签章）</w:t>
            </w:r>
          </w:p>
        </w:tc>
        <w:tc>
          <w:tcPr>
            <w:tcW w:w="1436" w:type="pct"/>
            <w:vMerge w:val="restart"/>
            <w:tcBorders>
              <w:top w:val="single" w:color="auto" w:sz="2" w:space="0"/>
              <w:left w:val="single" w:color="auto" w:sz="2" w:space="0"/>
              <w:right w:val="single" w:color="auto" w:sz="2" w:space="0"/>
            </w:tcBorders>
            <w:noWrap w:val="0"/>
            <w:vAlign w:val="center"/>
          </w:tcPr>
          <w:p w14:paraId="0F75C485">
            <w:pPr>
              <w:adjustRightInd w:val="0"/>
              <w:snapToGrid w:val="0"/>
              <w:spacing w:line="300" w:lineRule="exact"/>
              <w:jc w:val="center"/>
              <w:rPr>
                <w:color w:val="auto"/>
                <w:szCs w:val="21"/>
                <w:highlight w:val="none"/>
              </w:rPr>
            </w:pPr>
          </w:p>
        </w:tc>
        <w:tc>
          <w:tcPr>
            <w:tcW w:w="1178" w:type="pct"/>
            <w:tcBorders>
              <w:top w:val="single" w:color="auto" w:sz="2" w:space="0"/>
              <w:left w:val="single" w:color="auto" w:sz="2" w:space="0"/>
              <w:right w:val="single" w:color="auto" w:sz="2" w:space="0"/>
            </w:tcBorders>
            <w:noWrap w:val="0"/>
            <w:vAlign w:val="center"/>
          </w:tcPr>
          <w:p w14:paraId="16984B6C">
            <w:pPr>
              <w:adjustRightInd w:val="0"/>
              <w:snapToGrid w:val="0"/>
              <w:spacing w:line="300" w:lineRule="exact"/>
              <w:jc w:val="center"/>
              <w:rPr>
                <w:color w:val="auto"/>
                <w:szCs w:val="21"/>
                <w:highlight w:val="none"/>
              </w:rPr>
            </w:pPr>
            <w:r>
              <w:rPr>
                <w:color w:val="auto"/>
                <w:szCs w:val="21"/>
                <w:highlight w:val="none"/>
              </w:rPr>
              <w:t>法定代表人</w:t>
            </w:r>
          </w:p>
          <w:p w14:paraId="7299AA39">
            <w:pPr>
              <w:adjustRightInd w:val="0"/>
              <w:snapToGrid w:val="0"/>
              <w:spacing w:line="300" w:lineRule="exact"/>
              <w:jc w:val="center"/>
              <w:rPr>
                <w:color w:val="auto"/>
                <w:szCs w:val="21"/>
                <w:highlight w:val="none"/>
              </w:rPr>
            </w:pPr>
            <w:r>
              <w:rPr>
                <w:rFonts w:hint="eastAsia"/>
                <w:color w:val="auto"/>
                <w:szCs w:val="21"/>
                <w:highlight w:val="none"/>
              </w:rPr>
              <w:t>或其</w:t>
            </w:r>
            <w:r>
              <w:rPr>
                <w:color w:val="auto"/>
                <w:szCs w:val="21"/>
                <w:highlight w:val="none"/>
              </w:rPr>
              <w:t>委托代理人</w:t>
            </w:r>
            <w:r>
              <w:rPr>
                <w:rFonts w:hint="eastAsia"/>
                <w:color w:val="auto"/>
                <w:szCs w:val="21"/>
                <w:highlight w:val="none"/>
              </w:rPr>
              <w:t>（签章）</w:t>
            </w:r>
          </w:p>
        </w:tc>
        <w:tc>
          <w:tcPr>
            <w:tcW w:w="1259" w:type="pct"/>
            <w:tcBorders>
              <w:top w:val="single" w:color="auto" w:sz="2" w:space="0"/>
              <w:left w:val="single" w:color="auto" w:sz="2" w:space="0"/>
              <w:bottom w:val="single" w:color="auto" w:sz="2" w:space="0"/>
            </w:tcBorders>
            <w:noWrap w:val="0"/>
            <w:vAlign w:val="center"/>
          </w:tcPr>
          <w:p w14:paraId="3FBDD7D7">
            <w:pPr>
              <w:adjustRightInd w:val="0"/>
              <w:snapToGrid w:val="0"/>
              <w:spacing w:line="300" w:lineRule="exact"/>
              <w:jc w:val="center"/>
              <w:rPr>
                <w:color w:val="auto"/>
                <w:szCs w:val="21"/>
                <w:highlight w:val="none"/>
              </w:rPr>
            </w:pPr>
          </w:p>
        </w:tc>
      </w:tr>
      <w:tr w14:paraId="6296374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vMerge w:val="continue"/>
            <w:tcBorders>
              <w:bottom w:val="single" w:color="auto" w:sz="2" w:space="0"/>
              <w:right w:val="single" w:color="auto" w:sz="2" w:space="0"/>
            </w:tcBorders>
            <w:noWrap w:val="0"/>
            <w:vAlign w:val="center"/>
          </w:tcPr>
          <w:p w14:paraId="54E3342B">
            <w:pPr>
              <w:adjustRightInd w:val="0"/>
              <w:snapToGrid w:val="0"/>
              <w:spacing w:line="300" w:lineRule="exact"/>
              <w:jc w:val="center"/>
              <w:rPr>
                <w:color w:val="auto"/>
                <w:szCs w:val="21"/>
                <w:highlight w:val="none"/>
              </w:rPr>
            </w:pPr>
          </w:p>
        </w:tc>
        <w:tc>
          <w:tcPr>
            <w:tcW w:w="1436" w:type="pct"/>
            <w:vMerge w:val="continue"/>
            <w:tcBorders>
              <w:left w:val="single" w:color="auto" w:sz="2" w:space="0"/>
              <w:bottom w:val="single" w:color="auto" w:sz="2" w:space="0"/>
              <w:right w:val="single" w:color="auto" w:sz="2" w:space="0"/>
            </w:tcBorders>
            <w:noWrap w:val="0"/>
            <w:vAlign w:val="center"/>
          </w:tcPr>
          <w:p w14:paraId="12EFB38A">
            <w:pPr>
              <w:adjustRightInd w:val="0"/>
              <w:snapToGrid w:val="0"/>
              <w:spacing w:line="300" w:lineRule="exact"/>
              <w:jc w:val="center"/>
              <w:rPr>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445C111D">
            <w:pPr>
              <w:adjustRightInd w:val="0"/>
              <w:snapToGrid w:val="0"/>
              <w:spacing w:line="300" w:lineRule="exact"/>
              <w:jc w:val="center"/>
              <w:rPr>
                <w:rFonts w:hint="eastAsia" w:eastAsia="宋体"/>
                <w:color w:val="auto"/>
                <w:szCs w:val="21"/>
                <w:highlight w:val="none"/>
                <w:lang w:eastAsia="zh-CN"/>
              </w:rPr>
            </w:pPr>
            <w:r>
              <w:rPr>
                <w:rFonts w:hint="eastAsia"/>
                <w:color w:val="auto"/>
                <w:szCs w:val="21"/>
                <w:highlight w:val="none"/>
                <w:lang w:eastAsia="zh-CN"/>
              </w:rPr>
              <w:t>拥有者性别</w:t>
            </w:r>
          </w:p>
        </w:tc>
        <w:tc>
          <w:tcPr>
            <w:tcW w:w="1259" w:type="pct"/>
            <w:tcBorders>
              <w:top w:val="single" w:color="auto" w:sz="2" w:space="0"/>
              <w:left w:val="single" w:color="auto" w:sz="2" w:space="0"/>
              <w:bottom w:val="single" w:color="auto" w:sz="2" w:space="0"/>
            </w:tcBorders>
            <w:noWrap w:val="0"/>
            <w:vAlign w:val="center"/>
          </w:tcPr>
          <w:p w14:paraId="4FB3E426">
            <w:pPr>
              <w:adjustRightInd w:val="0"/>
              <w:snapToGrid w:val="0"/>
              <w:spacing w:line="300" w:lineRule="exact"/>
              <w:jc w:val="center"/>
              <w:rPr>
                <w:color w:val="auto"/>
                <w:spacing w:val="20"/>
                <w:szCs w:val="21"/>
                <w:highlight w:val="none"/>
              </w:rPr>
            </w:pPr>
          </w:p>
        </w:tc>
      </w:tr>
      <w:tr w14:paraId="6C640C5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15BE64B9">
            <w:pPr>
              <w:adjustRightInd w:val="0"/>
              <w:snapToGrid w:val="0"/>
              <w:spacing w:line="300" w:lineRule="exact"/>
              <w:jc w:val="center"/>
              <w:rPr>
                <w:rFonts w:hint="eastAsia" w:eastAsia="宋体"/>
                <w:color w:val="auto"/>
                <w:szCs w:val="21"/>
                <w:highlight w:val="none"/>
                <w:lang w:eastAsia="zh-CN"/>
              </w:rPr>
            </w:pPr>
            <w:r>
              <w:rPr>
                <w:rFonts w:hint="eastAsia"/>
                <w:color w:val="auto"/>
                <w:szCs w:val="21"/>
                <w:highlight w:val="none"/>
                <w:lang w:eastAsia="zh-CN"/>
              </w:rPr>
              <w:t>住</w:t>
            </w:r>
            <w:r>
              <w:rPr>
                <w:rFonts w:hint="eastAsia"/>
                <w:color w:val="auto"/>
                <w:szCs w:val="21"/>
                <w:highlight w:val="none"/>
                <w:lang w:val="en-US" w:eastAsia="zh-CN"/>
              </w:rPr>
              <w:t xml:space="preserve">  </w:t>
            </w:r>
            <w:r>
              <w:rPr>
                <w:rFonts w:hint="eastAsia"/>
                <w:color w:val="auto"/>
                <w:szCs w:val="21"/>
                <w:highlight w:val="none"/>
                <w:lang w:eastAsia="zh-CN"/>
              </w:rPr>
              <w:t>所</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09CE1D14">
            <w:pPr>
              <w:adjustRightInd w:val="0"/>
              <w:snapToGrid w:val="0"/>
              <w:spacing w:line="300" w:lineRule="exact"/>
              <w:jc w:val="center"/>
              <w:rPr>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2D823250">
            <w:pPr>
              <w:adjustRightInd w:val="0"/>
              <w:snapToGrid w:val="0"/>
              <w:spacing w:line="300" w:lineRule="exact"/>
              <w:jc w:val="center"/>
              <w:rPr>
                <w:rFonts w:hint="eastAsia" w:eastAsia="宋体"/>
                <w:color w:val="auto"/>
                <w:szCs w:val="21"/>
                <w:highlight w:val="none"/>
                <w:lang w:eastAsia="zh-CN"/>
              </w:rPr>
            </w:pPr>
            <w:r>
              <w:rPr>
                <w:rFonts w:hint="eastAsia"/>
                <w:color w:val="auto"/>
                <w:szCs w:val="21"/>
                <w:highlight w:val="none"/>
                <w:lang w:eastAsia="zh-CN"/>
              </w:rPr>
              <w:t>住</w:t>
            </w:r>
            <w:r>
              <w:rPr>
                <w:rFonts w:hint="eastAsia"/>
                <w:color w:val="auto"/>
                <w:szCs w:val="21"/>
                <w:highlight w:val="none"/>
                <w:lang w:val="en-US" w:eastAsia="zh-CN"/>
              </w:rPr>
              <w:t xml:space="preserve">  </w:t>
            </w:r>
            <w:r>
              <w:rPr>
                <w:rFonts w:hint="eastAsia"/>
                <w:color w:val="auto"/>
                <w:szCs w:val="21"/>
                <w:highlight w:val="none"/>
                <w:lang w:eastAsia="zh-CN"/>
              </w:rPr>
              <w:t>所</w:t>
            </w:r>
          </w:p>
        </w:tc>
        <w:tc>
          <w:tcPr>
            <w:tcW w:w="1259" w:type="pct"/>
            <w:tcBorders>
              <w:top w:val="single" w:color="auto" w:sz="2" w:space="0"/>
              <w:left w:val="single" w:color="auto" w:sz="2" w:space="0"/>
              <w:bottom w:val="single" w:color="auto" w:sz="2" w:space="0"/>
            </w:tcBorders>
            <w:noWrap w:val="0"/>
            <w:vAlign w:val="center"/>
          </w:tcPr>
          <w:p w14:paraId="1A05C428">
            <w:pPr>
              <w:adjustRightInd w:val="0"/>
              <w:snapToGrid w:val="0"/>
              <w:spacing w:line="300" w:lineRule="exact"/>
              <w:jc w:val="center"/>
              <w:rPr>
                <w:color w:val="auto"/>
                <w:spacing w:val="20"/>
                <w:szCs w:val="21"/>
                <w:highlight w:val="none"/>
              </w:rPr>
            </w:pPr>
          </w:p>
        </w:tc>
      </w:tr>
      <w:tr w14:paraId="0B867CB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2232060A">
            <w:pPr>
              <w:adjustRightInd w:val="0"/>
              <w:snapToGrid w:val="0"/>
              <w:spacing w:line="300" w:lineRule="exact"/>
              <w:jc w:val="center"/>
              <w:rPr>
                <w:color w:val="auto"/>
                <w:szCs w:val="21"/>
                <w:highlight w:val="none"/>
              </w:rPr>
            </w:pPr>
            <w:r>
              <w:rPr>
                <w:color w:val="auto"/>
                <w:szCs w:val="21"/>
                <w:highlight w:val="none"/>
              </w:rPr>
              <w:t>联 系 人</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21407234">
            <w:pPr>
              <w:adjustRightInd w:val="0"/>
              <w:snapToGrid w:val="0"/>
              <w:spacing w:line="300" w:lineRule="exact"/>
              <w:jc w:val="center"/>
              <w:rPr>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451B95B9">
            <w:pPr>
              <w:adjustRightInd w:val="0"/>
              <w:snapToGrid w:val="0"/>
              <w:spacing w:line="300" w:lineRule="exact"/>
              <w:jc w:val="center"/>
              <w:rPr>
                <w:color w:val="auto"/>
                <w:szCs w:val="21"/>
                <w:highlight w:val="none"/>
              </w:rPr>
            </w:pPr>
            <w:r>
              <w:rPr>
                <w:color w:val="auto"/>
                <w:szCs w:val="21"/>
                <w:highlight w:val="none"/>
              </w:rPr>
              <w:t>联 系 人</w:t>
            </w:r>
          </w:p>
        </w:tc>
        <w:tc>
          <w:tcPr>
            <w:tcW w:w="1259" w:type="pct"/>
            <w:tcBorders>
              <w:top w:val="single" w:color="auto" w:sz="2" w:space="0"/>
              <w:left w:val="single" w:color="auto" w:sz="2" w:space="0"/>
              <w:bottom w:val="single" w:color="auto" w:sz="2" w:space="0"/>
            </w:tcBorders>
            <w:noWrap w:val="0"/>
            <w:vAlign w:val="center"/>
          </w:tcPr>
          <w:p w14:paraId="4733FAFC">
            <w:pPr>
              <w:adjustRightInd w:val="0"/>
              <w:snapToGrid w:val="0"/>
              <w:spacing w:line="300" w:lineRule="exact"/>
              <w:jc w:val="center"/>
              <w:rPr>
                <w:color w:val="auto"/>
                <w:spacing w:val="20"/>
                <w:szCs w:val="21"/>
                <w:highlight w:val="none"/>
              </w:rPr>
            </w:pPr>
          </w:p>
        </w:tc>
      </w:tr>
      <w:tr w14:paraId="5233CFF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7EC9C46A">
            <w:pPr>
              <w:adjustRightInd w:val="0"/>
              <w:snapToGrid w:val="0"/>
              <w:spacing w:line="300" w:lineRule="exact"/>
              <w:jc w:val="center"/>
              <w:rPr>
                <w:color w:val="auto"/>
                <w:szCs w:val="21"/>
                <w:highlight w:val="none"/>
              </w:rPr>
            </w:pPr>
            <w:r>
              <w:rPr>
                <w:color w:val="auto"/>
                <w:szCs w:val="21"/>
                <w:highlight w:val="none"/>
              </w:rPr>
              <w:t>联系电话</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49C5C388">
            <w:pPr>
              <w:adjustRightInd w:val="0"/>
              <w:snapToGrid w:val="0"/>
              <w:spacing w:line="300" w:lineRule="exact"/>
              <w:jc w:val="center"/>
              <w:rPr>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4EFC0716">
            <w:pPr>
              <w:adjustRightInd w:val="0"/>
              <w:snapToGrid w:val="0"/>
              <w:spacing w:line="300" w:lineRule="exact"/>
              <w:jc w:val="center"/>
              <w:rPr>
                <w:color w:val="auto"/>
                <w:szCs w:val="21"/>
                <w:highlight w:val="none"/>
              </w:rPr>
            </w:pPr>
            <w:r>
              <w:rPr>
                <w:color w:val="auto"/>
                <w:szCs w:val="21"/>
                <w:highlight w:val="none"/>
              </w:rPr>
              <w:t>联系电话</w:t>
            </w:r>
          </w:p>
        </w:tc>
        <w:tc>
          <w:tcPr>
            <w:tcW w:w="1259" w:type="pct"/>
            <w:tcBorders>
              <w:top w:val="single" w:color="auto" w:sz="2" w:space="0"/>
              <w:left w:val="single" w:color="auto" w:sz="2" w:space="0"/>
              <w:bottom w:val="single" w:color="auto" w:sz="2" w:space="0"/>
            </w:tcBorders>
            <w:noWrap w:val="0"/>
            <w:vAlign w:val="center"/>
          </w:tcPr>
          <w:p w14:paraId="6FCCC24E">
            <w:pPr>
              <w:adjustRightInd w:val="0"/>
              <w:snapToGrid w:val="0"/>
              <w:spacing w:line="300" w:lineRule="exact"/>
              <w:jc w:val="center"/>
              <w:rPr>
                <w:color w:val="auto"/>
                <w:spacing w:val="20"/>
                <w:szCs w:val="21"/>
                <w:highlight w:val="none"/>
              </w:rPr>
            </w:pPr>
          </w:p>
        </w:tc>
      </w:tr>
      <w:tr w14:paraId="20BD444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0E81784E">
            <w:pPr>
              <w:adjustRightInd w:val="0"/>
              <w:snapToGrid w:val="0"/>
              <w:spacing w:line="300" w:lineRule="exact"/>
              <w:jc w:val="center"/>
              <w:rPr>
                <w:rFonts w:hint="eastAsia" w:eastAsia="宋体"/>
                <w:color w:val="auto"/>
                <w:szCs w:val="21"/>
                <w:highlight w:val="none"/>
                <w:lang w:eastAsia="zh-CN"/>
              </w:rPr>
            </w:pPr>
            <w:r>
              <w:rPr>
                <w:rFonts w:hint="eastAsia"/>
                <w:color w:val="auto"/>
                <w:szCs w:val="21"/>
                <w:highlight w:val="none"/>
                <w:lang w:eastAsia="zh-CN"/>
              </w:rPr>
              <w:t>通信地址</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3E5851EF">
            <w:pPr>
              <w:adjustRightInd w:val="0"/>
              <w:snapToGrid w:val="0"/>
              <w:spacing w:line="300" w:lineRule="exact"/>
              <w:jc w:val="center"/>
              <w:rPr>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60C2930D">
            <w:pPr>
              <w:adjustRightInd w:val="0"/>
              <w:snapToGrid w:val="0"/>
              <w:spacing w:line="300" w:lineRule="exact"/>
              <w:jc w:val="center"/>
              <w:rPr>
                <w:color w:val="auto"/>
                <w:szCs w:val="21"/>
                <w:highlight w:val="none"/>
              </w:rPr>
            </w:pPr>
            <w:r>
              <w:rPr>
                <w:rFonts w:hint="eastAsia"/>
                <w:color w:val="auto"/>
                <w:szCs w:val="21"/>
                <w:highlight w:val="none"/>
                <w:lang w:eastAsia="zh-CN"/>
              </w:rPr>
              <w:t>通信地址</w:t>
            </w:r>
          </w:p>
        </w:tc>
        <w:tc>
          <w:tcPr>
            <w:tcW w:w="1259" w:type="pct"/>
            <w:tcBorders>
              <w:top w:val="single" w:color="auto" w:sz="2" w:space="0"/>
              <w:left w:val="single" w:color="auto" w:sz="2" w:space="0"/>
              <w:bottom w:val="single" w:color="auto" w:sz="2" w:space="0"/>
            </w:tcBorders>
            <w:noWrap w:val="0"/>
            <w:vAlign w:val="center"/>
          </w:tcPr>
          <w:p w14:paraId="60D64C79">
            <w:pPr>
              <w:adjustRightInd w:val="0"/>
              <w:snapToGrid w:val="0"/>
              <w:spacing w:line="300" w:lineRule="exact"/>
              <w:jc w:val="center"/>
              <w:rPr>
                <w:color w:val="auto"/>
                <w:spacing w:val="20"/>
                <w:szCs w:val="21"/>
                <w:highlight w:val="none"/>
              </w:rPr>
            </w:pPr>
          </w:p>
        </w:tc>
      </w:tr>
      <w:tr w14:paraId="17034D1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2961B878">
            <w:pPr>
              <w:adjustRightInd w:val="0"/>
              <w:snapToGrid w:val="0"/>
              <w:spacing w:line="300" w:lineRule="exact"/>
              <w:jc w:val="center"/>
              <w:rPr>
                <w:color w:val="auto"/>
                <w:szCs w:val="21"/>
                <w:highlight w:val="none"/>
              </w:rPr>
            </w:pPr>
            <w:r>
              <w:rPr>
                <w:color w:val="auto"/>
                <w:szCs w:val="21"/>
                <w:highlight w:val="none"/>
              </w:rPr>
              <w:t>邮政编码</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3FDCF549">
            <w:pPr>
              <w:adjustRightInd w:val="0"/>
              <w:snapToGrid w:val="0"/>
              <w:spacing w:line="300" w:lineRule="exact"/>
              <w:jc w:val="center"/>
              <w:rPr>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4F9683ED">
            <w:pPr>
              <w:adjustRightInd w:val="0"/>
              <w:snapToGrid w:val="0"/>
              <w:spacing w:line="300" w:lineRule="exact"/>
              <w:jc w:val="center"/>
              <w:rPr>
                <w:color w:val="auto"/>
                <w:szCs w:val="21"/>
                <w:highlight w:val="none"/>
              </w:rPr>
            </w:pPr>
            <w:r>
              <w:rPr>
                <w:color w:val="auto"/>
                <w:szCs w:val="21"/>
                <w:highlight w:val="none"/>
              </w:rPr>
              <w:t>邮政编码</w:t>
            </w:r>
          </w:p>
        </w:tc>
        <w:tc>
          <w:tcPr>
            <w:tcW w:w="1259" w:type="pct"/>
            <w:tcBorders>
              <w:top w:val="single" w:color="auto" w:sz="2" w:space="0"/>
              <w:left w:val="single" w:color="auto" w:sz="2" w:space="0"/>
              <w:bottom w:val="single" w:color="auto" w:sz="2" w:space="0"/>
            </w:tcBorders>
            <w:noWrap w:val="0"/>
            <w:vAlign w:val="center"/>
          </w:tcPr>
          <w:p w14:paraId="5622F4D5">
            <w:pPr>
              <w:adjustRightInd w:val="0"/>
              <w:snapToGrid w:val="0"/>
              <w:spacing w:line="300" w:lineRule="exact"/>
              <w:jc w:val="center"/>
              <w:rPr>
                <w:color w:val="auto"/>
                <w:spacing w:val="20"/>
                <w:szCs w:val="21"/>
                <w:highlight w:val="none"/>
              </w:rPr>
            </w:pPr>
          </w:p>
        </w:tc>
      </w:tr>
      <w:tr w14:paraId="172465E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4A2582AC">
            <w:pPr>
              <w:adjustRightInd w:val="0"/>
              <w:snapToGrid w:val="0"/>
              <w:spacing w:line="300" w:lineRule="exact"/>
              <w:jc w:val="center"/>
              <w:rPr>
                <w:color w:val="auto"/>
                <w:szCs w:val="21"/>
                <w:highlight w:val="none"/>
              </w:rPr>
            </w:pPr>
            <w:r>
              <w:rPr>
                <w:rFonts w:hint="eastAsia"/>
                <w:color w:val="auto"/>
                <w:szCs w:val="21"/>
                <w:highlight w:val="none"/>
              </w:rPr>
              <w:t>电子邮箱</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5E8F922B">
            <w:pPr>
              <w:adjustRightInd w:val="0"/>
              <w:snapToGrid w:val="0"/>
              <w:spacing w:line="300" w:lineRule="exact"/>
              <w:jc w:val="center"/>
              <w:rPr>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7EBE2C35">
            <w:pPr>
              <w:adjustRightInd w:val="0"/>
              <w:snapToGrid w:val="0"/>
              <w:spacing w:line="300" w:lineRule="exact"/>
              <w:jc w:val="center"/>
              <w:rPr>
                <w:color w:val="auto"/>
                <w:szCs w:val="21"/>
                <w:highlight w:val="none"/>
              </w:rPr>
            </w:pPr>
            <w:r>
              <w:rPr>
                <w:rFonts w:hint="eastAsia"/>
                <w:color w:val="auto"/>
                <w:szCs w:val="21"/>
                <w:highlight w:val="none"/>
              </w:rPr>
              <w:t>电子邮箱</w:t>
            </w:r>
          </w:p>
        </w:tc>
        <w:tc>
          <w:tcPr>
            <w:tcW w:w="1259" w:type="pct"/>
            <w:tcBorders>
              <w:top w:val="single" w:color="auto" w:sz="2" w:space="0"/>
              <w:left w:val="single" w:color="auto" w:sz="2" w:space="0"/>
              <w:bottom w:val="single" w:color="auto" w:sz="2" w:space="0"/>
            </w:tcBorders>
            <w:noWrap w:val="0"/>
            <w:vAlign w:val="center"/>
          </w:tcPr>
          <w:p w14:paraId="0F1975B1">
            <w:pPr>
              <w:adjustRightInd w:val="0"/>
              <w:snapToGrid w:val="0"/>
              <w:spacing w:line="300" w:lineRule="exact"/>
              <w:jc w:val="center"/>
              <w:rPr>
                <w:color w:val="auto"/>
                <w:spacing w:val="20"/>
                <w:szCs w:val="21"/>
                <w:highlight w:val="none"/>
              </w:rPr>
            </w:pPr>
          </w:p>
        </w:tc>
      </w:tr>
      <w:tr w14:paraId="4BAA797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111EA227">
            <w:pPr>
              <w:adjustRightInd w:val="0"/>
              <w:snapToGrid w:val="0"/>
              <w:spacing w:line="300" w:lineRule="exact"/>
              <w:jc w:val="center"/>
              <w:rPr>
                <w:color w:val="auto"/>
                <w:szCs w:val="21"/>
                <w:highlight w:val="none"/>
              </w:rPr>
            </w:pPr>
            <w:r>
              <w:rPr>
                <w:rFonts w:hint="eastAsia"/>
                <w:color w:val="auto"/>
                <w:szCs w:val="21"/>
                <w:highlight w:val="none"/>
              </w:rPr>
              <w:t>统一社会信用代码</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3F671F05">
            <w:pPr>
              <w:adjustRightInd w:val="0"/>
              <w:snapToGrid w:val="0"/>
              <w:spacing w:line="300" w:lineRule="exact"/>
              <w:jc w:val="center"/>
              <w:rPr>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6CF2E77C">
            <w:pPr>
              <w:adjustRightInd w:val="0"/>
              <w:snapToGrid w:val="0"/>
              <w:spacing w:line="300" w:lineRule="exact"/>
              <w:jc w:val="center"/>
              <w:rPr>
                <w:color w:val="auto"/>
                <w:szCs w:val="21"/>
                <w:highlight w:val="none"/>
              </w:rPr>
            </w:pPr>
            <w:r>
              <w:rPr>
                <w:rFonts w:hint="eastAsia"/>
                <w:color w:val="auto"/>
                <w:szCs w:val="21"/>
                <w:highlight w:val="none"/>
              </w:rPr>
              <w:t>统一社会信用代码</w:t>
            </w:r>
          </w:p>
        </w:tc>
        <w:tc>
          <w:tcPr>
            <w:tcW w:w="1259" w:type="pct"/>
            <w:tcBorders>
              <w:top w:val="single" w:color="auto" w:sz="2" w:space="0"/>
              <w:left w:val="single" w:color="auto" w:sz="2" w:space="0"/>
              <w:bottom w:val="single" w:color="auto" w:sz="2" w:space="0"/>
            </w:tcBorders>
            <w:noWrap w:val="0"/>
            <w:vAlign w:val="center"/>
          </w:tcPr>
          <w:p w14:paraId="0107EFE4">
            <w:pPr>
              <w:adjustRightInd w:val="0"/>
              <w:snapToGrid w:val="0"/>
              <w:spacing w:line="300" w:lineRule="exact"/>
              <w:jc w:val="center"/>
              <w:rPr>
                <w:color w:val="auto"/>
                <w:spacing w:val="20"/>
                <w:szCs w:val="21"/>
                <w:highlight w:val="none"/>
              </w:rPr>
            </w:pPr>
          </w:p>
        </w:tc>
      </w:tr>
      <w:tr w14:paraId="743CF02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1D9B98D0">
            <w:pPr>
              <w:adjustRightInd w:val="0"/>
              <w:snapToGrid w:val="0"/>
              <w:spacing w:line="300" w:lineRule="exact"/>
              <w:jc w:val="center"/>
              <w:rPr>
                <w:color w:val="auto"/>
                <w:szCs w:val="21"/>
                <w:highlight w:val="none"/>
              </w:rPr>
            </w:pPr>
          </w:p>
        </w:tc>
        <w:tc>
          <w:tcPr>
            <w:tcW w:w="1436" w:type="pct"/>
            <w:tcBorders>
              <w:top w:val="single" w:color="auto" w:sz="2" w:space="0"/>
              <w:left w:val="single" w:color="auto" w:sz="2" w:space="0"/>
              <w:bottom w:val="single" w:color="auto" w:sz="2" w:space="0"/>
              <w:right w:val="single" w:color="auto" w:sz="2" w:space="0"/>
            </w:tcBorders>
            <w:noWrap w:val="0"/>
            <w:vAlign w:val="center"/>
          </w:tcPr>
          <w:p w14:paraId="2980B8F0">
            <w:pPr>
              <w:adjustRightInd w:val="0"/>
              <w:snapToGrid w:val="0"/>
              <w:spacing w:line="300" w:lineRule="exact"/>
              <w:jc w:val="center"/>
              <w:rPr>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0988C424">
            <w:pPr>
              <w:adjustRightInd w:val="0"/>
              <w:snapToGrid w:val="0"/>
              <w:spacing w:line="300" w:lineRule="exact"/>
              <w:jc w:val="center"/>
              <w:rPr>
                <w:color w:val="auto"/>
                <w:szCs w:val="21"/>
                <w:highlight w:val="none"/>
              </w:rPr>
            </w:pPr>
            <w:r>
              <w:rPr>
                <w:color w:val="auto"/>
                <w:szCs w:val="21"/>
                <w:highlight w:val="none"/>
              </w:rPr>
              <w:t>开户名称</w:t>
            </w:r>
          </w:p>
        </w:tc>
        <w:tc>
          <w:tcPr>
            <w:tcW w:w="1259" w:type="pct"/>
            <w:tcBorders>
              <w:top w:val="single" w:color="auto" w:sz="2" w:space="0"/>
              <w:left w:val="single" w:color="auto" w:sz="2" w:space="0"/>
              <w:bottom w:val="single" w:color="auto" w:sz="2" w:space="0"/>
            </w:tcBorders>
            <w:noWrap w:val="0"/>
            <w:vAlign w:val="center"/>
          </w:tcPr>
          <w:p w14:paraId="472B7232">
            <w:pPr>
              <w:adjustRightInd w:val="0"/>
              <w:snapToGrid w:val="0"/>
              <w:spacing w:line="300" w:lineRule="exact"/>
              <w:jc w:val="center"/>
              <w:rPr>
                <w:color w:val="auto"/>
                <w:spacing w:val="20"/>
                <w:szCs w:val="21"/>
                <w:highlight w:val="none"/>
              </w:rPr>
            </w:pPr>
          </w:p>
        </w:tc>
      </w:tr>
      <w:tr w14:paraId="5F01262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4EC6481E">
            <w:pPr>
              <w:adjustRightInd w:val="0"/>
              <w:snapToGrid w:val="0"/>
              <w:spacing w:line="300" w:lineRule="exact"/>
              <w:jc w:val="center"/>
              <w:rPr>
                <w:color w:val="auto"/>
                <w:szCs w:val="21"/>
                <w:highlight w:val="none"/>
              </w:rPr>
            </w:pPr>
          </w:p>
        </w:tc>
        <w:tc>
          <w:tcPr>
            <w:tcW w:w="1436" w:type="pct"/>
            <w:tcBorders>
              <w:top w:val="single" w:color="auto" w:sz="2" w:space="0"/>
              <w:left w:val="single" w:color="auto" w:sz="2" w:space="0"/>
              <w:bottom w:val="single" w:color="auto" w:sz="2" w:space="0"/>
              <w:right w:val="single" w:color="auto" w:sz="2" w:space="0"/>
            </w:tcBorders>
            <w:noWrap w:val="0"/>
            <w:vAlign w:val="center"/>
          </w:tcPr>
          <w:p w14:paraId="31F393FF">
            <w:pPr>
              <w:adjustRightInd w:val="0"/>
              <w:snapToGrid w:val="0"/>
              <w:spacing w:line="300" w:lineRule="exact"/>
              <w:jc w:val="center"/>
              <w:rPr>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257DAA85">
            <w:pPr>
              <w:adjustRightInd w:val="0"/>
              <w:snapToGrid w:val="0"/>
              <w:spacing w:line="300" w:lineRule="exact"/>
              <w:jc w:val="center"/>
              <w:rPr>
                <w:color w:val="auto"/>
                <w:szCs w:val="21"/>
                <w:highlight w:val="none"/>
              </w:rPr>
            </w:pPr>
            <w:r>
              <w:rPr>
                <w:color w:val="auto"/>
                <w:szCs w:val="21"/>
                <w:highlight w:val="none"/>
              </w:rPr>
              <w:t>开户银行</w:t>
            </w:r>
          </w:p>
        </w:tc>
        <w:tc>
          <w:tcPr>
            <w:tcW w:w="1259" w:type="pct"/>
            <w:tcBorders>
              <w:top w:val="single" w:color="auto" w:sz="2" w:space="0"/>
              <w:left w:val="single" w:color="auto" w:sz="2" w:space="0"/>
              <w:bottom w:val="single" w:color="auto" w:sz="2" w:space="0"/>
            </w:tcBorders>
            <w:noWrap w:val="0"/>
            <w:vAlign w:val="center"/>
          </w:tcPr>
          <w:p w14:paraId="5CC17CCF">
            <w:pPr>
              <w:adjustRightInd w:val="0"/>
              <w:snapToGrid w:val="0"/>
              <w:spacing w:line="300" w:lineRule="exact"/>
              <w:jc w:val="center"/>
              <w:rPr>
                <w:color w:val="auto"/>
                <w:spacing w:val="20"/>
                <w:szCs w:val="21"/>
                <w:highlight w:val="none"/>
              </w:rPr>
            </w:pPr>
          </w:p>
        </w:tc>
      </w:tr>
      <w:tr w14:paraId="547A42F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621331AB">
            <w:pPr>
              <w:adjustRightInd w:val="0"/>
              <w:snapToGrid w:val="0"/>
              <w:spacing w:line="300" w:lineRule="exact"/>
              <w:jc w:val="center"/>
              <w:rPr>
                <w:color w:val="auto"/>
                <w:szCs w:val="21"/>
                <w:highlight w:val="none"/>
              </w:rPr>
            </w:pPr>
          </w:p>
        </w:tc>
        <w:tc>
          <w:tcPr>
            <w:tcW w:w="1436" w:type="pct"/>
            <w:tcBorders>
              <w:top w:val="single" w:color="auto" w:sz="2" w:space="0"/>
              <w:left w:val="single" w:color="auto" w:sz="2" w:space="0"/>
              <w:bottom w:val="single" w:color="auto" w:sz="2" w:space="0"/>
              <w:right w:val="single" w:color="auto" w:sz="2" w:space="0"/>
            </w:tcBorders>
            <w:noWrap w:val="0"/>
            <w:vAlign w:val="center"/>
          </w:tcPr>
          <w:p w14:paraId="1D033104">
            <w:pPr>
              <w:adjustRightInd w:val="0"/>
              <w:snapToGrid w:val="0"/>
              <w:spacing w:line="300" w:lineRule="exact"/>
              <w:jc w:val="center"/>
              <w:rPr>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4C5FE007">
            <w:pPr>
              <w:adjustRightInd w:val="0"/>
              <w:snapToGrid w:val="0"/>
              <w:spacing w:line="300" w:lineRule="exact"/>
              <w:jc w:val="center"/>
              <w:rPr>
                <w:color w:val="auto"/>
                <w:szCs w:val="21"/>
                <w:highlight w:val="none"/>
              </w:rPr>
            </w:pPr>
            <w:r>
              <w:rPr>
                <w:color w:val="auto"/>
                <w:szCs w:val="21"/>
                <w:highlight w:val="none"/>
              </w:rPr>
              <w:t>银行账号</w:t>
            </w:r>
          </w:p>
        </w:tc>
        <w:tc>
          <w:tcPr>
            <w:tcW w:w="1259" w:type="pct"/>
            <w:tcBorders>
              <w:top w:val="single" w:color="auto" w:sz="2" w:space="0"/>
              <w:left w:val="single" w:color="auto" w:sz="2" w:space="0"/>
              <w:bottom w:val="single" w:color="auto" w:sz="2" w:space="0"/>
            </w:tcBorders>
            <w:noWrap w:val="0"/>
            <w:vAlign w:val="center"/>
          </w:tcPr>
          <w:p w14:paraId="6D0310AE">
            <w:pPr>
              <w:adjustRightInd w:val="0"/>
              <w:snapToGrid w:val="0"/>
              <w:spacing w:line="300" w:lineRule="exact"/>
              <w:jc w:val="center"/>
              <w:rPr>
                <w:color w:val="auto"/>
                <w:spacing w:val="20"/>
                <w:szCs w:val="21"/>
                <w:highlight w:val="none"/>
              </w:rPr>
            </w:pPr>
          </w:p>
        </w:tc>
      </w:tr>
      <w:tr w14:paraId="081EABE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5000" w:type="pct"/>
            <w:gridSpan w:val="4"/>
            <w:tcBorders>
              <w:top w:val="single" w:color="auto" w:sz="2" w:space="0"/>
            </w:tcBorders>
            <w:noWrap w:val="0"/>
            <w:vAlign w:val="center"/>
          </w:tcPr>
          <w:p w14:paraId="3EFD6033">
            <w:pPr>
              <w:pStyle w:val="9"/>
              <w:adjustRightInd w:val="0"/>
              <w:snapToGrid w:val="0"/>
              <w:spacing w:before="156" w:beforeLines="50" w:after="0" w:line="360" w:lineRule="auto"/>
              <w:ind w:left="0" w:leftChars="0"/>
              <w:jc w:val="left"/>
              <w:rPr>
                <w:color w:val="auto"/>
                <w:spacing w:val="20"/>
                <w:szCs w:val="21"/>
                <w:highlight w:val="none"/>
              </w:rPr>
            </w:pPr>
            <w:r>
              <w:rPr>
                <w:rFonts w:hint="eastAsia" w:ascii="宋体" w:hAnsi="宋体"/>
                <w:color w:val="auto"/>
                <w:szCs w:val="21"/>
                <w:highlight w:val="none"/>
              </w:rPr>
              <w:t>注：涉及联合体或其他合同主体的信息应按上表格式加列。</w:t>
            </w:r>
          </w:p>
        </w:tc>
      </w:tr>
    </w:tbl>
    <w:p w14:paraId="00B76E41">
      <w:pPr>
        <w:pStyle w:val="3"/>
        <w:adjustRightInd w:val="0"/>
        <w:snapToGrid w:val="0"/>
        <w:spacing w:before="156" w:beforeLines="50"/>
        <w:jc w:val="center"/>
        <w:rPr>
          <w:b w:val="0"/>
          <w:bCs/>
          <w:color w:val="auto"/>
          <w:sz w:val="32"/>
          <w:szCs w:val="21"/>
          <w:highlight w:val="none"/>
        </w:rPr>
      </w:pPr>
      <w:r>
        <w:rPr>
          <w:rFonts w:ascii="宋体" w:hAnsi="宋体"/>
          <w:color w:val="auto"/>
          <w:sz w:val="21"/>
          <w:szCs w:val="21"/>
          <w:highlight w:val="none"/>
          <w:u w:val="single"/>
        </w:rPr>
        <w:br w:type="page"/>
      </w:r>
      <w:bookmarkStart w:id="455" w:name="_Toc27624"/>
      <w:bookmarkStart w:id="456" w:name="_Toc22606"/>
      <w:r>
        <w:rPr>
          <w:rFonts w:hint="eastAsia"/>
          <w:b w:val="0"/>
          <w:bCs/>
          <w:color w:val="auto"/>
          <w:sz w:val="32"/>
          <w:szCs w:val="21"/>
          <w:highlight w:val="none"/>
        </w:rPr>
        <w:t>第二节 政府采购合同通用条款</w:t>
      </w:r>
      <w:bookmarkEnd w:id="455"/>
      <w:bookmarkEnd w:id="456"/>
    </w:p>
    <w:p w14:paraId="0F5CDF64">
      <w:pPr>
        <w:tabs>
          <w:tab w:val="left" w:pos="8820"/>
          <w:tab w:val="left" w:pos="9345"/>
          <w:tab w:val="left" w:pos="9765"/>
        </w:tabs>
        <w:adjustRightInd w:val="0"/>
        <w:snapToGrid w:val="0"/>
        <w:spacing w:before="0" w:line="400" w:lineRule="exact"/>
        <w:jc w:val="left"/>
        <w:rPr>
          <w:rFonts w:ascii="宋体" w:hAnsi="宋体"/>
          <w:b/>
          <w:bCs/>
          <w:color w:val="auto"/>
          <w:sz w:val="24"/>
          <w:highlight w:val="none"/>
        </w:rPr>
      </w:pPr>
      <w:r>
        <w:rPr>
          <w:rFonts w:hint="eastAsia" w:ascii="宋体" w:hAnsi="宋体"/>
          <w:b/>
          <w:color w:val="auto"/>
          <w:sz w:val="24"/>
          <w:highlight w:val="none"/>
        </w:rPr>
        <w:t>1.</w:t>
      </w:r>
      <w:r>
        <w:rPr>
          <w:rFonts w:hint="eastAsia" w:ascii="宋体" w:hAnsi="宋体"/>
          <w:b/>
          <w:color w:val="auto"/>
          <w:sz w:val="24"/>
          <w:highlight w:val="none"/>
          <w:lang w:val="en-US" w:eastAsia="zh-CN"/>
        </w:rPr>
        <w:t xml:space="preserve"> </w:t>
      </w:r>
      <w:r>
        <w:rPr>
          <w:rFonts w:hint="eastAsia" w:ascii="宋体" w:hAnsi="宋体"/>
          <w:b/>
          <w:bCs/>
          <w:color w:val="auto"/>
          <w:sz w:val="24"/>
          <w:highlight w:val="none"/>
        </w:rPr>
        <w:t>定义</w:t>
      </w:r>
    </w:p>
    <w:p w14:paraId="5106CA64">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1.1合同当事人</w:t>
      </w:r>
    </w:p>
    <w:p w14:paraId="3B8D113E">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（1）采购人（以下称甲方）是指使用财政性资金，通过政府采购方式向供应商购买货物</w:t>
      </w:r>
      <w:r>
        <w:rPr>
          <w:rFonts w:hint="eastAsia" w:ascii="宋体" w:hAnsi="宋体"/>
          <w:color w:val="auto"/>
          <w:szCs w:val="21"/>
          <w:highlight w:val="none"/>
          <w:lang w:val="en-US" w:eastAsia="zh-CN"/>
        </w:rPr>
        <w:t>及其相关服务的</w:t>
      </w:r>
      <w:r>
        <w:rPr>
          <w:rFonts w:hint="eastAsia" w:ascii="宋体" w:hAnsi="宋体"/>
          <w:color w:val="auto"/>
          <w:szCs w:val="21"/>
          <w:highlight w:val="none"/>
        </w:rPr>
        <w:t>国家机关、事业单位、团体组织。</w:t>
      </w:r>
    </w:p>
    <w:p w14:paraId="289BD823">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（2）供应商（以下称</w:t>
      </w:r>
      <w:r>
        <w:rPr>
          <w:rFonts w:hint="eastAsia" w:ascii="宋体" w:hAnsi="宋体"/>
          <w:color w:val="auto"/>
          <w:szCs w:val="21"/>
          <w:highlight w:val="none"/>
          <w:lang w:eastAsia="zh-CN"/>
        </w:rPr>
        <w:t>乙</w:t>
      </w:r>
      <w:r>
        <w:rPr>
          <w:rFonts w:hint="eastAsia" w:ascii="宋体" w:hAnsi="宋体"/>
          <w:color w:val="auto"/>
          <w:szCs w:val="21"/>
          <w:highlight w:val="none"/>
        </w:rPr>
        <w:t>方）是指参加政府采购活动并且中标（成交），向采购人提供</w:t>
      </w:r>
      <w:r>
        <w:rPr>
          <w:rFonts w:hint="eastAsia" w:ascii="宋体" w:hAnsi="宋体"/>
          <w:color w:val="auto"/>
          <w:szCs w:val="21"/>
          <w:highlight w:val="none"/>
          <w:lang w:val="en-US" w:eastAsia="zh-CN"/>
        </w:rPr>
        <w:t>合同约定的货物及其相关服务的法人、非法人组织或者自然人</w:t>
      </w:r>
      <w:r>
        <w:rPr>
          <w:rFonts w:hint="eastAsia" w:ascii="宋体" w:hAnsi="宋体"/>
          <w:color w:val="auto"/>
          <w:szCs w:val="21"/>
          <w:highlight w:val="none"/>
        </w:rPr>
        <w:t>。</w:t>
      </w:r>
    </w:p>
    <w:p w14:paraId="7D4D9394">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（3）其他合同主体是指除采购人和供应商以外，</w:t>
      </w:r>
      <w:r>
        <w:rPr>
          <w:rFonts w:hint="eastAsia" w:ascii="宋体" w:hAnsi="宋体" w:eastAsia="宋体" w:cs="宋体"/>
          <w:bCs/>
          <w:color w:val="auto"/>
          <w:szCs w:val="21"/>
          <w:highlight w:val="none"/>
        </w:rPr>
        <w:t>依法参与合同缔结或履行，享有权利、承担义务的合同当事人</w:t>
      </w:r>
      <w:r>
        <w:rPr>
          <w:rFonts w:hint="eastAsia" w:ascii="宋体" w:hAnsi="宋体"/>
          <w:color w:val="auto"/>
          <w:szCs w:val="21"/>
          <w:highlight w:val="none"/>
        </w:rPr>
        <w:t>。</w:t>
      </w:r>
    </w:p>
    <w:p w14:paraId="7BD40536">
      <w:pPr>
        <w:tabs>
          <w:tab w:val="left" w:pos="570"/>
          <w:tab w:val="left" w:pos="9240"/>
          <w:tab w:val="left" w:pos="9555"/>
        </w:tabs>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1.2本合同下列术语应解释为：</w:t>
      </w:r>
    </w:p>
    <w:p w14:paraId="4CDC7285">
      <w:pPr>
        <w:adjustRightInd w:val="0"/>
        <w:snapToGrid w:val="0"/>
        <w:spacing w:before="0" w:beforeLines="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（1）“合同”系指</w:t>
      </w:r>
      <w:r>
        <w:rPr>
          <w:rFonts w:hint="eastAsia" w:ascii="宋体" w:hAnsi="宋体" w:eastAsia="宋体" w:cs="宋体"/>
          <w:bCs/>
          <w:color w:val="auto"/>
          <w:szCs w:val="21"/>
          <w:highlight w:val="none"/>
        </w:rPr>
        <w:t>合同当事人意思表示达成一致的任何协议，包括签署的</w:t>
      </w:r>
      <w:r>
        <w:rPr>
          <w:rFonts w:hint="eastAsia" w:ascii="宋体" w:hAnsi="宋体"/>
          <w:color w:val="auto"/>
          <w:szCs w:val="21"/>
          <w:highlight w:val="none"/>
          <w:lang w:eastAsia="zh-CN"/>
        </w:rPr>
        <w:t>政府采购</w:t>
      </w:r>
      <w:r>
        <w:rPr>
          <w:rFonts w:hint="eastAsia" w:ascii="宋体" w:hAnsi="宋体"/>
          <w:color w:val="auto"/>
          <w:szCs w:val="21"/>
          <w:highlight w:val="none"/>
        </w:rPr>
        <w:t>合同协议书及其变更、补充</w:t>
      </w:r>
      <w:r>
        <w:rPr>
          <w:rFonts w:hint="eastAsia" w:ascii="宋体" w:hAnsi="宋体"/>
          <w:color w:val="auto"/>
          <w:szCs w:val="21"/>
          <w:highlight w:val="none"/>
          <w:lang w:eastAsia="zh-CN"/>
        </w:rPr>
        <w:t>协议，</w:t>
      </w:r>
      <w:r>
        <w:rPr>
          <w:rFonts w:hint="eastAsia" w:ascii="宋体" w:hAnsi="宋体"/>
          <w:color w:val="auto"/>
          <w:szCs w:val="21"/>
          <w:highlight w:val="none"/>
        </w:rPr>
        <w:t>政府采购合同专用条款</w:t>
      </w:r>
      <w:r>
        <w:rPr>
          <w:rFonts w:hint="eastAsia" w:ascii="宋体" w:hAnsi="宋体"/>
          <w:color w:val="auto"/>
          <w:szCs w:val="21"/>
          <w:highlight w:val="none"/>
          <w:lang w:eastAsia="zh-CN"/>
        </w:rPr>
        <w:t>，</w:t>
      </w:r>
      <w:r>
        <w:rPr>
          <w:rFonts w:hint="eastAsia" w:ascii="宋体" w:hAnsi="宋体"/>
          <w:color w:val="auto"/>
          <w:szCs w:val="21"/>
          <w:highlight w:val="none"/>
        </w:rPr>
        <w:t>政府采购合同通用条款</w:t>
      </w:r>
      <w:r>
        <w:rPr>
          <w:rFonts w:hint="eastAsia" w:ascii="宋体" w:hAnsi="宋体"/>
          <w:color w:val="auto"/>
          <w:szCs w:val="21"/>
          <w:highlight w:val="none"/>
          <w:lang w:eastAsia="zh-CN"/>
        </w:rPr>
        <w:t>，</w:t>
      </w:r>
      <w:r>
        <w:rPr>
          <w:rFonts w:hint="eastAsia" w:ascii="宋体" w:hAnsi="宋体"/>
          <w:color w:val="auto"/>
          <w:szCs w:val="21"/>
          <w:highlight w:val="none"/>
        </w:rPr>
        <w:t>中标</w:t>
      </w:r>
      <w:r>
        <w:rPr>
          <w:rFonts w:hint="eastAsia" w:ascii="宋体" w:hAnsi="宋体"/>
          <w:color w:val="auto"/>
          <w:szCs w:val="21"/>
          <w:highlight w:val="none"/>
          <w:lang w:eastAsia="zh-CN"/>
        </w:rPr>
        <w:t>（成交）</w:t>
      </w:r>
      <w:r>
        <w:rPr>
          <w:rFonts w:hint="eastAsia" w:ascii="宋体" w:hAnsi="宋体"/>
          <w:color w:val="auto"/>
          <w:szCs w:val="21"/>
          <w:highlight w:val="none"/>
        </w:rPr>
        <w:t>通知书</w:t>
      </w:r>
      <w:r>
        <w:rPr>
          <w:rFonts w:hint="eastAsia" w:ascii="宋体" w:hAnsi="宋体"/>
          <w:color w:val="auto"/>
          <w:szCs w:val="21"/>
          <w:highlight w:val="none"/>
          <w:lang w:eastAsia="zh-CN"/>
        </w:rPr>
        <w:t>，</w:t>
      </w:r>
      <w:r>
        <w:rPr>
          <w:rFonts w:hint="eastAsia" w:ascii="宋体" w:hAnsi="宋体"/>
          <w:color w:val="auto"/>
          <w:szCs w:val="21"/>
          <w:highlight w:val="none"/>
        </w:rPr>
        <w:t>投标（响应）文件</w:t>
      </w:r>
      <w:r>
        <w:rPr>
          <w:rFonts w:hint="eastAsia" w:ascii="宋体" w:hAnsi="宋体"/>
          <w:color w:val="auto"/>
          <w:szCs w:val="21"/>
          <w:highlight w:val="none"/>
          <w:lang w:eastAsia="zh-CN"/>
        </w:rPr>
        <w:t>，</w:t>
      </w:r>
      <w:r>
        <w:rPr>
          <w:rFonts w:hint="eastAsia" w:ascii="宋体" w:hAnsi="宋体"/>
          <w:color w:val="auto"/>
          <w:szCs w:val="21"/>
          <w:highlight w:val="none"/>
        </w:rPr>
        <w:t>采购文件</w:t>
      </w:r>
      <w:r>
        <w:rPr>
          <w:rFonts w:hint="eastAsia" w:ascii="宋体" w:hAnsi="宋体"/>
          <w:color w:val="auto"/>
          <w:szCs w:val="21"/>
          <w:highlight w:val="none"/>
          <w:lang w:eastAsia="zh-CN"/>
        </w:rPr>
        <w:t>，</w:t>
      </w:r>
      <w:r>
        <w:rPr>
          <w:rFonts w:hint="eastAsia" w:ascii="宋体" w:hAnsi="宋体"/>
          <w:color w:val="auto"/>
          <w:szCs w:val="21"/>
          <w:highlight w:val="none"/>
        </w:rPr>
        <w:t>有关技术文件</w:t>
      </w:r>
      <w:r>
        <w:rPr>
          <w:rFonts w:hint="eastAsia" w:ascii="宋体" w:hAnsi="宋体"/>
          <w:color w:val="auto"/>
          <w:szCs w:val="21"/>
          <w:highlight w:val="none"/>
          <w:lang w:eastAsia="zh-CN"/>
        </w:rPr>
        <w:t>和</w:t>
      </w:r>
      <w:r>
        <w:rPr>
          <w:rFonts w:hint="eastAsia" w:ascii="宋体" w:hAnsi="宋体"/>
          <w:color w:val="auto"/>
          <w:szCs w:val="21"/>
          <w:highlight w:val="none"/>
        </w:rPr>
        <w:t>图纸</w:t>
      </w:r>
      <w:r>
        <w:rPr>
          <w:rFonts w:hint="eastAsia" w:ascii="宋体" w:hAnsi="宋体"/>
          <w:color w:val="auto"/>
          <w:szCs w:val="21"/>
          <w:highlight w:val="none"/>
          <w:lang w:eastAsia="zh-CN"/>
        </w:rPr>
        <w:t>，以及</w:t>
      </w:r>
      <w:r>
        <w:rPr>
          <w:rFonts w:hint="eastAsia" w:ascii="宋体" w:hAnsi="宋体" w:eastAsia="宋体" w:cs="宋体"/>
          <w:bCs w:val="0"/>
          <w:color w:val="auto"/>
          <w:kern w:val="2"/>
          <w:sz w:val="21"/>
          <w:szCs w:val="21"/>
          <w:highlight w:val="none"/>
          <w:lang w:eastAsia="zh-CN"/>
        </w:rPr>
        <w:t>国家法律、行政法规和规章制度规定或合同约定的作为合同组成部分的其他文件</w:t>
      </w:r>
      <w:r>
        <w:rPr>
          <w:rFonts w:hint="eastAsia" w:ascii="宋体" w:hAnsi="宋体"/>
          <w:color w:val="auto"/>
          <w:szCs w:val="21"/>
          <w:highlight w:val="none"/>
        </w:rPr>
        <w:t>。</w:t>
      </w:r>
    </w:p>
    <w:p w14:paraId="5DF7953D">
      <w:pPr>
        <w:tabs>
          <w:tab w:val="left" w:pos="570"/>
          <w:tab w:val="left" w:pos="9240"/>
          <w:tab w:val="left" w:pos="9555"/>
        </w:tabs>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2</w:t>
      </w:r>
      <w:r>
        <w:rPr>
          <w:rFonts w:hint="eastAsia" w:ascii="宋体" w:hAnsi="宋体"/>
          <w:color w:val="auto"/>
          <w:szCs w:val="21"/>
          <w:highlight w:val="none"/>
        </w:rPr>
        <w:t>）“合同价</w:t>
      </w:r>
      <w:r>
        <w:rPr>
          <w:rFonts w:hint="eastAsia" w:ascii="宋体" w:hAnsi="宋体"/>
          <w:color w:val="auto"/>
          <w:szCs w:val="21"/>
          <w:highlight w:val="none"/>
          <w:lang w:val="en-US" w:eastAsia="zh-CN"/>
        </w:rPr>
        <w:t>款</w:t>
      </w:r>
      <w:r>
        <w:rPr>
          <w:rFonts w:hint="eastAsia" w:ascii="宋体" w:hAnsi="宋体"/>
          <w:color w:val="auto"/>
          <w:szCs w:val="21"/>
          <w:highlight w:val="none"/>
        </w:rPr>
        <w:t>”系指根据本合同规定乙方在全面履行合同义务后甲方应支付给乙方的价款。</w:t>
      </w:r>
    </w:p>
    <w:p w14:paraId="520A7E00">
      <w:pPr>
        <w:tabs>
          <w:tab w:val="left" w:pos="570"/>
          <w:tab w:val="left" w:pos="9240"/>
          <w:tab w:val="left" w:pos="9555"/>
        </w:tabs>
        <w:adjustRightInd w:val="0"/>
        <w:snapToGrid w:val="0"/>
        <w:spacing w:before="0" w:line="400" w:lineRule="exact"/>
        <w:ind w:firstLine="420" w:firstLineChars="200"/>
        <w:jc w:val="left"/>
        <w:rPr>
          <w:rFonts w:hint="eastAsia" w:ascii="宋体" w:hAnsi="宋体" w:eastAsia="宋体"/>
          <w:color w:val="auto"/>
          <w:szCs w:val="21"/>
          <w:highlight w:val="none"/>
          <w:lang w:eastAsia="zh-CN"/>
        </w:rPr>
      </w:pPr>
      <w:r>
        <w:rPr>
          <w:rFonts w:hint="eastAsia" w:ascii="宋体" w:hAnsi="宋体"/>
          <w:color w:val="auto"/>
          <w:szCs w:val="21"/>
          <w:highlight w:val="none"/>
        </w:rPr>
        <w:t>（</w:t>
      </w:r>
      <w:r>
        <w:rPr>
          <w:rFonts w:hint="eastAsia" w:ascii="宋体" w:hAnsi="宋体"/>
          <w:color w:val="auto"/>
          <w:szCs w:val="21"/>
          <w:highlight w:val="none"/>
          <w:lang w:val="en-US" w:eastAsia="zh-CN"/>
        </w:rPr>
        <w:t>3</w:t>
      </w:r>
      <w:r>
        <w:rPr>
          <w:rFonts w:hint="eastAsia" w:ascii="宋体" w:hAnsi="宋体"/>
          <w:color w:val="auto"/>
          <w:szCs w:val="21"/>
          <w:highlight w:val="none"/>
        </w:rPr>
        <w:t>）“货物”系指乙方根据本合同规定须向甲方提供的各种形态和种类的物品，包括原材料、设备、产品（包括软件）及相关的其备品备件、工具、手册及</w:t>
      </w:r>
      <w:r>
        <w:rPr>
          <w:rFonts w:hint="default" w:ascii="宋体" w:hAnsi="宋体"/>
          <w:color w:val="auto"/>
          <w:szCs w:val="21"/>
          <w:highlight w:val="none"/>
          <w:lang w:val="en"/>
        </w:rPr>
        <w:t>其他</w:t>
      </w:r>
      <w:r>
        <w:rPr>
          <w:rFonts w:hint="eastAsia" w:ascii="宋体" w:hAnsi="宋体"/>
          <w:color w:val="auto"/>
          <w:szCs w:val="21"/>
          <w:highlight w:val="none"/>
        </w:rPr>
        <w:t>技术资料和材料</w:t>
      </w:r>
      <w:r>
        <w:rPr>
          <w:rFonts w:hint="eastAsia" w:ascii="宋体" w:hAnsi="宋体"/>
          <w:color w:val="auto"/>
          <w:szCs w:val="21"/>
          <w:highlight w:val="none"/>
          <w:lang w:eastAsia="zh-CN"/>
        </w:rPr>
        <w:t>等</w:t>
      </w:r>
      <w:r>
        <w:rPr>
          <w:rFonts w:hint="eastAsia" w:ascii="宋体" w:hAnsi="宋体"/>
          <w:color w:val="auto"/>
          <w:szCs w:val="21"/>
          <w:highlight w:val="none"/>
        </w:rPr>
        <w:t>。</w:t>
      </w:r>
    </w:p>
    <w:p w14:paraId="34F2CD5F">
      <w:pPr>
        <w:adjustRightInd w:val="0"/>
        <w:snapToGrid w:val="0"/>
        <w:spacing w:before="0" w:line="400" w:lineRule="exact"/>
        <w:ind w:firstLine="420" w:firstLineChars="200"/>
        <w:jc w:val="left"/>
        <w:rPr>
          <w:rFonts w:hint="eastAsia" w:ascii="宋体" w:hAnsi="宋体" w:eastAsia="宋体"/>
          <w:color w:val="auto"/>
          <w:szCs w:val="21"/>
          <w:highlight w:val="none"/>
          <w:lang w:eastAsia="zh-CN"/>
        </w:rPr>
      </w:pPr>
      <w:r>
        <w:rPr>
          <w:rFonts w:hint="eastAsia" w:ascii="宋体" w:hAnsi="宋体"/>
          <w:color w:val="auto"/>
          <w:szCs w:val="21"/>
          <w:highlight w:val="none"/>
        </w:rPr>
        <w:t>（</w:t>
      </w:r>
      <w:r>
        <w:rPr>
          <w:rFonts w:hint="eastAsia" w:ascii="宋体" w:hAnsi="宋体"/>
          <w:color w:val="auto"/>
          <w:szCs w:val="21"/>
          <w:highlight w:val="none"/>
          <w:lang w:val="en-US" w:eastAsia="zh-CN"/>
        </w:rPr>
        <w:t>4</w:t>
      </w:r>
      <w:r>
        <w:rPr>
          <w:rFonts w:hint="eastAsia" w:ascii="宋体" w:hAnsi="宋体"/>
          <w:color w:val="auto"/>
          <w:szCs w:val="21"/>
          <w:highlight w:val="none"/>
        </w:rPr>
        <w:t>）“</w:t>
      </w:r>
      <w:r>
        <w:rPr>
          <w:rFonts w:hint="eastAsia" w:ascii="宋体" w:hAnsi="宋体"/>
          <w:color w:val="auto"/>
          <w:szCs w:val="21"/>
          <w:highlight w:val="none"/>
          <w:lang w:val="en-US" w:eastAsia="zh-CN"/>
        </w:rPr>
        <w:t>相关</w:t>
      </w:r>
      <w:r>
        <w:rPr>
          <w:rFonts w:hint="eastAsia" w:ascii="宋体" w:hAnsi="宋体"/>
          <w:color w:val="auto"/>
          <w:szCs w:val="21"/>
          <w:highlight w:val="none"/>
        </w:rPr>
        <w:t>服务”系指根据合同规定，乙方应提供的</w:t>
      </w:r>
      <w:r>
        <w:rPr>
          <w:rFonts w:hint="eastAsia" w:ascii="宋体" w:hAnsi="宋体"/>
          <w:color w:val="auto"/>
          <w:szCs w:val="21"/>
          <w:highlight w:val="none"/>
          <w:lang w:val="en-US" w:eastAsia="zh-CN"/>
        </w:rPr>
        <w:t>与货物有关的</w:t>
      </w:r>
      <w:r>
        <w:rPr>
          <w:rFonts w:hint="eastAsia" w:ascii="宋体" w:hAnsi="宋体"/>
          <w:color w:val="auto"/>
          <w:szCs w:val="21"/>
          <w:highlight w:val="none"/>
        </w:rPr>
        <w:t>技术、管理和</w:t>
      </w:r>
      <w:r>
        <w:rPr>
          <w:rFonts w:hint="default" w:ascii="宋体" w:hAnsi="宋体"/>
          <w:color w:val="auto"/>
          <w:szCs w:val="21"/>
          <w:highlight w:val="none"/>
          <w:lang w:val="en"/>
        </w:rPr>
        <w:t>其他</w:t>
      </w:r>
      <w:r>
        <w:rPr>
          <w:rFonts w:hint="eastAsia" w:ascii="宋体" w:hAnsi="宋体"/>
          <w:color w:val="auto"/>
          <w:szCs w:val="21"/>
          <w:highlight w:val="none"/>
        </w:rPr>
        <w:t>服务，包括但不限于：管理和质量保证、运输、保险、检验、现场准备、安装、集成、调试、培训、维修、</w:t>
      </w:r>
      <w:r>
        <w:rPr>
          <w:rFonts w:hint="eastAsia" w:ascii="宋体" w:hAnsi="宋体"/>
          <w:color w:val="auto"/>
          <w:szCs w:val="21"/>
          <w:highlight w:val="none"/>
          <w:lang w:eastAsia="zh-CN"/>
        </w:rPr>
        <w:t>废弃处置、</w:t>
      </w:r>
      <w:r>
        <w:rPr>
          <w:rFonts w:hint="eastAsia" w:ascii="宋体" w:hAnsi="宋体"/>
          <w:color w:val="auto"/>
          <w:szCs w:val="21"/>
          <w:highlight w:val="none"/>
        </w:rPr>
        <w:t>技术支持等以及合同中规定乙方应承担的</w:t>
      </w:r>
      <w:r>
        <w:rPr>
          <w:rFonts w:hint="default" w:ascii="宋体" w:hAnsi="宋体"/>
          <w:color w:val="auto"/>
          <w:szCs w:val="21"/>
          <w:highlight w:val="none"/>
          <w:lang w:val="en"/>
        </w:rPr>
        <w:t>其他</w:t>
      </w:r>
      <w:r>
        <w:rPr>
          <w:rFonts w:hint="eastAsia" w:ascii="宋体" w:hAnsi="宋体"/>
          <w:color w:val="auto"/>
          <w:szCs w:val="21"/>
          <w:highlight w:val="none"/>
        </w:rPr>
        <w:t>义务。</w:t>
      </w:r>
    </w:p>
    <w:p w14:paraId="027462D4">
      <w:pPr>
        <w:adjustRightInd w:val="0"/>
        <w:snapToGrid w:val="0"/>
        <w:spacing w:before="0" w:line="400" w:lineRule="exact"/>
        <w:ind w:firstLine="420" w:firstLineChars="200"/>
        <w:jc w:val="left"/>
        <w:rPr>
          <w:rFonts w:hint="eastAsia" w:ascii="宋体" w:hAnsi="宋体" w:eastAsia="宋体"/>
          <w:color w:val="auto"/>
          <w:szCs w:val="21"/>
          <w:highlight w:val="none"/>
          <w:lang w:eastAsia="zh-CN"/>
        </w:rPr>
      </w:pPr>
      <w:r>
        <w:rPr>
          <w:rFonts w:hint="eastAsia" w:ascii="宋体" w:hAnsi="宋体"/>
          <w:color w:val="auto"/>
          <w:szCs w:val="21"/>
          <w:highlight w:val="none"/>
        </w:rPr>
        <w:t>（</w:t>
      </w:r>
      <w:r>
        <w:rPr>
          <w:rFonts w:hint="eastAsia" w:ascii="宋体" w:hAnsi="宋体"/>
          <w:color w:val="auto"/>
          <w:szCs w:val="21"/>
          <w:highlight w:val="none"/>
          <w:lang w:val="en-US" w:eastAsia="zh-CN"/>
        </w:rPr>
        <w:t>5</w:t>
      </w:r>
      <w:r>
        <w:rPr>
          <w:rFonts w:hint="eastAsia" w:ascii="宋体" w:hAnsi="宋体"/>
          <w:color w:val="auto"/>
          <w:szCs w:val="21"/>
          <w:highlight w:val="none"/>
        </w:rPr>
        <w:t>）“分包”系指中标</w:t>
      </w:r>
      <w:r>
        <w:rPr>
          <w:rFonts w:hint="eastAsia" w:ascii="宋体" w:hAnsi="宋体"/>
          <w:color w:val="auto"/>
          <w:szCs w:val="21"/>
          <w:highlight w:val="none"/>
          <w:lang w:eastAsia="zh-CN"/>
        </w:rPr>
        <w:t>（</w:t>
      </w:r>
      <w:r>
        <w:rPr>
          <w:rFonts w:hint="eastAsia" w:ascii="宋体" w:hAnsi="宋体"/>
          <w:color w:val="auto"/>
          <w:szCs w:val="21"/>
          <w:highlight w:val="none"/>
        </w:rPr>
        <w:t>成交</w:t>
      </w:r>
      <w:r>
        <w:rPr>
          <w:rFonts w:hint="eastAsia" w:ascii="宋体" w:hAnsi="宋体"/>
          <w:color w:val="auto"/>
          <w:szCs w:val="21"/>
          <w:highlight w:val="none"/>
          <w:lang w:eastAsia="zh-CN"/>
        </w:rPr>
        <w:t>）</w:t>
      </w:r>
      <w:r>
        <w:rPr>
          <w:rFonts w:hint="eastAsia" w:ascii="宋体" w:hAnsi="宋体"/>
          <w:color w:val="auto"/>
          <w:szCs w:val="21"/>
          <w:highlight w:val="none"/>
        </w:rPr>
        <w:t>供应商按采购文件、投标（响应）文件的规定，根据分包意向协议，将中标</w:t>
      </w:r>
      <w:r>
        <w:rPr>
          <w:rFonts w:hint="eastAsia" w:ascii="宋体" w:hAnsi="宋体"/>
          <w:color w:val="auto"/>
          <w:szCs w:val="21"/>
          <w:highlight w:val="none"/>
          <w:lang w:eastAsia="zh-CN"/>
        </w:rPr>
        <w:t>（</w:t>
      </w:r>
      <w:r>
        <w:rPr>
          <w:rFonts w:hint="eastAsia" w:ascii="宋体" w:hAnsi="宋体"/>
          <w:color w:val="auto"/>
          <w:szCs w:val="21"/>
          <w:highlight w:val="none"/>
        </w:rPr>
        <w:t>成交</w:t>
      </w:r>
      <w:r>
        <w:rPr>
          <w:rFonts w:hint="eastAsia" w:ascii="宋体" w:hAnsi="宋体"/>
          <w:color w:val="auto"/>
          <w:szCs w:val="21"/>
          <w:highlight w:val="none"/>
          <w:lang w:eastAsia="zh-CN"/>
        </w:rPr>
        <w:t>）</w:t>
      </w:r>
      <w:r>
        <w:rPr>
          <w:rFonts w:hint="eastAsia" w:ascii="宋体" w:hAnsi="宋体"/>
          <w:color w:val="auto"/>
          <w:szCs w:val="21"/>
          <w:highlight w:val="none"/>
        </w:rPr>
        <w:t>项目中的部分履约内容，分给具有相应资质条件的供应商履行合同的行为。</w:t>
      </w:r>
    </w:p>
    <w:p w14:paraId="36B945B3">
      <w:pPr>
        <w:tabs>
          <w:tab w:val="left" w:pos="570"/>
          <w:tab w:val="left" w:pos="9240"/>
          <w:tab w:val="left" w:pos="9555"/>
        </w:tabs>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6</w:t>
      </w:r>
      <w:r>
        <w:rPr>
          <w:rFonts w:hint="eastAsia" w:ascii="宋体" w:hAnsi="宋体"/>
          <w:color w:val="auto"/>
          <w:szCs w:val="21"/>
          <w:highlight w:val="none"/>
        </w:rPr>
        <w:t>）“联合体”系指</w:t>
      </w:r>
      <w:r>
        <w:rPr>
          <w:rFonts w:hint="eastAsia" w:ascii="宋体" w:hAnsi="宋体"/>
          <w:color w:val="auto"/>
          <w:szCs w:val="21"/>
          <w:highlight w:val="none"/>
          <w:lang w:eastAsia="zh-CN"/>
        </w:rPr>
        <w:t>由</w:t>
      </w:r>
      <w:r>
        <w:rPr>
          <w:rFonts w:hint="eastAsia" w:ascii="宋体" w:hAnsi="宋体"/>
          <w:color w:val="auto"/>
          <w:szCs w:val="21"/>
          <w:highlight w:val="none"/>
        </w:rPr>
        <w:t>两个以上的自然人、法人或者</w:t>
      </w:r>
      <w:r>
        <w:rPr>
          <w:rFonts w:hint="eastAsia" w:ascii="宋体" w:hAnsi="宋体"/>
          <w:color w:val="auto"/>
          <w:szCs w:val="21"/>
          <w:highlight w:val="none"/>
          <w:lang w:val="en-US" w:eastAsia="zh-CN"/>
        </w:rPr>
        <w:t>非法人</w:t>
      </w:r>
      <w:r>
        <w:rPr>
          <w:rFonts w:hint="eastAsia" w:ascii="宋体" w:hAnsi="宋体"/>
          <w:color w:val="auto"/>
          <w:szCs w:val="21"/>
          <w:highlight w:val="none"/>
        </w:rPr>
        <w:t>组织组成，</w:t>
      </w:r>
      <w:r>
        <w:rPr>
          <w:rFonts w:hint="eastAsia" w:ascii="宋体" w:hAnsi="宋体"/>
          <w:color w:val="auto"/>
          <w:szCs w:val="21"/>
          <w:highlight w:val="none"/>
          <w:lang w:eastAsia="zh-CN"/>
        </w:rPr>
        <w:t>以一个供应商的身份共同参加政府采购的主体。</w:t>
      </w:r>
      <w:r>
        <w:rPr>
          <w:rFonts w:hint="eastAsia" w:ascii="宋体" w:hAnsi="宋体"/>
          <w:color w:val="auto"/>
          <w:szCs w:val="21"/>
          <w:highlight w:val="none"/>
        </w:rPr>
        <w:t>联合体各方应在签订合同协议书前向甲方提交联合协议，且明确牵头人及各成员单位的工作分工、权利、义务、责任，联合体各方应共同与甲方签订合同，就合同约定的事项对</w:t>
      </w:r>
      <w:r>
        <w:rPr>
          <w:rFonts w:hint="eastAsia" w:ascii="宋体" w:hAnsi="宋体"/>
          <w:color w:val="auto"/>
          <w:szCs w:val="21"/>
          <w:highlight w:val="none"/>
          <w:lang w:eastAsia="zh-CN"/>
        </w:rPr>
        <w:t>甲方</w:t>
      </w:r>
      <w:r>
        <w:rPr>
          <w:rFonts w:hint="eastAsia" w:ascii="宋体" w:hAnsi="宋体"/>
          <w:color w:val="auto"/>
          <w:szCs w:val="21"/>
          <w:highlight w:val="none"/>
        </w:rPr>
        <w:t>承担连带责任。联合体具体要求见【</w:t>
      </w:r>
      <w:r>
        <w:rPr>
          <w:rFonts w:hint="eastAsia" w:ascii="宋体" w:hAnsi="宋体"/>
          <w:b/>
          <w:bCs/>
          <w:color w:val="auto"/>
          <w:szCs w:val="21"/>
          <w:highlight w:val="none"/>
        </w:rPr>
        <w:t>政府采购合同专用条款</w:t>
      </w:r>
      <w:r>
        <w:rPr>
          <w:rFonts w:hint="eastAsia" w:ascii="宋体" w:hAnsi="宋体"/>
          <w:color w:val="auto"/>
          <w:szCs w:val="21"/>
          <w:highlight w:val="none"/>
        </w:rPr>
        <w:t>】。</w:t>
      </w:r>
    </w:p>
    <w:p w14:paraId="2786C34E">
      <w:pPr>
        <w:tabs>
          <w:tab w:val="left" w:pos="570"/>
          <w:tab w:val="left" w:pos="9240"/>
          <w:tab w:val="left" w:pos="9555"/>
        </w:tabs>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7</w:t>
      </w:r>
      <w:r>
        <w:rPr>
          <w:rFonts w:hint="eastAsia" w:ascii="宋体" w:hAnsi="宋体"/>
          <w:color w:val="auto"/>
          <w:szCs w:val="21"/>
          <w:highlight w:val="none"/>
        </w:rPr>
        <w:t>）其他术语解释，见【</w:t>
      </w:r>
      <w:r>
        <w:rPr>
          <w:rFonts w:hint="eastAsia" w:ascii="宋体" w:hAnsi="宋体"/>
          <w:b/>
          <w:bCs/>
          <w:color w:val="auto"/>
          <w:szCs w:val="21"/>
          <w:highlight w:val="none"/>
        </w:rPr>
        <w:t>政府采购合同专用条款</w:t>
      </w:r>
      <w:r>
        <w:rPr>
          <w:rFonts w:hint="eastAsia" w:ascii="宋体" w:hAnsi="宋体"/>
          <w:color w:val="auto"/>
          <w:szCs w:val="21"/>
          <w:highlight w:val="none"/>
        </w:rPr>
        <w:t>】。</w:t>
      </w:r>
    </w:p>
    <w:p w14:paraId="5C33F723">
      <w:pPr>
        <w:numPr>
          <w:ilvl w:val="0"/>
          <w:numId w:val="13"/>
        </w:numPr>
        <w:autoSpaceDE w:val="0"/>
        <w:autoSpaceDN w:val="0"/>
        <w:adjustRightInd w:val="0"/>
        <w:snapToGrid w:val="0"/>
        <w:spacing w:before="0" w:line="400" w:lineRule="exact"/>
        <w:jc w:val="left"/>
        <w:rPr>
          <w:rFonts w:ascii="宋体" w:hAnsi="宋体"/>
          <w:b/>
          <w:bCs/>
          <w:color w:val="auto"/>
          <w:sz w:val="24"/>
          <w:highlight w:val="none"/>
        </w:rPr>
      </w:pPr>
      <w:r>
        <w:rPr>
          <w:rFonts w:hint="eastAsia" w:ascii="宋体" w:hAnsi="宋体"/>
          <w:b/>
          <w:color w:val="auto"/>
          <w:sz w:val="24"/>
          <w:highlight w:val="none"/>
        </w:rPr>
        <w:t>合同标的及金额</w:t>
      </w:r>
    </w:p>
    <w:p w14:paraId="77C9D035">
      <w:pPr>
        <w:autoSpaceDE w:val="0"/>
        <w:autoSpaceDN w:val="0"/>
        <w:adjustRightInd w:val="0"/>
        <w:snapToGrid w:val="0"/>
        <w:spacing w:before="0" w:line="400" w:lineRule="exact"/>
        <w:ind w:firstLine="420" w:firstLineChars="200"/>
        <w:jc w:val="left"/>
        <w:rPr>
          <w:rFonts w:ascii="宋体" w:hAnsi="宋体"/>
          <w:b/>
          <w:bCs/>
          <w:i/>
          <w:iCs/>
          <w:color w:val="auto"/>
          <w:szCs w:val="21"/>
          <w:highlight w:val="none"/>
        </w:rPr>
      </w:pPr>
      <w:r>
        <w:rPr>
          <w:rFonts w:hint="eastAsia" w:ascii="宋体" w:hAnsi="宋体"/>
          <w:color w:val="auto"/>
          <w:szCs w:val="21"/>
          <w:highlight w:val="none"/>
          <w:lang w:eastAsia="zh-CN"/>
        </w:rPr>
        <w:t>2</w:t>
      </w:r>
      <w:r>
        <w:rPr>
          <w:rFonts w:hint="eastAsia" w:ascii="宋体" w:hAnsi="宋体"/>
          <w:color w:val="auto"/>
          <w:szCs w:val="21"/>
          <w:highlight w:val="none"/>
        </w:rPr>
        <w:t>.1 合同标的及金额应与中标（成交）结果一致。乙方为履行本合同而发生的所有费用均应包含在合同</w:t>
      </w:r>
      <w:r>
        <w:rPr>
          <w:rFonts w:hint="eastAsia" w:ascii="宋体" w:hAnsi="宋体"/>
          <w:color w:val="auto"/>
          <w:szCs w:val="21"/>
          <w:highlight w:val="none"/>
          <w:lang w:eastAsia="zh-CN"/>
        </w:rPr>
        <w:t>价款</w:t>
      </w:r>
      <w:r>
        <w:rPr>
          <w:rFonts w:hint="eastAsia" w:ascii="宋体" w:hAnsi="宋体"/>
          <w:color w:val="auto"/>
          <w:szCs w:val="21"/>
          <w:highlight w:val="none"/>
        </w:rPr>
        <w:t>中，甲方不再另行支付</w:t>
      </w:r>
      <w:r>
        <w:rPr>
          <w:rFonts w:hint="default" w:ascii="宋体" w:hAnsi="宋体"/>
          <w:color w:val="auto"/>
          <w:szCs w:val="21"/>
          <w:highlight w:val="none"/>
          <w:lang w:val="en"/>
        </w:rPr>
        <w:t>其他</w:t>
      </w:r>
      <w:r>
        <w:rPr>
          <w:rFonts w:hint="eastAsia" w:ascii="宋体" w:hAnsi="宋体"/>
          <w:color w:val="auto"/>
          <w:szCs w:val="21"/>
          <w:highlight w:val="none"/>
        </w:rPr>
        <w:t>任何费用。</w:t>
      </w:r>
    </w:p>
    <w:p w14:paraId="6A4E2CA6">
      <w:pPr>
        <w:adjustRightInd w:val="0"/>
        <w:snapToGrid w:val="0"/>
        <w:spacing w:before="0" w:line="400" w:lineRule="exact"/>
        <w:jc w:val="left"/>
        <w:rPr>
          <w:rFonts w:ascii="宋体" w:hAnsi="宋体"/>
          <w:b/>
          <w:color w:val="auto"/>
          <w:sz w:val="24"/>
          <w:highlight w:val="none"/>
        </w:rPr>
      </w:pPr>
      <w:r>
        <w:rPr>
          <w:rFonts w:hint="eastAsia" w:ascii="宋体" w:hAnsi="宋体"/>
          <w:b/>
          <w:color w:val="auto"/>
          <w:sz w:val="24"/>
          <w:highlight w:val="none"/>
          <w:lang w:eastAsia="zh-CN"/>
        </w:rPr>
        <w:t>3</w:t>
      </w:r>
      <w:r>
        <w:rPr>
          <w:rFonts w:hint="eastAsia" w:ascii="宋体" w:hAnsi="宋体"/>
          <w:b/>
          <w:color w:val="auto"/>
          <w:sz w:val="24"/>
          <w:highlight w:val="none"/>
          <w:lang w:val="en-US" w:eastAsia="zh-CN"/>
        </w:rPr>
        <w:t xml:space="preserve">. </w:t>
      </w:r>
      <w:r>
        <w:rPr>
          <w:rFonts w:hint="eastAsia" w:ascii="宋体" w:hAnsi="宋体"/>
          <w:b/>
          <w:color w:val="auto"/>
          <w:sz w:val="24"/>
          <w:highlight w:val="none"/>
        </w:rPr>
        <w:t>履行合同的时间、地点和方式</w:t>
      </w:r>
    </w:p>
    <w:p w14:paraId="5A21DF20">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3</w:t>
      </w:r>
      <w:r>
        <w:rPr>
          <w:rFonts w:hint="eastAsia" w:ascii="宋体" w:hAnsi="宋体"/>
          <w:color w:val="auto"/>
          <w:szCs w:val="21"/>
          <w:highlight w:val="none"/>
        </w:rPr>
        <w:t xml:space="preserve">.1 </w:t>
      </w:r>
      <w:r>
        <w:rPr>
          <w:rFonts w:hint="eastAsia" w:ascii="宋体" w:hAnsi="宋体" w:eastAsia="宋体" w:cs="宋体"/>
          <w:color w:val="auto"/>
          <w:szCs w:val="21"/>
          <w:highlight w:val="none"/>
        </w:rPr>
        <w:t>乙方应当在约定的时间、地点</w:t>
      </w:r>
      <w:r>
        <w:rPr>
          <w:rFonts w:hint="eastAsia" w:ascii="宋体" w:hAnsi="宋体" w:cs="宋体"/>
          <w:color w:val="auto"/>
          <w:szCs w:val="21"/>
          <w:highlight w:val="none"/>
          <w:lang w:eastAsia="zh-CN"/>
        </w:rPr>
        <w:t>，按照约定</w:t>
      </w:r>
      <w:r>
        <w:rPr>
          <w:rFonts w:hint="eastAsia" w:ascii="宋体" w:hAnsi="宋体" w:eastAsia="宋体" w:cs="宋体"/>
          <w:color w:val="auto"/>
          <w:szCs w:val="21"/>
          <w:highlight w:val="none"/>
        </w:rPr>
        <w:t>方式履行合同。</w:t>
      </w:r>
    </w:p>
    <w:p w14:paraId="6E7B3221">
      <w:pPr>
        <w:autoSpaceDE w:val="0"/>
        <w:autoSpaceDN w:val="0"/>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lang w:eastAsia="zh-CN"/>
        </w:rPr>
        <w:t>4</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甲方的权利和义务</w:t>
      </w:r>
    </w:p>
    <w:p w14:paraId="3D2A8C0D">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4</w:t>
      </w:r>
      <w:r>
        <w:rPr>
          <w:rFonts w:hint="eastAsia" w:ascii="宋体" w:hAnsi="宋体"/>
          <w:color w:val="auto"/>
          <w:szCs w:val="21"/>
          <w:highlight w:val="none"/>
        </w:rPr>
        <w:t>.1</w:t>
      </w:r>
      <w:r>
        <w:rPr>
          <w:rFonts w:ascii="宋体" w:hAnsi="宋体"/>
          <w:color w:val="auto"/>
          <w:szCs w:val="21"/>
          <w:highlight w:val="none"/>
        </w:rPr>
        <w:t xml:space="preserve"> 签署合同后，甲方</w:t>
      </w:r>
      <w:r>
        <w:rPr>
          <w:rFonts w:hint="eastAsia" w:ascii="宋体" w:hAnsi="宋体"/>
          <w:color w:val="auto"/>
          <w:szCs w:val="21"/>
          <w:highlight w:val="none"/>
          <w:lang w:eastAsia="zh-CN"/>
        </w:rPr>
        <w:t>应</w:t>
      </w:r>
      <w:r>
        <w:rPr>
          <w:rFonts w:ascii="宋体" w:hAnsi="宋体"/>
          <w:color w:val="auto"/>
          <w:szCs w:val="21"/>
          <w:highlight w:val="none"/>
        </w:rPr>
        <w:t>确定</w:t>
      </w:r>
      <w:r>
        <w:rPr>
          <w:rFonts w:hint="eastAsia" w:ascii="宋体" w:hAnsi="宋体"/>
          <w:color w:val="auto"/>
          <w:szCs w:val="21"/>
          <w:highlight w:val="none"/>
          <w:lang w:val="en-US" w:eastAsia="zh-CN"/>
        </w:rPr>
        <w:t>项目负责人（或项目联系人）</w:t>
      </w:r>
      <w:r>
        <w:rPr>
          <w:rFonts w:ascii="宋体" w:hAnsi="宋体"/>
          <w:color w:val="auto"/>
          <w:szCs w:val="21"/>
          <w:highlight w:val="none"/>
        </w:rPr>
        <w:t>，负责与本合同有关的事务。</w:t>
      </w:r>
      <w:r>
        <w:rPr>
          <w:rFonts w:hint="eastAsia" w:ascii="宋体" w:hAnsi="宋体"/>
          <w:color w:val="auto"/>
          <w:szCs w:val="21"/>
          <w:highlight w:val="none"/>
        </w:rPr>
        <w:t>甲方有权对乙方的履约行为进行检查，并</w:t>
      </w:r>
      <w:r>
        <w:rPr>
          <w:rFonts w:ascii="宋体" w:hAnsi="宋体"/>
          <w:color w:val="auto"/>
          <w:szCs w:val="21"/>
          <w:highlight w:val="none"/>
        </w:rPr>
        <w:t>及时确认乙方提交的事项</w:t>
      </w:r>
      <w:r>
        <w:rPr>
          <w:rFonts w:hint="eastAsia" w:ascii="宋体" w:hAnsi="宋体"/>
          <w:color w:val="auto"/>
          <w:szCs w:val="21"/>
          <w:highlight w:val="none"/>
        </w:rPr>
        <w:t>。甲方应当</w:t>
      </w:r>
      <w:r>
        <w:rPr>
          <w:rFonts w:ascii="宋体" w:hAnsi="宋体"/>
          <w:color w:val="auto"/>
          <w:szCs w:val="21"/>
          <w:highlight w:val="none"/>
        </w:rPr>
        <w:t>配合乙方完成</w:t>
      </w:r>
      <w:r>
        <w:rPr>
          <w:rFonts w:hint="eastAsia" w:ascii="宋体" w:hAnsi="宋体"/>
          <w:color w:val="auto"/>
          <w:szCs w:val="21"/>
          <w:highlight w:val="none"/>
        </w:rPr>
        <w:t>相关项目</w:t>
      </w:r>
      <w:r>
        <w:rPr>
          <w:rFonts w:ascii="宋体" w:hAnsi="宋体"/>
          <w:color w:val="auto"/>
          <w:szCs w:val="21"/>
          <w:highlight w:val="none"/>
        </w:rPr>
        <w:t>实施工作。</w:t>
      </w:r>
    </w:p>
    <w:p w14:paraId="1D96C515">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4</w:t>
      </w:r>
      <w:r>
        <w:rPr>
          <w:rFonts w:hint="eastAsia" w:ascii="宋体" w:hAnsi="宋体"/>
          <w:color w:val="auto"/>
          <w:szCs w:val="21"/>
          <w:highlight w:val="none"/>
        </w:rPr>
        <w:t xml:space="preserve">.2 </w:t>
      </w:r>
      <w:r>
        <w:rPr>
          <w:rFonts w:ascii="宋体" w:hAnsi="宋体"/>
          <w:color w:val="auto"/>
          <w:szCs w:val="21"/>
          <w:highlight w:val="none"/>
        </w:rPr>
        <w:t>甲方有权要求乙方按时提交各阶段有关</w:t>
      </w:r>
      <w:r>
        <w:rPr>
          <w:rFonts w:hint="eastAsia" w:ascii="宋体" w:hAnsi="宋体"/>
          <w:color w:val="auto"/>
          <w:szCs w:val="21"/>
          <w:highlight w:val="none"/>
        </w:rPr>
        <w:t>安排计划</w:t>
      </w:r>
      <w:r>
        <w:rPr>
          <w:rFonts w:ascii="宋体" w:hAnsi="宋体"/>
          <w:color w:val="auto"/>
          <w:szCs w:val="21"/>
          <w:highlight w:val="none"/>
        </w:rPr>
        <w:t>，并有权</w:t>
      </w:r>
      <w:r>
        <w:rPr>
          <w:rFonts w:hint="eastAsia" w:ascii="宋体" w:hAnsi="宋体"/>
          <w:color w:val="auto"/>
          <w:szCs w:val="21"/>
          <w:highlight w:val="none"/>
        </w:rPr>
        <w:t>定期核对乙方提供货物数量、规格、质量等内容。甲方</w:t>
      </w:r>
      <w:r>
        <w:rPr>
          <w:rFonts w:ascii="宋体" w:hAnsi="宋体"/>
          <w:color w:val="auto"/>
          <w:szCs w:val="21"/>
          <w:highlight w:val="none"/>
        </w:rPr>
        <w:t>有权督促乙方工作并要求乙方</w:t>
      </w:r>
      <w:r>
        <w:rPr>
          <w:rFonts w:hint="eastAsia" w:ascii="宋体" w:hAnsi="宋体"/>
          <w:color w:val="auto"/>
          <w:szCs w:val="21"/>
          <w:highlight w:val="none"/>
        </w:rPr>
        <w:t>更</w:t>
      </w:r>
      <w:r>
        <w:rPr>
          <w:rFonts w:ascii="宋体" w:hAnsi="宋体"/>
          <w:color w:val="auto"/>
          <w:szCs w:val="21"/>
          <w:highlight w:val="none"/>
        </w:rPr>
        <w:t>换不符合要求的</w:t>
      </w:r>
      <w:r>
        <w:rPr>
          <w:rFonts w:hint="eastAsia" w:ascii="宋体" w:hAnsi="宋体"/>
          <w:color w:val="auto"/>
          <w:szCs w:val="21"/>
          <w:highlight w:val="none"/>
        </w:rPr>
        <w:t>货物</w:t>
      </w:r>
      <w:r>
        <w:rPr>
          <w:rFonts w:ascii="宋体" w:hAnsi="宋体"/>
          <w:color w:val="auto"/>
          <w:szCs w:val="21"/>
          <w:highlight w:val="none"/>
        </w:rPr>
        <w:t>。</w:t>
      </w:r>
    </w:p>
    <w:p w14:paraId="6F69B61A">
      <w:pPr>
        <w:autoSpaceDE w:val="0"/>
        <w:autoSpaceDN w:val="0"/>
        <w:adjustRightInd w:val="0"/>
        <w:snapToGrid w:val="0"/>
        <w:spacing w:before="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lang w:eastAsia="zh-CN"/>
        </w:rPr>
        <w:t>4</w:t>
      </w:r>
      <w:r>
        <w:rPr>
          <w:rFonts w:hint="eastAsia" w:ascii="宋体" w:hAnsi="宋体"/>
          <w:color w:val="auto"/>
          <w:szCs w:val="21"/>
          <w:highlight w:val="none"/>
        </w:rPr>
        <w:t>.</w:t>
      </w:r>
      <w:r>
        <w:rPr>
          <w:rFonts w:ascii="宋体" w:hAnsi="宋体"/>
          <w:color w:val="auto"/>
          <w:szCs w:val="21"/>
          <w:highlight w:val="none"/>
        </w:rPr>
        <w:t>3</w:t>
      </w:r>
      <w:r>
        <w:rPr>
          <w:rFonts w:hint="eastAsia" w:ascii="宋体" w:hAnsi="宋体"/>
          <w:color w:val="auto"/>
          <w:szCs w:val="21"/>
          <w:highlight w:val="none"/>
        </w:rPr>
        <w:t xml:space="preserve"> </w:t>
      </w:r>
      <w:r>
        <w:rPr>
          <w:rFonts w:ascii="宋体" w:hAnsi="宋体"/>
          <w:color w:val="auto"/>
          <w:szCs w:val="21"/>
          <w:highlight w:val="none"/>
        </w:rPr>
        <w:t>甲方</w:t>
      </w:r>
      <w:r>
        <w:rPr>
          <w:rFonts w:hint="eastAsia" w:ascii="宋体" w:hAnsi="宋体"/>
          <w:color w:val="auto"/>
          <w:szCs w:val="21"/>
          <w:highlight w:val="none"/>
        </w:rPr>
        <w:t>有权要求乙方对缺陷部分予以修复，并按合同约定享有货物保修及其他合同约定的权利。</w:t>
      </w:r>
    </w:p>
    <w:p w14:paraId="1AC2437E">
      <w:pPr>
        <w:snapToGrid w:val="0"/>
        <w:spacing w:line="400" w:lineRule="exact"/>
        <w:ind w:firstLine="420" w:firstLineChars="200"/>
        <w:rPr>
          <w:rFonts w:hint="eastAsia" w:eastAsia="华文楷体"/>
          <w:color w:val="auto"/>
          <w:highlight w:val="none"/>
          <w:lang w:val="en-US" w:eastAsia="zh-CN"/>
        </w:rPr>
      </w:pPr>
      <w:r>
        <w:rPr>
          <w:rFonts w:hint="default" w:ascii="宋体" w:hAnsi="宋体"/>
          <w:color w:val="auto"/>
          <w:szCs w:val="21"/>
          <w:highlight w:val="none"/>
          <w:lang w:val="en-US" w:eastAsia="zh-CN"/>
        </w:rPr>
        <w:t>4.4 甲方应当按照合同约定及时对交付的货物进行验收</w:t>
      </w:r>
      <w:r>
        <w:rPr>
          <w:rFonts w:hint="eastAsia" w:ascii="宋体" w:hAnsi="宋体"/>
          <w:color w:val="auto"/>
          <w:szCs w:val="21"/>
          <w:highlight w:val="none"/>
          <w:lang w:val="en-US" w:eastAsia="zh-CN"/>
        </w:rPr>
        <w:t>，</w:t>
      </w:r>
      <w:r>
        <w:rPr>
          <w:rFonts w:hint="eastAsia" w:ascii="宋体" w:hAnsi="宋体" w:cs="宋体"/>
          <w:b w:val="0"/>
          <w:bCs w:val="0"/>
          <w:color w:val="auto"/>
          <w:szCs w:val="21"/>
          <w:highlight w:val="none"/>
          <w:lang w:eastAsia="zh-CN"/>
        </w:rPr>
        <w:t>未</w:t>
      </w:r>
      <w:r>
        <w:rPr>
          <w:rFonts w:hint="eastAsia" w:ascii="宋体" w:hAnsi="宋体"/>
          <w:color w:val="auto"/>
          <w:szCs w:val="21"/>
          <w:highlight w:val="none"/>
          <w:lang w:val="en-US" w:eastAsia="zh-CN"/>
        </w:rPr>
        <w:t>在</w:t>
      </w:r>
      <w:r>
        <w:rPr>
          <w:rFonts w:hint="eastAsia" w:ascii="宋体" w:hAnsi="宋体" w:eastAsia="宋体" w:cs="宋体"/>
          <w:b/>
          <w:bCs/>
          <w:color w:val="auto"/>
          <w:szCs w:val="21"/>
          <w:highlight w:val="none"/>
        </w:rPr>
        <w:t>【政府采购合同专用条款】</w:t>
      </w:r>
      <w:r>
        <w:rPr>
          <w:rFonts w:hint="eastAsia" w:ascii="宋体" w:hAnsi="宋体" w:cs="宋体"/>
          <w:b w:val="0"/>
          <w:bCs w:val="0"/>
          <w:color w:val="auto"/>
          <w:szCs w:val="21"/>
          <w:highlight w:val="none"/>
          <w:lang w:eastAsia="zh-CN"/>
        </w:rPr>
        <w:t>约定的期限内对乙方履约提出任何异议或者向乙方作出任何说明的，</w:t>
      </w:r>
      <w:r>
        <w:rPr>
          <w:rFonts w:hint="eastAsia" w:ascii="宋体" w:hAnsi="宋体"/>
          <w:color w:val="auto"/>
          <w:szCs w:val="21"/>
          <w:highlight w:val="none"/>
          <w:lang w:val="en-US" w:eastAsia="zh-CN"/>
        </w:rPr>
        <w:t>视为验收通过。</w:t>
      </w:r>
    </w:p>
    <w:p w14:paraId="6A76A504">
      <w:pPr>
        <w:autoSpaceDE w:val="0"/>
        <w:autoSpaceDN w:val="0"/>
        <w:adjustRightInd w:val="0"/>
        <w:snapToGrid w:val="0"/>
        <w:spacing w:line="400" w:lineRule="exact"/>
        <w:ind w:firstLine="420" w:firstLineChars="200"/>
        <w:jc w:val="left"/>
        <w:rPr>
          <w:rFonts w:hint="eastAsia" w:ascii="宋体" w:hAnsi="宋体"/>
          <w:color w:val="auto"/>
          <w:szCs w:val="21"/>
          <w:highlight w:val="none"/>
        </w:rPr>
      </w:pPr>
      <w:r>
        <w:rPr>
          <w:rFonts w:hint="default" w:ascii="宋体" w:hAnsi="宋体"/>
          <w:color w:val="auto"/>
          <w:szCs w:val="21"/>
          <w:highlight w:val="none"/>
          <w:lang w:eastAsia="zh-CN"/>
        </w:rPr>
        <w:t>4</w:t>
      </w:r>
      <w:r>
        <w:rPr>
          <w:rFonts w:hint="eastAsia" w:ascii="宋体" w:hAnsi="宋体"/>
          <w:color w:val="auto"/>
          <w:szCs w:val="21"/>
          <w:highlight w:val="none"/>
        </w:rPr>
        <w:t>.</w:t>
      </w:r>
      <w:r>
        <w:rPr>
          <w:rFonts w:hint="default" w:ascii="宋体" w:hAnsi="宋体"/>
          <w:color w:val="auto"/>
          <w:szCs w:val="21"/>
          <w:highlight w:val="none"/>
          <w:lang w:val="en-US" w:eastAsia="zh-CN"/>
        </w:rPr>
        <w:t>5</w:t>
      </w:r>
      <w:r>
        <w:rPr>
          <w:rFonts w:ascii="宋体" w:hAnsi="宋体"/>
          <w:color w:val="auto"/>
          <w:szCs w:val="21"/>
          <w:highlight w:val="none"/>
        </w:rPr>
        <w:t xml:space="preserve"> </w:t>
      </w:r>
      <w:r>
        <w:rPr>
          <w:rFonts w:hint="eastAsia" w:ascii="宋体" w:hAnsi="宋体"/>
          <w:color w:val="auto"/>
          <w:szCs w:val="21"/>
          <w:highlight w:val="none"/>
        </w:rPr>
        <w:t>甲方应当根据合同约定</w:t>
      </w:r>
      <w:r>
        <w:rPr>
          <w:rFonts w:hint="eastAsia" w:ascii="宋体" w:hAnsi="宋体"/>
          <w:color w:val="auto"/>
          <w:szCs w:val="21"/>
          <w:highlight w:val="none"/>
          <w:lang w:eastAsia="zh-CN"/>
        </w:rPr>
        <w:t>及</w:t>
      </w:r>
      <w:r>
        <w:rPr>
          <w:rFonts w:hint="eastAsia" w:ascii="宋体" w:hAnsi="宋体"/>
          <w:color w:val="auto"/>
          <w:szCs w:val="21"/>
          <w:highlight w:val="none"/>
        </w:rPr>
        <w:t>时向乙方支付</w:t>
      </w:r>
      <w:r>
        <w:rPr>
          <w:rFonts w:hint="eastAsia" w:ascii="宋体" w:hAnsi="宋体"/>
          <w:color w:val="auto"/>
          <w:szCs w:val="21"/>
          <w:highlight w:val="none"/>
          <w:lang w:eastAsia="zh-CN"/>
        </w:rPr>
        <w:t>合同价款</w:t>
      </w:r>
      <w:r>
        <w:rPr>
          <w:rFonts w:hint="default" w:ascii="宋体" w:hAnsi="宋体"/>
          <w:color w:val="auto"/>
          <w:szCs w:val="21"/>
          <w:highlight w:val="none"/>
          <w:lang w:eastAsia="zh-CN"/>
        </w:rPr>
        <w:t>，不得以内部人员变更、履行内部付款流程等为由，拒绝或迟延支付。</w:t>
      </w:r>
    </w:p>
    <w:p w14:paraId="3209E78E">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4</w:t>
      </w:r>
      <w:r>
        <w:rPr>
          <w:rFonts w:hint="eastAsia" w:ascii="宋体" w:hAnsi="宋体"/>
          <w:color w:val="auto"/>
          <w:szCs w:val="21"/>
          <w:highlight w:val="none"/>
        </w:rPr>
        <w:t>.</w:t>
      </w:r>
      <w:r>
        <w:rPr>
          <w:rFonts w:hint="eastAsia" w:ascii="宋体" w:hAnsi="宋体"/>
          <w:color w:val="auto"/>
          <w:szCs w:val="21"/>
          <w:highlight w:val="none"/>
          <w:lang w:val="en-US" w:eastAsia="zh-CN"/>
        </w:rPr>
        <w:t>6</w:t>
      </w:r>
      <w:r>
        <w:rPr>
          <w:rFonts w:ascii="宋体" w:hAnsi="宋体"/>
          <w:color w:val="auto"/>
          <w:szCs w:val="21"/>
          <w:highlight w:val="none"/>
        </w:rPr>
        <w:t xml:space="preserve"> </w:t>
      </w:r>
      <w:r>
        <w:rPr>
          <w:rFonts w:hint="eastAsia" w:ascii="宋体" w:hAnsi="宋体"/>
          <w:color w:val="auto"/>
          <w:szCs w:val="21"/>
          <w:highlight w:val="none"/>
        </w:rPr>
        <w:t>国家法律法规规定</w:t>
      </w:r>
      <w:r>
        <w:rPr>
          <w:rFonts w:hint="eastAsia" w:ascii="宋体" w:hAnsi="宋体"/>
          <w:color w:val="auto"/>
          <w:szCs w:val="21"/>
          <w:highlight w:val="none"/>
          <w:lang w:eastAsia="zh-CN"/>
        </w:rPr>
        <w:t>及</w:t>
      </w:r>
      <w:r>
        <w:rPr>
          <w:rFonts w:hint="eastAsia" w:ascii="宋体" w:hAnsi="宋体" w:eastAsia="宋体" w:cs="宋体"/>
          <w:b/>
          <w:bCs/>
          <w:color w:val="auto"/>
          <w:szCs w:val="21"/>
          <w:highlight w:val="none"/>
        </w:rPr>
        <w:t>【政府采购合同专用条款】</w:t>
      </w:r>
      <w:r>
        <w:rPr>
          <w:rFonts w:hint="eastAsia" w:ascii="宋体" w:hAnsi="宋体"/>
          <w:color w:val="auto"/>
          <w:szCs w:val="21"/>
          <w:highlight w:val="none"/>
          <w:lang w:eastAsia="zh-CN"/>
        </w:rPr>
        <w:t>约定应</w:t>
      </w:r>
      <w:r>
        <w:rPr>
          <w:rFonts w:hint="eastAsia" w:ascii="宋体" w:hAnsi="宋体"/>
          <w:color w:val="auto"/>
          <w:szCs w:val="21"/>
          <w:highlight w:val="none"/>
        </w:rPr>
        <w:t>由甲方承担的其他义务和责任。</w:t>
      </w:r>
    </w:p>
    <w:p w14:paraId="28D8FE44">
      <w:pPr>
        <w:autoSpaceDE w:val="0"/>
        <w:autoSpaceDN w:val="0"/>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lang w:eastAsia="zh-CN"/>
        </w:rPr>
        <w:t>5</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乙方的权利和义务</w:t>
      </w:r>
    </w:p>
    <w:p w14:paraId="16AC3A77">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5</w:t>
      </w:r>
      <w:r>
        <w:rPr>
          <w:rFonts w:hint="eastAsia" w:ascii="宋体" w:hAnsi="宋体"/>
          <w:color w:val="auto"/>
          <w:szCs w:val="21"/>
          <w:highlight w:val="none"/>
        </w:rPr>
        <w:t xml:space="preserve">.1 </w:t>
      </w:r>
      <w:r>
        <w:rPr>
          <w:rFonts w:ascii="宋体" w:hAnsi="宋体"/>
          <w:color w:val="auto"/>
          <w:szCs w:val="21"/>
          <w:highlight w:val="none"/>
        </w:rPr>
        <w:t>签署合同后，乙方</w:t>
      </w:r>
      <w:r>
        <w:rPr>
          <w:rFonts w:hint="eastAsia" w:ascii="宋体" w:hAnsi="宋体"/>
          <w:color w:val="auto"/>
          <w:szCs w:val="21"/>
          <w:highlight w:val="none"/>
          <w:lang w:eastAsia="zh-CN"/>
        </w:rPr>
        <w:t>应</w:t>
      </w:r>
      <w:r>
        <w:rPr>
          <w:rFonts w:ascii="宋体" w:hAnsi="宋体"/>
          <w:color w:val="auto"/>
          <w:szCs w:val="21"/>
          <w:highlight w:val="none"/>
        </w:rPr>
        <w:t>确定</w:t>
      </w:r>
      <w:r>
        <w:rPr>
          <w:rFonts w:hint="eastAsia" w:ascii="宋体" w:hAnsi="宋体"/>
          <w:color w:val="auto"/>
          <w:szCs w:val="21"/>
          <w:highlight w:val="none"/>
          <w:lang w:val="en-US" w:eastAsia="zh-CN"/>
        </w:rPr>
        <w:t>项目负责人（或项目联系人）</w:t>
      </w:r>
      <w:r>
        <w:rPr>
          <w:rFonts w:ascii="宋体" w:hAnsi="宋体"/>
          <w:color w:val="auto"/>
          <w:szCs w:val="21"/>
          <w:highlight w:val="none"/>
        </w:rPr>
        <w:t>，负责与本合同有关的事务。</w:t>
      </w:r>
    </w:p>
    <w:p w14:paraId="604C584E">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5</w:t>
      </w:r>
      <w:r>
        <w:rPr>
          <w:rFonts w:hint="eastAsia" w:ascii="宋体" w:hAnsi="宋体"/>
          <w:color w:val="auto"/>
          <w:szCs w:val="21"/>
          <w:highlight w:val="none"/>
        </w:rPr>
        <w:t>.</w:t>
      </w:r>
      <w:r>
        <w:rPr>
          <w:rFonts w:ascii="宋体" w:hAnsi="宋体"/>
          <w:color w:val="auto"/>
          <w:szCs w:val="21"/>
          <w:highlight w:val="none"/>
        </w:rPr>
        <w:t>2 乙方应按照合同要求</w:t>
      </w:r>
      <w:r>
        <w:rPr>
          <w:rFonts w:hint="eastAsia" w:ascii="宋体" w:hAnsi="宋体"/>
          <w:color w:val="auto"/>
          <w:szCs w:val="21"/>
          <w:highlight w:val="none"/>
        </w:rPr>
        <w:t>履约</w:t>
      </w:r>
      <w:r>
        <w:rPr>
          <w:rFonts w:ascii="宋体" w:hAnsi="宋体"/>
          <w:color w:val="auto"/>
          <w:szCs w:val="21"/>
          <w:highlight w:val="none"/>
        </w:rPr>
        <w:t>，充分合理安排，确保</w:t>
      </w:r>
      <w:r>
        <w:rPr>
          <w:rFonts w:hint="eastAsia" w:ascii="宋体" w:hAnsi="宋体"/>
          <w:color w:val="auto"/>
          <w:szCs w:val="21"/>
          <w:highlight w:val="none"/>
        </w:rPr>
        <w:t>提供的货物</w:t>
      </w:r>
      <w:r>
        <w:rPr>
          <w:rFonts w:hint="eastAsia" w:ascii="宋体" w:hAnsi="宋体"/>
          <w:color w:val="auto"/>
          <w:szCs w:val="21"/>
          <w:highlight w:val="none"/>
          <w:lang w:eastAsia="zh-CN"/>
        </w:rPr>
        <w:t>及相关</w:t>
      </w:r>
      <w:r>
        <w:rPr>
          <w:rFonts w:hint="eastAsia" w:ascii="宋体" w:hAnsi="宋体"/>
          <w:color w:val="auto"/>
          <w:szCs w:val="21"/>
          <w:highlight w:val="none"/>
        </w:rPr>
        <w:t>服务符合合同</w:t>
      </w:r>
      <w:r>
        <w:rPr>
          <w:rFonts w:hint="eastAsia" w:ascii="宋体" w:hAnsi="宋体"/>
          <w:color w:val="auto"/>
          <w:szCs w:val="21"/>
          <w:highlight w:val="none"/>
          <w:lang w:eastAsia="zh-CN"/>
        </w:rPr>
        <w:t>有关</w:t>
      </w:r>
      <w:r>
        <w:rPr>
          <w:rFonts w:ascii="宋体" w:hAnsi="宋体"/>
          <w:color w:val="auto"/>
          <w:szCs w:val="21"/>
          <w:highlight w:val="none"/>
        </w:rPr>
        <w:t>要求</w:t>
      </w:r>
      <w:r>
        <w:rPr>
          <w:rFonts w:hint="eastAsia" w:ascii="宋体" w:hAnsi="宋体"/>
          <w:color w:val="auto"/>
          <w:szCs w:val="21"/>
          <w:highlight w:val="none"/>
        </w:rPr>
        <w:t>。接受项目行业管理部门及政府有关部门的指导，配合甲方的履约检查</w:t>
      </w:r>
      <w:r>
        <w:rPr>
          <w:rFonts w:hint="eastAsia" w:ascii="宋体" w:hAnsi="宋体"/>
          <w:color w:val="auto"/>
          <w:szCs w:val="21"/>
          <w:highlight w:val="none"/>
          <w:lang w:eastAsia="zh-CN"/>
        </w:rPr>
        <w:t>及验收</w:t>
      </w:r>
      <w:r>
        <w:rPr>
          <w:rFonts w:hint="eastAsia" w:ascii="宋体" w:hAnsi="宋体"/>
          <w:color w:val="auto"/>
          <w:szCs w:val="21"/>
          <w:highlight w:val="none"/>
        </w:rPr>
        <w:t>，并</w:t>
      </w:r>
      <w:r>
        <w:rPr>
          <w:rFonts w:ascii="宋体" w:hAnsi="宋体"/>
          <w:color w:val="auto"/>
          <w:szCs w:val="21"/>
          <w:highlight w:val="none"/>
        </w:rPr>
        <w:t>负责项目实施过程中的所有协调工作。</w:t>
      </w:r>
    </w:p>
    <w:p w14:paraId="633FBFED">
      <w:pPr>
        <w:pStyle w:val="8"/>
        <w:spacing w:after="0" w:line="400" w:lineRule="exact"/>
        <w:ind w:firstLine="422" w:firstLineChars="176"/>
        <w:rPr>
          <w:rFonts w:ascii="宋体" w:hAnsi="宋体" w:cs="宋体"/>
          <w:color w:val="auto"/>
          <w:szCs w:val="21"/>
          <w:highlight w:val="none"/>
        </w:rPr>
      </w:pPr>
      <w:r>
        <w:rPr>
          <w:rFonts w:hint="eastAsia" w:ascii="宋体" w:hAnsi="宋体"/>
          <w:color w:val="auto"/>
          <w:szCs w:val="21"/>
          <w:highlight w:val="none"/>
          <w:lang w:eastAsia="zh-CN"/>
        </w:rPr>
        <w:t>5</w:t>
      </w:r>
      <w:r>
        <w:rPr>
          <w:rFonts w:hint="eastAsia" w:ascii="宋体" w:hAnsi="宋体"/>
          <w:color w:val="auto"/>
          <w:szCs w:val="21"/>
          <w:highlight w:val="none"/>
        </w:rPr>
        <w:t>.</w:t>
      </w:r>
      <w:r>
        <w:rPr>
          <w:rFonts w:ascii="宋体" w:hAnsi="宋体"/>
          <w:color w:val="auto"/>
          <w:szCs w:val="21"/>
          <w:highlight w:val="none"/>
        </w:rPr>
        <w:t>3</w:t>
      </w:r>
      <w:r>
        <w:rPr>
          <w:rFonts w:hint="eastAsia" w:ascii="宋体" w:hAnsi="宋体"/>
          <w:color w:val="auto"/>
          <w:szCs w:val="21"/>
          <w:highlight w:val="none"/>
        </w:rPr>
        <w:t>乙方有权</w:t>
      </w:r>
      <w:r>
        <w:rPr>
          <w:rFonts w:hint="eastAsia" w:ascii="宋体" w:hAnsi="宋体" w:cs="宋体"/>
          <w:color w:val="auto"/>
          <w:szCs w:val="21"/>
          <w:highlight w:val="none"/>
        </w:rPr>
        <w:t>根据合同约定向甲方收取</w:t>
      </w:r>
      <w:r>
        <w:rPr>
          <w:rFonts w:hint="eastAsia" w:ascii="宋体" w:hAnsi="宋体" w:cs="宋体"/>
          <w:color w:val="auto"/>
          <w:szCs w:val="21"/>
          <w:highlight w:val="none"/>
          <w:lang w:eastAsia="zh-CN"/>
        </w:rPr>
        <w:t>合同价款</w:t>
      </w:r>
      <w:r>
        <w:rPr>
          <w:rFonts w:hint="eastAsia" w:ascii="宋体" w:hAnsi="宋体" w:cs="宋体"/>
          <w:color w:val="auto"/>
          <w:szCs w:val="21"/>
          <w:highlight w:val="none"/>
        </w:rPr>
        <w:t>。</w:t>
      </w:r>
    </w:p>
    <w:p w14:paraId="252AE435">
      <w:pPr>
        <w:pStyle w:val="8"/>
        <w:spacing w:after="0" w:line="400" w:lineRule="exact"/>
        <w:ind w:firstLine="422" w:firstLineChars="176"/>
        <w:rPr>
          <w:rFonts w:ascii="宋体" w:hAnsi="宋体" w:cs="宋体"/>
          <w:color w:val="auto"/>
          <w:szCs w:val="21"/>
          <w:highlight w:val="none"/>
        </w:rPr>
      </w:pPr>
      <w:r>
        <w:rPr>
          <w:rFonts w:hint="eastAsia" w:ascii="宋体" w:hAnsi="宋体"/>
          <w:color w:val="auto"/>
          <w:szCs w:val="21"/>
          <w:highlight w:val="none"/>
          <w:lang w:eastAsia="zh-CN"/>
        </w:rPr>
        <w:t>5</w:t>
      </w:r>
      <w:r>
        <w:rPr>
          <w:rFonts w:hint="eastAsia" w:ascii="宋体" w:hAnsi="宋体"/>
          <w:color w:val="auto"/>
          <w:szCs w:val="21"/>
          <w:highlight w:val="none"/>
        </w:rPr>
        <w:t>.</w:t>
      </w:r>
      <w:r>
        <w:rPr>
          <w:rFonts w:ascii="宋体" w:hAnsi="宋体"/>
          <w:color w:val="auto"/>
          <w:szCs w:val="21"/>
          <w:highlight w:val="none"/>
        </w:rPr>
        <w:t>4</w:t>
      </w:r>
      <w:r>
        <w:rPr>
          <w:rFonts w:hint="eastAsia" w:ascii="宋体" w:hAnsi="宋体" w:cs="宋体"/>
          <w:color w:val="auto"/>
          <w:szCs w:val="21"/>
          <w:highlight w:val="none"/>
        </w:rPr>
        <w:t>国家法律法规规定</w:t>
      </w:r>
      <w:r>
        <w:rPr>
          <w:rFonts w:hint="eastAsia" w:ascii="宋体" w:hAnsi="宋体"/>
          <w:color w:val="auto"/>
          <w:szCs w:val="21"/>
          <w:highlight w:val="none"/>
          <w:lang w:eastAsia="zh-CN"/>
        </w:rPr>
        <w:t>及</w:t>
      </w:r>
      <w:r>
        <w:rPr>
          <w:rFonts w:hint="eastAsia" w:ascii="宋体" w:hAnsi="宋体" w:eastAsia="宋体" w:cs="宋体"/>
          <w:b/>
          <w:bCs/>
          <w:color w:val="auto"/>
          <w:szCs w:val="21"/>
          <w:highlight w:val="none"/>
        </w:rPr>
        <w:t>【政府采购合同专用条款】</w:t>
      </w:r>
      <w:r>
        <w:rPr>
          <w:rFonts w:hint="eastAsia" w:ascii="宋体" w:hAnsi="宋体" w:cs="宋体"/>
          <w:b w:val="0"/>
          <w:bCs w:val="0"/>
          <w:color w:val="auto"/>
          <w:szCs w:val="21"/>
          <w:highlight w:val="none"/>
          <w:lang w:eastAsia="zh-CN"/>
        </w:rPr>
        <w:t>约定应</w:t>
      </w:r>
      <w:r>
        <w:rPr>
          <w:rFonts w:hint="eastAsia" w:ascii="宋体" w:hAnsi="宋体" w:cs="宋体"/>
          <w:color w:val="auto"/>
          <w:szCs w:val="21"/>
          <w:highlight w:val="none"/>
        </w:rPr>
        <w:t>由乙方承担的其他义务和责任。</w:t>
      </w:r>
    </w:p>
    <w:p w14:paraId="5D6D7B2D">
      <w:pPr>
        <w:numPr>
          <w:ilvl w:val="0"/>
          <w:numId w:val="14"/>
        </w:numPr>
        <w:autoSpaceDE w:val="0"/>
        <w:autoSpaceDN w:val="0"/>
        <w:adjustRightInd w:val="0"/>
        <w:snapToGrid w:val="0"/>
        <w:spacing w:before="0" w:line="400" w:lineRule="exact"/>
        <w:jc w:val="left"/>
        <w:rPr>
          <w:rFonts w:hint="eastAsia" w:ascii="宋体" w:hAnsi="宋体"/>
          <w:b/>
          <w:bCs/>
          <w:color w:val="auto"/>
          <w:sz w:val="24"/>
          <w:highlight w:val="none"/>
        </w:rPr>
      </w:pPr>
      <w:r>
        <w:rPr>
          <w:rFonts w:hint="eastAsia" w:ascii="宋体" w:hAnsi="宋体"/>
          <w:b/>
          <w:bCs/>
          <w:color w:val="auto"/>
          <w:sz w:val="24"/>
          <w:highlight w:val="none"/>
        </w:rPr>
        <w:t>合同履</w:t>
      </w:r>
      <w:r>
        <w:rPr>
          <w:rFonts w:hint="eastAsia" w:ascii="宋体" w:hAnsi="宋体"/>
          <w:b/>
          <w:bCs/>
          <w:color w:val="auto"/>
          <w:sz w:val="24"/>
          <w:highlight w:val="none"/>
          <w:lang w:val="en-US" w:eastAsia="zh-CN"/>
        </w:rPr>
        <w:t>行</w:t>
      </w:r>
    </w:p>
    <w:p w14:paraId="723BA7E2">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6</w:t>
      </w:r>
      <w:r>
        <w:rPr>
          <w:rFonts w:hint="eastAsia" w:ascii="宋体" w:hAnsi="宋体"/>
          <w:color w:val="auto"/>
          <w:szCs w:val="21"/>
          <w:highlight w:val="none"/>
        </w:rPr>
        <w:t>.1 甲乙双方应当按照</w:t>
      </w:r>
      <w:r>
        <w:rPr>
          <w:rFonts w:hint="eastAsia" w:ascii="宋体" w:hAnsi="宋体" w:eastAsia="宋体" w:cs="宋体"/>
          <w:b/>
          <w:bCs/>
          <w:color w:val="auto"/>
          <w:szCs w:val="21"/>
          <w:highlight w:val="none"/>
        </w:rPr>
        <w:t>【政府采购合同专用条款】</w:t>
      </w:r>
      <w:r>
        <w:rPr>
          <w:rFonts w:hint="eastAsia" w:ascii="宋体" w:hAnsi="宋体"/>
          <w:color w:val="auto"/>
          <w:szCs w:val="21"/>
          <w:highlight w:val="none"/>
        </w:rPr>
        <w:t>约定顺序履行合同义务；如果没有先后顺序的，应当同时履行。</w:t>
      </w:r>
    </w:p>
    <w:p w14:paraId="60EEAE43">
      <w:pPr>
        <w:autoSpaceDE w:val="0"/>
        <w:autoSpaceDN w:val="0"/>
        <w:adjustRightInd w:val="0"/>
        <w:snapToGrid w:val="0"/>
        <w:spacing w:before="0" w:line="400" w:lineRule="exact"/>
        <w:ind w:firstLine="420" w:firstLineChars="200"/>
        <w:jc w:val="left"/>
        <w:rPr>
          <w:color w:val="auto"/>
          <w:highlight w:val="none"/>
        </w:rPr>
      </w:pPr>
      <w:r>
        <w:rPr>
          <w:rFonts w:hint="eastAsia" w:ascii="宋体" w:hAnsi="宋体"/>
          <w:color w:val="auto"/>
          <w:szCs w:val="21"/>
          <w:highlight w:val="none"/>
          <w:lang w:eastAsia="zh-CN"/>
        </w:rPr>
        <w:t>6</w:t>
      </w:r>
      <w:r>
        <w:rPr>
          <w:rFonts w:hint="eastAsia" w:ascii="宋体" w:hAnsi="宋体"/>
          <w:color w:val="auto"/>
          <w:szCs w:val="21"/>
          <w:highlight w:val="none"/>
        </w:rPr>
        <w:t>.2 甲乙双方按照合同约定顺序履行合同义务时，应当先履行一方未履行的，后履行一方有权拒绝其履行请求。先履行一方履行不符合约定的，后履行一方有权拒绝其相应的履行请求。</w:t>
      </w:r>
    </w:p>
    <w:p w14:paraId="335569F8">
      <w:pPr>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lang w:eastAsia="zh-CN"/>
        </w:rPr>
        <w:t>7</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货物包装、运输</w:t>
      </w:r>
      <w:r>
        <w:rPr>
          <w:rFonts w:hint="eastAsia" w:ascii="宋体" w:hAnsi="宋体"/>
          <w:b/>
          <w:bCs/>
          <w:color w:val="auto"/>
          <w:sz w:val="24"/>
          <w:highlight w:val="none"/>
          <w:lang w:eastAsia="zh-CN"/>
        </w:rPr>
        <w:t>、</w:t>
      </w:r>
      <w:r>
        <w:rPr>
          <w:rFonts w:hint="eastAsia" w:ascii="宋体" w:hAnsi="宋体"/>
          <w:b/>
          <w:bCs/>
          <w:color w:val="auto"/>
          <w:sz w:val="24"/>
          <w:highlight w:val="none"/>
        </w:rPr>
        <w:t>保险</w:t>
      </w:r>
      <w:r>
        <w:rPr>
          <w:rFonts w:hint="eastAsia" w:ascii="宋体" w:hAnsi="宋体"/>
          <w:b/>
          <w:bCs/>
          <w:color w:val="auto"/>
          <w:sz w:val="24"/>
          <w:highlight w:val="none"/>
          <w:lang w:eastAsia="zh-CN"/>
        </w:rPr>
        <w:t>和交付</w:t>
      </w:r>
      <w:r>
        <w:rPr>
          <w:rFonts w:hint="eastAsia" w:ascii="宋体" w:hAnsi="宋体"/>
          <w:b/>
          <w:bCs/>
          <w:color w:val="auto"/>
          <w:sz w:val="24"/>
          <w:highlight w:val="none"/>
        </w:rPr>
        <w:t>要求</w:t>
      </w:r>
    </w:p>
    <w:p w14:paraId="5CC08496">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7</w:t>
      </w:r>
      <w:r>
        <w:rPr>
          <w:rFonts w:hint="eastAsia" w:ascii="宋体" w:hAnsi="宋体"/>
          <w:color w:val="auto"/>
          <w:szCs w:val="21"/>
          <w:highlight w:val="none"/>
        </w:rPr>
        <w:t>.1 本合同</w:t>
      </w:r>
      <w:r>
        <w:rPr>
          <w:rFonts w:hint="eastAsia" w:ascii="宋体" w:hAnsi="宋体"/>
          <w:bCs/>
          <w:color w:val="auto"/>
          <w:szCs w:val="21"/>
          <w:highlight w:val="none"/>
        </w:rPr>
        <w:t>涉及商品包装</w:t>
      </w:r>
      <w:r>
        <w:rPr>
          <w:rFonts w:hint="eastAsia" w:ascii="宋体" w:hAnsi="宋体"/>
          <w:bCs/>
          <w:color w:val="auto"/>
          <w:szCs w:val="21"/>
          <w:highlight w:val="none"/>
          <w:lang w:eastAsia="zh-CN"/>
        </w:rPr>
        <w:t>、</w:t>
      </w:r>
      <w:r>
        <w:rPr>
          <w:rFonts w:hint="eastAsia" w:ascii="宋体" w:hAnsi="宋体"/>
          <w:bCs/>
          <w:color w:val="auto"/>
          <w:szCs w:val="21"/>
          <w:highlight w:val="none"/>
        </w:rPr>
        <w:t>快递包装的，</w:t>
      </w:r>
      <w:r>
        <w:rPr>
          <w:rFonts w:hint="eastAsia" w:ascii="宋体" w:hAnsi="宋体"/>
          <w:color w:val="auto"/>
          <w:szCs w:val="21"/>
          <w:highlight w:val="none"/>
        </w:rPr>
        <w:t>除</w:t>
      </w:r>
      <w:r>
        <w:rPr>
          <w:rFonts w:hint="eastAsia" w:ascii="宋体" w:hAnsi="宋体"/>
          <w:b/>
          <w:color w:val="auto"/>
          <w:szCs w:val="21"/>
          <w:highlight w:val="none"/>
        </w:rPr>
        <w:t>【政府采购合同专用条款】</w:t>
      </w:r>
      <w:r>
        <w:rPr>
          <w:rFonts w:hint="eastAsia" w:ascii="宋体" w:hAnsi="宋体"/>
          <w:bCs/>
          <w:color w:val="auto"/>
          <w:szCs w:val="21"/>
          <w:highlight w:val="none"/>
        </w:rPr>
        <w:t>另有</w:t>
      </w:r>
      <w:r>
        <w:rPr>
          <w:rFonts w:hint="eastAsia" w:ascii="宋体" w:hAnsi="宋体"/>
          <w:bCs/>
          <w:color w:val="auto"/>
          <w:szCs w:val="21"/>
          <w:highlight w:val="none"/>
          <w:lang w:eastAsia="zh-CN"/>
        </w:rPr>
        <w:t>约</w:t>
      </w:r>
      <w:r>
        <w:rPr>
          <w:rFonts w:hint="eastAsia" w:ascii="宋体" w:hAnsi="宋体"/>
          <w:bCs/>
          <w:color w:val="auto"/>
          <w:szCs w:val="21"/>
          <w:highlight w:val="none"/>
        </w:rPr>
        <w:t>定</w:t>
      </w:r>
      <w:r>
        <w:rPr>
          <w:rFonts w:hint="eastAsia" w:ascii="宋体" w:hAnsi="宋体"/>
          <w:bCs/>
          <w:color w:val="auto"/>
          <w:szCs w:val="21"/>
          <w:highlight w:val="none"/>
          <w:lang w:eastAsia="zh-CN"/>
        </w:rPr>
        <w:t>外</w:t>
      </w:r>
      <w:r>
        <w:rPr>
          <w:rFonts w:hint="eastAsia" w:ascii="宋体" w:hAnsi="宋体"/>
          <w:bCs/>
          <w:color w:val="auto"/>
          <w:szCs w:val="21"/>
          <w:highlight w:val="none"/>
        </w:rPr>
        <w:t>，</w:t>
      </w:r>
      <w:r>
        <w:rPr>
          <w:rFonts w:hint="eastAsia" w:ascii="宋体" w:hAnsi="宋体"/>
          <w:color w:val="auto"/>
          <w:szCs w:val="21"/>
          <w:highlight w:val="none"/>
        </w:rPr>
        <w:t>包装应适应远距离运输、防潮、防震、防锈和防野蛮装卸等要求，确保货物安全无损地运抵</w:t>
      </w:r>
      <w:r>
        <w:rPr>
          <w:rFonts w:hint="eastAsia" w:ascii="宋体" w:hAnsi="宋体"/>
          <w:b/>
          <w:color w:val="auto"/>
          <w:szCs w:val="21"/>
          <w:highlight w:val="none"/>
        </w:rPr>
        <w:t>【政府采购合同专用条款】</w:t>
      </w:r>
      <w:r>
        <w:rPr>
          <w:rFonts w:hint="eastAsia" w:ascii="宋体" w:hAnsi="宋体"/>
          <w:b w:val="0"/>
          <w:bCs/>
          <w:color w:val="auto"/>
          <w:szCs w:val="21"/>
          <w:highlight w:val="none"/>
          <w:lang w:eastAsia="zh-CN"/>
        </w:rPr>
        <w:t>约定的</w:t>
      </w:r>
      <w:r>
        <w:rPr>
          <w:rFonts w:hint="eastAsia" w:ascii="宋体" w:hAnsi="宋体"/>
          <w:color w:val="auto"/>
          <w:szCs w:val="21"/>
          <w:highlight w:val="none"/>
        </w:rPr>
        <w:t>指定现场。</w:t>
      </w:r>
    </w:p>
    <w:p w14:paraId="5FCF1AEA">
      <w:pPr>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7</w:t>
      </w:r>
      <w:r>
        <w:rPr>
          <w:rFonts w:hint="eastAsia" w:ascii="宋体" w:hAnsi="宋体"/>
          <w:color w:val="auto"/>
          <w:szCs w:val="21"/>
          <w:highlight w:val="none"/>
        </w:rPr>
        <w:t>.2 除</w:t>
      </w:r>
      <w:r>
        <w:rPr>
          <w:rFonts w:hint="eastAsia" w:ascii="宋体" w:hAnsi="宋体"/>
          <w:b/>
          <w:color w:val="auto"/>
          <w:szCs w:val="21"/>
          <w:highlight w:val="none"/>
        </w:rPr>
        <w:t>【政府采购合同专用条款】</w:t>
      </w:r>
      <w:r>
        <w:rPr>
          <w:rFonts w:hint="eastAsia" w:ascii="宋体" w:hAnsi="宋体"/>
          <w:bCs/>
          <w:color w:val="auto"/>
          <w:szCs w:val="21"/>
          <w:highlight w:val="none"/>
        </w:rPr>
        <w:t>另有</w:t>
      </w:r>
      <w:r>
        <w:rPr>
          <w:rFonts w:hint="eastAsia" w:ascii="宋体" w:hAnsi="宋体"/>
          <w:bCs/>
          <w:color w:val="auto"/>
          <w:szCs w:val="21"/>
          <w:highlight w:val="none"/>
          <w:lang w:eastAsia="zh-CN"/>
        </w:rPr>
        <w:t>约</w:t>
      </w:r>
      <w:r>
        <w:rPr>
          <w:rFonts w:hint="eastAsia" w:ascii="宋体" w:hAnsi="宋体"/>
          <w:bCs/>
          <w:color w:val="auto"/>
          <w:szCs w:val="21"/>
          <w:highlight w:val="none"/>
        </w:rPr>
        <w:t>定</w:t>
      </w:r>
      <w:r>
        <w:rPr>
          <w:rFonts w:hint="eastAsia" w:ascii="宋体" w:hAnsi="宋体"/>
          <w:bCs/>
          <w:color w:val="auto"/>
          <w:szCs w:val="21"/>
          <w:highlight w:val="none"/>
          <w:lang w:eastAsia="zh-CN"/>
        </w:rPr>
        <w:t>外</w:t>
      </w:r>
      <w:r>
        <w:rPr>
          <w:rFonts w:hint="eastAsia" w:ascii="宋体" w:hAnsi="宋体"/>
          <w:bCs/>
          <w:color w:val="auto"/>
          <w:szCs w:val="21"/>
          <w:highlight w:val="none"/>
        </w:rPr>
        <w:t>，</w:t>
      </w:r>
      <w:r>
        <w:rPr>
          <w:rFonts w:hint="eastAsia" w:ascii="宋体" w:hAnsi="宋体"/>
          <w:color w:val="auto"/>
          <w:szCs w:val="21"/>
          <w:highlight w:val="none"/>
        </w:rPr>
        <w:t>乙方负责办理将货物运抵本合同规定的交货地点</w:t>
      </w:r>
      <w:r>
        <w:rPr>
          <w:rFonts w:hint="eastAsia" w:ascii="宋体" w:hAnsi="宋体"/>
          <w:color w:val="auto"/>
          <w:szCs w:val="21"/>
          <w:highlight w:val="none"/>
          <w:lang w:eastAsia="zh-CN"/>
        </w:rPr>
        <w:t>，并装卸、交付至甲方</w:t>
      </w:r>
      <w:r>
        <w:rPr>
          <w:rFonts w:hint="eastAsia" w:ascii="宋体" w:hAnsi="宋体"/>
          <w:color w:val="auto"/>
          <w:szCs w:val="21"/>
          <w:highlight w:val="none"/>
        </w:rPr>
        <w:t>的一切运输事项，相关费用应</w:t>
      </w:r>
      <w:r>
        <w:rPr>
          <w:rFonts w:hint="eastAsia" w:ascii="宋体" w:hAnsi="宋体"/>
          <w:color w:val="auto"/>
          <w:szCs w:val="21"/>
          <w:highlight w:val="none"/>
          <w:lang w:eastAsia="zh-CN"/>
        </w:rPr>
        <w:t>包含</w:t>
      </w:r>
      <w:r>
        <w:rPr>
          <w:rFonts w:hint="eastAsia" w:ascii="宋体" w:hAnsi="宋体"/>
          <w:color w:val="auto"/>
          <w:szCs w:val="21"/>
          <w:highlight w:val="none"/>
        </w:rPr>
        <w:t>在合同</w:t>
      </w:r>
      <w:r>
        <w:rPr>
          <w:rFonts w:hint="eastAsia" w:ascii="宋体" w:hAnsi="宋体"/>
          <w:color w:val="auto"/>
          <w:szCs w:val="21"/>
          <w:highlight w:val="none"/>
          <w:lang w:eastAsia="zh-CN"/>
        </w:rPr>
        <w:t>价款</w:t>
      </w:r>
      <w:r>
        <w:rPr>
          <w:rFonts w:hint="eastAsia" w:ascii="宋体" w:hAnsi="宋体"/>
          <w:color w:val="auto"/>
          <w:szCs w:val="21"/>
          <w:highlight w:val="none"/>
        </w:rPr>
        <w:t>中。</w:t>
      </w:r>
    </w:p>
    <w:p w14:paraId="113E6F9E">
      <w:pPr>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7</w:t>
      </w:r>
      <w:r>
        <w:rPr>
          <w:rFonts w:hint="eastAsia" w:ascii="宋体" w:hAnsi="宋体"/>
          <w:color w:val="auto"/>
          <w:szCs w:val="21"/>
          <w:highlight w:val="none"/>
        </w:rPr>
        <w:t>.3 货物保险要求按</w:t>
      </w:r>
      <w:r>
        <w:rPr>
          <w:rFonts w:hint="eastAsia" w:ascii="宋体" w:hAnsi="宋体"/>
          <w:b/>
          <w:color w:val="auto"/>
          <w:szCs w:val="21"/>
          <w:highlight w:val="none"/>
        </w:rPr>
        <w:t>【政府采购合同专用条款】</w:t>
      </w:r>
      <w:r>
        <w:rPr>
          <w:rFonts w:hint="eastAsia" w:ascii="宋体" w:hAnsi="宋体"/>
          <w:bCs/>
          <w:color w:val="auto"/>
          <w:szCs w:val="21"/>
          <w:highlight w:val="none"/>
        </w:rPr>
        <w:t>规定执行</w:t>
      </w:r>
      <w:r>
        <w:rPr>
          <w:rFonts w:hint="eastAsia" w:ascii="宋体" w:hAnsi="宋体"/>
          <w:color w:val="auto"/>
          <w:szCs w:val="21"/>
          <w:highlight w:val="none"/>
        </w:rPr>
        <w:t>。</w:t>
      </w:r>
    </w:p>
    <w:p w14:paraId="1D7EFF0C">
      <w:pPr>
        <w:autoSpaceDE w:val="0"/>
        <w:autoSpaceDN w:val="0"/>
        <w:adjustRightInd w:val="0"/>
        <w:snapToGrid w:val="0"/>
        <w:spacing w:before="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lang w:eastAsia="zh-CN"/>
        </w:rPr>
        <w:t>7</w:t>
      </w:r>
      <w:r>
        <w:rPr>
          <w:rFonts w:hint="eastAsia" w:ascii="宋体" w:hAnsi="宋体"/>
          <w:color w:val="auto"/>
          <w:szCs w:val="21"/>
          <w:highlight w:val="none"/>
        </w:rPr>
        <w:t xml:space="preserve">.4 </w:t>
      </w:r>
      <w:r>
        <w:rPr>
          <w:rFonts w:hint="eastAsia" w:ascii="宋体" w:hAnsi="宋体"/>
          <w:color w:val="auto"/>
          <w:szCs w:val="21"/>
          <w:highlight w:val="none"/>
          <w:lang w:val="en-US" w:eastAsia="zh-CN"/>
        </w:rPr>
        <w:t>除采购活动</w:t>
      </w:r>
      <w:r>
        <w:rPr>
          <w:rFonts w:hint="eastAsia" w:ascii="宋体" w:hAnsi="宋体"/>
          <w:color w:val="auto"/>
          <w:szCs w:val="21"/>
          <w:highlight w:val="none"/>
        </w:rPr>
        <w:t>对商品包装</w:t>
      </w:r>
      <w:r>
        <w:rPr>
          <w:rFonts w:hint="eastAsia" w:ascii="宋体" w:hAnsi="宋体"/>
          <w:color w:val="auto"/>
          <w:szCs w:val="21"/>
          <w:highlight w:val="none"/>
          <w:lang w:eastAsia="zh-CN"/>
        </w:rPr>
        <w:t>、</w:t>
      </w:r>
      <w:r>
        <w:rPr>
          <w:rFonts w:hint="eastAsia" w:ascii="宋体" w:hAnsi="宋体"/>
          <w:color w:val="auto"/>
          <w:szCs w:val="21"/>
          <w:highlight w:val="none"/>
        </w:rPr>
        <w:t>快递包装</w:t>
      </w:r>
      <w:r>
        <w:rPr>
          <w:rFonts w:hint="eastAsia" w:ascii="宋体" w:hAnsi="宋体"/>
          <w:color w:val="auto"/>
          <w:szCs w:val="21"/>
          <w:highlight w:val="none"/>
          <w:lang w:val="en-US" w:eastAsia="zh-CN"/>
        </w:rPr>
        <w:t>达成具体约定外</w:t>
      </w:r>
      <w:r>
        <w:rPr>
          <w:rFonts w:hint="eastAsia" w:ascii="宋体" w:hAnsi="宋体"/>
          <w:color w:val="auto"/>
          <w:szCs w:val="21"/>
          <w:highlight w:val="none"/>
        </w:rPr>
        <w:t>，乙方提供产品及相关快递服务</w:t>
      </w:r>
      <w:r>
        <w:rPr>
          <w:rFonts w:hint="eastAsia" w:ascii="宋体" w:hAnsi="宋体"/>
          <w:color w:val="auto"/>
          <w:szCs w:val="21"/>
          <w:highlight w:val="none"/>
          <w:lang w:val="en-US" w:eastAsia="zh-CN"/>
        </w:rPr>
        <w:t>涉及到</w:t>
      </w:r>
      <w:r>
        <w:rPr>
          <w:rFonts w:hint="eastAsia" w:ascii="宋体" w:hAnsi="宋体"/>
          <w:color w:val="auto"/>
          <w:szCs w:val="21"/>
          <w:highlight w:val="none"/>
        </w:rPr>
        <w:t>具体包装要求</w:t>
      </w:r>
      <w:r>
        <w:rPr>
          <w:rFonts w:hint="eastAsia" w:ascii="宋体" w:hAnsi="宋体"/>
          <w:color w:val="auto"/>
          <w:szCs w:val="21"/>
          <w:highlight w:val="none"/>
          <w:lang w:val="en-US" w:eastAsia="zh-CN"/>
        </w:rPr>
        <w:t>的，</w:t>
      </w:r>
      <w:r>
        <w:rPr>
          <w:rFonts w:hint="eastAsia" w:ascii="宋体" w:hAnsi="宋体"/>
          <w:color w:val="auto"/>
          <w:szCs w:val="21"/>
          <w:highlight w:val="none"/>
        </w:rPr>
        <w:t>应</w:t>
      </w:r>
      <w:r>
        <w:rPr>
          <w:rFonts w:hint="eastAsia" w:ascii="宋体" w:hAnsi="宋体"/>
          <w:color w:val="auto"/>
          <w:szCs w:val="21"/>
          <w:highlight w:val="none"/>
          <w:lang w:val="en-US" w:eastAsia="zh-CN"/>
        </w:rPr>
        <w:t>不低于</w:t>
      </w:r>
      <w:r>
        <w:rPr>
          <w:rFonts w:hint="eastAsia" w:ascii="宋体" w:hAnsi="宋体"/>
          <w:color w:val="auto"/>
          <w:szCs w:val="21"/>
          <w:highlight w:val="none"/>
        </w:rPr>
        <w:t>《商品包装政府采购需求标准（试行）</w:t>
      </w:r>
      <w:r>
        <w:rPr>
          <w:rFonts w:hint="eastAsia" w:ascii="宋体" w:hAnsi="宋体"/>
          <w:color w:val="auto"/>
          <w:szCs w:val="21"/>
          <w:highlight w:val="none"/>
          <w:lang w:eastAsia="zh-CN"/>
        </w:rPr>
        <w:t>》《</w:t>
      </w:r>
      <w:r>
        <w:rPr>
          <w:rFonts w:hint="eastAsia" w:ascii="宋体" w:hAnsi="宋体"/>
          <w:color w:val="auto"/>
          <w:szCs w:val="21"/>
          <w:highlight w:val="none"/>
        </w:rPr>
        <w:t>快递包装政府采购需求标准（试行）》</w:t>
      </w:r>
      <w:r>
        <w:rPr>
          <w:rFonts w:hint="eastAsia" w:ascii="宋体" w:hAnsi="宋体"/>
          <w:color w:val="auto"/>
          <w:szCs w:val="21"/>
          <w:highlight w:val="none"/>
          <w:lang w:val="en-US" w:eastAsia="zh-CN"/>
        </w:rPr>
        <w:t>标准</w:t>
      </w:r>
      <w:r>
        <w:rPr>
          <w:rFonts w:hint="eastAsia" w:ascii="宋体" w:hAnsi="宋体"/>
          <w:color w:val="auto"/>
          <w:szCs w:val="21"/>
          <w:highlight w:val="none"/>
        </w:rPr>
        <w:t>，并作为履约验收的内容，必要时甲方可以要求乙方在履约验收环节出具检测报告。</w:t>
      </w:r>
    </w:p>
    <w:p w14:paraId="5B5956F3">
      <w:pPr>
        <w:autoSpaceDE w:val="0"/>
        <w:autoSpaceDN w:val="0"/>
        <w:adjustRightInd w:val="0"/>
        <w:snapToGrid w:val="0"/>
        <w:spacing w:before="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lang w:val="en-US" w:eastAsia="zh-CN"/>
        </w:rPr>
        <w:t xml:space="preserve">7.5 </w:t>
      </w:r>
      <w:r>
        <w:rPr>
          <w:rFonts w:hint="eastAsia" w:ascii="宋体" w:hAnsi="宋体" w:eastAsia="宋体" w:cs="宋体"/>
          <w:color w:val="auto"/>
          <w:szCs w:val="21"/>
          <w:highlight w:val="none"/>
        </w:rPr>
        <w:t>乙方在运输到达之前</w:t>
      </w:r>
      <w:r>
        <w:rPr>
          <w:rFonts w:hint="eastAsia" w:ascii="宋体" w:hAnsi="宋体" w:cs="宋体"/>
          <w:color w:val="auto"/>
          <w:szCs w:val="21"/>
          <w:highlight w:val="none"/>
          <w:lang w:eastAsia="zh-CN"/>
        </w:rPr>
        <w:t>应</w:t>
      </w:r>
      <w:r>
        <w:rPr>
          <w:rFonts w:hint="eastAsia" w:ascii="宋体" w:hAnsi="宋体" w:eastAsia="宋体" w:cs="宋体"/>
          <w:color w:val="auto"/>
          <w:szCs w:val="21"/>
          <w:highlight w:val="none"/>
        </w:rPr>
        <w:t>提前通知</w:t>
      </w:r>
      <w:r>
        <w:rPr>
          <w:rFonts w:hint="eastAsia" w:ascii="宋体" w:hAnsi="宋体" w:cs="宋体"/>
          <w:color w:val="auto"/>
          <w:szCs w:val="21"/>
          <w:highlight w:val="none"/>
          <w:lang w:eastAsia="zh-CN"/>
        </w:rPr>
        <w:t>甲方</w:t>
      </w:r>
      <w:r>
        <w:rPr>
          <w:rFonts w:hint="eastAsia" w:ascii="宋体" w:hAnsi="宋体" w:eastAsia="宋体" w:cs="宋体"/>
          <w:color w:val="auto"/>
          <w:szCs w:val="21"/>
          <w:highlight w:val="none"/>
        </w:rPr>
        <w:t>，并提示货物运输装卸的注意事项</w:t>
      </w:r>
      <w:r>
        <w:rPr>
          <w:rFonts w:hint="eastAsia" w:ascii="宋体" w:hAnsi="宋体" w:cs="宋体"/>
          <w:color w:val="auto"/>
          <w:szCs w:val="21"/>
          <w:highlight w:val="none"/>
          <w:lang w:eastAsia="zh-CN"/>
        </w:rPr>
        <w:t>，甲方配合乙方做好货物的接收工作。</w:t>
      </w:r>
    </w:p>
    <w:p w14:paraId="585CA166">
      <w:pPr>
        <w:pStyle w:val="53"/>
        <w:rPr>
          <w:rFonts w:hint="default" w:eastAsia="华文楷体"/>
          <w:color w:val="auto"/>
          <w:sz w:val="21"/>
          <w:highlight w:val="none"/>
          <w:lang w:val="en-US" w:eastAsia="zh-CN"/>
        </w:rPr>
      </w:pPr>
      <w:r>
        <w:rPr>
          <w:rFonts w:hint="eastAsia" w:ascii="宋体" w:hAnsi="宋体" w:eastAsia="宋体" w:cs="Times New Roman"/>
          <w:color w:val="auto"/>
          <w:kern w:val="2"/>
          <w:sz w:val="21"/>
          <w:szCs w:val="21"/>
          <w:highlight w:val="none"/>
          <w:lang w:val="en-US" w:eastAsia="zh-CN"/>
        </w:rPr>
        <w:t xml:space="preserve">7.6 </w:t>
      </w:r>
      <w:r>
        <w:rPr>
          <w:rFonts w:hint="eastAsia" w:ascii="宋体" w:hAnsi="宋体" w:eastAsia="宋体" w:cs="Times New Roman"/>
          <w:color w:val="auto"/>
          <w:kern w:val="2"/>
          <w:sz w:val="21"/>
          <w:szCs w:val="21"/>
          <w:highlight w:val="none"/>
        </w:rPr>
        <w:t>如因包装</w:t>
      </w:r>
      <w:r>
        <w:rPr>
          <w:rFonts w:hint="eastAsia" w:ascii="宋体" w:hAnsi="宋体" w:eastAsia="宋体" w:cs="Times New Roman"/>
          <w:color w:val="auto"/>
          <w:kern w:val="2"/>
          <w:sz w:val="21"/>
          <w:szCs w:val="21"/>
          <w:highlight w:val="none"/>
          <w:lang w:eastAsia="zh-CN"/>
        </w:rPr>
        <w:t>、运输</w:t>
      </w:r>
      <w:r>
        <w:rPr>
          <w:rFonts w:hint="eastAsia" w:ascii="宋体" w:hAnsi="宋体" w:eastAsia="宋体" w:cs="Times New Roman"/>
          <w:color w:val="auto"/>
          <w:kern w:val="2"/>
          <w:sz w:val="21"/>
          <w:szCs w:val="21"/>
          <w:highlight w:val="none"/>
        </w:rPr>
        <w:t>问题导致货物</w:t>
      </w:r>
      <w:r>
        <w:rPr>
          <w:rFonts w:hint="eastAsia" w:ascii="宋体" w:hAnsi="宋体" w:eastAsia="宋体" w:cs="Times New Roman"/>
          <w:color w:val="auto"/>
          <w:kern w:val="2"/>
          <w:sz w:val="21"/>
          <w:szCs w:val="21"/>
          <w:highlight w:val="none"/>
          <w:lang w:eastAsia="zh-CN"/>
        </w:rPr>
        <w:t>损毁、丢失</w:t>
      </w:r>
      <w:r>
        <w:rPr>
          <w:rFonts w:hint="eastAsia" w:ascii="宋体" w:hAnsi="宋体" w:eastAsia="宋体" w:cs="Times New Roman"/>
          <w:color w:val="auto"/>
          <w:kern w:val="2"/>
          <w:sz w:val="21"/>
          <w:szCs w:val="21"/>
          <w:highlight w:val="none"/>
        </w:rPr>
        <w:t>或者品质下降，</w:t>
      </w:r>
      <w:r>
        <w:rPr>
          <w:rFonts w:hint="eastAsia" w:ascii="宋体" w:hAnsi="宋体" w:eastAsia="宋体" w:cs="Times New Roman"/>
          <w:color w:val="auto"/>
          <w:kern w:val="2"/>
          <w:sz w:val="21"/>
          <w:szCs w:val="21"/>
          <w:highlight w:val="none"/>
          <w:lang w:eastAsia="zh-CN"/>
        </w:rPr>
        <w:t>甲方</w:t>
      </w:r>
      <w:r>
        <w:rPr>
          <w:rFonts w:hint="eastAsia" w:ascii="宋体" w:hAnsi="宋体" w:eastAsia="宋体" w:cs="Times New Roman"/>
          <w:color w:val="auto"/>
          <w:kern w:val="2"/>
          <w:sz w:val="21"/>
          <w:szCs w:val="21"/>
          <w:highlight w:val="none"/>
        </w:rPr>
        <w:t>有权要求降价、换货、拒收部分或整批货物，由此</w:t>
      </w:r>
      <w:r>
        <w:rPr>
          <w:rFonts w:hint="eastAsia" w:ascii="宋体" w:hAnsi="宋体" w:eastAsia="宋体" w:cs="Times New Roman"/>
          <w:color w:val="auto"/>
          <w:kern w:val="2"/>
          <w:sz w:val="21"/>
          <w:szCs w:val="21"/>
          <w:highlight w:val="none"/>
          <w:lang w:eastAsia="zh-CN"/>
        </w:rPr>
        <w:t>产生</w:t>
      </w:r>
      <w:r>
        <w:rPr>
          <w:rFonts w:hint="eastAsia" w:ascii="宋体" w:hAnsi="宋体" w:eastAsia="宋体" w:cs="Times New Roman"/>
          <w:color w:val="auto"/>
          <w:kern w:val="2"/>
          <w:sz w:val="21"/>
          <w:szCs w:val="21"/>
          <w:highlight w:val="none"/>
        </w:rPr>
        <w:t>的费用和损失，均由</w:t>
      </w:r>
      <w:r>
        <w:rPr>
          <w:rFonts w:hint="eastAsia" w:ascii="宋体" w:hAnsi="宋体" w:eastAsia="宋体" w:cs="Times New Roman"/>
          <w:color w:val="auto"/>
          <w:kern w:val="2"/>
          <w:sz w:val="21"/>
          <w:szCs w:val="21"/>
          <w:highlight w:val="none"/>
          <w:lang w:eastAsia="zh-CN"/>
        </w:rPr>
        <w:t>乙方</w:t>
      </w:r>
      <w:r>
        <w:rPr>
          <w:rFonts w:hint="eastAsia" w:ascii="宋体" w:hAnsi="宋体" w:eastAsia="宋体" w:cs="Times New Roman"/>
          <w:color w:val="auto"/>
          <w:kern w:val="2"/>
          <w:sz w:val="21"/>
          <w:szCs w:val="21"/>
          <w:highlight w:val="none"/>
        </w:rPr>
        <w:t>承担。</w:t>
      </w:r>
    </w:p>
    <w:p w14:paraId="4240FD5A">
      <w:pPr>
        <w:adjustRightInd w:val="0"/>
        <w:snapToGrid w:val="0"/>
        <w:spacing w:before="0" w:line="400" w:lineRule="exact"/>
        <w:jc w:val="left"/>
        <w:rPr>
          <w:rFonts w:ascii="宋体" w:hAnsi="宋体"/>
          <w:b/>
          <w:color w:val="auto"/>
          <w:sz w:val="24"/>
          <w:highlight w:val="none"/>
        </w:rPr>
      </w:pPr>
      <w:r>
        <w:rPr>
          <w:rFonts w:hint="eastAsia" w:ascii="宋体" w:hAnsi="宋体"/>
          <w:b/>
          <w:color w:val="auto"/>
          <w:sz w:val="24"/>
          <w:highlight w:val="none"/>
          <w:lang w:eastAsia="zh-CN"/>
        </w:rPr>
        <w:t>8</w:t>
      </w:r>
      <w:r>
        <w:rPr>
          <w:rFonts w:hint="eastAsia" w:ascii="宋体" w:hAnsi="宋体"/>
          <w:b/>
          <w:color w:val="auto"/>
          <w:sz w:val="24"/>
          <w:highlight w:val="none"/>
          <w:lang w:val="en-US" w:eastAsia="zh-CN"/>
        </w:rPr>
        <w:t xml:space="preserve">. </w:t>
      </w:r>
      <w:r>
        <w:rPr>
          <w:rFonts w:hint="eastAsia" w:ascii="宋体" w:hAnsi="宋体"/>
          <w:b/>
          <w:color w:val="auto"/>
          <w:sz w:val="24"/>
          <w:highlight w:val="none"/>
        </w:rPr>
        <w:t>质量标准和保证</w:t>
      </w:r>
    </w:p>
    <w:p w14:paraId="5DC488E5">
      <w:pPr>
        <w:pStyle w:val="11"/>
        <w:adjustRightInd w:val="0"/>
        <w:snapToGrid w:val="0"/>
        <w:spacing w:before="0" w:line="400" w:lineRule="exact"/>
        <w:ind w:firstLine="420" w:firstLineChars="200"/>
        <w:jc w:val="left"/>
        <w:rPr>
          <w:rFonts w:hAnsi="宋体"/>
          <w:b/>
          <w:color w:val="auto"/>
          <w:highlight w:val="none"/>
        </w:rPr>
      </w:pPr>
      <w:r>
        <w:rPr>
          <w:rFonts w:hint="eastAsia" w:hAnsi="宋体"/>
          <w:color w:val="auto"/>
          <w:highlight w:val="none"/>
          <w:lang w:eastAsia="zh-CN"/>
        </w:rPr>
        <w:t>8</w:t>
      </w:r>
      <w:r>
        <w:rPr>
          <w:rFonts w:hint="eastAsia" w:hAnsi="宋体"/>
          <w:color w:val="auto"/>
          <w:highlight w:val="none"/>
        </w:rPr>
        <w:t>.1 质量标准</w:t>
      </w:r>
    </w:p>
    <w:p w14:paraId="56CDB20F">
      <w:pPr>
        <w:autoSpaceDE w:val="0"/>
        <w:autoSpaceDN w:val="0"/>
        <w:adjustRightInd w:val="0"/>
        <w:snapToGrid w:val="0"/>
        <w:spacing w:before="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（1）本合同下</w:t>
      </w:r>
      <w:r>
        <w:rPr>
          <w:rFonts w:hint="eastAsia" w:ascii="宋体" w:hAnsi="宋体"/>
          <w:color w:val="auto"/>
          <w:szCs w:val="21"/>
          <w:highlight w:val="none"/>
          <w:lang w:eastAsia="zh-CN"/>
        </w:rPr>
        <w:t>提供</w:t>
      </w:r>
      <w:r>
        <w:rPr>
          <w:rFonts w:hint="eastAsia" w:ascii="宋体" w:hAnsi="宋体"/>
          <w:color w:val="auto"/>
          <w:szCs w:val="21"/>
          <w:highlight w:val="none"/>
        </w:rPr>
        <w:t>的货物应符合</w:t>
      </w:r>
      <w:r>
        <w:rPr>
          <w:rFonts w:hint="eastAsia" w:ascii="宋体" w:hAnsi="宋体"/>
          <w:color w:val="auto"/>
          <w:szCs w:val="21"/>
          <w:highlight w:val="none"/>
          <w:lang w:eastAsia="zh-CN"/>
        </w:rPr>
        <w:t>合同</w:t>
      </w:r>
      <w:r>
        <w:rPr>
          <w:rFonts w:hint="eastAsia" w:ascii="宋体" w:hAnsi="宋体" w:cs="宋体"/>
          <w:color w:val="auto"/>
          <w:szCs w:val="21"/>
          <w:highlight w:val="none"/>
          <w:lang w:eastAsia="zh-CN"/>
        </w:rPr>
        <w:t>约</w:t>
      </w:r>
      <w:r>
        <w:rPr>
          <w:rFonts w:hint="eastAsia" w:ascii="宋体" w:hAnsi="宋体" w:eastAsia="宋体" w:cs="宋体"/>
          <w:color w:val="auto"/>
          <w:szCs w:val="21"/>
          <w:highlight w:val="none"/>
        </w:rPr>
        <w:t>定的品牌、规格型号、技术性能、配置、质量、数量等要求。</w:t>
      </w:r>
      <w:r>
        <w:rPr>
          <w:rFonts w:hint="eastAsia" w:ascii="宋体" w:hAnsi="宋体"/>
          <w:color w:val="auto"/>
          <w:szCs w:val="21"/>
          <w:highlight w:val="none"/>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r>
        <w:rPr>
          <w:rFonts w:hint="eastAsia" w:ascii="宋体" w:hAnsi="宋体"/>
          <w:color w:val="auto"/>
          <w:szCs w:val="21"/>
          <w:highlight w:val="none"/>
          <w:lang w:eastAsia="zh-CN"/>
        </w:rPr>
        <w:t>。</w:t>
      </w:r>
    </w:p>
    <w:p w14:paraId="511E14CC">
      <w:pPr>
        <w:pStyle w:val="11"/>
        <w:adjustRightInd w:val="0"/>
        <w:snapToGrid w:val="0"/>
        <w:spacing w:before="0" w:line="400" w:lineRule="exact"/>
        <w:ind w:firstLine="420" w:firstLineChars="200"/>
        <w:jc w:val="left"/>
        <w:rPr>
          <w:rFonts w:hAnsi="宋体"/>
          <w:color w:val="auto"/>
          <w:highlight w:val="none"/>
        </w:rPr>
      </w:pPr>
      <w:r>
        <w:rPr>
          <w:rFonts w:hint="eastAsia" w:hAnsi="宋体"/>
          <w:color w:val="auto"/>
          <w:highlight w:val="none"/>
        </w:rPr>
        <w:t>（2）采用中华人民共和国法定计量单位。</w:t>
      </w:r>
    </w:p>
    <w:p w14:paraId="5CE97705">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（3）乙方所</w:t>
      </w:r>
      <w:r>
        <w:rPr>
          <w:rFonts w:hint="eastAsia" w:ascii="宋体" w:hAnsi="宋体"/>
          <w:color w:val="auto"/>
          <w:szCs w:val="21"/>
          <w:highlight w:val="none"/>
          <w:lang w:eastAsia="zh-CN"/>
        </w:rPr>
        <w:t>提供</w:t>
      </w:r>
      <w:r>
        <w:rPr>
          <w:rFonts w:hint="eastAsia" w:ascii="宋体" w:hAnsi="宋体"/>
          <w:color w:val="auto"/>
          <w:szCs w:val="21"/>
          <w:highlight w:val="none"/>
        </w:rPr>
        <w:t>的货物应符合国家有关安全、环保、卫生</w:t>
      </w:r>
      <w:r>
        <w:rPr>
          <w:rFonts w:hint="eastAsia" w:ascii="宋体" w:hAnsi="宋体"/>
          <w:color w:val="auto"/>
          <w:szCs w:val="21"/>
          <w:highlight w:val="none"/>
          <w:lang w:eastAsia="zh-CN"/>
        </w:rPr>
        <w:t>的</w:t>
      </w:r>
      <w:r>
        <w:rPr>
          <w:rFonts w:hint="eastAsia" w:ascii="宋体" w:hAnsi="宋体"/>
          <w:color w:val="auto"/>
          <w:szCs w:val="21"/>
          <w:highlight w:val="none"/>
        </w:rPr>
        <w:t>规定。</w:t>
      </w:r>
    </w:p>
    <w:p w14:paraId="7EEE9BBA">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（4）乙方应向甲方提交所</w:t>
      </w:r>
      <w:r>
        <w:rPr>
          <w:rFonts w:hint="eastAsia" w:ascii="宋体" w:hAnsi="宋体"/>
          <w:color w:val="auto"/>
          <w:szCs w:val="21"/>
          <w:highlight w:val="none"/>
          <w:lang w:eastAsia="zh-CN"/>
        </w:rPr>
        <w:t>提供</w:t>
      </w:r>
      <w:r>
        <w:rPr>
          <w:rFonts w:hint="eastAsia" w:ascii="宋体" w:hAnsi="宋体"/>
          <w:color w:val="auto"/>
          <w:szCs w:val="21"/>
          <w:highlight w:val="none"/>
        </w:rPr>
        <w:t>货物的技术文件，包括相应的中文技术文件，如：产品目录、图纸、操作手册、使用说明、维护手册或服务指南</w:t>
      </w:r>
      <w:r>
        <w:rPr>
          <w:rFonts w:hint="eastAsia" w:ascii="宋体" w:hAnsi="宋体"/>
          <w:color w:val="auto"/>
          <w:szCs w:val="21"/>
          <w:highlight w:val="none"/>
          <w:lang w:eastAsia="zh-CN"/>
        </w:rPr>
        <w:t>等</w:t>
      </w:r>
      <w:r>
        <w:rPr>
          <w:rFonts w:hint="eastAsia" w:ascii="宋体" w:hAnsi="宋体"/>
          <w:color w:val="auto"/>
          <w:szCs w:val="21"/>
          <w:highlight w:val="none"/>
        </w:rPr>
        <w:t>。</w:t>
      </w:r>
      <w:r>
        <w:rPr>
          <w:rFonts w:hint="eastAsia" w:ascii="宋体" w:hAnsi="宋体"/>
          <w:color w:val="auto"/>
          <w:szCs w:val="21"/>
          <w:highlight w:val="none"/>
          <w:lang w:eastAsia="zh-CN"/>
        </w:rPr>
        <w:t>上述</w:t>
      </w:r>
      <w:r>
        <w:rPr>
          <w:rFonts w:hint="eastAsia" w:ascii="宋体" w:hAnsi="宋体"/>
          <w:color w:val="auto"/>
          <w:szCs w:val="21"/>
          <w:highlight w:val="none"/>
        </w:rPr>
        <w:t>文件应包装好随货物一同发运。</w:t>
      </w:r>
    </w:p>
    <w:p w14:paraId="5061D9F4">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8</w:t>
      </w:r>
      <w:r>
        <w:rPr>
          <w:rFonts w:hint="eastAsia" w:ascii="宋体" w:hAnsi="宋体"/>
          <w:color w:val="auto"/>
          <w:szCs w:val="21"/>
          <w:highlight w:val="none"/>
        </w:rPr>
        <w:t>.2 保证</w:t>
      </w:r>
    </w:p>
    <w:p w14:paraId="18A0C59E">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（1）乙方应保证</w:t>
      </w:r>
      <w:r>
        <w:rPr>
          <w:rFonts w:hint="eastAsia" w:ascii="宋体" w:hAnsi="宋体"/>
          <w:color w:val="auto"/>
          <w:szCs w:val="21"/>
          <w:highlight w:val="none"/>
          <w:lang w:eastAsia="zh-CN"/>
        </w:rPr>
        <w:t>提供的货物</w:t>
      </w:r>
      <w:r>
        <w:rPr>
          <w:rFonts w:hint="eastAsia" w:ascii="宋体" w:hAnsi="宋体"/>
          <w:color w:val="auto"/>
          <w:szCs w:val="21"/>
          <w:highlight w:val="none"/>
        </w:rPr>
        <w:t>完全符合合同规定的质量、规格和性能要求。乙方应保证货物在正确安装、正常使用和保养条件下，</w:t>
      </w:r>
      <w:r>
        <w:rPr>
          <w:rFonts w:hint="eastAsia" w:ascii="宋体" w:hAnsi="宋体" w:eastAsia="宋体" w:cs="宋体"/>
          <w:color w:val="auto"/>
          <w:szCs w:val="21"/>
          <w:highlight w:val="none"/>
        </w:rPr>
        <w:t>在其使用寿命期内具</w:t>
      </w:r>
      <w:r>
        <w:rPr>
          <w:rFonts w:hint="eastAsia" w:ascii="宋体" w:hAnsi="宋体" w:cs="宋体"/>
          <w:color w:val="auto"/>
          <w:szCs w:val="21"/>
          <w:highlight w:val="none"/>
          <w:lang w:eastAsia="zh-CN"/>
        </w:rPr>
        <w:t>备合同约定</w:t>
      </w:r>
      <w:r>
        <w:rPr>
          <w:rFonts w:hint="eastAsia" w:ascii="宋体" w:hAnsi="宋体" w:eastAsia="宋体" w:cs="宋体"/>
          <w:color w:val="auto"/>
          <w:szCs w:val="21"/>
          <w:highlight w:val="none"/>
        </w:rPr>
        <w:t>的性能</w:t>
      </w:r>
      <w:r>
        <w:rPr>
          <w:rFonts w:hint="eastAsia" w:ascii="宋体" w:hAnsi="宋体"/>
          <w:color w:val="auto"/>
          <w:szCs w:val="21"/>
          <w:highlight w:val="none"/>
        </w:rPr>
        <w:t>。</w:t>
      </w:r>
      <w:r>
        <w:rPr>
          <w:rFonts w:hint="eastAsia" w:ascii="宋体" w:hAnsi="宋体"/>
          <w:color w:val="auto"/>
          <w:szCs w:val="21"/>
          <w:highlight w:val="none"/>
          <w:lang w:eastAsia="zh-CN"/>
        </w:rPr>
        <w:t>存在</w:t>
      </w:r>
      <w:r>
        <w:rPr>
          <w:rFonts w:hint="eastAsia" w:ascii="宋体" w:hAnsi="宋体"/>
          <w:color w:val="auto"/>
          <w:szCs w:val="21"/>
          <w:highlight w:val="none"/>
        </w:rPr>
        <w:t>质量保证期的，货物最终交付验收</w:t>
      </w:r>
      <w:r>
        <w:rPr>
          <w:rFonts w:hint="eastAsia" w:ascii="宋体" w:hAnsi="宋体"/>
          <w:color w:val="auto"/>
          <w:szCs w:val="21"/>
          <w:highlight w:val="none"/>
          <w:lang w:eastAsia="zh-CN"/>
        </w:rPr>
        <w:t>合格</w:t>
      </w:r>
      <w:r>
        <w:rPr>
          <w:rFonts w:hint="eastAsia" w:ascii="宋体" w:hAnsi="宋体"/>
          <w:color w:val="auto"/>
          <w:szCs w:val="21"/>
          <w:highlight w:val="none"/>
        </w:rPr>
        <w:t>后</w:t>
      </w:r>
      <w:r>
        <w:rPr>
          <w:rFonts w:hint="eastAsia" w:ascii="宋体" w:hAnsi="宋体"/>
          <w:color w:val="auto"/>
          <w:szCs w:val="21"/>
          <w:highlight w:val="none"/>
          <w:lang w:eastAsia="zh-CN"/>
        </w:rPr>
        <w:t>在</w:t>
      </w:r>
      <w:r>
        <w:rPr>
          <w:rFonts w:hint="eastAsia" w:ascii="宋体" w:hAnsi="宋体"/>
          <w:b/>
          <w:color w:val="auto"/>
          <w:szCs w:val="21"/>
          <w:highlight w:val="none"/>
        </w:rPr>
        <w:t>【政府采购合同专用条款】</w:t>
      </w:r>
      <w:r>
        <w:rPr>
          <w:rFonts w:hint="eastAsia" w:ascii="宋体" w:hAnsi="宋体"/>
          <w:color w:val="auto"/>
          <w:szCs w:val="21"/>
          <w:highlight w:val="none"/>
        </w:rPr>
        <w:t>规定或乙方</w:t>
      </w:r>
      <w:r>
        <w:rPr>
          <w:rFonts w:hint="eastAsia" w:ascii="宋体" w:hAnsi="宋体"/>
          <w:color w:val="auto"/>
          <w:szCs w:val="21"/>
          <w:highlight w:val="none"/>
          <w:lang w:eastAsia="zh-CN"/>
        </w:rPr>
        <w:t>书面</w:t>
      </w:r>
      <w:r>
        <w:rPr>
          <w:rFonts w:hint="eastAsia" w:ascii="宋体" w:hAnsi="宋体"/>
          <w:color w:val="auto"/>
          <w:szCs w:val="21"/>
          <w:highlight w:val="none"/>
        </w:rPr>
        <w:t>承诺（两者以较长的为准）的质量保证期内，本保证保持有效。</w:t>
      </w:r>
    </w:p>
    <w:p w14:paraId="1E2D54DB">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（2）在质量保证期内所发现的缺陷，甲方应尽快以书面形式通知乙方。</w:t>
      </w:r>
    </w:p>
    <w:p w14:paraId="76B7532F">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（3）乙方收到通知后</w:t>
      </w:r>
      <w:r>
        <w:rPr>
          <w:rFonts w:hint="eastAsia" w:ascii="宋体" w:hAnsi="宋体"/>
          <w:color w:val="auto"/>
          <w:szCs w:val="21"/>
          <w:highlight w:val="none"/>
          <w:lang w:eastAsia="zh-CN"/>
        </w:rPr>
        <w:t>，</w:t>
      </w:r>
      <w:r>
        <w:rPr>
          <w:rFonts w:hint="eastAsia" w:ascii="宋体" w:hAnsi="宋体"/>
          <w:color w:val="auto"/>
          <w:szCs w:val="21"/>
          <w:highlight w:val="none"/>
        </w:rPr>
        <w:t>应在</w:t>
      </w:r>
      <w:r>
        <w:rPr>
          <w:rFonts w:hint="eastAsia" w:ascii="宋体" w:hAnsi="宋体"/>
          <w:b/>
          <w:color w:val="auto"/>
          <w:szCs w:val="21"/>
          <w:highlight w:val="none"/>
        </w:rPr>
        <w:t>【政府采购合同专用条款】</w:t>
      </w:r>
      <w:r>
        <w:rPr>
          <w:rFonts w:hint="eastAsia" w:ascii="宋体" w:hAnsi="宋体"/>
          <w:color w:val="auto"/>
          <w:szCs w:val="21"/>
          <w:highlight w:val="none"/>
        </w:rPr>
        <w:t>规定的响应时间内以合理的速度免费维修或更换有缺陷的货物或部件。</w:t>
      </w:r>
    </w:p>
    <w:p w14:paraId="2BFB0ABD">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（4）在质量保证期内，如果货物的质量或规格与合同不符，或证实货物是有缺陷的，包括潜在的缺陷或使用不符合要求的材料等，甲方可以根据本合同第1</w:t>
      </w:r>
      <w:r>
        <w:rPr>
          <w:rFonts w:hint="eastAsia" w:ascii="宋体" w:hAnsi="宋体"/>
          <w:color w:val="auto"/>
          <w:szCs w:val="21"/>
          <w:highlight w:val="none"/>
          <w:lang w:val="en-US" w:eastAsia="zh-CN"/>
        </w:rPr>
        <w:t>5</w:t>
      </w:r>
      <w:r>
        <w:rPr>
          <w:rFonts w:hint="eastAsia" w:ascii="宋体" w:hAnsi="宋体"/>
          <w:color w:val="auto"/>
          <w:szCs w:val="21"/>
          <w:highlight w:val="none"/>
        </w:rPr>
        <w:t>.1条规定以书面形式</w:t>
      </w:r>
      <w:r>
        <w:rPr>
          <w:rFonts w:hint="eastAsia" w:ascii="宋体" w:hAnsi="宋体"/>
          <w:color w:val="auto"/>
          <w:szCs w:val="21"/>
          <w:highlight w:val="none"/>
          <w:lang w:eastAsia="zh-CN"/>
        </w:rPr>
        <w:t>追究</w:t>
      </w:r>
      <w:r>
        <w:rPr>
          <w:rFonts w:hint="eastAsia" w:ascii="宋体" w:hAnsi="宋体"/>
          <w:color w:val="auto"/>
          <w:szCs w:val="21"/>
          <w:highlight w:val="none"/>
        </w:rPr>
        <w:t>乙方</w:t>
      </w:r>
      <w:r>
        <w:rPr>
          <w:rFonts w:hint="eastAsia" w:ascii="宋体" w:hAnsi="宋体"/>
          <w:color w:val="auto"/>
          <w:szCs w:val="21"/>
          <w:highlight w:val="none"/>
          <w:lang w:eastAsia="zh-CN"/>
        </w:rPr>
        <w:t>的违约责任</w:t>
      </w:r>
      <w:r>
        <w:rPr>
          <w:rFonts w:hint="eastAsia" w:ascii="宋体" w:hAnsi="宋体"/>
          <w:color w:val="auto"/>
          <w:szCs w:val="21"/>
          <w:highlight w:val="none"/>
        </w:rPr>
        <w:t>。</w:t>
      </w:r>
    </w:p>
    <w:p w14:paraId="3F6B9F84">
      <w:pPr>
        <w:adjustRightInd w:val="0"/>
        <w:snapToGrid w:val="0"/>
        <w:spacing w:before="0" w:line="400" w:lineRule="exact"/>
        <w:ind w:firstLine="420" w:firstLineChars="200"/>
        <w:jc w:val="left"/>
        <w:rPr>
          <w:color w:val="auto"/>
          <w:highlight w:val="none"/>
        </w:rPr>
      </w:pPr>
      <w:r>
        <w:rPr>
          <w:rFonts w:hint="eastAsia" w:ascii="宋体" w:hAnsi="宋体"/>
          <w:color w:val="auto"/>
          <w:szCs w:val="21"/>
          <w:highlight w:val="none"/>
        </w:rPr>
        <w:t>（5）乙方在约定的时间内未能弥补缺陷，甲方可采取必要的补救措施，但其风险和费用将由乙方承担，甲方根据合同</w:t>
      </w:r>
      <w:r>
        <w:rPr>
          <w:rFonts w:hint="eastAsia" w:ascii="宋体" w:hAnsi="宋体"/>
          <w:color w:val="auto"/>
          <w:szCs w:val="21"/>
          <w:highlight w:val="none"/>
          <w:lang w:eastAsia="zh-CN"/>
        </w:rPr>
        <w:t>约定</w:t>
      </w:r>
      <w:r>
        <w:rPr>
          <w:rFonts w:hint="eastAsia" w:ascii="宋体" w:hAnsi="宋体"/>
          <w:color w:val="auto"/>
          <w:szCs w:val="21"/>
          <w:highlight w:val="none"/>
        </w:rPr>
        <w:t>对乙方行使的其他权利不受影响。</w:t>
      </w:r>
    </w:p>
    <w:p w14:paraId="4CE5D063">
      <w:pPr>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lang w:eastAsia="zh-CN"/>
        </w:rPr>
        <w:t>9</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权利瑕疵担保</w:t>
      </w:r>
    </w:p>
    <w:p w14:paraId="676CA2F1">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9</w:t>
      </w:r>
      <w:r>
        <w:rPr>
          <w:rFonts w:hint="eastAsia" w:ascii="宋体" w:hAnsi="宋体"/>
          <w:color w:val="auto"/>
          <w:szCs w:val="21"/>
          <w:highlight w:val="none"/>
        </w:rPr>
        <w:t>.1 乙方保证对其出售的货物享有合法的权利。</w:t>
      </w:r>
    </w:p>
    <w:p w14:paraId="5D670767">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9</w:t>
      </w:r>
      <w:r>
        <w:rPr>
          <w:rFonts w:hint="eastAsia" w:ascii="宋体" w:hAnsi="宋体"/>
          <w:color w:val="auto"/>
          <w:szCs w:val="21"/>
          <w:highlight w:val="none"/>
        </w:rPr>
        <w:t xml:space="preserve">.2 </w:t>
      </w:r>
      <w:r>
        <w:rPr>
          <w:rFonts w:hint="eastAsia" w:ascii="宋体" w:hAnsi="宋体" w:eastAsia="宋体" w:cs="宋体"/>
          <w:color w:val="auto"/>
          <w:szCs w:val="15"/>
          <w:highlight w:val="none"/>
        </w:rPr>
        <w:t>乙方保证在交付的货物上不存在抵押权等担保物权。</w:t>
      </w:r>
    </w:p>
    <w:p w14:paraId="7E7B048C">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9</w:t>
      </w:r>
      <w:r>
        <w:rPr>
          <w:rFonts w:hint="eastAsia" w:ascii="宋体" w:hAnsi="宋体"/>
          <w:color w:val="auto"/>
          <w:szCs w:val="21"/>
          <w:highlight w:val="none"/>
        </w:rPr>
        <w:t>.3 如甲方使用</w:t>
      </w:r>
      <w:r>
        <w:rPr>
          <w:rFonts w:hint="eastAsia" w:ascii="宋体" w:hAnsi="宋体"/>
          <w:color w:val="auto"/>
          <w:szCs w:val="21"/>
          <w:highlight w:val="none"/>
          <w:lang w:val="en-US" w:eastAsia="zh-CN"/>
        </w:rPr>
        <w:t>上述</w:t>
      </w:r>
      <w:r>
        <w:rPr>
          <w:rFonts w:hint="eastAsia" w:ascii="宋体" w:hAnsi="宋体"/>
          <w:color w:val="auto"/>
          <w:szCs w:val="21"/>
          <w:highlight w:val="none"/>
        </w:rPr>
        <w:t>货物构成</w:t>
      </w:r>
      <w:r>
        <w:rPr>
          <w:rFonts w:hint="eastAsia" w:ascii="宋体" w:hAnsi="宋体"/>
          <w:color w:val="auto"/>
          <w:szCs w:val="21"/>
          <w:highlight w:val="none"/>
          <w:lang w:val="en-US" w:eastAsia="zh-CN"/>
        </w:rPr>
        <w:t>对第三人</w:t>
      </w:r>
      <w:r>
        <w:rPr>
          <w:rFonts w:hint="eastAsia" w:ascii="宋体" w:hAnsi="宋体"/>
          <w:color w:val="auto"/>
          <w:szCs w:val="21"/>
          <w:highlight w:val="none"/>
        </w:rPr>
        <w:t>侵权的，则由乙方承担全部责任。</w:t>
      </w:r>
    </w:p>
    <w:p w14:paraId="1FA5815F">
      <w:pPr>
        <w:autoSpaceDE w:val="0"/>
        <w:autoSpaceDN w:val="0"/>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rPr>
        <w:t>1</w:t>
      </w:r>
      <w:r>
        <w:rPr>
          <w:rFonts w:hint="eastAsia" w:ascii="宋体" w:hAnsi="宋体"/>
          <w:b/>
          <w:bCs/>
          <w:color w:val="auto"/>
          <w:sz w:val="24"/>
          <w:highlight w:val="none"/>
          <w:lang w:eastAsia="zh-CN"/>
        </w:rPr>
        <w:t>0</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知识产权保护</w:t>
      </w:r>
    </w:p>
    <w:p w14:paraId="21D9BF74">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eastAsia="zh-CN"/>
        </w:rPr>
        <w:t>0</w:t>
      </w:r>
      <w:r>
        <w:rPr>
          <w:rFonts w:hint="eastAsia" w:ascii="宋体" w:hAnsi="宋体"/>
          <w:color w:val="auto"/>
          <w:szCs w:val="21"/>
          <w:highlight w:val="none"/>
        </w:rPr>
        <w:t>.1 乙方对其所销售的货物应当享有知识产权或经权利人合法授权，保证没有侵犯任何第三人的知识产权等权利。</w:t>
      </w:r>
      <w:bookmarkStart w:id="457" w:name="_Hlk163047038"/>
      <w:r>
        <w:rPr>
          <w:rFonts w:hint="eastAsia" w:ascii="宋体" w:hAnsi="宋体" w:eastAsia="宋体" w:cs="宋体"/>
          <w:color w:val="auto"/>
          <w:szCs w:val="15"/>
          <w:highlight w:val="none"/>
        </w:rPr>
        <w:t>因违反前述约定对第三人构成侵权的，应当由乙方向第三人承担法律责任；甲方依法向第三人赔偿后，有权向乙方追偿。甲方有其他损失的，乙方应当赔偿</w:t>
      </w:r>
      <w:bookmarkEnd w:id="457"/>
      <w:r>
        <w:rPr>
          <w:rFonts w:hint="eastAsia" w:ascii="宋体" w:hAnsi="宋体"/>
          <w:color w:val="auto"/>
          <w:szCs w:val="21"/>
          <w:highlight w:val="none"/>
        </w:rPr>
        <w:t>。</w:t>
      </w:r>
    </w:p>
    <w:p w14:paraId="3BD91B82">
      <w:pPr>
        <w:autoSpaceDE w:val="0"/>
        <w:autoSpaceDN w:val="0"/>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rPr>
        <w:t>1</w:t>
      </w:r>
      <w:r>
        <w:rPr>
          <w:rFonts w:hint="eastAsia" w:ascii="宋体" w:hAnsi="宋体"/>
          <w:b/>
          <w:bCs/>
          <w:color w:val="auto"/>
          <w:sz w:val="24"/>
          <w:highlight w:val="none"/>
          <w:lang w:eastAsia="zh-CN"/>
        </w:rPr>
        <w:t>1</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保密义务</w:t>
      </w:r>
    </w:p>
    <w:p w14:paraId="1F6DE8A4">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15"/>
          <w:highlight w:val="none"/>
        </w:rPr>
      </w:pPr>
      <w:r>
        <w:rPr>
          <w:rFonts w:hint="eastAsia" w:ascii="宋体" w:hAnsi="宋体" w:cs="宋体"/>
          <w:color w:val="auto"/>
          <w:szCs w:val="15"/>
          <w:highlight w:val="none"/>
          <w:lang w:val="en-US" w:eastAsia="zh-CN"/>
        </w:rPr>
        <w:t xml:space="preserve">11.1 </w:t>
      </w:r>
      <w:r>
        <w:rPr>
          <w:rFonts w:hint="eastAsia" w:ascii="宋体" w:hAnsi="宋体" w:eastAsia="宋体" w:cs="宋体"/>
          <w:color w:val="auto"/>
          <w:szCs w:val="15"/>
          <w:highlight w:val="none"/>
        </w:rPr>
        <w:t>甲、乙双方</w:t>
      </w:r>
      <w:r>
        <w:rPr>
          <w:rFonts w:hint="eastAsia" w:ascii="宋体" w:hAnsi="宋体" w:cs="宋体"/>
          <w:color w:val="auto"/>
          <w:szCs w:val="15"/>
          <w:highlight w:val="none"/>
          <w:lang w:eastAsia="zh-CN"/>
        </w:rPr>
        <w:t>对</w:t>
      </w:r>
      <w:r>
        <w:rPr>
          <w:rFonts w:hint="eastAsia" w:ascii="宋体" w:hAnsi="宋体" w:eastAsia="宋体" w:cs="宋体"/>
          <w:color w:val="auto"/>
          <w:szCs w:val="15"/>
          <w:highlight w:val="none"/>
        </w:rPr>
        <w:t>采购和合同履行过程中所获悉的</w:t>
      </w:r>
      <w:r>
        <w:rPr>
          <w:rFonts w:hint="eastAsia" w:ascii="宋体" w:hAnsi="宋体" w:cs="宋体"/>
          <w:color w:val="auto"/>
          <w:szCs w:val="15"/>
          <w:highlight w:val="none"/>
          <w:lang w:eastAsia="zh-CN"/>
        </w:rPr>
        <w:t>国家秘密、工作秘密、</w:t>
      </w:r>
      <w:r>
        <w:rPr>
          <w:rFonts w:hint="eastAsia" w:ascii="宋体" w:hAnsi="宋体" w:eastAsia="宋体" w:cs="宋体"/>
          <w:color w:val="auto"/>
          <w:szCs w:val="15"/>
          <w:highlight w:val="none"/>
        </w:rPr>
        <w:t>商业秘密或者其他应当保密的信息，均有保密义务</w:t>
      </w:r>
      <w:r>
        <w:rPr>
          <w:rFonts w:hint="eastAsia" w:ascii="宋体" w:hAnsi="宋体" w:cs="宋体"/>
          <w:color w:val="auto"/>
          <w:szCs w:val="15"/>
          <w:highlight w:val="none"/>
          <w:lang w:eastAsia="zh-CN"/>
        </w:rPr>
        <w:t>且不受合同有效期所限，直至该信息成为公开信息</w:t>
      </w:r>
      <w:r>
        <w:rPr>
          <w:rFonts w:hint="eastAsia" w:ascii="宋体" w:hAnsi="宋体" w:eastAsia="宋体" w:cs="宋体"/>
          <w:color w:val="auto"/>
          <w:szCs w:val="15"/>
          <w:highlight w:val="none"/>
        </w:rPr>
        <w:t>。泄露、不正当地使用</w:t>
      </w:r>
      <w:r>
        <w:rPr>
          <w:rFonts w:hint="eastAsia" w:ascii="宋体" w:hAnsi="宋体" w:cs="宋体"/>
          <w:color w:val="auto"/>
          <w:szCs w:val="15"/>
          <w:highlight w:val="none"/>
          <w:lang w:eastAsia="zh-CN"/>
        </w:rPr>
        <w:t>国家秘密、工作秘密、</w:t>
      </w:r>
      <w:r>
        <w:rPr>
          <w:rFonts w:hint="eastAsia" w:ascii="宋体" w:hAnsi="宋体" w:eastAsia="宋体" w:cs="宋体"/>
          <w:color w:val="auto"/>
          <w:szCs w:val="15"/>
          <w:highlight w:val="none"/>
        </w:rPr>
        <w:t>商业秘密或者</w:t>
      </w:r>
      <w:r>
        <w:rPr>
          <w:rFonts w:hint="eastAsia" w:ascii="宋体" w:hAnsi="宋体" w:cs="宋体"/>
          <w:color w:val="auto"/>
          <w:szCs w:val="15"/>
          <w:highlight w:val="none"/>
          <w:lang w:eastAsia="zh-CN"/>
        </w:rPr>
        <w:t>其他应当保密的</w:t>
      </w:r>
      <w:r>
        <w:rPr>
          <w:rFonts w:hint="eastAsia" w:ascii="宋体" w:hAnsi="宋体" w:eastAsia="宋体" w:cs="宋体"/>
          <w:color w:val="auto"/>
          <w:szCs w:val="15"/>
          <w:highlight w:val="none"/>
        </w:rPr>
        <w:t>信息，应当承担</w:t>
      </w:r>
      <w:r>
        <w:rPr>
          <w:rFonts w:hint="eastAsia" w:ascii="宋体" w:hAnsi="宋体" w:cs="宋体"/>
          <w:color w:val="auto"/>
          <w:szCs w:val="15"/>
          <w:highlight w:val="none"/>
          <w:lang w:eastAsia="zh-CN"/>
        </w:rPr>
        <w:t>相应</w:t>
      </w:r>
      <w:r>
        <w:rPr>
          <w:rFonts w:hint="eastAsia" w:ascii="宋体" w:hAnsi="宋体" w:eastAsia="宋体" w:cs="宋体"/>
          <w:color w:val="auto"/>
          <w:szCs w:val="15"/>
          <w:highlight w:val="none"/>
        </w:rPr>
        <w:t>责任。其他应当保密的信息由双方在</w:t>
      </w:r>
      <w:r>
        <w:rPr>
          <w:rFonts w:hint="eastAsia" w:ascii="宋体" w:hAnsi="宋体" w:eastAsia="宋体" w:cs="宋体"/>
          <w:b/>
          <w:bCs/>
          <w:color w:val="auto"/>
          <w:szCs w:val="15"/>
          <w:highlight w:val="none"/>
        </w:rPr>
        <w:t>【政府采购合同专用条款】</w:t>
      </w:r>
      <w:r>
        <w:rPr>
          <w:rFonts w:hint="eastAsia" w:ascii="宋体" w:hAnsi="宋体" w:eastAsia="宋体" w:cs="宋体"/>
          <w:color w:val="auto"/>
          <w:szCs w:val="15"/>
          <w:highlight w:val="none"/>
        </w:rPr>
        <w:t>中约定。</w:t>
      </w:r>
    </w:p>
    <w:p w14:paraId="7934EF13">
      <w:pPr>
        <w:autoSpaceDE w:val="0"/>
        <w:autoSpaceDN w:val="0"/>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rPr>
        <w:t>1</w:t>
      </w:r>
      <w:r>
        <w:rPr>
          <w:rFonts w:hint="eastAsia" w:ascii="宋体" w:hAnsi="宋体"/>
          <w:b/>
          <w:bCs/>
          <w:color w:val="auto"/>
          <w:sz w:val="24"/>
          <w:highlight w:val="none"/>
          <w:lang w:eastAsia="zh-CN"/>
        </w:rPr>
        <w:t>2</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合同价款支付</w:t>
      </w:r>
    </w:p>
    <w:p w14:paraId="2BFA293E">
      <w:pPr>
        <w:autoSpaceDE/>
        <w:autoSpaceDN/>
        <w:adjustRightInd w:val="0"/>
        <w:snapToGrid w:val="0"/>
        <w:spacing w:before="0" w:line="400" w:lineRule="exact"/>
        <w:ind w:firstLine="420" w:firstLineChars="200"/>
        <w:jc w:val="left"/>
        <w:rPr>
          <w:rFonts w:hint="eastAsia" w:ascii="宋体" w:hAnsi="宋体" w:eastAsia="宋体"/>
          <w:color w:val="auto"/>
          <w:szCs w:val="21"/>
          <w:highlight w:val="none"/>
          <w:lang w:eastAsia="zh-CN"/>
        </w:rPr>
      </w:pPr>
      <w:r>
        <w:rPr>
          <w:rFonts w:hint="eastAsia" w:ascii="宋体" w:hAnsi="宋体"/>
          <w:color w:val="auto"/>
          <w:szCs w:val="21"/>
          <w:highlight w:val="none"/>
        </w:rPr>
        <w:t>1</w:t>
      </w:r>
      <w:r>
        <w:rPr>
          <w:rFonts w:hint="eastAsia" w:ascii="宋体" w:hAnsi="宋体"/>
          <w:color w:val="auto"/>
          <w:szCs w:val="21"/>
          <w:highlight w:val="none"/>
          <w:lang w:eastAsia="zh-CN"/>
        </w:rPr>
        <w:t>2</w:t>
      </w:r>
      <w:r>
        <w:rPr>
          <w:rFonts w:hint="eastAsia" w:ascii="宋体" w:hAnsi="宋体"/>
          <w:color w:val="auto"/>
          <w:szCs w:val="21"/>
          <w:highlight w:val="none"/>
        </w:rPr>
        <w:t xml:space="preserve">.1 </w:t>
      </w:r>
      <w:r>
        <w:rPr>
          <w:rFonts w:hint="eastAsia" w:ascii="宋体" w:hAnsi="宋体"/>
          <w:color w:val="auto"/>
          <w:szCs w:val="21"/>
          <w:highlight w:val="none"/>
          <w:lang w:eastAsia="zh-CN"/>
        </w:rPr>
        <w:t>合同价款支付</w:t>
      </w:r>
      <w:r>
        <w:rPr>
          <w:rFonts w:hint="eastAsia" w:ascii="宋体" w:hAnsi="宋体"/>
          <w:color w:val="auto"/>
          <w:szCs w:val="21"/>
          <w:highlight w:val="none"/>
        </w:rPr>
        <w:t>按照国库集中支付</w:t>
      </w:r>
      <w:r>
        <w:rPr>
          <w:rFonts w:hint="eastAsia" w:ascii="宋体" w:hAnsi="宋体"/>
          <w:color w:val="auto"/>
          <w:szCs w:val="21"/>
          <w:highlight w:val="none"/>
          <w:lang w:eastAsia="zh-CN"/>
        </w:rPr>
        <w:t>制度及财政管理相关</w:t>
      </w:r>
      <w:r>
        <w:rPr>
          <w:rFonts w:hint="eastAsia" w:ascii="宋体" w:hAnsi="宋体"/>
          <w:color w:val="auto"/>
          <w:szCs w:val="21"/>
          <w:highlight w:val="none"/>
        </w:rPr>
        <w:t>规定执行。</w:t>
      </w:r>
    </w:p>
    <w:p w14:paraId="336FC6E6">
      <w:pPr>
        <w:autoSpaceDE/>
        <w:autoSpaceDN/>
        <w:adjustRightInd w:val="0"/>
        <w:snapToGrid w:val="0"/>
        <w:spacing w:before="0" w:line="400" w:lineRule="exact"/>
        <w:ind w:firstLine="420" w:firstLineChars="200"/>
        <w:jc w:val="left"/>
        <w:rPr>
          <w:rFonts w:hint="eastAsia" w:ascii="宋体" w:hAnsi="宋体"/>
          <w:color w:val="auto"/>
          <w:szCs w:val="21"/>
          <w:highlight w:val="none"/>
          <w:lang w:eastAsia="zh-CN"/>
        </w:rPr>
      </w:pPr>
      <w:bookmarkStart w:id="458" w:name="_Toc14043"/>
      <w:r>
        <w:rPr>
          <w:rFonts w:hint="eastAsia" w:ascii="宋体" w:hAnsi="宋体"/>
          <w:color w:val="auto"/>
          <w:szCs w:val="21"/>
          <w:highlight w:val="none"/>
          <w:lang w:val="en-US" w:eastAsia="zh-CN"/>
        </w:rPr>
        <w:t xml:space="preserve">12.2 </w:t>
      </w:r>
      <w:r>
        <w:rPr>
          <w:rFonts w:hint="eastAsia" w:ascii="宋体" w:hAnsi="宋体"/>
          <w:color w:val="auto"/>
          <w:szCs w:val="21"/>
          <w:highlight w:val="none"/>
        </w:rPr>
        <w:t>对于满足合同约定支付条件的，</w:t>
      </w:r>
      <w:r>
        <w:rPr>
          <w:rFonts w:hint="eastAsia" w:ascii="宋体" w:hAnsi="宋体"/>
          <w:color w:val="auto"/>
          <w:szCs w:val="21"/>
          <w:highlight w:val="none"/>
          <w:lang w:val="en-US" w:eastAsia="zh-CN"/>
        </w:rPr>
        <w:t>甲方</w:t>
      </w:r>
      <w:r>
        <w:rPr>
          <w:rFonts w:hint="eastAsia" w:ascii="宋体" w:hAnsi="宋体"/>
          <w:color w:val="auto"/>
          <w:szCs w:val="21"/>
          <w:highlight w:val="none"/>
        </w:rPr>
        <w:t>原则上应当自收到发票后10个工作日内将资金支付到合同约定的</w:t>
      </w:r>
      <w:r>
        <w:rPr>
          <w:rFonts w:hint="eastAsia" w:ascii="宋体" w:hAnsi="宋体"/>
          <w:color w:val="auto"/>
          <w:szCs w:val="21"/>
          <w:highlight w:val="none"/>
          <w:lang w:eastAsia="zh-CN"/>
        </w:rPr>
        <w:t>乙方</w:t>
      </w:r>
      <w:r>
        <w:rPr>
          <w:rFonts w:hint="eastAsia" w:ascii="宋体" w:hAnsi="宋体"/>
          <w:color w:val="auto"/>
          <w:szCs w:val="21"/>
          <w:highlight w:val="none"/>
        </w:rPr>
        <w:t>账户，不得以机构变动、人员更替、政策调整等为由迟延付款，不得将采购文件和合同中未规定的义务作为向</w:t>
      </w:r>
      <w:r>
        <w:rPr>
          <w:rFonts w:hint="eastAsia" w:ascii="宋体" w:hAnsi="宋体"/>
          <w:color w:val="auto"/>
          <w:szCs w:val="21"/>
          <w:highlight w:val="none"/>
          <w:lang w:val="en-US" w:eastAsia="zh-CN"/>
        </w:rPr>
        <w:t>乙方</w:t>
      </w:r>
      <w:r>
        <w:rPr>
          <w:rFonts w:hint="eastAsia" w:ascii="宋体" w:hAnsi="宋体"/>
          <w:color w:val="auto"/>
          <w:szCs w:val="21"/>
          <w:highlight w:val="none"/>
        </w:rPr>
        <w:t>付款的条件。具体合同价款支付时间在【政府采购合同专用条款】中</w:t>
      </w:r>
      <w:r>
        <w:rPr>
          <w:rFonts w:hint="eastAsia" w:ascii="宋体" w:hAnsi="宋体"/>
          <w:color w:val="auto"/>
          <w:szCs w:val="21"/>
          <w:highlight w:val="none"/>
          <w:lang w:eastAsia="zh-CN"/>
        </w:rPr>
        <w:t>约</w:t>
      </w:r>
      <w:r>
        <w:rPr>
          <w:rFonts w:hint="eastAsia" w:ascii="宋体" w:hAnsi="宋体"/>
          <w:color w:val="auto"/>
          <w:szCs w:val="21"/>
          <w:highlight w:val="none"/>
        </w:rPr>
        <w:t>定。</w:t>
      </w:r>
      <w:bookmarkEnd w:id="458"/>
    </w:p>
    <w:p w14:paraId="3BBA8494">
      <w:pPr>
        <w:pStyle w:val="8"/>
        <w:spacing w:after="0" w:line="400" w:lineRule="exact"/>
        <w:rPr>
          <w:rFonts w:ascii="宋体" w:hAnsi="宋体"/>
          <w:b/>
          <w:bCs/>
          <w:color w:val="auto"/>
          <w:sz w:val="24"/>
          <w:szCs w:val="24"/>
          <w:highlight w:val="none"/>
        </w:rPr>
      </w:pPr>
      <w:r>
        <w:rPr>
          <w:rFonts w:hint="eastAsia" w:ascii="宋体" w:hAnsi="宋体"/>
          <w:b/>
          <w:bCs/>
          <w:color w:val="auto"/>
          <w:sz w:val="24"/>
          <w:szCs w:val="24"/>
          <w:highlight w:val="none"/>
        </w:rPr>
        <w:t>1</w:t>
      </w:r>
      <w:r>
        <w:rPr>
          <w:rFonts w:hint="eastAsia" w:ascii="宋体" w:hAnsi="宋体"/>
          <w:b/>
          <w:bCs/>
          <w:color w:val="auto"/>
          <w:sz w:val="24"/>
          <w:szCs w:val="24"/>
          <w:highlight w:val="none"/>
          <w:lang w:eastAsia="zh-CN"/>
        </w:rPr>
        <w:t>3</w:t>
      </w:r>
      <w:r>
        <w:rPr>
          <w:rFonts w:hint="eastAsia" w:ascii="宋体" w:hAnsi="宋体"/>
          <w:b/>
          <w:bCs/>
          <w:color w:val="auto"/>
          <w:sz w:val="24"/>
          <w:szCs w:val="24"/>
          <w:highlight w:val="none"/>
        </w:rPr>
        <w:t>.</w:t>
      </w:r>
      <w:r>
        <w:rPr>
          <w:rFonts w:hint="eastAsia" w:ascii="宋体" w:hAnsi="宋体"/>
          <w:b/>
          <w:bCs/>
          <w:color w:val="auto"/>
          <w:sz w:val="24"/>
          <w:szCs w:val="24"/>
          <w:highlight w:val="none"/>
          <w:lang w:val="en-US" w:eastAsia="zh-CN"/>
        </w:rPr>
        <w:t xml:space="preserve"> </w:t>
      </w:r>
      <w:r>
        <w:rPr>
          <w:rFonts w:hint="eastAsia" w:ascii="宋体" w:hAnsi="宋体"/>
          <w:b/>
          <w:bCs/>
          <w:color w:val="auto"/>
          <w:sz w:val="24"/>
          <w:szCs w:val="24"/>
          <w:highlight w:val="none"/>
        </w:rPr>
        <w:t>履约保证金</w:t>
      </w:r>
    </w:p>
    <w:p w14:paraId="126EC9F8">
      <w:pPr>
        <w:adjustRightInd w:val="0"/>
        <w:snapToGrid w:val="0"/>
        <w:spacing w:before="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eastAsia="zh-CN"/>
        </w:rPr>
        <w:t>3</w:t>
      </w:r>
      <w:r>
        <w:rPr>
          <w:rFonts w:hint="eastAsia" w:ascii="宋体" w:hAnsi="宋体"/>
          <w:color w:val="auto"/>
          <w:szCs w:val="21"/>
          <w:highlight w:val="none"/>
        </w:rPr>
        <w:t xml:space="preserve">.1 </w:t>
      </w:r>
      <w:r>
        <w:rPr>
          <w:rFonts w:hint="eastAsia" w:ascii="宋体" w:hAnsi="宋体" w:eastAsia="宋体" w:cs="宋体"/>
          <w:color w:val="auto"/>
          <w:szCs w:val="15"/>
          <w:highlight w:val="none"/>
        </w:rPr>
        <w:t>乙方应当以支票、汇票、本票或者金融机构、担保机构出具的保函等非现金形式提交。</w:t>
      </w:r>
    </w:p>
    <w:p w14:paraId="06F35C7D">
      <w:pPr>
        <w:adjustRightInd w:val="0"/>
        <w:snapToGrid w:val="0"/>
        <w:spacing w:before="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eastAsia="zh-CN"/>
        </w:rPr>
        <w:t>3</w:t>
      </w:r>
      <w:r>
        <w:rPr>
          <w:rFonts w:hint="eastAsia" w:ascii="宋体" w:hAnsi="宋体"/>
          <w:color w:val="auto"/>
          <w:szCs w:val="21"/>
          <w:highlight w:val="none"/>
        </w:rPr>
        <w:t>.2 如果乙方</w:t>
      </w:r>
      <w:r>
        <w:rPr>
          <w:rFonts w:hint="eastAsia" w:ascii="宋体" w:hAnsi="宋体"/>
          <w:color w:val="auto"/>
          <w:szCs w:val="21"/>
          <w:highlight w:val="none"/>
          <w:lang w:eastAsia="zh-CN"/>
        </w:rPr>
        <w:t>出现</w:t>
      </w:r>
      <w:r>
        <w:rPr>
          <w:rFonts w:hint="eastAsia" w:ascii="宋体" w:hAnsi="宋体" w:eastAsia="宋体" w:cs="宋体"/>
          <w:b/>
          <w:bCs/>
          <w:color w:val="auto"/>
          <w:szCs w:val="15"/>
          <w:highlight w:val="none"/>
        </w:rPr>
        <w:t>【政府采购合同专用条款】</w:t>
      </w:r>
      <w:r>
        <w:rPr>
          <w:rFonts w:hint="eastAsia" w:ascii="宋体" w:hAnsi="宋体" w:cs="宋体"/>
          <w:b w:val="0"/>
          <w:bCs w:val="0"/>
          <w:color w:val="auto"/>
          <w:szCs w:val="15"/>
          <w:highlight w:val="none"/>
          <w:lang w:eastAsia="zh-CN"/>
        </w:rPr>
        <w:t>约定情形的</w:t>
      </w:r>
      <w:r>
        <w:rPr>
          <w:rFonts w:hint="eastAsia" w:ascii="宋体" w:hAnsi="宋体"/>
          <w:color w:val="auto"/>
          <w:szCs w:val="21"/>
          <w:highlight w:val="none"/>
        </w:rPr>
        <w:t>，履约保证金不予退还；如果乙方未能按合同约定全面履行义务，甲方有权从履约保证金中取得补偿或赔偿，</w:t>
      </w:r>
      <w:r>
        <w:rPr>
          <w:rFonts w:hint="eastAsia" w:ascii="宋体" w:hAnsi="宋体"/>
          <w:color w:val="auto"/>
          <w:szCs w:val="21"/>
          <w:highlight w:val="none"/>
          <w:lang w:eastAsia="zh-CN"/>
        </w:rPr>
        <w:t>且</w:t>
      </w:r>
      <w:r>
        <w:rPr>
          <w:rFonts w:hint="eastAsia" w:ascii="宋体" w:hAnsi="宋体"/>
          <w:color w:val="auto"/>
          <w:szCs w:val="21"/>
          <w:highlight w:val="none"/>
        </w:rPr>
        <w:t>不影响甲方要求乙方承担合同约定的超过履约保证金的违约责任的权利。</w:t>
      </w:r>
    </w:p>
    <w:p w14:paraId="62588883">
      <w:pPr>
        <w:spacing w:line="400" w:lineRule="exact"/>
        <w:ind w:firstLine="420"/>
        <w:rPr>
          <w:color w:val="auto"/>
          <w:highlight w:val="none"/>
        </w:rPr>
      </w:pPr>
      <w:r>
        <w:rPr>
          <w:rFonts w:hint="eastAsia" w:ascii="宋体" w:hAnsi="宋体"/>
          <w:color w:val="auto"/>
          <w:szCs w:val="21"/>
          <w:highlight w:val="none"/>
        </w:rPr>
        <w:t>1</w:t>
      </w:r>
      <w:r>
        <w:rPr>
          <w:rFonts w:hint="eastAsia" w:ascii="宋体" w:hAnsi="宋体"/>
          <w:color w:val="auto"/>
          <w:szCs w:val="21"/>
          <w:highlight w:val="none"/>
          <w:lang w:eastAsia="zh-CN"/>
        </w:rPr>
        <w:t>3</w:t>
      </w:r>
      <w:r>
        <w:rPr>
          <w:rFonts w:hint="eastAsia" w:ascii="宋体" w:hAnsi="宋体"/>
          <w:color w:val="auto"/>
          <w:szCs w:val="21"/>
          <w:highlight w:val="none"/>
        </w:rPr>
        <w:t>.3 甲方在项目通过验收后按照</w:t>
      </w:r>
      <w:r>
        <w:rPr>
          <w:rFonts w:hint="eastAsia" w:ascii="宋体" w:hAnsi="宋体"/>
          <w:b/>
          <w:color w:val="auto"/>
          <w:szCs w:val="21"/>
          <w:highlight w:val="none"/>
        </w:rPr>
        <w:t>【政府采购合同专用条款】</w:t>
      </w:r>
      <w:r>
        <w:rPr>
          <w:rFonts w:hint="eastAsia" w:ascii="宋体" w:hAnsi="宋体"/>
          <w:color w:val="auto"/>
          <w:szCs w:val="21"/>
          <w:highlight w:val="none"/>
        </w:rPr>
        <w:t>规定的时间内将履约保证金退还乙方；逾期退还的，乙方可要求甲方支付违约金，违约金按照</w:t>
      </w:r>
      <w:r>
        <w:rPr>
          <w:rFonts w:hint="eastAsia" w:ascii="宋体" w:hAnsi="宋体"/>
          <w:b/>
          <w:color w:val="auto"/>
          <w:szCs w:val="21"/>
          <w:highlight w:val="none"/>
        </w:rPr>
        <w:t>【政府采购合同专用条款】</w:t>
      </w:r>
      <w:r>
        <w:rPr>
          <w:rFonts w:hint="eastAsia" w:ascii="宋体" w:hAnsi="宋体"/>
          <w:color w:val="auto"/>
          <w:szCs w:val="21"/>
          <w:highlight w:val="none"/>
        </w:rPr>
        <w:t>规定支付。</w:t>
      </w:r>
    </w:p>
    <w:p w14:paraId="57C0C60E">
      <w:pPr>
        <w:autoSpaceDE w:val="0"/>
        <w:autoSpaceDN w:val="0"/>
        <w:adjustRightInd w:val="0"/>
        <w:snapToGrid w:val="0"/>
        <w:spacing w:before="0" w:line="400" w:lineRule="exact"/>
        <w:jc w:val="left"/>
        <w:rPr>
          <w:rFonts w:ascii="宋体" w:hAnsi="宋体"/>
          <w:b/>
          <w:color w:val="auto"/>
          <w:sz w:val="24"/>
          <w:highlight w:val="none"/>
        </w:rPr>
      </w:pPr>
      <w:r>
        <w:rPr>
          <w:rFonts w:hint="eastAsia" w:ascii="宋体" w:hAnsi="宋体"/>
          <w:b/>
          <w:bCs/>
          <w:color w:val="auto"/>
          <w:sz w:val="24"/>
          <w:highlight w:val="none"/>
        </w:rPr>
        <w:t>1</w:t>
      </w:r>
      <w:r>
        <w:rPr>
          <w:rFonts w:hint="eastAsia" w:ascii="宋体" w:hAnsi="宋体"/>
          <w:b/>
          <w:bCs/>
          <w:color w:val="auto"/>
          <w:sz w:val="24"/>
          <w:highlight w:val="none"/>
          <w:lang w:eastAsia="zh-CN"/>
        </w:rPr>
        <w:t>4</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b/>
          <w:color w:val="auto"/>
          <w:sz w:val="24"/>
          <w:highlight w:val="none"/>
        </w:rPr>
        <w:t>售后</w:t>
      </w:r>
      <w:r>
        <w:rPr>
          <w:rFonts w:hint="eastAsia" w:ascii="宋体" w:hAnsi="宋体"/>
          <w:b/>
          <w:color w:val="auto"/>
          <w:sz w:val="24"/>
          <w:highlight w:val="none"/>
        </w:rPr>
        <w:t>服务</w:t>
      </w:r>
    </w:p>
    <w:p w14:paraId="41623D71">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eastAsia="zh-CN"/>
        </w:rPr>
        <w:t>4</w:t>
      </w:r>
      <w:r>
        <w:rPr>
          <w:rFonts w:hint="eastAsia" w:ascii="宋体" w:hAnsi="宋体"/>
          <w:color w:val="auto"/>
          <w:szCs w:val="21"/>
          <w:highlight w:val="none"/>
        </w:rPr>
        <w:t>.1 除项目不涉及或采购活动中明确约定无须承担外，乙方还应提供下列服务：</w:t>
      </w:r>
    </w:p>
    <w:p w14:paraId="5F2FA6D1">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（1）货物的现场移动、安装、调试、启动监督及技术支持；</w:t>
      </w:r>
    </w:p>
    <w:p w14:paraId="6B44BE9D">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（2）提供货物组装和维修所需的专用工具和辅助材料；</w:t>
      </w:r>
    </w:p>
    <w:p w14:paraId="6B82E128">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（3）在</w:t>
      </w:r>
      <w:r>
        <w:rPr>
          <w:rFonts w:hint="eastAsia" w:ascii="宋体" w:hAnsi="宋体" w:eastAsia="宋体" w:cs="宋体"/>
          <w:b/>
          <w:bCs/>
          <w:color w:val="auto"/>
          <w:szCs w:val="15"/>
          <w:highlight w:val="none"/>
        </w:rPr>
        <w:t>【政府采购合同专用条款】</w:t>
      </w:r>
      <w:r>
        <w:rPr>
          <w:rFonts w:hint="eastAsia" w:ascii="宋体" w:hAnsi="宋体"/>
          <w:color w:val="auto"/>
          <w:szCs w:val="21"/>
          <w:highlight w:val="none"/>
          <w:lang w:eastAsia="zh-CN"/>
        </w:rPr>
        <w:t>约定</w:t>
      </w:r>
      <w:r>
        <w:rPr>
          <w:rFonts w:hint="eastAsia" w:ascii="宋体" w:hAnsi="宋体"/>
          <w:color w:val="auto"/>
          <w:szCs w:val="21"/>
          <w:highlight w:val="none"/>
        </w:rPr>
        <w:t>的期限内对所有的货物实施运行监督、维修，但前提条件是该服务并不能免除乙方在质量保证期内所承担的义务；</w:t>
      </w:r>
    </w:p>
    <w:p w14:paraId="2B8F24FC">
      <w:pPr>
        <w:autoSpaceDE w:val="0"/>
        <w:autoSpaceDN w:val="0"/>
        <w:adjustRightInd w:val="0"/>
        <w:snapToGrid w:val="0"/>
        <w:spacing w:before="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（4）在制造商</w:t>
      </w:r>
      <w:r>
        <w:rPr>
          <w:rFonts w:hint="eastAsia" w:ascii="宋体" w:hAnsi="宋体"/>
          <w:color w:val="auto"/>
          <w:szCs w:val="21"/>
          <w:highlight w:val="none"/>
          <w:lang w:eastAsia="zh-CN"/>
        </w:rPr>
        <w:t>所在地</w:t>
      </w:r>
      <w:r>
        <w:rPr>
          <w:rFonts w:hint="eastAsia" w:ascii="宋体" w:hAnsi="宋体"/>
          <w:color w:val="auto"/>
          <w:szCs w:val="21"/>
          <w:highlight w:val="none"/>
        </w:rPr>
        <w:t>或</w:t>
      </w:r>
      <w:r>
        <w:rPr>
          <w:rFonts w:hint="eastAsia" w:ascii="宋体" w:hAnsi="宋体"/>
          <w:color w:val="auto"/>
          <w:szCs w:val="21"/>
          <w:highlight w:val="none"/>
          <w:lang w:eastAsia="zh-CN"/>
        </w:rPr>
        <w:t>指定</w:t>
      </w:r>
      <w:r>
        <w:rPr>
          <w:rFonts w:hint="eastAsia" w:ascii="宋体" w:hAnsi="宋体"/>
          <w:color w:val="auto"/>
          <w:szCs w:val="21"/>
          <w:highlight w:val="none"/>
        </w:rPr>
        <w:t>现场就货物的安装、启动、运营、维护</w:t>
      </w:r>
      <w:r>
        <w:rPr>
          <w:rFonts w:hint="eastAsia" w:ascii="宋体" w:hAnsi="宋体"/>
          <w:color w:val="auto"/>
          <w:szCs w:val="21"/>
          <w:highlight w:val="none"/>
          <w:lang w:eastAsia="zh-CN"/>
        </w:rPr>
        <w:t>、废弃处置等</w:t>
      </w:r>
      <w:r>
        <w:rPr>
          <w:rFonts w:hint="eastAsia" w:ascii="宋体" w:hAnsi="宋体"/>
          <w:color w:val="auto"/>
          <w:szCs w:val="21"/>
          <w:highlight w:val="none"/>
        </w:rPr>
        <w:t>对甲方操作人员进行培训</w:t>
      </w:r>
      <w:r>
        <w:rPr>
          <w:rFonts w:hint="eastAsia" w:ascii="宋体" w:hAnsi="宋体" w:cs="宋体"/>
          <w:color w:val="auto"/>
          <w:szCs w:val="15"/>
          <w:highlight w:val="none"/>
          <w:lang w:eastAsia="zh-CN"/>
        </w:rPr>
        <w:t>；</w:t>
      </w:r>
    </w:p>
    <w:p w14:paraId="71538B61">
      <w:pPr>
        <w:pStyle w:val="5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（5）依照法律、行政法规的规定或者按照</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color w:val="auto"/>
          <w:sz w:val="21"/>
          <w:szCs w:val="21"/>
          <w:highlight w:val="none"/>
        </w:rPr>
        <w:t>约定，货物在有效使用年限届满后应予回收的，乙方负有自行或者委托第三人对货物予以回收的义务；</w:t>
      </w:r>
    </w:p>
    <w:p w14:paraId="162A061A">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6</w:t>
      </w:r>
      <w:r>
        <w:rPr>
          <w:rFonts w:hint="eastAsia" w:ascii="宋体" w:hAnsi="宋体"/>
          <w:color w:val="auto"/>
          <w:szCs w:val="21"/>
          <w:highlight w:val="none"/>
        </w:rPr>
        <w:t>）</w:t>
      </w:r>
      <w:r>
        <w:rPr>
          <w:rFonts w:hint="eastAsia" w:ascii="宋体" w:hAnsi="宋体"/>
          <w:b/>
          <w:color w:val="auto"/>
          <w:szCs w:val="21"/>
          <w:highlight w:val="none"/>
        </w:rPr>
        <w:t>【政府采购合同专用条款】</w:t>
      </w:r>
      <w:r>
        <w:rPr>
          <w:rFonts w:hint="eastAsia" w:ascii="宋体" w:hAnsi="宋体"/>
          <w:color w:val="auto"/>
          <w:szCs w:val="21"/>
          <w:highlight w:val="none"/>
        </w:rPr>
        <w:t>规定由乙方提供的其他服务。</w:t>
      </w:r>
    </w:p>
    <w:p w14:paraId="22387FFC">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4</w:t>
      </w:r>
      <w:r>
        <w:rPr>
          <w:rFonts w:hint="eastAsia" w:ascii="宋体" w:hAnsi="宋体"/>
          <w:color w:val="auto"/>
          <w:szCs w:val="21"/>
          <w:highlight w:val="none"/>
        </w:rPr>
        <w:t>.2 乙方提供的</w:t>
      </w:r>
      <w:r>
        <w:rPr>
          <w:rFonts w:hint="eastAsia" w:ascii="宋体" w:hAnsi="宋体"/>
          <w:color w:val="auto"/>
          <w:szCs w:val="21"/>
          <w:highlight w:val="none"/>
          <w:lang w:eastAsia="zh-CN"/>
        </w:rPr>
        <w:t>售后</w:t>
      </w:r>
      <w:r>
        <w:rPr>
          <w:rFonts w:hint="eastAsia" w:ascii="宋体" w:hAnsi="宋体"/>
          <w:color w:val="auto"/>
          <w:szCs w:val="21"/>
          <w:highlight w:val="none"/>
        </w:rPr>
        <w:t>服务的费用</w:t>
      </w:r>
      <w:r>
        <w:rPr>
          <w:rFonts w:hint="eastAsia" w:ascii="宋体" w:hAnsi="宋体"/>
          <w:color w:val="auto"/>
          <w:szCs w:val="21"/>
          <w:highlight w:val="none"/>
          <w:lang w:val="en-US" w:eastAsia="zh-CN"/>
        </w:rPr>
        <w:t>已</w:t>
      </w:r>
      <w:r>
        <w:rPr>
          <w:rFonts w:hint="eastAsia" w:ascii="宋体" w:hAnsi="宋体"/>
          <w:color w:val="auto"/>
          <w:szCs w:val="21"/>
          <w:highlight w:val="none"/>
        </w:rPr>
        <w:t>包含在合同价款中，甲方不再另行支付。</w:t>
      </w:r>
    </w:p>
    <w:p w14:paraId="1F7B7F3E">
      <w:pPr>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rPr>
        <w:t>1</w:t>
      </w:r>
      <w:r>
        <w:rPr>
          <w:rFonts w:hint="eastAsia" w:ascii="宋体" w:hAnsi="宋体"/>
          <w:b/>
          <w:bCs/>
          <w:color w:val="auto"/>
          <w:sz w:val="24"/>
          <w:highlight w:val="none"/>
          <w:lang w:eastAsia="zh-CN"/>
        </w:rPr>
        <w:t>5</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违约责任</w:t>
      </w:r>
    </w:p>
    <w:p w14:paraId="4B7E0682">
      <w:pPr>
        <w:adjustRightInd w:val="0"/>
        <w:snapToGrid w:val="0"/>
        <w:spacing w:before="0" w:line="400" w:lineRule="exact"/>
        <w:ind w:firstLine="420" w:firstLineChars="200"/>
        <w:jc w:val="left"/>
        <w:rPr>
          <w:rFonts w:hint="eastAsia" w:ascii="宋体" w:hAnsi="宋体"/>
          <w:bCs/>
          <w:color w:val="auto"/>
          <w:szCs w:val="21"/>
          <w:highlight w:val="none"/>
        </w:rPr>
      </w:pPr>
      <w:r>
        <w:rPr>
          <w:rFonts w:hint="eastAsia" w:ascii="宋体" w:hAnsi="宋体"/>
          <w:bCs/>
          <w:color w:val="auto"/>
          <w:szCs w:val="21"/>
          <w:highlight w:val="none"/>
        </w:rPr>
        <w:t>1</w:t>
      </w:r>
      <w:r>
        <w:rPr>
          <w:rFonts w:hint="eastAsia" w:ascii="宋体" w:hAnsi="宋体"/>
          <w:bCs/>
          <w:color w:val="auto"/>
          <w:szCs w:val="21"/>
          <w:highlight w:val="none"/>
          <w:lang w:eastAsia="zh-CN"/>
        </w:rPr>
        <w:t>5</w:t>
      </w:r>
      <w:r>
        <w:rPr>
          <w:rFonts w:hint="eastAsia" w:ascii="宋体" w:hAnsi="宋体"/>
          <w:bCs/>
          <w:color w:val="auto"/>
          <w:szCs w:val="21"/>
          <w:highlight w:val="none"/>
        </w:rPr>
        <w:t>.1质量瑕疵的</w:t>
      </w:r>
      <w:r>
        <w:rPr>
          <w:rFonts w:hint="eastAsia" w:ascii="宋体" w:hAnsi="宋体"/>
          <w:bCs/>
          <w:color w:val="auto"/>
          <w:szCs w:val="21"/>
          <w:highlight w:val="none"/>
          <w:lang w:eastAsia="zh-CN"/>
        </w:rPr>
        <w:t>违约责任</w:t>
      </w:r>
    </w:p>
    <w:p w14:paraId="2E59958E">
      <w:pPr>
        <w:autoSpaceDE w:val="0"/>
        <w:autoSpaceDN w:val="0"/>
        <w:adjustRightInd w:val="0"/>
        <w:snapToGrid w:val="0"/>
        <w:spacing w:before="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乙方</w:t>
      </w:r>
      <w:r>
        <w:rPr>
          <w:rFonts w:hint="eastAsia" w:ascii="宋体" w:hAnsi="宋体"/>
          <w:color w:val="auto"/>
          <w:szCs w:val="21"/>
          <w:highlight w:val="none"/>
          <w:lang w:eastAsia="zh-CN"/>
        </w:rPr>
        <w:t>提供</w:t>
      </w:r>
      <w:r>
        <w:rPr>
          <w:rFonts w:hint="eastAsia" w:ascii="宋体" w:hAnsi="宋体"/>
          <w:color w:val="auto"/>
          <w:szCs w:val="21"/>
          <w:highlight w:val="none"/>
        </w:rPr>
        <w:t>的产品不符合</w:t>
      </w:r>
      <w:r>
        <w:rPr>
          <w:rFonts w:hint="eastAsia" w:ascii="宋体" w:hAnsi="宋体"/>
          <w:color w:val="auto"/>
          <w:szCs w:val="21"/>
          <w:highlight w:val="none"/>
          <w:lang w:eastAsia="zh-CN"/>
        </w:rPr>
        <w:t>合同约定的</w:t>
      </w:r>
      <w:r>
        <w:rPr>
          <w:rFonts w:hint="eastAsia" w:ascii="宋体" w:hAnsi="宋体"/>
          <w:color w:val="auto"/>
          <w:szCs w:val="21"/>
          <w:highlight w:val="none"/>
        </w:rPr>
        <w:t>质量标准或存在产品质量缺陷，</w:t>
      </w:r>
      <w:r>
        <w:rPr>
          <w:rFonts w:hint="eastAsia" w:ascii="宋体" w:hAnsi="宋体"/>
          <w:color w:val="auto"/>
          <w:szCs w:val="21"/>
          <w:highlight w:val="none"/>
          <w:lang w:eastAsia="zh-CN"/>
        </w:rPr>
        <w:t>甲方有权要求乙方根据</w:t>
      </w:r>
      <w:r>
        <w:rPr>
          <w:rFonts w:hint="eastAsia" w:ascii="宋体" w:hAnsi="宋体"/>
          <w:b/>
          <w:color w:val="auto"/>
          <w:szCs w:val="21"/>
          <w:highlight w:val="none"/>
        </w:rPr>
        <w:t>【政府采购合同专用条款】</w:t>
      </w:r>
      <w:r>
        <w:rPr>
          <w:rFonts w:hint="eastAsia" w:ascii="宋体" w:hAnsi="宋体"/>
          <w:b w:val="0"/>
          <w:bCs/>
          <w:color w:val="auto"/>
          <w:szCs w:val="21"/>
          <w:highlight w:val="none"/>
          <w:lang w:eastAsia="zh-CN"/>
        </w:rPr>
        <w:t>要求</w:t>
      </w:r>
      <w:r>
        <w:rPr>
          <w:rFonts w:hint="eastAsia" w:ascii="宋体" w:hAnsi="宋体"/>
          <w:color w:val="auto"/>
          <w:szCs w:val="21"/>
          <w:highlight w:val="none"/>
          <w:lang w:eastAsia="zh-CN"/>
        </w:rPr>
        <w:t>及时修理、重作、更换，并承担由此给甲</w:t>
      </w:r>
      <w:r>
        <w:rPr>
          <w:rFonts w:hint="eastAsia" w:ascii="宋体" w:hAnsi="宋体"/>
          <w:color w:val="auto"/>
          <w:szCs w:val="21"/>
          <w:highlight w:val="none"/>
        </w:rPr>
        <w:t>方</w:t>
      </w:r>
      <w:r>
        <w:rPr>
          <w:rFonts w:hint="eastAsia" w:ascii="宋体" w:hAnsi="宋体"/>
          <w:color w:val="auto"/>
          <w:szCs w:val="21"/>
          <w:highlight w:val="none"/>
          <w:lang w:eastAsia="zh-CN"/>
        </w:rPr>
        <w:t>造成的损失</w:t>
      </w:r>
      <w:r>
        <w:rPr>
          <w:rFonts w:hint="eastAsia" w:ascii="宋体" w:hAnsi="宋体"/>
          <w:color w:val="auto"/>
          <w:szCs w:val="21"/>
          <w:highlight w:val="none"/>
        </w:rPr>
        <w:t>。</w:t>
      </w:r>
    </w:p>
    <w:p w14:paraId="332C4816">
      <w:pPr>
        <w:autoSpaceDE w:val="0"/>
        <w:autoSpaceDN w:val="0"/>
        <w:adjustRightInd w:val="0"/>
        <w:snapToGrid w:val="0"/>
        <w:spacing w:before="0" w:line="400" w:lineRule="exact"/>
        <w:ind w:firstLine="420" w:firstLineChars="200"/>
        <w:jc w:val="left"/>
        <w:rPr>
          <w:rFonts w:ascii="宋体" w:hAnsi="宋体"/>
          <w:bCs/>
          <w:color w:val="auto"/>
          <w:szCs w:val="21"/>
          <w:highlight w:val="none"/>
        </w:rPr>
      </w:pPr>
      <w:r>
        <w:rPr>
          <w:rFonts w:hint="eastAsia" w:ascii="宋体" w:hAnsi="宋体"/>
          <w:bCs/>
          <w:color w:val="auto"/>
          <w:szCs w:val="21"/>
          <w:highlight w:val="none"/>
        </w:rPr>
        <w:t>1</w:t>
      </w:r>
      <w:r>
        <w:rPr>
          <w:rFonts w:hint="eastAsia" w:ascii="宋体" w:hAnsi="宋体"/>
          <w:bCs/>
          <w:color w:val="auto"/>
          <w:szCs w:val="21"/>
          <w:highlight w:val="none"/>
          <w:lang w:eastAsia="zh-CN"/>
        </w:rPr>
        <w:t>5</w:t>
      </w:r>
      <w:r>
        <w:rPr>
          <w:rFonts w:hint="eastAsia" w:ascii="宋体" w:hAnsi="宋体"/>
          <w:bCs/>
          <w:color w:val="auto"/>
          <w:szCs w:val="21"/>
          <w:highlight w:val="none"/>
        </w:rPr>
        <w:t>.2 迟延交货的违约责任</w:t>
      </w:r>
    </w:p>
    <w:p w14:paraId="6FEE64B0">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（1）乙方应按照本合同规定的时间、地点交货和提供</w:t>
      </w:r>
      <w:r>
        <w:rPr>
          <w:rFonts w:hint="eastAsia" w:ascii="宋体" w:hAnsi="宋体"/>
          <w:color w:val="auto"/>
          <w:szCs w:val="21"/>
          <w:highlight w:val="none"/>
          <w:lang w:eastAsia="zh-CN"/>
        </w:rPr>
        <w:t>相关</w:t>
      </w:r>
      <w:r>
        <w:rPr>
          <w:rFonts w:hint="eastAsia" w:ascii="宋体" w:hAnsi="宋体"/>
          <w:color w:val="auto"/>
          <w:szCs w:val="21"/>
          <w:highlight w:val="none"/>
        </w:rPr>
        <w:t>服务。在履行合同过程中，如果乙方遇到可能</w:t>
      </w:r>
      <w:r>
        <w:rPr>
          <w:rFonts w:hint="eastAsia" w:ascii="宋体" w:hAnsi="宋体"/>
          <w:color w:val="auto"/>
          <w:szCs w:val="21"/>
          <w:highlight w:val="none"/>
          <w:lang w:eastAsia="zh-CN"/>
        </w:rPr>
        <w:t>影响</w:t>
      </w:r>
      <w:r>
        <w:rPr>
          <w:rFonts w:hint="eastAsia" w:ascii="宋体" w:hAnsi="宋体"/>
          <w:color w:val="auto"/>
          <w:szCs w:val="21"/>
          <w:highlight w:val="none"/>
        </w:rPr>
        <w:t>按时交货和提供服务的情形时，应及时以书面形式将迟延的事实、可能迟延的期限和理由通知甲方。甲方在收到乙方通知后，应尽快对情况进行评价，并确定是否同意延</w:t>
      </w:r>
      <w:r>
        <w:rPr>
          <w:rFonts w:hint="eastAsia" w:ascii="宋体" w:hAnsi="宋体"/>
          <w:color w:val="auto"/>
          <w:szCs w:val="21"/>
          <w:highlight w:val="none"/>
          <w:lang w:eastAsia="zh-CN"/>
        </w:rPr>
        <w:t>长</w:t>
      </w:r>
      <w:r>
        <w:rPr>
          <w:rFonts w:hint="eastAsia" w:ascii="宋体" w:hAnsi="宋体"/>
          <w:color w:val="auto"/>
          <w:szCs w:val="21"/>
          <w:highlight w:val="none"/>
        </w:rPr>
        <w:t>交货时间或延期提供服务。</w:t>
      </w:r>
    </w:p>
    <w:p w14:paraId="54902859">
      <w:pPr>
        <w:autoSpaceDE w:val="0"/>
        <w:autoSpaceDN w:val="0"/>
        <w:adjustRightInd w:val="0"/>
        <w:snapToGrid w:val="0"/>
        <w:spacing w:before="0" w:line="400" w:lineRule="exact"/>
        <w:ind w:firstLine="420" w:firstLineChars="200"/>
        <w:jc w:val="left"/>
        <w:rPr>
          <w:rFonts w:hint="eastAsia" w:ascii="宋体" w:hAnsi="宋体" w:eastAsia="宋体"/>
          <w:color w:val="auto"/>
          <w:szCs w:val="21"/>
          <w:highlight w:val="none"/>
          <w:lang w:eastAsia="zh-CN"/>
        </w:rPr>
      </w:pPr>
      <w:r>
        <w:rPr>
          <w:rFonts w:hint="eastAsia" w:ascii="宋体" w:hAnsi="宋体"/>
          <w:color w:val="auto"/>
          <w:szCs w:val="21"/>
          <w:highlight w:val="none"/>
        </w:rPr>
        <w:t>（2）如果乙方没有按照合同规定的时间交货和提供</w:t>
      </w:r>
      <w:r>
        <w:rPr>
          <w:rFonts w:hint="eastAsia" w:ascii="宋体" w:hAnsi="宋体"/>
          <w:color w:val="auto"/>
          <w:szCs w:val="21"/>
          <w:highlight w:val="none"/>
          <w:lang w:eastAsia="zh-CN"/>
        </w:rPr>
        <w:t>相关</w:t>
      </w:r>
      <w:r>
        <w:rPr>
          <w:rFonts w:hint="eastAsia" w:ascii="宋体" w:hAnsi="宋体"/>
          <w:color w:val="auto"/>
          <w:szCs w:val="21"/>
          <w:highlight w:val="none"/>
        </w:rPr>
        <w:t>服务，甲方有权从货款中扣除误期赔偿费而不影响合同项下的其他补救方法，赔偿费按</w:t>
      </w:r>
      <w:r>
        <w:rPr>
          <w:rFonts w:hint="eastAsia" w:ascii="宋体" w:hAnsi="宋体"/>
          <w:b/>
          <w:color w:val="auto"/>
          <w:szCs w:val="21"/>
          <w:highlight w:val="none"/>
        </w:rPr>
        <w:t>【政府采购合同专用条款】</w:t>
      </w:r>
      <w:r>
        <w:rPr>
          <w:rFonts w:hint="eastAsia" w:ascii="宋体" w:hAnsi="宋体"/>
          <w:color w:val="auto"/>
          <w:szCs w:val="21"/>
          <w:highlight w:val="none"/>
        </w:rPr>
        <w:t>规定执行。如果涉及公共利益，且赔偿金额无法弥补公共利益损失，</w:t>
      </w:r>
      <w:r>
        <w:rPr>
          <w:rFonts w:hint="eastAsia" w:ascii="宋体" w:hAnsi="宋体"/>
          <w:color w:val="auto"/>
          <w:szCs w:val="21"/>
          <w:highlight w:val="none"/>
          <w:lang w:eastAsia="zh-CN"/>
        </w:rPr>
        <w:t>甲方</w:t>
      </w:r>
      <w:r>
        <w:rPr>
          <w:rFonts w:hint="eastAsia" w:ascii="宋体" w:hAnsi="宋体"/>
          <w:color w:val="auto"/>
          <w:szCs w:val="21"/>
          <w:highlight w:val="none"/>
        </w:rPr>
        <w:t>可要求继续履行或者</w:t>
      </w:r>
      <w:r>
        <w:rPr>
          <w:rFonts w:hint="eastAsia" w:ascii="宋体" w:hAnsi="宋体"/>
          <w:color w:val="auto"/>
          <w:szCs w:val="21"/>
          <w:highlight w:val="none"/>
          <w:lang w:eastAsia="zh-CN"/>
        </w:rPr>
        <w:t>采取其他补救措施</w:t>
      </w:r>
      <w:r>
        <w:rPr>
          <w:rFonts w:hint="eastAsia" w:ascii="宋体" w:hAnsi="宋体"/>
          <w:color w:val="auto"/>
          <w:szCs w:val="21"/>
          <w:highlight w:val="none"/>
        </w:rPr>
        <w:t>。</w:t>
      </w:r>
    </w:p>
    <w:p w14:paraId="59B5ADED">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eastAsia="zh-CN"/>
        </w:rPr>
        <w:t>5</w:t>
      </w:r>
      <w:r>
        <w:rPr>
          <w:rFonts w:hint="eastAsia" w:ascii="宋体" w:hAnsi="宋体"/>
          <w:color w:val="auto"/>
          <w:szCs w:val="21"/>
          <w:highlight w:val="none"/>
        </w:rPr>
        <w:t>.3 迟延支付的违约责任</w:t>
      </w:r>
    </w:p>
    <w:p w14:paraId="50BBC430">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甲方存在迟延支付乙方合同款项的，应当承担</w:t>
      </w:r>
      <w:r>
        <w:rPr>
          <w:rFonts w:hint="eastAsia" w:ascii="宋体" w:hAnsi="宋体"/>
          <w:b/>
          <w:bCs/>
          <w:color w:val="auto"/>
          <w:szCs w:val="21"/>
          <w:highlight w:val="none"/>
        </w:rPr>
        <w:t>【政府采购合同专用条款】</w:t>
      </w:r>
      <w:r>
        <w:rPr>
          <w:rFonts w:hint="eastAsia" w:ascii="宋体" w:hAnsi="宋体"/>
          <w:color w:val="auto"/>
          <w:szCs w:val="21"/>
          <w:highlight w:val="none"/>
        </w:rPr>
        <w:t>规定的逾期付款利息。</w:t>
      </w:r>
    </w:p>
    <w:p w14:paraId="578D1E46">
      <w:pPr>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bCs/>
          <w:color w:val="auto"/>
          <w:szCs w:val="21"/>
          <w:highlight w:val="none"/>
        </w:rPr>
        <w:t>1</w:t>
      </w:r>
      <w:r>
        <w:rPr>
          <w:rFonts w:hint="eastAsia" w:ascii="宋体" w:hAnsi="宋体"/>
          <w:bCs/>
          <w:color w:val="auto"/>
          <w:szCs w:val="21"/>
          <w:highlight w:val="none"/>
          <w:lang w:eastAsia="zh-CN"/>
        </w:rPr>
        <w:t>5</w:t>
      </w:r>
      <w:r>
        <w:rPr>
          <w:rFonts w:hint="eastAsia" w:ascii="宋体" w:hAnsi="宋体"/>
          <w:bCs/>
          <w:color w:val="auto"/>
          <w:szCs w:val="21"/>
          <w:highlight w:val="none"/>
        </w:rPr>
        <w:t>.4其他违约责任根据项目实际需要按</w:t>
      </w:r>
      <w:r>
        <w:rPr>
          <w:rFonts w:hint="eastAsia" w:ascii="宋体" w:hAnsi="宋体"/>
          <w:b/>
          <w:bCs/>
          <w:color w:val="auto"/>
          <w:szCs w:val="21"/>
          <w:highlight w:val="none"/>
        </w:rPr>
        <w:t>【政府采购合同专用条款】</w:t>
      </w:r>
      <w:r>
        <w:rPr>
          <w:rFonts w:hint="eastAsia" w:ascii="宋体" w:hAnsi="宋体"/>
          <w:color w:val="auto"/>
          <w:szCs w:val="21"/>
          <w:highlight w:val="none"/>
        </w:rPr>
        <w:t>规定执行。</w:t>
      </w:r>
    </w:p>
    <w:p w14:paraId="72B14252">
      <w:pPr>
        <w:numPr>
          <w:ilvl w:val="0"/>
          <w:numId w:val="15"/>
        </w:numPr>
        <w:autoSpaceDE w:val="0"/>
        <w:autoSpaceDN w:val="0"/>
        <w:adjustRightInd w:val="0"/>
        <w:snapToGrid w:val="0"/>
        <w:spacing w:before="0" w:line="400" w:lineRule="exact"/>
        <w:jc w:val="left"/>
        <w:rPr>
          <w:rFonts w:ascii="宋体" w:hAnsi="宋体"/>
          <w:b/>
          <w:color w:val="auto"/>
          <w:sz w:val="24"/>
          <w:highlight w:val="none"/>
        </w:rPr>
      </w:pPr>
      <w:r>
        <w:rPr>
          <w:rFonts w:hint="eastAsia" w:ascii="宋体" w:hAnsi="宋体"/>
          <w:b/>
          <w:color w:val="auto"/>
          <w:sz w:val="24"/>
          <w:highlight w:val="none"/>
        </w:rPr>
        <w:t>合同变更</w:t>
      </w:r>
      <w:r>
        <w:rPr>
          <w:rFonts w:hint="eastAsia" w:ascii="宋体" w:hAnsi="宋体"/>
          <w:b/>
          <w:color w:val="auto"/>
          <w:sz w:val="24"/>
          <w:highlight w:val="none"/>
          <w:lang w:eastAsia="zh-CN"/>
        </w:rPr>
        <w:t>、中止与终止</w:t>
      </w:r>
    </w:p>
    <w:p w14:paraId="223A0CFF">
      <w:pPr>
        <w:autoSpaceDE/>
        <w:autoSpaceDN/>
        <w:adjustRightInd w:val="0"/>
        <w:snapToGrid w:val="0"/>
        <w:spacing w:before="0" w:line="400" w:lineRule="exact"/>
        <w:ind w:firstLine="0" w:firstLineChars="0"/>
        <w:jc w:val="left"/>
        <w:rPr>
          <w:rFonts w:hint="eastAsia" w:ascii="宋体" w:hAnsi="宋体"/>
          <w:color w:val="auto"/>
          <w:szCs w:val="21"/>
          <w:highlight w:val="none"/>
        </w:rPr>
      </w:pPr>
      <w:r>
        <w:rPr>
          <w:rFonts w:hint="eastAsia" w:ascii="宋体" w:hAnsi="宋体"/>
          <w:color w:val="auto"/>
          <w:szCs w:val="21"/>
          <w:highlight w:val="none"/>
          <w:lang w:val="en-US" w:eastAsia="zh-CN"/>
        </w:rPr>
        <w:t xml:space="preserve">    </w:t>
      </w:r>
      <w:r>
        <w:rPr>
          <w:rFonts w:hint="eastAsia" w:ascii="宋体" w:hAnsi="宋体"/>
          <w:color w:val="auto"/>
          <w:szCs w:val="21"/>
          <w:highlight w:val="none"/>
        </w:rPr>
        <w:t>1</w:t>
      </w:r>
      <w:r>
        <w:rPr>
          <w:rFonts w:hint="eastAsia" w:ascii="宋体" w:hAnsi="宋体"/>
          <w:color w:val="auto"/>
          <w:szCs w:val="21"/>
          <w:highlight w:val="none"/>
          <w:lang w:val="en-US" w:eastAsia="zh-CN"/>
        </w:rPr>
        <w:t>6</w:t>
      </w:r>
      <w:r>
        <w:rPr>
          <w:rFonts w:hint="eastAsia" w:ascii="宋体" w:hAnsi="宋体"/>
          <w:color w:val="auto"/>
          <w:szCs w:val="21"/>
          <w:highlight w:val="none"/>
        </w:rPr>
        <w:t>.1合同的</w:t>
      </w:r>
      <w:r>
        <w:rPr>
          <w:rFonts w:hint="eastAsia" w:ascii="宋体" w:hAnsi="宋体"/>
          <w:color w:val="auto"/>
          <w:szCs w:val="21"/>
          <w:highlight w:val="none"/>
          <w:lang w:eastAsia="zh-CN"/>
        </w:rPr>
        <w:t>变更</w:t>
      </w:r>
    </w:p>
    <w:p w14:paraId="4358971D">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政府采购合同履行中，</w:t>
      </w:r>
      <w:r>
        <w:rPr>
          <w:rFonts w:hint="eastAsia" w:ascii="宋体" w:hAnsi="宋体"/>
          <w:color w:val="auto"/>
          <w:szCs w:val="21"/>
          <w:highlight w:val="none"/>
        </w:rPr>
        <w:t>在不改变合同其他条款的前提下，甲方可以在合同价款10%的范围内追加与合同标的相同的货物，并就此与乙方协商</w:t>
      </w:r>
      <w:r>
        <w:rPr>
          <w:rFonts w:hint="eastAsia" w:ascii="宋体" w:hAnsi="宋体"/>
          <w:color w:val="auto"/>
          <w:szCs w:val="21"/>
          <w:highlight w:val="none"/>
          <w:lang w:eastAsia="zh-CN"/>
        </w:rPr>
        <w:t>一致后</w:t>
      </w:r>
      <w:r>
        <w:rPr>
          <w:rFonts w:hint="eastAsia" w:ascii="宋体" w:hAnsi="宋体"/>
          <w:color w:val="auto"/>
          <w:szCs w:val="21"/>
          <w:highlight w:val="none"/>
        </w:rPr>
        <w:t>签订补充协议。</w:t>
      </w:r>
    </w:p>
    <w:p w14:paraId="2519A732">
      <w:pPr>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6</w:t>
      </w:r>
      <w:r>
        <w:rPr>
          <w:rFonts w:hint="eastAsia" w:ascii="宋体" w:hAnsi="宋体"/>
          <w:color w:val="auto"/>
          <w:szCs w:val="21"/>
          <w:highlight w:val="none"/>
        </w:rPr>
        <w:t>.</w:t>
      </w:r>
      <w:r>
        <w:rPr>
          <w:rFonts w:hint="eastAsia" w:ascii="宋体" w:hAnsi="宋体"/>
          <w:color w:val="auto"/>
          <w:szCs w:val="21"/>
          <w:highlight w:val="none"/>
          <w:lang w:val="en-US" w:eastAsia="zh-CN"/>
        </w:rPr>
        <w:t>2</w:t>
      </w:r>
      <w:r>
        <w:rPr>
          <w:rFonts w:hint="eastAsia" w:ascii="宋体" w:hAnsi="宋体"/>
          <w:color w:val="auto"/>
          <w:szCs w:val="21"/>
          <w:highlight w:val="none"/>
        </w:rPr>
        <w:t>合同的中止</w:t>
      </w:r>
    </w:p>
    <w:p w14:paraId="04DC2BD7">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（1）合同履行过程中因供应商就采购文件、采购过程或结果提起投诉的，甲方认为有必要的，</w:t>
      </w:r>
      <w:r>
        <w:rPr>
          <w:rFonts w:hint="eastAsia" w:ascii="宋体" w:hAnsi="宋体"/>
          <w:color w:val="auto"/>
          <w:szCs w:val="21"/>
          <w:highlight w:val="none"/>
          <w:lang w:eastAsia="zh-CN"/>
        </w:rPr>
        <w:t>可以</w:t>
      </w:r>
      <w:r>
        <w:rPr>
          <w:rFonts w:hint="eastAsia" w:ascii="宋体" w:hAnsi="宋体"/>
          <w:color w:val="auto"/>
          <w:szCs w:val="21"/>
          <w:highlight w:val="none"/>
        </w:rPr>
        <w:t>中止合同的履行。</w:t>
      </w:r>
    </w:p>
    <w:p w14:paraId="783963FF">
      <w:pPr>
        <w:autoSpaceDE w:val="0"/>
        <w:autoSpaceDN w:val="0"/>
        <w:adjustRightInd w:val="0"/>
        <w:snapToGrid w:val="0"/>
        <w:spacing w:before="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lang w:val="en-US" w:eastAsia="zh-CN"/>
        </w:rPr>
        <w:t>合同履行过程中，</w:t>
      </w:r>
      <w:r>
        <w:rPr>
          <w:rFonts w:hint="eastAsia" w:ascii="宋体" w:hAnsi="宋体"/>
          <w:color w:val="auto"/>
          <w:szCs w:val="21"/>
          <w:highlight w:val="none"/>
        </w:rPr>
        <w:t>如果乙方出现以下情形之一的：1．经营状况严重恶化；2．转移财产、抽逃资金，以逃避债务；3．丧失商业信誉；4．有丧失或者可能丧失履约能力的其他情形</w:t>
      </w:r>
      <w:r>
        <w:rPr>
          <w:rFonts w:hint="eastAsia" w:ascii="宋体" w:hAnsi="宋体"/>
          <w:color w:val="auto"/>
          <w:szCs w:val="21"/>
          <w:highlight w:val="none"/>
          <w:lang w:eastAsia="zh-CN"/>
        </w:rPr>
        <w:t>，乙方有义务及时告知甲方</w:t>
      </w:r>
      <w:r>
        <w:rPr>
          <w:rFonts w:hint="eastAsia" w:ascii="宋体" w:hAnsi="宋体"/>
          <w:color w:val="auto"/>
          <w:szCs w:val="21"/>
          <w:highlight w:val="none"/>
        </w:rPr>
        <w:t>。甲方</w:t>
      </w:r>
      <w:r>
        <w:rPr>
          <w:rFonts w:hint="eastAsia" w:ascii="宋体" w:hAnsi="宋体"/>
          <w:color w:val="auto"/>
          <w:szCs w:val="21"/>
          <w:highlight w:val="none"/>
          <w:lang w:eastAsia="zh-CN"/>
        </w:rPr>
        <w:t>有权</w:t>
      </w:r>
      <w:r>
        <w:rPr>
          <w:rFonts w:hint="eastAsia" w:ascii="宋体" w:hAnsi="宋体"/>
          <w:color w:val="auto"/>
          <w:szCs w:val="21"/>
          <w:highlight w:val="none"/>
        </w:rPr>
        <w:t>以书面形式通知乙方中止合同</w:t>
      </w:r>
      <w:r>
        <w:rPr>
          <w:rFonts w:hint="eastAsia" w:ascii="宋体" w:hAnsi="宋体"/>
          <w:color w:val="auto"/>
          <w:szCs w:val="21"/>
          <w:highlight w:val="none"/>
          <w:lang w:eastAsia="zh-CN"/>
        </w:rPr>
        <w:t>并要求乙方在合理期限内消除相关情形或者提供适当担保。</w:t>
      </w:r>
      <w:r>
        <w:rPr>
          <w:rFonts w:hint="eastAsia" w:ascii="宋体" w:hAnsi="宋体"/>
          <w:color w:val="auto"/>
          <w:szCs w:val="21"/>
          <w:highlight w:val="none"/>
        </w:rPr>
        <w:t>乙方提供适当担保的，</w:t>
      </w:r>
      <w:r>
        <w:rPr>
          <w:rFonts w:hint="eastAsia" w:ascii="宋体" w:hAnsi="宋体"/>
          <w:color w:val="auto"/>
          <w:szCs w:val="21"/>
          <w:highlight w:val="none"/>
          <w:lang w:eastAsia="zh-CN"/>
        </w:rPr>
        <w:t>合同继续</w:t>
      </w:r>
      <w:r>
        <w:rPr>
          <w:rFonts w:hint="eastAsia" w:ascii="宋体" w:hAnsi="宋体"/>
          <w:color w:val="auto"/>
          <w:szCs w:val="21"/>
          <w:highlight w:val="none"/>
        </w:rPr>
        <w:t>履行</w:t>
      </w:r>
      <w:r>
        <w:rPr>
          <w:rFonts w:hint="eastAsia" w:ascii="宋体" w:hAnsi="宋体"/>
          <w:color w:val="auto"/>
          <w:szCs w:val="21"/>
          <w:highlight w:val="none"/>
          <w:lang w:eastAsia="zh-CN"/>
        </w:rPr>
        <w:t>；乙</w:t>
      </w:r>
      <w:r>
        <w:rPr>
          <w:rFonts w:hint="eastAsia" w:ascii="宋体" w:hAnsi="宋体"/>
          <w:color w:val="auto"/>
          <w:szCs w:val="21"/>
          <w:highlight w:val="none"/>
        </w:rPr>
        <w:t>方在合理期限内未恢复履约能力且未提供适当担保的，视为拒绝</w:t>
      </w:r>
      <w:r>
        <w:rPr>
          <w:rFonts w:hint="eastAsia" w:ascii="宋体" w:hAnsi="宋体"/>
          <w:color w:val="auto"/>
          <w:szCs w:val="21"/>
          <w:highlight w:val="none"/>
          <w:lang w:eastAsia="zh-CN"/>
        </w:rPr>
        <w:t>继续</w:t>
      </w:r>
      <w:r>
        <w:rPr>
          <w:rFonts w:hint="eastAsia" w:ascii="宋体" w:hAnsi="宋体"/>
          <w:color w:val="auto"/>
          <w:szCs w:val="21"/>
          <w:highlight w:val="none"/>
        </w:rPr>
        <w:t>履约，甲方</w:t>
      </w:r>
      <w:r>
        <w:rPr>
          <w:rFonts w:hint="eastAsia" w:ascii="宋体" w:hAnsi="宋体"/>
          <w:color w:val="auto"/>
          <w:szCs w:val="21"/>
          <w:highlight w:val="none"/>
          <w:lang w:eastAsia="zh-CN"/>
        </w:rPr>
        <w:t>有权</w:t>
      </w:r>
      <w:r>
        <w:rPr>
          <w:rFonts w:hint="eastAsia" w:ascii="宋体" w:hAnsi="宋体"/>
          <w:color w:val="auto"/>
          <w:szCs w:val="21"/>
          <w:highlight w:val="none"/>
        </w:rPr>
        <w:t>解除合同并要求乙方承担</w:t>
      </w:r>
      <w:r>
        <w:rPr>
          <w:rFonts w:hint="eastAsia" w:ascii="宋体" w:hAnsi="宋体"/>
          <w:color w:val="auto"/>
          <w:szCs w:val="21"/>
          <w:highlight w:val="none"/>
          <w:lang w:eastAsia="zh-CN"/>
        </w:rPr>
        <w:t>由此给甲方造成的损失</w:t>
      </w:r>
      <w:r>
        <w:rPr>
          <w:rFonts w:hint="eastAsia" w:ascii="宋体" w:hAnsi="宋体"/>
          <w:color w:val="auto"/>
          <w:szCs w:val="21"/>
          <w:highlight w:val="none"/>
        </w:rPr>
        <w:t>。</w:t>
      </w:r>
    </w:p>
    <w:p w14:paraId="4A577125">
      <w:pPr>
        <w:pStyle w:val="53"/>
        <w:jc w:val="both"/>
        <w:rPr>
          <w:color w:val="auto"/>
          <w:sz w:val="21"/>
          <w:highlight w:val="none"/>
        </w:rPr>
      </w:pPr>
      <w:r>
        <w:rPr>
          <w:rFonts w:hint="eastAsia" w:ascii="宋体" w:hAnsi="宋体" w:eastAsia="宋体" w:cs="宋体"/>
          <w:color w:val="auto"/>
          <w:sz w:val="21"/>
          <w:highlight w:val="none"/>
        </w:rPr>
        <w:t>（3）乙方分立、合并或者变更住所的，应当及时以书面形式告知甲方。乙方没有</w:t>
      </w:r>
      <w:r>
        <w:rPr>
          <w:rFonts w:hint="eastAsia" w:ascii="宋体" w:hAnsi="宋体" w:eastAsia="宋体" w:cs="宋体"/>
          <w:color w:val="auto"/>
          <w:sz w:val="21"/>
          <w:highlight w:val="none"/>
          <w:lang w:eastAsia="zh-CN"/>
        </w:rPr>
        <w:t>及时告知</w:t>
      </w:r>
      <w:r>
        <w:rPr>
          <w:rFonts w:hint="eastAsia" w:ascii="宋体" w:hAnsi="宋体" w:eastAsia="宋体" w:cs="宋体"/>
          <w:color w:val="auto"/>
          <w:sz w:val="21"/>
          <w:highlight w:val="none"/>
        </w:rPr>
        <w:t>甲方，致使</w:t>
      </w:r>
      <w:r>
        <w:rPr>
          <w:rFonts w:hint="eastAsia" w:ascii="宋体" w:hAnsi="宋体" w:eastAsia="宋体" w:cs="宋体"/>
          <w:color w:val="auto"/>
          <w:sz w:val="21"/>
          <w:highlight w:val="none"/>
          <w:lang w:eastAsia="zh-CN"/>
        </w:rPr>
        <w:t>合同</w:t>
      </w:r>
      <w:r>
        <w:rPr>
          <w:rFonts w:hint="eastAsia" w:ascii="宋体" w:hAnsi="宋体" w:eastAsia="宋体" w:cs="宋体"/>
          <w:color w:val="auto"/>
          <w:sz w:val="21"/>
          <w:highlight w:val="none"/>
        </w:rPr>
        <w:t>履行发生困难的，甲方可以中止合同履行并要求乙方承担由此给甲方造成的损失。</w:t>
      </w:r>
    </w:p>
    <w:p w14:paraId="5A21DB4F">
      <w:pPr>
        <w:snapToGrid w:val="0"/>
        <w:spacing w:line="400" w:lineRule="exact"/>
        <w:ind w:firstLine="420" w:firstLineChars="200"/>
        <w:jc w:val="left"/>
        <w:rPr>
          <w:color w:val="auto"/>
          <w:sz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4</w:t>
      </w:r>
      <w:r>
        <w:rPr>
          <w:rFonts w:hint="eastAsia" w:ascii="宋体" w:hAnsi="宋体"/>
          <w:color w:val="auto"/>
          <w:szCs w:val="21"/>
          <w:highlight w:val="none"/>
        </w:rPr>
        <w:t>）甲方不得以行政区划调整、政府换届、机构或者职能调整以及相关责任人更替为由中止合同。</w:t>
      </w:r>
    </w:p>
    <w:p w14:paraId="41A27325">
      <w:pPr>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6</w:t>
      </w:r>
      <w:r>
        <w:rPr>
          <w:rFonts w:hint="eastAsia" w:ascii="宋体" w:hAnsi="宋体"/>
          <w:color w:val="auto"/>
          <w:szCs w:val="21"/>
          <w:highlight w:val="none"/>
        </w:rPr>
        <w:t>.</w:t>
      </w:r>
      <w:r>
        <w:rPr>
          <w:rFonts w:hint="eastAsia" w:ascii="宋体" w:hAnsi="宋体"/>
          <w:color w:val="auto"/>
          <w:szCs w:val="21"/>
          <w:highlight w:val="none"/>
          <w:lang w:val="en-US" w:eastAsia="zh-CN"/>
        </w:rPr>
        <w:t>3</w:t>
      </w:r>
      <w:r>
        <w:rPr>
          <w:rFonts w:hint="eastAsia" w:ascii="宋体" w:hAnsi="宋体"/>
          <w:color w:val="auto"/>
          <w:szCs w:val="21"/>
          <w:highlight w:val="none"/>
        </w:rPr>
        <w:t>合同的终止</w:t>
      </w:r>
    </w:p>
    <w:p w14:paraId="52D60645">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（1）合同因有效期限届满而终止；</w:t>
      </w:r>
    </w:p>
    <w:p w14:paraId="26B290BF">
      <w:pPr>
        <w:snapToGrid w:val="0"/>
        <w:spacing w:line="400" w:lineRule="exact"/>
        <w:ind w:firstLine="420" w:firstLineChars="200"/>
        <w:rPr>
          <w:rFonts w:hint="eastAsia" w:ascii="宋体" w:hAnsi="宋体" w:eastAsia="宋体" w:cs="宋体"/>
          <w:color w:val="auto"/>
          <w:szCs w:val="21"/>
          <w:highlight w:val="none"/>
          <w:lang w:eastAsia="zh-CN"/>
        </w:rPr>
      </w:pPr>
      <w:r>
        <w:rPr>
          <w:rFonts w:hint="eastAsia" w:ascii="宋体" w:hAnsi="宋体"/>
          <w:color w:val="auto"/>
          <w:szCs w:val="21"/>
          <w:highlight w:val="none"/>
        </w:rPr>
        <w:t>（2）乙方未</w:t>
      </w:r>
      <w:r>
        <w:rPr>
          <w:rFonts w:hint="eastAsia" w:ascii="宋体" w:hAnsi="宋体"/>
          <w:color w:val="auto"/>
          <w:szCs w:val="21"/>
          <w:highlight w:val="none"/>
          <w:lang w:eastAsia="zh-CN"/>
        </w:rPr>
        <w:t>按</w:t>
      </w:r>
      <w:r>
        <w:rPr>
          <w:rFonts w:hint="eastAsia" w:ascii="宋体" w:hAnsi="宋体"/>
          <w:color w:val="auto"/>
          <w:szCs w:val="21"/>
          <w:highlight w:val="none"/>
        </w:rPr>
        <w:t>合同约定履行，构成根本性违约的，甲方有权终止合同</w:t>
      </w:r>
      <w:r>
        <w:rPr>
          <w:rFonts w:hint="eastAsia" w:ascii="宋体" w:hAnsi="宋体"/>
          <w:color w:val="auto"/>
          <w:szCs w:val="21"/>
          <w:highlight w:val="none"/>
          <w:lang w:eastAsia="zh-CN"/>
        </w:rPr>
        <w:t>，</w:t>
      </w:r>
      <w:r>
        <w:rPr>
          <w:rFonts w:hint="eastAsia" w:ascii="宋体" w:hAnsi="宋体" w:eastAsia="宋体" w:cs="宋体"/>
          <w:color w:val="auto"/>
          <w:szCs w:val="21"/>
          <w:highlight w:val="none"/>
        </w:rPr>
        <w:t>并追究乙方的违约责</w:t>
      </w:r>
      <w:r>
        <w:rPr>
          <w:rFonts w:hint="eastAsia" w:ascii="宋体" w:hAnsi="宋体" w:cs="宋体"/>
          <w:color w:val="auto"/>
          <w:szCs w:val="21"/>
          <w:highlight w:val="none"/>
          <w:lang w:val="en-US" w:eastAsia="zh-CN"/>
        </w:rPr>
        <w:t>任</w:t>
      </w:r>
      <w:r>
        <w:rPr>
          <w:rFonts w:hint="eastAsia" w:ascii="宋体" w:hAnsi="宋体"/>
          <w:color w:val="auto"/>
          <w:szCs w:val="21"/>
          <w:highlight w:val="none"/>
        </w:rPr>
        <w:t>。</w:t>
      </w:r>
    </w:p>
    <w:p w14:paraId="04E3F1ED">
      <w:pPr>
        <w:pStyle w:val="53"/>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 xml:space="preserve">16.4 </w:t>
      </w:r>
      <w:r>
        <w:rPr>
          <w:rFonts w:hint="eastAsia" w:ascii="宋体" w:hAnsi="宋体" w:eastAsia="宋体" w:cs="Times New Roman"/>
          <w:color w:val="auto"/>
          <w:kern w:val="2"/>
          <w:sz w:val="21"/>
          <w:szCs w:val="21"/>
          <w:highlight w:val="none"/>
          <w:lang w:val="en-US" w:eastAsia="zh-CN"/>
        </w:rPr>
        <w:t>涉及国家利益、社会公共利益的情形</w:t>
      </w:r>
    </w:p>
    <w:p w14:paraId="39B12BE8">
      <w:pPr>
        <w:pStyle w:val="53"/>
        <w:jc w:val="both"/>
        <w:rPr>
          <w:color w:val="auto"/>
          <w:sz w:val="21"/>
          <w:highlight w:val="none"/>
        </w:rPr>
      </w:pPr>
      <w:r>
        <w:rPr>
          <w:rFonts w:hint="eastAsia" w:ascii="宋体" w:hAnsi="宋体" w:eastAsia="宋体" w:cs="宋体"/>
          <w:color w:val="auto"/>
          <w:sz w:val="21"/>
          <w:highlight w:val="none"/>
        </w:rPr>
        <w:t>政府采购合同继续履行将损害国家利益和社会公共利益的，双方当事人</w:t>
      </w:r>
      <w:r>
        <w:rPr>
          <w:rFonts w:hint="eastAsia" w:ascii="宋体" w:hAnsi="宋体" w:eastAsia="宋体" w:cs="宋体"/>
          <w:color w:val="auto"/>
          <w:sz w:val="21"/>
          <w:highlight w:val="none"/>
          <w:lang w:val="en-US" w:eastAsia="zh-CN"/>
        </w:rPr>
        <w:t>应当变更、</w:t>
      </w:r>
      <w:r>
        <w:rPr>
          <w:rFonts w:hint="eastAsia" w:ascii="宋体" w:hAnsi="宋体" w:eastAsia="宋体" w:cs="宋体"/>
          <w:color w:val="auto"/>
          <w:sz w:val="21"/>
          <w:highlight w:val="none"/>
        </w:rPr>
        <w:t>中止</w:t>
      </w:r>
      <w:r>
        <w:rPr>
          <w:rFonts w:hint="eastAsia" w:ascii="宋体" w:hAnsi="宋体" w:eastAsia="宋体" w:cs="宋体"/>
          <w:color w:val="auto"/>
          <w:sz w:val="21"/>
          <w:highlight w:val="none"/>
          <w:lang w:eastAsia="zh-CN"/>
        </w:rPr>
        <w:t>或者终止</w:t>
      </w:r>
      <w:r>
        <w:rPr>
          <w:rFonts w:hint="eastAsia" w:ascii="宋体" w:hAnsi="宋体" w:eastAsia="宋体" w:cs="宋体"/>
          <w:color w:val="auto"/>
          <w:sz w:val="21"/>
          <w:highlight w:val="none"/>
        </w:rPr>
        <w:t>合同。有过错的一方应当承担赔偿责任，双方都有过错的，各自承担相应的责任。</w:t>
      </w:r>
    </w:p>
    <w:p w14:paraId="29ADF5C2">
      <w:pPr>
        <w:autoSpaceDE w:val="0"/>
        <w:autoSpaceDN w:val="0"/>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rPr>
        <w:t>1</w:t>
      </w:r>
      <w:r>
        <w:rPr>
          <w:rFonts w:hint="eastAsia" w:ascii="宋体" w:hAnsi="宋体"/>
          <w:b/>
          <w:bCs/>
          <w:color w:val="auto"/>
          <w:sz w:val="24"/>
          <w:highlight w:val="none"/>
          <w:lang w:val="en-US" w:eastAsia="zh-CN"/>
        </w:rPr>
        <w:t>7</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合同分包</w:t>
      </w:r>
    </w:p>
    <w:p w14:paraId="31271BE4">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7</w:t>
      </w:r>
      <w:r>
        <w:rPr>
          <w:rFonts w:hint="eastAsia" w:ascii="宋体" w:hAnsi="宋体"/>
          <w:color w:val="auto"/>
          <w:szCs w:val="21"/>
          <w:highlight w:val="none"/>
        </w:rPr>
        <w:t>.1 乙方不得</w:t>
      </w:r>
      <w:r>
        <w:rPr>
          <w:rFonts w:hint="eastAsia" w:ascii="宋体" w:hAnsi="宋体"/>
          <w:color w:val="auto"/>
          <w:szCs w:val="21"/>
          <w:highlight w:val="none"/>
          <w:lang w:eastAsia="zh-CN"/>
        </w:rPr>
        <w:t>将合同转包给其他供应商。涉及合同分包的，乙方</w:t>
      </w:r>
      <w:r>
        <w:rPr>
          <w:rFonts w:hint="eastAsia" w:ascii="宋体" w:hAnsi="宋体"/>
          <w:color w:val="auto"/>
          <w:szCs w:val="21"/>
          <w:highlight w:val="none"/>
          <w:lang w:val="en-US" w:eastAsia="zh-CN"/>
        </w:rPr>
        <w:t>应</w:t>
      </w:r>
      <w:r>
        <w:rPr>
          <w:rFonts w:hint="eastAsia" w:ascii="宋体" w:hAnsi="宋体"/>
          <w:color w:val="auto"/>
          <w:szCs w:val="21"/>
          <w:highlight w:val="none"/>
          <w:lang w:eastAsia="zh-CN"/>
        </w:rPr>
        <w:t>根据采购文件和投标（响应）文件规定进行</w:t>
      </w:r>
      <w:r>
        <w:rPr>
          <w:rFonts w:hint="eastAsia" w:ascii="宋体" w:hAnsi="宋体"/>
          <w:color w:val="auto"/>
          <w:szCs w:val="21"/>
          <w:highlight w:val="none"/>
        </w:rPr>
        <w:t>合同分包。</w:t>
      </w:r>
    </w:p>
    <w:p w14:paraId="503F003D">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7</w:t>
      </w:r>
      <w:r>
        <w:rPr>
          <w:rFonts w:hint="eastAsia" w:ascii="宋体" w:hAnsi="宋体"/>
          <w:color w:val="auto"/>
          <w:szCs w:val="21"/>
          <w:highlight w:val="none"/>
        </w:rPr>
        <w:t>.2 乙方执行政府采购政策向中小企业依法分包的</w:t>
      </w:r>
      <w:r>
        <w:rPr>
          <w:rFonts w:hint="eastAsia" w:ascii="宋体" w:hAnsi="宋体"/>
          <w:color w:val="auto"/>
          <w:szCs w:val="21"/>
          <w:highlight w:val="none"/>
          <w:lang w:eastAsia="zh-CN"/>
        </w:rPr>
        <w:t>，</w:t>
      </w:r>
      <w:r>
        <w:rPr>
          <w:rFonts w:hint="eastAsia" w:ascii="宋体" w:hAnsi="宋体"/>
          <w:color w:val="auto"/>
          <w:szCs w:val="21"/>
          <w:highlight w:val="none"/>
        </w:rPr>
        <w:t>乙方应当按采购文件</w:t>
      </w:r>
      <w:r>
        <w:rPr>
          <w:rFonts w:hint="eastAsia" w:ascii="宋体" w:hAnsi="宋体"/>
          <w:color w:val="auto"/>
          <w:szCs w:val="21"/>
          <w:highlight w:val="none"/>
          <w:lang w:eastAsia="zh-CN"/>
        </w:rPr>
        <w:t>和</w:t>
      </w:r>
      <w:r>
        <w:rPr>
          <w:rFonts w:hint="eastAsia" w:ascii="宋体" w:hAnsi="宋体"/>
          <w:color w:val="auto"/>
          <w:szCs w:val="21"/>
          <w:highlight w:val="none"/>
        </w:rPr>
        <w:t>投标（响应）文件签订分包</w:t>
      </w:r>
      <w:r>
        <w:rPr>
          <w:rFonts w:hint="eastAsia" w:ascii="宋体" w:hAnsi="宋体"/>
          <w:color w:val="auto"/>
          <w:szCs w:val="21"/>
          <w:highlight w:val="none"/>
          <w:lang w:eastAsia="zh-CN"/>
        </w:rPr>
        <w:t>意向</w:t>
      </w:r>
      <w:r>
        <w:rPr>
          <w:rFonts w:hint="eastAsia" w:ascii="宋体" w:hAnsi="宋体"/>
          <w:color w:val="auto"/>
          <w:szCs w:val="21"/>
          <w:highlight w:val="none"/>
        </w:rPr>
        <w:t>协议，分包</w:t>
      </w:r>
      <w:r>
        <w:rPr>
          <w:rFonts w:hint="eastAsia" w:ascii="宋体" w:hAnsi="宋体"/>
          <w:color w:val="auto"/>
          <w:szCs w:val="21"/>
          <w:highlight w:val="none"/>
          <w:lang w:eastAsia="zh-CN"/>
        </w:rPr>
        <w:t>意向</w:t>
      </w:r>
      <w:r>
        <w:rPr>
          <w:rFonts w:hint="eastAsia" w:ascii="宋体" w:hAnsi="宋体"/>
          <w:color w:val="auto"/>
          <w:szCs w:val="21"/>
          <w:highlight w:val="none"/>
        </w:rPr>
        <w:t>协议属于本合同组成部分。</w:t>
      </w:r>
    </w:p>
    <w:p w14:paraId="4107E3C6">
      <w:pPr>
        <w:autoSpaceDE w:val="0"/>
        <w:autoSpaceDN w:val="0"/>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lang w:eastAsia="zh-CN"/>
        </w:rPr>
        <w:t>1</w:t>
      </w:r>
      <w:r>
        <w:rPr>
          <w:rFonts w:hint="eastAsia" w:ascii="宋体" w:hAnsi="宋体"/>
          <w:b/>
          <w:bCs/>
          <w:color w:val="auto"/>
          <w:sz w:val="24"/>
          <w:highlight w:val="none"/>
          <w:lang w:val="en-US" w:eastAsia="zh-CN"/>
        </w:rPr>
        <w:t>8</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不可抗力</w:t>
      </w:r>
    </w:p>
    <w:p w14:paraId="0880D33D">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1</w:t>
      </w:r>
      <w:r>
        <w:rPr>
          <w:rFonts w:hint="eastAsia" w:ascii="宋体" w:hAnsi="宋体"/>
          <w:color w:val="auto"/>
          <w:szCs w:val="21"/>
          <w:highlight w:val="none"/>
          <w:lang w:val="en-US" w:eastAsia="zh-CN"/>
        </w:rPr>
        <w:t>8</w:t>
      </w:r>
      <w:r>
        <w:rPr>
          <w:rFonts w:hint="eastAsia" w:ascii="宋体" w:hAnsi="宋体"/>
          <w:color w:val="auto"/>
          <w:szCs w:val="21"/>
          <w:highlight w:val="none"/>
        </w:rPr>
        <w:t>.1 不可抗力是指合同双方不能预见、不能避免且不能克服的客观情况。</w:t>
      </w:r>
    </w:p>
    <w:p w14:paraId="5AB6066D">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1</w:t>
      </w:r>
      <w:r>
        <w:rPr>
          <w:rFonts w:hint="eastAsia" w:ascii="宋体" w:hAnsi="宋体"/>
          <w:color w:val="auto"/>
          <w:szCs w:val="21"/>
          <w:highlight w:val="none"/>
          <w:lang w:val="en-US" w:eastAsia="zh-CN"/>
        </w:rPr>
        <w:t>8</w:t>
      </w:r>
      <w:r>
        <w:rPr>
          <w:rFonts w:hint="eastAsia" w:ascii="宋体" w:hAnsi="宋体"/>
          <w:color w:val="auto"/>
          <w:szCs w:val="21"/>
          <w:highlight w:val="none"/>
        </w:rPr>
        <w:t>.2 任何一方对由于不可抗力造成的部分或全部不能履行合同不承担违约责任。但迟延履行后发生不可抗力的，不能免除责任。</w:t>
      </w:r>
    </w:p>
    <w:p w14:paraId="33F18C64">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1</w:t>
      </w:r>
      <w:r>
        <w:rPr>
          <w:rFonts w:hint="eastAsia" w:ascii="宋体" w:hAnsi="宋体"/>
          <w:color w:val="auto"/>
          <w:szCs w:val="21"/>
          <w:highlight w:val="none"/>
          <w:lang w:val="en-US" w:eastAsia="zh-CN"/>
        </w:rPr>
        <w:t>8</w:t>
      </w:r>
      <w:r>
        <w:rPr>
          <w:rFonts w:hint="eastAsia" w:ascii="宋体" w:hAnsi="宋体"/>
          <w:color w:val="auto"/>
          <w:szCs w:val="21"/>
          <w:highlight w:val="none"/>
        </w:rPr>
        <w:t>.3 遇有不可抗力的一方，应及时将事件情况以书面形式</w:t>
      </w:r>
      <w:r>
        <w:rPr>
          <w:rFonts w:hint="eastAsia" w:ascii="宋体" w:hAnsi="宋体"/>
          <w:color w:val="auto"/>
          <w:szCs w:val="21"/>
          <w:highlight w:val="none"/>
          <w:lang w:eastAsia="zh-CN"/>
        </w:rPr>
        <w:t>告</w:t>
      </w:r>
      <w:r>
        <w:rPr>
          <w:rFonts w:hint="eastAsia" w:ascii="宋体" w:hAnsi="宋体"/>
          <w:color w:val="auto"/>
          <w:szCs w:val="21"/>
          <w:highlight w:val="none"/>
        </w:rPr>
        <w:t>知另一方，并在事件发生后及时向另一方提交合同不能履行或部分不能履行或需要延期履行</w:t>
      </w:r>
      <w:r>
        <w:rPr>
          <w:rFonts w:hint="eastAsia" w:ascii="宋体" w:hAnsi="宋体"/>
          <w:color w:val="auto"/>
          <w:szCs w:val="21"/>
          <w:highlight w:val="none"/>
          <w:lang w:eastAsia="zh-CN"/>
        </w:rPr>
        <w:t>的详细</w:t>
      </w:r>
      <w:r>
        <w:rPr>
          <w:rFonts w:hint="eastAsia" w:ascii="宋体" w:hAnsi="宋体"/>
          <w:color w:val="auto"/>
          <w:szCs w:val="21"/>
          <w:highlight w:val="none"/>
        </w:rPr>
        <w:t>报告</w:t>
      </w:r>
      <w:r>
        <w:rPr>
          <w:rFonts w:hint="eastAsia" w:ascii="宋体" w:hAnsi="宋体"/>
          <w:color w:val="auto"/>
          <w:szCs w:val="21"/>
          <w:highlight w:val="none"/>
          <w:lang w:eastAsia="zh-CN"/>
        </w:rPr>
        <w:t>，以</w:t>
      </w:r>
      <w:r>
        <w:rPr>
          <w:rFonts w:hint="eastAsia" w:ascii="宋体" w:hAnsi="宋体"/>
          <w:color w:val="auto"/>
          <w:szCs w:val="21"/>
          <w:highlight w:val="none"/>
          <w:lang w:val="en-US" w:eastAsia="zh-CN"/>
        </w:rPr>
        <w:t>及证明不可抗力发生及其持续时间的证据</w:t>
      </w:r>
      <w:r>
        <w:rPr>
          <w:rFonts w:hint="eastAsia" w:ascii="宋体" w:hAnsi="宋体"/>
          <w:color w:val="auto"/>
          <w:szCs w:val="21"/>
          <w:highlight w:val="none"/>
        </w:rPr>
        <w:t>。</w:t>
      </w:r>
    </w:p>
    <w:p w14:paraId="2060F22C">
      <w:pPr>
        <w:autoSpaceDE w:val="0"/>
        <w:autoSpaceDN w:val="0"/>
        <w:adjustRightInd w:val="0"/>
        <w:snapToGrid w:val="0"/>
        <w:spacing w:before="0" w:line="400" w:lineRule="exact"/>
        <w:jc w:val="left"/>
        <w:rPr>
          <w:rFonts w:hint="eastAsia" w:ascii="宋体" w:hAnsi="宋体"/>
          <w:b/>
          <w:bCs/>
          <w:color w:val="auto"/>
          <w:sz w:val="24"/>
          <w:highlight w:val="none"/>
        </w:rPr>
      </w:pPr>
      <w:r>
        <w:rPr>
          <w:rFonts w:hint="eastAsia" w:ascii="宋体" w:hAnsi="宋体"/>
          <w:b/>
          <w:bCs/>
          <w:color w:val="auto"/>
          <w:sz w:val="24"/>
          <w:highlight w:val="none"/>
          <w:lang w:val="en-US" w:eastAsia="zh-CN"/>
        </w:rPr>
        <w:t>19</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解决争议的方法</w:t>
      </w:r>
    </w:p>
    <w:p w14:paraId="459A78F1">
      <w:pPr>
        <w:pStyle w:val="53"/>
        <w:jc w:val="both"/>
        <w:rPr>
          <w:rFonts w:hint="eastAsia" w:ascii="宋体" w:hAnsi="宋体" w:eastAsia="宋体" w:cs="宋体"/>
          <w:color w:val="auto"/>
          <w:sz w:val="21"/>
          <w:highlight w:val="none"/>
        </w:rPr>
      </w:pPr>
      <w:r>
        <w:rPr>
          <w:rFonts w:hint="eastAsia" w:ascii="宋体" w:hAnsi="宋体" w:eastAsia="宋体" w:cs="宋体"/>
          <w:color w:val="auto"/>
          <w:sz w:val="21"/>
          <w:highlight w:val="none"/>
          <w:lang w:val="en-US" w:eastAsia="zh-CN"/>
        </w:rPr>
        <w:t>19</w:t>
      </w:r>
      <w:r>
        <w:rPr>
          <w:rFonts w:hint="eastAsia" w:ascii="宋体" w:hAnsi="宋体" w:eastAsia="宋体" w:cs="宋体"/>
          <w:color w:val="auto"/>
          <w:sz w:val="21"/>
          <w:highlight w:val="none"/>
        </w:rPr>
        <w:t>.1 因本合同及合同有关事项发生的争议，由</w:t>
      </w:r>
      <w:r>
        <w:rPr>
          <w:rFonts w:hint="eastAsia" w:ascii="宋体" w:hAnsi="宋体" w:eastAsia="宋体" w:cs="宋体"/>
          <w:color w:val="auto"/>
          <w:sz w:val="21"/>
          <w:highlight w:val="none"/>
          <w:lang w:eastAsia="zh-CN"/>
        </w:rPr>
        <w:t>甲乙双</w:t>
      </w:r>
      <w:r>
        <w:rPr>
          <w:rFonts w:hint="eastAsia" w:ascii="宋体" w:hAnsi="宋体" w:eastAsia="宋体" w:cs="宋体"/>
          <w:color w:val="auto"/>
          <w:sz w:val="21"/>
          <w:highlight w:val="none"/>
        </w:rPr>
        <w:t>方友好协商解决。协商不成时，可以</w:t>
      </w:r>
      <w:r>
        <w:rPr>
          <w:rFonts w:hint="eastAsia" w:ascii="宋体" w:hAnsi="宋体" w:eastAsia="宋体" w:cs="宋体"/>
          <w:color w:val="auto"/>
          <w:sz w:val="21"/>
          <w:highlight w:val="none"/>
          <w:lang w:eastAsia="zh-CN"/>
        </w:rPr>
        <w:t>向有关组织申请</w:t>
      </w:r>
      <w:r>
        <w:rPr>
          <w:rFonts w:hint="eastAsia" w:ascii="宋体" w:hAnsi="宋体" w:eastAsia="宋体" w:cs="宋体"/>
          <w:color w:val="auto"/>
          <w:sz w:val="21"/>
          <w:highlight w:val="none"/>
        </w:rPr>
        <w:t>调解。合同一方或</w:t>
      </w:r>
      <w:r>
        <w:rPr>
          <w:rFonts w:hint="eastAsia" w:ascii="宋体" w:hAnsi="宋体" w:eastAsia="宋体" w:cs="宋体"/>
          <w:color w:val="auto"/>
          <w:sz w:val="21"/>
          <w:highlight w:val="none"/>
          <w:lang w:eastAsia="zh-CN"/>
        </w:rPr>
        <w:t>双</w:t>
      </w:r>
      <w:r>
        <w:rPr>
          <w:rFonts w:hint="eastAsia" w:ascii="宋体" w:hAnsi="宋体" w:eastAsia="宋体" w:cs="宋体"/>
          <w:color w:val="auto"/>
          <w:sz w:val="21"/>
          <w:highlight w:val="none"/>
        </w:rPr>
        <w:t>方不愿调解或调解不成的，可以通过仲裁或诉讼的方式解决争议。</w:t>
      </w:r>
    </w:p>
    <w:p w14:paraId="3331EA65">
      <w:pPr>
        <w:pStyle w:val="53"/>
        <w:jc w:val="both"/>
        <w:rPr>
          <w:rFonts w:hint="eastAsia" w:ascii="宋体" w:hAnsi="宋体" w:eastAsia="宋体" w:cs="宋体"/>
          <w:color w:val="auto"/>
          <w:sz w:val="21"/>
          <w:highlight w:val="none"/>
        </w:rPr>
      </w:pPr>
      <w:r>
        <w:rPr>
          <w:rFonts w:hint="eastAsia" w:ascii="宋体" w:hAnsi="宋体" w:eastAsia="宋体" w:cs="宋体"/>
          <w:color w:val="auto"/>
          <w:sz w:val="21"/>
          <w:highlight w:val="none"/>
          <w:lang w:val="en-US" w:eastAsia="zh-CN"/>
        </w:rPr>
        <w:t>19</w:t>
      </w:r>
      <w:r>
        <w:rPr>
          <w:rFonts w:hint="eastAsia" w:ascii="宋体" w:hAnsi="宋体" w:eastAsia="宋体" w:cs="宋体"/>
          <w:color w:val="auto"/>
          <w:sz w:val="21"/>
          <w:highlight w:val="none"/>
        </w:rPr>
        <w:t>.2 选择仲裁的，应在</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color w:val="auto"/>
          <w:sz w:val="21"/>
          <w:highlight w:val="none"/>
        </w:rPr>
        <w:t>中明确仲裁机构及仲裁地；通过诉讼方式解决的，可以在</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color w:val="auto"/>
          <w:sz w:val="21"/>
          <w:highlight w:val="none"/>
        </w:rPr>
        <w:t>中进一步约定选择与争议有实际联系的地点的人民法院管辖，但管辖法院的约定不得违反级别管辖和专属管辖的规定。</w:t>
      </w:r>
    </w:p>
    <w:p w14:paraId="69BDCA6F">
      <w:pPr>
        <w:pStyle w:val="53"/>
        <w:jc w:val="both"/>
        <w:rPr>
          <w:rFonts w:hint="eastAsia" w:ascii="宋体" w:hAnsi="宋体" w:eastAsia="宋体" w:cs="宋体"/>
          <w:color w:val="auto"/>
          <w:sz w:val="21"/>
          <w:highlight w:val="none"/>
        </w:rPr>
      </w:pPr>
      <w:r>
        <w:rPr>
          <w:rFonts w:hint="eastAsia" w:ascii="宋体" w:hAnsi="宋体" w:eastAsia="宋体" w:cs="宋体"/>
          <w:color w:val="auto"/>
          <w:sz w:val="21"/>
          <w:highlight w:val="none"/>
          <w:lang w:val="en-US" w:eastAsia="zh-CN"/>
        </w:rPr>
        <w:t>19</w:t>
      </w:r>
      <w:r>
        <w:rPr>
          <w:rFonts w:hint="eastAsia" w:ascii="宋体" w:hAnsi="宋体" w:eastAsia="宋体" w:cs="宋体"/>
          <w:color w:val="auto"/>
          <w:sz w:val="21"/>
          <w:highlight w:val="none"/>
        </w:rPr>
        <w:t>.3 如</w:t>
      </w:r>
      <w:r>
        <w:rPr>
          <w:rFonts w:hint="eastAsia" w:ascii="宋体" w:hAnsi="宋体" w:eastAsia="宋体" w:cs="宋体"/>
          <w:color w:val="auto"/>
          <w:sz w:val="21"/>
          <w:highlight w:val="none"/>
          <w:lang w:eastAsia="zh-CN"/>
        </w:rPr>
        <w:t>甲乙双方</w:t>
      </w:r>
      <w:r>
        <w:rPr>
          <w:rFonts w:hint="eastAsia" w:ascii="宋体" w:hAnsi="宋体" w:eastAsia="宋体" w:cs="宋体"/>
          <w:color w:val="auto"/>
          <w:sz w:val="21"/>
          <w:highlight w:val="none"/>
        </w:rPr>
        <w:t>有争议的事项不影响合同其他部分的履行，在争议解决期间，合同其他部分应</w:t>
      </w:r>
      <w:r>
        <w:rPr>
          <w:rFonts w:hint="eastAsia" w:ascii="宋体" w:hAnsi="宋体" w:eastAsia="宋体" w:cs="宋体"/>
          <w:color w:val="auto"/>
          <w:sz w:val="21"/>
          <w:highlight w:val="none"/>
          <w:lang w:eastAsia="zh-CN"/>
        </w:rPr>
        <w:t>当</w:t>
      </w:r>
      <w:r>
        <w:rPr>
          <w:rFonts w:hint="eastAsia" w:ascii="宋体" w:hAnsi="宋体" w:eastAsia="宋体" w:cs="宋体"/>
          <w:color w:val="auto"/>
          <w:sz w:val="21"/>
          <w:highlight w:val="none"/>
        </w:rPr>
        <w:t>继续履行。</w:t>
      </w:r>
    </w:p>
    <w:p w14:paraId="662BE552">
      <w:pPr>
        <w:autoSpaceDE w:val="0"/>
        <w:autoSpaceDN w:val="0"/>
        <w:adjustRightInd w:val="0"/>
        <w:snapToGrid w:val="0"/>
        <w:spacing w:before="0" w:line="400" w:lineRule="exact"/>
        <w:jc w:val="left"/>
        <w:rPr>
          <w:rFonts w:ascii="宋体" w:hAnsi="宋体"/>
          <w:color w:val="auto"/>
          <w:sz w:val="24"/>
          <w:highlight w:val="none"/>
        </w:rPr>
      </w:pPr>
      <w:r>
        <w:rPr>
          <w:rFonts w:hint="eastAsia" w:ascii="宋体" w:hAnsi="宋体"/>
          <w:b/>
          <w:color w:val="auto"/>
          <w:sz w:val="24"/>
          <w:highlight w:val="none"/>
          <w:lang w:val="en-US" w:eastAsia="zh-CN"/>
        </w:rPr>
        <w:t>20</w:t>
      </w:r>
      <w:r>
        <w:rPr>
          <w:rFonts w:hint="eastAsia" w:ascii="宋体" w:hAnsi="宋体"/>
          <w:b/>
          <w:color w:val="auto"/>
          <w:sz w:val="24"/>
          <w:highlight w:val="none"/>
        </w:rPr>
        <w:t>.</w:t>
      </w:r>
      <w:r>
        <w:rPr>
          <w:rFonts w:hint="eastAsia" w:ascii="宋体" w:hAnsi="宋体"/>
          <w:b/>
          <w:color w:val="auto"/>
          <w:sz w:val="24"/>
          <w:highlight w:val="none"/>
          <w:lang w:val="en-US" w:eastAsia="zh-CN"/>
        </w:rPr>
        <w:t xml:space="preserve"> </w:t>
      </w:r>
      <w:r>
        <w:rPr>
          <w:rFonts w:hint="eastAsia" w:ascii="宋体" w:hAnsi="宋体"/>
          <w:b/>
          <w:color w:val="auto"/>
          <w:sz w:val="24"/>
          <w:highlight w:val="none"/>
        </w:rPr>
        <w:t>政府采购政策</w:t>
      </w:r>
    </w:p>
    <w:p w14:paraId="60DECD28">
      <w:pPr>
        <w:autoSpaceDE w:val="0"/>
        <w:autoSpaceDN w:val="0"/>
        <w:adjustRightInd w:val="0"/>
        <w:snapToGrid w:val="0"/>
        <w:spacing w:before="0" w:line="400" w:lineRule="exact"/>
        <w:ind w:firstLine="420" w:firstLineChars="200"/>
        <w:jc w:val="left"/>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 xml:space="preserve">20.1 </w:t>
      </w:r>
      <w:r>
        <w:rPr>
          <w:rFonts w:hint="eastAsia" w:ascii="宋体" w:hAnsi="宋体" w:eastAsia="宋体" w:cs="宋体"/>
          <w:color w:val="auto"/>
          <w:highlight w:val="none"/>
          <w:lang w:val="en-GB"/>
        </w:rPr>
        <w:t>本合同应当按照规定执行政府采购政策。</w:t>
      </w:r>
    </w:p>
    <w:p w14:paraId="0B2DA6FC">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lang w:val="en-US" w:eastAsia="zh-CN"/>
        </w:rPr>
        <w:t>0</w:t>
      </w:r>
      <w:r>
        <w:rPr>
          <w:rFonts w:hint="eastAsia" w:ascii="宋体" w:hAnsi="宋体"/>
          <w:color w:val="auto"/>
          <w:szCs w:val="21"/>
          <w:highlight w:val="none"/>
        </w:rPr>
        <w:t>.</w:t>
      </w:r>
      <w:r>
        <w:rPr>
          <w:rFonts w:hint="eastAsia" w:ascii="宋体" w:hAnsi="宋体"/>
          <w:color w:val="auto"/>
          <w:szCs w:val="21"/>
          <w:highlight w:val="none"/>
          <w:lang w:val="en-US" w:eastAsia="zh-CN"/>
        </w:rPr>
        <w:t>2</w:t>
      </w:r>
      <w:r>
        <w:rPr>
          <w:rFonts w:hint="eastAsia" w:ascii="宋体" w:hAnsi="宋体"/>
          <w:color w:val="auto"/>
          <w:szCs w:val="21"/>
          <w:highlight w:val="none"/>
        </w:rPr>
        <w:t xml:space="preserve"> 本合同依法执行政府采购政策的方式和内容，属于合同履约验收的范围。</w:t>
      </w:r>
      <w:r>
        <w:rPr>
          <w:rFonts w:hint="eastAsia" w:ascii="宋体" w:hAnsi="宋体" w:eastAsia="宋体" w:cs="宋体"/>
          <w:color w:val="auto"/>
          <w:sz w:val="21"/>
          <w:highlight w:val="none"/>
          <w:lang w:eastAsia="zh-CN"/>
        </w:rPr>
        <w:t>甲乙双方</w:t>
      </w:r>
      <w:r>
        <w:rPr>
          <w:rFonts w:hint="eastAsia" w:ascii="宋体" w:hAnsi="宋体" w:eastAsia="宋体" w:cs="宋体"/>
          <w:color w:val="auto"/>
          <w:highlight w:val="none"/>
          <w:lang w:val="en-GB"/>
        </w:rPr>
        <w:t>未按规定要求执行政府采购政策造成损失的</w:t>
      </w:r>
      <w:r>
        <w:rPr>
          <w:rFonts w:hint="eastAsia" w:ascii="宋体" w:hAnsi="宋体"/>
          <w:color w:val="auto"/>
          <w:szCs w:val="21"/>
          <w:highlight w:val="none"/>
        </w:rPr>
        <w:t>，有过错的一方应当承担赔偿责任，双方都有过错的，各自承担相应的责任。</w:t>
      </w:r>
    </w:p>
    <w:p w14:paraId="56F3E1F1">
      <w:pPr>
        <w:pStyle w:val="8"/>
        <w:spacing w:after="0" w:line="400" w:lineRule="exact"/>
        <w:ind w:firstLine="480" w:firstLineChars="200"/>
        <w:rPr>
          <w:color w:val="auto"/>
          <w:highlight w:val="none"/>
        </w:rPr>
      </w:pPr>
      <w:r>
        <w:rPr>
          <w:rFonts w:ascii="宋体" w:hAnsi="宋体"/>
          <w:color w:val="auto"/>
          <w:szCs w:val="21"/>
          <w:highlight w:val="none"/>
        </w:rPr>
        <w:t>2</w:t>
      </w:r>
      <w:r>
        <w:rPr>
          <w:rFonts w:hint="eastAsia" w:ascii="宋体" w:hAnsi="宋体"/>
          <w:color w:val="auto"/>
          <w:szCs w:val="21"/>
          <w:highlight w:val="none"/>
          <w:lang w:val="en-US" w:eastAsia="zh-CN"/>
        </w:rPr>
        <w:t>0</w:t>
      </w:r>
      <w:r>
        <w:rPr>
          <w:rFonts w:hint="eastAsia" w:ascii="宋体" w:hAnsi="宋体"/>
          <w:color w:val="auto"/>
          <w:szCs w:val="21"/>
          <w:highlight w:val="none"/>
        </w:rPr>
        <w:t>.</w:t>
      </w:r>
      <w:r>
        <w:rPr>
          <w:rFonts w:hint="eastAsia" w:ascii="宋体" w:hAnsi="宋体"/>
          <w:color w:val="auto"/>
          <w:szCs w:val="21"/>
          <w:highlight w:val="none"/>
          <w:lang w:val="en-US" w:eastAsia="zh-CN"/>
        </w:rPr>
        <w:t>3</w:t>
      </w:r>
      <w:r>
        <w:rPr>
          <w:rFonts w:hint="eastAsia" w:ascii="宋体" w:hAnsi="宋体"/>
          <w:color w:val="auto"/>
          <w:szCs w:val="21"/>
          <w:highlight w:val="none"/>
        </w:rPr>
        <w:t xml:space="preserve"> 对于</w:t>
      </w:r>
      <w:r>
        <w:rPr>
          <w:rFonts w:hint="eastAsia" w:ascii="宋体" w:hAnsi="宋体"/>
          <w:color w:val="auto"/>
          <w:szCs w:val="21"/>
          <w:highlight w:val="none"/>
          <w:lang w:eastAsia="zh-CN"/>
        </w:rPr>
        <w:t>为落实中小企业支持政策，</w:t>
      </w:r>
      <w:r>
        <w:rPr>
          <w:rFonts w:hint="eastAsia" w:ascii="宋体" w:hAnsi="宋体"/>
          <w:color w:val="auto"/>
          <w:szCs w:val="21"/>
          <w:highlight w:val="none"/>
        </w:rPr>
        <w:t>通过采购项目</w:t>
      </w:r>
      <w:r>
        <w:rPr>
          <w:rFonts w:hint="eastAsia" w:ascii="宋体" w:hAnsi="宋体"/>
          <w:color w:val="auto"/>
          <w:szCs w:val="21"/>
          <w:highlight w:val="none"/>
          <w:lang w:eastAsia="zh-CN"/>
        </w:rPr>
        <w:t>整体</w:t>
      </w:r>
      <w:r>
        <w:rPr>
          <w:rFonts w:hint="eastAsia" w:ascii="宋体" w:hAnsi="宋体"/>
          <w:color w:val="auto"/>
          <w:szCs w:val="21"/>
          <w:highlight w:val="none"/>
        </w:rPr>
        <w:t>预留、</w:t>
      </w:r>
      <w:r>
        <w:rPr>
          <w:rFonts w:hint="eastAsia" w:ascii="宋体" w:hAnsi="宋体"/>
          <w:color w:val="auto"/>
          <w:szCs w:val="21"/>
          <w:highlight w:val="none"/>
          <w:lang w:eastAsia="zh-CN"/>
        </w:rPr>
        <w:t>设置</w:t>
      </w:r>
      <w:r>
        <w:rPr>
          <w:rFonts w:hint="eastAsia" w:ascii="宋体" w:hAnsi="宋体"/>
          <w:color w:val="auto"/>
          <w:szCs w:val="21"/>
          <w:highlight w:val="none"/>
        </w:rPr>
        <w:t>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386F873F">
      <w:pPr>
        <w:autoSpaceDE w:val="0"/>
        <w:autoSpaceDN w:val="0"/>
        <w:adjustRightInd w:val="0"/>
        <w:snapToGrid w:val="0"/>
        <w:spacing w:before="0" w:line="400" w:lineRule="exact"/>
        <w:jc w:val="left"/>
        <w:rPr>
          <w:rFonts w:hint="eastAsia" w:ascii="宋体" w:hAnsi="宋体"/>
          <w:b/>
          <w:color w:val="auto"/>
          <w:sz w:val="24"/>
          <w:highlight w:val="none"/>
        </w:rPr>
      </w:pPr>
      <w:r>
        <w:rPr>
          <w:rFonts w:hint="eastAsia" w:ascii="宋体" w:hAnsi="宋体"/>
          <w:b/>
          <w:color w:val="auto"/>
          <w:sz w:val="24"/>
          <w:highlight w:val="none"/>
        </w:rPr>
        <w:t>2</w:t>
      </w:r>
      <w:r>
        <w:rPr>
          <w:rFonts w:hint="eastAsia" w:ascii="宋体" w:hAnsi="宋体"/>
          <w:b/>
          <w:color w:val="auto"/>
          <w:sz w:val="24"/>
          <w:highlight w:val="none"/>
          <w:lang w:val="en-US" w:eastAsia="zh-CN"/>
        </w:rPr>
        <w:t>1</w:t>
      </w:r>
      <w:r>
        <w:rPr>
          <w:rFonts w:hint="eastAsia" w:ascii="宋体" w:hAnsi="宋体"/>
          <w:b/>
          <w:color w:val="auto"/>
          <w:sz w:val="24"/>
          <w:highlight w:val="none"/>
        </w:rPr>
        <w:t>.</w:t>
      </w:r>
      <w:r>
        <w:rPr>
          <w:rFonts w:hint="eastAsia" w:ascii="宋体" w:hAnsi="宋体"/>
          <w:b/>
          <w:color w:val="auto"/>
          <w:sz w:val="24"/>
          <w:highlight w:val="none"/>
          <w:lang w:val="en-US" w:eastAsia="zh-CN"/>
        </w:rPr>
        <w:t xml:space="preserve"> </w:t>
      </w:r>
      <w:r>
        <w:rPr>
          <w:rFonts w:hint="eastAsia" w:ascii="宋体" w:hAnsi="宋体"/>
          <w:b/>
          <w:color w:val="auto"/>
          <w:sz w:val="24"/>
          <w:highlight w:val="none"/>
        </w:rPr>
        <w:t>法律适用</w:t>
      </w:r>
    </w:p>
    <w:p w14:paraId="5F33B1A7">
      <w:pPr>
        <w:pStyle w:val="53"/>
        <w:jc w:val="both"/>
        <w:rPr>
          <w:rFonts w:hint="eastAsia" w:ascii="宋体" w:hAnsi="宋体" w:eastAsia="宋体" w:cs="宋体"/>
          <w:color w:val="auto"/>
          <w:sz w:val="21"/>
          <w:highlight w:val="none"/>
        </w:rPr>
      </w:pPr>
      <w:r>
        <w:rPr>
          <w:rFonts w:hint="eastAsia" w:ascii="宋体" w:hAnsi="宋体" w:eastAsia="宋体" w:cs="宋体"/>
          <w:color w:val="auto"/>
          <w:sz w:val="21"/>
          <w:highlight w:val="none"/>
        </w:rPr>
        <w:t>2</w:t>
      </w:r>
      <w:r>
        <w:rPr>
          <w:rFonts w:hint="eastAsia" w:ascii="宋体" w:hAnsi="宋体" w:eastAsia="宋体" w:cs="宋体"/>
          <w:color w:val="auto"/>
          <w:sz w:val="21"/>
          <w:highlight w:val="none"/>
          <w:lang w:val="en-US" w:eastAsia="zh-CN"/>
        </w:rPr>
        <w:t>1</w:t>
      </w:r>
      <w:r>
        <w:rPr>
          <w:rFonts w:hint="eastAsia" w:ascii="宋体" w:hAnsi="宋体" w:eastAsia="宋体" w:cs="宋体"/>
          <w:color w:val="auto"/>
          <w:sz w:val="21"/>
          <w:highlight w:val="none"/>
        </w:rPr>
        <w:t>.1 本合同的订立、生效、解释、履行及与本合同有关的争议解决，均适用法律、行政法规。</w:t>
      </w:r>
    </w:p>
    <w:p w14:paraId="45358E07">
      <w:pPr>
        <w:pStyle w:val="53"/>
        <w:jc w:val="both"/>
        <w:rPr>
          <w:rFonts w:hint="eastAsia" w:ascii="宋体" w:hAnsi="宋体" w:eastAsia="宋体" w:cs="宋体"/>
          <w:color w:val="auto"/>
          <w:sz w:val="21"/>
          <w:highlight w:val="none"/>
        </w:rPr>
      </w:pPr>
      <w:r>
        <w:rPr>
          <w:rFonts w:hint="eastAsia" w:ascii="宋体" w:hAnsi="宋体" w:eastAsia="宋体" w:cs="宋体"/>
          <w:color w:val="auto"/>
          <w:sz w:val="21"/>
          <w:highlight w:val="none"/>
        </w:rPr>
        <w:t>2</w:t>
      </w:r>
      <w:r>
        <w:rPr>
          <w:rFonts w:hint="eastAsia" w:ascii="宋体" w:hAnsi="宋体" w:eastAsia="宋体" w:cs="宋体"/>
          <w:color w:val="auto"/>
          <w:sz w:val="21"/>
          <w:highlight w:val="none"/>
          <w:lang w:val="en-US" w:eastAsia="zh-CN"/>
        </w:rPr>
        <w:t>1</w:t>
      </w:r>
      <w:r>
        <w:rPr>
          <w:rFonts w:hint="eastAsia" w:ascii="宋体" w:hAnsi="宋体" w:eastAsia="宋体" w:cs="宋体"/>
          <w:color w:val="auto"/>
          <w:sz w:val="21"/>
          <w:highlight w:val="none"/>
        </w:rPr>
        <w:t>.2 本合同条款与法律、行政法规的强制性规定不一致的，双方当事人应按照法律、行政法规的强制性规定修改本合同的相关条款。</w:t>
      </w:r>
    </w:p>
    <w:p w14:paraId="4B45A38A">
      <w:pPr>
        <w:numPr>
          <w:ilvl w:val="0"/>
          <w:numId w:val="0"/>
        </w:numPr>
        <w:autoSpaceDE w:val="0"/>
        <w:autoSpaceDN w:val="0"/>
        <w:adjustRightInd w:val="0"/>
        <w:snapToGrid w:val="0"/>
        <w:spacing w:before="0" w:line="400" w:lineRule="exact"/>
        <w:jc w:val="left"/>
        <w:rPr>
          <w:rFonts w:ascii="宋体" w:hAnsi="宋体"/>
          <w:b/>
          <w:color w:val="auto"/>
          <w:sz w:val="24"/>
          <w:highlight w:val="none"/>
        </w:rPr>
      </w:pPr>
      <w:r>
        <w:rPr>
          <w:rFonts w:hint="eastAsia" w:ascii="宋体" w:hAnsi="宋体"/>
          <w:b/>
          <w:color w:val="auto"/>
          <w:sz w:val="24"/>
          <w:highlight w:val="none"/>
          <w:lang w:val="en-US" w:eastAsia="zh-CN"/>
        </w:rPr>
        <w:t xml:space="preserve">22. </w:t>
      </w:r>
      <w:r>
        <w:rPr>
          <w:rFonts w:hint="eastAsia" w:ascii="宋体" w:hAnsi="宋体"/>
          <w:b/>
          <w:color w:val="auto"/>
          <w:sz w:val="24"/>
          <w:highlight w:val="none"/>
        </w:rPr>
        <w:t>通知</w:t>
      </w:r>
    </w:p>
    <w:p w14:paraId="138ED74B">
      <w:pPr>
        <w:pStyle w:val="53"/>
        <w:jc w:val="both"/>
        <w:rPr>
          <w:rFonts w:hint="eastAsia" w:ascii="宋体" w:hAnsi="宋体" w:eastAsia="宋体" w:cs="宋体"/>
          <w:color w:val="auto"/>
          <w:sz w:val="21"/>
          <w:highlight w:val="none"/>
        </w:rPr>
      </w:pPr>
      <w:r>
        <w:rPr>
          <w:rFonts w:hint="eastAsia" w:ascii="宋体" w:hAnsi="宋体" w:eastAsia="宋体" w:cs="宋体"/>
          <w:color w:val="auto"/>
          <w:sz w:val="21"/>
          <w:highlight w:val="none"/>
        </w:rPr>
        <w:t>2</w:t>
      </w:r>
      <w:r>
        <w:rPr>
          <w:rFonts w:hint="eastAsia" w:ascii="宋体" w:hAnsi="宋体" w:eastAsia="宋体" w:cs="宋体"/>
          <w:color w:val="auto"/>
          <w:sz w:val="21"/>
          <w:highlight w:val="none"/>
          <w:lang w:val="en-US" w:eastAsia="zh-CN"/>
        </w:rPr>
        <w:t>2</w:t>
      </w:r>
      <w:r>
        <w:rPr>
          <w:rFonts w:hint="eastAsia" w:ascii="宋体" w:hAnsi="宋体" w:eastAsia="宋体" w:cs="宋体"/>
          <w:color w:val="auto"/>
          <w:sz w:val="21"/>
          <w:highlight w:val="none"/>
        </w:rPr>
        <w:t>.1</w:t>
      </w:r>
      <w:r>
        <w:rPr>
          <w:rFonts w:hint="eastAsia" w:ascii="宋体" w:hAnsi="宋体" w:eastAsia="宋体" w:cs="宋体"/>
          <w:color w:val="auto"/>
          <w:sz w:val="21"/>
          <w:highlight w:val="none"/>
          <w:lang w:val="en-US" w:eastAsia="zh-CN"/>
        </w:rPr>
        <w:t xml:space="preserve"> </w:t>
      </w:r>
      <w:r>
        <w:rPr>
          <w:rFonts w:hint="eastAsia" w:ascii="宋体" w:hAnsi="宋体" w:eastAsia="宋体" w:cs="宋体"/>
          <w:color w:val="auto"/>
          <w:sz w:val="21"/>
          <w:highlight w:val="none"/>
        </w:rPr>
        <w:t>本合同任何一方向对方发出的通知、信件、数据电文等，应当发送至本合同第一部分《政府采购合同协议书》所约定的通讯地址、联系人、联系电话或电子邮箱。</w:t>
      </w:r>
    </w:p>
    <w:p w14:paraId="4611F83A">
      <w:pPr>
        <w:pStyle w:val="53"/>
        <w:ind w:firstLine="0" w:firstLineChars="0"/>
        <w:jc w:val="both"/>
        <w:rPr>
          <w:color w:val="auto"/>
          <w:sz w:val="21"/>
          <w:highlight w:val="none"/>
        </w:rPr>
      </w:pPr>
      <w:r>
        <w:rPr>
          <w:rFonts w:hint="eastAsia" w:ascii="宋体" w:hAnsi="宋体" w:eastAsia="宋体" w:cs="宋体"/>
          <w:color w:val="auto"/>
          <w:sz w:val="21"/>
          <w:highlight w:val="none"/>
          <w:lang w:val="en-US" w:eastAsia="zh-CN"/>
        </w:rPr>
        <w:t xml:space="preserve">    </w:t>
      </w:r>
      <w:r>
        <w:rPr>
          <w:rFonts w:hint="eastAsia" w:ascii="宋体" w:hAnsi="宋体" w:eastAsia="宋体" w:cs="宋体"/>
          <w:color w:val="auto"/>
          <w:sz w:val="21"/>
          <w:highlight w:val="none"/>
        </w:rPr>
        <w:t>2</w:t>
      </w:r>
      <w:r>
        <w:rPr>
          <w:rFonts w:hint="eastAsia" w:ascii="宋体" w:hAnsi="宋体" w:eastAsia="宋体" w:cs="宋体"/>
          <w:color w:val="auto"/>
          <w:sz w:val="21"/>
          <w:highlight w:val="none"/>
          <w:lang w:val="en-US" w:eastAsia="zh-CN"/>
        </w:rPr>
        <w:t>2</w:t>
      </w:r>
      <w:r>
        <w:rPr>
          <w:rFonts w:hint="eastAsia" w:ascii="宋体" w:hAnsi="宋体" w:eastAsia="宋体" w:cs="宋体"/>
          <w:color w:val="auto"/>
          <w:sz w:val="21"/>
          <w:highlight w:val="none"/>
        </w:rPr>
        <w:t>.2</w:t>
      </w:r>
      <w:r>
        <w:rPr>
          <w:rFonts w:hint="eastAsia" w:ascii="宋体" w:hAnsi="宋体" w:eastAsia="宋体" w:cs="宋体"/>
          <w:color w:val="auto"/>
          <w:sz w:val="21"/>
          <w:highlight w:val="none"/>
          <w:lang w:val="en-US" w:eastAsia="zh-CN"/>
        </w:rPr>
        <w:t xml:space="preserve"> </w:t>
      </w:r>
      <w:r>
        <w:rPr>
          <w:rFonts w:hint="eastAsia" w:ascii="宋体" w:hAnsi="宋体" w:eastAsia="宋体" w:cs="宋体"/>
          <w:color w:val="auto"/>
          <w:sz w:val="21"/>
          <w:highlight w:val="none"/>
        </w:rPr>
        <w:t>一方当事人变更名称、</w:t>
      </w:r>
      <w:r>
        <w:rPr>
          <w:rFonts w:hint="eastAsia" w:ascii="宋体" w:hAnsi="宋体" w:eastAsia="宋体" w:cs="宋体"/>
          <w:color w:val="auto"/>
          <w:sz w:val="21"/>
          <w:highlight w:val="none"/>
          <w:lang w:eastAsia="zh-CN"/>
        </w:rPr>
        <w:t>住所</w:t>
      </w:r>
      <w:r>
        <w:rPr>
          <w:rFonts w:hint="eastAsia" w:ascii="宋体" w:hAnsi="宋体" w:eastAsia="宋体" w:cs="宋体"/>
          <w:color w:val="auto"/>
          <w:sz w:val="21"/>
          <w:highlight w:val="none"/>
        </w:rPr>
        <w:t>、联系人、联系电话或电子邮箱</w:t>
      </w:r>
      <w:r>
        <w:rPr>
          <w:rFonts w:hint="eastAsia" w:ascii="宋体" w:hAnsi="宋体" w:eastAsia="宋体" w:cs="宋体"/>
          <w:color w:val="auto"/>
          <w:sz w:val="21"/>
          <w:highlight w:val="none"/>
          <w:lang w:eastAsia="zh-CN"/>
        </w:rPr>
        <w:t>等信息</w:t>
      </w:r>
      <w:r>
        <w:rPr>
          <w:rFonts w:hint="eastAsia" w:ascii="宋体" w:hAnsi="宋体" w:eastAsia="宋体" w:cs="宋体"/>
          <w:color w:val="auto"/>
          <w:sz w:val="21"/>
          <w:highlight w:val="none"/>
        </w:rPr>
        <w:t>的，应当在变更后3日内及时书面通知对方，对方实际收到变更通知前的送达仍为有效送达。</w:t>
      </w:r>
    </w:p>
    <w:p w14:paraId="0F250B16">
      <w:pPr>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lang w:val="en-US" w:eastAsia="zh-CN"/>
        </w:rPr>
        <w:t>2</w:t>
      </w:r>
      <w:r>
        <w:rPr>
          <w:rFonts w:hint="eastAsia" w:ascii="宋体" w:hAnsi="宋体"/>
          <w:color w:val="auto"/>
          <w:szCs w:val="21"/>
          <w:highlight w:val="none"/>
        </w:rPr>
        <w:t>.</w:t>
      </w:r>
      <w:r>
        <w:rPr>
          <w:rFonts w:hint="eastAsia" w:ascii="宋体" w:hAnsi="宋体"/>
          <w:color w:val="auto"/>
          <w:szCs w:val="21"/>
          <w:highlight w:val="none"/>
          <w:lang w:val="en-US" w:eastAsia="zh-CN"/>
        </w:rPr>
        <w:t>3</w:t>
      </w:r>
      <w:r>
        <w:rPr>
          <w:rFonts w:hint="eastAsia" w:ascii="宋体" w:hAnsi="宋体"/>
          <w:color w:val="auto"/>
          <w:szCs w:val="21"/>
          <w:highlight w:val="none"/>
        </w:rPr>
        <w:t>本合同一方给另一方的通知均应采用书面形式，传真或快递送到本合同中规定的对方的地址和办理签收手续。</w:t>
      </w:r>
    </w:p>
    <w:p w14:paraId="2565897D">
      <w:pPr>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lang w:val="en-US" w:eastAsia="zh-CN"/>
        </w:rPr>
        <w:t>2</w:t>
      </w:r>
      <w:r>
        <w:rPr>
          <w:rFonts w:hint="eastAsia" w:ascii="宋体" w:hAnsi="宋体"/>
          <w:color w:val="auto"/>
          <w:szCs w:val="21"/>
          <w:highlight w:val="none"/>
        </w:rPr>
        <w:t>.</w:t>
      </w:r>
      <w:r>
        <w:rPr>
          <w:rFonts w:hint="eastAsia" w:ascii="宋体" w:hAnsi="宋体"/>
          <w:color w:val="auto"/>
          <w:szCs w:val="21"/>
          <w:highlight w:val="none"/>
          <w:lang w:val="en-US" w:eastAsia="zh-CN"/>
        </w:rPr>
        <w:t>4</w:t>
      </w:r>
      <w:r>
        <w:rPr>
          <w:rFonts w:hint="eastAsia" w:ascii="宋体" w:hAnsi="宋体"/>
          <w:color w:val="auto"/>
          <w:szCs w:val="21"/>
          <w:highlight w:val="none"/>
        </w:rPr>
        <w:t>通知以送达之日或通知书中规定的生效之日起生效，两者中以较迟之日为准。</w:t>
      </w:r>
    </w:p>
    <w:p w14:paraId="12078C82">
      <w:pPr>
        <w:numPr>
          <w:ilvl w:val="0"/>
          <w:numId w:val="16"/>
        </w:numPr>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rPr>
        <w:t>合同未尽事项</w:t>
      </w:r>
    </w:p>
    <w:p w14:paraId="3B27FC60">
      <w:pPr>
        <w:adjustRightInd w:val="0"/>
        <w:snapToGrid w:val="0"/>
        <w:spacing w:before="0" w:line="400" w:lineRule="exact"/>
        <w:ind w:firstLine="420" w:firstLineChars="200"/>
        <w:jc w:val="left"/>
        <w:rPr>
          <w:rFonts w:hint="eastAsia" w:ascii="宋体" w:hAnsi="宋体"/>
          <w:bCs/>
          <w:color w:val="auto"/>
          <w:szCs w:val="21"/>
          <w:highlight w:val="none"/>
        </w:rPr>
      </w:pPr>
      <w:r>
        <w:rPr>
          <w:rFonts w:hint="eastAsia" w:ascii="宋体" w:hAnsi="宋体"/>
          <w:bCs/>
          <w:color w:val="auto"/>
          <w:szCs w:val="21"/>
          <w:highlight w:val="none"/>
        </w:rPr>
        <w:t>2</w:t>
      </w:r>
      <w:r>
        <w:rPr>
          <w:rFonts w:hint="eastAsia" w:ascii="宋体" w:hAnsi="宋体"/>
          <w:bCs/>
          <w:color w:val="auto"/>
          <w:szCs w:val="21"/>
          <w:highlight w:val="none"/>
          <w:lang w:val="en-US" w:eastAsia="zh-CN"/>
        </w:rPr>
        <w:t>3</w:t>
      </w:r>
      <w:r>
        <w:rPr>
          <w:rFonts w:hint="eastAsia" w:ascii="宋体" w:hAnsi="宋体"/>
          <w:bCs/>
          <w:color w:val="auto"/>
          <w:szCs w:val="21"/>
          <w:highlight w:val="none"/>
        </w:rPr>
        <w:t>.1合同未尽事项见</w:t>
      </w:r>
      <w:r>
        <w:rPr>
          <w:rFonts w:hint="eastAsia" w:ascii="宋体" w:hAnsi="宋体"/>
          <w:b/>
          <w:color w:val="auto"/>
          <w:szCs w:val="21"/>
          <w:highlight w:val="none"/>
        </w:rPr>
        <w:t>【政府采购合同专用条款】</w:t>
      </w:r>
      <w:r>
        <w:rPr>
          <w:rFonts w:hint="eastAsia" w:ascii="宋体" w:hAnsi="宋体"/>
          <w:bCs/>
          <w:color w:val="auto"/>
          <w:szCs w:val="21"/>
          <w:highlight w:val="none"/>
        </w:rPr>
        <w:t>。</w:t>
      </w:r>
    </w:p>
    <w:p w14:paraId="3150A96D">
      <w:pPr>
        <w:adjustRightInd w:val="0"/>
        <w:snapToGrid w:val="0"/>
        <w:spacing w:line="400" w:lineRule="exact"/>
        <w:ind w:firstLine="0" w:firstLineChars="0"/>
        <w:jc w:val="left"/>
        <w:rPr>
          <w:rFonts w:ascii="黑体" w:hAnsi="华文中宋" w:eastAsia="黑体"/>
          <w:color w:val="auto"/>
          <w:sz w:val="28"/>
          <w:szCs w:val="28"/>
          <w:highlight w:val="none"/>
        </w:rPr>
      </w:pPr>
      <w:r>
        <w:rPr>
          <w:rFonts w:hint="eastAsia" w:ascii="宋体" w:hAnsi="宋体"/>
          <w:bCs/>
          <w:color w:val="auto"/>
          <w:szCs w:val="21"/>
          <w:highlight w:val="none"/>
          <w:lang w:val="en-US" w:eastAsia="zh-CN"/>
        </w:rPr>
        <w:t xml:space="preserve">    23.2 合同附件与合同正文具有同等的法律效力。</w:t>
      </w:r>
      <w:bookmarkStart w:id="459" w:name="_Toc20313"/>
    </w:p>
    <w:p w14:paraId="74105AAF">
      <w:pPr>
        <w:adjustRightInd w:val="0"/>
        <w:snapToGrid w:val="0"/>
        <w:jc w:val="center"/>
        <w:rPr>
          <w:rFonts w:hint="eastAsia" w:ascii="黑体" w:hAnsi="华文中宋" w:eastAsia="黑体"/>
          <w:b w:val="0"/>
          <w:bCs w:val="0"/>
          <w:color w:val="auto"/>
          <w:sz w:val="28"/>
          <w:szCs w:val="28"/>
          <w:highlight w:val="none"/>
        </w:rPr>
      </w:pPr>
      <w:r>
        <w:rPr>
          <w:rFonts w:hint="eastAsia" w:ascii="黑体" w:hAnsi="华文中宋" w:eastAsia="黑体"/>
          <w:b w:val="0"/>
          <w:bCs w:val="0"/>
          <w:color w:val="auto"/>
          <w:sz w:val="28"/>
          <w:szCs w:val="28"/>
          <w:highlight w:val="none"/>
        </w:rPr>
        <w:br w:type="page"/>
      </w:r>
    </w:p>
    <w:p w14:paraId="102B62D2">
      <w:pPr>
        <w:bidi w:val="0"/>
        <w:jc w:val="center"/>
        <w:rPr>
          <w:color w:val="auto"/>
          <w:sz w:val="24"/>
          <w:szCs w:val="32"/>
          <w:highlight w:val="none"/>
        </w:rPr>
      </w:pPr>
      <w:r>
        <w:rPr>
          <w:rFonts w:hint="eastAsia"/>
          <w:color w:val="auto"/>
          <w:sz w:val="24"/>
          <w:szCs w:val="32"/>
          <w:highlight w:val="none"/>
        </w:rPr>
        <w:t>第三节 政府采购合同专用条款</w:t>
      </w:r>
      <w:bookmarkEnd w:id="459"/>
    </w:p>
    <w:tbl>
      <w:tblPr>
        <w:tblStyle w:val="25"/>
        <w:tblW w:w="851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14:paraId="63B5C77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2AE9CD4F">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42CC85BD">
            <w:pPr>
              <w:adjustRightInd w:val="0"/>
              <w:snapToGrid w:val="0"/>
              <w:jc w:val="center"/>
              <w:rPr>
                <w:rFonts w:ascii="宋体" w:hAnsi="宋体"/>
                <w:color w:val="auto"/>
                <w:szCs w:val="21"/>
                <w:highlight w:val="none"/>
              </w:rPr>
            </w:pPr>
            <w:r>
              <w:rPr>
                <w:rFonts w:hint="eastAsia" w:ascii="宋体" w:hAnsi="宋体"/>
                <w:color w:val="auto"/>
                <w:szCs w:val="21"/>
                <w:highlight w:val="none"/>
              </w:rPr>
              <w:t>第1.2（</w:t>
            </w:r>
            <w:r>
              <w:rPr>
                <w:rFonts w:hint="eastAsia" w:ascii="宋体" w:hAnsi="宋体"/>
                <w:color w:val="auto"/>
                <w:szCs w:val="21"/>
                <w:highlight w:val="none"/>
                <w:lang w:val="en-US" w:eastAsia="zh-CN"/>
              </w:rPr>
              <w:t>6</w:t>
            </w:r>
            <w:r>
              <w:rPr>
                <w:rFonts w:hint="eastAsia" w:ascii="宋体" w:hAnsi="宋体"/>
                <w:color w:val="auto"/>
                <w:szCs w:val="21"/>
                <w:highlight w:val="none"/>
              </w:rPr>
              <w:t>）项</w:t>
            </w:r>
          </w:p>
        </w:tc>
        <w:tc>
          <w:tcPr>
            <w:tcW w:w="1742" w:type="dxa"/>
            <w:noWrap w:val="0"/>
            <w:vAlign w:val="center"/>
          </w:tcPr>
          <w:p w14:paraId="3990F09D">
            <w:pPr>
              <w:adjustRightInd w:val="0"/>
              <w:snapToGrid w:val="0"/>
              <w:jc w:val="left"/>
              <w:rPr>
                <w:rFonts w:ascii="宋体" w:hAnsi="宋体"/>
                <w:color w:val="auto"/>
                <w:szCs w:val="21"/>
                <w:highlight w:val="none"/>
              </w:rPr>
            </w:pPr>
            <w:r>
              <w:rPr>
                <w:rFonts w:hint="eastAsia" w:ascii="宋体" w:hAnsi="宋体"/>
                <w:color w:val="auto"/>
                <w:szCs w:val="21"/>
                <w:highlight w:val="none"/>
                <w:lang w:eastAsia="zh-CN"/>
              </w:rPr>
              <w:t>联合体具体要求</w:t>
            </w:r>
          </w:p>
        </w:tc>
        <w:tc>
          <w:tcPr>
            <w:tcW w:w="5170" w:type="dxa"/>
            <w:noWrap w:val="0"/>
            <w:vAlign w:val="center"/>
          </w:tcPr>
          <w:p w14:paraId="68DAC8D8">
            <w:pPr>
              <w:adjustRightInd w:val="0"/>
              <w:snapToGrid w:val="0"/>
              <w:jc w:val="left"/>
              <w:rPr>
                <w:rFonts w:ascii="宋体" w:hAnsi="宋体"/>
                <w:color w:val="auto"/>
                <w:szCs w:val="21"/>
                <w:highlight w:val="none"/>
              </w:rPr>
            </w:pPr>
          </w:p>
        </w:tc>
      </w:tr>
      <w:tr w14:paraId="1B44787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noWrap w:val="0"/>
            <w:vAlign w:val="center"/>
          </w:tcPr>
          <w:p w14:paraId="1CA7A833">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0D221E63">
            <w:pPr>
              <w:adjustRightInd w:val="0"/>
              <w:snapToGrid w:val="0"/>
              <w:jc w:val="center"/>
              <w:rPr>
                <w:rFonts w:hint="eastAsia"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rPr>
              <w:t>第1.2（</w:t>
            </w:r>
            <w:r>
              <w:rPr>
                <w:rFonts w:hint="eastAsia" w:ascii="宋体" w:hAnsi="宋体"/>
                <w:color w:val="auto"/>
                <w:szCs w:val="21"/>
                <w:highlight w:val="none"/>
                <w:lang w:val="en-US" w:eastAsia="zh-CN"/>
              </w:rPr>
              <w:t>7</w:t>
            </w:r>
            <w:r>
              <w:rPr>
                <w:rFonts w:hint="eastAsia" w:ascii="宋体" w:hAnsi="宋体"/>
                <w:color w:val="auto"/>
                <w:szCs w:val="21"/>
                <w:highlight w:val="none"/>
              </w:rPr>
              <w:t>）项</w:t>
            </w:r>
          </w:p>
        </w:tc>
        <w:tc>
          <w:tcPr>
            <w:tcW w:w="1742" w:type="dxa"/>
            <w:noWrap w:val="0"/>
            <w:vAlign w:val="center"/>
          </w:tcPr>
          <w:p w14:paraId="3C858CFA">
            <w:pPr>
              <w:adjustRightInd w:val="0"/>
              <w:snapToGrid w:val="0"/>
              <w:jc w:val="left"/>
              <w:rPr>
                <w:rFonts w:hint="eastAsia"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rPr>
              <w:t>其他术语解释</w:t>
            </w:r>
          </w:p>
        </w:tc>
        <w:tc>
          <w:tcPr>
            <w:tcW w:w="5170" w:type="dxa"/>
            <w:noWrap w:val="0"/>
            <w:vAlign w:val="center"/>
          </w:tcPr>
          <w:p w14:paraId="73DB6344">
            <w:pPr>
              <w:adjustRightInd w:val="0"/>
              <w:snapToGrid w:val="0"/>
              <w:jc w:val="left"/>
              <w:rPr>
                <w:rFonts w:ascii="宋体" w:hAnsi="宋体" w:eastAsia="宋体" w:cs="Times New Roman"/>
                <w:color w:val="auto"/>
                <w:kern w:val="2"/>
                <w:sz w:val="21"/>
                <w:szCs w:val="21"/>
                <w:highlight w:val="none"/>
                <w:lang w:val="en-US" w:eastAsia="zh-CN" w:bidi="ar-SA"/>
              </w:rPr>
            </w:pPr>
          </w:p>
        </w:tc>
      </w:tr>
      <w:tr w14:paraId="7A748DA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1FEAD141">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0BF18889">
            <w:pPr>
              <w:adjustRightInd w:val="0"/>
              <w:snapToGrid w:val="0"/>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eastAsia="zh-CN"/>
              </w:rPr>
              <w:t>第</w:t>
            </w:r>
            <w:r>
              <w:rPr>
                <w:rFonts w:hint="eastAsia" w:ascii="宋体" w:hAnsi="宋体"/>
                <w:color w:val="auto"/>
                <w:szCs w:val="21"/>
                <w:highlight w:val="none"/>
                <w:lang w:val="en-US" w:eastAsia="zh-CN"/>
              </w:rPr>
              <w:t>4.4款</w:t>
            </w:r>
          </w:p>
        </w:tc>
        <w:tc>
          <w:tcPr>
            <w:tcW w:w="1742" w:type="dxa"/>
            <w:noWrap w:val="0"/>
            <w:vAlign w:val="center"/>
          </w:tcPr>
          <w:p w14:paraId="1F15914E">
            <w:pPr>
              <w:adjustRightInd w:val="0"/>
              <w:snapToGrid w:val="0"/>
              <w:jc w:val="left"/>
              <w:rPr>
                <w:rFonts w:hint="eastAsia" w:ascii="宋体" w:hAnsi="宋体" w:eastAsia="宋体"/>
                <w:color w:val="auto"/>
                <w:szCs w:val="21"/>
                <w:highlight w:val="none"/>
                <w:lang w:eastAsia="zh-CN"/>
              </w:rPr>
            </w:pPr>
            <w:r>
              <w:rPr>
                <w:rFonts w:hint="eastAsia" w:ascii="宋体" w:hAnsi="宋体"/>
                <w:color w:val="auto"/>
                <w:szCs w:val="21"/>
                <w:highlight w:val="none"/>
                <w:lang w:eastAsia="zh-CN"/>
              </w:rPr>
              <w:t>履约验收中甲方提出异议或作出说明的期限</w:t>
            </w:r>
          </w:p>
        </w:tc>
        <w:tc>
          <w:tcPr>
            <w:tcW w:w="5170" w:type="dxa"/>
            <w:noWrap w:val="0"/>
            <w:vAlign w:val="center"/>
          </w:tcPr>
          <w:p w14:paraId="7F07F428">
            <w:pPr>
              <w:adjustRightInd w:val="0"/>
              <w:snapToGrid w:val="0"/>
              <w:jc w:val="left"/>
              <w:rPr>
                <w:rFonts w:ascii="宋体" w:hAnsi="宋体" w:eastAsia="宋体" w:cs="Times New Roman"/>
                <w:color w:val="auto"/>
                <w:kern w:val="2"/>
                <w:sz w:val="21"/>
                <w:szCs w:val="21"/>
                <w:highlight w:val="none"/>
                <w:lang w:val="en-US" w:eastAsia="zh-CN" w:bidi="ar-SA"/>
              </w:rPr>
            </w:pPr>
          </w:p>
        </w:tc>
      </w:tr>
      <w:tr w14:paraId="048BAD7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35377336">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49BAB24E">
            <w:pPr>
              <w:adjustRightInd w:val="0"/>
              <w:snapToGrid w:val="0"/>
              <w:jc w:val="center"/>
              <w:rPr>
                <w:rFonts w:hint="eastAsia" w:ascii="宋体" w:hAnsi="宋体"/>
                <w:color w:val="auto"/>
                <w:szCs w:val="21"/>
                <w:highlight w:val="none"/>
              </w:rPr>
            </w:pPr>
            <w:r>
              <w:rPr>
                <w:rFonts w:hint="eastAsia" w:ascii="宋体" w:hAnsi="宋体"/>
                <w:color w:val="auto"/>
                <w:szCs w:val="21"/>
                <w:highlight w:val="none"/>
                <w:lang w:eastAsia="zh-CN"/>
              </w:rPr>
              <w:t>第</w:t>
            </w:r>
            <w:r>
              <w:rPr>
                <w:rFonts w:hint="eastAsia" w:ascii="宋体" w:hAnsi="宋体"/>
                <w:color w:val="auto"/>
                <w:szCs w:val="21"/>
                <w:highlight w:val="none"/>
                <w:lang w:val="en-US" w:eastAsia="zh-CN"/>
              </w:rPr>
              <w:t>4.6款</w:t>
            </w:r>
          </w:p>
        </w:tc>
        <w:tc>
          <w:tcPr>
            <w:tcW w:w="1742" w:type="dxa"/>
            <w:noWrap w:val="0"/>
            <w:vAlign w:val="center"/>
          </w:tcPr>
          <w:p w14:paraId="045E6E8D">
            <w:pPr>
              <w:adjustRightInd w:val="0"/>
              <w:snapToGrid w:val="0"/>
              <w:jc w:val="left"/>
              <w:rPr>
                <w:rFonts w:hint="eastAsia" w:ascii="宋体" w:hAnsi="宋体" w:eastAsia="宋体"/>
                <w:color w:val="auto"/>
                <w:szCs w:val="21"/>
                <w:highlight w:val="none"/>
                <w:lang w:eastAsia="zh-CN"/>
              </w:rPr>
            </w:pPr>
            <w:r>
              <w:rPr>
                <w:rFonts w:hint="eastAsia" w:ascii="宋体" w:hAnsi="宋体"/>
                <w:color w:val="auto"/>
                <w:szCs w:val="21"/>
                <w:highlight w:val="none"/>
                <w:lang w:eastAsia="zh-CN"/>
              </w:rPr>
              <w:t>约定甲方承担的其他义务和责任</w:t>
            </w:r>
          </w:p>
        </w:tc>
        <w:tc>
          <w:tcPr>
            <w:tcW w:w="5170" w:type="dxa"/>
            <w:noWrap w:val="0"/>
            <w:vAlign w:val="center"/>
          </w:tcPr>
          <w:p w14:paraId="7F5A4269">
            <w:pPr>
              <w:adjustRightInd w:val="0"/>
              <w:snapToGrid w:val="0"/>
              <w:jc w:val="left"/>
              <w:rPr>
                <w:rFonts w:ascii="宋体" w:hAnsi="宋体" w:eastAsia="宋体" w:cs="Times New Roman"/>
                <w:color w:val="auto"/>
                <w:kern w:val="2"/>
                <w:sz w:val="21"/>
                <w:szCs w:val="21"/>
                <w:highlight w:val="none"/>
                <w:lang w:val="en-US" w:eastAsia="zh-CN" w:bidi="ar-SA"/>
              </w:rPr>
            </w:pPr>
          </w:p>
        </w:tc>
      </w:tr>
      <w:tr w14:paraId="08810EA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31BD2B21">
            <w:pPr>
              <w:adjustRightInd w:val="0"/>
              <w:snapToGrid w:val="0"/>
              <w:jc w:val="center"/>
              <w:rPr>
                <w:rFonts w:hint="eastAsia" w:ascii="宋体" w:hAnsi="宋体"/>
                <w:color w:val="auto"/>
                <w:szCs w:val="21"/>
                <w:highlight w:val="none"/>
                <w:lang w:eastAsia="zh-CN"/>
              </w:rPr>
            </w:pPr>
            <w:r>
              <w:rPr>
                <w:rFonts w:hint="eastAsia" w:ascii="宋体" w:hAnsi="宋体"/>
                <w:color w:val="auto"/>
                <w:szCs w:val="21"/>
                <w:highlight w:val="none"/>
                <w:lang w:eastAsia="zh-CN"/>
              </w:rPr>
              <w:t>第二节</w:t>
            </w:r>
          </w:p>
          <w:p w14:paraId="41F72094">
            <w:pPr>
              <w:snapToGrid w:val="0"/>
              <w:jc w:val="center"/>
              <w:rPr>
                <w:rFonts w:hint="default"/>
                <w:color w:val="auto"/>
                <w:highlight w:val="none"/>
                <w:lang w:val="en-US" w:eastAsia="zh-CN"/>
              </w:rPr>
            </w:pPr>
            <w:r>
              <w:rPr>
                <w:rFonts w:hint="eastAsia" w:ascii="宋体" w:hAnsi="宋体"/>
                <w:color w:val="auto"/>
                <w:szCs w:val="21"/>
                <w:highlight w:val="none"/>
                <w:lang w:eastAsia="zh-CN"/>
              </w:rPr>
              <w:t>第</w:t>
            </w:r>
            <w:r>
              <w:rPr>
                <w:rFonts w:hint="eastAsia" w:ascii="宋体" w:hAnsi="宋体"/>
                <w:color w:val="auto"/>
                <w:szCs w:val="21"/>
                <w:highlight w:val="none"/>
                <w:lang w:val="en-US" w:eastAsia="zh-CN"/>
              </w:rPr>
              <w:t>5.4款</w:t>
            </w:r>
          </w:p>
        </w:tc>
        <w:tc>
          <w:tcPr>
            <w:tcW w:w="1742" w:type="dxa"/>
            <w:noWrap w:val="0"/>
            <w:vAlign w:val="center"/>
          </w:tcPr>
          <w:p w14:paraId="43800C96">
            <w:pPr>
              <w:adjustRightInd w:val="0"/>
              <w:snapToGrid w:val="0"/>
              <w:jc w:val="left"/>
              <w:rPr>
                <w:rFonts w:hint="eastAsia" w:ascii="宋体" w:hAnsi="宋体"/>
                <w:color w:val="auto"/>
                <w:szCs w:val="21"/>
                <w:highlight w:val="none"/>
                <w:lang w:eastAsia="zh-CN"/>
              </w:rPr>
            </w:pPr>
            <w:r>
              <w:rPr>
                <w:rFonts w:hint="eastAsia" w:ascii="宋体" w:hAnsi="宋体"/>
                <w:color w:val="auto"/>
                <w:szCs w:val="21"/>
                <w:highlight w:val="none"/>
                <w:lang w:eastAsia="zh-CN"/>
              </w:rPr>
              <w:t>约定乙方承担的其他义务和责任</w:t>
            </w:r>
          </w:p>
        </w:tc>
        <w:tc>
          <w:tcPr>
            <w:tcW w:w="5170" w:type="dxa"/>
            <w:noWrap w:val="0"/>
            <w:vAlign w:val="center"/>
          </w:tcPr>
          <w:p w14:paraId="36F9B261">
            <w:pPr>
              <w:adjustRightInd w:val="0"/>
              <w:snapToGrid w:val="0"/>
              <w:jc w:val="left"/>
              <w:rPr>
                <w:rFonts w:ascii="宋体" w:hAnsi="宋体" w:eastAsia="宋体" w:cs="Times New Roman"/>
                <w:color w:val="auto"/>
                <w:kern w:val="2"/>
                <w:sz w:val="21"/>
                <w:szCs w:val="21"/>
                <w:highlight w:val="none"/>
                <w:lang w:val="en-US" w:eastAsia="zh-CN" w:bidi="ar-SA"/>
              </w:rPr>
            </w:pPr>
          </w:p>
        </w:tc>
      </w:tr>
      <w:tr w14:paraId="416C322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076CD4EA">
            <w:pPr>
              <w:adjustRightInd w:val="0"/>
              <w:snapToGrid w:val="0"/>
              <w:jc w:val="center"/>
              <w:rPr>
                <w:rFonts w:hint="eastAsia" w:ascii="宋体" w:hAnsi="宋体"/>
                <w:color w:val="auto"/>
                <w:szCs w:val="21"/>
                <w:highlight w:val="none"/>
                <w:lang w:eastAsia="zh-CN"/>
              </w:rPr>
            </w:pPr>
            <w:r>
              <w:rPr>
                <w:rFonts w:hint="eastAsia" w:ascii="宋体" w:hAnsi="宋体"/>
                <w:color w:val="auto"/>
                <w:szCs w:val="21"/>
                <w:highlight w:val="none"/>
                <w:lang w:eastAsia="zh-CN"/>
              </w:rPr>
              <w:t>第二节</w:t>
            </w:r>
          </w:p>
          <w:p w14:paraId="10BE0107">
            <w:pPr>
              <w:snapToGrid w:val="0"/>
              <w:jc w:val="center"/>
              <w:rPr>
                <w:rFonts w:hint="eastAsia" w:ascii="宋体" w:hAnsi="宋体"/>
                <w:color w:val="auto"/>
                <w:szCs w:val="21"/>
                <w:highlight w:val="none"/>
                <w:lang w:eastAsia="zh-CN"/>
              </w:rPr>
            </w:pPr>
            <w:r>
              <w:rPr>
                <w:rFonts w:hint="eastAsia" w:ascii="宋体" w:hAnsi="宋体"/>
                <w:color w:val="auto"/>
                <w:szCs w:val="21"/>
                <w:highlight w:val="none"/>
                <w:lang w:eastAsia="zh-CN"/>
              </w:rPr>
              <w:t>第</w:t>
            </w:r>
            <w:r>
              <w:rPr>
                <w:rFonts w:hint="eastAsia" w:ascii="宋体" w:hAnsi="宋体"/>
                <w:color w:val="auto"/>
                <w:szCs w:val="21"/>
                <w:highlight w:val="none"/>
                <w:lang w:val="en-US" w:eastAsia="zh-CN"/>
              </w:rPr>
              <w:t>6.1款</w:t>
            </w:r>
          </w:p>
        </w:tc>
        <w:tc>
          <w:tcPr>
            <w:tcW w:w="1742" w:type="dxa"/>
            <w:noWrap w:val="0"/>
            <w:vAlign w:val="center"/>
          </w:tcPr>
          <w:p w14:paraId="6C8CBF28">
            <w:pPr>
              <w:adjustRightInd w:val="0"/>
              <w:snapToGrid w:val="0"/>
              <w:jc w:val="left"/>
              <w:rPr>
                <w:rFonts w:hint="eastAsia" w:ascii="宋体" w:hAnsi="宋体"/>
                <w:color w:val="auto"/>
                <w:szCs w:val="21"/>
                <w:highlight w:val="none"/>
                <w:lang w:eastAsia="zh-CN"/>
              </w:rPr>
            </w:pPr>
            <w:r>
              <w:rPr>
                <w:rFonts w:hint="eastAsia" w:ascii="宋体" w:hAnsi="宋体"/>
                <w:color w:val="auto"/>
                <w:szCs w:val="21"/>
                <w:highlight w:val="none"/>
                <w:lang w:eastAsia="zh-CN"/>
              </w:rPr>
              <w:t>履行合同义务的顺序</w:t>
            </w:r>
          </w:p>
        </w:tc>
        <w:tc>
          <w:tcPr>
            <w:tcW w:w="5170" w:type="dxa"/>
            <w:noWrap w:val="0"/>
            <w:vAlign w:val="center"/>
          </w:tcPr>
          <w:p w14:paraId="6B95FECC">
            <w:pPr>
              <w:adjustRightInd w:val="0"/>
              <w:snapToGrid w:val="0"/>
              <w:jc w:val="left"/>
              <w:rPr>
                <w:rFonts w:ascii="宋体" w:hAnsi="宋体" w:eastAsia="宋体" w:cs="Times New Roman"/>
                <w:color w:val="auto"/>
                <w:kern w:val="2"/>
                <w:sz w:val="21"/>
                <w:szCs w:val="21"/>
                <w:highlight w:val="none"/>
                <w:lang w:val="en-US" w:eastAsia="zh-CN" w:bidi="ar-SA"/>
              </w:rPr>
            </w:pPr>
          </w:p>
        </w:tc>
      </w:tr>
      <w:tr w14:paraId="1379C7C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noWrap w:val="0"/>
            <w:vAlign w:val="center"/>
          </w:tcPr>
          <w:p w14:paraId="6D08511C">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78028B77">
            <w:pPr>
              <w:adjustRightInd w:val="0"/>
              <w:snapToGrid w:val="0"/>
              <w:jc w:val="center"/>
              <w:rPr>
                <w:rFonts w:ascii="宋体" w:hAnsi="宋体"/>
                <w:color w:val="auto"/>
                <w:szCs w:val="21"/>
                <w:highlight w:val="none"/>
              </w:rPr>
            </w:pPr>
            <w:r>
              <w:rPr>
                <w:rFonts w:hint="eastAsia" w:ascii="宋体" w:hAnsi="宋体"/>
                <w:color w:val="auto"/>
                <w:szCs w:val="21"/>
                <w:highlight w:val="none"/>
              </w:rPr>
              <w:t>第</w:t>
            </w:r>
            <w:r>
              <w:rPr>
                <w:rFonts w:hint="eastAsia" w:ascii="宋体" w:hAnsi="宋体"/>
                <w:color w:val="auto"/>
                <w:szCs w:val="21"/>
                <w:highlight w:val="none"/>
                <w:lang w:val="en-US" w:eastAsia="zh-CN"/>
              </w:rPr>
              <w:t>7</w:t>
            </w:r>
            <w:r>
              <w:rPr>
                <w:rFonts w:hint="eastAsia" w:ascii="宋体" w:hAnsi="宋体"/>
                <w:color w:val="auto"/>
                <w:szCs w:val="21"/>
                <w:highlight w:val="none"/>
              </w:rPr>
              <w:t>.1</w:t>
            </w:r>
            <w:r>
              <w:rPr>
                <w:rFonts w:hint="eastAsia" w:ascii="宋体" w:hAnsi="宋体"/>
                <w:color w:val="auto"/>
                <w:szCs w:val="21"/>
                <w:highlight w:val="none"/>
                <w:lang w:val="en-US" w:eastAsia="zh-CN"/>
              </w:rPr>
              <w:t>款</w:t>
            </w:r>
          </w:p>
        </w:tc>
        <w:tc>
          <w:tcPr>
            <w:tcW w:w="1742" w:type="dxa"/>
            <w:noWrap w:val="0"/>
            <w:vAlign w:val="center"/>
          </w:tcPr>
          <w:p w14:paraId="16A45901">
            <w:pPr>
              <w:adjustRightInd w:val="0"/>
              <w:snapToGrid w:val="0"/>
              <w:jc w:val="left"/>
              <w:rPr>
                <w:rFonts w:ascii="宋体" w:hAnsi="宋体"/>
                <w:color w:val="auto"/>
                <w:szCs w:val="21"/>
                <w:highlight w:val="none"/>
              </w:rPr>
            </w:pPr>
            <w:r>
              <w:rPr>
                <w:rFonts w:hint="eastAsia" w:ascii="宋体" w:hAnsi="宋体"/>
                <w:color w:val="auto"/>
                <w:szCs w:val="21"/>
                <w:highlight w:val="none"/>
              </w:rPr>
              <w:t>包装</w:t>
            </w:r>
            <w:r>
              <w:rPr>
                <w:rFonts w:hint="eastAsia" w:ascii="宋体" w:hAnsi="宋体"/>
                <w:color w:val="auto"/>
                <w:szCs w:val="21"/>
                <w:highlight w:val="none"/>
                <w:lang w:eastAsia="zh-CN"/>
              </w:rPr>
              <w:t>特殊要求</w:t>
            </w:r>
          </w:p>
        </w:tc>
        <w:tc>
          <w:tcPr>
            <w:tcW w:w="5170" w:type="dxa"/>
            <w:noWrap w:val="0"/>
            <w:vAlign w:val="center"/>
          </w:tcPr>
          <w:p w14:paraId="0F4437CE">
            <w:pPr>
              <w:rPr>
                <w:color w:val="auto"/>
                <w:highlight w:val="none"/>
              </w:rPr>
            </w:pPr>
          </w:p>
        </w:tc>
      </w:tr>
      <w:tr w14:paraId="09562EB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noWrap w:val="0"/>
            <w:vAlign w:val="center"/>
          </w:tcPr>
          <w:p w14:paraId="66AA7DE9">
            <w:pPr>
              <w:adjustRightInd w:val="0"/>
              <w:snapToGrid w:val="0"/>
              <w:jc w:val="center"/>
              <w:rPr>
                <w:rFonts w:hint="eastAsia" w:ascii="宋体" w:hAnsi="宋体"/>
                <w:color w:val="auto"/>
                <w:szCs w:val="21"/>
                <w:highlight w:val="none"/>
              </w:rPr>
            </w:pPr>
          </w:p>
        </w:tc>
        <w:tc>
          <w:tcPr>
            <w:tcW w:w="1742" w:type="dxa"/>
            <w:noWrap w:val="0"/>
            <w:vAlign w:val="center"/>
          </w:tcPr>
          <w:p w14:paraId="610AAF27">
            <w:pPr>
              <w:adjustRightInd w:val="0"/>
              <w:snapToGrid w:val="0"/>
              <w:jc w:val="left"/>
              <w:rPr>
                <w:rFonts w:hint="eastAsia" w:ascii="宋体" w:hAnsi="宋体" w:eastAsia="宋体"/>
                <w:color w:val="auto"/>
                <w:szCs w:val="21"/>
                <w:highlight w:val="none"/>
                <w:lang w:eastAsia="zh-CN"/>
              </w:rPr>
            </w:pPr>
            <w:r>
              <w:rPr>
                <w:rFonts w:hint="eastAsia" w:ascii="宋体" w:hAnsi="宋体"/>
                <w:color w:val="auto"/>
                <w:szCs w:val="21"/>
                <w:highlight w:val="none"/>
                <w:lang w:eastAsia="zh-CN"/>
              </w:rPr>
              <w:t>指定现场</w:t>
            </w:r>
          </w:p>
        </w:tc>
        <w:tc>
          <w:tcPr>
            <w:tcW w:w="5170" w:type="dxa"/>
            <w:noWrap w:val="0"/>
            <w:vAlign w:val="center"/>
          </w:tcPr>
          <w:p w14:paraId="07630B98">
            <w:pPr>
              <w:rPr>
                <w:rFonts w:hint="eastAsia"/>
                <w:color w:val="auto"/>
                <w:highlight w:val="none"/>
              </w:rPr>
            </w:pPr>
          </w:p>
        </w:tc>
      </w:tr>
      <w:tr w14:paraId="3728033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noWrap w:val="0"/>
            <w:vAlign w:val="center"/>
          </w:tcPr>
          <w:p w14:paraId="0770C7ED">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374953AC">
            <w:pPr>
              <w:adjustRightInd w:val="0"/>
              <w:snapToGrid w:val="0"/>
              <w:jc w:val="center"/>
              <w:rPr>
                <w:rFonts w:hint="eastAsia" w:ascii="宋体" w:hAnsi="宋体"/>
                <w:color w:val="auto"/>
                <w:szCs w:val="21"/>
                <w:highlight w:val="none"/>
              </w:rPr>
            </w:pPr>
            <w:r>
              <w:rPr>
                <w:rFonts w:hint="eastAsia" w:ascii="宋体" w:hAnsi="宋体"/>
                <w:color w:val="auto"/>
                <w:szCs w:val="21"/>
                <w:highlight w:val="none"/>
              </w:rPr>
              <w:t>第</w:t>
            </w:r>
            <w:r>
              <w:rPr>
                <w:rFonts w:hint="eastAsia" w:ascii="宋体" w:hAnsi="宋体"/>
                <w:color w:val="auto"/>
                <w:szCs w:val="21"/>
                <w:highlight w:val="none"/>
                <w:lang w:val="en-US" w:eastAsia="zh-CN"/>
              </w:rPr>
              <w:t>7</w:t>
            </w:r>
            <w:r>
              <w:rPr>
                <w:rFonts w:hint="eastAsia" w:ascii="宋体" w:hAnsi="宋体"/>
                <w:color w:val="auto"/>
                <w:szCs w:val="21"/>
                <w:highlight w:val="none"/>
              </w:rPr>
              <w:t>.2</w:t>
            </w:r>
            <w:r>
              <w:rPr>
                <w:rFonts w:hint="eastAsia" w:ascii="宋体" w:hAnsi="宋体"/>
                <w:color w:val="auto"/>
                <w:szCs w:val="21"/>
                <w:highlight w:val="none"/>
                <w:lang w:val="en-US" w:eastAsia="zh-CN"/>
              </w:rPr>
              <w:t>款</w:t>
            </w:r>
          </w:p>
        </w:tc>
        <w:tc>
          <w:tcPr>
            <w:tcW w:w="1742" w:type="dxa"/>
            <w:noWrap w:val="0"/>
            <w:vAlign w:val="center"/>
          </w:tcPr>
          <w:p w14:paraId="48AF1071">
            <w:pPr>
              <w:adjustRightInd w:val="0"/>
              <w:snapToGrid w:val="0"/>
              <w:jc w:val="left"/>
              <w:rPr>
                <w:rFonts w:hint="eastAsia" w:ascii="宋体" w:hAnsi="宋体" w:eastAsia="宋体"/>
                <w:color w:val="auto"/>
                <w:szCs w:val="21"/>
                <w:highlight w:val="none"/>
                <w:lang w:eastAsia="zh-CN"/>
              </w:rPr>
            </w:pPr>
            <w:r>
              <w:rPr>
                <w:rFonts w:hint="eastAsia" w:ascii="宋体" w:hAnsi="宋体"/>
                <w:color w:val="auto"/>
                <w:szCs w:val="21"/>
                <w:highlight w:val="none"/>
                <w:lang w:eastAsia="zh-CN"/>
              </w:rPr>
              <w:t>运输特殊要求</w:t>
            </w:r>
          </w:p>
        </w:tc>
        <w:tc>
          <w:tcPr>
            <w:tcW w:w="5170" w:type="dxa"/>
            <w:noWrap w:val="0"/>
            <w:vAlign w:val="center"/>
          </w:tcPr>
          <w:p w14:paraId="412A8347">
            <w:pPr>
              <w:rPr>
                <w:rFonts w:hint="eastAsia"/>
                <w:color w:val="auto"/>
                <w:highlight w:val="none"/>
              </w:rPr>
            </w:pPr>
          </w:p>
        </w:tc>
      </w:tr>
      <w:tr w14:paraId="49A33E0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noWrap w:val="0"/>
            <w:vAlign w:val="center"/>
          </w:tcPr>
          <w:p w14:paraId="4BEDDE89">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488CFF67">
            <w:pPr>
              <w:adjustRightInd w:val="0"/>
              <w:snapToGrid w:val="0"/>
              <w:jc w:val="center"/>
              <w:rPr>
                <w:rFonts w:hint="eastAsia" w:ascii="宋体" w:hAnsi="宋体"/>
                <w:color w:val="auto"/>
                <w:szCs w:val="21"/>
                <w:highlight w:val="none"/>
              </w:rPr>
            </w:pPr>
            <w:r>
              <w:rPr>
                <w:rFonts w:hint="eastAsia" w:ascii="宋体" w:hAnsi="宋体"/>
                <w:color w:val="auto"/>
                <w:szCs w:val="21"/>
                <w:highlight w:val="none"/>
              </w:rPr>
              <w:t>第</w:t>
            </w:r>
            <w:r>
              <w:rPr>
                <w:rFonts w:hint="eastAsia" w:ascii="宋体" w:hAnsi="宋体"/>
                <w:color w:val="auto"/>
                <w:szCs w:val="21"/>
                <w:highlight w:val="none"/>
                <w:lang w:val="en-US" w:eastAsia="zh-CN"/>
              </w:rPr>
              <w:t>7</w:t>
            </w:r>
            <w:r>
              <w:rPr>
                <w:rFonts w:hint="eastAsia" w:ascii="宋体" w:hAnsi="宋体"/>
                <w:color w:val="auto"/>
                <w:szCs w:val="21"/>
                <w:highlight w:val="none"/>
              </w:rPr>
              <w:t>.3</w:t>
            </w:r>
            <w:r>
              <w:rPr>
                <w:rFonts w:hint="eastAsia" w:ascii="宋体" w:hAnsi="宋体"/>
                <w:color w:val="auto"/>
                <w:szCs w:val="21"/>
                <w:highlight w:val="none"/>
                <w:lang w:val="en-US" w:eastAsia="zh-CN"/>
              </w:rPr>
              <w:t>款</w:t>
            </w:r>
          </w:p>
        </w:tc>
        <w:tc>
          <w:tcPr>
            <w:tcW w:w="1742" w:type="dxa"/>
            <w:noWrap w:val="0"/>
            <w:vAlign w:val="center"/>
          </w:tcPr>
          <w:p w14:paraId="43D0332E">
            <w:pPr>
              <w:adjustRightInd w:val="0"/>
              <w:snapToGrid w:val="0"/>
              <w:jc w:val="left"/>
              <w:rPr>
                <w:rFonts w:hint="eastAsia" w:ascii="宋体" w:hAnsi="宋体" w:eastAsia="宋体"/>
                <w:color w:val="auto"/>
                <w:szCs w:val="21"/>
                <w:highlight w:val="none"/>
                <w:lang w:eastAsia="zh-CN"/>
              </w:rPr>
            </w:pPr>
            <w:r>
              <w:rPr>
                <w:rFonts w:hint="eastAsia" w:ascii="宋体" w:hAnsi="宋体"/>
                <w:color w:val="auto"/>
                <w:szCs w:val="21"/>
                <w:highlight w:val="none"/>
                <w:lang w:eastAsia="zh-CN"/>
              </w:rPr>
              <w:t>保险要求</w:t>
            </w:r>
          </w:p>
        </w:tc>
        <w:tc>
          <w:tcPr>
            <w:tcW w:w="5170" w:type="dxa"/>
            <w:noWrap w:val="0"/>
            <w:vAlign w:val="center"/>
          </w:tcPr>
          <w:p w14:paraId="3285B071">
            <w:pPr>
              <w:rPr>
                <w:rFonts w:hint="eastAsia"/>
                <w:color w:val="auto"/>
                <w:highlight w:val="none"/>
              </w:rPr>
            </w:pPr>
          </w:p>
        </w:tc>
      </w:tr>
      <w:tr w14:paraId="27C90FF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738AB322">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6C837C95">
            <w:pPr>
              <w:adjustRightInd w:val="0"/>
              <w:snapToGrid w:val="0"/>
              <w:jc w:val="center"/>
              <w:rPr>
                <w:rFonts w:ascii="宋体" w:hAnsi="宋体"/>
                <w:color w:val="auto"/>
                <w:szCs w:val="21"/>
                <w:highlight w:val="none"/>
              </w:rPr>
            </w:pPr>
            <w:r>
              <w:rPr>
                <w:rFonts w:hint="eastAsia" w:ascii="宋体" w:hAnsi="宋体"/>
                <w:color w:val="auto"/>
                <w:szCs w:val="21"/>
                <w:highlight w:val="none"/>
              </w:rPr>
              <w:t>第</w:t>
            </w:r>
            <w:r>
              <w:rPr>
                <w:rFonts w:hint="eastAsia" w:ascii="宋体" w:hAnsi="宋体"/>
                <w:color w:val="auto"/>
                <w:szCs w:val="21"/>
                <w:highlight w:val="none"/>
                <w:lang w:val="en-US" w:eastAsia="zh-CN"/>
              </w:rPr>
              <w:t>8</w:t>
            </w:r>
            <w:r>
              <w:rPr>
                <w:rFonts w:hint="eastAsia" w:ascii="宋体" w:hAnsi="宋体"/>
                <w:color w:val="auto"/>
                <w:szCs w:val="21"/>
                <w:highlight w:val="none"/>
              </w:rPr>
              <w:t>.2（1）项</w:t>
            </w:r>
          </w:p>
        </w:tc>
        <w:tc>
          <w:tcPr>
            <w:tcW w:w="1742" w:type="dxa"/>
            <w:noWrap w:val="0"/>
            <w:vAlign w:val="center"/>
          </w:tcPr>
          <w:p w14:paraId="38CA6616">
            <w:pPr>
              <w:adjustRightInd w:val="0"/>
              <w:snapToGrid w:val="0"/>
              <w:jc w:val="left"/>
              <w:rPr>
                <w:rFonts w:ascii="宋体" w:hAnsi="宋体"/>
                <w:color w:val="auto"/>
                <w:szCs w:val="21"/>
                <w:highlight w:val="none"/>
              </w:rPr>
            </w:pPr>
            <w:r>
              <w:rPr>
                <w:rFonts w:hint="eastAsia" w:ascii="宋体" w:hAnsi="宋体"/>
                <w:color w:val="auto"/>
                <w:szCs w:val="21"/>
                <w:highlight w:val="none"/>
              </w:rPr>
              <w:t>质量保证期</w:t>
            </w:r>
          </w:p>
        </w:tc>
        <w:tc>
          <w:tcPr>
            <w:tcW w:w="5170" w:type="dxa"/>
            <w:noWrap w:val="0"/>
            <w:vAlign w:val="center"/>
          </w:tcPr>
          <w:p w14:paraId="699A7497">
            <w:pPr>
              <w:autoSpaceDE w:val="0"/>
              <w:autoSpaceDN w:val="0"/>
              <w:adjustRightInd w:val="0"/>
              <w:snapToGrid w:val="0"/>
              <w:ind w:firstLine="420" w:firstLineChars="200"/>
              <w:jc w:val="left"/>
              <w:rPr>
                <w:rFonts w:ascii="宋体" w:hAnsi="宋体"/>
                <w:color w:val="auto"/>
                <w:szCs w:val="21"/>
                <w:highlight w:val="none"/>
              </w:rPr>
            </w:pPr>
          </w:p>
        </w:tc>
      </w:tr>
      <w:tr w14:paraId="06AE7DC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1429B3B0">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2BAADEC1">
            <w:pPr>
              <w:adjustRightInd w:val="0"/>
              <w:snapToGrid w:val="0"/>
              <w:jc w:val="center"/>
              <w:rPr>
                <w:rFonts w:ascii="宋体" w:hAnsi="宋体"/>
                <w:color w:val="auto"/>
                <w:szCs w:val="21"/>
                <w:highlight w:val="none"/>
              </w:rPr>
            </w:pPr>
            <w:r>
              <w:rPr>
                <w:rFonts w:hint="eastAsia" w:ascii="宋体" w:hAnsi="宋体"/>
                <w:color w:val="auto"/>
                <w:szCs w:val="21"/>
                <w:highlight w:val="none"/>
              </w:rPr>
              <w:t>第</w:t>
            </w:r>
            <w:r>
              <w:rPr>
                <w:rFonts w:hint="eastAsia" w:ascii="宋体" w:hAnsi="宋体"/>
                <w:color w:val="auto"/>
                <w:szCs w:val="21"/>
                <w:highlight w:val="none"/>
                <w:lang w:val="en-US" w:eastAsia="zh-CN"/>
              </w:rPr>
              <w:t>8</w:t>
            </w:r>
            <w:r>
              <w:rPr>
                <w:rFonts w:hint="eastAsia" w:ascii="宋体" w:hAnsi="宋体"/>
                <w:color w:val="auto"/>
                <w:szCs w:val="21"/>
                <w:highlight w:val="none"/>
              </w:rPr>
              <w:t>.2（3）项</w:t>
            </w:r>
          </w:p>
        </w:tc>
        <w:tc>
          <w:tcPr>
            <w:tcW w:w="1742" w:type="dxa"/>
            <w:noWrap w:val="0"/>
            <w:vAlign w:val="center"/>
          </w:tcPr>
          <w:p w14:paraId="53E30CCE">
            <w:pPr>
              <w:adjustRightInd w:val="0"/>
              <w:snapToGrid w:val="0"/>
              <w:jc w:val="left"/>
              <w:rPr>
                <w:rFonts w:hint="eastAsia" w:ascii="宋体" w:hAnsi="宋体"/>
                <w:color w:val="auto"/>
                <w:szCs w:val="21"/>
                <w:highlight w:val="none"/>
                <w:lang w:eastAsia="zh-CN"/>
              </w:rPr>
            </w:pPr>
            <w:r>
              <w:rPr>
                <w:rFonts w:hint="eastAsia" w:ascii="宋体" w:hAnsi="宋体"/>
                <w:color w:val="auto"/>
                <w:szCs w:val="21"/>
                <w:highlight w:val="none"/>
                <w:lang w:eastAsia="zh-CN"/>
              </w:rPr>
              <w:t>货物质量缺陷</w:t>
            </w:r>
          </w:p>
          <w:p w14:paraId="57C8DB74">
            <w:pPr>
              <w:adjustRightInd w:val="0"/>
              <w:snapToGrid w:val="0"/>
              <w:jc w:val="left"/>
              <w:rPr>
                <w:rFonts w:ascii="宋体" w:hAnsi="宋体"/>
                <w:color w:val="auto"/>
                <w:szCs w:val="21"/>
                <w:highlight w:val="none"/>
              </w:rPr>
            </w:pPr>
            <w:r>
              <w:rPr>
                <w:rFonts w:hint="eastAsia" w:ascii="宋体" w:hAnsi="宋体"/>
                <w:color w:val="auto"/>
                <w:szCs w:val="21"/>
                <w:highlight w:val="none"/>
              </w:rPr>
              <w:t>响应时间</w:t>
            </w:r>
          </w:p>
        </w:tc>
        <w:tc>
          <w:tcPr>
            <w:tcW w:w="5170" w:type="dxa"/>
            <w:noWrap w:val="0"/>
            <w:vAlign w:val="center"/>
          </w:tcPr>
          <w:p w14:paraId="3C984BD9">
            <w:pPr>
              <w:adjustRightInd w:val="0"/>
              <w:snapToGrid w:val="0"/>
              <w:jc w:val="left"/>
              <w:rPr>
                <w:rFonts w:ascii="宋体" w:hAnsi="宋体"/>
                <w:color w:val="auto"/>
                <w:szCs w:val="21"/>
                <w:highlight w:val="none"/>
              </w:rPr>
            </w:pPr>
          </w:p>
        </w:tc>
      </w:tr>
      <w:tr w14:paraId="62CDADB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304DC624">
            <w:pPr>
              <w:snapToGrid w:val="0"/>
              <w:jc w:val="center"/>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第二节</w:t>
            </w:r>
          </w:p>
          <w:p w14:paraId="4A1FED61">
            <w:pPr>
              <w:pStyle w:val="53"/>
              <w:ind w:firstLine="0" w:firstLineChars="0"/>
              <w:jc w:val="center"/>
              <w:rPr>
                <w:rFonts w:hint="default"/>
                <w:color w:val="auto"/>
                <w:highlight w:val="none"/>
                <w:lang w:val="en-US" w:eastAsia="zh-CN"/>
              </w:rPr>
            </w:pPr>
            <w:r>
              <w:rPr>
                <w:rFonts w:hint="eastAsia" w:ascii="宋体" w:hAnsi="宋体" w:eastAsia="宋体" w:cs="宋体"/>
                <w:color w:val="auto"/>
                <w:szCs w:val="21"/>
                <w:highlight w:val="none"/>
                <w:lang w:val="en-US" w:eastAsia="zh-CN"/>
              </w:rPr>
              <w:t>第11.1款</w:t>
            </w:r>
          </w:p>
        </w:tc>
        <w:tc>
          <w:tcPr>
            <w:tcW w:w="1742" w:type="dxa"/>
            <w:noWrap w:val="0"/>
            <w:vAlign w:val="center"/>
          </w:tcPr>
          <w:p w14:paraId="160127E8">
            <w:pPr>
              <w:adjustRightInd w:val="0"/>
              <w:snapToGrid w:val="0"/>
              <w:jc w:val="both"/>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其他应当保密的信息</w:t>
            </w:r>
          </w:p>
        </w:tc>
        <w:tc>
          <w:tcPr>
            <w:tcW w:w="5170" w:type="dxa"/>
            <w:noWrap w:val="0"/>
            <w:vAlign w:val="center"/>
          </w:tcPr>
          <w:p w14:paraId="0AAF28A2">
            <w:pPr>
              <w:adjustRightInd w:val="0"/>
              <w:snapToGrid w:val="0"/>
              <w:jc w:val="left"/>
              <w:rPr>
                <w:rFonts w:ascii="宋体" w:hAnsi="宋体"/>
                <w:color w:val="auto"/>
                <w:szCs w:val="21"/>
                <w:highlight w:val="none"/>
              </w:rPr>
            </w:pPr>
          </w:p>
        </w:tc>
      </w:tr>
      <w:tr w14:paraId="5D3DD5D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noWrap w:val="0"/>
            <w:vAlign w:val="center"/>
          </w:tcPr>
          <w:p w14:paraId="04A70765">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3DF012D5">
            <w:pPr>
              <w:adjustRightInd w:val="0"/>
              <w:snapToGrid w:val="0"/>
              <w:jc w:val="center"/>
              <w:rPr>
                <w:rFonts w:ascii="宋体" w:hAnsi="宋体"/>
                <w:color w:val="auto"/>
                <w:szCs w:val="21"/>
                <w:highlight w:val="none"/>
              </w:rPr>
            </w:pPr>
            <w:r>
              <w:rPr>
                <w:rFonts w:hint="eastAsia" w:ascii="宋体" w:hAnsi="宋体"/>
                <w:color w:val="auto"/>
                <w:szCs w:val="21"/>
                <w:highlight w:val="none"/>
              </w:rPr>
              <w:t>第1</w:t>
            </w:r>
            <w:r>
              <w:rPr>
                <w:rFonts w:hint="eastAsia" w:ascii="宋体" w:hAnsi="宋体"/>
                <w:color w:val="auto"/>
                <w:szCs w:val="21"/>
                <w:highlight w:val="none"/>
                <w:lang w:val="en-US" w:eastAsia="zh-CN"/>
              </w:rPr>
              <w:t>2</w:t>
            </w:r>
            <w:r>
              <w:rPr>
                <w:rFonts w:hint="eastAsia" w:ascii="宋体" w:hAnsi="宋体"/>
                <w:color w:val="auto"/>
                <w:szCs w:val="21"/>
                <w:highlight w:val="none"/>
              </w:rPr>
              <w:t>.2款</w:t>
            </w:r>
          </w:p>
        </w:tc>
        <w:tc>
          <w:tcPr>
            <w:tcW w:w="1742" w:type="dxa"/>
            <w:noWrap w:val="0"/>
            <w:vAlign w:val="center"/>
          </w:tcPr>
          <w:p w14:paraId="72D7E446">
            <w:pPr>
              <w:adjustRightInd w:val="0"/>
              <w:snapToGrid w:val="0"/>
              <w:jc w:val="left"/>
              <w:rPr>
                <w:rFonts w:hint="eastAsia" w:ascii="宋体" w:hAnsi="宋体" w:eastAsia="宋体"/>
                <w:color w:val="auto"/>
                <w:szCs w:val="21"/>
                <w:highlight w:val="none"/>
                <w:lang w:eastAsia="zh-CN"/>
              </w:rPr>
            </w:pPr>
            <w:r>
              <w:rPr>
                <w:rFonts w:hint="eastAsia" w:ascii="宋体" w:hAnsi="宋体"/>
                <w:color w:val="auto"/>
                <w:szCs w:val="21"/>
                <w:highlight w:val="none"/>
              </w:rPr>
              <w:t>合同价款支付</w:t>
            </w:r>
            <w:r>
              <w:rPr>
                <w:rFonts w:hint="eastAsia" w:ascii="宋体" w:hAnsi="宋体"/>
                <w:color w:val="auto"/>
                <w:szCs w:val="21"/>
                <w:highlight w:val="none"/>
                <w:lang w:eastAsia="zh-CN"/>
              </w:rPr>
              <w:t>时间</w:t>
            </w:r>
          </w:p>
        </w:tc>
        <w:tc>
          <w:tcPr>
            <w:tcW w:w="5170" w:type="dxa"/>
            <w:noWrap w:val="0"/>
            <w:vAlign w:val="center"/>
          </w:tcPr>
          <w:p w14:paraId="5FABF6D7">
            <w:pPr>
              <w:adjustRightInd w:val="0"/>
              <w:snapToGrid w:val="0"/>
              <w:jc w:val="left"/>
              <w:rPr>
                <w:rFonts w:ascii="宋体" w:hAnsi="宋体"/>
                <w:color w:val="auto"/>
                <w:szCs w:val="21"/>
                <w:highlight w:val="none"/>
              </w:rPr>
            </w:pPr>
          </w:p>
        </w:tc>
      </w:tr>
      <w:tr w14:paraId="63C32B7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noWrap w:val="0"/>
            <w:vAlign w:val="center"/>
          </w:tcPr>
          <w:p w14:paraId="1044142E">
            <w:pPr>
              <w:adjustRightInd w:val="0"/>
              <w:snapToGrid w:val="0"/>
              <w:jc w:val="center"/>
              <w:rPr>
                <w:rFonts w:hint="eastAsia" w:ascii="宋体" w:hAnsi="宋体"/>
                <w:color w:val="auto"/>
                <w:szCs w:val="21"/>
                <w:highlight w:val="none"/>
              </w:rPr>
            </w:pPr>
            <w:r>
              <w:rPr>
                <w:rFonts w:hint="eastAsia" w:ascii="宋体" w:hAnsi="宋体"/>
                <w:color w:val="auto"/>
                <w:szCs w:val="21"/>
                <w:highlight w:val="none"/>
              </w:rPr>
              <w:t>第二节</w:t>
            </w:r>
          </w:p>
          <w:p w14:paraId="4BE125D0">
            <w:pPr>
              <w:adjustRightInd w:val="0"/>
              <w:snapToGrid w:val="0"/>
              <w:jc w:val="center"/>
              <w:rPr>
                <w:rFonts w:hint="eastAsia" w:ascii="宋体" w:hAnsi="宋体"/>
                <w:color w:val="auto"/>
                <w:szCs w:val="21"/>
                <w:highlight w:val="none"/>
              </w:rPr>
            </w:pPr>
            <w:r>
              <w:rPr>
                <w:rFonts w:hint="eastAsia" w:ascii="宋体" w:hAnsi="宋体"/>
                <w:color w:val="auto"/>
                <w:szCs w:val="21"/>
                <w:highlight w:val="none"/>
              </w:rPr>
              <w:t>第</w:t>
            </w:r>
            <w:r>
              <w:rPr>
                <w:rFonts w:hint="eastAsia" w:ascii="宋体" w:hAnsi="宋体"/>
                <w:color w:val="auto"/>
                <w:szCs w:val="21"/>
                <w:highlight w:val="none"/>
                <w:lang w:val="en-US" w:eastAsia="zh-CN"/>
              </w:rPr>
              <w:t>13.2</w:t>
            </w:r>
            <w:r>
              <w:rPr>
                <w:rFonts w:hint="eastAsia" w:ascii="宋体" w:hAnsi="宋体"/>
                <w:color w:val="auto"/>
                <w:szCs w:val="21"/>
                <w:highlight w:val="none"/>
              </w:rPr>
              <w:t>款</w:t>
            </w:r>
          </w:p>
        </w:tc>
        <w:tc>
          <w:tcPr>
            <w:tcW w:w="1742" w:type="dxa"/>
            <w:noWrap w:val="0"/>
            <w:vAlign w:val="center"/>
          </w:tcPr>
          <w:p w14:paraId="6A05B443">
            <w:pPr>
              <w:adjustRightInd w:val="0"/>
              <w:snapToGrid w:val="0"/>
              <w:jc w:val="left"/>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履约保证金不予退还的情形</w:t>
            </w:r>
          </w:p>
        </w:tc>
        <w:tc>
          <w:tcPr>
            <w:tcW w:w="5170" w:type="dxa"/>
            <w:noWrap w:val="0"/>
            <w:vAlign w:val="center"/>
          </w:tcPr>
          <w:p w14:paraId="4CBDF205">
            <w:pPr>
              <w:adjustRightInd w:val="0"/>
              <w:snapToGrid w:val="0"/>
              <w:jc w:val="left"/>
              <w:rPr>
                <w:rFonts w:ascii="宋体" w:hAnsi="宋体"/>
                <w:color w:val="auto"/>
                <w:szCs w:val="21"/>
                <w:highlight w:val="none"/>
              </w:rPr>
            </w:pPr>
          </w:p>
        </w:tc>
      </w:tr>
      <w:tr w14:paraId="05F5B6F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1D9633B8">
            <w:pPr>
              <w:adjustRightInd w:val="0"/>
              <w:snapToGrid w:val="0"/>
              <w:jc w:val="center"/>
              <w:rPr>
                <w:rFonts w:hint="eastAsia" w:ascii="宋体" w:hAnsi="宋体"/>
                <w:color w:val="auto"/>
                <w:szCs w:val="21"/>
                <w:highlight w:val="none"/>
              </w:rPr>
            </w:pPr>
            <w:r>
              <w:rPr>
                <w:rFonts w:hint="eastAsia" w:ascii="宋体" w:hAnsi="宋体"/>
                <w:color w:val="auto"/>
                <w:szCs w:val="21"/>
                <w:highlight w:val="none"/>
              </w:rPr>
              <w:t>第二节</w:t>
            </w:r>
          </w:p>
          <w:p w14:paraId="4DA9F13E">
            <w:pPr>
              <w:adjustRightInd w:val="0"/>
              <w:snapToGrid w:val="0"/>
              <w:jc w:val="center"/>
              <w:rPr>
                <w:rFonts w:hint="eastAsia" w:ascii="宋体" w:hAnsi="宋体"/>
                <w:color w:val="auto"/>
                <w:szCs w:val="21"/>
                <w:highlight w:val="none"/>
              </w:rPr>
            </w:pPr>
            <w:r>
              <w:rPr>
                <w:rFonts w:hint="eastAsia" w:ascii="宋体" w:hAnsi="宋体"/>
                <w:color w:val="auto"/>
                <w:szCs w:val="21"/>
                <w:highlight w:val="none"/>
              </w:rPr>
              <w:t>第</w:t>
            </w:r>
            <w:r>
              <w:rPr>
                <w:rFonts w:hint="eastAsia" w:ascii="宋体" w:hAnsi="宋体"/>
                <w:color w:val="auto"/>
                <w:szCs w:val="21"/>
                <w:highlight w:val="none"/>
                <w:lang w:val="en-US" w:eastAsia="zh-CN"/>
              </w:rPr>
              <w:t>13.3</w:t>
            </w:r>
            <w:r>
              <w:rPr>
                <w:rFonts w:hint="eastAsia" w:ascii="宋体" w:hAnsi="宋体"/>
                <w:color w:val="auto"/>
                <w:szCs w:val="21"/>
                <w:highlight w:val="none"/>
              </w:rPr>
              <w:t>款</w:t>
            </w:r>
          </w:p>
        </w:tc>
        <w:tc>
          <w:tcPr>
            <w:tcW w:w="1742" w:type="dxa"/>
            <w:noWrap w:val="0"/>
            <w:vAlign w:val="center"/>
          </w:tcPr>
          <w:p w14:paraId="13C1BBB1">
            <w:pPr>
              <w:adjustRightInd w:val="0"/>
              <w:snapToGrid w:val="0"/>
              <w:jc w:val="left"/>
              <w:rPr>
                <w:rFonts w:ascii="宋体" w:hAnsi="宋体"/>
                <w:color w:val="auto"/>
                <w:szCs w:val="21"/>
                <w:highlight w:val="none"/>
              </w:rPr>
            </w:pPr>
            <w:r>
              <w:rPr>
                <w:rFonts w:hint="eastAsia" w:ascii="宋体" w:hAnsi="宋体"/>
                <w:color w:val="auto"/>
                <w:szCs w:val="21"/>
                <w:highlight w:val="none"/>
              </w:rPr>
              <w:t>履约保证金退还时间及</w:t>
            </w:r>
            <w:r>
              <w:rPr>
                <w:rFonts w:hint="eastAsia" w:ascii="宋体" w:hAnsi="宋体"/>
                <w:color w:val="auto"/>
                <w:szCs w:val="21"/>
                <w:highlight w:val="none"/>
                <w:lang w:eastAsia="zh-CN"/>
              </w:rPr>
              <w:t>逾期退还的</w:t>
            </w:r>
            <w:r>
              <w:rPr>
                <w:rFonts w:hint="eastAsia" w:ascii="宋体" w:hAnsi="宋体"/>
                <w:color w:val="auto"/>
                <w:szCs w:val="21"/>
                <w:highlight w:val="none"/>
              </w:rPr>
              <w:t>违约金</w:t>
            </w:r>
          </w:p>
        </w:tc>
        <w:tc>
          <w:tcPr>
            <w:tcW w:w="5170" w:type="dxa"/>
            <w:noWrap w:val="0"/>
            <w:vAlign w:val="center"/>
          </w:tcPr>
          <w:p w14:paraId="4DD581B3">
            <w:pPr>
              <w:adjustRightInd w:val="0"/>
              <w:snapToGrid w:val="0"/>
              <w:jc w:val="left"/>
              <w:rPr>
                <w:rFonts w:ascii="宋体" w:hAnsi="宋体"/>
                <w:color w:val="auto"/>
                <w:szCs w:val="21"/>
                <w:highlight w:val="none"/>
              </w:rPr>
            </w:pPr>
          </w:p>
        </w:tc>
      </w:tr>
      <w:tr w14:paraId="3BB23A5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noWrap w:val="0"/>
            <w:vAlign w:val="center"/>
          </w:tcPr>
          <w:p w14:paraId="06F68A78">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5AC8574F">
            <w:pPr>
              <w:adjustRightInd w:val="0"/>
              <w:snapToGrid w:val="0"/>
              <w:jc w:val="center"/>
              <w:rPr>
                <w:rFonts w:hint="eastAsia" w:ascii="宋体" w:hAnsi="宋体"/>
                <w:color w:val="auto"/>
                <w:szCs w:val="21"/>
                <w:highlight w:val="none"/>
              </w:rPr>
            </w:pPr>
            <w:r>
              <w:rPr>
                <w:rFonts w:hint="eastAsia" w:ascii="宋体" w:hAnsi="宋体"/>
                <w:color w:val="auto"/>
                <w:szCs w:val="21"/>
                <w:highlight w:val="none"/>
              </w:rPr>
              <w:t>第1</w:t>
            </w:r>
            <w:r>
              <w:rPr>
                <w:rFonts w:hint="eastAsia" w:ascii="宋体" w:hAnsi="宋体"/>
                <w:color w:val="auto"/>
                <w:szCs w:val="21"/>
                <w:highlight w:val="none"/>
                <w:lang w:val="en-US" w:eastAsia="zh-CN"/>
              </w:rPr>
              <w:t>4</w:t>
            </w:r>
            <w:r>
              <w:rPr>
                <w:rFonts w:hint="eastAsia" w:ascii="宋体" w:hAnsi="宋体"/>
                <w:color w:val="auto"/>
                <w:szCs w:val="21"/>
                <w:highlight w:val="none"/>
              </w:rPr>
              <w:t>.1（</w:t>
            </w:r>
            <w:r>
              <w:rPr>
                <w:rFonts w:hint="eastAsia" w:ascii="宋体" w:hAnsi="宋体"/>
                <w:color w:val="auto"/>
                <w:szCs w:val="21"/>
                <w:highlight w:val="none"/>
                <w:lang w:val="en-US" w:eastAsia="zh-CN"/>
              </w:rPr>
              <w:t>3</w:t>
            </w:r>
            <w:r>
              <w:rPr>
                <w:rFonts w:hint="eastAsia" w:ascii="宋体" w:hAnsi="宋体"/>
                <w:color w:val="auto"/>
                <w:szCs w:val="21"/>
                <w:highlight w:val="none"/>
              </w:rPr>
              <w:t>）项</w:t>
            </w:r>
          </w:p>
        </w:tc>
        <w:tc>
          <w:tcPr>
            <w:tcW w:w="1742" w:type="dxa"/>
            <w:noWrap w:val="0"/>
            <w:vAlign w:val="center"/>
          </w:tcPr>
          <w:p w14:paraId="7EEC5192">
            <w:pPr>
              <w:adjustRightInd w:val="0"/>
              <w:snapToGrid w:val="0"/>
              <w:jc w:val="left"/>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运行监督、维修期限</w:t>
            </w:r>
          </w:p>
        </w:tc>
        <w:tc>
          <w:tcPr>
            <w:tcW w:w="5170" w:type="dxa"/>
            <w:noWrap w:val="0"/>
            <w:vAlign w:val="center"/>
          </w:tcPr>
          <w:p w14:paraId="06005DFF">
            <w:pPr>
              <w:adjustRightInd w:val="0"/>
              <w:snapToGrid w:val="0"/>
              <w:jc w:val="left"/>
              <w:rPr>
                <w:rFonts w:ascii="宋体" w:hAnsi="宋体"/>
                <w:color w:val="auto"/>
                <w:szCs w:val="21"/>
                <w:highlight w:val="none"/>
              </w:rPr>
            </w:pPr>
          </w:p>
        </w:tc>
      </w:tr>
      <w:tr w14:paraId="0B4DE0C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noWrap w:val="0"/>
            <w:vAlign w:val="center"/>
          </w:tcPr>
          <w:p w14:paraId="1E36CE17">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0E103E82">
            <w:pPr>
              <w:adjustRightInd w:val="0"/>
              <w:snapToGrid w:val="0"/>
              <w:jc w:val="center"/>
              <w:rPr>
                <w:rFonts w:hint="eastAsia" w:ascii="宋体" w:hAnsi="宋体"/>
                <w:color w:val="auto"/>
                <w:szCs w:val="21"/>
                <w:highlight w:val="none"/>
              </w:rPr>
            </w:pPr>
            <w:r>
              <w:rPr>
                <w:rFonts w:hint="eastAsia" w:ascii="宋体" w:hAnsi="宋体"/>
                <w:color w:val="auto"/>
                <w:szCs w:val="21"/>
                <w:highlight w:val="none"/>
              </w:rPr>
              <w:t>第1</w:t>
            </w:r>
            <w:r>
              <w:rPr>
                <w:rFonts w:hint="eastAsia" w:ascii="宋体" w:hAnsi="宋体"/>
                <w:color w:val="auto"/>
                <w:szCs w:val="21"/>
                <w:highlight w:val="none"/>
                <w:lang w:val="en-US" w:eastAsia="zh-CN"/>
              </w:rPr>
              <w:t>4</w:t>
            </w:r>
            <w:r>
              <w:rPr>
                <w:rFonts w:hint="eastAsia" w:ascii="宋体" w:hAnsi="宋体"/>
                <w:color w:val="auto"/>
                <w:szCs w:val="21"/>
                <w:highlight w:val="none"/>
              </w:rPr>
              <w:t>.1（</w:t>
            </w:r>
            <w:r>
              <w:rPr>
                <w:rFonts w:hint="eastAsia" w:ascii="宋体" w:hAnsi="宋体"/>
                <w:color w:val="auto"/>
                <w:szCs w:val="21"/>
                <w:highlight w:val="none"/>
                <w:lang w:val="en-US" w:eastAsia="zh-CN"/>
              </w:rPr>
              <w:t>5</w:t>
            </w:r>
            <w:r>
              <w:rPr>
                <w:rFonts w:hint="eastAsia" w:ascii="宋体" w:hAnsi="宋体"/>
                <w:color w:val="auto"/>
                <w:szCs w:val="21"/>
                <w:highlight w:val="none"/>
              </w:rPr>
              <w:t>）项</w:t>
            </w:r>
          </w:p>
        </w:tc>
        <w:tc>
          <w:tcPr>
            <w:tcW w:w="1742" w:type="dxa"/>
            <w:noWrap w:val="0"/>
            <w:vAlign w:val="center"/>
          </w:tcPr>
          <w:p w14:paraId="2D489841">
            <w:pPr>
              <w:adjustRightInd w:val="0"/>
              <w:snapToGrid w:val="0"/>
              <w:jc w:val="left"/>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货物回收的约定</w:t>
            </w:r>
          </w:p>
        </w:tc>
        <w:tc>
          <w:tcPr>
            <w:tcW w:w="5170" w:type="dxa"/>
            <w:noWrap w:val="0"/>
            <w:vAlign w:val="center"/>
          </w:tcPr>
          <w:p w14:paraId="371EFF51">
            <w:pPr>
              <w:adjustRightInd w:val="0"/>
              <w:snapToGrid w:val="0"/>
              <w:jc w:val="left"/>
              <w:rPr>
                <w:rFonts w:ascii="宋体" w:hAnsi="宋体"/>
                <w:color w:val="auto"/>
                <w:szCs w:val="21"/>
                <w:highlight w:val="none"/>
              </w:rPr>
            </w:pPr>
          </w:p>
        </w:tc>
      </w:tr>
      <w:tr w14:paraId="4D5F54C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45AFBBB5">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465B9122">
            <w:pPr>
              <w:adjustRightInd w:val="0"/>
              <w:snapToGrid w:val="0"/>
              <w:jc w:val="center"/>
              <w:rPr>
                <w:rFonts w:ascii="宋体" w:hAnsi="宋体"/>
                <w:color w:val="auto"/>
                <w:szCs w:val="21"/>
                <w:highlight w:val="none"/>
              </w:rPr>
            </w:pPr>
            <w:r>
              <w:rPr>
                <w:rFonts w:hint="eastAsia" w:ascii="宋体" w:hAnsi="宋体"/>
                <w:color w:val="auto"/>
                <w:szCs w:val="21"/>
                <w:highlight w:val="none"/>
              </w:rPr>
              <w:t>第1</w:t>
            </w:r>
            <w:r>
              <w:rPr>
                <w:rFonts w:hint="eastAsia" w:ascii="宋体" w:hAnsi="宋体"/>
                <w:color w:val="auto"/>
                <w:szCs w:val="21"/>
                <w:highlight w:val="none"/>
                <w:lang w:val="en-US" w:eastAsia="zh-CN"/>
              </w:rPr>
              <w:t>4</w:t>
            </w:r>
            <w:r>
              <w:rPr>
                <w:rFonts w:hint="eastAsia" w:ascii="宋体" w:hAnsi="宋体"/>
                <w:color w:val="auto"/>
                <w:szCs w:val="21"/>
                <w:highlight w:val="none"/>
              </w:rPr>
              <w:t>.1（</w:t>
            </w:r>
            <w:r>
              <w:rPr>
                <w:rFonts w:hint="eastAsia" w:ascii="宋体" w:hAnsi="宋体"/>
                <w:color w:val="auto"/>
                <w:szCs w:val="21"/>
                <w:highlight w:val="none"/>
                <w:lang w:val="en-US" w:eastAsia="zh-CN"/>
              </w:rPr>
              <w:t>6</w:t>
            </w:r>
            <w:r>
              <w:rPr>
                <w:rFonts w:hint="eastAsia" w:ascii="宋体" w:hAnsi="宋体"/>
                <w:color w:val="auto"/>
                <w:szCs w:val="21"/>
                <w:highlight w:val="none"/>
              </w:rPr>
              <w:t>）项</w:t>
            </w:r>
          </w:p>
        </w:tc>
        <w:tc>
          <w:tcPr>
            <w:tcW w:w="1742" w:type="dxa"/>
            <w:noWrap w:val="0"/>
            <w:vAlign w:val="center"/>
          </w:tcPr>
          <w:p w14:paraId="315759DD">
            <w:pPr>
              <w:adjustRightInd w:val="0"/>
              <w:snapToGrid w:val="0"/>
              <w:jc w:val="left"/>
              <w:rPr>
                <w:rFonts w:ascii="宋体" w:hAnsi="宋体"/>
                <w:color w:val="auto"/>
                <w:szCs w:val="21"/>
                <w:highlight w:val="none"/>
              </w:rPr>
            </w:pPr>
            <w:r>
              <w:rPr>
                <w:rFonts w:hint="eastAsia" w:ascii="宋体" w:hAnsi="宋体"/>
                <w:color w:val="auto"/>
                <w:szCs w:val="21"/>
                <w:highlight w:val="none"/>
              </w:rPr>
              <w:t>乙方提供的其他服务</w:t>
            </w:r>
          </w:p>
        </w:tc>
        <w:tc>
          <w:tcPr>
            <w:tcW w:w="5170" w:type="dxa"/>
            <w:noWrap w:val="0"/>
            <w:vAlign w:val="center"/>
          </w:tcPr>
          <w:p w14:paraId="4CB40F33">
            <w:pPr>
              <w:adjustRightInd w:val="0"/>
              <w:snapToGrid w:val="0"/>
              <w:jc w:val="left"/>
              <w:rPr>
                <w:rFonts w:ascii="宋体" w:hAnsi="宋体"/>
                <w:color w:val="auto"/>
                <w:szCs w:val="21"/>
                <w:highlight w:val="none"/>
              </w:rPr>
            </w:pPr>
          </w:p>
        </w:tc>
      </w:tr>
      <w:tr w14:paraId="305A121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0220F812">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22ECDC7A">
            <w:pPr>
              <w:adjustRightInd w:val="0"/>
              <w:snapToGrid w:val="0"/>
              <w:jc w:val="center"/>
              <w:rPr>
                <w:rFonts w:hint="default" w:ascii="宋体" w:hAnsi="宋体" w:eastAsia="宋体"/>
                <w:color w:val="auto"/>
                <w:szCs w:val="21"/>
                <w:highlight w:val="none"/>
                <w:lang w:val="en-US" w:eastAsia="zh-CN"/>
              </w:rPr>
            </w:pPr>
            <w:r>
              <w:rPr>
                <w:rFonts w:hint="eastAsia" w:ascii="宋体" w:hAnsi="宋体"/>
                <w:color w:val="auto"/>
                <w:szCs w:val="21"/>
                <w:highlight w:val="none"/>
              </w:rPr>
              <w:t>第1</w:t>
            </w:r>
            <w:r>
              <w:rPr>
                <w:rFonts w:hint="eastAsia" w:ascii="宋体" w:hAnsi="宋体"/>
                <w:color w:val="auto"/>
                <w:szCs w:val="21"/>
                <w:highlight w:val="none"/>
                <w:lang w:val="en-US" w:eastAsia="zh-CN"/>
              </w:rPr>
              <w:t>5</w:t>
            </w:r>
            <w:r>
              <w:rPr>
                <w:rFonts w:hint="eastAsia" w:ascii="宋体" w:hAnsi="宋体"/>
                <w:color w:val="auto"/>
                <w:szCs w:val="21"/>
                <w:highlight w:val="none"/>
              </w:rPr>
              <w:t>.</w:t>
            </w:r>
            <w:r>
              <w:rPr>
                <w:rFonts w:hint="eastAsia" w:ascii="宋体" w:hAnsi="宋体"/>
                <w:color w:val="auto"/>
                <w:szCs w:val="21"/>
                <w:highlight w:val="none"/>
                <w:lang w:val="en-US" w:eastAsia="zh-CN"/>
              </w:rPr>
              <w:t>1款</w:t>
            </w:r>
          </w:p>
        </w:tc>
        <w:tc>
          <w:tcPr>
            <w:tcW w:w="1742" w:type="dxa"/>
            <w:noWrap w:val="0"/>
            <w:vAlign w:val="center"/>
          </w:tcPr>
          <w:p w14:paraId="57CB79D3">
            <w:pPr>
              <w:adjustRightInd w:val="0"/>
              <w:snapToGrid w:val="0"/>
              <w:jc w:val="left"/>
              <w:rPr>
                <w:rFonts w:hint="eastAsia" w:ascii="宋体" w:hAnsi="宋体"/>
                <w:color w:val="auto"/>
                <w:szCs w:val="21"/>
                <w:highlight w:val="none"/>
              </w:rPr>
            </w:pPr>
            <w:r>
              <w:rPr>
                <w:rFonts w:hint="eastAsia" w:ascii="宋体" w:hAnsi="宋体"/>
                <w:color w:val="auto"/>
                <w:szCs w:val="21"/>
                <w:highlight w:val="none"/>
                <w:lang w:eastAsia="zh-CN"/>
              </w:rPr>
              <w:t>修理、重作、更换相关具体规定</w:t>
            </w:r>
          </w:p>
        </w:tc>
        <w:tc>
          <w:tcPr>
            <w:tcW w:w="5170" w:type="dxa"/>
            <w:noWrap w:val="0"/>
            <w:vAlign w:val="center"/>
          </w:tcPr>
          <w:p w14:paraId="561915EC">
            <w:pPr>
              <w:adjustRightInd w:val="0"/>
              <w:snapToGrid w:val="0"/>
              <w:jc w:val="left"/>
              <w:rPr>
                <w:rFonts w:ascii="宋体" w:hAnsi="宋体"/>
                <w:color w:val="auto"/>
                <w:szCs w:val="21"/>
                <w:highlight w:val="none"/>
              </w:rPr>
            </w:pPr>
          </w:p>
        </w:tc>
      </w:tr>
      <w:tr w14:paraId="47D40F0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6C97B529">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421F59E8">
            <w:pPr>
              <w:adjustRightInd w:val="0"/>
              <w:snapToGrid w:val="0"/>
              <w:jc w:val="center"/>
              <w:rPr>
                <w:rFonts w:ascii="宋体" w:hAnsi="宋体"/>
                <w:color w:val="auto"/>
                <w:szCs w:val="21"/>
                <w:highlight w:val="none"/>
              </w:rPr>
            </w:pPr>
            <w:r>
              <w:rPr>
                <w:rFonts w:hint="eastAsia" w:ascii="宋体" w:hAnsi="宋体"/>
                <w:color w:val="auto"/>
                <w:szCs w:val="21"/>
                <w:highlight w:val="none"/>
              </w:rPr>
              <w:t>第1</w:t>
            </w:r>
            <w:r>
              <w:rPr>
                <w:rFonts w:hint="eastAsia" w:ascii="宋体" w:hAnsi="宋体"/>
                <w:color w:val="auto"/>
                <w:szCs w:val="21"/>
                <w:highlight w:val="none"/>
                <w:lang w:val="en-US" w:eastAsia="zh-CN"/>
              </w:rPr>
              <w:t>5</w:t>
            </w:r>
            <w:r>
              <w:rPr>
                <w:rFonts w:hint="eastAsia" w:ascii="宋体" w:hAnsi="宋体"/>
                <w:color w:val="auto"/>
                <w:szCs w:val="21"/>
                <w:highlight w:val="none"/>
              </w:rPr>
              <w:t>.2（2）项</w:t>
            </w:r>
          </w:p>
        </w:tc>
        <w:tc>
          <w:tcPr>
            <w:tcW w:w="1742" w:type="dxa"/>
            <w:noWrap w:val="0"/>
            <w:vAlign w:val="center"/>
          </w:tcPr>
          <w:p w14:paraId="5AB3ACA8">
            <w:pPr>
              <w:adjustRightInd w:val="0"/>
              <w:snapToGrid w:val="0"/>
              <w:jc w:val="left"/>
              <w:rPr>
                <w:rFonts w:ascii="宋体" w:hAnsi="宋体"/>
                <w:color w:val="auto"/>
                <w:szCs w:val="21"/>
                <w:highlight w:val="none"/>
              </w:rPr>
            </w:pPr>
            <w:r>
              <w:rPr>
                <w:rFonts w:hint="eastAsia" w:ascii="宋体" w:hAnsi="宋体"/>
                <w:color w:val="auto"/>
                <w:szCs w:val="21"/>
                <w:highlight w:val="none"/>
              </w:rPr>
              <w:t>迟延交货赔偿费</w:t>
            </w:r>
          </w:p>
        </w:tc>
        <w:tc>
          <w:tcPr>
            <w:tcW w:w="5170" w:type="dxa"/>
            <w:noWrap w:val="0"/>
            <w:vAlign w:val="center"/>
          </w:tcPr>
          <w:p w14:paraId="6DA2FF4B">
            <w:pPr>
              <w:adjustRightInd w:val="0"/>
              <w:snapToGrid w:val="0"/>
              <w:jc w:val="left"/>
              <w:rPr>
                <w:rFonts w:ascii="宋体" w:hAnsi="宋体"/>
                <w:color w:val="auto"/>
                <w:szCs w:val="21"/>
                <w:highlight w:val="none"/>
                <w:u w:val="single"/>
              </w:rPr>
            </w:pPr>
          </w:p>
        </w:tc>
      </w:tr>
      <w:tr w14:paraId="511E041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5AD3B688">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6C5D38BC">
            <w:pPr>
              <w:adjustRightInd w:val="0"/>
              <w:snapToGrid w:val="0"/>
              <w:jc w:val="center"/>
              <w:rPr>
                <w:rFonts w:hint="eastAsia" w:ascii="宋体" w:hAnsi="宋体"/>
                <w:color w:val="auto"/>
                <w:szCs w:val="21"/>
                <w:highlight w:val="none"/>
              </w:rPr>
            </w:pPr>
            <w:r>
              <w:rPr>
                <w:rFonts w:hint="eastAsia" w:ascii="宋体" w:hAnsi="宋体"/>
                <w:color w:val="auto"/>
                <w:szCs w:val="21"/>
                <w:highlight w:val="none"/>
              </w:rPr>
              <w:t>第1</w:t>
            </w:r>
            <w:r>
              <w:rPr>
                <w:rFonts w:hint="eastAsia" w:ascii="宋体" w:hAnsi="宋体"/>
                <w:color w:val="auto"/>
                <w:szCs w:val="21"/>
                <w:highlight w:val="none"/>
                <w:lang w:val="en-US" w:eastAsia="zh-CN"/>
              </w:rPr>
              <w:t>5</w:t>
            </w:r>
            <w:r>
              <w:rPr>
                <w:rFonts w:hint="eastAsia" w:ascii="宋体" w:hAnsi="宋体"/>
                <w:color w:val="auto"/>
                <w:szCs w:val="21"/>
                <w:highlight w:val="none"/>
              </w:rPr>
              <w:t>.</w:t>
            </w:r>
            <w:r>
              <w:rPr>
                <w:rFonts w:hint="eastAsia" w:ascii="宋体" w:hAnsi="宋体"/>
                <w:color w:val="auto"/>
                <w:szCs w:val="21"/>
                <w:highlight w:val="none"/>
                <w:lang w:val="en-US" w:eastAsia="zh-CN"/>
              </w:rPr>
              <w:t>3款</w:t>
            </w:r>
          </w:p>
        </w:tc>
        <w:tc>
          <w:tcPr>
            <w:tcW w:w="1742" w:type="dxa"/>
            <w:noWrap w:val="0"/>
            <w:vAlign w:val="center"/>
          </w:tcPr>
          <w:p w14:paraId="6D661863">
            <w:pPr>
              <w:adjustRightInd w:val="0"/>
              <w:snapToGrid w:val="0"/>
              <w:jc w:val="left"/>
              <w:rPr>
                <w:rFonts w:hint="eastAsia" w:ascii="宋体" w:hAnsi="宋体"/>
                <w:color w:val="auto"/>
                <w:szCs w:val="21"/>
                <w:highlight w:val="none"/>
              </w:rPr>
            </w:pPr>
            <w:r>
              <w:rPr>
                <w:rFonts w:hint="eastAsia" w:ascii="宋体" w:hAnsi="宋体"/>
                <w:color w:val="auto"/>
                <w:szCs w:val="21"/>
                <w:highlight w:val="none"/>
              </w:rPr>
              <w:t>逾期付款利息</w:t>
            </w:r>
          </w:p>
        </w:tc>
        <w:tc>
          <w:tcPr>
            <w:tcW w:w="5170" w:type="dxa"/>
            <w:noWrap w:val="0"/>
            <w:vAlign w:val="center"/>
          </w:tcPr>
          <w:p w14:paraId="2921CF1B">
            <w:pPr>
              <w:adjustRightInd w:val="0"/>
              <w:snapToGrid w:val="0"/>
              <w:jc w:val="left"/>
              <w:rPr>
                <w:rFonts w:ascii="宋体" w:hAnsi="宋体"/>
                <w:color w:val="auto"/>
                <w:szCs w:val="21"/>
                <w:highlight w:val="none"/>
                <w:u w:val="single"/>
              </w:rPr>
            </w:pPr>
          </w:p>
        </w:tc>
      </w:tr>
      <w:tr w14:paraId="4CE07C4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noWrap w:val="0"/>
            <w:vAlign w:val="center"/>
          </w:tcPr>
          <w:p w14:paraId="29F44EDB">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22F15183">
            <w:pPr>
              <w:adjustRightInd w:val="0"/>
              <w:snapToGrid w:val="0"/>
              <w:jc w:val="center"/>
              <w:rPr>
                <w:rFonts w:ascii="宋体" w:hAnsi="宋体"/>
                <w:color w:val="auto"/>
                <w:szCs w:val="21"/>
                <w:highlight w:val="none"/>
              </w:rPr>
            </w:pPr>
            <w:r>
              <w:rPr>
                <w:rFonts w:hint="eastAsia" w:ascii="宋体" w:hAnsi="宋体"/>
                <w:color w:val="auto"/>
                <w:szCs w:val="21"/>
                <w:highlight w:val="none"/>
              </w:rPr>
              <w:t>第1</w:t>
            </w:r>
            <w:r>
              <w:rPr>
                <w:rFonts w:hint="eastAsia" w:ascii="宋体" w:hAnsi="宋体"/>
                <w:color w:val="auto"/>
                <w:szCs w:val="21"/>
                <w:highlight w:val="none"/>
                <w:lang w:val="en-US" w:eastAsia="zh-CN"/>
              </w:rPr>
              <w:t>5</w:t>
            </w:r>
            <w:r>
              <w:rPr>
                <w:rFonts w:hint="eastAsia" w:ascii="宋体" w:hAnsi="宋体"/>
                <w:color w:val="auto"/>
                <w:szCs w:val="21"/>
                <w:highlight w:val="none"/>
              </w:rPr>
              <w:t>.4</w:t>
            </w:r>
            <w:r>
              <w:rPr>
                <w:rFonts w:hint="eastAsia" w:ascii="宋体" w:hAnsi="宋体"/>
                <w:color w:val="auto"/>
                <w:szCs w:val="21"/>
                <w:highlight w:val="none"/>
                <w:lang w:val="en-US" w:eastAsia="zh-CN"/>
              </w:rPr>
              <w:t>款</w:t>
            </w:r>
          </w:p>
        </w:tc>
        <w:tc>
          <w:tcPr>
            <w:tcW w:w="1742" w:type="dxa"/>
            <w:tcBorders>
              <w:left w:val="single" w:color="auto" w:sz="2" w:space="0"/>
              <w:bottom w:val="single" w:color="auto" w:sz="2" w:space="0"/>
              <w:right w:val="single" w:color="auto" w:sz="2" w:space="0"/>
            </w:tcBorders>
            <w:noWrap w:val="0"/>
            <w:vAlign w:val="center"/>
          </w:tcPr>
          <w:p w14:paraId="29265059">
            <w:pPr>
              <w:adjustRightInd w:val="0"/>
              <w:snapToGrid w:val="0"/>
              <w:jc w:val="left"/>
              <w:rPr>
                <w:rFonts w:ascii="宋体" w:hAnsi="宋体"/>
                <w:color w:val="auto"/>
                <w:szCs w:val="21"/>
                <w:highlight w:val="none"/>
              </w:rPr>
            </w:pPr>
            <w:r>
              <w:rPr>
                <w:rFonts w:hint="eastAsia" w:ascii="宋体" w:hAnsi="宋体"/>
                <w:color w:val="auto"/>
                <w:szCs w:val="21"/>
                <w:highlight w:val="none"/>
              </w:rPr>
              <w:t>其他违约责任</w:t>
            </w:r>
          </w:p>
        </w:tc>
        <w:tc>
          <w:tcPr>
            <w:tcW w:w="5170" w:type="dxa"/>
            <w:tcBorders>
              <w:left w:val="single" w:color="auto" w:sz="2" w:space="0"/>
              <w:bottom w:val="single" w:color="auto" w:sz="2" w:space="0"/>
            </w:tcBorders>
            <w:noWrap w:val="0"/>
            <w:vAlign w:val="center"/>
          </w:tcPr>
          <w:p w14:paraId="2973A2A0">
            <w:pPr>
              <w:adjustRightInd w:val="0"/>
              <w:snapToGrid w:val="0"/>
              <w:jc w:val="left"/>
              <w:rPr>
                <w:rFonts w:ascii="宋体" w:hAnsi="宋体"/>
                <w:color w:val="auto"/>
                <w:szCs w:val="21"/>
                <w:highlight w:val="none"/>
                <w:u w:val="single"/>
              </w:rPr>
            </w:pPr>
          </w:p>
        </w:tc>
      </w:tr>
      <w:tr w14:paraId="18C9EB2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noWrap w:val="0"/>
            <w:vAlign w:val="center"/>
          </w:tcPr>
          <w:p w14:paraId="1CA55D97">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6818D450">
            <w:pPr>
              <w:adjustRightInd w:val="0"/>
              <w:snapToGrid w:val="0"/>
              <w:jc w:val="center"/>
              <w:rPr>
                <w:rFonts w:ascii="宋体" w:hAnsi="宋体"/>
                <w:color w:val="auto"/>
                <w:szCs w:val="21"/>
                <w:highlight w:val="none"/>
              </w:rPr>
            </w:pPr>
            <w:r>
              <w:rPr>
                <w:rFonts w:hint="eastAsia" w:ascii="宋体" w:hAnsi="宋体"/>
                <w:color w:val="auto"/>
                <w:szCs w:val="21"/>
                <w:highlight w:val="none"/>
              </w:rPr>
              <w:t>第</w:t>
            </w:r>
            <w:r>
              <w:rPr>
                <w:rFonts w:hint="eastAsia" w:ascii="宋体" w:hAnsi="宋体"/>
                <w:color w:val="auto"/>
                <w:szCs w:val="21"/>
                <w:highlight w:val="none"/>
                <w:lang w:val="en-US" w:eastAsia="zh-CN"/>
              </w:rPr>
              <w:t>19</w:t>
            </w:r>
            <w:r>
              <w:rPr>
                <w:rFonts w:hint="eastAsia" w:ascii="宋体" w:hAnsi="宋体"/>
                <w:color w:val="auto"/>
                <w:szCs w:val="21"/>
                <w:highlight w:val="none"/>
              </w:rPr>
              <w:t>.2</w:t>
            </w:r>
            <w:r>
              <w:rPr>
                <w:rFonts w:hint="eastAsia" w:ascii="宋体" w:hAnsi="宋体"/>
                <w:color w:val="auto"/>
                <w:szCs w:val="21"/>
                <w:highlight w:val="none"/>
                <w:lang w:val="en-US" w:eastAsia="zh-CN"/>
              </w:rPr>
              <w:t>款</w:t>
            </w:r>
          </w:p>
        </w:tc>
        <w:tc>
          <w:tcPr>
            <w:tcW w:w="1742" w:type="dxa"/>
            <w:tcBorders>
              <w:top w:val="single" w:color="auto" w:sz="2" w:space="0"/>
              <w:left w:val="single" w:color="auto" w:sz="2" w:space="0"/>
              <w:right w:val="single" w:color="auto" w:sz="2" w:space="0"/>
            </w:tcBorders>
            <w:noWrap w:val="0"/>
            <w:vAlign w:val="center"/>
          </w:tcPr>
          <w:p w14:paraId="54005C70">
            <w:pPr>
              <w:adjustRightInd w:val="0"/>
              <w:snapToGrid w:val="0"/>
              <w:jc w:val="left"/>
              <w:rPr>
                <w:rFonts w:ascii="宋体" w:hAnsi="宋体"/>
                <w:color w:val="auto"/>
                <w:szCs w:val="21"/>
                <w:highlight w:val="none"/>
              </w:rPr>
            </w:pPr>
            <w:r>
              <w:rPr>
                <w:rFonts w:hint="eastAsia" w:ascii="宋体" w:hAnsi="宋体"/>
                <w:color w:val="auto"/>
                <w:szCs w:val="21"/>
                <w:highlight w:val="none"/>
                <w:lang w:val="en-US" w:eastAsia="zh-CN"/>
              </w:rPr>
              <w:t>解决争议的方法</w:t>
            </w:r>
          </w:p>
        </w:tc>
        <w:tc>
          <w:tcPr>
            <w:tcW w:w="5170" w:type="dxa"/>
            <w:tcBorders>
              <w:top w:val="single" w:color="auto" w:sz="2" w:space="0"/>
              <w:left w:val="single" w:color="auto" w:sz="2" w:space="0"/>
            </w:tcBorders>
            <w:noWrap w:val="0"/>
            <w:vAlign w:val="center"/>
          </w:tcPr>
          <w:p w14:paraId="382F1549">
            <w:pPr>
              <w:autoSpaceDE w:val="0"/>
              <w:autoSpaceDN w:val="0"/>
              <w:adjustRightInd w:val="0"/>
              <w:snapToGrid w:val="0"/>
              <w:spacing w:line="400" w:lineRule="exact"/>
              <w:jc w:val="left"/>
              <w:rPr>
                <w:rFonts w:hint="eastAsia" w:ascii="宋体" w:hAnsi="宋体" w:eastAsia="宋体" w:cs="宋体"/>
                <w:b w:val="0"/>
                <w:bCs w:val="0"/>
                <w:iCs/>
                <w:color w:val="auto"/>
                <w:szCs w:val="21"/>
                <w:highlight w:val="none"/>
              </w:rPr>
            </w:pPr>
            <w:r>
              <w:rPr>
                <w:rFonts w:hint="eastAsia" w:ascii="宋体" w:hAnsi="宋体" w:eastAsia="宋体" w:cs="宋体"/>
                <w:b w:val="0"/>
                <w:bCs w:val="0"/>
                <w:iCs/>
                <w:color w:val="auto"/>
                <w:szCs w:val="21"/>
                <w:highlight w:val="none"/>
              </w:rPr>
              <w:t>因本合同及合同有关事项发生的争议，按下列第</w:t>
            </w:r>
            <w:r>
              <w:rPr>
                <w:rFonts w:hint="eastAsia" w:ascii="宋体" w:hAnsi="宋体" w:eastAsia="宋体" w:cs="宋体"/>
                <w:b w:val="0"/>
                <w:bCs w:val="0"/>
                <w:iCs/>
                <w:color w:val="auto"/>
                <w:szCs w:val="21"/>
                <w:highlight w:val="none"/>
                <w:u w:val="single"/>
              </w:rPr>
              <w:t xml:space="preserve">   </w:t>
            </w:r>
            <w:r>
              <w:rPr>
                <w:rFonts w:hint="eastAsia" w:ascii="宋体" w:hAnsi="宋体" w:eastAsia="宋体" w:cs="宋体"/>
                <w:b w:val="0"/>
                <w:bCs w:val="0"/>
                <w:iCs/>
                <w:color w:val="auto"/>
                <w:szCs w:val="21"/>
                <w:highlight w:val="none"/>
              </w:rPr>
              <w:t>种方式解决：</w:t>
            </w:r>
          </w:p>
          <w:p w14:paraId="316AF4C3">
            <w:pPr>
              <w:autoSpaceDE w:val="0"/>
              <w:autoSpaceDN w:val="0"/>
              <w:adjustRightInd w:val="0"/>
              <w:snapToGrid w:val="0"/>
              <w:spacing w:line="400" w:lineRule="exact"/>
              <w:jc w:val="left"/>
              <w:rPr>
                <w:rFonts w:hint="eastAsia" w:ascii="宋体" w:hAnsi="宋体" w:eastAsia="宋体" w:cs="宋体"/>
                <w:b w:val="0"/>
                <w:bCs w:val="0"/>
                <w:iCs/>
                <w:color w:val="auto"/>
                <w:szCs w:val="21"/>
                <w:highlight w:val="none"/>
              </w:rPr>
            </w:pPr>
            <w:r>
              <w:rPr>
                <w:rFonts w:hint="eastAsia" w:ascii="宋体" w:hAnsi="宋体" w:eastAsia="宋体" w:cs="宋体"/>
                <w:b w:val="0"/>
                <w:bCs w:val="0"/>
                <w:iCs/>
                <w:color w:val="auto"/>
                <w:szCs w:val="21"/>
                <w:highlight w:val="none"/>
              </w:rPr>
              <w:t>（1）向</w:t>
            </w:r>
            <w:r>
              <w:rPr>
                <w:rFonts w:hint="eastAsia" w:ascii="宋体" w:hAnsi="宋体" w:eastAsia="宋体" w:cs="宋体"/>
                <w:b w:val="0"/>
                <w:bCs w:val="0"/>
                <w:iCs/>
                <w:color w:val="auto"/>
                <w:szCs w:val="21"/>
                <w:highlight w:val="none"/>
                <w:u w:val="single"/>
              </w:rPr>
              <w:t xml:space="preserve">                    </w:t>
            </w:r>
            <w:r>
              <w:rPr>
                <w:rFonts w:hint="eastAsia" w:ascii="宋体" w:hAnsi="宋体" w:eastAsia="宋体" w:cs="宋体"/>
                <w:b w:val="0"/>
                <w:bCs w:val="0"/>
                <w:iCs/>
                <w:color w:val="auto"/>
                <w:szCs w:val="21"/>
                <w:highlight w:val="none"/>
              </w:rPr>
              <w:t>仲裁委员会申请仲裁，仲裁地点为</w:t>
            </w:r>
            <w:r>
              <w:rPr>
                <w:rFonts w:hint="eastAsia" w:ascii="宋体" w:hAnsi="宋体" w:eastAsia="宋体" w:cs="宋体"/>
                <w:b w:val="0"/>
                <w:bCs w:val="0"/>
                <w:iCs/>
                <w:color w:val="auto"/>
                <w:szCs w:val="21"/>
                <w:highlight w:val="none"/>
                <w:u w:val="single"/>
              </w:rPr>
              <w:t xml:space="preserve">           </w:t>
            </w:r>
            <w:r>
              <w:rPr>
                <w:rFonts w:hint="eastAsia" w:ascii="宋体" w:hAnsi="宋体" w:eastAsia="宋体" w:cs="宋体"/>
                <w:b w:val="0"/>
                <w:bCs w:val="0"/>
                <w:iCs/>
                <w:color w:val="auto"/>
                <w:szCs w:val="21"/>
                <w:highlight w:val="none"/>
              </w:rPr>
              <w:t>；</w:t>
            </w:r>
          </w:p>
          <w:p w14:paraId="60FAA0EA">
            <w:pPr>
              <w:adjustRightInd w:val="0"/>
              <w:snapToGrid w:val="0"/>
              <w:ind w:firstLine="0" w:firstLineChars="0"/>
              <w:jc w:val="left"/>
              <w:rPr>
                <w:rFonts w:ascii="宋体" w:hAnsi="宋体"/>
                <w:color w:val="auto"/>
                <w:szCs w:val="21"/>
                <w:highlight w:val="none"/>
                <w:u w:val="single"/>
              </w:rPr>
            </w:pPr>
            <w:r>
              <w:rPr>
                <w:rFonts w:hint="eastAsia" w:ascii="宋体" w:hAnsi="宋体" w:eastAsia="宋体" w:cs="宋体"/>
                <w:b w:val="0"/>
                <w:bCs w:val="0"/>
                <w:iCs/>
                <w:color w:val="auto"/>
                <w:szCs w:val="21"/>
                <w:highlight w:val="none"/>
              </w:rPr>
              <w:t>（2）向</w:t>
            </w:r>
            <w:r>
              <w:rPr>
                <w:rFonts w:hint="eastAsia" w:ascii="宋体" w:hAnsi="宋体" w:eastAsia="宋体" w:cs="宋体"/>
                <w:b w:val="0"/>
                <w:bCs w:val="0"/>
                <w:iCs/>
                <w:color w:val="auto"/>
                <w:szCs w:val="21"/>
                <w:highlight w:val="none"/>
                <w:u w:val="single"/>
              </w:rPr>
              <w:t xml:space="preserve">                    </w:t>
            </w:r>
            <w:r>
              <w:rPr>
                <w:rFonts w:hint="eastAsia" w:ascii="宋体" w:hAnsi="宋体" w:eastAsia="宋体" w:cs="宋体"/>
                <w:b w:val="0"/>
                <w:bCs w:val="0"/>
                <w:iCs/>
                <w:color w:val="auto"/>
                <w:szCs w:val="21"/>
                <w:highlight w:val="none"/>
              </w:rPr>
              <w:t>人民法院起诉。</w:t>
            </w:r>
          </w:p>
        </w:tc>
      </w:tr>
      <w:tr w14:paraId="791293C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noWrap w:val="0"/>
            <w:vAlign w:val="center"/>
          </w:tcPr>
          <w:p w14:paraId="303D01A6">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64C5DAA2">
            <w:pPr>
              <w:adjustRightInd w:val="0"/>
              <w:snapToGrid w:val="0"/>
              <w:jc w:val="center"/>
              <w:rPr>
                <w:rFonts w:ascii="宋体" w:hAnsi="宋体"/>
                <w:color w:val="auto"/>
                <w:szCs w:val="21"/>
                <w:highlight w:val="none"/>
              </w:rPr>
            </w:pPr>
            <w:r>
              <w:rPr>
                <w:rFonts w:hint="eastAsia" w:ascii="宋体" w:hAnsi="宋体"/>
                <w:color w:val="auto"/>
                <w:szCs w:val="21"/>
                <w:highlight w:val="none"/>
              </w:rPr>
              <w:t>第2</w:t>
            </w:r>
            <w:r>
              <w:rPr>
                <w:rFonts w:hint="eastAsia" w:ascii="宋体" w:hAnsi="宋体"/>
                <w:color w:val="auto"/>
                <w:szCs w:val="21"/>
                <w:highlight w:val="none"/>
                <w:lang w:val="en-US" w:eastAsia="zh-CN"/>
              </w:rPr>
              <w:t>3.1</w:t>
            </w:r>
            <w:r>
              <w:rPr>
                <w:rFonts w:hint="eastAsia" w:ascii="宋体" w:hAnsi="宋体"/>
                <w:color w:val="auto"/>
                <w:szCs w:val="21"/>
                <w:highlight w:val="none"/>
                <w:lang w:eastAsia="zh-CN"/>
              </w:rPr>
              <w:t>款</w:t>
            </w:r>
          </w:p>
        </w:tc>
        <w:tc>
          <w:tcPr>
            <w:tcW w:w="1742" w:type="dxa"/>
            <w:noWrap w:val="0"/>
            <w:vAlign w:val="center"/>
          </w:tcPr>
          <w:p w14:paraId="6E8D0F32">
            <w:pPr>
              <w:adjustRightInd w:val="0"/>
              <w:snapToGrid w:val="0"/>
              <w:jc w:val="left"/>
              <w:rPr>
                <w:rFonts w:ascii="宋体" w:hAnsi="宋体"/>
                <w:color w:val="auto"/>
                <w:szCs w:val="21"/>
                <w:highlight w:val="none"/>
              </w:rPr>
            </w:pPr>
            <w:r>
              <w:rPr>
                <w:rFonts w:hint="eastAsia" w:ascii="宋体" w:hAnsi="宋体"/>
                <w:bCs/>
                <w:color w:val="auto"/>
                <w:szCs w:val="21"/>
                <w:highlight w:val="none"/>
                <w:lang w:eastAsia="zh-CN"/>
              </w:rPr>
              <w:t>其他专用条款</w:t>
            </w:r>
          </w:p>
        </w:tc>
        <w:tc>
          <w:tcPr>
            <w:tcW w:w="5170" w:type="dxa"/>
            <w:noWrap w:val="0"/>
            <w:vAlign w:val="center"/>
          </w:tcPr>
          <w:p w14:paraId="0D289009">
            <w:pPr>
              <w:adjustRightInd w:val="0"/>
              <w:snapToGrid w:val="0"/>
              <w:jc w:val="left"/>
              <w:rPr>
                <w:rFonts w:hint="default" w:ascii="宋体" w:hAnsi="宋体" w:eastAsia="宋体"/>
                <w:color w:val="auto"/>
                <w:szCs w:val="21"/>
                <w:highlight w:val="none"/>
                <w:lang w:val="en-US" w:eastAsia="zh-CN"/>
              </w:rPr>
            </w:pPr>
          </w:p>
        </w:tc>
      </w:tr>
    </w:tbl>
    <w:p w14:paraId="6FDB92BE">
      <w:pPr>
        <w:rPr>
          <w:rFonts w:hint="eastAsia" w:ascii="宋体" w:hAnsi="宋体" w:cs="宋体"/>
          <w:color w:val="auto"/>
          <w:highlight w:val="none"/>
        </w:rPr>
      </w:pPr>
    </w:p>
    <w:p w14:paraId="6305FA59">
      <w:pPr>
        <w:bidi w:val="0"/>
        <w:rPr>
          <w:rFonts w:hint="eastAsia"/>
          <w:color w:val="auto"/>
          <w:highlight w:val="none"/>
        </w:rPr>
      </w:pPr>
    </w:p>
    <w:p w14:paraId="397DC346">
      <w:pPr>
        <w:bidi w:val="0"/>
        <w:rPr>
          <w:rFonts w:hint="eastAsia"/>
          <w:color w:val="auto"/>
          <w:highlight w:val="none"/>
        </w:rPr>
      </w:pPr>
    </w:p>
    <w:p w14:paraId="25340524">
      <w:pPr>
        <w:bidi w:val="0"/>
        <w:rPr>
          <w:rFonts w:hint="eastAsia"/>
          <w:color w:val="auto"/>
          <w:highlight w:val="none"/>
        </w:rPr>
      </w:pPr>
    </w:p>
    <w:p w14:paraId="3957B1EF">
      <w:pPr>
        <w:bidi w:val="0"/>
        <w:rPr>
          <w:rFonts w:hint="eastAsia"/>
          <w:color w:val="auto"/>
          <w:highlight w:val="none"/>
        </w:rPr>
      </w:pPr>
    </w:p>
    <w:p w14:paraId="673A5565">
      <w:pPr>
        <w:bidi w:val="0"/>
        <w:rPr>
          <w:rFonts w:hint="eastAsia"/>
          <w:color w:val="auto"/>
          <w:highlight w:val="none"/>
        </w:rPr>
      </w:pPr>
    </w:p>
    <w:p w14:paraId="45CEBF5F">
      <w:pPr>
        <w:bidi w:val="0"/>
        <w:rPr>
          <w:rFonts w:hint="eastAsia"/>
          <w:color w:val="auto"/>
          <w:highlight w:val="none"/>
        </w:rPr>
      </w:pPr>
    </w:p>
    <w:p w14:paraId="41084EF7">
      <w:pPr>
        <w:bidi w:val="0"/>
        <w:rPr>
          <w:rFonts w:hint="eastAsia"/>
          <w:color w:val="auto"/>
          <w:highlight w:val="none"/>
        </w:rPr>
      </w:pPr>
    </w:p>
    <w:p w14:paraId="0D6DC8B9">
      <w:pPr>
        <w:bidi w:val="0"/>
        <w:rPr>
          <w:rFonts w:hint="eastAsia"/>
          <w:color w:val="auto"/>
          <w:highlight w:val="none"/>
        </w:rPr>
      </w:pPr>
    </w:p>
    <w:p w14:paraId="4DB60D2E">
      <w:pPr>
        <w:bidi w:val="0"/>
        <w:rPr>
          <w:rFonts w:hint="eastAsia"/>
          <w:color w:val="auto"/>
          <w:highlight w:val="none"/>
        </w:rPr>
      </w:pPr>
    </w:p>
    <w:p w14:paraId="47E945F4">
      <w:pPr>
        <w:bidi w:val="0"/>
        <w:rPr>
          <w:rFonts w:hint="eastAsia"/>
          <w:color w:val="auto"/>
          <w:highlight w:val="none"/>
        </w:rPr>
      </w:pPr>
    </w:p>
    <w:p w14:paraId="41E78C4C">
      <w:pPr>
        <w:bidi w:val="0"/>
        <w:rPr>
          <w:rFonts w:hint="eastAsia"/>
          <w:color w:val="auto"/>
          <w:highlight w:val="none"/>
        </w:rPr>
      </w:pPr>
    </w:p>
    <w:p w14:paraId="2776CC4F">
      <w:pPr>
        <w:bidi w:val="0"/>
        <w:rPr>
          <w:rFonts w:hint="eastAsia"/>
          <w:color w:val="auto"/>
          <w:highlight w:val="none"/>
        </w:rPr>
      </w:pPr>
    </w:p>
    <w:p w14:paraId="24D2A761">
      <w:pPr>
        <w:bidi w:val="0"/>
        <w:rPr>
          <w:rFonts w:hint="eastAsia"/>
          <w:color w:val="auto"/>
          <w:highlight w:val="none"/>
        </w:rPr>
      </w:pPr>
    </w:p>
    <w:p w14:paraId="38F926B4">
      <w:pPr>
        <w:bidi w:val="0"/>
        <w:rPr>
          <w:rFonts w:hint="eastAsia"/>
          <w:color w:val="auto"/>
          <w:highlight w:val="none"/>
        </w:rPr>
      </w:pPr>
    </w:p>
    <w:p w14:paraId="6A2E1385">
      <w:pPr>
        <w:bidi w:val="0"/>
        <w:rPr>
          <w:rFonts w:hint="eastAsia"/>
          <w:color w:val="auto"/>
          <w:highlight w:val="none"/>
        </w:rPr>
      </w:pPr>
    </w:p>
    <w:p w14:paraId="050D8EA0">
      <w:pPr>
        <w:bidi w:val="0"/>
        <w:rPr>
          <w:rFonts w:hint="eastAsia"/>
          <w:color w:val="auto"/>
          <w:highlight w:val="none"/>
        </w:rPr>
      </w:pPr>
    </w:p>
    <w:p w14:paraId="7FA8B96B">
      <w:pPr>
        <w:bidi w:val="0"/>
        <w:rPr>
          <w:rFonts w:hint="eastAsia"/>
          <w:color w:val="auto"/>
          <w:highlight w:val="none"/>
        </w:rPr>
      </w:pPr>
    </w:p>
    <w:p w14:paraId="699C117D">
      <w:pPr>
        <w:bidi w:val="0"/>
        <w:rPr>
          <w:rFonts w:hint="eastAsia"/>
          <w:color w:val="auto"/>
          <w:highlight w:val="none"/>
        </w:rPr>
      </w:pPr>
    </w:p>
    <w:p w14:paraId="269A8883">
      <w:pPr>
        <w:bidi w:val="0"/>
        <w:rPr>
          <w:rFonts w:hint="eastAsia"/>
          <w:color w:val="auto"/>
          <w:highlight w:val="none"/>
        </w:rPr>
      </w:pPr>
    </w:p>
    <w:p w14:paraId="72DD06C9">
      <w:pPr>
        <w:bidi w:val="0"/>
        <w:rPr>
          <w:rFonts w:hint="eastAsia"/>
          <w:color w:val="auto"/>
          <w:highlight w:val="none"/>
        </w:rPr>
      </w:pPr>
    </w:p>
    <w:p w14:paraId="7176981F">
      <w:pPr>
        <w:bidi w:val="0"/>
        <w:rPr>
          <w:rFonts w:hint="eastAsia"/>
          <w:color w:val="auto"/>
          <w:highlight w:val="none"/>
        </w:rPr>
      </w:pPr>
    </w:p>
    <w:p w14:paraId="72E2DE72">
      <w:pPr>
        <w:bidi w:val="0"/>
        <w:rPr>
          <w:rFonts w:hint="eastAsia"/>
          <w:color w:val="auto"/>
          <w:highlight w:val="none"/>
        </w:rPr>
      </w:pPr>
    </w:p>
    <w:sectPr>
      <w:headerReference r:id="rId9" w:type="default"/>
      <w:footerReference r:id="rId10"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汉仪书宋二S">
    <w:altName w:val="宋体"/>
    <w:panose1 w:val="00000000000000000000"/>
    <w:charset w:val="00"/>
    <w:family w:val="auto"/>
    <w:pitch w:val="default"/>
    <w:sig w:usb0="00000000"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AA59DA">
    <w:pPr>
      <w:jc w:val="both"/>
      <w:rPr>
        <w:rFonts w:hint="default" w:ascii="宋体" w:hAnsi="宋体" w:eastAsia="宋体" w:cs="宋体"/>
        <w:b w:val="0"/>
        <w:bCs w:val="0"/>
        <w:color w:val="000000" w:themeColor="text1"/>
        <w:sz w:val="21"/>
        <w:szCs w:val="21"/>
        <w:u w:val="double"/>
        <w:lang w:val="en-US" w:eastAsia="zh-CN"/>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textOutline w14:w="9525">
          <w14:solidFill>
            <w14:srgbClr w14:val="000000"/>
          </w14:solidFill>
          <w14:round/>
        </w14:textOutline>
        <w14:textFill>
          <w14:solidFill>
            <w14:schemeClr w14:val="tx1"/>
          </w14:solidFill>
        </w14:textFill>
        <w14:props3d w14:extrusionH="0" w14:contourW="0" w14:prstMaterial="clear"/>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561522">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37561522">
                    <w:pPr>
                      <w:pStyle w:val="14"/>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ascii="宋体" w:hAnsi="宋体" w:eastAsia="宋体" w:cs="宋体"/>
        <w:b w:val="0"/>
        <w:bCs w:val="0"/>
        <w:color w:val="000000" w:themeColor="text1"/>
        <w:sz w:val="21"/>
        <w:szCs w:val="21"/>
        <w:u w:val="double"/>
        <w:lang w:val="en-US" w:eastAsia="zh-CN"/>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textOutline w14:w="9525">
          <w14:solidFill>
            <w14:srgbClr w14:val="000000"/>
          </w14:solidFill>
          <w14:round/>
        </w14:textOutline>
        <w14:textFill>
          <w14:solidFill>
            <w14:schemeClr w14:val="tx1"/>
          </w14:solidFill>
        </w14:textFill>
        <w14:props3d w14:extrusionH="0" w14:contourW="0" w14:prstMaterial="clear"/>
      </w:rPr>
      <w:t xml:space="preserve">                                                                                      </w:t>
    </w:r>
  </w:p>
  <w:p w14:paraId="778881BA">
    <w:pPr>
      <w:pStyle w:val="14"/>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9D3596">
    <w:pPr>
      <w:pStyle w:val="14"/>
      <w:framePr w:wrap="around" w:vAnchor="text" w:hAnchor="margin" w:xAlign="center" w:y="1"/>
      <w:rPr>
        <w:rStyle w:val="29"/>
      </w:rPr>
    </w:pPr>
    <w:r>
      <w:fldChar w:fldCharType="begin"/>
    </w:r>
    <w:r>
      <w:rPr>
        <w:rStyle w:val="29"/>
      </w:rPr>
      <w:instrText xml:space="preserve">PAGE  </w:instrText>
    </w:r>
    <w:r>
      <w:fldChar w:fldCharType="end"/>
    </w:r>
  </w:p>
  <w:p w14:paraId="6203DAC4">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2A020B">
    <w:pPr>
      <w:pStyle w:val="14"/>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AC8A6D0">
                          <w:pPr>
                            <w:pStyle w:val="14"/>
                          </w:pPr>
                          <w:r>
                            <w:fldChar w:fldCharType="begin"/>
                          </w:r>
                          <w:r>
                            <w:instrText xml:space="preserve"> PAGE  \* MERGEFORMAT </w:instrText>
                          </w:r>
                          <w:r>
                            <w:fldChar w:fldCharType="separate"/>
                          </w:r>
                          <w:r>
                            <w:t>56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6AC8A6D0">
                    <w:pPr>
                      <w:pStyle w:val="14"/>
                    </w:pPr>
                    <w:r>
                      <w:fldChar w:fldCharType="begin"/>
                    </w:r>
                    <w:r>
                      <w:instrText xml:space="preserve"> PAGE  \* MERGEFORMAT </w:instrText>
                    </w:r>
                    <w:r>
                      <w:fldChar w:fldCharType="separate"/>
                    </w:r>
                    <w:r>
                      <w:t>56</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5145C0">
    <w:pPr>
      <w:pStyle w:val="14"/>
      <w:jc w:val="both"/>
      <w:rPr>
        <w:rFonts w:hint="default" w:ascii="宋体" w:hAnsi="宋体" w:eastAsia="宋体" w:cs="宋体"/>
        <w:b w:val="0"/>
        <w:bCs w:val="0"/>
        <w:color w:val="000000" w:themeColor="text1"/>
        <w:sz w:val="21"/>
        <w:szCs w:val="21"/>
        <w:u w:val="double"/>
        <w:lang w:val="en-US" w:eastAsia="zh-CN"/>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textOutline w14:w="9525">
          <w14:solidFill>
            <w14:srgbClr w14:val="000000"/>
          </w14:solidFill>
          <w14:round/>
        </w14:textOutline>
        <w14:textFill>
          <w14:solidFill>
            <w14:schemeClr w14:val="tx1"/>
          </w14:solidFill>
        </w14:textFill>
        <w14:props3d w14:extrusionH="0" w14:contourW="0" w14:prstMaterial="clear"/>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873F03">
    <w:pPr>
      <w:pStyle w:val="15"/>
      <w:pBdr>
        <w:bottom w:val="double" w:color="auto" w:sz="8"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55D348">
    <w:pPr>
      <w:pStyle w:val="15"/>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D710DA">
    <w:pPr>
      <w:pStyle w:val="1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9A5323">
    <w:pPr>
      <w:pStyle w:val="15"/>
      <w:pBdr>
        <w:bottom w:val="double" w:color="auto" w:sz="8"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C5DB6A7"/>
    <w:multiLevelType w:val="singleLevel"/>
    <w:tmpl w:val="AC5DB6A7"/>
    <w:lvl w:ilvl="0" w:tentative="0">
      <w:start w:val="2"/>
      <w:numFmt w:val="decimal"/>
      <w:suff w:val="nothing"/>
      <w:lvlText w:val="（%1）"/>
      <w:lvlJc w:val="left"/>
    </w:lvl>
  </w:abstractNum>
  <w:abstractNum w:abstractNumId="1">
    <w:nsid w:val="BF6BC116"/>
    <w:multiLevelType w:val="singleLevel"/>
    <w:tmpl w:val="BF6BC116"/>
    <w:lvl w:ilvl="0" w:tentative="0">
      <w:start w:val="16"/>
      <w:numFmt w:val="decimal"/>
      <w:suff w:val="space"/>
      <w:lvlText w:val="%1."/>
      <w:lvlJc w:val="left"/>
    </w:lvl>
  </w:abstractNum>
  <w:abstractNum w:abstractNumId="2">
    <w:nsid w:val="CFE7C3F8"/>
    <w:multiLevelType w:val="singleLevel"/>
    <w:tmpl w:val="CFE7C3F8"/>
    <w:lvl w:ilvl="0" w:tentative="0">
      <w:start w:val="1"/>
      <w:numFmt w:val="decimal"/>
      <w:suff w:val="nothing"/>
      <w:lvlText w:val="（%1）"/>
      <w:lvlJc w:val="left"/>
    </w:lvl>
  </w:abstractNum>
  <w:abstractNum w:abstractNumId="3">
    <w:nsid w:val="DDECD3BC"/>
    <w:multiLevelType w:val="singleLevel"/>
    <w:tmpl w:val="DDECD3BC"/>
    <w:lvl w:ilvl="0" w:tentative="0">
      <w:start w:val="6"/>
      <w:numFmt w:val="decimal"/>
      <w:suff w:val="space"/>
      <w:lvlText w:val="%1."/>
      <w:lvlJc w:val="left"/>
    </w:lvl>
  </w:abstractNum>
  <w:abstractNum w:abstractNumId="4">
    <w:nsid w:val="DE759F4B"/>
    <w:multiLevelType w:val="singleLevel"/>
    <w:tmpl w:val="DE759F4B"/>
    <w:lvl w:ilvl="0" w:tentative="0">
      <w:start w:val="2"/>
      <w:numFmt w:val="decimal"/>
      <w:suff w:val="space"/>
      <w:lvlText w:val="%1."/>
      <w:lvlJc w:val="left"/>
    </w:lvl>
  </w:abstractNum>
  <w:abstractNum w:abstractNumId="5">
    <w:nsid w:val="DEABE1DB"/>
    <w:multiLevelType w:val="singleLevel"/>
    <w:tmpl w:val="DEABE1DB"/>
    <w:lvl w:ilvl="0" w:tentative="0">
      <w:start w:val="23"/>
      <w:numFmt w:val="decimal"/>
      <w:suff w:val="space"/>
      <w:lvlText w:val="%1."/>
      <w:lvlJc w:val="left"/>
    </w:lvl>
  </w:abstractNum>
  <w:abstractNum w:abstractNumId="6">
    <w:nsid w:val="ECCB6227"/>
    <w:multiLevelType w:val="singleLevel"/>
    <w:tmpl w:val="ECCB6227"/>
    <w:lvl w:ilvl="0" w:tentative="0">
      <w:start w:val="5"/>
      <w:numFmt w:val="decimal"/>
      <w:suff w:val="nothing"/>
      <w:lvlText w:val="%1、"/>
      <w:lvlJc w:val="left"/>
      <w:rPr>
        <w:rFonts w:hint="default" w:ascii="宋体" w:hAnsi="宋体" w:eastAsia="宋体" w:cs="宋体"/>
        <w:sz w:val="30"/>
        <w:szCs w:val="30"/>
      </w:rPr>
    </w:lvl>
  </w:abstractNum>
  <w:abstractNum w:abstractNumId="7">
    <w:nsid w:val="F493F228"/>
    <w:multiLevelType w:val="singleLevel"/>
    <w:tmpl w:val="F493F228"/>
    <w:lvl w:ilvl="0" w:tentative="0">
      <w:start w:val="1"/>
      <w:numFmt w:val="decimal"/>
      <w:suff w:val="nothing"/>
      <w:lvlText w:val="%1、"/>
      <w:lvlJc w:val="left"/>
      <w:rPr>
        <w:rFonts w:hint="default" w:ascii="宋体" w:hAnsi="宋体" w:eastAsia="宋体" w:cs="宋体"/>
      </w:rPr>
    </w:lvl>
  </w:abstractNum>
  <w:abstractNum w:abstractNumId="8">
    <w:nsid w:val="FFEFC674"/>
    <w:multiLevelType w:val="singleLevel"/>
    <w:tmpl w:val="FFEFC674"/>
    <w:lvl w:ilvl="0" w:tentative="0">
      <w:start w:val="1"/>
      <w:numFmt w:val="decimal"/>
      <w:suff w:val="nothing"/>
      <w:lvlText w:val="（%1）"/>
      <w:lvlJc w:val="left"/>
    </w:lvl>
  </w:abstractNum>
  <w:abstractNum w:abstractNumId="9">
    <w:nsid w:val="03BC268E"/>
    <w:multiLevelType w:val="singleLevel"/>
    <w:tmpl w:val="03BC268E"/>
    <w:lvl w:ilvl="0" w:tentative="0">
      <w:start w:val="5"/>
      <w:numFmt w:val="chineseCounting"/>
      <w:suff w:val="space"/>
      <w:lvlText w:val="第%1章"/>
      <w:lvlJc w:val="left"/>
      <w:rPr>
        <w:rFonts w:hint="eastAsia"/>
      </w:rPr>
    </w:lvl>
  </w:abstractNum>
  <w:abstractNum w:abstractNumId="10">
    <w:nsid w:val="050E26E0"/>
    <w:multiLevelType w:val="multilevel"/>
    <w:tmpl w:val="050E26E0"/>
    <w:lvl w:ilvl="0" w:tentative="0">
      <w:start w:val="1"/>
      <w:numFmt w:val="decimal"/>
      <w:lvlText w:val="第%1章"/>
      <w:lvlJc w:val="left"/>
      <w:pPr>
        <w:ind w:left="432" w:hanging="432"/>
      </w:pPr>
      <w:rPr>
        <w:rFonts w:hint="eastAsia"/>
        <w:lang w:val="en-US"/>
      </w:rPr>
    </w:lvl>
    <w:lvl w:ilvl="1" w:tentative="0">
      <w:start w:val="1"/>
      <w:numFmt w:val="decimal"/>
      <w:lvlText w:val="%1.%2"/>
      <w:lvlJc w:val="left"/>
      <w:pPr>
        <w:ind w:left="576" w:hanging="576"/>
      </w:pPr>
      <w:rPr>
        <w:rFonts w:hint="eastAsia"/>
      </w:rPr>
    </w:lvl>
    <w:lvl w:ilvl="2" w:tentative="0">
      <w:start w:val="1"/>
      <w:numFmt w:val="decimal"/>
      <w:lvlText w:val="%1.%2.%3"/>
      <w:lvlJc w:val="left"/>
      <w:pPr>
        <w:ind w:left="720" w:hanging="720"/>
      </w:pPr>
      <w:rPr>
        <w:rFonts w:hint="eastAsia"/>
      </w:rPr>
    </w:lvl>
    <w:lvl w:ilvl="3" w:tentative="0">
      <w:start w:val="1"/>
      <w:numFmt w:val="decimal"/>
      <w:pStyle w:val="6"/>
      <w:lvlText w:val="%1.%2.%3.%4"/>
      <w:lvlJc w:val="left"/>
      <w:pPr>
        <w:ind w:left="864" w:hanging="864"/>
      </w:pPr>
      <w:rPr>
        <w:rFonts w:hint="eastAsia" w:ascii="仿宋" w:hAnsi="仿宋" w:eastAsia="仿宋"/>
      </w:rPr>
    </w:lvl>
    <w:lvl w:ilvl="4" w:tentative="0">
      <w:start w:val="1"/>
      <w:numFmt w:val="decimal"/>
      <w:lvlText w:val="%1.%2.%3.%4.%5"/>
      <w:lvlJc w:val="left"/>
      <w:pPr>
        <w:ind w:left="1008" w:hanging="1008"/>
      </w:pPr>
      <w:rPr>
        <w:rFonts w:hint="eastAsia"/>
      </w:rPr>
    </w:lvl>
    <w:lvl w:ilvl="5" w:tentative="0">
      <w:start w:val="1"/>
      <w:numFmt w:val="decimal"/>
      <w:lvlText w:val="%1.%2.%3.%4.%5.%6"/>
      <w:lvlJc w:val="left"/>
      <w:pPr>
        <w:ind w:left="1152" w:hanging="1152"/>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4" w:hanging="1584"/>
      </w:pPr>
      <w:rPr>
        <w:rFonts w:hint="eastAsia"/>
      </w:rPr>
    </w:lvl>
  </w:abstractNum>
  <w:abstractNum w:abstractNumId="11">
    <w:nsid w:val="27CB1CC8"/>
    <w:multiLevelType w:val="singleLevel"/>
    <w:tmpl w:val="27CB1CC8"/>
    <w:lvl w:ilvl="0" w:tentative="0">
      <w:start w:val="1"/>
      <w:numFmt w:val="decimal"/>
      <w:suff w:val="nothing"/>
      <w:lvlText w:val="（%1）"/>
      <w:lvlJc w:val="left"/>
      <w:pPr>
        <w:ind w:left="-62"/>
      </w:pPr>
    </w:lvl>
  </w:abstractNum>
  <w:abstractNum w:abstractNumId="12">
    <w:nsid w:val="2E483E6A"/>
    <w:multiLevelType w:val="singleLevel"/>
    <w:tmpl w:val="2E483E6A"/>
    <w:lvl w:ilvl="0" w:tentative="0">
      <w:start w:val="1"/>
      <w:numFmt w:val="decimal"/>
      <w:suff w:val="nothing"/>
      <w:lvlText w:val="%1、"/>
      <w:lvlJc w:val="left"/>
    </w:lvl>
  </w:abstractNum>
  <w:abstractNum w:abstractNumId="13">
    <w:nsid w:val="4BC66F80"/>
    <w:multiLevelType w:val="singleLevel"/>
    <w:tmpl w:val="4BC66F80"/>
    <w:lvl w:ilvl="0" w:tentative="0">
      <w:start w:val="1"/>
      <w:numFmt w:val="decimal"/>
      <w:suff w:val="nothing"/>
      <w:lvlText w:val="%1、"/>
      <w:lvlJc w:val="left"/>
    </w:lvl>
  </w:abstractNum>
  <w:abstractNum w:abstractNumId="14">
    <w:nsid w:val="63576ECA"/>
    <w:multiLevelType w:val="singleLevel"/>
    <w:tmpl w:val="63576ECA"/>
    <w:lvl w:ilvl="0" w:tentative="0">
      <w:start w:val="7"/>
      <w:numFmt w:val="chineseCounting"/>
      <w:suff w:val="space"/>
      <w:lvlText w:val="第%1章"/>
      <w:lvlJc w:val="left"/>
      <w:rPr>
        <w:rFonts w:hint="eastAsia"/>
      </w:rPr>
    </w:lvl>
  </w:abstractNum>
  <w:abstractNum w:abstractNumId="15">
    <w:nsid w:val="7A0F6431"/>
    <w:multiLevelType w:val="singleLevel"/>
    <w:tmpl w:val="7A0F6431"/>
    <w:lvl w:ilvl="0" w:tentative="0">
      <w:start w:val="1"/>
      <w:numFmt w:val="decimal"/>
      <w:suff w:val="space"/>
      <w:lvlText w:val="%1."/>
      <w:lvlJc w:val="left"/>
    </w:lvl>
  </w:abstractNum>
  <w:num w:numId="1">
    <w:abstractNumId w:val="10"/>
  </w:num>
  <w:num w:numId="2">
    <w:abstractNumId w:val="7"/>
  </w:num>
  <w:num w:numId="3">
    <w:abstractNumId w:val="6"/>
  </w:num>
  <w:num w:numId="4">
    <w:abstractNumId w:val="12"/>
  </w:num>
  <w:num w:numId="5">
    <w:abstractNumId w:val="13"/>
  </w:num>
  <w:num w:numId="6">
    <w:abstractNumId w:val="9"/>
  </w:num>
  <w:num w:numId="7">
    <w:abstractNumId w:val="11"/>
  </w:num>
  <w:num w:numId="8">
    <w:abstractNumId w:val="0"/>
  </w:num>
  <w:num w:numId="9">
    <w:abstractNumId w:val="14"/>
  </w:num>
  <w:num w:numId="10">
    <w:abstractNumId w:val="15"/>
  </w:num>
  <w:num w:numId="11">
    <w:abstractNumId w:val="2"/>
  </w:num>
  <w:num w:numId="12">
    <w:abstractNumId w:val="8"/>
  </w:num>
  <w:num w:numId="13">
    <w:abstractNumId w:val="4"/>
  </w:num>
  <w:num w:numId="14">
    <w:abstractNumId w:val="3"/>
  </w:num>
  <w:num w:numId="15">
    <w:abstractNumId w:val="1"/>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JjYzc2ZTYzMjUxMWE5M2Q0MzY2OWNmM2Y0Zjg3MDkifQ=="/>
  </w:docVars>
  <w:rsids>
    <w:rsidRoot w:val="74D357EB"/>
    <w:rsid w:val="000A002F"/>
    <w:rsid w:val="002221FB"/>
    <w:rsid w:val="00245594"/>
    <w:rsid w:val="002E01C1"/>
    <w:rsid w:val="004277C9"/>
    <w:rsid w:val="00673E1A"/>
    <w:rsid w:val="006836D3"/>
    <w:rsid w:val="00692FA7"/>
    <w:rsid w:val="0069744B"/>
    <w:rsid w:val="00870CF2"/>
    <w:rsid w:val="00AB1812"/>
    <w:rsid w:val="00BF0B66"/>
    <w:rsid w:val="00BF0E19"/>
    <w:rsid w:val="00BF5349"/>
    <w:rsid w:val="00C84172"/>
    <w:rsid w:val="00CD1788"/>
    <w:rsid w:val="00D060C0"/>
    <w:rsid w:val="00D3708C"/>
    <w:rsid w:val="00DB20F7"/>
    <w:rsid w:val="00EA40E8"/>
    <w:rsid w:val="00F05EB3"/>
    <w:rsid w:val="00F07E49"/>
    <w:rsid w:val="00F50CDF"/>
    <w:rsid w:val="00F66F31"/>
    <w:rsid w:val="00F72CA9"/>
    <w:rsid w:val="00FB4547"/>
    <w:rsid w:val="01017684"/>
    <w:rsid w:val="010A478A"/>
    <w:rsid w:val="01145609"/>
    <w:rsid w:val="01423F24"/>
    <w:rsid w:val="01437C9C"/>
    <w:rsid w:val="01626374"/>
    <w:rsid w:val="016C71F3"/>
    <w:rsid w:val="01714809"/>
    <w:rsid w:val="017B2F92"/>
    <w:rsid w:val="01814321"/>
    <w:rsid w:val="018D561B"/>
    <w:rsid w:val="018E7169"/>
    <w:rsid w:val="019B53E2"/>
    <w:rsid w:val="019F20D3"/>
    <w:rsid w:val="01A050EF"/>
    <w:rsid w:val="01A51209"/>
    <w:rsid w:val="01B6046E"/>
    <w:rsid w:val="01C04E49"/>
    <w:rsid w:val="01D31020"/>
    <w:rsid w:val="01D34B7C"/>
    <w:rsid w:val="01D803E5"/>
    <w:rsid w:val="01D96765"/>
    <w:rsid w:val="01DB6127"/>
    <w:rsid w:val="01E0373D"/>
    <w:rsid w:val="01E274B5"/>
    <w:rsid w:val="01E82E1B"/>
    <w:rsid w:val="02025461"/>
    <w:rsid w:val="02056D00"/>
    <w:rsid w:val="02094A42"/>
    <w:rsid w:val="02111B48"/>
    <w:rsid w:val="0216715F"/>
    <w:rsid w:val="022460B9"/>
    <w:rsid w:val="02317AF5"/>
    <w:rsid w:val="023870D5"/>
    <w:rsid w:val="023D0B8F"/>
    <w:rsid w:val="023D46EC"/>
    <w:rsid w:val="023F2212"/>
    <w:rsid w:val="02455B9C"/>
    <w:rsid w:val="024617F2"/>
    <w:rsid w:val="02497534"/>
    <w:rsid w:val="024B505A"/>
    <w:rsid w:val="024C0DD3"/>
    <w:rsid w:val="024E68F9"/>
    <w:rsid w:val="0250441F"/>
    <w:rsid w:val="026C6D7F"/>
    <w:rsid w:val="026D3223"/>
    <w:rsid w:val="0270686F"/>
    <w:rsid w:val="02714395"/>
    <w:rsid w:val="02741FDD"/>
    <w:rsid w:val="027C16B8"/>
    <w:rsid w:val="029F0F02"/>
    <w:rsid w:val="029F46AA"/>
    <w:rsid w:val="02A66735"/>
    <w:rsid w:val="02B7517C"/>
    <w:rsid w:val="02BD75DA"/>
    <w:rsid w:val="02BF3353"/>
    <w:rsid w:val="02C62933"/>
    <w:rsid w:val="02CD5A6F"/>
    <w:rsid w:val="02D45050"/>
    <w:rsid w:val="02E132C9"/>
    <w:rsid w:val="02E80AFB"/>
    <w:rsid w:val="02F05C02"/>
    <w:rsid w:val="02F2197A"/>
    <w:rsid w:val="02FB7DC2"/>
    <w:rsid w:val="03035935"/>
    <w:rsid w:val="0307470A"/>
    <w:rsid w:val="030D40BE"/>
    <w:rsid w:val="03351867"/>
    <w:rsid w:val="03391357"/>
    <w:rsid w:val="0341645D"/>
    <w:rsid w:val="03547F3F"/>
    <w:rsid w:val="03634626"/>
    <w:rsid w:val="036D1000"/>
    <w:rsid w:val="036F2FCB"/>
    <w:rsid w:val="038500F8"/>
    <w:rsid w:val="039447DF"/>
    <w:rsid w:val="03960557"/>
    <w:rsid w:val="039D18E6"/>
    <w:rsid w:val="039E565E"/>
    <w:rsid w:val="03B46C2F"/>
    <w:rsid w:val="03B657BE"/>
    <w:rsid w:val="03B94246"/>
    <w:rsid w:val="03BA4F03"/>
    <w:rsid w:val="03C9092D"/>
    <w:rsid w:val="03CE7CF1"/>
    <w:rsid w:val="03D472D2"/>
    <w:rsid w:val="03E33071"/>
    <w:rsid w:val="03EC0177"/>
    <w:rsid w:val="03F139E0"/>
    <w:rsid w:val="03F434D0"/>
    <w:rsid w:val="03FE7EAB"/>
    <w:rsid w:val="0402799B"/>
    <w:rsid w:val="04096F7B"/>
    <w:rsid w:val="040C0819"/>
    <w:rsid w:val="040E27E3"/>
    <w:rsid w:val="04115E30"/>
    <w:rsid w:val="041D47D5"/>
    <w:rsid w:val="043B2EAD"/>
    <w:rsid w:val="044E6707"/>
    <w:rsid w:val="045D2E23"/>
    <w:rsid w:val="046E5030"/>
    <w:rsid w:val="047168CE"/>
    <w:rsid w:val="047D5273"/>
    <w:rsid w:val="0480442D"/>
    <w:rsid w:val="048E7480"/>
    <w:rsid w:val="04A9250C"/>
    <w:rsid w:val="04BA1C64"/>
    <w:rsid w:val="04BA2023"/>
    <w:rsid w:val="04C11604"/>
    <w:rsid w:val="04D550AF"/>
    <w:rsid w:val="04D70E27"/>
    <w:rsid w:val="04E07226"/>
    <w:rsid w:val="04E90B5B"/>
    <w:rsid w:val="04ED064B"/>
    <w:rsid w:val="04F73278"/>
    <w:rsid w:val="04FA4B16"/>
    <w:rsid w:val="04FE63B4"/>
    <w:rsid w:val="05084585"/>
    <w:rsid w:val="050D2A9B"/>
    <w:rsid w:val="05117F2B"/>
    <w:rsid w:val="05123C0E"/>
    <w:rsid w:val="051E55C3"/>
    <w:rsid w:val="051F632A"/>
    <w:rsid w:val="052778F4"/>
    <w:rsid w:val="05283431"/>
    <w:rsid w:val="05412745"/>
    <w:rsid w:val="054339CB"/>
    <w:rsid w:val="05452235"/>
    <w:rsid w:val="056A57F8"/>
    <w:rsid w:val="056B4E67"/>
    <w:rsid w:val="05746676"/>
    <w:rsid w:val="057A17B3"/>
    <w:rsid w:val="057D69E2"/>
    <w:rsid w:val="05832D5D"/>
    <w:rsid w:val="05880374"/>
    <w:rsid w:val="05A21435"/>
    <w:rsid w:val="05BF363C"/>
    <w:rsid w:val="05C56ED2"/>
    <w:rsid w:val="05CC06CE"/>
    <w:rsid w:val="05D13AC9"/>
    <w:rsid w:val="05E01F5E"/>
    <w:rsid w:val="05E80E12"/>
    <w:rsid w:val="05EC26B0"/>
    <w:rsid w:val="05EF03F3"/>
    <w:rsid w:val="05FE0636"/>
    <w:rsid w:val="05FF7AB0"/>
    <w:rsid w:val="060914B4"/>
    <w:rsid w:val="060C2D53"/>
    <w:rsid w:val="060C68AF"/>
    <w:rsid w:val="06181458"/>
    <w:rsid w:val="062678F8"/>
    <w:rsid w:val="0636392C"/>
    <w:rsid w:val="06456265"/>
    <w:rsid w:val="064F2C3F"/>
    <w:rsid w:val="06565D7C"/>
    <w:rsid w:val="065F10D4"/>
    <w:rsid w:val="0680104B"/>
    <w:rsid w:val="068943A3"/>
    <w:rsid w:val="069A210C"/>
    <w:rsid w:val="069B709F"/>
    <w:rsid w:val="06A905A2"/>
    <w:rsid w:val="06AD62E4"/>
    <w:rsid w:val="06B64A6C"/>
    <w:rsid w:val="06BF7DC5"/>
    <w:rsid w:val="06C07699"/>
    <w:rsid w:val="06C929F2"/>
    <w:rsid w:val="06D03D80"/>
    <w:rsid w:val="06DD649D"/>
    <w:rsid w:val="06EB6E0C"/>
    <w:rsid w:val="06F07F7E"/>
    <w:rsid w:val="07124399"/>
    <w:rsid w:val="071719AF"/>
    <w:rsid w:val="07203BBE"/>
    <w:rsid w:val="07382007"/>
    <w:rsid w:val="073C1416"/>
    <w:rsid w:val="075449B1"/>
    <w:rsid w:val="075A7AEE"/>
    <w:rsid w:val="075C5614"/>
    <w:rsid w:val="07724E37"/>
    <w:rsid w:val="077C74E6"/>
    <w:rsid w:val="079B25E0"/>
    <w:rsid w:val="079F3753"/>
    <w:rsid w:val="07A07BF6"/>
    <w:rsid w:val="07AC659B"/>
    <w:rsid w:val="07AF7E3A"/>
    <w:rsid w:val="07B62F76"/>
    <w:rsid w:val="07B74F40"/>
    <w:rsid w:val="07BD1A62"/>
    <w:rsid w:val="07DD533C"/>
    <w:rsid w:val="07F67816"/>
    <w:rsid w:val="08037A1A"/>
    <w:rsid w:val="080C703A"/>
    <w:rsid w:val="081859DF"/>
    <w:rsid w:val="083245C7"/>
    <w:rsid w:val="0834033F"/>
    <w:rsid w:val="084A7B62"/>
    <w:rsid w:val="08583EF9"/>
    <w:rsid w:val="085A5FF7"/>
    <w:rsid w:val="08602EE2"/>
    <w:rsid w:val="086329D2"/>
    <w:rsid w:val="087921F6"/>
    <w:rsid w:val="087B46D1"/>
    <w:rsid w:val="087B5090"/>
    <w:rsid w:val="088210AA"/>
    <w:rsid w:val="088272FC"/>
    <w:rsid w:val="088475FD"/>
    <w:rsid w:val="08A70B11"/>
    <w:rsid w:val="08B17BE1"/>
    <w:rsid w:val="08BD6586"/>
    <w:rsid w:val="08BF22FE"/>
    <w:rsid w:val="08D613F6"/>
    <w:rsid w:val="08E43B13"/>
    <w:rsid w:val="08E92ED7"/>
    <w:rsid w:val="08ED6E6B"/>
    <w:rsid w:val="08F04266"/>
    <w:rsid w:val="08F57ACE"/>
    <w:rsid w:val="08FD2E27"/>
    <w:rsid w:val="090917CB"/>
    <w:rsid w:val="09155A2F"/>
    <w:rsid w:val="092D54BA"/>
    <w:rsid w:val="09322AD0"/>
    <w:rsid w:val="093E76C7"/>
    <w:rsid w:val="09491BC8"/>
    <w:rsid w:val="094B3B92"/>
    <w:rsid w:val="095567BF"/>
    <w:rsid w:val="095A2027"/>
    <w:rsid w:val="095F4BC2"/>
    <w:rsid w:val="097E3F67"/>
    <w:rsid w:val="097F1A8E"/>
    <w:rsid w:val="098470A4"/>
    <w:rsid w:val="098F7F23"/>
    <w:rsid w:val="09960E63"/>
    <w:rsid w:val="09AB4631"/>
    <w:rsid w:val="09C556F2"/>
    <w:rsid w:val="09CD45A7"/>
    <w:rsid w:val="09D21BBD"/>
    <w:rsid w:val="09DB3168"/>
    <w:rsid w:val="0A040AD6"/>
    <w:rsid w:val="0A2F0DBE"/>
    <w:rsid w:val="0A2F7010"/>
    <w:rsid w:val="0A326B00"/>
    <w:rsid w:val="0A3960E0"/>
    <w:rsid w:val="0A40746F"/>
    <w:rsid w:val="0A5151D8"/>
    <w:rsid w:val="0A544CC8"/>
    <w:rsid w:val="0A56047D"/>
    <w:rsid w:val="0A73514E"/>
    <w:rsid w:val="0A7E1D45"/>
    <w:rsid w:val="0AA479FE"/>
    <w:rsid w:val="0AC45D43"/>
    <w:rsid w:val="0AC57974"/>
    <w:rsid w:val="0ACE6829"/>
    <w:rsid w:val="0AD16319"/>
    <w:rsid w:val="0ADA51CD"/>
    <w:rsid w:val="0B095AB3"/>
    <w:rsid w:val="0B0A0F5C"/>
    <w:rsid w:val="0B101589"/>
    <w:rsid w:val="0B154457"/>
    <w:rsid w:val="0B301291"/>
    <w:rsid w:val="0B307376"/>
    <w:rsid w:val="0B3E0107"/>
    <w:rsid w:val="0B3F3282"/>
    <w:rsid w:val="0B6078E4"/>
    <w:rsid w:val="0B865355"/>
    <w:rsid w:val="0B995089"/>
    <w:rsid w:val="0B9C2483"/>
    <w:rsid w:val="0BA457DB"/>
    <w:rsid w:val="0BAF665A"/>
    <w:rsid w:val="0BB772BD"/>
    <w:rsid w:val="0BDA2FAB"/>
    <w:rsid w:val="0BE34556"/>
    <w:rsid w:val="0BEB51B8"/>
    <w:rsid w:val="0C063DA0"/>
    <w:rsid w:val="0C0D3381"/>
    <w:rsid w:val="0C0F0EA7"/>
    <w:rsid w:val="0C100618"/>
    <w:rsid w:val="0C112E71"/>
    <w:rsid w:val="0C2506CA"/>
    <w:rsid w:val="0C252478"/>
    <w:rsid w:val="0C2661F0"/>
    <w:rsid w:val="0C387C22"/>
    <w:rsid w:val="0C3E46FA"/>
    <w:rsid w:val="0C4D19CF"/>
    <w:rsid w:val="0C5C7E64"/>
    <w:rsid w:val="0C607954"/>
    <w:rsid w:val="0C6D3066"/>
    <w:rsid w:val="0C807FF6"/>
    <w:rsid w:val="0C871385"/>
    <w:rsid w:val="0C880C59"/>
    <w:rsid w:val="0C9615C8"/>
    <w:rsid w:val="0C985340"/>
    <w:rsid w:val="0CA17D32"/>
    <w:rsid w:val="0CD30126"/>
    <w:rsid w:val="0CDF495A"/>
    <w:rsid w:val="0CE20369"/>
    <w:rsid w:val="0CE42333"/>
    <w:rsid w:val="0CF2027F"/>
    <w:rsid w:val="0CF85DDF"/>
    <w:rsid w:val="0CFB767D"/>
    <w:rsid w:val="0CFF53BF"/>
    <w:rsid w:val="0D0918BD"/>
    <w:rsid w:val="0D1424ED"/>
    <w:rsid w:val="0D162709"/>
    <w:rsid w:val="0D166265"/>
    <w:rsid w:val="0D1E160E"/>
    <w:rsid w:val="0D2A3ABE"/>
    <w:rsid w:val="0D2D522C"/>
    <w:rsid w:val="0D394A63"/>
    <w:rsid w:val="0D3A63F7"/>
    <w:rsid w:val="0D4E3C51"/>
    <w:rsid w:val="0D523741"/>
    <w:rsid w:val="0D5F19BA"/>
    <w:rsid w:val="0D6472D1"/>
    <w:rsid w:val="0D6B1561"/>
    <w:rsid w:val="0D735465"/>
    <w:rsid w:val="0D841421"/>
    <w:rsid w:val="0D8633EB"/>
    <w:rsid w:val="0D8B0A01"/>
    <w:rsid w:val="0D8D4779"/>
    <w:rsid w:val="0DAD0977"/>
    <w:rsid w:val="0DC363ED"/>
    <w:rsid w:val="0DC61A39"/>
    <w:rsid w:val="0DDE3227"/>
    <w:rsid w:val="0DE00E83"/>
    <w:rsid w:val="0DF30354"/>
    <w:rsid w:val="0DF50570"/>
    <w:rsid w:val="0DFF319D"/>
    <w:rsid w:val="0E010CC3"/>
    <w:rsid w:val="0E032C8D"/>
    <w:rsid w:val="0E0462FA"/>
    <w:rsid w:val="0E0802A4"/>
    <w:rsid w:val="0E100F06"/>
    <w:rsid w:val="0E2A1FC8"/>
    <w:rsid w:val="0E2D7D0A"/>
    <w:rsid w:val="0E325320"/>
    <w:rsid w:val="0E417312"/>
    <w:rsid w:val="0E42139A"/>
    <w:rsid w:val="0E43308A"/>
    <w:rsid w:val="0E4B6F3D"/>
    <w:rsid w:val="0E5928AD"/>
    <w:rsid w:val="0E5B4877"/>
    <w:rsid w:val="0E73174C"/>
    <w:rsid w:val="0E736CD5"/>
    <w:rsid w:val="0EAF24CD"/>
    <w:rsid w:val="0EB21FBD"/>
    <w:rsid w:val="0EC3241C"/>
    <w:rsid w:val="0EC95C85"/>
    <w:rsid w:val="0ECA7307"/>
    <w:rsid w:val="0ECC12D1"/>
    <w:rsid w:val="0ED14B39"/>
    <w:rsid w:val="0ED85EC8"/>
    <w:rsid w:val="0EE06B2A"/>
    <w:rsid w:val="0EE228A3"/>
    <w:rsid w:val="0EE7435D"/>
    <w:rsid w:val="0EEE56EB"/>
    <w:rsid w:val="0F114F36"/>
    <w:rsid w:val="0F19203C"/>
    <w:rsid w:val="0F20786F"/>
    <w:rsid w:val="0F2509E1"/>
    <w:rsid w:val="0F285098"/>
    <w:rsid w:val="0F2B249C"/>
    <w:rsid w:val="0F3155D8"/>
    <w:rsid w:val="0F3B0205"/>
    <w:rsid w:val="0F5D461F"/>
    <w:rsid w:val="0F655282"/>
    <w:rsid w:val="0F694D72"/>
    <w:rsid w:val="0F8120BC"/>
    <w:rsid w:val="0F8C1ADB"/>
    <w:rsid w:val="0FAC2EB1"/>
    <w:rsid w:val="0FB32491"/>
    <w:rsid w:val="0FC93A62"/>
    <w:rsid w:val="0FDC3796"/>
    <w:rsid w:val="0FE12B5A"/>
    <w:rsid w:val="0FE16FFE"/>
    <w:rsid w:val="0FE20680"/>
    <w:rsid w:val="0FE4264A"/>
    <w:rsid w:val="0FE5126C"/>
    <w:rsid w:val="0FE95EB3"/>
    <w:rsid w:val="0FEB5787"/>
    <w:rsid w:val="0FEB77E6"/>
    <w:rsid w:val="0FF26B15"/>
    <w:rsid w:val="0FFC1742"/>
    <w:rsid w:val="0FFF56D6"/>
    <w:rsid w:val="100118C3"/>
    <w:rsid w:val="10046F19"/>
    <w:rsid w:val="10085F0D"/>
    <w:rsid w:val="100D1BA1"/>
    <w:rsid w:val="103E7FAD"/>
    <w:rsid w:val="10401F77"/>
    <w:rsid w:val="10437371"/>
    <w:rsid w:val="104B4477"/>
    <w:rsid w:val="10523A58"/>
    <w:rsid w:val="105E23FD"/>
    <w:rsid w:val="10635C65"/>
    <w:rsid w:val="106C2D6C"/>
    <w:rsid w:val="107B2FAF"/>
    <w:rsid w:val="107E65FB"/>
    <w:rsid w:val="108A1444"/>
    <w:rsid w:val="108D2CE2"/>
    <w:rsid w:val="10997801"/>
    <w:rsid w:val="10A5046B"/>
    <w:rsid w:val="10A73DA4"/>
    <w:rsid w:val="10AD6EE0"/>
    <w:rsid w:val="10BB784F"/>
    <w:rsid w:val="10C304B2"/>
    <w:rsid w:val="10CD30DE"/>
    <w:rsid w:val="10D66437"/>
    <w:rsid w:val="10DB57FB"/>
    <w:rsid w:val="10EF74F9"/>
    <w:rsid w:val="10FD39C4"/>
    <w:rsid w:val="10FE598E"/>
    <w:rsid w:val="112453F4"/>
    <w:rsid w:val="112C6057"/>
    <w:rsid w:val="113243BF"/>
    <w:rsid w:val="11494E5B"/>
    <w:rsid w:val="11537A88"/>
    <w:rsid w:val="115B06EA"/>
    <w:rsid w:val="116A6B7F"/>
    <w:rsid w:val="1173012A"/>
    <w:rsid w:val="117345B2"/>
    <w:rsid w:val="117A5014"/>
    <w:rsid w:val="118B5473"/>
    <w:rsid w:val="11B96855"/>
    <w:rsid w:val="11DD37F5"/>
    <w:rsid w:val="11DF30C9"/>
    <w:rsid w:val="11E266BA"/>
    <w:rsid w:val="11FA7F03"/>
    <w:rsid w:val="11FF19BD"/>
    <w:rsid w:val="121675E9"/>
    <w:rsid w:val="121865DB"/>
    <w:rsid w:val="1222745A"/>
    <w:rsid w:val="122C1C29"/>
    <w:rsid w:val="12303925"/>
    <w:rsid w:val="12371157"/>
    <w:rsid w:val="124318AA"/>
    <w:rsid w:val="12437AFC"/>
    <w:rsid w:val="124675EC"/>
    <w:rsid w:val="12490E8B"/>
    <w:rsid w:val="124B075F"/>
    <w:rsid w:val="124B69B1"/>
    <w:rsid w:val="124D2729"/>
    <w:rsid w:val="125735A8"/>
    <w:rsid w:val="125837E8"/>
    <w:rsid w:val="126A32DB"/>
    <w:rsid w:val="126D4B79"/>
    <w:rsid w:val="127001C5"/>
    <w:rsid w:val="12773271"/>
    <w:rsid w:val="12837EF9"/>
    <w:rsid w:val="12A32349"/>
    <w:rsid w:val="12A749E2"/>
    <w:rsid w:val="12B04A66"/>
    <w:rsid w:val="12C000D1"/>
    <w:rsid w:val="12C47E40"/>
    <w:rsid w:val="12D22C2E"/>
    <w:rsid w:val="12D544CC"/>
    <w:rsid w:val="12EA441C"/>
    <w:rsid w:val="12EA7CAB"/>
    <w:rsid w:val="1303728B"/>
    <w:rsid w:val="13054DB2"/>
    <w:rsid w:val="130F79DE"/>
    <w:rsid w:val="13250FB0"/>
    <w:rsid w:val="132C67E2"/>
    <w:rsid w:val="13421B62"/>
    <w:rsid w:val="13426006"/>
    <w:rsid w:val="13497394"/>
    <w:rsid w:val="1360023A"/>
    <w:rsid w:val="13734411"/>
    <w:rsid w:val="137F4B64"/>
    <w:rsid w:val="13826402"/>
    <w:rsid w:val="1393060F"/>
    <w:rsid w:val="13962931"/>
    <w:rsid w:val="139B74C4"/>
    <w:rsid w:val="13A26AA4"/>
    <w:rsid w:val="13AC7923"/>
    <w:rsid w:val="13C06F2A"/>
    <w:rsid w:val="13E40E6B"/>
    <w:rsid w:val="13E76BAD"/>
    <w:rsid w:val="13EE5846"/>
    <w:rsid w:val="14011A1D"/>
    <w:rsid w:val="14043AE6"/>
    <w:rsid w:val="141352AC"/>
    <w:rsid w:val="141B6DC6"/>
    <w:rsid w:val="14292D22"/>
    <w:rsid w:val="14327B17"/>
    <w:rsid w:val="143A4F2F"/>
    <w:rsid w:val="143C0CA7"/>
    <w:rsid w:val="144913EC"/>
    <w:rsid w:val="145002AE"/>
    <w:rsid w:val="1461070D"/>
    <w:rsid w:val="146855F8"/>
    <w:rsid w:val="14691370"/>
    <w:rsid w:val="146F0DBB"/>
    <w:rsid w:val="147246C9"/>
    <w:rsid w:val="14904B4F"/>
    <w:rsid w:val="14A10B0A"/>
    <w:rsid w:val="14A32AD4"/>
    <w:rsid w:val="14C26CEB"/>
    <w:rsid w:val="14D6262F"/>
    <w:rsid w:val="14DB226E"/>
    <w:rsid w:val="14E37374"/>
    <w:rsid w:val="14EF1875"/>
    <w:rsid w:val="14FC0436"/>
    <w:rsid w:val="150C0679"/>
    <w:rsid w:val="151A266A"/>
    <w:rsid w:val="152051AC"/>
    <w:rsid w:val="152C0D1B"/>
    <w:rsid w:val="152D239E"/>
    <w:rsid w:val="152F4368"/>
    <w:rsid w:val="153B2D0D"/>
    <w:rsid w:val="153E0A4F"/>
    <w:rsid w:val="1548367B"/>
    <w:rsid w:val="15485429"/>
    <w:rsid w:val="154D0C92"/>
    <w:rsid w:val="15657D89"/>
    <w:rsid w:val="157955E3"/>
    <w:rsid w:val="158741A4"/>
    <w:rsid w:val="15903104"/>
    <w:rsid w:val="15973CBB"/>
    <w:rsid w:val="15A5287C"/>
    <w:rsid w:val="15C2342E"/>
    <w:rsid w:val="15C745A0"/>
    <w:rsid w:val="15CC605B"/>
    <w:rsid w:val="15D102CB"/>
    <w:rsid w:val="15D21008"/>
    <w:rsid w:val="15D849FF"/>
    <w:rsid w:val="15E433A4"/>
    <w:rsid w:val="160457F4"/>
    <w:rsid w:val="16092E0B"/>
    <w:rsid w:val="160E0421"/>
    <w:rsid w:val="162639BD"/>
    <w:rsid w:val="1626576B"/>
    <w:rsid w:val="164107F7"/>
    <w:rsid w:val="16491459"/>
    <w:rsid w:val="164E081E"/>
    <w:rsid w:val="165F0C7D"/>
    <w:rsid w:val="16663DB9"/>
    <w:rsid w:val="16775FC6"/>
    <w:rsid w:val="168626AD"/>
    <w:rsid w:val="16871B2F"/>
    <w:rsid w:val="16924BAE"/>
    <w:rsid w:val="16932752"/>
    <w:rsid w:val="169E79F7"/>
    <w:rsid w:val="16A638BE"/>
    <w:rsid w:val="16AF0CC7"/>
    <w:rsid w:val="16BE3BF5"/>
    <w:rsid w:val="16BE59A3"/>
    <w:rsid w:val="16C46D32"/>
    <w:rsid w:val="16C62AAA"/>
    <w:rsid w:val="16C81358"/>
    <w:rsid w:val="16C84A74"/>
    <w:rsid w:val="16CD3E38"/>
    <w:rsid w:val="16D577B3"/>
    <w:rsid w:val="16DA0303"/>
    <w:rsid w:val="16DE4551"/>
    <w:rsid w:val="16E01DBD"/>
    <w:rsid w:val="16E86EC4"/>
    <w:rsid w:val="16F35A55"/>
    <w:rsid w:val="16FB6BF7"/>
    <w:rsid w:val="17005FBC"/>
    <w:rsid w:val="17082BFD"/>
    <w:rsid w:val="17084E70"/>
    <w:rsid w:val="170A0BE8"/>
    <w:rsid w:val="170B4961"/>
    <w:rsid w:val="17210720"/>
    <w:rsid w:val="17283764"/>
    <w:rsid w:val="1739327C"/>
    <w:rsid w:val="174D4F79"/>
    <w:rsid w:val="175207E1"/>
    <w:rsid w:val="176D73C9"/>
    <w:rsid w:val="17914E66"/>
    <w:rsid w:val="17942BA8"/>
    <w:rsid w:val="179B5CE4"/>
    <w:rsid w:val="17A10E21"/>
    <w:rsid w:val="17A252C5"/>
    <w:rsid w:val="17A27073"/>
    <w:rsid w:val="17A32DEB"/>
    <w:rsid w:val="17AC1CA0"/>
    <w:rsid w:val="17C0399D"/>
    <w:rsid w:val="17E331AB"/>
    <w:rsid w:val="17E51656"/>
    <w:rsid w:val="17F3167D"/>
    <w:rsid w:val="17F673BF"/>
    <w:rsid w:val="18003D99"/>
    <w:rsid w:val="18057602"/>
    <w:rsid w:val="180970F2"/>
    <w:rsid w:val="182E4DAB"/>
    <w:rsid w:val="182E6B59"/>
    <w:rsid w:val="18351C95"/>
    <w:rsid w:val="18414ADE"/>
    <w:rsid w:val="18622CA6"/>
    <w:rsid w:val="186758E2"/>
    <w:rsid w:val="186B1B5B"/>
    <w:rsid w:val="18716A45"/>
    <w:rsid w:val="18784278"/>
    <w:rsid w:val="187F73B4"/>
    <w:rsid w:val="18814EDA"/>
    <w:rsid w:val="188449CB"/>
    <w:rsid w:val="1888270D"/>
    <w:rsid w:val="188A60C8"/>
    <w:rsid w:val="189A5F9C"/>
    <w:rsid w:val="189D254F"/>
    <w:rsid w:val="18A230A3"/>
    <w:rsid w:val="18A60DE5"/>
    <w:rsid w:val="18A875AD"/>
    <w:rsid w:val="18AD747B"/>
    <w:rsid w:val="18AE7C99"/>
    <w:rsid w:val="18B057C0"/>
    <w:rsid w:val="18B64EC0"/>
    <w:rsid w:val="18C80D5B"/>
    <w:rsid w:val="18D45952"/>
    <w:rsid w:val="18D95B8F"/>
    <w:rsid w:val="18DC0363"/>
    <w:rsid w:val="18DC4807"/>
    <w:rsid w:val="18F338FE"/>
    <w:rsid w:val="18F63C9B"/>
    <w:rsid w:val="18FA2EDF"/>
    <w:rsid w:val="18FE29CF"/>
    <w:rsid w:val="19067AD5"/>
    <w:rsid w:val="190B0C48"/>
    <w:rsid w:val="190F4086"/>
    <w:rsid w:val="190F4C5B"/>
    <w:rsid w:val="190F698A"/>
    <w:rsid w:val="192341E3"/>
    <w:rsid w:val="19297320"/>
    <w:rsid w:val="196D1903"/>
    <w:rsid w:val="1987566D"/>
    <w:rsid w:val="19923C03"/>
    <w:rsid w:val="199926F8"/>
    <w:rsid w:val="199E386A"/>
    <w:rsid w:val="19A5109C"/>
    <w:rsid w:val="19AD1CFF"/>
    <w:rsid w:val="19AD7F51"/>
    <w:rsid w:val="19B43CBC"/>
    <w:rsid w:val="19B60BB4"/>
    <w:rsid w:val="19BB441C"/>
    <w:rsid w:val="19BC1F42"/>
    <w:rsid w:val="19C5529B"/>
    <w:rsid w:val="19C57049"/>
    <w:rsid w:val="19CA28B1"/>
    <w:rsid w:val="19D43730"/>
    <w:rsid w:val="19D96F98"/>
    <w:rsid w:val="19F416DC"/>
    <w:rsid w:val="19F94F44"/>
    <w:rsid w:val="1A02204B"/>
    <w:rsid w:val="1A0E6C42"/>
    <w:rsid w:val="1A1F6F32"/>
    <w:rsid w:val="1A352420"/>
    <w:rsid w:val="1A444411"/>
    <w:rsid w:val="1A4F4C0B"/>
    <w:rsid w:val="1A5403CD"/>
    <w:rsid w:val="1A641AD5"/>
    <w:rsid w:val="1A705206"/>
    <w:rsid w:val="1A7B3BAB"/>
    <w:rsid w:val="1A8011C2"/>
    <w:rsid w:val="1A815666"/>
    <w:rsid w:val="1A975E5C"/>
    <w:rsid w:val="1AB16A3F"/>
    <w:rsid w:val="1AC35C7E"/>
    <w:rsid w:val="1ACD2659"/>
    <w:rsid w:val="1ADD6614"/>
    <w:rsid w:val="1AE6371B"/>
    <w:rsid w:val="1AE9120F"/>
    <w:rsid w:val="1AED4AA9"/>
    <w:rsid w:val="1AFC4CEC"/>
    <w:rsid w:val="1B012302"/>
    <w:rsid w:val="1B065B6B"/>
    <w:rsid w:val="1B1069E9"/>
    <w:rsid w:val="1B1A7868"/>
    <w:rsid w:val="1B1E2EB4"/>
    <w:rsid w:val="1B261D69"/>
    <w:rsid w:val="1B397CEE"/>
    <w:rsid w:val="1B4D19EC"/>
    <w:rsid w:val="1B5763C6"/>
    <w:rsid w:val="1B796187"/>
    <w:rsid w:val="1B8F5B60"/>
    <w:rsid w:val="1B917B2A"/>
    <w:rsid w:val="1B966EEF"/>
    <w:rsid w:val="1B9969DF"/>
    <w:rsid w:val="1BAA0BEC"/>
    <w:rsid w:val="1BAB04C0"/>
    <w:rsid w:val="1BAB226E"/>
    <w:rsid w:val="1BAF1D5E"/>
    <w:rsid w:val="1BAF3DBF"/>
    <w:rsid w:val="1BB9498B"/>
    <w:rsid w:val="1BBC447B"/>
    <w:rsid w:val="1BDE2644"/>
    <w:rsid w:val="1BE13EE2"/>
    <w:rsid w:val="1BEF2AA3"/>
    <w:rsid w:val="1BEF65FF"/>
    <w:rsid w:val="1BF34341"/>
    <w:rsid w:val="1BF400B9"/>
    <w:rsid w:val="1C026332"/>
    <w:rsid w:val="1C0E7EC3"/>
    <w:rsid w:val="1C1B73F4"/>
    <w:rsid w:val="1C2041A5"/>
    <w:rsid w:val="1C216C06"/>
    <w:rsid w:val="1C2C33AF"/>
    <w:rsid w:val="1C3B5C08"/>
    <w:rsid w:val="1C444B9D"/>
    <w:rsid w:val="1C493F61"/>
    <w:rsid w:val="1C4E1577"/>
    <w:rsid w:val="1C56042C"/>
    <w:rsid w:val="1C744D56"/>
    <w:rsid w:val="1C7C3F39"/>
    <w:rsid w:val="1C901B90"/>
    <w:rsid w:val="1C9176B6"/>
    <w:rsid w:val="1CA67605"/>
    <w:rsid w:val="1CB6536F"/>
    <w:rsid w:val="1CC7757C"/>
    <w:rsid w:val="1CCC4B92"/>
    <w:rsid w:val="1CD31A7D"/>
    <w:rsid w:val="1CD53A47"/>
    <w:rsid w:val="1CD87093"/>
    <w:rsid w:val="1CDD28FB"/>
    <w:rsid w:val="1CF245F9"/>
    <w:rsid w:val="1D102CD1"/>
    <w:rsid w:val="1D1C1676"/>
    <w:rsid w:val="1D2E13A9"/>
    <w:rsid w:val="1D32554B"/>
    <w:rsid w:val="1D3C3AC6"/>
    <w:rsid w:val="1D3F136B"/>
    <w:rsid w:val="1D5C4168"/>
    <w:rsid w:val="1D5F1562"/>
    <w:rsid w:val="1D601DE5"/>
    <w:rsid w:val="1D615E46"/>
    <w:rsid w:val="1D6447C7"/>
    <w:rsid w:val="1D70551D"/>
    <w:rsid w:val="1D752B34"/>
    <w:rsid w:val="1D76522A"/>
    <w:rsid w:val="1D882867"/>
    <w:rsid w:val="1D8A4831"/>
    <w:rsid w:val="1D8F1E47"/>
    <w:rsid w:val="1D9531D6"/>
    <w:rsid w:val="1DAF4298"/>
    <w:rsid w:val="1DB16262"/>
    <w:rsid w:val="1DB573D4"/>
    <w:rsid w:val="1DB7139E"/>
    <w:rsid w:val="1DB775F0"/>
    <w:rsid w:val="1DC046F7"/>
    <w:rsid w:val="1DDC2BB3"/>
    <w:rsid w:val="1DF24184"/>
    <w:rsid w:val="1DFC3255"/>
    <w:rsid w:val="1E0839A8"/>
    <w:rsid w:val="1E0F11DA"/>
    <w:rsid w:val="1E18008F"/>
    <w:rsid w:val="1E2D340E"/>
    <w:rsid w:val="1E4B4E63"/>
    <w:rsid w:val="1E546BED"/>
    <w:rsid w:val="1E6037E4"/>
    <w:rsid w:val="1E62755C"/>
    <w:rsid w:val="1E6908EA"/>
    <w:rsid w:val="1E6C2189"/>
    <w:rsid w:val="1E7159F1"/>
    <w:rsid w:val="1E7554E1"/>
    <w:rsid w:val="1E7B6870"/>
    <w:rsid w:val="1E843C33"/>
    <w:rsid w:val="1E967206"/>
    <w:rsid w:val="1E9B481C"/>
    <w:rsid w:val="1EC024D4"/>
    <w:rsid w:val="1EC65D3D"/>
    <w:rsid w:val="1ECB3B47"/>
    <w:rsid w:val="1EDB4E80"/>
    <w:rsid w:val="1EE44415"/>
    <w:rsid w:val="1EEF3567"/>
    <w:rsid w:val="1F016D75"/>
    <w:rsid w:val="1F02489B"/>
    <w:rsid w:val="1F0B1B74"/>
    <w:rsid w:val="1F0E4FEE"/>
    <w:rsid w:val="1F1D16D5"/>
    <w:rsid w:val="1F2C422B"/>
    <w:rsid w:val="1F2F3C20"/>
    <w:rsid w:val="1F3F164B"/>
    <w:rsid w:val="1F4D1FBA"/>
    <w:rsid w:val="1F503858"/>
    <w:rsid w:val="1F5C21FD"/>
    <w:rsid w:val="1F6A2B6C"/>
    <w:rsid w:val="1F7C289F"/>
    <w:rsid w:val="1F7C464D"/>
    <w:rsid w:val="1F8203DE"/>
    <w:rsid w:val="1F86727A"/>
    <w:rsid w:val="1F9A5CCE"/>
    <w:rsid w:val="1FA85442"/>
    <w:rsid w:val="1FB43DE7"/>
    <w:rsid w:val="1FB931AC"/>
    <w:rsid w:val="1FBA5176"/>
    <w:rsid w:val="1FBE4C66"/>
    <w:rsid w:val="1FC77D8C"/>
    <w:rsid w:val="1FE10954"/>
    <w:rsid w:val="1FE346CD"/>
    <w:rsid w:val="1FE65F6B"/>
    <w:rsid w:val="1FF836E7"/>
    <w:rsid w:val="1FFC578E"/>
    <w:rsid w:val="20054643"/>
    <w:rsid w:val="200563F1"/>
    <w:rsid w:val="20087C8F"/>
    <w:rsid w:val="20120B0E"/>
    <w:rsid w:val="201F1057"/>
    <w:rsid w:val="202A40A9"/>
    <w:rsid w:val="20340A84"/>
    <w:rsid w:val="20360CA0"/>
    <w:rsid w:val="204D7D98"/>
    <w:rsid w:val="205630F0"/>
    <w:rsid w:val="207200F1"/>
    <w:rsid w:val="20783067"/>
    <w:rsid w:val="207F2647"/>
    <w:rsid w:val="208E288A"/>
    <w:rsid w:val="209459C7"/>
    <w:rsid w:val="20967991"/>
    <w:rsid w:val="20C31E08"/>
    <w:rsid w:val="20C53DD2"/>
    <w:rsid w:val="20C77B4A"/>
    <w:rsid w:val="20CC33B3"/>
    <w:rsid w:val="20D65FDF"/>
    <w:rsid w:val="20D9162C"/>
    <w:rsid w:val="20DF30E6"/>
    <w:rsid w:val="20F14BC7"/>
    <w:rsid w:val="20FB77F4"/>
    <w:rsid w:val="2107263D"/>
    <w:rsid w:val="211D776A"/>
    <w:rsid w:val="212136FE"/>
    <w:rsid w:val="212154AC"/>
    <w:rsid w:val="2130749E"/>
    <w:rsid w:val="213D605E"/>
    <w:rsid w:val="21472A39"/>
    <w:rsid w:val="21570ECE"/>
    <w:rsid w:val="215C4736"/>
    <w:rsid w:val="21611D4D"/>
    <w:rsid w:val="21621621"/>
    <w:rsid w:val="21747CD2"/>
    <w:rsid w:val="217A696B"/>
    <w:rsid w:val="217D46AD"/>
    <w:rsid w:val="21843C8D"/>
    <w:rsid w:val="21937A2C"/>
    <w:rsid w:val="21AB4E19"/>
    <w:rsid w:val="21B06830"/>
    <w:rsid w:val="21C440BD"/>
    <w:rsid w:val="21C978F2"/>
    <w:rsid w:val="21CF3DA1"/>
    <w:rsid w:val="21D267A7"/>
    <w:rsid w:val="21D97B35"/>
    <w:rsid w:val="21EB5ABA"/>
    <w:rsid w:val="22001566"/>
    <w:rsid w:val="22097CEF"/>
    <w:rsid w:val="22124DF5"/>
    <w:rsid w:val="221E19EC"/>
    <w:rsid w:val="22203C6E"/>
    <w:rsid w:val="222D7E81"/>
    <w:rsid w:val="22372AAE"/>
    <w:rsid w:val="22433200"/>
    <w:rsid w:val="22456F79"/>
    <w:rsid w:val="225573DF"/>
    <w:rsid w:val="225670B5"/>
    <w:rsid w:val="22623FCE"/>
    <w:rsid w:val="226B20A3"/>
    <w:rsid w:val="226B45C3"/>
    <w:rsid w:val="227C4964"/>
    <w:rsid w:val="2288155B"/>
    <w:rsid w:val="228F6446"/>
    <w:rsid w:val="229B303C"/>
    <w:rsid w:val="229E2B2D"/>
    <w:rsid w:val="22AD420B"/>
    <w:rsid w:val="22BF58A6"/>
    <w:rsid w:val="22C75BE0"/>
    <w:rsid w:val="22D24D60"/>
    <w:rsid w:val="22D60519"/>
    <w:rsid w:val="22EC3898"/>
    <w:rsid w:val="22EE6708"/>
    <w:rsid w:val="23040BE2"/>
    <w:rsid w:val="23072480"/>
    <w:rsid w:val="230C5CE8"/>
    <w:rsid w:val="231177A3"/>
    <w:rsid w:val="23137077"/>
    <w:rsid w:val="231D7EF5"/>
    <w:rsid w:val="231F5A1C"/>
    <w:rsid w:val="23290648"/>
    <w:rsid w:val="232A28CB"/>
    <w:rsid w:val="233024EF"/>
    <w:rsid w:val="233D5EA2"/>
    <w:rsid w:val="23496F3C"/>
    <w:rsid w:val="234C07DB"/>
    <w:rsid w:val="234C2589"/>
    <w:rsid w:val="23505B5E"/>
    <w:rsid w:val="23566F63"/>
    <w:rsid w:val="23700025"/>
    <w:rsid w:val="237C2E6E"/>
    <w:rsid w:val="237F295E"/>
    <w:rsid w:val="23A203FB"/>
    <w:rsid w:val="23A423C5"/>
    <w:rsid w:val="23A45F21"/>
    <w:rsid w:val="23AE6D9F"/>
    <w:rsid w:val="23B720F8"/>
    <w:rsid w:val="23CB5BA3"/>
    <w:rsid w:val="23D06D16"/>
    <w:rsid w:val="23D762F6"/>
    <w:rsid w:val="23DC1B5F"/>
    <w:rsid w:val="23E97DD8"/>
    <w:rsid w:val="23F944BF"/>
    <w:rsid w:val="24194B61"/>
    <w:rsid w:val="241F1A4B"/>
    <w:rsid w:val="241F27CD"/>
    <w:rsid w:val="24217571"/>
    <w:rsid w:val="2435126F"/>
    <w:rsid w:val="24577437"/>
    <w:rsid w:val="24635DDC"/>
    <w:rsid w:val="2472601F"/>
    <w:rsid w:val="24975A86"/>
    <w:rsid w:val="249B154A"/>
    <w:rsid w:val="249E6E14"/>
    <w:rsid w:val="24A563F4"/>
    <w:rsid w:val="24BE74B6"/>
    <w:rsid w:val="24CA19B7"/>
    <w:rsid w:val="24DD5B8E"/>
    <w:rsid w:val="24E32A79"/>
    <w:rsid w:val="24EB1805"/>
    <w:rsid w:val="24EF7670"/>
    <w:rsid w:val="24F73571"/>
    <w:rsid w:val="24FB3714"/>
    <w:rsid w:val="250F386E"/>
    <w:rsid w:val="251F7F55"/>
    <w:rsid w:val="2527505B"/>
    <w:rsid w:val="253357AE"/>
    <w:rsid w:val="253B28B5"/>
    <w:rsid w:val="25416003"/>
    <w:rsid w:val="25473008"/>
    <w:rsid w:val="2548591A"/>
    <w:rsid w:val="254B6F9C"/>
    <w:rsid w:val="255A71DF"/>
    <w:rsid w:val="255B7ED1"/>
    <w:rsid w:val="255F65A3"/>
    <w:rsid w:val="256C0CC0"/>
    <w:rsid w:val="25761B3F"/>
    <w:rsid w:val="257858B7"/>
    <w:rsid w:val="25826736"/>
    <w:rsid w:val="258D1AA7"/>
    <w:rsid w:val="25902C01"/>
    <w:rsid w:val="25951FC5"/>
    <w:rsid w:val="25A246E2"/>
    <w:rsid w:val="25AE12D9"/>
    <w:rsid w:val="25DC4098"/>
    <w:rsid w:val="25E1520A"/>
    <w:rsid w:val="25ED0053"/>
    <w:rsid w:val="25F018F1"/>
    <w:rsid w:val="260B04D9"/>
    <w:rsid w:val="261455E0"/>
    <w:rsid w:val="261F5D33"/>
    <w:rsid w:val="262B2929"/>
    <w:rsid w:val="262E5F76"/>
    <w:rsid w:val="263A0DBE"/>
    <w:rsid w:val="263E265D"/>
    <w:rsid w:val="26431A21"/>
    <w:rsid w:val="26485289"/>
    <w:rsid w:val="265005E2"/>
    <w:rsid w:val="2661634B"/>
    <w:rsid w:val="26765249"/>
    <w:rsid w:val="26773DC1"/>
    <w:rsid w:val="26775B6F"/>
    <w:rsid w:val="26A821CC"/>
    <w:rsid w:val="26A85D28"/>
    <w:rsid w:val="26AD77E2"/>
    <w:rsid w:val="26B97F35"/>
    <w:rsid w:val="26C37006"/>
    <w:rsid w:val="26D703BB"/>
    <w:rsid w:val="26D7485F"/>
    <w:rsid w:val="26FB22FC"/>
    <w:rsid w:val="2702368A"/>
    <w:rsid w:val="27076EF2"/>
    <w:rsid w:val="2714160F"/>
    <w:rsid w:val="272A0E33"/>
    <w:rsid w:val="272A641B"/>
    <w:rsid w:val="27361586"/>
    <w:rsid w:val="273E668C"/>
    <w:rsid w:val="2749750B"/>
    <w:rsid w:val="27514612"/>
    <w:rsid w:val="27532138"/>
    <w:rsid w:val="27653C19"/>
    <w:rsid w:val="2786250D"/>
    <w:rsid w:val="279462AC"/>
    <w:rsid w:val="279A1B15"/>
    <w:rsid w:val="279F35CF"/>
    <w:rsid w:val="27A02EA3"/>
    <w:rsid w:val="27A72484"/>
    <w:rsid w:val="27AE3812"/>
    <w:rsid w:val="27B85EE1"/>
    <w:rsid w:val="27BB5517"/>
    <w:rsid w:val="27CB7F20"/>
    <w:rsid w:val="27D73B2C"/>
    <w:rsid w:val="27EB774C"/>
    <w:rsid w:val="27F82CDF"/>
    <w:rsid w:val="27FA6A57"/>
    <w:rsid w:val="280253D0"/>
    <w:rsid w:val="28100029"/>
    <w:rsid w:val="2818512F"/>
    <w:rsid w:val="282D0BDB"/>
    <w:rsid w:val="28321D4D"/>
    <w:rsid w:val="283261F1"/>
    <w:rsid w:val="28341F69"/>
    <w:rsid w:val="284D302B"/>
    <w:rsid w:val="285717B4"/>
    <w:rsid w:val="28724840"/>
    <w:rsid w:val="288A4F06"/>
    <w:rsid w:val="28926C90"/>
    <w:rsid w:val="289E5635"/>
    <w:rsid w:val="28A644E9"/>
    <w:rsid w:val="28AB7D51"/>
    <w:rsid w:val="28B90F5F"/>
    <w:rsid w:val="28C50E13"/>
    <w:rsid w:val="28D63020"/>
    <w:rsid w:val="28EF7C3E"/>
    <w:rsid w:val="28F34932"/>
    <w:rsid w:val="28F70899"/>
    <w:rsid w:val="29037B8D"/>
    <w:rsid w:val="29051210"/>
    <w:rsid w:val="290D27BA"/>
    <w:rsid w:val="29177195"/>
    <w:rsid w:val="29177E10"/>
    <w:rsid w:val="29183639"/>
    <w:rsid w:val="29220014"/>
    <w:rsid w:val="2939710B"/>
    <w:rsid w:val="29451F54"/>
    <w:rsid w:val="29475CCC"/>
    <w:rsid w:val="295E3016"/>
    <w:rsid w:val="2976035F"/>
    <w:rsid w:val="2976210D"/>
    <w:rsid w:val="297939AC"/>
    <w:rsid w:val="298A3E0B"/>
    <w:rsid w:val="298A7BDE"/>
    <w:rsid w:val="2993453B"/>
    <w:rsid w:val="29A94291"/>
    <w:rsid w:val="29AA1DB7"/>
    <w:rsid w:val="29B03871"/>
    <w:rsid w:val="29B9024C"/>
    <w:rsid w:val="29CA4207"/>
    <w:rsid w:val="29D357B2"/>
    <w:rsid w:val="29D86924"/>
    <w:rsid w:val="29E03A2B"/>
    <w:rsid w:val="29E654E5"/>
    <w:rsid w:val="29EC6874"/>
    <w:rsid w:val="29EE6148"/>
    <w:rsid w:val="29EE749A"/>
    <w:rsid w:val="29FD45DD"/>
    <w:rsid w:val="2A0911D4"/>
    <w:rsid w:val="2A151926"/>
    <w:rsid w:val="2A1536D4"/>
    <w:rsid w:val="2A16744D"/>
    <w:rsid w:val="2A1A0CEB"/>
    <w:rsid w:val="2A293624"/>
    <w:rsid w:val="2A2A12D0"/>
    <w:rsid w:val="2A2B114A"/>
    <w:rsid w:val="2A522B7B"/>
    <w:rsid w:val="2A61691A"/>
    <w:rsid w:val="2A842608"/>
    <w:rsid w:val="2A8D770F"/>
    <w:rsid w:val="2A9036A3"/>
    <w:rsid w:val="2A9A4101"/>
    <w:rsid w:val="2AAF1D7B"/>
    <w:rsid w:val="2AB033FD"/>
    <w:rsid w:val="2AB47391"/>
    <w:rsid w:val="2AB63109"/>
    <w:rsid w:val="2AB807B3"/>
    <w:rsid w:val="2AC33130"/>
    <w:rsid w:val="2AC450FA"/>
    <w:rsid w:val="2AEA3261"/>
    <w:rsid w:val="2AFA0B7E"/>
    <w:rsid w:val="2B0025D7"/>
    <w:rsid w:val="2B083239"/>
    <w:rsid w:val="2B0B2D29"/>
    <w:rsid w:val="2B2142FB"/>
    <w:rsid w:val="2B25203D"/>
    <w:rsid w:val="2B261911"/>
    <w:rsid w:val="2B2F07C6"/>
    <w:rsid w:val="2B3C2EE3"/>
    <w:rsid w:val="2B3C3502"/>
    <w:rsid w:val="2B434271"/>
    <w:rsid w:val="2B675630"/>
    <w:rsid w:val="2B6E5792"/>
    <w:rsid w:val="2B717030"/>
    <w:rsid w:val="2B8C3E6A"/>
    <w:rsid w:val="2B911481"/>
    <w:rsid w:val="2BA03472"/>
    <w:rsid w:val="2BAC1DE3"/>
    <w:rsid w:val="2BAE3DE1"/>
    <w:rsid w:val="2BB4516F"/>
    <w:rsid w:val="2BBB02AC"/>
    <w:rsid w:val="2BCC4267"/>
    <w:rsid w:val="2BD51BDA"/>
    <w:rsid w:val="2BDF21EC"/>
    <w:rsid w:val="2BEB6DE3"/>
    <w:rsid w:val="2BEF61A7"/>
    <w:rsid w:val="2BF11F1F"/>
    <w:rsid w:val="2BFA5278"/>
    <w:rsid w:val="2C002162"/>
    <w:rsid w:val="2C02237E"/>
    <w:rsid w:val="2C2422F5"/>
    <w:rsid w:val="2C293467"/>
    <w:rsid w:val="2C302A48"/>
    <w:rsid w:val="2C351E0C"/>
    <w:rsid w:val="2C504E98"/>
    <w:rsid w:val="2C57408E"/>
    <w:rsid w:val="2C576226"/>
    <w:rsid w:val="2C5D75B5"/>
    <w:rsid w:val="2C640943"/>
    <w:rsid w:val="2C6721E1"/>
    <w:rsid w:val="2C781ABD"/>
    <w:rsid w:val="2C7C5C8D"/>
    <w:rsid w:val="2C7F577D"/>
    <w:rsid w:val="2C835085"/>
    <w:rsid w:val="2C8B2374"/>
    <w:rsid w:val="2CAD4098"/>
    <w:rsid w:val="2CB573F1"/>
    <w:rsid w:val="2CBA0563"/>
    <w:rsid w:val="2CC55886"/>
    <w:rsid w:val="2CD21D51"/>
    <w:rsid w:val="2CD31625"/>
    <w:rsid w:val="2CD4284B"/>
    <w:rsid w:val="2CD92D5A"/>
    <w:rsid w:val="2CDE06F5"/>
    <w:rsid w:val="2CE657FC"/>
    <w:rsid w:val="2CF41CC7"/>
    <w:rsid w:val="2CF445D2"/>
    <w:rsid w:val="2CF75313"/>
    <w:rsid w:val="2D031F0A"/>
    <w:rsid w:val="2D053DEF"/>
    <w:rsid w:val="2D0D0FDB"/>
    <w:rsid w:val="2D142369"/>
    <w:rsid w:val="2D1660E1"/>
    <w:rsid w:val="2D2307FE"/>
    <w:rsid w:val="2D35408E"/>
    <w:rsid w:val="2D5409B8"/>
    <w:rsid w:val="2D591084"/>
    <w:rsid w:val="2D6F57F1"/>
    <w:rsid w:val="2D7746A6"/>
    <w:rsid w:val="2D8F7C42"/>
    <w:rsid w:val="2D915768"/>
    <w:rsid w:val="2D917516"/>
    <w:rsid w:val="2D962D7E"/>
    <w:rsid w:val="2D986AF6"/>
    <w:rsid w:val="2DA03BFD"/>
    <w:rsid w:val="2DA82AB1"/>
    <w:rsid w:val="2DC378EB"/>
    <w:rsid w:val="2DC55411"/>
    <w:rsid w:val="2DCC67A0"/>
    <w:rsid w:val="2DE35D21"/>
    <w:rsid w:val="2DEA30CA"/>
    <w:rsid w:val="2DEA4E78"/>
    <w:rsid w:val="2DEF06E0"/>
    <w:rsid w:val="2DEF2DA3"/>
    <w:rsid w:val="2DFB6E4B"/>
    <w:rsid w:val="2DFF6B75"/>
    <w:rsid w:val="2E0C4DEE"/>
    <w:rsid w:val="2E1D6FFC"/>
    <w:rsid w:val="2E3276F2"/>
    <w:rsid w:val="2E402CEA"/>
    <w:rsid w:val="2E4647A4"/>
    <w:rsid w:val="2E4C168F"/>
    <w:rsid w:val="2E4E3659"/>
    <w:rsid w:val="2E5077D3"/>
    <w:rsid w:val="2E573446"/>
    <w:rsid w:val="2E5844D8"/>
    <w:rsid w:val="2E5A1FFE"/>
    <w:rsid w:val="2E5C3FC8"/>
    <w:rsid w:val="2E6B5FB9"/>
    <w:rsid w:val="2E6F7666"/>
    <w:rsid w:val="2E701821"/>
    <w:rsid w:val="2E840E29"/>
    <w:rsid w:val="2E8452CD"/>
    <w:rsid w:val="2E864BA1"/>
    <w:rsid w:val="2E975000"/>
    <w:rsid w:val="2EA65243"/>
    <w:rsid w:val="2EA72D69"/>
    <w:rsid w:val="2EAA5D63"/>
    <w:rsid w:val="2EB37960"/>
    <w:rsid w:val="2EB84F76"/>
    <w:rsid w:val="2EBF4557"/>
    <w:rsid w:val="2EC41B6D"/>
    <w:rsid w:val="2ED00512"/>
    <w:rsid w:val="2ED7364E"/>
    <w:rsid w:val="2EE95130"/>
    <w:rsid w:val="2EED4C20"/>
    <w:rsid w:val="2EF835C5"/>
    <w:rsid w:val="2F171C9D"/>
    <w:rsid w:val="2F3565C7"/>
    <w:rsid w:val="2F3F11F4"/>
    <w:rsid w:val="2F4B7B98"/>
    <w:rsid w:val="2F541DA4"/>
    <w:rsid w:val="2F544C9F"/>
    <w:rsid w:val="2F57478F"/>
    <w:rsid w:val="2F5C7FF7"/>
    <w:rsid w:val="2F603644"/>
    <w:rsid w:val="2F68074A"/>
    <w:rsid w:val="2F7215C9"/>
    <w:rsid w:val="2F7E1D1C"/>
    <w:rsid w:val="2F837332"/>
    <w:rsid w:val="2F8A6913"/>
    <w:rsid w:val="2F917CA1"/>
    <w:rsid w:val="2F9506C7"/>
    <w:rsid w:val="2F9D6033"/>
    <w:rsid w:val="2FA8323D"/>
    <w:rsid w:val="2FEC3129"/>
    <w:rsid w:val="2FEE50F3"/>
    <w:rsid w:val="2FF14FCA"/>
    <w:rsid w:val="2FF3270A"/>
    <w:rsid w:val="2FF87D20"/>
    <w:rsid w:val="2FF95846"/>
    <w:rsid w:val="30055F99"/>
    <w:rsid w:val="30071D11"/>
    <w:rsid w:val="300D70B8"/>
    <w:rsid w:val="300F0BC6"/>
    <w:rsid w:val="301B3A0F"/>
    <w:rsid w:val="30313232"/>
    <w:rsid w:val="303B19BB"/>
    <w:rsid w:val="3049057C"/>
    <w:rsid w:val="305D4027"/>
    <w:rsid w:val="305F1B4D"/>
    <w:rsid w:val="306B04F2"/>
    <w:rsid w:val="307D1FD3"/>
    <w:rsid w:val="308415B4"/>
    <w:rsid w:val="30850E88"/>
    <w:rsid w:val="308E41E1"/>
    <w:rsid w:val="309A4933"/>
    <w:rsid w:val="309A7844"/>
    <w:rsid w:val="30A13F14"/>
    <w:rsid w:val="30A43A04"/>
    <w:rsid w:val="30B17ECF"/>
    <w:rsid w:val="30B359F5"/>
    <w:rsid w:val="30BC6FA0"/>
    <w:rsid w:val="30CB71E3"/>
    <w:rsid w:val="30D82C75"/>
    <w:rsid w:val="30E402A4"/>
    <w:rsid w:val="30E42053"/>
    <w:rsid w:val="30EB34E4"/>
    <w:rsid w:val="30F5600E"/>
    <w:rsid w:val="30F71D86"/>
    <w:rsid w:val="30FF50DE"/>
    <w:rsid w:val="31077AEF"/>
    <w:rsid w:val="31211EBC"/>
    <w:rsid w:val="31321010"/>
    <w:rsid w:val="31372E58"/>
    <w:rsid w:val="31462D0D"/>
    <w:rsid w:val="31496359"/>
    <w:rsid w:val="314D7BF8"/>
    <w:rsid w:val="31505547"/>
    <w:rsid w:val="31552F50"/>
    <w:rsid w:val="315D56B7"/>
    <w:rsid w:val="317B29B7"/>
    <w:rsid w:val="319677F1"/>
    <w:rsid w:val="319E0453"/>
    <w:rsid w:val="31A517E2"/>
    <w:rsid w:val="31AD4B3A"/>
    <w:rsid w:val="31B717B8"/>
    <w:rsid w:val="31C83722"/>
    <w:rsid w:val="31CC4FC0"/>
    <w:rsid w:val="31CF4AB1"/>
    <w:rsid w:val="31D43E75"/>
    <w:rsid w:val="320209E2"/>
    <w:rsid w:val="32096215"/>
    <w:rsid w:val="322F37A1"/>
    <w:rsid w:val="323112C7"/>
    <w:rsid w:val="323B5CA2"/>
    <w:rsid w:val="32582CF8"/>
    <w:rsid w:val="3276317E"/>
    <w:rsid w:val="32A95302"/>
    <w:rsid w:val="32BA12BD"/>
    <w:rsid w:val="32C20171"/>
    <w:rsid w:val="32DB69DB"/>
    <w:rsid w:val="32EB06DB"/>
    <w:rsid w:val="3307027A"/>
    <w:rsid w:val="330B1B18"/>
    <w:rsid w:val="330C0188"/>
    <w:rsid w:val="33184235"/>
    <w:rsid w:val="33185FE3"/>
    <w:rsid w:val="33226E62"/>
    <w:rsid w:val="332826CA"/>
    <w:rsid w:val="332901F1"/>
    <w:rsid w:val="333F17C2"/>
    <w:rsid w:val="33501C21"/>
    <w:rsid w:val="33574D5E"/>
    <w:rsid w:val="335C2374"/>
    <w:rsid w:val="335F00B6"/>
    <w:rsid w:val="3369683F"/>
    <w:rsid w:val="336B6A5B"/>
    <w:rsid w:val="33792F26"/>
    <w:rsid w:val="33833DA5"/>
    <w:rsid w:val="33A1247D"/>
    <w:rsid w:val="33AD2BD0"/>
    <w:rsid w:val="33B977C6"/>
    <w:rsid w:val="33BA709B"/>
    <w:rsid w:val="33BF137E"/>
    <w:rsid w:val="33CB74FA"/>
    <w:rsid w:val="33CD6DCE"/>
    <w:rsid w:val="33D97E69"/>
    <w:rsid w:val="33DE722D"/>
    <w:rsid w:val="33E83C08"/>
    <w:rsid w:val="33EF4F96"/>
    <w:rsid w:val="33FA5B32"/>
    <w:rsid w:val="340622E0"/>
    <w:rsid w:val="340C3D9A"/>
    <w:rsid w:val="340D18C0"/>
    <w:rsid w:val="342B3056"/>
    <w:rsid w:val="34367069"/>
    <w:rsid w:val="343E5F1E"/>
    <w:rsid w:val="3445105A"/>
    <w:rsid w:val="344828F8"/>
    <w:rsid w:val="344A6670"/>
    <w:rsid w:val="344C063B"/>
    <w:rsid w:val="344C78E9"/>
    <w:rsid w:val="3454129D"/>
    <w:rsid w:val="34655258"/>
    <w:rsid w:val="34670FD0"/>
    <w:rsid w:val="346D235F"/>
    <w:rsid w:val="34735BC7"/>
    <w:rsid w:val="347B0F20"/>
    <w:rsid w:val="349618B6"/>
    <w:rsid w:val="349679F1"/>
    <w:rsid w:val="34BD6E42"/>
    <w:rsid w:val="34C77CC1"/>
    <w:rsid w:val="34D32B0A"/>
    <w:rsid w:val="34DB376C"/>
    <w:rsid w:val="34DB551B"/>
    <w:rsid w:val="34E61698"/>
    <w:rsid w:val="34E95E89"/>
    <w:rsid w:val="34EC597A"/>
    <w:rsid w:val="34EE16F2"/>
    <w:rsid w:val="34EF0FC6"/>
    <w:rsid w:val="34F860CC"/>
    <w:rsid w:val="34FA0097"/>
    <w:rsid w:val="35066F32"/>
    <w:rsid w:val="350C7DCA"/>
    <w:rsid w:val="351A4295"/>
    <w:rsid w:val="351C000D"/>
    <w:rsid w:val="351D3D85"/>
    <w:rsid w:val="351F18AB"/>
    <w:rsid w:val="3522139B"/>
    <w:rsid w:val="352549E8"/>
    <w:rsid w:val="352B46F4"/>
    <w:rsid w:val="35352E7D"/>
    <w:rsid w:val="35411821"/>
    <w:rsid w:val="35431A3E"/>
    <w:rsid w:val="35447564"/>
    <w:rsid w:val="35507CB7"/>
    <w:rsid w:val="355552CD"/>
    <w:rsid w:val="355C665B"/>
    <w:rsid w:val="356814A4"/>
    <w:rsid w:val="356F57CA"/>
    <w:rsid w:val="357E0CC8"/>
    <w:rsid w:val="357E2A76"/>
    <w:rsid w:val="35847960"/>
    <w:rsid w:val="35935DF5"/>
    <w:rsid w:val="35944047"/>
    <w:rsid w:val="3599165E"/>
    <w:rsid w:val="359F29EC"/>
    <w:rsid w:val="35AE2C2F"/>
    <w:rsid w:val="35B2271F"/>
    <w:rsid w:val="35B446E9"/>
    <w:rsid w:val="35C16E06"/>
    <w:rsid w:val="35C67F79"/>
    <w:rsid w:val="35CA5CBB"/>
    <w:rsid w:val="35D73F34"/>
    <w:rsid w:val="35DC779C"/>
    <w:rsid w:val="35E93C67"/>
    <w:rsid w:val="35F37486"/>
    <w:rsid w:val="35F42D38"/>
    <w:rsid w:val="35FB2318"/>
    <w:rsid w:val="3600792F"/>
    <w:rsid w:val="36047377"/>
    <w:rsid w:val="36080591"/>
    <w:rsid w:val="360B1E2F"/>
    <w:rsid w:val="361C2877"/>
    <w:rsid w:val="362317B2"/>
    <w:rsid w:val="36394BEF"/>
    <w:rsid w:val="363B2715"/>
    <w:rsid w:val="363D46DF"/>
    <w:rsid w:val="36416AA5"/>
    <w:rsid w:val="36455341"/>
    <w:rsid w:val="364D41F6"/>
    <w:rsid w:val="368723CC"/>
    <w:rsid w:val="36877708"/>
    <w:rsid w:val="36910587"/>
    <w:rsid w:val="36A93B22"/>
    <w:rsid w:val="36B85B13"/>
    <w:rsid w:val="36C00E6C"/>
    <w:rsid w:val="36C4095C"/>
    <w:rsid w:val="36D84407"/>
    <w:rsid w:val="36D861B6"/>
    <w:rsid w:val="36F079A3"/>
    <w:rsid w:val="370E607B"/>
    <w:rsid w:val="371C0798"/>
    <w:rsid w:val="371D62BE"/>
    <w:rsid w:val="3723749F"/>
    <w:rsid w:val="372431A9"/>
    <w:rsid w:val="37265173"/>
    <w:rsid w:val="372C4753"/>
    <w:rsid w:val="37492241"/>
    <w:rsid w:val="37492C0F"/>
    <w:rsid w:val="374B4BD9"/>
    <w:rsid w:val="37517990"/>
    <w:rsid w:val="37555A58"/>
    <w:rsid w:val="3765179B"/>
    <w:rsid w:val="376A17D3"/>
    <w:rsid w:val="378E4AC6"/>
    <w:rsid w:val="37AD7642"/>
    <w:rsid w:val="37B22EAA"/>
    <w:rsid w:val="37C16CBA"/>
    <w:rsid w:val="37CE75B8"/>
    <w:rsid w:val="37D42E21"/>
    <w:rsid w:val="37DF3574"/>
    <w:rsid w:val="37E868CC"/>
    <w:rsid w:val="38014BCA"/>
    <w:rsid w:val="382C4A0B"/>
    <w:rsid w:val="382D2531"/>
    <w:rsid w:val="384B0C09"/>
    <w:rsid w:val="38547A46"/>
    <w:rsid w:val="38561A88"/>
    <w:rsid w:val="385B709E"/>
    <w:rsid w:val="387E4B3B"/>
    <w:rsid w:val="388365F5"/>
    <w:rsid w:val="388C36FB"/>
    <w:rsid w:val="38926838"/>
    <w:rsid w:val="38966328"/>
    <w:rsid w:val="38A327F3"/>
    <w:rsid w:val="38A81BB8"/>
    <w:rsid w:val="38AA5930"/>
    <w:rsid w:val="38AC16A8"/>
    <w:rsid w:val="38BD1B07"/>
    <w:rsid w:val="38CE362D"/>
    <w:rsid w:val="38D97FC3"/>
    <w:rsid w:val="38E075A3"/>
    <w:rsid w:val="38EC5F48"/>
    <w:rsid w:val="38F31085"/>
    <w:rsid w:val="38F848ED"/>
    <w:rsid w:val="38FF3ECD"/>
    <w:rsid w:val="39007C46"/>
    <w:rsid w:val="390A2872"/>
    <w:rsid w:val="390E4110"/>
    <w:rsid w:val="3911079E"/>
    <w:rsid w:val="3914549F"/>
    <w:rsid w:val="391F53C4"/>
    <w:rsid w:val="394418E0"/>
    <w:rsid w:val="395D29A2"/>
    <w:rsid w:val="39602492"/>
    <w:rsid w:val="3962620A"/>
    <w:rsid w:val="39641F82"/>
    <w:rsid w:val="396C52DB"/>
    <w:rsid w:val="396E2E01"/>
    <w:rsid w:val="396E3AF2"/>
    <w:rsid w:val="397C3770"/>
    <w:rsid w:val="39822409"/>
    <w:rsid w:val="39930ABA"/>
    <w:rsid w:val="39953421"/>
    <w:rsid w:val="39A131D7"/>
    <w:rsid w:val="39A24859"/>
    <w:rsid w:val="39A9208B"/>
    <w:rsid w:val="39B051C8"/>
    <w:rsid w:val="39B5145B"/>
    <w:rsid w:val="39C35667"/>
    <w:rsid w:val="39C42A21"/>
    <w:rsid w:val="39E135D3"/>
    <w:rsid w:val="39E210F9"/>
    <w:rsid w:val="39E7589A"/>
    <w:rsid w:val="39EE5CF0"/>
    <w:rsid w:val="39F257E0"/>
    <w:rsid w:val="39F91088"/>
    <w:rsid w:val="3A103EB8"/>
    <w:rsid w:val="3A12378C"/>
    <w:rsid w:val="3A1A4D37"/>
    <w:rsid w:val="3A1E4827"/>
    <w:rsid w:val="3A282FB0"/>
    <w:rsid w:val="3A287454"/>
    <w:rsid w:val="3A2A4F7A"/>
    <w:rsid w:val="3A345DF9"/>
    <w:rsid w:val="3A3A5994"/>
    <w:rsid w:val="3A4D0C68"/>
    <w:rsid w:val="3A500759"/>
    <w:rsid w:val="3A573895"/>
    <w:rsid w:val="3A6B10EF"/>
    <w:rsid w:val="3A6D4E67"/>
    <w:rsid w:val="3A7E0E22"/>
    <w:rsid w:val="3A7E7074"/>
    <w:rsid w:val="3A850402"/>
    <w:rsid w:val="3A887EF3"/>
    <w:rsid w:val="3A9844C7"/>
    <w:rsid w:val="3A9C399E"/>
    <w:rsid w:val="3AAA7E69"/>
    <w:rsid w:val="3ABE3914"/>
    <w:rsid w:val="3AD46C94"/>
    <w:rsid w:val="3AD66EB0"/>
    <w:rsid w:val="3ADB2718"/>
    <w:rsid w:val="3AE74C19"/>
    <w:rsid w:val="3AF143FE"/>
    <w:rsid w:val="3B07350D"/>
    <w:rsid w:val="3B082DE1"/>
    <w:rsid w:val="3B0F14A1"/>
    <w:rsid w:val="3B183024"/>
    <w:rsid w:val="3B194FEF"/>
    <w:rsid w:val="3B2734CD"/>
    <w:rsid w:val="3B27770B"/>
    <w:rsid w:val="3B2C6AD0"/>
    <w:rsid w:val="3B2E2848"/>
    <w:rsid w:val="3B2F65C0"/>
    <w:rsid w:val="3B345984"/>
    <w:rsid w:val="3B365BA1"/>
    <w:rsid w:val="3B4535CA"/>
    <w:rsid w:val="3B497682"/>
    <w:rsid w:val="3B4F0A10"/>
    <w:rsid w:val="3B4F27BE"/>
    <w:rsid w:val="3B5A363D"/>
    <w:rsid w:val="3B5A7CDA"/>
    <w:rsid w:val="3B697D24"/>
    <w:rsid w:val="3B6E70E8"/>
    <w:rsid w:val="3B9052B1"/>
    <w:rsid w:val="3B911029"/>
    <w:rsid w:val="3B9A1C8B"/>
    <w:rsid w:val="3BA26D92"/>
    <w:rsid w:val="3BBF1834"/>
    <w:rsid w:val="3BBF5B96"/>
    <w:rsid w:val="3BC46D08"/>
    <w:rsid w:val="3BCC3E0F"/>
    <w:rsid w:val="3BD14478"/>
    <w:rsid w:val="3BDC04F6"/>
    <w:rsid w:val="3BEB0739"/>
    <w:rsid w:val="3BF35840"/>
    <w:rsid w:val="3C067321"/>
    <w:rsid w:val="3C0B4937"/>
    <w:rsid w:val="3C187054"/>
    <w:rsid w:val="3C1F4887"/>
    <w:rsid w:val="3C2D0D52"/>
    <w:rsid w:val="3C3245BA"/>
    <w:rsid w:val="3C343766"/>
    <w:rsid w:val="3C3C71E7"/>
    <w:rsid w:val="3C3D6ABB"/>
    <w:rsid w:val="3C3E4D0D"/>
    <w:rsid w:val="3C502C92"/>
    <w:rsid w:val="3C5E53AF"/>
    <w:rsid w:val="3C6139D6"/>
    <w:rsid w:val="3C6D73A0"/>
    <w:rsid w:val="3C7C75E3"/>
    <w:rsid w:val="3C836DB6"/>
    <w:rsid w:val="3C885F88"/>
    <w:rsid w:val="3C8B3CCA"/>
    <w:rsid w:val="3C8D359E"/>
    <w:rsid w:val="3C8D7A42"/>
    <w:rsid w:val="3CA07775"/>
    <w:rsid w:val="3CB13731"/>
    <w:rsid w:val="3CB21257"/>
    <w:rsid w:val="3CB60D47"/>
    <w:rsid w:val="3CB925E5"/>
    <w:rsid w:val="3CB975FE"/>
    <w:rsid w:val="3CBC20D5"/>
    <w:rsid w:val="3CBD3C43"/>
    <w:rsid w:val="3CD236A7"/>
    <w:rsid w:val="3CD45671"/>
    <w:rsid w:val="3CDE204C"/>
    <w:rsid w:val="3CE138EA"/>
    <w:rsid w:val="3CE533DA"/>
    <w:rsid w:val="3CEF186F"/>
    <w:rsid w:val="3CFB2BFE"/>
    <w:rsid w:val="3CFD4BC8"/>
    <w:rsid w:val="3D0F0457"/>
    <w:rsid w:val="3D17266E"/>
    <w:rsid w:val="3D1D0DC6"/>
    <w:rsid w:val="3D1E069A"/>
    <w:rsid w:val="3D251A29"/>
    <w:rsid w:val="3D3D4FC4"/>
    <w:rsid w:val="3D453E79"/>
    <w:rsid w:val="3D4C3459"/>
    <w:rsid w:val="3D4F2F4A"/>
    <w:rsid w:val="3D5F13DF"/>
    <w:rsid w:val="3D65451B"/>
    <w:rsid w:val="3D6F0FCA"/>
    <w:rsid w:val="3D8643F2"/>
    <w:rsid w:val="3D8E5820"/>
    <w:rsid w:val="3D956BAE"/>
    <w:rsid w:val="3D9F5C7F"/>
    <w:rsid w:val="3DB80AEF"/>
    <w:rsid w:val="3DBA6615"/>
    <w:rsid w:val="3DC6320C"/>
    <w:rsid w:val="3DD671C7"/>
    <w:rsid w:val="3DD82F3F"/>
    <w:rsid w:val="3DDF42CD"/>
    <w:rsid w:val="3DF064DB"/>
    <w:rsid w:val="3DF8538F"/>
    <w:rsid w:val="3DFE0BF8"/>
    <w:rsid w:val="3E09134A"/>
    <w:rsid w:val="3E1026D9"/>
    <w:rsid w:val="3E150B0A"/>
    <w:rsid w:val="3E2241BA"/>
    <w:rsid w:val="3E23065E"/>
    <w:rsid w:val="3E263CAA"/>
    <w:rsid w:val="3E287A22"/>
    <w:rsid w:val="3E2919ED"/>
    <w:rsid w:val="3E2B7513"/>
    <w:rsid w:val="3E2C5939"/>
    <w:rsid w:val="3E35213F"/>
    <w:rsid w:val="3E41291F"/>
    <w:rsid w:val="3E4D7489"/>
    <w:rsid w:val="3E5A77B3"/>
    <w:rsid w:val="3E682515"/>
    <w:rsid w:val="3E8D3D29"/>
    <w:rsid w:val="3E8D5AD7"/>
    <w:rsid w:val="3EA64DEB"/>
    <w:rsid w:val="3EAA6689"/>
    <w:rsid w:val="3EC314F9"/>
    <w:rsid w:val="3ECC69D4"/>
    <w:rsid w:val="3ED951C1"/>
    <w:rsid w:val="3EDB2CE7"/>
    <w:rsid w:val="3EE85404"/>
    <w:rsid w:val="3EEC6CA2"/>
    <w:rsid w:val="3EF73899"/>
    <w:rsid w:val="3F00274D"/>
    <w:rsid w:val="3F224721"/>
    <w:rsid w:val="3F2A1578"/>
    <w:rsid w:val="3F2B709E"/>
    <w:rsid w:val="3F367F1D"/>
    <w:rsid w:val="3F4563B2"/>
    <w:rsid w:val="3F487C50"/>
    <w:rsid w:val="3F60143E"/>
    <w:rsid w:val="3F6E5909"/>
    <w:rsid w:val="3F7B6278"/>
    <w:rsid w:val="3F854A01"/>
    <w:rsid w:val="3F8769CB"/>
    <w:rsid w:val="3F9115F7"/>
    <w:rsid w:val="3F93536F"/>
    <w:rsid w:val="3FA4757D"/>
    <w:rsid w:val="3FAA090B"/>
    <w:rsid w:val="3FB84DD6"/>
    <w:rsid w:val="3FBA0B4E"/>
    <w:rsid w:val="3FBA6DA0"/>
    <w:rsid w:val="3FBF43B6"/>
    <w:rsid w:val="3FC10E0A"/>
    <w:rsid w:val="3FC82124"/>
    <w:rsid w:val="3FCB2D5B"/>
    <w:rsid w:val="3FE91433"/>
    <w:rsid w:val="40077B0C"/>
    <w:rsid w:val="400C6ED0"/>
    <w:rsid w:val="40132CFD"/>
    <w:rsid w:val="40155C28"/>
    <w:rsid w:val="401A17C1"/>
    <w:rsid w:val="402E32EA"/>
    <w:rsid w:val="403326AF"/>
    <w:rsid w:val="404B17A6"/>
    <w:rsid w:val="405E3BCF"/>
    <w:rsid w:val="40640ABA"/>
    <w:rsid w:val="40644F5E"/>
    <w:rsid w:val="409273D5"/>
    <w:rsid w:val="40994C08"/>
    <w:rsid w:val="40AF442B"/>
    <w:rsid w:val="40B03CFF"/>
    <w:rsid w:val="40C81049"/>
    <w:rsid w:val="40D75730"/>
    <w:rsid w:val="40D774DE"/>
    <w:rsid w:val="40E1210B"/>
    <w:rsid w:val="40E13EB9"/>
    <w:rsid w:val="40E65CAF"/>
    <w:rsid w:val="40F2750F"/>
    <w:rsid w:val="4105229D"/>
    <w:rsid w:val="410B7187"/>
    <w:rsid w:val="41166258"/>
    <w:rsid w:val="41210759"/>
    <w:rsid w:val="41270465"/>
    <w:rsid w:val="413466DE"/>
    <w:rsid w:val="41377F7D"/>
    <w:rsid w:val="41474664"/>
    <w:rsid w:val="41483F38"/>
    <w:rsid w:val="41676AB4"/>
    <w:rsid w:val="416F7716"/>
    <w:rsid w:val="41747E49"/>
    <w:rsid w:val="417E5BAB"/>
    <w:rsid w:val="418132C2"/>
    <w:rsid w:val="41967399"/>
    <w:rsid w:val="41A90E7A"/>
    <w:rsid w:val="41B63597"/>
    <w:rsid w:val="41CC6917"/>
    <w:rsid w:val="41D35EF7"/>
    <w:rsid w:val="41EC0D67"/>
    <w:rsid w:val="41EE4ADF"/>
    <w:rsid w:val="41FA16D6"/>
    <w:rsid w:val="42181B5C"/>
    <w:rsid w:val="42240501"/>
    <w:rsid w:val="423050F8"/>
    <w:rsid w:val="423A7D24"/>
    <w:rsid w:val="423D5A66"/>
    <w:rsid w:val="424961B9"/>
    <w:rsid w:val="425608D6"/>
    <w:rsid w:val="4258264A"/>
    <w:rsid w:val="425A6618"/>
    <w:rsid w:val="425F3C2F"/>
    <w:rsid w:val="42641245"/>
    <w:rsid w:val="42642FF3"/>
    <w:rsid w:val="42707588"/>
    <w:rsid w:val="427B20EB"/>
    <w:rsid w:val="4297700D"/>
    <w:rsid w:val="42AD6748"/>
    <w:rsid w:val="42E859D2"/>
    <w:rsid w:val="43010842"/>
    <w:rsid w:val="43067ED3"/>
    <w:rsid w:val="43192030"/>
    <w:rsid w:val="43193DDE"/>
    <w:rsid w:val="43217136"/>
    <w:rsid w:val="432509D4"/>
    <w:rsid w:val="432F53AF"/>
    <w:rsid w:val="43324E9F"/>
    <w:rsid w:val="43326C4D"/>
    <w:rsid w:val="435B4DA0"/>
    <w:rsid w:val="43672D9B"/>
    <w:rsid w:val="43A062AD"/>
    <w:rsid w:val="43B34232"/>
    <w:rsid w:val="43B35FE0"/>
    <w:rsid w:val="43BE6733"/>
    <w:rsid w:val="43CC2BFE"/>
    <w:rsid w:val="43CD4BC8"/>
    <w:rsid w:val="43CD6976"/>
    <w:rsid w:val="43D146B8"/>
    <w:rsid w:val="43E20674"/>
    <w:rsid w:val="43E77A38"/>
    <w:rsid w:val="43E91A02"/>
    <w:rsid w:val="43FD36FF"/>
    <w:rsid w:val="43FD725B"/>
    <w:rsid w:val="440F6F8F"/>
    <w:rsid w:val="441D78FE"/>
    <w:rsid w:val="44272DEB"/>
    <w:rsid w:val="442F5B5A"/>
    <w:rsid w:val="447119F7"/>
    <w:rsid w:val="4471499A"/>
    <w:rsid w:val="447A4D50"/>
    <w:rsid w:val="447F4114"/>
    <w:rsid w:val="448500AC"/>
    <w:rsid w:val="44935E12"/>
    <w:rsid w:val="44955F98"/>
    <w:rsid w:val="449F6565"/>
    <w:rsid w:val="44BD69EB"/>
    <w:rsid w:val="44CA7669"/>
    <w:rsid w:val="44F06DC0"/>
    <w:rsid w:val="451F3201"/>
    <w:rsid w:val="452812C0"/>
    <w:rsid w:val="452D50AB"/>
    <w:rsid w:val="45303661"/>
    <w:rsid w:val="453A628D"/>
    <w:rsid w:val="453C3DB3"/>
    <w:rsid w:val="454113CA"/>
    <w:rsid w:val="4541761C"/>
    <w:rsid w:val="45561319"/>
    <w:rsid w:val="45665255"/>
    <w:rsid w:val="45703A5D"/>
    <w:rsid w:val="45800144"/>
    <w:rsid w:val="45837C34"/>
    <w:rsid w:val="4585575A"/>
    <w:rsid w:val="458B0897"/>
    <w:rsid w:val="45991206"/>
    <w:rsid w:val="45A57BAB"/>
    <w:rsid w:val="45AA19D8"/>
    <w:rsid w:val="45AD2F03"/>
    <w:rsid w:val="45BC4EF4"/>
    <w:rsid w:val="45C10D70"/>
    <w:rsid w:val="45D109A0"/>
    <w:rsid w:val="45D4223E"/>
    <w:rsid w:val="45D67D64"/>
    <w:rsid w:val="45ED3F78"/>
    <w:rsid w:val="45EF7078"/>
    <w:rsid w:val="45F96148"/>
    <w:rsid w:val="460F771A"/>
    <w:rsid w:val="462C3E28"/>
    <w:rsid w:val="46342CDD"/>
    <w:rsid w:val="46456C98"/>
    <w:rsid w:val="464C44CA"/>
    <w:rsid w:val="464E0242"/>
    <w:rsid w:val="46646A2F"/>
    <w:rsid w:val="466510E8"/>
    <w:rsid w:val="466F7C31"/>
    <w:rsid w:val="46710F59"/>
    <w:rsid w:val="46807E6F"/>
    <w:rsid w:val="468679DC"/>
    <w:rsid w:val="468E4AE3"/>
    <w:rsid w:val="46A240EA"/>
    <w:rsid w:val="46B04A59"/>
    <w:rsid w:val="46BA0CB9"/>
    <w:rsid w:val="46BA7686"/>
    <w:rsid w:val="46C10A14"/>
    <w:rsid w:val="46CE1383"/>
    <w:rsid w:val="46CF5E87"/>
    <w:rsid w:val="46D5626E"/>
    <w:rsid w:val="46D87B0C"/>
    <w:rsid w:val="46E44703"/>
    <w:rsid w:val="46E93AC7"/>
    <w:rsid w:val="46EC35B7"/>
    <w:rsid w:val="46F04E55"/>
    <w:rsid w:val="46F661E4"/>
    <w:rsid w:val="46FF778E"/>
    <w:rsid w:val="47150D60"/>
    <w:rsid w:val="47185C16"/>
    <w:rsid w:val="471E2976"/>
    <w:rsid w:val="472B2331"/>
    <w:rsid w:val="4732178B"/>
    <w:rsid w:val="47347438"/>
    <w:rsid w:val="4743767B"/>
    <w:rsid w:val="474927B8"/>
    <w:rsid w:val="474B4782"/>
    <w:rsid w:val="477C2B8D"/>
    <w:rsid w:val="47855EE6"/>
    <w:rsid w:val="478D4D9A"/>
    <w:rsid w:val="47AC3472"/>
    <w:rsid w:val="47B6609F"/>
    <w:rsid w:val="47CA56A6"/>
    <w:rsid w:val="47CA7D9C"/>
    <w:rsid w:val="47D26C51"/>
    <w:rsid w:val="47E30710"/>
    <w:rsid w:val="47E349BA"/>
    <w:rsid w:val="47EF330F"/>
    <w:rsid w:val="47F170D7"/>
    <w:rsid w:val="47F72214"/>
    <w:rsid w:val="47F866B8"/>
    <w:rsid w:val="481334F1"/>
    <w:rsid w:val="48164D90"/>
    <w:rsid w:val="481B05F8"/>
    <w:rsid w:val="481F68AA"/>
    <w:rsid w:val="48254FD3"/>
    <w:rsid w:val="48284AC3"/>
    <w:rsid w:val="48335942"/>
    <w:rsid w:val="484D0086"/>
    <w:rsid w:val="484E4529"/>
    <w:rsid w:val="485803E8"/>
    <w:rsid w:val="48790E7B"/>
    <w:rsid w:val="48B16866"/>
    <w:rsid w:val="48B325DE"/>
    <w:rsid w:val="48CE7418"/>
    <w:rsid w:val="48E629B4"/>
    <w:rsid w:val="48FD385A"/>
    <w:rsid w:val="49064E04"/>
    <w:rsid w:val="491A265E"/>
    <w:rsid w:val="491C63D6"/>
    <w:rsid w:val="49261002"/>
    <w:rsid w:val="492928A1"/>
    <w:rsid w:val="492C1BFC"/>
    <w:rsid w:val="4933371F"/>
    <w:rsid w:val="49465201"/>
    <w:rsid w:val="49520049"/>
    <w:rsid w:val="495D254A"/>
    <w:rsid w:val="496438D9"/>
    <w:rsid w:val="49725FF6"/>
    <w:rsid w:val="49865F45"/>
    <w:rsid w:val="498A77E3"/>
    <w:rsid w:val="498B5309"/>
    <w:rsid w:val="498E0956"/>
    <w:rsid w:val="49900B72"/>
    <w:rsid w:val="49902920"/>
    <w:rsid w:val="49920446"/>
    <w:rsid w:val="49971F00"/>
    <w:rsid w:val="499C7517"/>
    <w:rsid w:val="49A563CB"/>
    <w:rsid w:val="49A62143"/>
    <w:rsid w:val="49A90321"/>
    <w:rsid w:val="49A95790"/>
    <w:rsid w:val="49AF0FF8"/>
    <w:rsid w:val="49D92519"/>
    <w:rsid w:val="49E15D3F"/>
    <w:rsid w:val="49E8450A"/>
    <w:rsid w:val="4A0D3F70"/>
    <w:rsid w:val="4A111CB3"/>
    <w:rsid w:val="4A1E617D"/>
    <w:rsid w:val="4A34774F"/>
    <w:rsid w:val="4A45370A"/>
    <w:rsid w:val="4A4A0D02"/>
    <w:rsid w:val="4A4A6F73"/>
    <w:rsid w:val="4A6718D3"/>
    <w:rsid w:val="4A6A3171"/>
    <w:rsid w:val="4A743FEF"/>
    <w:rsid w:val="4A7804EF"/>
    <w:rsid w:val="4A78588E"/>
    <w:rsid w:val="4A9F5C76"/>
    <w:rsid w:val="4ACA3C0F"/>
    <w:rsid w:val="4AEA6060"/>
    <w:rsid w:val="4B06733D"/>
    <w:rsid w:val="4B137182"/>
    <w:rsid w:val="4B1455DC"/>
    <w:rsid w:val="4B5A2981"/>
    <w:rsid w:val="4B667DDC"/>
    <w:rsid w:val="4B7324F9"/>
    <w:rsid w:val="4B7A6236"/>
    <w:rsid w:val="4BAB1C93"/>
    <w:rsid w:val="4BB723E6"/>
    <w:rsid w:val="4BC44B03"/>
    <w:rsid w:val="4BC863A1"/>
    <w:rsid w:val="4BD016F9"/>
    <w:rsid w:val="4BDC1E4C"/>
    <w:rsid w:val="4BE40D01"/>
    <w:rsid w:val="4BF278C2"/>
    <w:rsid w:val="4BF36A73"/>
    <w:rsid w:val="4BF610B4"/>
    <w:rsid w:val="4BF929FE"/>
    <w:rsid w:val="4C0A69B9"/>
    <w:rsid w:val="4C196BFC"/>
    <w:rsid w:val="4C1A4723"/>
    <w:rsid w:val="4C1B2975"/>
    <w:rsid w:val="4C1E2465"/>
    <w:rsid w:val="4C205C3D"/>
    <w:rsid w:val="4C2630C7"/>
    <w:rsid w:val="4C39729F"/>
    <w:rsid w:val="4C3A59AD"/>
    <w:rsid w:val="4C431ECB"/>
    <w:rsid w:val="4C5145E8"/>
    <w:rsid w:val="4C650094"/>
    <w:rsid w:val="4C6E2B99"/>
    <w:rsid w:val="4C773E82"/>
    <w:rsid w:val="4C786019"/>
    <w:rsid w:val="4C7F4866"/>
    <w:rsid w:val="4C8E75EA"/>
    <w:rsid w:val="4C934C01"/>
    <w:rsid w:val="4C9444D5"/>
    <w:rsid w:val="4C9B3AB5"/>
    <w:rsid w:val="4C9B5863"/>
    <w:rsid w:val="4CA46E0E"/>
    <w:rsid w:val="4CAA5AA7"/>
    <w:rsid w:val="4CAD5597"/>
    <w:rsid w:val="4CB42DC9"/>
    <w:rsid w:val="4CCE3E8B"/>
    <w:rsid w:val="4CCE79E7"/>
    <w:rsid w:val="4CD80866"/>
    <w:rsid w:val="4CDB0356"/>
    <w:rsid w:val="4CDD40CE"/>
    <w:rsid w:val="4CE03BBE"/>
    <w:rsid w:val="4D003B9C"/>
    <w:rsid w:val="4D0553D3"/>
    <w:rsid w:val="4D1D096E"/>
    <w:rsid w:val="4D2C295F"/>
    <w:rsid w:val="4D3D4B6D"/>
    <w:rsid w:val="4D467EC5"/>
    <w:rsid w:val="4D627B79"/>
    <w:rsid w:val="4D671BE9"/>
    <w:rsid w:val="4D673998"/>
    <w:rsid w:val="4D7560B4"/>
    <w:rsid w:val="4D783DF7"/>
    <w:rsid w:val="4D792DF4"/>
    <w:rsid w:val="4D7D31BB"/>
    <w:rsid w:val="4D8B3B2A"/>
    <w:rsid w:val="4D8E361A"/>
    <w:rsid w:val="4DA50D3D"/>
    <w:rsid w:val="4DAF3530"/>
    <w:rsid w:val="4DBB3009"/>
    <w:rsid w:val="4DC1579E"/>
    <w:rsid w:val="4DCF7EBB"/>
    <w:rsid w:val="4DD21759"/>
    <w:rsid w:val="4DD54DA5"/>
    <w:rsid w:val="4DD94895"/>
    <w:rsid w:val="4DDD2E03"/>
    <w:rsid w:val="4DE84AD8"/>
    <w:rsid w:val="4DFE42FC"/>
    <w:rsid w:val="4E0336C0"/>
    <w:rsid w:val="4E1F4272"/>
    <w:rsid w:val="4E255D2C"/>
    <w:rsid w:val="4E355844"/>
    <w:rsid w:val="4E395334"/>
    <w:rsid w:val="4E434405"/>
    <w:rsid w:val="4E52289A"/>
    <w:rsid w:val="4E54216E"/>
    <w:rsid w:val="4E555EE6"/>
    <w:rsid w:val="4E720846"/>
    <w:rsid w:val="4E9756D6"/>
    <w:rsid w:val="4E9D2E88"/>
    <w:rsid w:val="4EAD5D22"/>
    <w:rsid w:val="4EB3158A"/>
    <w:rsid w:val="4EB64BD7"/>
    <w:rsid w:val="4EBB043F"/>
    <w:rsid w:val="4EC45545"/>
    <w:rsid w:val="4EEC5B4C"/>
    <w:rsid w:val="4EEE25C2"/>
    <w:rsid w:val="4EF31987"/>
    <w:rsid w:val="4F0022F6"/>
    <w:rsid w:val="4F021BCA"/>
    <w:rsid w:val="4F075432"/>
    <w:rsid w:val="4F1B6A20"/>
    <w:rsid w:val="4F1F277C"/>
    <w:rsid w:val="4F2A1121"/>
    <w:rsid w:val="4F2C30EB"/>
    <w:rsid w:val="4F2C6C47"/>
    <w:rsid w:val="4F361873"/>
    <w:rsid w:val="4F38383D"/>
    <w:rsid w:val="4F506DD9"/>
    <w:rsid w:val="4F552641"/>
    <w:rsid w:val="4F583EE0"/>
    <w:rsid w:val="4F675ED1"/>
    <w:rsid w:val="4F786330"/>
    <w:rsid w:val="4F7A2C7D"/>
    <w:rsid w:val="4F88001F"/>
    <w:rsid w:val="4F974A08"/>
    <w:rsid w:val="4FB8672C"/>
    <w:rsid w:val="4FBC621D"/>
    <w:rsid w:val="4FE75A87"/>
    <w:rsid w:val="4FEB4D54"/>
    <w:rsid w:val="4FFA4F97"/>
    <w:rsid w:val="4FFC486B"/>
    <w:rsid w:val="501F49FD"/>
    <w:rsid w:val="501F67AB"/>
    <w:rsid w:val="502F4C40"/>
    <w:rsid w:val="503009B9"/>
    <w:rsid w:val="50377F99"/>
    <w:rsid w:val="50485D02"/>
    <w:rsid w:val="504B0F94"/>
    <w:rsid w:val="504B393E"/>
    <w:rsid w:val="505255C6"/>
    <w:rsid w:val="505C355C"/>
    <w:rsid w:val="50642410"/>
    <w:rsid w:val="506D5769"/>
    <w:rsid w:val="50772144"/>
    <w:rsid w:val="507F724A"/>
    <w:rsid w:val="50812FC2"/>
    <w:rsid w:val="508A631B"/>
    <w:rsid w:val="50A849F3"/>
    <w:rsid w:val="50AF6D96"/>
    <w:rsid w:val="50B11AF9"/>
    <w:rsid w:val="50BE5FC4"/>
    <w:rsid w:val="50C23D07"/>
    <w:rsid w:val="50E7551B"/>
    <w:rsid w:val="50F43794"/>
    <w:rsid w:val="50FB2D75"/>
    <w:rsid w:val="51085492"/>
    <w:rsid w:val="510F05CE"/>
    <w:rsid w:val="511300BE"/>
    <w:rsid w:val="511D718F"/>
    <w:rsid w:val="51273B6A"/>
    <w:rsid w:val="51281690"/>
    <w:rsid w:val="51360251"/>
    <w:rsid w:val="5153495F"/>
    <w:rsid w:val="5156782C"/>
    <w:rsid w:val="515801C7"/>
    <w:rsid w:val="515A3F3F"/>
    <w:rsid w:val="515D3A2F"/>
    <w:rsid w:val="5164091A"/>
    <w:rsid w:val="5167130B"/>
    <w:rsid w:val="516A3A56"/>
    <w:rsid w:val="517D19DC"/>
    <w:rsid w:val="51844B18"/>
    <w:rsid w:val="519531C9"/>
    <w:rsid w:val="51A21442"/>
    <w:rsid w:val="51A9430C"/>
    <w:rsid w:val="51A96C75"/>
    <w:rsid w:val="51B318A1"/>
    <w:rsid w:val="51B51175"/>
    <w:rsid w:val="51BA2C30"/>
    <w:rsid w:val="51D830B6"/>
    <w:rsid w:val="51DD691E"/>
    <w:rsid w:val="51FB619D"/>
    <w:rsid w:val="52001F63"/>
    <w:rsid w:val="521045FE"/>
    <w:rsid w:val="521354A9"/>
    <w:rsid w:val="52185642"/>
    <w:rsid w:val="521A722A"/>
    <w:rsid w:val="52250502"/>
    <w:rsid w:val="523543AA"/>
    <w:rsid w:val="52466271"/>
    <w:rsid w:val="52495D62"/>
    <w:rsid w:val="525A1D1D"/>
    <w:rsid w:val="525D166D"/>
    <w:rsid w:val="525F123E"/>
    <w:rsid w:val="52630BD1"/>
    <w:rsid w:val="5264494A"/>
    <w:rsid w:val="52652B6E"/>
    <w:rsid w:val="526D1A50"/>
    <w:rsid w:val="52756B57"/>
    <w:rsid w:val="527747D0"/>
    <w:rsid w:val="5281374D"/>
    <w:rsid w:val="528559C7"/>
    <w:rsid w:val="5290573F"/>
    <w:rsid w:val="529C2335"/>
    <w:rsid w:val="529E1C09"/>
    <w:rsid w:val="52AA4A52"/>
    <w:rsid w:val="52AD009F"/>
    <w:rsid w:val="52B70F1D"/>
    <w:rsid w:val="52BC6534"/>
    <w:rsid w:val="52CB49C9"/>
    <w:rsid w:val="52CD6993"/>
    <w:rsid w:val="52D27B05"/>
    <w:rsid w:val="52E02222"/>
    <w:rsid w:val="52E15F9A"/>
    <w:rsid w:val="52EC506B"/>
    <w:rsid w:val="52ED0DE3"/>
    <w:rsid w:val="52ED3AC4"/>
    <w:rsid w:val="52EF06B7"/>
    <w:rsid w:val="5302663C"/>
    <w:rsid w:val="531D3476"/>
    <w:rsid w:val="531E0F9C"/>
    <w:rsid w:val="533F163E"/>
    <w:rsid w:val="53453670"/>
    <w:rsid w:val="53485D7F"/>
    <w:rsid w:val="5358625C"/>
    <w:rsid w:val="536270DB"/>
    <w:rsid w:val="536A6777"/>
    <w:rsid w:val="537B1F4B"/>
    <w:rsid w:val="53852DC9"/>
    <w:rsid w:val="53982AFD"/>
    <w:rsid w:val="539B25ED"/>
    <w:rsid w:val="53AB6CD4"/>
    <w:rsid w:val="53C41B44"/>
    <w:rsid w:val="53DF24DA"/>
    <w:rsid w:val="53DF697E"/>
    <w:rsid w:val="53E67D0C"/>
    <w:rsid w:val="53F561A1"/>
    <w:rsid w:val="53F65A75"/>
    <w:rsid w:val="53F8359B"/>
    <w:rsid w:val="540463E4"/>
    <w:rsid w:val="54085ED4"/>
    <w:rsid w:val="540E294B"/>
    <w:rsid w:val="54176117"/>
    <w:rsid w:val="5429409D"/>
    <w:rsid w:val="54354CE5"/>
    <w:rsid w:val="543842E0"/>
    <w:rsid w:val="54442C85"/>
    <w:rsid w:val="54462559"/>
    <w:rsid w:val="544B4013"/>
    <w:rsid w:val="545033D7"/>
    <w:rsid w:val="54556C40"/>
    <w:rsid w:val="545C3B2A"/>
    <w:rsid w:val="546A778A"/>
    <w:rsid w:val="546B6463"/>
    <w:rsid w:val="546D5D37"/>
    <w:rsid w:val="547528A1"/>
    <w:rsid w:val="548412D3"/>
    <w:rsid w:val="549C03CB"/>
    <w:rsid w:val="54C0055D"/>
    <w:rsid w:val="54C53DC5"/>
    <w:rsid w:val="54C55B73"/>
    <w:rsid w:val="54C60539"/>
    <w:rsid w:val="54DC4C6B"/>
    <w:rsid w:val="54E15B61"/>
    <w:rsid w:val="54F93A6F"/>
    <w:rsid w:val="55197C6D"/>
    <w:rsid w:val="552A59D6"/>
    <w:rsid w:val="553625CD"/>
    <w:rsid w:val="55384597"/>
    <w:rsid w:val="553B7BE4"/>
    <w:rsid w:val="55466588"/>
    <w:rsid w:val="55482300"/>
    <w:rsid w:val="55487546"/>
    <w:rsid w:val="554967A4"/>
    <w:rsid w:val="554F7B33"/>
    <w:rsid w:val="556A2277"/>
    <w:rsid w:val="557667D8"/>
    <w:rsid w:val="557D01FC"/>
    <w:rsid w:val="558275C0"/>
    <w:rsid w:val="55983288"/>
    <w:rsid w:val="55992B5C"/>
    <w:rsid w:val="55A2552E"/>
    <w:rsid w:val="55AE2AAB"/>
    <w:rsid w:val="55B300C2"/>
    <w:rsid w:val="55B74FC3"/>
    <w:rsid w:val="55BF0815"/>
    <w:rsid w:val="55C45E2B"/>
    <w:rsid w:val="55D122F6"/>
    <w:rsid w:val="55E42029"/>
    <w:rsid w:val="55EE4C56"/>
    <w:rsid w:val="56094412"/>
    <w:rsid w:val="561D378D"/>
    <w:rsid w:val="561D553B"/>
    <w:rsid w:val="56334D5F"/>
    <w:rsid w:val="56382375"/>
    <w:rsid w:val="564156CE"/>
    <w:rsid w:val="5641747C"/>
    <w:rsid w:val="56576C9F"/>
    <w:rsid w:val="56644F18"/>
    <w:rsid w:val="566D0271"/>
    <w:rsid w:val="567535C9"/>
    <w:rsid w:val="568F468B"/>
    <w:rsid w:val="56903F5F"/>
    <w:rsid w:val="56933A4F"/>
    <w:rsid w:val="56955A19"/>
    <w:rsid w:val="569961F7"/>
    <w:rsid w:val="56A1616C"/>
    <w:rsid w:val="56A63783"/>
    <w:rsid w:val="56C97471"/>
    <w:rsid w:val="56CD6F61"/>
    <w:rsid w:val="56D227CA"/>
    <w:rsid w:val="56D31141"/>
    <w:rsid w:val="56D54068"/>
    <w:rsid w:val="56D7393C"/>
    <w:rsid w:val="56E01352"/>
    <w:rsid w:val="56F42740"/>
    <w:rsid w:val="56F61D1F"/>
    <w:rsid w:val="56F75D8C"/>
    <w:rsid w:val="570A1F63"/>
    <w:rsid w:val="570A5ABF"/>
    <w:rsid w:val="570B7A8A"/>
    <w:rsid w:val="570C5CDB"/>
    <w:rsid w:val="570F1328"/>
    <w:rsid w:val="572172AD"/>
    <w:rsid w:val="57266671"/>
    <w:rsid w:val="5728063B"/>
    <w:rsid w:val="57316C99"/>
    <w:rsid w:val="57460AC2"/>
    <w:rsid w:val="574A05B2"/>
    <w:rsid w:val="57570AA4"/>
    <w:rsid w:val="57596A47"/>
    <w:rsid w:val="57607DD5"/>
    <w:rsid w:val="577613A7"/>
    <w:rsid w:val="57770C7B"/>
    <w:rsid w:val="57833AC4"/>
    <w:rsid w:val="578D66F1"/>
    <w:rsid w:val="578E2FB3"/>
    <w:rsid w:val="57937646"/>
    <w:rsid w:val="579D4B86"/>
    <w:rsid w:val="57A001D2"/>
    <w:rsid w:val="57A203EE"/>
    <w:rsid w:val="57B258B6"/>
    <w:rsid w:val="57B7551B"/>
    <w:rsid w:val="57C00874"/>
    <w:rsid w:val="57C245EC"/>
    <w:rsid w:val="57C87729"/>
    <w:rsid w:val="57D91936"/>
    <w:rsid w:val="57EF1159"/>
    <w:rsid w:val="57F56770"/>
    <w:rsid w:val="57FB7AFE"/>
    <w:rsid w:val="580746F5"/>
    <w:rsid w:val="581110D0"/>
    <w:rsid w:val="5814296E"/>
    <w:rsid w:val="581F37ED"/>
    <w:rsid w:val="582C5F09"/>
    <w:rsid w:val="582E3A30"/>
    <w:rsid w:val="58346163"/>
    <w:rsid w:val="583F5C3D"/>
    <w:rsid w:val="58434292"/>
    <w:rsid w:val="584F6986"/>
    <w:rsid w:val="5853793A"/>
    <w:rsid w:val="585952AD"/>
    <w:rsid w:val="585B059D"/>
    <w:rsid w:val="58845D45"/>
    <w:rsid w:val="588875E4"/>
    <w:rsid w:val="588E5B38"/>
    <w:rsid w:val="58900246"/>
    <w:rsid w:val="589D2963"/>
    <w:rsid w:val="58AC2BA6"/>
    <w:rsid w:val="58B14F23"/>
    <w:rsid w:val="58D02D39"/>
    <w:rsid w:val="58D20F4D"/>
    <w:rsid w:val="58D42829"/>
    <w:rsid w:val="58DE5456"/>
    <w:rsid w:val="58E04391"/>
    <w:rsid w:val="58E660B8"/>
    <w:rsid w:val="58E93700"/>
    <w:rsid w:val="58F06F37"/>
    <w:rsid w:val="590429E2"/>
    <w:rsid w:val="59044790"/>
    <w:rsid w:val="591A2206"/>
    <w:rsid w:val="5934753A"/>
    <w:rsid w:val="594A4899"/>
    <w:rsid w:val="594F1EAF"/>
    <w:rsid w:val="5958782A"/>
    <w:rsid w:val="59592D2E"/>
    <w:rsid w:val="59633BAD"/>
    <w:rsid w:val="5963595B"/>
    <w:rsid w:val="597A1B87"/>
    <w:rsid w:val="597C77B6"/>
    <w:rsid w:val="59822285"/>
    <w:rsid w:val="5996188C"/>
    <w:rsid w:val="59993545"/>
    <w:rsid w:val="599C0E6D"/>
    <w:rsid w:val="599E2E37"/>
    <w:rsid w:val="59A85A64"/>
    <w:rsid w:val="59A92BA4"/>
    <w:rsid w:val="59AF6DF2"/>
    <w:rsid w:val="59B85CA7"/>
    <w:rsid w:val="59C02DAD"/>
    <w:rsid w:val="59E06FAB"/>
    <w:rsid w:val="59E44CEE"/>
    <w:rsid w:val="59EC5950"/>
    <w:rsid w:val="59EF71EF"/>
    <w:rsid w:val="59F42A57"/>
    <w:rsid w:val="5A074538"/>
    <w:rsid w:val="5A0F163F"/>
    <w:rsid w:val="5A250E62"/>
    <w:rsid w:val="5A290952"/>
    <w:rsid w:val="5A405C9C"/>
    <w:rsid w:val="5A4532B2"/>
    <w:rsid w:val="5A4E660B"/>
    <w:rsid w:val="5A5B4884"/>
    <w:rsid w:val="5A5D23AA"/>
    <w:rsid w:val="5A5F6122"/>
    <w:rsid w:val="5A6220B6"/>
    <w:rsid w:val="5A6279C1"/>
    <w:rsid w:val="5A843DDB"/>
    <w:rsid w:val="5A8738CB"/>
    <w:rsid w:val="5A9009D2"/>
    <w:rsid w:val="5A9A1850"/>
    <w:rsid w:val="5AB81CD6"/>
    <w:rsid w:val="5AC266B1"/>
    <w:rsid w:val="5AC468CD"/>
    <w:rsid w:val="5ACC7530"/>
    <w:rsid w:val="5AFA5E4B"/>
    <w:rsid w:val="5AFD3265"/>
    <w:rsid w:val="5AFF16B3"/>
    <w:rsid w:val="5B0F5D9A"/>
    <w:rsid w:val="5B150ED7"/>
    <w:rsid w:val="5B1A473F"/>
    <w:rsid w:val="5B1F3B03"/>
    <w:rsid w:val="5B21162A"/>
    <w:rsid w:val="5B2829B8"/>
    <w:rsid w:val="5B282D39"/>
    <w:rsid w:val="5B2B06FA"/>
    <w:rsid w:val="5B323837"/>
    <w:rsid w:val="5B3752F1"/>
    <w:rsid w:val="5B3A26EB"/>
    <w:rsid w:val="5B3A6B8F"/>
    <w:rsid w:val="5B3C6463"/>
    <w:rsid w:val="5B4026A7"/>
    <w:rsid w:val="5B503CBD"/>
    <w:rsid w:val="5B5E462C"/>
    <w:rsid w:val="5B706BB5"/>
    <w:rsid w:val="5B726329"/>
    <w:rsid w:val="5B7B51DE"/>
    <w:rsid w:val="5B977B3E"/>
    <w:rsid w:val="5B982953"/>
    <w:rsid w:val="5B9C240C"/>
    <w:rsid w:val="5BB04DF0"/>
    <w:rsid w:val="5BC16969"/>
    <w:rsid w:val="5BCF72D8"/>
    <w:rsid w:val="5BEA5EBF"/>
    <w:rsid w:val="5BFE7BBD"/>
    <w:rsid w:val="5C174686"/>
    <w:rsid w:val="5C1D0043"/>
    <w:rsid w:val="5C205D85"/>
    <w:rsid w:val="5C401F83"/>
    <w:rsid w:val="5C433822"/>
    <w:rsid w:val="5C4C6B7A"/>
    <w:rsid w:val="5C5617A7"/>
    <w:rsid w:val="5C58107B"/>
    <w:rsid w:val="5C5D0D87"/>
    <w:rsid w:val="5C6043D4"/>
    <w:rsid w:val="5C645C72"/>
    <w:rsid w:val="5C763BF7"/>
    <w:rsid w:val="5C7F0D24"/>
    <w:rsid w:val="5C855BE8"/>
    <w:rsid w:val="5C8A1451"/>
    <w:rsid w:val="5C9A1694"/>
    <w:rsid w:val="5CB32755"/>
    <w:rsid w:val="5CB94E04"/>
    <w:rsid w:val="5CC04E72"/>
    <w:rsid w:val="5CD252D1"/>
    <w:rsid w:val="5CD31049"/>
    <w:rsid w:val="5CDD77D2"/>
    <w:rsid w:val="5D0A3A07"/>
    <w:rsid w:val="5D3F66DF"/>
    <w:rsid w:val="5D4D4958"/>
    <w:rsid w:val="5D6677C8"/>
    <w:rsid w:val="5D6D4FFA"/>
    <w:rsid w:val="5D755C5D"/>
    <w:rsid w:val="5D777C27"/>
    <w:rsid w:val="5D857B12"/>
    <w:rsid w:val="5D8660BC"/>
    <w:rsid w:val="5D883BE2"/>
    <w:rsid w:val="5D8D11F8"/>
    <w:rsid w:val="5DAA3B58"/>
    <w:rsid w:val="5DB4409F"/>
    <w:rsid w:val="5DBC354E"/>
    <w:rsid w:val="5DC50992"/>
    <w:rsid w:val="5DC6470A"/>
    <w:rsid w:val="5DD706C5"/>
    <w:rsid w:val="5DE828D3"/>
    <w:rsid w:val="5DF179D9"/>
    <w:rsid w:val="5DF41277"/>
    <w:rsid w:val="5DF62931"/>
    <w:rsid w:val="5E0A2849"/>
    <w:rsid w:val="5E167440"/>
    <w:rsid w:val="5E2F22B0"/>
    <w:rsid w:val="5E457D25"/>
    <w:rsid w:val="5E4C4C10"/>
    <w:rsid w:val="5E5341F0"/>
    <w:rsid w:val="5E5D0BCB"/>
    <w:rsid w:val="5E5D506F"/>
    <w:rsid w:val="5E604B5F"/>
    <w:rsid w:val="5E6C3022"/>
    <w:rsid w:val="5E6E102A"/>
    <w:rsid w:val="5E745F14"/>
    <w:rsid w:val="5E8C325E"/>
    <w:rsid w:val="5E903A91"/>
    <w:rsid w:val="5E99597B"/>
    <w:rsid w:val="5EAA5DDA"/>
    <w:rsid w:val="5EAE07E6"/>
    <w:rsid w:val="5EB153BA"/>
    <w:rsid w:val="5EB36A3D"/>
    <w:rsid w:val="5EB6477F"/>
    <w:rsid w:val="5EB804F7"/>
    <w:rsid w:val="5EC46E9C"/>
    <w:rsid w:val="5ED61A9A"/>
    <w:rsid w:val="5EDD1D0C"/>
    <w:rsid w:val="5EE237C6"/>
    <w:rsid w:val="5EE50BC0"/>
    <w:rsid w:val="5EFF6126"/>
    <w:rsid w:val="5F047298"/>
    <w:rsid w:val="5F096FA4"/>
    <w:rsid w:val="5F0D2FF3"/>
    <w:rsid w:val="5F1514A5"/>
    <w:rsid w:val="5F243B3C"/>
    <w:rsid w:val="5F2711D9"/>
    <w:rsid w:val="5F2C537D"/>
    <w:rsid w:val="5F37766E"/>
    <w:rsid w:val="5F3F6522"/>
    <w:rsid w:val="5F5226F9"/>
    <w:rsid w:val="5F5244A8"/>
    <w:rsid w:val="5F571ABE"/>
    <w:rsid w:val="5F681F1D"/>
    <w:rsid w:val="5F6E6E08"/>
    <w:rsid w:val="5F7268F8"/>
    <w:rsid w:val="5F7408C2"/>
    <w:rsid w:val="5F944AC0"/>
    <w:rsid w:val="5F9C5723"/>
    <w:rsid w:val="5FAF18FA"/>
    <w:rsid w:val="5FBF7663"/>
    <w:rsid w:val="5FD749AD"/>
    <w:rsid w:val="5FE315A4"/>
    <w:rsid w:val="5FE62E42"/>
    <w:rsid w:val="5FF11F12"/>
    <w:rsid w:val="5FFC4413"/>
    <w:rsid w:val="60117F0E"/>
    <w:rsid w:val="60236ACF"/>
    <w:rsid w:val="602B6AA7"/>
    <w:rsid w:val="60367925"/>
    <w:rsid w:val="60432529"/>
    <w:rsid w:val="604E1113"/>
    <w:rsid w:val="605B3830"/>
    <w:rsid w:val="607641C6"/>
    <w:rsid w:val="60793CB6"/>
    <w:rsid w:val="607B5C80"/>
    <w:rsid w:val="60874625"/>
    <w:rsid w:val="60AE7E03"/>
    <w:rsid w:val="60B41BD6"/>
    <w:rsid w:val="60B44CEE"/>
    <w:rsid w:val="60BE791B"/>
    <w:rsid w:val="60C34359"/>
    <w:rsid w:val="60C34F31"/>
    <w:rsid w:val="60C56EFB"/>
    <w:rsid w:val="60D55390"/>
    <w:rsid w:val="60E07891"/>
    <w:rsid w:val="60EF18A4"/>
    <w:rsid w:val="6109503A"/>
    <w:rsid w:val="611419A8"/>
    <w:rsid w:val="611D6D37"/>
    <w:rsid w:val="61201B0E"/>
    <w:rsid w:val="61271964"/>
    <w:rsid w:val="612E16FD"/>
    <w:rsid w:val="61300818"/>
    <w:rsid w:val="6131633F"/>
    <w:rsid w:val="61565DA5"/>
    <w:rsid w:val="615E35D8"/>
    <w:rsid w:val="61625557"/>
    <w:rsid w:val="61646714"/>
    <w:rsid w:val="61671D60"/>
    <w:rsid w:val="61693D2A"/>
    <w:rsid w:val="617821BF"/>
    <w:rsid w:val="617C580C"/>
    <w:rsid w:val="617D1584"/>
    <w:rsid w:val="618C4C10"/>
    <w:rsid w:val="61903065"/>
    <w:rsid w:val="61905473"/>
    <w:rsid w:val="61923281"/>
    <w:rsid w:val="61B0130C"/>
    <w:rsid w:val="61B2122D"/>
    <w:rsid w:val="61B25108"/>
    <w:rsid w:val="61D35809"/>
    <w:rsid w:val="61E0223F"/>
    <w:rsid w:val="61EF4230"/>
    <w:rsid w:val="61F555BE"/>
    <w:rsid w:val="6200643D"/>
    <w:rsid w:val="620A72BB"/>
    <w:rsid w:val="621854A7"/>
    <w:rsid w:val="6230263F"/>
    <w:rsid w:val="62361E5F"/>
    <w:rsid w:val="62390359"/>
    <w:rsid w:val="623B7475"/>
    <w:rsid w:val="62444A13"/>
    <w:rsid w:val="624502F4"/>
    <w:rsid w:val="62546789"/>
    <w:rsid w:val="62683FE2"/>
    <w:rsid w:val="626A1B08"/>
    <w:rsid w:val="626F5370"/>
    <w:rsid w:val="627D7A8D"/>
    <w:rsid w:val="6280132C"/>
    <w:rsid w:val="62952E2B"/>
    <w:rsid w:val="62976675"/>
    <w:rsid w:val="629D0130"/>
    <w:rsid w:val="629E7A04"/>
    <w:rsid w:val="62C05BCC"/>
    <w:rsid w:val="62C236F2"/>
    <w:rsid w:val="62CA46BF"/>
    <w:rsid w:val="630006BE"/>
    <w:rsid w:val="63041BFB"/>
    <w:rsid w:val="630B32EB"/>
    <w:rsid w:val="630E4B89"/>
    <w:rsid w:val="631B72A6"/>
    <w:rsid w:val="634A45AF"/>
    <w:rsid w:val="6356208C"/>
    <w:rsid w:val="63585E05"/>
    <w:rsid w:val="636C7B02"/>
    <w:rsid w:val="63804A4A"/>
    <w:rsid w:val="6381535B"/>
    <w:rsid w:val="63862972"/>
    <w:rsid w:val="639130C5"/>
    <w:rsid w:val="63984453"/>
    <w:rsid w:val="639A466F"/>
    <w:rsid w:val="63A23524"/>
    <w:rsid w:val="63AB062A"/>
    <w:rsid w:val="63AE3C76"/>
    <w:rsid w:val="63F35B2D"/>
    <w:rsid w:val="63F55D49"/>
    <w:rsid w:val="63F91396"/>
    <w:rsid w:val="64066FDC"/>
    <w:rsid w:val="640F6E0B"/>
    <w:rsid w:val="641206A9"/>
    <w:rsid w:val="64300B2F"/>
    <w:rsid w:val="64340620"/>
    <w:rsid w:val="643D66CB"/>
    <w:rsid w:val="645E2D58"/>
    <w:rsid w:val="64754794"/>
    <w:rsid w:val="64805613"/>
    <w:rsid w:val="64835103"/>
    <w:rsid w:val="648C67BD"/>
    <w:rsid w:val="648D5F82"/>
    <w:rsid w:val="64947310"/>
    <w:rsid w:val="64964E36"/>
    <w:rsid w:val="649B244D"/>
    <w:rsid w:val="649C7F73"/>
    <w:rsid w:val="64BE25DF"/>
    <w:rsid w:val="64C179D9"/>
    <w:rsid w:val="64C80D68"/>
    <w:rsid w:val="64CD45D0"/>
    <w:rsid w:val="64CE2822"/>
    <w:rsid w:val="64D94D23"/>
    <w:rsid w:val="64DB6CED"/>
    <w:rsid w:val="64DE0B31"/>
    <w:rsid w:val="64E43618"/>
    <w:rsid w:val="64E64E95"/>
    <w:rsid w:val="65044496"/>
    <w:rsid w:val="65091AAC"/>
    <w:rsid w:val="6511270F"/>
    <w:rsid w:val="651F3C42"/>
    <w:rsid w:val="65242442"/>
    <w:rsid w:val="652A1A23"/>
    <w:rsid w:val="652A557F"/>
    <w:rsid w:val="652C7549"/>
    <w:rsid w:val="652E506F"/>
    <w:rsid w:val="654126A2"/>
    <w:rsid w:val="654E3963"/>
    <w:rsid w:val="655820EC"/>
    <w:rsid w:val="655B7E2E"/>
    <w:rsid w:val="656767D3"/>
    <w:rsid w:val="65766A16"/>
    <w:rsid w:val="65783306"/>
    <w:rsid w:val="658729D1"/>
    <w:rsid w:val="658B24C1"/>
    <w:rsid w:val="658C6239"/>
    <w:rsid w:val="65921AA2"/>
    <w:rsid w:val="65984BDE"/>
    <w:rsid w:val="659A0956"/>
    <w:rsid w:val="65AB2B63"/>
    <w:rsid w:val="65AE61B0"/>
    <w:rsid w:val="65B806E9"/>
    <w:rsid w:val="65DA349F"/>
    <w:rsid w:val="65EB11B2"/>
    <w:rsid w:val="65F75DA9"/>
    <w:rsid w:val="65F8742B"/>
    <w:rsid w:val="65FA13F5"/>
    <w:rsid w:val="65FC516D"/>
    <w:rsid w:val="660202AA"/>
    <w:rsid w:val="66117568"/>
    <w:rsid w:val="66134265"/>
    <w:rsid w:val="66140709"/>
    <w:rsid w:val="661C3252"/>
    <w:rsid w:val="662326FA"/>
    <w:rsid w:val="663366B5"/>
    <w:rsid w:val="66342B59"/>
    <w:rsid w:val="66344907"/>
    <w:rsid w:val="66391F1D"/>
    <w:rsid w:val="66521231"/>
    <w:rsid w:val="665705F5"/>
    <w:rsid w:val="6660394E"/>
    <w:rsid w:val="666F1DE3"/>
    <w:rsid w:val="66846F11"/>
    <w:rsid w:val="668D04BB"/>
    <w:rsid w:val="6692162D"/>
    <w:rsid w:val="66A6332B"/>
    <w:rsid w:val="66BC2B4E"/>
    <w:rsid w:val="66C7577B"/>
    <w:rsid w:val="66D47E98"/>
    <w:rsid w:val="66E3632D"/>
    <w:rsid w:val="66ED0F5A"/>
    <w:rsid w:val="67010561"/>
    <w:rsid w:val="670562A3"/>
    <w:rsid w:val="67226E55"/>
    <w:rsid w:val="672F3320"/>
    <w:rsid w:val="67340937"/>
    <w:rsid w:val="67492634"/>
    <w:rsid w:val="6759790F"/>
    <w:rsid w:val="675B5EC3"/>
    <w:rsid w:val="676C6322"/>
    <w:rsid w:val="677376B1"/>
    <w:rsid w:val="67753429"/>
    <w:rsid w:val="677A0A3F"/>
    <w:rsid w:val="677B0314"/>
    <w:rsid w:val="67BD4CAC"/>
    <w:rsid w:val="67C1666E"/>
    <w:rsid w:val="67C25F42"/>
    <w:rsid w:val="67C41CBB"/>
    <w:rsid w:val="67C95523"/>
    <w:rsid w:val="67D86D04"/>
    <w:rsid w:val="67E265E5"/>
    <w:rsid w:val="67E73BFB"/>
    <w:rsid w:val="67F72090"/>
    <w:rsid w:val="67FA1B80"/>
    <w:rsid w:val="680E6EEA"/>
    <w:rsid w:val="68130BFB"/>
    <w:rsid w:val="68142C42"/>
    <w:rsid w:val="68182006"/>
    <w:rsid w:val="681A5D7E"/>
    <w:rsid w:val="682B72DB"/>
    <w:rsid w:val="683A3D2B"/>
    <w:rsid w:val="6841122D"/>
    <w:rsid w:val="6848469A"/>
    <w:rsid w:val="684D7F02"/>
    <w:rsid w:val="684F3C7A"/>
    <w:rsid w:val="68582403"/>
    <w:rsid w:val="68617509"/>
    <w:rsid w:val="68637725"/>
    <w:rsid w:val="686750BD"/>
    <w:rsid w:val="68725BBA"/>
    <w:rsid w:val="687731D1"/>
    <w:rsid w:val="68B910F3"/>
    <w:rsid w:val="68BE2BAE"/>
    <w:rsid w:val="68DB1139"/>
    <w:rsid w:val="68E32614"/>
    <w:rsid w:val="68E50078"/>
    <w:rsid w:val="68E85E7D"/>
    <w:rsid w:val="690A194F"/>
    <w:rsid w:val="691427CE"/>
    <w:rsid w:val="69180510"/>
    <w:rsid w:val="691B590A"/>
    <w:rsid w:val="691E364C"/>
    <w:rsid w:val="692073C4"/>
    <w:rsid w:val="692D1AE1"/>
    <w:rsid w:val="692F2BDC"/>
    <w:rsid w:val="693410C2"/>
    <w:rsid w:val="69390486"/>
    <w:rsid w:val="693E3CEF"/>
    <w:rsid w:val="69431305"/>
    <w:rsid w:val="694A61EF"/>
    <w:rsid w:val="69704AFB"/>
    <w:rsid w:val="69787200"/>
    <w:rsid w:val="699102C2"/>
    <w:rsid w:val="69967687"/>
    <w:rsid w:val="699D27C3"/>
    <w:rsid w:val="69BB0E9B"/>
    <w:rsid w:val="69C77840"/>
    <w:rsid w:val="69CF07F6"/>
    <w:rsid w:val="69D652FD"/>
    <w:rsid w:val="69ED4141"/>
    <w:rsid w:val="69F12B0F"/>
    <w:rsid w:val="69FF347E"/>
    <w:rsid w:val="6A0B3BD1"/>
    <w:rsid w:val="6A121C94"/>
    <w:rsid w:val="6A18009C"/>
    <w:rsid w:val="6A222CC8"/>
    <w:rsid w:val="6A2475B2"/>
    <w:rsid w:val="6A31115D"/>
    <w:rsid w:val="6A333127"/>
    <w:rsid w:val="6A3F1ACC"/>
    <w:rsid w:val="6A4610AD"/>
    <w:rsid w:val="6A5A4B58"/>
    <w:rsid w:val="6A7554EE"/>
    <w:rsid w:val="6A8120E5"/>
    <w:rsid w:val="6A885221"/>
    <w:rsid w:val="6A9242F2"/>
    <w:rsid w:val="6A941E18"/>
    <w:rsid w:val="6A995680"/>
    <w:rsid w:val="6A9E4A45"/>
    <w:rsid w:val="6AA162E3"/>
    <w:rsid w:val="6AA302AD"/>
    <w:rsid w:val="6AAB53B4"/>
    <w:rsid w:val="6AAF6C52"/>
    <w:rsid w:val="6AB95096"/>
    <w:rsid w:val="6ABA1153"/>
    <w:rsid w:val="6ABE6E95"/>
    <w:rsid w:val="6AC124E1"/>
    <w:rsid w:val="6AC65D4A"/>
    <w:rsid w:val="6ACD0E86"/>
    <w:rsid w:val="6AD00976"/>
    <w:rsid w:val="6AD9782B"/>
    <w:rsid w:val="6ADD7536"/>
    <w:rsid w:val="6ADF012A"/>
    <w:rsid w:val="6AE0505D"/>
    <w:rsid w:val="6AE61F48"/>
    <w:rsid w:val="6AEA5EDC"/>
    <w:rsid w:val="6AFE3735"/>
    <w:rsid w:val="6AFE552F"/>
    <w:rsid w:val="6B054AC4"/>
    <w:rsid w:val="6B0B7C00"/>
    <w:rsid w:val="6B0D5727"/>
    <w:rsid w:val="6B1116BB"/>
    <w:rsid w:val="6B1728A1"/>
    <w:rsid w:val="6B1C1E0E"/>
    <w:rsid w:val="6B1E5B86"/>
    <w:rsid w:val="6B217424"/>
    <w:rsid w:val="6B22237F"/>
    <w:rsid w:val="6B2667E8"/>
    <w:rsid w:val="6B3E3B32"/>
    <w:rsid w:val="6B432D7D"/>
    <w:rsid w:val="6B460C38"/>
    <w:rsid w:val="6B482C03"/>
    <w:rsid w:val="6B4D50B4"/>
    <w:rsid w:val="6B5E5F82"/>
    <w:rsid w:val="6B60619E"/>
    <w:rsid w:val="6B6A0DCB"/>
    <w:rsid w:val="6B767770"/>
    <w:rsid w:val="6B797260"/>
    <w:rsid w:val="6B87372B"/>
    <w:rsid w:val="6BB32772"/>
    <w:rsid w:val="6BB40298"/>
    <w:rsid w:val="6BD34BC2"/>
    <w:rsid w:val="6BDA464F"/>
    <w:rsid w:val="6BE741CA"/>
    <w:rsid w:val="6BE96194"/>
    <w:rsid w:val="6BF80185"/>
    <w:rsid w:val="6BFF1513"/>
    <w:rsid w:val="6C1F1BB5"/>
    <w:rsid w:val="6C327B3B"/>
    <w:rsid w:val="6C3F7B62"/>
    <w:rsid w:val="6C53185F"/>
    <w:rsid w:val="6C553829"/>
    <w:rsid w:val="6C5C4BB7"/>
    <w:rsid w:val="6C627CF4"/>
    <w:rsid w:val="6C6E48EB"/>
    <w:rsid w:val="6C7517D5"/>
    <w:rsid w:val="6C8B2DA7"/>
    <w:rsid w:val="6C9D0D2C"/>
    <w:rsid w:val="6CA200F0"/>
    <w:rsid w:val="6CA4030D"/>
    <w:rsid w:val="6CA420BB"/>
    <w:rsid w:val="6CA67BE1"/>
    <w:rsid w:val="6CB00A5F"/>
    <w:rsid w:val="6CBC7404"/>
    <w:rsid w:val="6CC4275D"/>
    <w:rsid w:val="6CC62031"/>
    <w:rsid w:val="6CDA3D2E"/>
    <w:rsid w:val="6CDA5ADC"/>
    <w:rsid w:val="6CED3A62"/>
    <w:rsid w:val="6CFF5543"/>
    <w:rsid w:val="6D107750"/>
    <w:rsid w:val="6D1A412B"/>
    <w:rsid w:val="6D374CDD"/>
    <w:rsid w:val="6D4D62AE"/>
    <w:rsid w:val="6D527D69"/>
    <w:rsid w:val="6D602485"/>
    <w:rsid w:val="6D6B4986"/>
    <w:rsid w:val="6D836174"/>
    <w:rsid w:val="6D9263B7"/>
    <w:rsid w:val="6D9914F3"/>
    <w:rsid w:val="6D9950A2"/>
    <w:rsid w:val="6D997745"/>
    <w:rsid w:val="6DB77BCC"/>
    <w:rsid w:val="6DC1095E"/>
    <w:rsid w:val="6DC76061"/>
    <w:rsid w:val="6DCF3167"/>
    <w:rsid w:val="6DD16EDF"/>
    <w:rsid w:val="6DE05374"/>
    <w:rsid w:val="6DE07122"/>
    <w:rsid w:val="6E005A16"/>
    <w:rsid w:val="6E0077C5"/>
    <w:rsid w:val="6E1312A6"/>
    <w:rsid w:val="6E13574A"/>
    <w:rsid w:val="6E2A60E6"/>
    <w:rsid w:val="6E2C2368"/>
    <w:rsid w:val="6E49116B"/>
    <w:rsid w:val="6E4B7A86"/>
    <w:rsid w:val="6E58315D"/>
    <w:rsid w:val="6E6E0BD2"/>
    <w:rsid w:val="6E7C32EF"/>
    <w:rsid w:val="6E7F693B"/>
    <w:rsid w:val="6EA136DF"/>
    <w:rsid w:val="6EAB5982"/>
    <w:rsid w:val="6EB32A89"/>
    <w:rsid w:val="6EC24A7A"/>
    <w:rsid w:val="6EC25C13"/>
    <w:rsid w:val="6EC6559C"/>
    <w:rsid w:val="6EC66318"/>
    <w:rsid w:val="6EC95E08"/>
    <w:rsid w:val="6ECB392F"/>
    <w:rsid w:val="6ED24CBD"/>
    <w:rsid w:val="6ED50C51"/>
    <w:rsid w:val="6ED70525"/>
    <w:rsid w:val="6EDD3662"/>
    <w:rsid w:val="6EE23DD3"/>
    <w:rsid w:val="6EF676D7"/>
    <w:rsid w:val="6EFA06B8"/>
    <w:rsid w:val="6EFC1D3A"/>
    <w:rsid w:val="6F062BB9"/>
    <w:rsid w:val="6F321C00"/>
    <w:rsid w:val="6F3C0AF0"/>
    <w:rsid w:val="6F3E2C6F"/>
    <w:rsid w:val="6F3E5031"/>
    <w:rsid w:val="6F4D07E7"/>
    <w:rsid w:val="6F4F4560"/>
    <w:rsid w:val="6F670988"/>
    <w:rsid w:val="6F6A1399"/>
    <w:rsid w:val="6F712728"/>
    <w:rsid w:val="6F745D74"/>
    <w:rsid w:val="6F984159"/>
    <w:rsid w:val="6FA40CFB"/>
    <w:rsid w:val="6FD1766A"/>
    <w:rsid w:val="6FEC1DAE"/>
    <w:rsid w:val="6FED3D79"/>
    <w:rsid w:val="70074E3A"/>
    <w:rsid w:val="70076BE8"/>
    <w:rsid w:val="700C06A3"/>
    <w:rsid w:val="70244F96"/>
    <w:rsid w:val="70291091"/>
    <w:rsid w:val="702A2F01"/>
    <w:rsid w:val="702F7EED"/>
    <w:rsid w:val="705A7660"/>
    <w:rsid w:val="705D2CAC"/>
    <w:rsid w:val="70673B2B"/>
    <w:rsid w:val="707F2C23"/>
    <w:rsid w:val="708244C1"/>
    <w:rsid w:val="708D69DB"/>
    <w:rsid w:val="709A70EE"/>
    <w:rsid w:val="709B37D5"/>
    <w:rsid w:val="70A64653"/>
    <w:rsid w:val="70AE3508"/>
    <w:rsid w:val="70C745CA"/>
    <w:rsid w:val="70C8281B"/>
    <w:rsid w:val="70DA795D"/>
    <w:rsid w:val="70EE1B56"/>
    <w:rsid w:val="71072ED5"/>
    <w:rsid w:val="71092E34"/>
    <w:rsid w:val="710965DB"/>
    <w:rsid w:val="710D46D2"/>
    <w:rsid w:val="710D6C9C"/>
    <w:rsid w:val="711279E6"/>
    <w:rsid w:val="71153587"/>
    <w:rsid w:val="711C66C3"/>
    <w:rsid w:val="711F61B4"/>
    <w:rsid w:val="71327C95"/>
    <w:rsid w:val="714A39C8"/>
    <w:rsid w:val="715E0A8A"/>
    <w:rsid w:val="7164006A"/>
    <w:rsid w:val="716A4C05"/>
    <w:rsid w:val="716B13F9"/>
    <w:rsid w:val="71706A0F"/>
    <w:rsid w:val="717C7162"/>
    <w:rsid w:val="717F65F5"/>
    <w:rsid w:val="71950224"/>
    <w:rsid w:val="719C5A56"/>
    <w:rsid w:val="71A212BE"/>
    <w:rsid w:val="71AA0173"/>
    <w:rsid w:val="71AA1F21"/>
    <w:rsid w:val="71B46975"/>
    <w:rsid w:val="71B72890"/>
    <w:rsid w:val="71C034F3"/>
    <w:rsid w:val="71D2144C"/>
    <w:rsid w:val="71E31742"/>
    <w:rsid w:val="71E35433"/>
    <w:rsid w:val="71F238C8"/>
    <w:rsid w:val="71F4319C"/>
    <w:rsid w:val="71F87130"/>
    <w:rsid w:val="71FD64F5"/>
    <w:rsid w:val="720A6E64"/>
    <w:rsid w:val="720F7FD6"/>
    <w:rsid w:val="721101F2"/>
    <w:rsid w:val="72127AC6"/>
    <w:rsid w:val="72133F6A"/>
    <w:rsid w:val="72200435"/>
    <w:rsid w:val="72225F5B"/>
    <w:rsid w:val="722F3768"/>
    <w:rsid w:val="72312642"/>
    <w:rsid w:val="7231619E"/>
    <w:rsid w:val="72343EE1"/>
    <w:rsid w:val="72444124"/>
    <w:rsid w:val="72620A4E"/>
    <w:rsid w:val="72677E12"/>
    <w:rsid w:val="727310CA"/>
    <w:rsid w:val="727A5D97"/>
    <w:rsid w:val="727B38BE"/>
    <w:rsid w:val="727E1987"/>
    <w:rsid w:val="72824C4C"/>
    <w:rsid w:val="729624A5"/>
    <w:rsid w:val="729A3D44"/>
    <w:rsid w:val="72A42E14"/>
    <w:rsid w:val="72A921D9"/>
    <w:rsid w:val="72AC3A77"/>
    <w:rsid w:val="72B33057"/>
    <w:rsid w:val="72B50B7E"/>
    <w:rsid w:val="72BA2638"/>
    <w:rsid w:val="72BB3CBA"/>
    <w:rsid w:val="72E01973"/>
    <w:rsid w:val="72E326E7"/>
    <w:rsid w:val="72E72D01"/>
    <w:rsid w:val="72FB3C84"/>
    <w:rsid w:val="72FF44EF"/>
    <w:rsid w:val="73025D8D"/>
    <w:rsid w:val="730833A3"/>
    <w:rsid w:val="731735E6"/>
    <w:rsid w:val="7318413C"/>
    <w:rsid w:val="73397A01"/>
    <w:rsid w:val="733E5017"/>
    <w:rsid w:val="734168B5"/>
    <w:rsid w:val="735760D9"/>
    <w:rsid w:val="735859AD"/>
    <w:rsid w:val="735E7467"/>
    <w:rsid w:val="7379604F"/>
    <w:rsid w:val="73941DCE"/>
    <w:rsid w:val="73A62BBC"/>
    <w:rsid w:val="73B21561"/>
    <w:rsid w:val="73BB0416"/>
    <w:rsid w:val="73C80D84"/>
    <w:rsid w:val="73D96AEE"/>
    <w:rsid w:val="73E86D31"/>
    <w:rsid w:val="73FB4CB6"/>
    <w:rsid w:val="740022CC"/>
    <w:rsid w:val="740D0C79"/>
    <w:rsid w:val="743B1556"/>
    <w:rsid w:val="744523D5"/>
    <w:rsid w:val="744C5512"/>
    <w:rsid w:val="744C6B36"/>
    <w:rsid w:val="74561EEC"/>
    <w:rsid w:val="74564421"/>
    <w:rsid w:val="745F51EC"/>
    <w:rsid w:val="746A23FC"/>
    <w:rsid w:val="747131CA"/>
    <w:rsid w:val="74730CF0"/>
    <w:rsid w:val="7496678D"/>
    <w:rsid w:val="74AA048A"/>
    <w:rsid w:val="74B11819"/>
    <w:rsid w:val="74D357EB"/>
    <w:rsid w:val="74DC066F"/>
    <w:rsid w:val="74E41BEE"/>
    <w:rsid w:val="74F75B59"/>
    <w:rsid w:val="74FA31C0"/>
    <w:rsid w:val="74FF4332"/>
    <w:rsid w:val="75063912"/>
    <w:rsid w:val="753541F8"/>
    <w:rsid w:val="754601B3"/>
    <w:rsid w:val="75575F1C"/>
    <w:rsid w:val="755A5A0C"/>
    <w:rsid w:val="75750A98"/>
    <w:rsid w:val="75983758"/>
    <w:rsid w:val="75994786"/>
    <w:rsid w:val="759A0B10"/>
    <w:rsid w:val="759C7DD3"/>
    <w:rsid w:val="759F5B15"/>
    <w:rsid w:val="75B01F58"/>
    <w:rsid w:val="75BE243F"/>
    <w:rsid w:val="75C17839"/>
    <w:rsid w:val="75C94940"/>
    <w:rsid w:val="75FC6AC3"/>
    <w:rsid w:val="760B6D06"/>
    <w:rsid w:val="760D2A7F"/>
    <w:rsid w:val="76200A04"/>
    <w:rsid w:val="76205673"/>
    <w:rsid w:val="762D4ECF"/>
    <w:rsid w:val="76373F9F"/>
    <w:rsid w:val="763C3364"/>
    <w:rsid w:val="764C7A4B"/>
    <w:rsid w:val="765608C9"/>
    <w:rsid w:val="76592168"/>
    <w:rsid w:val="76636B42"/>
    <w:rsid w:val="76816FC9"/>
    <w:rsid w:val="768371E5"/>
    <w:rsid w:val="768947FB"/>
    <w:rsid w:val="768F5B89"/>
    <w:rsid w:val="769B32FE"/>
    <w:rsid w:val="769D2054"/>
    <w:rsid w:val="76A07D97"/>
    <w:rsid w:val="76A50F09"/>
    <w:rsid w:val="76A96C4B"/>
    <w:rsid w:val="76D8308D"/>
    <w:rsid w:val="76DE441B"/>
    <w:rsid w:val="76EA1012"/>
    <w:rsid w:val="76F105F2"/>
    <w:rsid w:val="77244524"/>
    <w:rsid w:val="772938E8"/>
    <w:rsid w:val="775D17E4"/>
    <w:rsid w:val="776963DA"/>
    <w:rsid w:val="777C659A"/>
    <w:rsid w:val="77882D05"/>
    <w:rsid w:val="77A13DC6"/>
    <w:rsid w:val="77AB254F"/>
    <w:rsid w:val="77BE6726"/>
    <w:rsid w:val="77D00208"/>
    <w:rsid w:val="77E912C9"/>
    <w:rsid w:val="77F02658"/>
    <w:rsid w:val="780F6F82"/>
    <w:rsid w:val="78104AA8"/>
    <w:rsid w:val="7826607A"/>
    <w:rsid w:val="78295525"/>
    <w:rsid w:val="7836450F"/>
    <w:rsid w:val="78436C2C"/>
    <w:rsid w:val="784F55D0"/>
    <w:rsid w:val="786F38B1"/>
    <w:rsid w:val="786F5C73"/>
    <w:rsid w:val="787212BF"/>
    <w:rsid w:val="7879264D"/>
    <w:rsid w:val="787F3721"/>
    <w:rsid w:val="788A485A"/>
    <w:rsid w:val="788C7ECB"/>
    <w:rsid w:val="78941235"/>
    <w:rsid w:val="789E20B4"/>
    <w:rsid w:val="78A31478"/>
    <w:rsid w:val="78A7540C"/>
    <w:rsid w:val="78BB33CE"/>
    <w:rsid w:val="78C0027C"/>
    <w:rsid w:val="78D9133E"/>
    <w:rsid w:val="78E201F2"/>
    <w:rsid w:val="78E92AA7"/>
    <w:rsid w:val="78F32400"/>
    <w:rsid w:val="78F543CA"/>
    <w:rsid w:val="78F9553C"/>
    <w:rsid w:val="79004B1D"/>
    <w:rsid w:val="790068CB"/>
    <w:rsid w:val="790A7749"/>
    <w:rsid w:val="791B3704"/>
    <w:rsid w:val="791F31F5"/>
    <w:rsid w:val="792151BF"/>
    <w:rsid w:val="79226841"/>
    <w:rsid w:val="7924080B"/>
    <w:rsid w:val="79254583"/>
    <w:rsid w:val="792D64F4"/>
    <w:rsid w:val="79312F28"/>
    <w:rsid w:val="79420C91"/>
    <w:rsid w:val="794669D3"/>
    <w:rsid w:val="79660E24"/>
    <w:rsid w:val="797F7429"/>
    <w:rsid w:val="798412AA"/>
    <w:rsid w:val="79876FEC"/>
    <w:rsid w:val="799040F2"/>
    <w:rsid w:val="7993773F"/>
    <w:rsid w:val="79AD6A52"/>
    <w:rsid w:val="79B7342D"/>
    <w:rsid w:val="79C478F8"/>
    <w:rsid w:val="79CB0C87"/>
    <w:rsid w:val="79CF798A"/>
    <w:rsid w:val="79D12015"/>
    <w:rsid w:val="79D7587D"/>
    <w:rsid w:val="79E306C6"/>
    <w:rsid w:val="79E955B1"/>
    <w:rsid w:val="79EB1329"/>
    <w:rsid w:val="79F35279"/>
    <w:rsid w:val="79FE4125"/>
    <w:rsid w:val="7A0C2F65"/>
    <w:rsid w:val="7A124B07"/>
    <w:rsid w:val="7A187C44"/>
    <w:rsid w:val="7A252A8D"/>
    <w:rsid w:val="7A2D36EF"/>
    <w:rsid w:val="7A3C3932"/>
    <w:rsid w:val="7A3E58FC"/>
    <w:rsid w:val="7A41719B"/>
    <w:rsid w:val="7A5A50FB"/>
    <w:rsid w:val="7A652E89"/>
    <w:rsid w:val="7A6A29A0"/>
    <w:rsid w:val="7A6A34A2"/>
    <w:rsid w:val="7A6E4846"/>
    <w:rsid w:val="7A747570"/>
    <w:rsid w:val="7A7C01D3"/>
    <w:rsid w:val="7A7D6F86"/>
    <w:rsid w:val="7A804167"/>
    <w:rsid w:val="7A8772A3"/>
    <w:rsid w:val="7A8D0632"/>
    <w:rsid w:val="7A903C7E"/>
    <w:rsid w:val="7A911ED0"/>
    <w:rsid w:val="7A9279F6"/>
    <w:rsid w:val="7A9674E6"/>
    <w:rsid w:val="7AAA2F92"/>
    <w:rsid w:val="7AB45BBF"/>
    <w:rsid w:val="7ABE4C8F"/>
    <w:rsid w:val="7AC758F2"/>
    <w:rsid w:val="7ACB27BB"/>
    <w:rsid w:val="7AD0242F"/>
    <w:rsid w:val="7AD4000F"/>
    <w:rsid w:val="7AE364A4"/>
    <w:rsid w:val="7AEC35AA"/>
    <w:rsid w:val="7AEF3353"/>
    <w:rsid w:val="7AF16E13"/>
    <w:rsid w:val="7AFB1A3F"/>
    <w:rsid w:val="7B007056"/>
    <w:rsid w:val="7B022DCE"/>
    <w:rsid w:val="7B1A0DD3"/>
    <w:rsid w:val="7B252618"/>
    <w:rsid w:val="7B2863D3"/>
    <w:rsid w:val="7B2A40D3"/>
    <w:rsid w:val="7B354F51"/>
    <w:rsid w:val="7B362A78"/>
    <w:rsid w:val="7B42766E"/>
    <w:rsid w:val="7B446F42"/>
    <w:rsid w:val="7B643141"/>
    <w:rsid w:val="7B7F441F"/>
    <w:rsid w:val="7B9854E0"/>
    <w:rsid w:val="7BB10350"/>
    <w:rsid w:val="7BB265A2"/>
    <w:rsid w:val="7BB3231A"/>
    <w:rsid w:val="7BC10593"/>
    <w:rsid w:val="7BC2255D"/>
    <w:rsid w:val="7BC736D0"/>
    <w:rsid w:val="7BD06A28"/>
    <w:rsid w:val="7BD535D9"/>
    <w:rsid w:val="7BDC717B"/>
    <w:rsid w:val="7BEC1388"/>
    <w:rsid w:val="7BFF10BB"/>
    <w:rsid w:val="7C02295A"/>
    <w:rsid w:val="7C036DFE"/>
    <w:rsid w:val="7C051710"/>
    <w:rsid w:val="7C174657"/>
    <w:rsid w:val="7C2D6D02"/>
    <w:rsid w:val="7C376AA7"/>
    <w:rsid w:val="7C4A67DB"/>
    <w:rsid w:val="7C507B69"/>
    <w:rsid w:val="7C541407"/>
    <w:rsid w:val="7C574A54"/>
    <w:rsid w:val="7C587359"/>
    <w:rsid w:val="7C7710BA"/>
    <w:rsid w:val="7C7750F6"/>
    <w:rsid w:val="7C857813"/>
    <w:rsid w:val="7C86646D"/>
    <w:rsid w:val="7C8810B1"/>
    <w:rsid w:val="7C905B7F"/>
    <w:rsid w:val="7C9B7036"/>
    <w:rsid w:val="7C9E6B26"/>
    <w:rsid w:val="7CA734FB"/>
    <w:rsid w:val="7CA84B8F"/>
    <w:rsid w:val="7CB1685A"/>
    <w:rsid w:val="7CB730F1"/>
    <w:rsid w:val="7CB97636"/>
    <w:rsid w:val="7CCA791B"/>
    <w:rsid w:val="7CCC3693"/>
    <w:rsid w:val="7CCF0A8E"/>
    <w:rsid w:val="7CD6006E"/>
    <w:rsid w:val="7CE54755"/>
    <w:rsid w:val="7CF14EA8"/>
    <w:rsid w:val="7D083FA0"/>
    <w:rsid w:val="7D0C1CE2"/>
    <w:rsid w:val="7D172435"/>
    <w:rsid w:val="7D376633"/>
    <w:rsid w:val="7D480840"/>
    <w:rsid w:val="7D6733BC"/>
    <w:rsid w:val="7D6C452F"/>
    <w:rsid w:val="7D6E64F9"/>
    <w:rsid w:val="7D6F2271"/>
    <w:rsid w:val="7D7B29C4"/>
    <w:rsid w:val="7D7D498E"/>
    <w:rsid w:val="7D84412B"/>
    <w:rsid w:val="7D8F646F"/>
    <w:rsid w:val="7D902913"/>
    <w:rsid w:val="7DBB1012"/>
    <w:rsid w:val="7DBB54B6"/>
    <w:rsid w:val="7DC91981"/>
    <w:rsid w:val="7DCC1471"/>
    <w:rsid w:val="7DE14F1D"/>
    <w:rsid w:val="7DEC566F"/>
    <w:rsid w:val="7E074257"/>
    <w:rsid w:val="7E12157A"/>
    <w:rsid w:val="7E154BC6"/>
    <w:rsid w:val="7E282B4B"/>
    <w:rsid w:val="7E33329E"/>
    <w:rsid w:val="7E336FAC"/>
    <w:rsid w:val="7E372D8F"/>
    <w:rsid w:val="7E3E411D"/>
    <w:rsid w:val="7E3F60E7"/>
    <w:rsid w:val="7E486D4A"/>
    <w:rsid w:val="7E4B683A"/>
    <w:rsid w:val="7E4C6884"/>
    <w:rsid w:val="7E5D031B"/>
    <w:rsid w:val="7E6B6EDC"/>
    <w:rsid w:val="7E6D67B0"/>
    <w:rsid w:val="7E70004F"/>
    <w:rsid w:val="7E817C2E"/>
    <w:rsid w:val="7E97382D"/>
    <w:rsid w:val="7E9C0E44"/>
    <w:rsid w:val="7EA45F4A"/>
    <w:rsid w:val="7EB22415"/>
    <w:rsid w:val="7EB268B9"/>
    <w:rsid w:val="7EB97C47"/>
    <w:rsid w:val="7EBA6519"/>
    <w:rsid w:val="7EBE7424"/>
    <w:rsid w:val="7EE661FF"/>
    <w:rsid w:val="7EEB5927"/>
    <w:rsid w:val="7EF40C80"/>
    <w:rsid w:val="7EFA74D4"/>
    <w:rsid w:val="7F032C71"/>
    <w:rsid w:val="7F182BC0"/>
    <w:rsid w:val="7F2B3E75"/>
    <w:rsid w:val="7F2D7CEE"/>
    <w:rsid w:val="7F364DF4"/>
    <w:rsid w:val="7F460430"/>
    <w:rsid w:val="7F4A08A0"/>
    <w:rsid w:val="7F547970"/>
    <w:rsid w:val="7F65392B"/>
    <w:rsid w:val="7F6556D9"/>
    <w:rsid w:val="7F8244DD"/>
    <w:rsid w:val="7F963AE5"/>
    <w:rsid w:val="7FAC3308"/>
    <w:rsid w:val="7FB04AAA"/>
    <w:rsid w:val="7FB623D9"/>
    <w:rsid w:val="7FBB354B"/>
    <w:rsid w:val="7FC22B2C"/>
    <w:rsid w:val="7FF07699"/>
    <w:rsid w:val="7FF56A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1"/>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1"/>
    <w:qFormat/>
    <w:uiPriority w:val="0"/>
    <w:pPr>
      <w:keepNext/>
      <w:keepLines/>
      <w:autoSpaceDE w:val="0"/>
      <w:autoSpaceDN w:val="0"/>
      <w:adjustRightInd w:val="0"/>
      <w:spacing w:before="120" w:line="300" w:lineRule="auto"/>
      <w:jc w:val="center"/>
      <w:outlineLvl w:val="1"/>
    </w:pPr>
    <w:rPr>
      <w:rFonts w:eastAsia="黑体"/>
      <w:b/>
      <w:sz w:val="30"/>
      <w:szCs w:val="20"/>
    </w:rPr>
  </w:style>
  <w:style w:type="paragraph" w:styleId="4">
    <w:name w:val="heading 3"/>
    <w:basedOn w:val="1"/>
    <w:next w:val="5"/>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6">
    <w:name w:val="heading 4"/>
    <w:basedOn w:val="1"/>
    <w:next w:val="1"/>
    <w:qFormat/>
    <w:uiPriority w:val="0"/>
    <w:pPr>
      <w:keepNext/>
      <w:keepLines/>
      <w:numPr>
        <w:ilvl w:val="3"/>
        <w:numId w:val="1"/>
      </w:numPr>
      <w:ind w:firstLine="0" w:firstLineChars="0"/>
      <w:outlineLvl w:val="3"/>
    </w:pPr>
    <w:rPr>
      <w:b/>
      <w:bCs/>
      <w:szCs w:val="28"/>
    </w:rPr>
  </w:style>
  <w:style w:type="character" w:default="1" w:styleId="27">
    <w:name w:val="Default Paragraph Font"/>
    <w:semiHidden/>
    <w:qFormat/>
    <w:uiPriority w:val="0"/>
  </w:style>
  <w:style w:type="table" w:default="1" w:styleId="25">
    <w:name w:val="Normal Table"/>
    <w:semiHidden/>
    <w:qFormat/>
    <w:uiPriority w:val="0"/>
    <w:tblPr>
      <w:tblCellMar>
        <w:top w:w="0" w:type="dxa"/>
        <w:left w:w="108" w:type="dxa"/>
        <w:bottom w:w="0" w:type="dxa"/>
        <w:right w:w="108" w:type="dxa"/>
      </w:tblCellMar>
    </w:tblPr>
  </w:style>
  <w:style w:type="paragraph" w:styleId="5">
    <w:name w:val="Normal Indent"/>
    <w:basedOn w:val="1"/>
    <w:next w:val="1"/>
    <w:qFormat/>
    <w:uiPriority w:val="0"/>
    <w:pPr>
      <w:autoSpaceDE w:val="0"/>
      <w:autoSpaceDN w:val="0"/>
      <w:adjustRightInd w:val="0"/>
      <w:ind w:firstLine="420"/>
      <w:jc w:val="left"/>
    </w:pPr>
    <w:rPr>
      <w:rFonts w:ascii="宋体"/>
      <w:kern w:val="0"/>
      <w:sz w:val="24"/>
      <w:szCs w:val="20"/>
    </w:rPr>
  </w:style>
  <w:style w:type="paragraph" w:styleId="7">
    <w:name w:val="toa heading"/>
    <w:basedOn w:val="1"/>
    <w:next w:val="1"/>
    <w:qFormat/>
    <w:uiPriority w:val="0"/>
    <w:pPr>
      <w:widowControl/>
      <w:spacing w:before="120" w:after="0" w:line="240" w:lineRule="auto"/>
      <w:ind w:left="0" w:firstLine="3584"/>
    </w:pPr>
  </w:style>
  <w:style w:type="paragraph" w:styleId="8">
    <w:name w:val="Body Text"/>
    <w:basedOn w:val="1"/>
    <w:qFormat/>
    <w:uiPriority w:val="0"/>
    <w:pPr>
      <w:tabs>
        <w:tab w:val="left" w:pos="567"/>
      </w:tabs>
      <w:spacing w:before="120" w:line="22" w:lineRule="atLeast"/>
    </w:pPr>
    <w:rPr>
      <w:rFonts w:ascii="宋体" w:hAnsi="宋体"/>
      <w:sz w:val="24"/>
    </w:rPr>
  </w:style>
  <w:style w:type="paragraph" w:styleId="9">
    <w:name w:val="Body Text Indent"/>
    <w:basedOn w:val="1"/>
    <w:next w:val="6"/>
    <w:qFormat/>
    <w:uiPriority w:val="0"/>
    <w:pPr>
      <w:spacing w:line="360" w:lineRule="auto"/>
      <w:ind w:firstLine="570"/>
    </w:pPr>
    <w:rPr>
      <w:sz w:val="24"/>
    </w:rPr>
  </w:style>
  <w:style w:type="paragraph" w:styleId="10">
    <w:name w:val="toc 3"/>
    <w:basedOn w:val="1"/>
    <w:next w:val="1"/>
    <w:qFormat/>
    <w:uiPriority w:val="39"/>
    <w:pPr>
      <w:tabs>
        <w:tab w:val="left" w:pos="1260"/>
        <w:tab w:val="right" w:leader="dot" w:pos="8630"/>
      </w:tabs>
      <w:ind w:left="840" w:leftChars="400"/>
    </w:pPr>
  </w:style>
  <w:style w:type="paragraph" w:styleId="11">
    <w:name w:val="Plain Text"/>
    <w:basedOn w:val="1"/>
    <w:next w:val="12"/>
    <w:qFormat/>
    <w:uiPriority w:val="0"/>
    <w:rPr>
      <w:rFonts w:ascii="宋体" w:hAnsi="Courier New"/>
      <w:szCs w:val="20"/>
    </w:rPr>
  </w:style>
  <w:style w:type="paragraph" w:styleId="12">
    <w:name w:val="index 7"/>
    <w:basedOn w:val="1"/>
    <w:next w:val="1"/>
    <w:qFormat/>
    <w:uiPriority w:val="0"/>
    <w:pPr>
      <w:autoSpaceDE/>
      <w:autoSpaceDN/>
      <w:adjustRightInd/>
      <w:ind w:left="1200" w:leftChars="1200"/>
    </w:pPr>
    <w:rPr>
      <w:color w:val="auto"/>
      <w:kern w:val="2"/>
      <w:szCs w:val="24"/>
    </w:rPr>
  </w:style>
  <w:style w:type="paragraph" w:styleId="13">
    <w:name w:val="Date"/>
    <w:basedOn w:val="1"/>
    <w:next w:val="1"/>
    <w:qFormat/>
    <w:uiPriority w:val="0"/>
    <w:rPr>
      <w:sz w:val="24"/>
    </w:rPr>
  </w:style>
  <w:style w:type="paragraph" w:styleId="14">
    <w:name w:val="footer"/>
    <w:basedOn w:val="1"/>
    <w:qFormat/>
    <w:uiPriority w:val="0"/>
    <w:pPr>
      <w:tabs>
        <w:tab w:val="center" w:pos="4153"/>
        <w:tab w:val="right" w:pos="8306"/>
      </w:tabs>
      <w:snapToGrid w:val="0"/>
      <w:jc w:val="left"/>
    </w:pPr>
    <w:rPr>
      <w:sz w:val="18"/>
    </w:rPr>
  </w:style>
  <w:style w:type="paragraph" w:styleId="1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6">
    <w:name w:val="toc 1"/>
    <w:basedOn w:val="1"/>
    <w:next w:val="1"/>
    <w:qFormat/>
    <w:uiPriority w:val="39"/>
  </w:style>
  <w:style w:type="paragraph" w:styleId="17">
    <w:name w:val="toc 4"/>
    <w:basedOn w:val="1"/>
    <w:next w:val="1"/>
    <w:qFormat/>
    <w:uiPriority w:val="0"/>
    <w:pPr>
      <w:wordWrap w:val="0"/>
      <w:ind w:left="850"/>
      <w:jc w:val="both"/>
    </w:pPr>
    <w:rPr>
      <w:rFonts w:ascii="Calibri" w:hAnsi="Calibri" w:eastAsia="宋体" w:cs="Times New Roman"/>
      <w:sz w:val="21"/>
      <w:lang w:val="en-US" w:eastAsia="zh-CN" w:bidi="ar-SA"/>
    </w:rPr>
  </w:style>
  <w:style w:type="paragraph" w:styleId="18">
    <w:name w:val="Subtitle"/>
    <w:next w:val="1"/>
    <w:qFormat/>
    <w:uiPriority w:val="0"/>
    <w:pPr>
      <w:wordWrap w:val="0"/>
      <w:spacing w:after="60"/>
      <w:jc w:val="center"/>
    </w:pPr>
    <w:rPr>
      <w:rFonts w:ascii="Calibri" w:hAnsi="Calibri" w:eastAsia="宋体" w:cs="Times New Roman"/>
      <w:sz w:val="24"/>
      <w:lang w:val="en-US" w:eastAsia="zh-CN" w:bidi="ar-SA"/>
    </w:rPr>
  </w:style>
  <w:style w:type="paragraph" w:styleId="19">
    <w:name w:val="footnote text"/>
    <w:basedOn w:val="1"/>
    <w:qFormat/>
    <w:uiPriority w:val="0"/>
    <w:pPr>
      <w:snapToGrid w:val="0"/>
      <w:jc w:val="left"/>
    </w:pPr>
    <w:rPr>
      <w:sz w:val="18"/>
    </w:rPr>
  </w:style>
  <w:style w:type="paragraph" w:styleId="20">
    <w:name w:val="toc 2"/>
    <w:basedOn w:val="1"/>
    <w:next w:val="1"/>
    <w:qFormat/>
    <w:uiPriority w:val="39"/>
    <w:pPr>
      <w:ind w:left="420" w:leftChars="200"/>
    </w:pPr>
  </w:style>
  <w:style w:type="paragraph" w:styleId="21">
    <w:name w:val="Body Text 2"/>
    <w:basedOn w:val="1"/>
    <w:qFormat/>
    <w:uiPriority w:val="0"/>
    <w:pPr>
      <w:adjustRightInd w:val="0"/>
      <w:snapToGrid w:val="0"/>
      <w:spacing w:line="480" w:lineRule="atLeast"/>
    </w:pPr>
    <w:rPr>
      <w:rFonts w:ascii="宋体" w:hAnsi="宋体"/>
      <w:sz w:val="28"/>
    </w:rPr>
  </w:style>
  <w:style w:type="paragraph" w:styleId="22">
    <w:name w:val="Normal (Web)"/>
    <w:basedOn w:val="1"/>
    <w:next w:val="1"/>
    <w:qFormat/>
    <w:uiPriority w:val="0"/>
    <w:pPr>
      <w:widowControl/>
      <w:jc w:val="left"/>
    </w:pPr>
    <w:rPr>
      <w:rFonts w:ascii="宋体" w:hAnsi="宋体" w:cs="宋体"/>
      <w:kern w:val="0"/>
      <w:sz w:val="24"/>
    </w:rPr>
  </w:style>
  <w:style w:type="paragraph" w:styleId="23">
    <w:name w:val="Body Text First Indent"/>
    <w:basedOn w:val="8"/>
    <w:next w:val="1"/>
    <w:qFormat/>
    <w:uiPriority w:val="0"/>
    <w:pPr>
      <w:widowControl/>
      <w:spacing w:line="312" w:lineRule="auto"/>
      <w:ind w:firstLine="420" w:firstLineChars="100"/>
    </w:pPr>
    <w:rPr>
      <w:rFonts w:hint="eastAsia" w:ascii="微软雅黑" w:hAnsi="微软雅黑" w:eastAsia="微软雅黑" w:cs="微软雅黑"/>
      <w:szCs w:val="21"/>
    </w:rPr>
  </w:style>
  <w:style w:type="paragraph" w:styleId="24">
    <w:name w:val="Body Text First Indent 2"/>
    <w:basedOn w:val="9"/>
    <w:next w:val="5"/>
    <w:unhideWhenUsed/>
    <w:qFormat/>
    <w:uiPriority w:val="99"/>
    <w:pPr>
      <w:ind w:firstLine="420" w:firstLineChars="200"/>
    </w:pPr>
  </w:style>
  <w:style w:type="table" w:styleId="26">
    <w:name w:val="Table Grid"/>
    <w:basedOn w:val="2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Strong"/>
    <w:basedOn w:val="27"/>
    <w:qFormat/>
    <w:uiPriority w:val="0"/>
    <w:rPr>
      <w:b/>
    </w:rPr>
  </w:style>
  <w:style w:type="character" w:styleId="29">
    <w:name w:val="page number"/>
    <w:qFormat/>
    <w:uiPriority w:val="0"/>
  </w:style>
  <w:style w:type="character" w:styleId="30">
    <w:name w:val="Hyperlink"/>
    <w:basedOn w:val="27"/>
    <w:qFormat/>
    <w:uiPriority w:val="0"/>
    <w:rPr>
      <w:color w:val="0000FF"/>
      <w:u w:val="single"/>
    </w:rPr>
  </w:style>
  <w:style w:type="character" w:styleId="31">
    <w:name w:val="HTML Sample"/>
    <w:basedOn w:val="27"/>
    <w:qFormat/>
    <w:uiPriority w:val="0"/>
    <w:rPr>
      <w:rFonts w:ascii="Courier New" w:hAnsi="Courier New"/>
    </w:rPr>
  </w:style>
  <w:style w:type="paragraph" w:customStyle="1" w:styleId="32">
    <w:name w:val="列出段落1"/>
    <w:basedOn w:val="1"/>
    <w:qFormat/>
    <w:uiPriority w:val="99"/>
    <w:pPr>
      <w:ind w:firstLine="420" w:firstLineChars="200"/>
    </w:pPr>
  </w:style>
  <w:style w:type="paragraph" w:customStyle="1" w:styleId="33">
    <w:name w:val="正文（绿盟科技）"/>
    <w:qFormat/>
    <w:uiPriority w:val="0"/>
    <w:pPr>
      <w:spacing w:line="300" w:lineRule="auto"/>
    </w:pPr>
    <w:rPr>
      <w:rFonts w:ascii="Arial" w:hAnsi="Arial" w:eastAsia="宋体" w:cs="Times New Roman"/>
      <w:sz w:val="21"/>
      <w:szCs w:val="21"/>
      <w:lang w:val="en-US" w:eastAsia="zh-CN" w:bidi="ar-SA"/>
    </w:rPr>
  </w:style>
  <w:style w:type="paragraph" w:customStyle="1" w:styleId="34">
    <w:name w:val="FC正文"/>
    <w:basedOn w:val="1"/>
    <w:qFormat/>
    <w:uiPriority w:val="0"/>
    <w:pPr>
      <w:snapToGrid w:val="0"/>
      <w:spacing w:before="50" w:beforeLines="50" w:after="50" w:afterLines="50" w:line="360" w:lineRule="auto"/>
      <w:ind w:firstLine="200" w:firstLineChars="200"/>
      <w:contextualSpacing/>
    </w:pPr>
    <w:rPr>
      <w:rFonts w:ascii="宋体" w:hAnsi="宋体"/>
    </w:rPr>
  </w:style>
  <w:style w:type="paragraph" w:customStyle="1" w:styleId="35">
    <w:name w:val="样式 正文首行缩进 2 + 首行缩进:  2 字符"/>
    <w:basedOn w:val="1"/>
    <w:qFormat/>
    <w:uiPriority w:val="0"/>
    <w:pPr>
      <w:spacing w:after="120"/>
      <w:ind w:left="200" w:leftChars="200" w:firstLine="170" w:firstLineChars="170"/>
    </w:pPr>
    <w:rPr>
      <w:sz w:val="21"/>
      <w:szCs w:val="20"/>
    </w:rPr>
  </w:style>
  <w:style w:type="paragraph" w:customStyle="1" w:styleId="36">
    <w:name w:val="表格文字"/>
    <w:basedOn w:val="1"/>
    <w:qFormat/>
    <w:uiPriority w:val="0"/>
    <w:pPr>
      <w:spacing w:before="25" w:after="25"/>
      <w:jc w:val="left"/>
    </w:pPr>
    <w:rPr>
      <w:bCs/>
      <w:spacing w:val="10"/>
      <w:kern w:val="0"/>
      <w:sz w:val="24"/>
      <w:szCs w:val="20"/>
    </w:rPr>
  </w:style>
  <w:style w:type="paragraph" w:customStyle="1" w:styleId="37">
    <w:name w:val="正文缩进1"/>
    <w:basedOn w:val="1"/>
    <w:qFormat/>
    <w:uiPriority w:val="0"/>
    <w:pPr>
      <w:autoSpaceDE w:val="0"/>
      <w:autoSpaceDN w:val="0"/>
      <w:adjustRightInd w:val="0"/>
      <w:ind w:firstLine="420"/>
      <w:jc w:val="left"/>
    </w:pPr>
    <w:rPr>
      <w:rFonts w:ascii="宋体"/>
      <w:kern w:val="0"/>
      <w:sz w:val="24"/>
      <w:szCs w:val="20"/>
    </w:rPr>
  </w:style>
  <w:style w:type="paragraph" w:customStyle="1" w:styleId="38">
    <w:name w:val="索引 11"/>
    <w:basedOn w:val="1"/>
    <w:next w:val="1"/>
    <w:qFormat/>
    <w:uiPriority w:val="0"/>
    <w:pPr>
      <w:spacing w:line="360" w:lineRule="auto"/>
    </w:pPr>
    <w:rPr>
      <w:rFonts w:ascii="仿宋_GB2312" w:eastAsia="仿宋_GB2312"/>
      <w:sz w:val="24"/>
      <w:szCs w:val="20"/>
    </w:rPr>
  </w:style>
  <w:style w:type="paragraph" w:customStyle="1" w:styleId="39">
    <w:name w:val="纯文本1"/>
    <w:basedOn w:val="1"/>
    <w:qFormat/>
    <w:uiPriority w:val="0"/>
    <w:rPr>
      <w:rFonts w:ascii="宋体" w:hAnsi="Courier New"/>
      <w:kern w:val="0"/>
      <w:sz w:val="20"/>
      <w:szCs w:val="20"/>
    </w:rPr>
  </w:style>
  <w:style w:type="paragraph" w:customStyle="1" w:styleId="40">
    <w:name w:val="Default"/>
    <w:qFormat/>
    <w:uiPriority w:val="0"/>
    <w:pPr>
      <w:widowControl w:val="0"/>
      <w:autoSpaceDE w:val="0"/>
      <w:autoSpaceDN w:val="0"/>
    </w:pPr>
    <w:rPr>
      <w:rFonts w:ascii="宋体" w:hAnsi="Times New Roman" w:eastAsia="宋体" w:cs="宋体"/>
      <w:color w:val="000000"/>
      <w:sz w:val="24"/>
      <w:szCs w:val="24"/>
      <w:lang w:val="en-US" w:eastAsia="zh-CN" w:bidi="ar-SA"/>
    </w:rPr>
  </w:style>
  <w:style w:type="character" w:customStyle="1" w:styleId="41">
    <w:name w:val="标题 1 Char"/>
    <w:link w:val="2"/>
    <w:qFormat/>
    <w:uiPriority w:val="0"/>
    <w:rPr>
      <w:rFonts w:ascii="宋体"/>
      <w:b/>
      <w:kern w:val="44"/>
      <w:sz w:val="32"/>
      <w:szCs w:val="20"/>
    </w:rPr>
  </w:style>
  <w:style w:type="paragraph" w:customStyle="1" w:styleId="42">
    <w:name w:val="目录 41"/>
    <w:next w:val="1"/>
    <w:qFormat/>
    <w:uiPriority w:val="0"/>
    <w:pPr>
      <w:wordWrap w:val="0"/>
      <w:ind w:left="1275"/>
      <w:jc w:val="both"/>
    </w:pPr>
    <w:rPr>
      <w:rFonts w:ascii="Times New Roman" w:hAnsi="Times New Roman" w:eastAsia="宋体" w:cs="Times New Roman"/>
      <w:sz w:val="21"/>
      <w:lang w:val="en-US" w:eastAsia="zh-CN" w:bidi="ar-SA"/>
    </w:rPr>
  </w:style>
  <w:style w:type="paragraph" w:customStyle="1" w:styleId="43">
    <w:name w:val="Table Paragraph"/>
    <w:basedOn w:val="1"/>
    <w:qFormat/>
    <w:uiPriority w:val="1"/>
    <w:rPr>
      <w:rFonts w:ascii="宋体" w:hAnsi="宋体" w:cs="宋体"/>
      <w:lang w:val="zh-CN" w:bidi="zh-CN"/>
    </w:rPr>
  </w:style>
  <w:style w:type="character" w:customStyle="1" w:styleId="44">
    <w:name w:val="NormalCharacter"/>
    <w:semiHidden/>
    <w:qFormat/>
    <w:uiPriority w:val="0"/>
  </w:style>
  <w:style w:type="paragraph" w:customStyle="1" w:styleId="45">
    <w:name w:val="UserStyle_9"/>
    <w:basedOn w:val="1"/>
    <w:qFormat/>
    <w:uiPriority w:val="0"/>
    <w:pPr>
      <w:ind w:firstLine="420"/>
      <w:jc w:val="left"/>
    </w:pPr>
    <w:rPr>
      <w:rFonts w:ascii="宋体"/>
      <w:sz w:val="24"/>
      <w:szCs w:val="22"/>
    </w:rPr>
  </w:style>
  <w:style w:type="paragraph" w:customStyle="1" w:styleId="46">
    <w:name w:val="UserStyle_21"/>
    <w:basedOn w:val="1"/>
    <w:qFormat/>
    <w:uiPriority w:val="0"/>
    <w:rPr>
      <w:rFonts w:ascii="宋体" w:hAnsi="Courier New"/>
      <w:szCs w:val="22"/>
    </w:rPr>
  </w:style>
  <w:style w:type="paragraph" w:customStyle="1" w:styleId="47">
    <w:name w:val="Table Text"/>
    <w:basedOn w:val="1"/>
    <w:semiHidden/>
    <w:qFormat/>
    <w:uiPriority w:val="0"/>
    <w:rPr>
      <w:rFonts w:ascii="仿宋" w:hAnsi="仿宋" w:eastAsia="仿宋" w:cs="仿宋"/>
      <w:sz w:val="24"/>
      <w:szCs w:val="24"/>
      <w:lang w:val="en-US" w:eastAsia="en-US" w:bidi="ar-SA"/>
    </w:rPr>
  </w:style>
  <w:style w:type="table" w:customStyle="1" w:styleId="48">
    <w:name w:val="Table Normal"/>
    <w:semiHidden/>
    <w:unhideWhenUsed/>
    <w:qFormat/>
    <w:uiPriority w:val="0"/>
    <w:tblPr>
      <w:tblCellMar>
        <w:top w:w="0" w:type="dxa"/>
        <w:left w:w="0" w:type="dxa"/>
        <w:bottom w:w="0" w:type="dxa"/>
        <w:right w:w="0" w:type="dxa"/>
      </w:tblCellMar>
    </w:tblPr>
  </w:style>
  <w:style w:type="character" w:customStyle="1" w:styleId="49">
    <w:name w:val="font21"/>
    <w:basedOn w:val="27"/>
    <w:qFormat/>
    <w:uiPriority w:val="0"/>
    <w:rPr>
      <w:rFonts w:hint="eastAsia" w:ascii="宋体" w:hAnsi="宋体" w:eastAsia="宋体" w:cs="宋体"/>
      <w:color w:val="000000"/>
      <w:sz w:val="24"/>
      <w:szCs w:val="24"/>
      <w:u w:val="none"/>
      <w:vertAlign w:val="subscript"/>
    </w:rPr>
  </w:style>
  <w:style w:type="character" w:customStyle="1" w:styleId="50">
    <w:name w:val="font11"/>
    <w:basedOn w:val="27"/>
    <w:qFormat/>
    <w:uiPriority w:val="0"/>
    <w:rPr>
      <w:rFonts w:hint="eastAsia" w:ascii="宋体" w:hAnsi="宋体" w:eastAsia="宋体" w:cs="宋体"/>
      <w:color w:val="000000"/>
      <w:sz w:val="24"/>
      <w:szCs w:val="24"/>
      <w:u w:val="none"/>
    </w:rPr>
  </w:style>
  <w:style w:type="character" w:customStyle="1" w:styleId="51">
    <w:name w:val="font31"/>
    <w:basedOn w:val="27"/>
    <w:qFormat/>
    <w:uiPriority w:val="0"/>
    <w:rPr>
      <w:rFonts w:hint="eastAsia" w:ascii="宋体" w:hAnsi="宋体" w:eastAsia="宋体" w:cs="宋体"/>
      <w:color w:val="000000"/>
      <w:sz w:val="18"/>
      <w:szCs w:val="18"/>
      <w:u w:val="none"/>
    </w:rPr>
  </w:style>
  <w:style w:type="paragraph" w:styleId="52">
    <w:name w:val="List Paragraph"/>
    <w:basedOn w:val="1"/>
    <w:qFormat/>
    <w:uiPriority w:val="34"/>
    <w:pPr>
      <w:ind w:firstLine="420" w:firstLineChars="200"/>
    </w:pPr>
  </w:style>
  <w:style w:type="paragraph" w:customStyle="1" w:styleId="53">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54">
    <w:name w:val="段"/>
    <w:next w:val="1"/>
    <w:qFormat/>
    <w:uiPriority w:val="0"/>
    <w:pPr>
      <w:autoSpaceDE w:val="0"/>
      <w:autoSpaceDN w:val="0"/>
      <w:ind w:firstLine="200"/>
      <w:jc w:val="both"/>
    </w:pPr>
    <w:rPr>
      <w:rFonts w:ascii="宋体" w:hAnsi="Times New Roman" w:eastAsia="宋体" w:cs="Times New Roman"/>
      <w:kern w:val="0"/>
      <w:sz w:val="21"/>
      <w:szCs w:val="20"/>
      <w:lang w:val="en-US" w:eastAsia="zh-CN" w:bidi="ar-SA"/>
    </w:rPr>
  </w:style>
  <w:style w:type="character" w:customStyle="1" w:styleId="55">
    <w:name w:val="font121"/>
    <w:basedOn w:val="27"/>
    <w:qFormat/>
    <w:uiPriority w:val="0"/>
    <w:rPr>
      <w:rFonts w:hint="default" w:ascii="Times New Roman" w:hAnsi="Times New Roman" w:cs="Times New Roman"/>
      <w:b/>
      <w:bCs/>
      <w:color w:val="000000"/>
      <w:sz w:val="22"/>
      <w:szCs w:val="22"/>
      <w:u w:val="none"/>
    </w:rPr>
  </w:style>
  <w:style w:type="character" w:customStyle="1" w:styleId="56">
    <w:name w:val="font131"/>
    <w:basedOn w:val="27"/>
    <w:qFormat/>
    <w:uiPriority w:val="0"/>
    <w:rPr>
      <w:rFonts w:hint="default" w:ascii="Times New Roman" w:hAnsi="Times New Roman" w:cs="Times New Roman"/>
      <w:b/>
      <w:bCs/>
      <w:color w:val="000000"/>
      <w:sz w:val="22"/>
      <w:szCs w:val="22"/>
      <w:u w:val="none"/>
    </w:rPr>
  </w:style>
  <w:style w:type="character" w:customStyle="1" w:styleId="57">
    <w:name w:val="font71"/>
    <w:basedOn w:val="27"/>
    <w:qFormat/>
    <w:uiPriority w:val="0"/>
    <w:rPr>
      <w:rFonts w:hint="default" w:ascii="Times New Roman" w:hAnsi="Times New Roman" w:cs="Times New Roman"/>
      <w:color w:val="000000"/>
      <w:sz w:val="20"/>
      <w:szCs w:val="20"/>
      <w:u w:val="none"/>
    </w:rPr>
  </w:style>
  <w:style w:type="character" w:customStyle="1" w:styleId="58">
    <w:name w:val="font61"/>
    <w:basedOn w:val="27"/>
    <w:qFormat/>
    <w:uiPriority w:val="0"/>
    <w:rPr>
      <w:rFonts w:hint="eastAsia" w:ascii="宋体" w:hAnsi="宋体" w:eastAsia="宋体" w:cs="宋体"/>
      <w:color w:val="000000"/>
      <w:sz w:val="20"/>
      <w:szCs w:val="20"/>
      <w:u w:val="none"/>
    </w:rPr>
  </w:style>
  <w:style w:type="character" w:customStyle="1" w:styleId="59">
    <w:name w:val="font141"/>
    <w:basedOn w:val="27"/>
    <w:qFormat/>
    <w:uiPriority w:val="0"/>
    <w:rPr>
      <w:rFonts w:hint="default" w:ascii="Times New Roman" w:hAnsi="Times New Roman" w:cs="Times New Roman"/>
      <w:color w:val="000000"/>
      <w:sz w:val="20"/>
      <w:szCs w:val="20"/>
      <w:u w:val="none"/>
    </w:rPr>
  </w:style>
  <w:style w:type="character" w:customStyle="1" w:styleId="60">
    <w:name w:val="font91"/>
    <w:basedOn w:val="27"/>
    <w:qFormat/>
    <w:uiPriority w:val="0"/>
    <w:rPr>
      <w:rFonts w:hint="eastAsia" w:ascii="宋体" w:hAnsi="宋体" w:eastAsia="宋体" w:cs="宋体"/>
      <w:color w:val="000000"/>
      <w:sz w:val="20"/>
      <w:szCs w:val="20"/>
      <w:u w:val="none"/>
    </w:rPr>
  </w:style>
  <w:style w:type="character" w:customStyle="1" w:styleId="61">
    <w:name w:val="font151"/>
    <w:basedOn w:val="27"/>
    <w:qFormat/>
    <w:uiPriority w:val="0"/>
    <w:rPr>
      <w:rFonts w:hint="eastAsia" w:ascii="宋体" w:hAnsi="宋体" w:eastAsia="宋体" w:cs="宋体"/>
      <w:color w:val="000000"/>
      <w:sz w:val="20"/>
      <w:szCs w:val="20"/>
      <w:u w:val="none"/>
    </w:rPr>
  </w:style>
  <w:style w:type="character" w:customStyle="1" w:styleId="62">
    <w:name w:val="font81"/>
    <w:basedOn w:val="27"/>
    <w:qFormat/>
    <w:uiPriority w:val="0"/>
    <w:rPr>
      <w:rFonts w:hint="default" w:ascii="Times New Roman" w:hAnsi="Times New Roman" w:cs="Times New Roman"/>
      <w:color w:val="000000"/>
      <w:sz w:val="20"/>
      <w:szCs w:val="20"/>
      <w:u w:val="none"/>
    </w:rPr>
  </w:style>
  <w:style w:type="character" w:customStyle="1" w:styleId="63">
    <w:name w:val="font101"/>
    <w:basedOn w:val="27"/>
    <w:qFormat/>
    <w:uiPriority w:val="0"/>
    <w:rPr>
      <w:rFonts w:hint="default" w:ascii="Times New Roman" w:hAnsi="Times New Roman" w:cs="Times New Roman"/>
      <w:color w:val="000000"/>
      <w:sz w:val="20"/>
      <w:szCs w:val="20"/>
      <w:u w:val="none"/>
    </w:rPr>
  </w:style>
  <w:style w:type="character" w:customStyle="1" w:styleId="64">
    <w:name w:val="font161"/>
    <w:basedOn w:val="27"/>
    <w:qFormat/>
    <w:uiPriority w:val="0"/>
    <w:rPr>
      <w:rFonts w:ascii="微软雅黑" w:hAnsi="微软雅黑" w:eastAsia="微软雅黑" w:cs="微软雅黑"/>
      <w:color w:val="000000"/>
      <w:sz w:val="20"/>
      <w:szCs w:val="20"/>
      <w:u w:val="none"/>
    </w:rPr>
  </w:style>
  <w:style w:type="character" w:customStyle="1" w:styleId="65">
    <w:name w:val="font51"/>
    <w:basedOn w:val="27"/>
    <w:qFormat/>
    <w:uiPriority w:val="0"/>
    <w:rPr>
      <w:rFonts w:hint="eastAsia" w:ascii="宋体" w:hAnsi="宋体" w:eastAsia="宋体" w:cs="宋体"/>
      <w:color w:val="000000"/>
      <w:sz w:val="20"/>
      <w:szCs w:val="20"/>
      <w:u w:val="none"/>
    </w:rPr>
  </w:style>
  <w:style w:type="character" w:customStyle="1" w:styleId="66">
    <w:name w:val="font41"/>
    <w:basedOn w:val="27"/>
    <w:qFormat/>
    <w:uiPriority w:val="0"/>
    <w:rPr>
      <w:rFonts w:hint="default" w:ascii="Times New Roman" w:hAnsi="Times New Roman" w:cs="Times New Roman"/>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83</Pages>
  <Words>9773</Words>
  <Characters>10525</Characters>
  <Lines>0</Lines>
  <Paragraphs>0</Paragraphs>
  <TotalTime>94</TotalTime>
  <ScaleCrop>false</ScaleCrop>
  <LinksUpToDate>false</LinksUpToDate>
  <CharactersWithSpaces>10758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2023-03-01T05:14:00Z</dcterms:created>
  <dc:creator>❤️轨迹</dc:creator>
  <cp:lastModifiedBy>支良</cp:lastModifiedBy>
  <dcterms:modified xsi:type="dcterms:W3CDTF">2026-04-10T13:06:09Z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2B6A0EB94EE3443280C9CCB238F17E11_13</vt:lpwstr>
  </property>
  <property fmtid="{D5CDD505-2E9C-101B-9397-08002B2CF9AE}" pid="4" name="KSOTemplateDocerSaveRecord">
    <vt:lpwstr>eyJoZGlkIjoiYjJiZDRmYzE4MDgwZDBmYmEyZTJiZTE0YmU5MzMzNDIiLCJ1c2VySWQiOiIyOTMwMDI2MjQifQ==</vt:lpwstr>
  </property>
</Properties>
</file>