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70DF0">
      <w:pPr>
        <w:pStyle w:val="19"/>
        <w:jc w:val="center"/>
      </w:pPr>
      <w:bookmarkStart w:id="252" w:name="_GoBack"/>
      <w:bookmarkEnd w:id="252"/>
    </w:p>
    <w:p w14:paraId="3CDBFAED">
      <w:pPr>
        <w:pStyle w:val="19"/>
        <w:jc w:val="center"/>
      </w:pPr>
    </w:p>
    <w:p w14:paraId="49A4FD2D">
      <w:pPr>
        <w:pStyle w:val="19"/>
      </w:pPr>
    </w:p>
    <w:p w14:paraId="25BCE1B1">
      <w:pPr>
        <w:pStyle w:val="19"/>
        <w:jc w:val="center"/>
      </w:pPr>
      <w:r>
        <w:rPr>
          <w:rFonts w:hint="eastAsia"/>
          <w:b/>
          <w:sz w:val="52"/>
        </w:rPr>
        <w:t>西南林业大学秋海苑学生宿舍窗帘及洗漱间用具采购</w:t>
      </w:r>
    </w:p>
    <w:p w14:paraId="21F13D2B">
      <w:pPr>
        <w:pStyle w:val="19"/>
      </w:pPr>
    </w:p>
    <w:p w14:paraId="2CC810EB">
      <w:pPr>
        <w:pStyle w:val="19"/>
      </w:pPr>
    </w:p>
    <w:p w14:paraId="35C718D9">
      <w:pPr>
        <w:pStyle w:val="19"/>
        <w:jc w:val="center"/>
      </w:pPr>
    </w:p>
    <w:p w14:paraId="35C59402">
      <w:pPr>
        <w:pStyle w:val="19"/>
        <w:jc w:val="center"/>
      </w:pPr>
    </w:p>
    <w:p w14:paraId="36A77EF1">
      <w:pPr>
        <w:pStyle w:val="19"/>
        <w:jc w:val="center"/>
      </w:pPr>
    </w:p>
    <w:p w14:paraId="16CF1721">
      <w:pPr>
        <w:pStyle w:val="19"/>
        <w:jc w:val="center"/>
        <w:rPr>
          <w:b/>
          <w:sz w:val="72"/>
        </w:rPr>
      </w:pPr>
      <w:r>
        <w:rPr>
          <w:rFonts w:hint="eastAsia"/>
          <w:b/>
          <w:sz w:val="72"/>
        </w:rPr>
        <w:t>招 标 文 件</w:t>
      </w:r>
    </w:p>
    <w:p w14:paraId="742F06DF">
      <w:pPr>
        <w:pStyle w:val="19"/>
        <w:jc w:val="center"/>
        <w:rPr>
          <w:rFonts w:hint="eastAsia"/>
          <w:b/>
          <w:sz w:val="28"/>
        </w:rPr>
      </w:pPr>
      <w:r>
        <w:rPr>
          <w:rFonts w:hint="eastAsia"/>
          <w:b/>
          <w:sz w:val="28"/>
        </w:rPr>
        <w:t>政采云项目编号：YNZC2026-G1-01621-YZGF-0385</w:t>
      </w:r>
    </w:p>
    <w:p w14:paraId="5288488C">
      <w:pPr>
        <w:pStyle w:val="19"/>
        <w:jc w:val="center"/>
        <w:rPr>
          <w:b/>
          <w:sz w:val="28"/>
          <w:u w:val="single"/>
        </w:rPr>
      </w:pPr>
      <w:r>
        <w:rPr>
          <w:rFonts w:hint="eastAsia"/>
          <w:b/>
          <w:sz w:val="28"/>
        </w:rPr>
        <w:t>招标编号：P53A00326001204</w:t>
      </w:r>
    </w:p>
    <w:p w14:paraId="056D22F0">
      <w:pPr>
        <w:pStyle w:val="19"/>
        <w:rPr>
          <w:b/>
        </w:rPr>
      </w:pPr>
    </w:p>
    <w:p w14:paraId="62D85339">
      <w:pPr>
        <w:pStyle w:val="19"/>
        <w:rPr>
          <w:b/>
        </w:rPr>
      </w:pPr>
    </w:p>
    <w:p w14:paraId="44EEB4F6">
      <w:pPr>
        <w:pStyle w:val="19"/>
        <w:rPr>
          <w:b/>
        </w:rPr>
      </w:pPr>
    </w:p>
    <w:p w14:paraId="4FCE845F">
      <w:pPr>
        <w:pStyle w:val="19"/>
        <w:rPr>
          <w:b/>
        </w:rPr>
      </w:pPr>
    </w:p>
    <w:p w14:paraId="130885E8">
      <w:pPr>
        <w:pStyle w:val="19"/>
        <w:rPr>
          <w:b/>
        </w:rPr>
      </w:pPr>
    </w:p>
    <w:p w14:paraId="3D9FDBAE">
      <w:pPr>
        <w:pStyle w:val="19"/>
        <w:rPr>
          <w:b/>
        </w:rPr>
      </w:pPr>
    </w:p>
    <w:p w14:paraId="4A2428D7">
      <w:pPr>
        <w:pStyle w:val="19"/>
        <w:rPr>
          <w:b/>
        </w:rPr>
      </w:pPr>
    </w:p>
    <w:p w14:paraId="2349236A">
      <w:pPr>
        <w:pStyle w:val="19"/>
        <w:jc w:val="center"/>
        <w:rPr>
          <w:b/>
        </w:rPr>
      </w:pPr>
      <w:r>
        <w:rPr>
          <w:rFonts w:hint="eastAsia"/>
          <w:b/>
        </w:rPr>
        <w:t xml:space="preserve">采  购  </w:t>
      </w:r>
      <w:r>
        <w:rPr>
          <w:b/>
        </w:rPr>
        <w:t>人</w:t>
      </w:r>
      <w:r>
        <w:rPr>
          <w:rFonts w:hint="eastAsia"/>
          <w:b/>
        </w:rPr>
        <w:t>：西南林业大学</w:t>
      </w:r>
    </w:p>
    <w:p w14:paraId="7B84034C">
      <w:pPr>
        <w:pStyle w:val="19"/>
        <w:jc w:val="center"/>
        <w:rPr>
          <w:b/>
        </w:rPr>
      </w:pPr>
      <w:r>
        <w:rPr>
          <w:rFonts w:hint="eastAsia"/>
          <w:b/>
        </w:rPr>
        <w:t>采购代理机构：云南招标股份有限公司</w:t>
      </w:r>
    </w:p>
    <w:p w14:paraId="3EE6DD09">
      <w:pPr>
        <w:pStyle w:val="19"/>
        <w:jc w:val="center"/>
        <w:rPr>
          <w:b/>
          <w:szCs w:val="21"/>
        </w:rPr>
      </w:pPr>
      <w:r>
        <w:rPr>
          <w:b/>
        </w:rPr>
        <w:t>202</w:t>
      </w:r>
      <w:r>
        <w:rPr>
          <w:rFonts w:hint="eastAsia"/>
          <w:b/>
        </w:rPr>
        <w:t>6年04月</w:t>
      </w:r>
    </w:p>
    <w:p w14:paraId="3E7963F5">
      <w:pPr>
        <w:pStyle w:val="19"/>
        <w:sectPr>
          <w:footerReference r:id="rId7" w:type="first"/>
          <w:headerReference r:id="rId3" w:type="default"/>
          <w:footerReference r:id="rId5" w:type="default"/>
          <w:headerReference r:id="rId4" w:type="even"/>
          <w:footerReference r:id="rId6" w:type="even"/>
          <w:pgSz w:w="11906" w:h="16838"/>
          <w:pgMar w:top="1134" w:right="1276" w:bottom="1134" w:left="1276" w:header="720" w:footer="720" w:gutter="0"/>
          <w:cols w:space="720" w:num="1"/>
          <w:titlePg/>
          <w:docGrid w:linePitch="331" w:charSpace="0"/>
        </w:sectPr>
      </w:pPr>
    </w:p>
    <w:p w14:paraId="6A26D822">
      <w:pPr>
        <w:pStyle w:val="19"/>
        <w:jc w:val="center"/>
        <w:rPr>
          <w:b/>
        </w:rPr>
      </w:pPr>
      <w:r>
        <w:rPr>
          <w:rFonts w:hint="eastAsia"/>
          <w:b/>
        </w:rPr>
        <w:t>目     录</w:t>
      </w:r>
    </w:p>
    <w:p w14:paraId="2D2F87A4">
      <w:pPr>
        <w:pStyle w:val="25"/>
        <w:tabs>
          <w:tab w:val="right" w:leader="dot" w:pos="9354"/>
          <w:tab w:val="clear" w:pos="9628"/>
        </w:tabs>
        <w:ind w:firstLine="156"/>
      </w:pPr>
      <w:r>
        <w:rPr>
          <w:rFonts w:hint="eastAsia" w:ascii="宋体" w:hAnsi="宋体" w:cs="宋体"/>
          <w:bCs w:val="0"/>
          <w:caps w:val="0"/>
          <w:smallCaps/>
          <w:sz w:val="21"/>
          <w:szCs w:val="21"/>
        </w:rPr>
        <w:fldChar w:fldCharType="begin"/>
      </w:r>
      <w:r>
        <w:rPr>
          <w:rFonts w:hint="eastAsia" w:ascii="宋体" w:hAnsi="宋体" w:cs="宋体"/>
          <w:bCs w:val="0"/>
          <w:caps w:val="0"/>
          <w:smallCaps/>
          <w:sz w:val="21"/>
          <w:szCs w:val="21"/>
        </w:rPr>
        <w:instrText xml:space="preserve"> TOC \o "1-2" \h \z \u </w:instrText>
      </w:r>
      <w:r>
        <w:rPr>
          <w:rFonts w:hint="eastAsia" w:ascii="宋体" w:hAnsi="宋体" w:cs="宋体"/>
          <w:bCs w:val="0"/>
          <w:caps w:val="0"/>
          <w:smallCaps/>
          <w:sz w:val="21"/>
          <w:szCs w:val="21"/>
        </w:rPr>
        <w:fldChar w:fldCharType="separate"/>
      </w:r>
      <w:r>
        <w:fldChar w:fldCharType="begin"/>
      </w:r>
      <w:r>
        <w:instrText xml:space="preserve"> HYPERLINK \l "_Toc3546" </w:instrText>
      </w:r>
      <w:r>
        <w:fldChar w:fldCharType="separate"/>
      </w:r>
      <w:r>
        <w:rPr>
          <w:rFonts w:ascii="宋体" w:hAnsi="宋体"/>
          <w:szCs w:val="36"/>
        </w:rPr>
        <w:t xml:space="preserve">第一章 </w:t>
      </w:r>
      <w:r>
        <w:rPr>
          <w:rFonts w:hint="eastAsia" w:ascii="宋体" w:hAnsi="宋体"/>
          <w:szCs w:val="36"/>
        </w:rPr>
        <w:t>招标公告</w:t>
      </w:r>
      <w:r>
        <w:tab/>
      </w:r>
      <w:r>
        <w:fldChar w:fldCharType="begin"/>
      </w:r>
      <w:r>
        <w:instrText xml:space="preserve"> PAGEREF _Toc3546 \h </w:instrText>
      </w:r>
      <w:r>
        <w:fldChar w:fldCharType="separate"/>
      </w:r>
      <w:r>
        <w:t>1</w:t>
      </w:r>
      <w:r>
        <w:fldChar w:fldCharType="end"/>
      </w:r>
      <w:r>
        <w:fldChar w:fldCharType="end"/>
      </w:r>
    </w:p>
    <w:p w14:paraId="49D06D67">
      <w:pPr>
        <w:pStyle w:val="26"/>
        <w:tabs>
          <w:tab w:val="right" w:leader="dot" w:pos="9354"/>
          <w:tab w:val="clear" w:pos="9628"/>
        </w:tabs>
      </w:pPr>
      <w:r>
        <w:fldChar w:fldCharType="begin"/>
      </w:r>
      <w:r>
        <w:instrText xml:space="preserve"> HYPERLINK \l "_Toc15254" </w:instrText>
      </w:r>
      <w:r>
        <w:fldChar w:fldCharType="separate"/>
      </w:r>
      <w:r>
        <w:rPr>
          <w:rFonts w:hint="eastAsia" w:ascii="宋体" w:hAnsi="宋体"/>
        </w:rPr>
        <w:t>一、项目基本情况</w:t>
      </w:r>
      <w:r>
        <w:tab/>
      </w:r>
      <w:r>
        <w:fldChar w:fldCharType="begin"/>
      </w:r>
      <w:r>
        <w:instrText xml:space="preserve"> PAGEREF _Toc15254 \h </w:instrText>
      </w:r>
      <w:r>
        <w:fldChar w:fldCharType="separate"/>
      </w:r>
      <w:r>
        <w:t>1</w:t>
      </w:r>
      <w:r>
        <w:fldChar w:fldCharType="end"/>
      </w:r>
      <w:r>
        <w:fldChar w:fldCharType="end"/>
      </w:r>
    </w:p>
    <w:p w14:paraId="0EEFB821">
      <w:pPr>
        <w:pStyle w:val="26"/>
        <w:tabs>
          <w:tab w:val="right" w:leader="dot" w:pos="9354"/>
          <w:tab w:val="clear" w:pos="9628"/>
        </w:tabs>
      </w:pPr>
      <w:r>
        <w:fldChar w:fldCharType="begin"/>
      </w:r>
      <w:r>
        <w:instrText xml:space="preserve"> HYPERLINK \l "_Toc28265" </w:instrText>
      </w:r>
      <w:r>
        <w:fldChar w:fldCharType="separate"/>
      </w:r>
      <w:r>
        <w:rPr>
          <w:rFonts w:hint="eastAsia" w:ascii="宋体" w:hAnsi="宋体"/>
        </w:rPr>
        <w:t>二、申请人的资格要求</w:t>
      </w:r>
      <w:r>
        <w:tab/>
      </w:r>
      <w:r>
        <w:fldChar w:fldCharType="begin"/>
      </w:r>
      <w:r>
        <w:instrText xml:space="preserve"> PAGEREF _Toc28265 \h </w:instrText>
      </w:r>
      <w:r>
        <w:fldChar w:fldCharType="separate"/>
      </w:r>
      <w:r>
        <w:t>1</w:t>
      </w:r>
      <w:r>
        <w:fldChar w:fldCharType="end"/>
      </w:r>
      <w:r>
        <w:fldChar w:fldCharType="end"/>
      </w:r>
    </w:p>
    <w:p w14:paraId="43A4937E">
      <w:pPr>
        <w:pStyle w:val="26"/>
        <w:tabs>
          <w:tab w:val="right" w:leader="dot" w:pos="9354"/>
          <w:tab w:val="clear" w:pos="9628"/>
        </w:tabs>
      </w:pPr>
      <w:r>
        <w:fldChar w:fldCharType="begin"/>
      </w:r>
      <w:r>
        <w:instrText xml:space="preserve"> HYPERLINK \l "_Toc1480" </w:instrText>
      </w:r>
      <w:r>
        <w:fldChar w:fldCharType="separate"/>
      </w:r>
      <w:r>
        <w:rPr>
          <w:rFonts w:hint="eastAsia" w:ascii="宋体" w:hAnsi="宋体"/>
        </w:rPr>
        <w:t>三、获取招标文件</w:t>
      </w:r>
      <w:r>
        <w:tab/>
      </w:r>
      <w:r>
        <w:fldChar w:fldCharType="begin"/>
      </w:r>
      <w:r>
        <w:instrText xml:space="preserve"> PAGEREF _Toc1480 \h </w:instrText>
      </w:r>
      <w:r>
        <w:fldChar w:fldCharType="separate"/>
      </w:r>
      <w:r>
        <w:t>2</w:t>
      </w:r>
      <w:r>
        <w:fldChar w:fldCharType="end"/>
      </w:r>
      <w:r>
        <w:fldChar w:fldCharType="end"/>
      </w:r>
    </w:p>
    <w:p w14:paraId="5F6B4ECC">
      <w:pPr>
        <w:pStyle w:val="26"/>
        <w:tabs>
          <w:tab w:val="right" w:leader="dot" w:pos="9354"/>
          <w:tab w:val="clear" w:pos="9628"/>
        </w:tabs>
      </w:pPr>
      <w:r>
        <w:fldChar w:fldCharType="begin"/>
      </w:r>
      <w:r>
        <w:instrText xml:space="preserve"> HYPERLINK \l "_Toc17492" </w:instrText>
      </w:r>
      <w:r>
        <w:fldChar w:fldCharType="separate"/>
      </w:r>
      <w:r>
        <w:rPr>
          <w:rFonts w:hint="eastAsia" w:ascii="宋体" w:hAnsi="宋体"/>
        </w:rPr>
        <w:t>四、提交投标文件截止时间、开标时间和地点</w:t>
      </w:r>
      <w:r>
        <w:tab/>
      </w:r>
      <w:r>
        <w:fldChar w:fldCharType="begin"/>
      </w:r>
      <w:r>
        <w:instrText xml:space="preserve"> PAGEREF _Toc17492 \h </w:instrText>
      </w:r>
      <w:r>
        <w:fldChar w:fldCharType="separate"/>
      </w:r>
      <w:r>
        <w:t>3</w:t>
      </w:r>
      <w:r>
        <w:fldChar w:fldCharType="end"/>
      </w:r>
      <w:r>
        <w:fldChar w:fldCharType="end"/>
      </w:r>
    </w:p>
    <w:p w14:paraId="6B5A65E9">
      <w:pPr>
        <w:pStyle w:val="26"/>
        <w:tabs>
          <w:tab w:val="right" w:leader="dot" w:pos="9354"/>
          <w:tab w:val="clear" w:pos="9628"/>
        </w:tabs>
      </w:pPr>
      <w:r>
        <w:fldChar w:fldCharType="begin"/>
      </w:r>
      <w:r>
        <w:instrText xml:space="preserve"> HYPERLINK \l "_Toc32291" </w:instrText>
      </w:r>
      <w:r>
        <w:fldChar w:fldCharType="separate"/>
      </w:r>
      <w:r>
        <w:rPr>
          <w:rFonts w:hint="eastAsia" w:ascii="宋体" w:hAnsi="宋体"/>
        </w:rPr>
        <w:t>五、公告期限</w:t>
      </w:r>
      <w:r>
        <w:tab/>
      </w:r>
      <w:r>
        <w:fldChar w:fldCharType="begin"/>
      </w:r>
      <w:r>
        <w:instrText xml:space="preserve"> PAGEREF _Toc32291 \h </w:instrText>
      </w:r>
      <w:r>
        <w:fldChar w:fldCharType="separate"/>
      </w:r>
      <w:r>
        <w:t>3</w:t>
      </w:r>
      <w:r>
        <w:fldChar w:fldCharType="end"/>
      </w:r>
      <w:r>
        <w:fldChar w:fldCharType="end"/>
      </w:r>
    </w:p>
    <w:p w14:paraId="5FC11763">
      <w:pPr>
        <w:pStyle w:val="26"/>
        <w:tabs>
          <w:tab w:val="right" w:leader="dot" w:pos="9354"/>
          <w:tab w:val="clear" w:pos="9628"/>
        </w:tabs>
      </w:pPr>
      <w:r>
        <w:fldChar w:fldCharType="begin"/>
      </w:r>
      <w:r>
        <w:instrText xml:space="preserve"> HYPERLINK \l "_Toc9744" </w:instrText>
      </w:r>
      <w:r>
        <w:fldChar w:fldCharType="separate"/>
      </w:r>
      <w:r>
        <w:rPr>
          <w:rFonts w:hint="eastAsia" w:ascii="宋体" w:hAnsi="宋体"/>
        </w:rPr>
        <w:t>六、其他补充事宜</w:t>
      </w:r>
      <w:r>
        <w:tab/>
      </w:r>
      <w:r>
        <w:fldChar w:fldCharType="begin"/>
      </w:r>
      <w:r>
        <w:instrText xml:space="preserve"> PAGEREF _Toc9744 \h </w:instrText>
      </w:r>
      <w:r>
        <w:fldChar w:fldCharType="separate"/>
      </w:r>
      <w:r>
        <w:t>3</w:t>
      </w:r>
      <w:r>
        <w:fldChar w:fldCharType="end"/>
      </w:r>
      <w:r>
        <w:fldChar w:fldCharType="end"/>
      </w:r>
    </w:p>
    <w:p w14:paraId="5C3B15CE">
      <w:pPr>
        <w:pStyle w:val="26"/>
        <w:tabs>
          <w:tab w:val="right" w:leader="dot" w:pos="9354"/>
          <w:tab w:val="clear" w:pos="9628"/>
        </w:tabs>
      </w:pPr>
      <w:r>
        <w:fldChar w:fldCharType="begin"/>
      </w:r>
      <w:r>
        <w:instrText xml:space="preserve"> HYPERLINK \l "_Toc19752" </w:instrText>
      </w:r>
      <w:r>
        <w:fldChar w:fldCharType="separate"/>
      </w:r>
      <w:r>
        <w:rPr>
          <w:rFonts w:hint="eastAsia" w:ascii="宋体" w:hAnsi="宋体"/>
        </w:rPr>
        <w:t>七、对本次招标提出询问，请按以下方式联系</w:t>
      </w:r>
      <w:r>
        <w:tab/>
      </w:r>
      <w:r>
        <w:fldChar w:fldCharType="begin"/>
      </w:r>
      <w:r>
        <w:instrText xml:space="preserve"> PAGEREF _Toc19752 \h </w:instrText>
      </w:r>
      <w:r>
        <w:fldChar w:fldCharType="separate"/>
      </w:r>
      <w:r>
        <w:t>4</w:t>
      </w:r>
      <w:r>
        <w:fldChar w:fldCharType="end"/>
      </w:r>
      <w:r>
        <w:fldChar w:fldCharType="end"/>
      </w:r>
    </w:p>
    <w:p w14:paraId="70B96F7C">
      <w:pPr>
        <w:pStyle w:val="25"/>
        <w:tabs>
          <w:tab w:val="right" w:leader="dot" w:pos="9354"/>
          <w:tab w:val="clear" w:pos="9628"/>
        </w:tabs>
        <w:ind w:firstLine="149"/>
      </w:pPr>
      <w:r>
        <w:fldChar w:fldCharType="begin"/>
      </w:r>
      <w:r>
        <w:instrText xml:space="preserve"> HYPERLINK \l "_Toc24180" </w:instrText>
      </w:r>
      <w:r>
        <w:fldChar w:fldCharType="separate"/>
      </w:r>
      <w:r>
        <w:rPr>
          <w:rFonts w:hint="eastAsia" w:ascii="宋体" w:hAnsi="宋体"/>
          <w:bCs w:val="0"/>
          <w:kern w:val="44"/>
          <w:szCs w:val="36"/>
        </w:rPr>
        <w:t>第二章 投标人须知</w:t>
      </w:r>
      <w:r>
        <w:tab/>
      </w:r>
      <w:r>
        <w:fldChar w:fldCharType="begin"/>
      </w:r>
      <w:r>
        <w:instrText xml:space="preserve"> PAGEREF _Toc24180 \h </w:instrText>
      </w:r>
      <w:r>
        <w:fldChar w:fldCharType="separate"/>
      </w:r>
      <w:r>
        <w:t>5</w:t>
      </w:r>
      <w:r>
        <w:fldChar w:fldCharType="end"/>
      </w:r>
      <w:r>
        <w:fldChar w:fldCharType="end"/>
      </w:r>
    </w:p>
    <w:p w14:paraId="081C8A4A">
      <w:pPr>
        <w:pStyle w:val="26"/>
        <w:tabs>
          <w:tab w:val="right" w:leader="dot" w:pos="9354"/>
          <w:tab w:val="clear" w:pos="9628"/>
        </w:tabs>
      </w:pPr>
      <w:r>
        <w:fldChar w:fldCharType="begin"/>
      </w:r>
      <w:r>
        <w:instrText xml:space="preserve"> HYPERLINK \l "_Toc11590" </w:instrText>
      </w:r>
      <w:r>
        <w:fldChar w:fldCharType="separate"/>
      </w:r>
      <w:r>
        <w:rPr>
          <w:rFonts w:hint="eastAsia"/>
        </w:rPr>
        <w:t>投标人须知前附表</w:t>
      </w:r>
      <w:r>
        <w:tab/>
      </w:r>
      <w:r>
        <w:fldChar w:fldCharType="begin"/>
      </w:r>
      <w:r>
        <w:instrText xml:space="preserve"> PAGEREF _Toc11590 \h </w:instrText>
      </w:r>
      <w:r>
        <w:fldChar w:fldCharType="separate"/>
      </w:r>
      <w:r>
        <w:t>5</w:t>
      </w:r>
      <w:r>
        <w:fldChar w:fldCharType="end"/>
      </w:r>
      <w:r>
        <w:fldChar w:fldCharType="end"/>
      </w:r>
    </w:p>
    <w:p w14:paraId="3A75EEB7">
      <w:pPr>
        <w:pStyle w:val="26"/>
        <w:tabs>
          <w:tab w:val="right" w:leader="dot" w:pos="9354"/>
          <w:tab w:val="clear" w:pos="9628"/>
        </w:tabs>
      </w:pPr>
      <w:r>
        <w:fldChar w:fldCharType="begin"/>
      </w:r>
      <w:r>
        <w:instrText xml:space="preserve"> HYPERLINK \l "_Toc13659" </w:instrText>
      </w:r>
      <w:r>
        <w:fldChar w:fldCharType="separate"/>
      </w:r>
      <w:r>
        <w:rPr>
          <w:rFonts w:hint="eastAsia"/>
        </w:rPr>
        <w:t>一、总  则</w:t>
      </w:r>
      <w:r>
        <w:tab/>
      </w:r>
      <w:r>
        <w:fldChar w:fldCharType="begin"/>
      </w:r>
      <w:r>
        <w:instrText xml:space="preserve"> PAGEREF _Toc13659 \h </w:instrText>
      </w:r>
      <w:r>
        <w:fldChar w:fldCharType="separate"/>
      </w:r>
      <w:r>
        <w:t>10</w:t>
      </w:r>
      <w:r>
        <w:fldChar w:fldCharType="end"/>
      </w:r>
      <w:r>
        <w:fldChar w:fldCharType="end"/>
      </w:r>
    </w:p>
    <w:p w14:paraId="7537DB80">
      <w:pPr>
        <w:pStyle w:val="26"/>
        <w:tabs>
          <w:tab w:val="right" w:leader="dot" w:pos="9354"/>
          <w:tab w:val="clear" w:pos="9628"/>
        </w:tabs>
      </w:pPr>
      <w:r>
        <w:fldChar w:fldCharType="begin"/>
      </w:r>
      <w:r>
        <w:instrText xml:space="preserve"> HYPERLINK \l "_Toc2416" </w:instrText>
      </w:r>
      <w:r>
        <w:fldChar w:fldCharType="separate"/>
      </w:r>
      <w:r>
        <w:rPr>
          <w:rFonts w:hint="eastAsia"/>
        </w:rPr>
        <w:t>二、招标文件</w:t>
      </w:r>
      <w:r>
        <w:tab/>
      </w:r>
      <w:r>
        <w:fldChar w:fldCharType="begin"/>
      </w:r>
      <w:r>
        <w:instrText xml:space="preserve"> PAGEREF _Toc2416 \h </w:instrText>
      </w:r>
      <w:r>
        <w:fldChar w:fldCharType="separate"/>
      </w:r>
      <w:r>
        <w:t>12</w:t>
      </w:r>
      <w:r>
        <w:fldChar w:fldCharType="end"/>
      </w:r>
      <w:r>
        <w:fldChar w:fldCharType="end"/>
      </w:r>
    </w:p>
    <w:p w14:paraId="356F0FCE">
      <w:pPr>
        <w:pStyle w:val="26"/>
        <w:tabs>
          <w:tab w:val="right" w:leader="dot" w:pos="9354"/>
          <w:tab w:val="clear" w:pos="9628"/>
        </w:tabs>
      </w:pPr>
      <w:r>
        <w:fldChar w:fldCharType="begin"/>
      </w:r>
      <w:r>
        <w:instrText xml:space="preserve"> HYPERLINK \l "_Toc10856" </w:instrText>
      </w:r>
      <w:r>
        <w:fldChar w:fldCharType="separate"/>
      </w:r>
      <w:r>
        <w:rPr>
          <w:rFonts w:hint="eastAsia"/>
        </w:rPr>
        <w:t>三、投标文件</w:t>
      </w:r>
      <w:r>
        <w:tab/>
      </w:r>
      <w:r>
        <w:fldChar w:fldCharType="begin"/>
      </w:r>
      <w:r>
        <w:instrText xml:space="preserve"> PAGEREF _Toc10856 \h </w:instrText>
      </w:r>
      <w:r>
        <w:fldChar w:fldCharType="separate"/>
      </w:r>
      <w:r>
        <w:t>13</w:t>
      </w:r>
      <w:r>
        <w:fldChar w:fldCharType="end"/>
      </w:r>
      <w:r>
        <w:fldChar w:fldCharType="end"/>
      </w:r>
    </w:p>
    <w:p w14:paraId="738554B4">
      <w:pPr>
        <w:pStyle w:val="26"/>
        <w:tabs>
          <w:tab w:val="right" w:leader="dot" w:pos="9354"/>
          <w:tab w:val="clear" w:pos="9628"/>
        </w:tabs>
      </w:pPr>
      <w:r>
        <w:fldChar w:fldCharType="begin"/>
      </w:r>
      <w:r>
        <w:instrText xml:space="preserve"> HYPERLINK \l "_Toc2378" </w:instrText>
      </w:r>
      <w:r>
        <w:fldChar w:fldCharType="separate"/>
      </w:r>
      <w:r>
        <w:rPr>
          <w:rFonts w:hint="eastAsia"/>
        </w:rPr>
        <w:t>四、投标文件的提交</w:t>
      </w:r>
      <w:r>
        <w:tab/>
      </w:r>
      <w:r>
        <w:fldChar w:fldCharType="begin"/>
      </w:r>
      <w:r>
        <w:instrText xml:space="preserve"> PAGEREF _Toc2378 \h </w:instrText>
      </w:r>
      <w:r>
        <w:fldChar w:fldCharType="separate"/>
      </w:r>
      <w:r>
        <w:t>16</w:t>
      </w:r>
      <w:r>
        <w:fldChar w:fldCharType="end"/>
      </w:r>
      <w:r>
        <w:fldChar w:fldCharType="end"/>
      </w:r>
    </w:p>
    <w:p w14:paraId="65E00A64">
      <w:pPr>
        <w:pStyle w:val="26"/>
        <w:tabs>
          <w:tab w:val="right" w:leader="dot" w:pos="9354"/>
          <w:tab w:val="clear" w:pos="9628"/>
        </w:tabs>
      </w:pPr>
      <w:r>
        <w:fldChar w:fldCharType="begin"/>
      </w:r>
      <w:r>
        <w:instrText xml:space="preserve"> HYPERLINK \l "_Toc6904" </w:instrText>
      </w:r>
      <w:r>
        <w:fldChar w:fldCharType="separate"/>
      </w:r>
      <w:r>
        <w:rPr>
          <w:rFonts w:hint="eastAsia"/>
        </w:rPr>
        <w:t>五、开标与评标</w:t>
      </w:r>
      <w:r>
        <w:tab/>
      </w:r>
      <w:r>
        <w:fldChar w:fldCharType="begin"/>
      </w:r>
      <w:r>
        <w:instrText xml:space="preserve"> PAGEREF _Toc6904 \h </w:instrText>
      </w:r>
      <w:r>
        <w:fldChar w:fldCharType="separate"/>
      </w:r>
      <w:r>
        <w:t>17</w:t>
      </w:r>
      <w:r>
        <w:fldChar w:fldCharType="end"/>
      </w:r>
      <w:r>
        <w:fldChar w:fldCharType="end"/>
      </w:r>
    </w:p>
    <w:p w14:paraId="723205AA">
      <w:pPr>
        <w:pStyle w:val="26"/>
        <w:tabs>
          <w:tab w:val="right" w:leader="dot" w:pos="9354"/>
          <w:tab w:val="clear" w:pos="9628"/>
        </w:tabs>
      </w:pPr>
      <w:r>
        <w:fldChar w:fldCharType="begin"/>
      </w:r>
      <w:r>
        <w:instrText xml:space="preserve"> HYPERLINK \l "_Toc16353" </w:instrText>
      </w:r>
      <w:r>
        <w:fldChar w:fldCharType="separate"/>
      </w:r>
      <w:r>
        <w:rPr>
          <w:rFonts w:hint="eastAsia"/>
        </w:rPr>
        <w:t>六、中标结果</w:t>
      </w:r>
      <w:r>
        <w:tab/>
      </w:r>
      <w:r>
        <w:fldChar w:fldCharType="begin"/>
      </w:r>
      <w:r>
        <w:instrText xml:space="preserve"> PAGEREF _Toc16353 \h </w:instrText>
      </w:r>
      <w:r>
        <w:fldChar w:fldCharType="separate"/>
      </w:r>
      <w:r>
        <w:t>19</w:t>
      </w:r>
      <w:r>
        <w:fldChar w:fldCharType="end"/>
      </w:r>
      <w:r>
        <w:fldChar w:fldCharType="end"/>
      </w:r>
    </w:p>
    <w:p w14:paraId="34AABA1A">
      <w:pPr>
        <w:pStyle w:val="26"/>
        <w:tabs>
          <w:tab w:val="right" w:leader="dot" w:pos="9354"/>
          <w:tab w:val="clear" w:pos="9628"/>
        </w:tabs>
      </w:pPr>
      <w:r>
        <w:fldChar w:fldCharType="begin"/>
      </w:r>
      <w:r>
        <w:instrText xml:space="preserve"> HYPERLINK \l "_Toc21630" </w:instrText>
      </w:r>
      <w:r>
        <w:fldChar w:fldCharType="separate"/>
      </w:r>
      <w:r>
        <w:rPr>
          <w:rFonts w:hint="eastAsia"/>
        </w:rPr>
        <w:t>七、其他事项</w:t>
      </w:r>
      <w:r>
        <w:tab/>
      </w:r>
      <w:r>
        <w:fldChar w:fldCharType="begin"/>
      </w:r>
      <w:r>
        <w:instrText xml:space="preserve"> PAGEREF _Toc21630 \h </w:instrText>
      </w:r>
      <w:r>
        <w:fldChar w:fldCharType="separate"/>
      </w:r>
      <w:r>
        <w:t>20</w:t>
      </w:r>
      <w:r>
        <w:fldChar w:fldCharType="end"/>
      </w:r>
      <w:r>
        <w:fldChar w:fldCharType="end"/>
      </w:r>
    </w:p>
    <w:p w14:paraId="39435013">
      <w:pPr>
        <w:pStyle w:val="25"/>
        <w:tabs>
          <w:tab w:val="right" w:leader="dot" w:pos="9354"/>
          <w:tab w:val="clear" w:pos="9628"/>
        </w:tabs>
        <w:ind w:firstLine="149"/>
      </w:pPr>
      <w:r>
        <w:fldChar w:fldCharType="begin"/>
      </w:r>
      <w:r>
        <w:instrText xml:space="preserve"> HYPERLINK \l "_Toc6412" </w:instrText>
      </w:r>
      <w:r>
        <w:fldChar w:fldCharType="separate"/>
      </w:r>
      <w:r>
        <w:rPr>
          <w:rFonts w:hint="eastAsia" w:ascii="宋体" w:hAnsi="宋体"/>
          <w:szCs w:val="36"/>
        </w:rPr>
        <w:t>第三章 合同书样式及主要条款</w:t>
      </w:r>
      <w:r>
        <w:tab/>
      </w:r>
      <w:r>
        <w:fldChar w:fldCharType="begin"/>
      </w:r>
      <w:r>
        <w:instrText xml:space="preserve"> PAGEREF _Toc6412 \h </w:instrText>
      </w:r>
      <w:r>
        <w:fldChar w:fldCharType="separate"/>
      </w:r>
      <w:r>
        <w:t>21</w:t>
      </w:r>
      <w:r>
        <w:fldChar w:fldCharType="end"/>
      </w:r>
      <w:r>
        <w:fldChar w:fldCharType="end"/>
      </w:r>
    </w:p>
    <w:p w14:paraId="32262E25">
      <w:pPr>
        <w:pStyle w:val="25"/>
        <w:tabs>
          <w:tab w:val="right" w:leader="dot" w:pos="9354"/>
          <w:tab w:val="clear" w:pos="9628"/>
        </w:tabs>
        <w:ind w:firstLine="149"/>
      </w:pPr>
      <w:r>
        <w:fldChar w:fldCharType="begin"/>
      </w:r>
      <w:r>
        <w:instrText xml:space="preserve"> HYPERLINK \l "_Toc24286" </w:instrText>
      </w:r>
      <w:r>
        <w:fldChar w:fldCharType="separate"/>
      </w:r>
      <w:r>
        <w:rPr>
          <w:rFonts w:hint="eastAsia" w:ascii="宋体" w:hAnsi="宋体"/>
          <w:szCs w:val="36"/>
        </w:rPr>
        <w:t>第四章  投标文件格式</w:t>
      </w:r>
      <w:r>
        <w:tab/>
      </w:r>
      <w:r>
        <w:fldChar w:fldCharType="begin"/>
      </w:r>
      <w:r>
        <w:instrText xml:space="preserve"> PAGEREF _Toc24286 \h </w:instrText>
      </w:r>
      <w:r>
        <w:fldChar w:fldCharType="separate"/>
      </w:r>
      <w:r>
        <w:t>32</w:t>
      </w:r>
      <w:r>
        <w:fldChar w:fldCharType="end"/>
      </w:r>
      <w:r>
        <w:fldChar w:fldCharType="end"/>
      </w:r>
    </w:p>
    <w:p w14:paraId="0D2417C6">
      <w:pPr>
        <w:pStyle w:val="26"/>
        <w:tabs>
          <w:tab w:val="right" w:leader="dot" w:pos="9354"/>
          <w:tab w:val="clear" w:pos="9628"/>
        </w:tabs>
      </w:pPr>
      <w:r>
        <w:fldChar w:fldCharType="begin"/>
      </w:r>
      <w:r>
        <w:instrText xml:space="preserve"> HYPERLINK \l "_Toc17127" </w:instrText>
      </w:r>
      <w:r>
        <w:fldChar w:fldCharType="separate"/>
      </w:r>
      <w:r>
        <w:rPr>
          <w:rFonts w:hint="eastAsia"/>
        </w:rPr>
        <w:t>一、开标一览表</w:t>
      </w:r>
      <w:r>
        <w:tab/>
      </w:r>
      <w:r>
        <w:fldChar w:fldCharType="begin"/>
      </w:r>
      <w:r>
        <w:instrText xml:space="preserve"> PAGEREF _Toc17127 \h </w:instrText>
      </w:r>
      <w:r>
        <w:fldChar w:fldCharType="separate"/>
      </w:r>
      <w:r>
        <w:t>32</w:t>
      </w:r>
      <w:r>
        <w:fldChar w:fldCharType="end"/>
      </w:r>
      <w:r>
        <w:fldChar w:fldCharType="end"/>
      </w:r>
    </w:p>
    <w:p w14:paraId="6BE1FCA8">
      <w:pPr>
        <w:pStyle w:val="26"/>
        <w:tabs>
          <w:tab w:val="right" w:leader="dot" w:pos="9354"/>
          <w:tab w:val="clear" w:pos="9628"/>
        </w:tabs>
      </w:pPr>
      <w:r>
        <w:fldChar w:fldCharType="begin"/>
      </w:r>
      <w:r>
        <w:instrText xml:space="preserve"> HYPERLINK \l "_Toc26241" </w:instrText>
      </w:r>
      <w:r>
        <w:fldChar w:fldCharType="separate"/>
      </w:r>
      <w:r>
        <w:rPr>
          <w:rFonts w:hint="eastAsia"/>
        </w:rPr>
        <w:t>二、</w:t>
      </w:r>
      <w:r>
        <w:t>资格文件</w:t>
      </w:r>
      <w:r>
        <w:tab/>
      </w:r>
      <w:r>
        <w:fldChar w:fldCharType="begin"/>
      </w:r>
      <w:r>
        <w:instrText xml:space="preserve"> PAGEREF _Toc26241 \h </w:instrText>
      </w:r>
      <w:r>
        <w:fldChar w:fldCharType="separate"/>
      </w:r>
      <w:r>
        <w:t>33</w:t>
      </w:r>
      <w:r>
        <w:fldChar w:fldCharType="end"/>
      </w:r>
      <w:r>
        <w:fldChar w:fldCharType="end"/>
      </w:r>
    </w:p>
    <w:p w14:paraId="62036AC5">
      <w:pPr>
        <w:pStyle w:val="26"/>
        <w:tabs>
          <w:tab w:val="right" w:leader="dot" w:pos="9354"/>
          <w:tab w:val="clear" w:pos="9628"/>
        </w:tabs>
      </w:pPr>
      <w:r>
        <w:fldChar w:fldCharType="begin"/>
      </w:r>
      <w:r>
        <w:instrText xml:space="preserve"> HYPERLINK \l "_Toc31746" </w:instrText>
      </w:r>
      <w:r>
        <w:fldChar w:fldCharType="separate"/>
      </w:r>
      <w:r>
        <w:rPr>
          <w:rFonts w:hint="eastAsia"/>
        </w:rPr>
        <w:t>（一）投标人信息表</w:t>
      </w:r>
      <w:r>
        <w:tab/>
      </w:r>
      <w:r>
        <w:fldChar w:fldCharType="begin"/>
      </w:r>
      <w:r>
        <w:instrText xml:space="preserve"> PAGEREF _Toc31746 \h </w:instrText>
      </w:r>
      <w:r>
        <w:fldChar w:fldCharType="separate"/>
      </w:r>
      <w:r>
        <w:t>33</w:t>
      </w:r>
      <w:r>
        <w:fldChar w:fldCharType="end"/>
      </w:r>
      <w:r>
        <w:fldChar w:fldCharType="end"/>
      </w:r>
    </w:p>
    <w:p w14:paraId="5ECBC053">
      <w:pPr>
        <w:pStyle w:val="26"/>
        <w:tabs>
          <w:tab w:val="right" w:leader="dot" w:pos="9354"/>
          <w:tab w:val="clear" w:pos="9628"/>
        </w:tabs>
      </w:pPr>
      <w:r>
        <w:fldChar w:fldCharType="begin"/>
      </w:r>
      <w:r>
        <w:instrText xml:space="preserve"> HYPERLINK \l "_Toc11326" </w:instrText>
      </w:r>
      <w:r>
        <w:fldChar w:fldCharType="separate"/>
      </w:r>
      <w:r>
        <w:rPr>
          <w:rFonts w:hint="eastAsia"/>
        </w:rPr>
        <w:t>（二）投标人财务状况证明材料</w:t>
      </w:r>
      <w:r>
        <w:tab/>
      </w:r>
      <w:r>
        <w:fldChar w:fldCharType="begin"/>
      </w:r>
      <w:r>
        <w:instrText xml:space="preserve"> PAGEREF _Toc11326 \h </w:instrText>
      </w:r>
      <w:r>
        <w:fldChar w:fldCharType="separate"/>
      </w:r>
      <w:r>
        <w:t>34</w:t>
      </w:r>
      <w:r>
        <w:fldChar w:fldCharType="end"/>
      </w:r>
      <w:r>
        <w:fldChar w:fldCharType="end"/>
      </w:r>
    </w:p>
    <w:p w14:paraId="32B4831A">
      <w:pPr>
        <w:pStyle w:val="26"/>
        <w:tabs>
          <w:tab w:val="right" w:leader="dot" w:pos="9354"/>
          <w:tab w:val="clear" w:pos="9628"/>
        </w:tabs>
      </w:pPr>
      <w:r>
        <w:fldChar w:fldCharType="begin"/>
      </w:r>
      <w:r>
        <w:instrText xml:space="preserve"> HYPERLINK \l "_Toc13377" </w:instrText>
      </w:r>
      <w:r>
        <w:fldChar w:fldCharType="separate"/>
      </w:r>
      <w:r>
        <w:rPr>
          <w:rFonts w:hint="eastAsia"/>
        </w:rPr>
        <w:t>（三）投标人具备履行合同所必需的设备和专业技术能力的书面声明</w:t>
      </w:r>
      <w:r>
        <w:tab/>
      </w:r>
      <w:r>
        <w:fldChar w:fldCharType="begin"/>
      </w:r>
      <w:r>
        <w:instrText xml:space="preserve"> PAGEREF _Toc13377 \h </w:instrText>
      </w:r>
      <w:r>
        <w:fldChar w:fldCharType="separate"/>
      </w:r>
      <w:r>
        <w:t>35</w:t>
      </w:r>
      <w:r>
        <w:fldChar w:fldCharType="end"/>
      </w:r>
      <w:r>
        <w:fldChar w:fldCharType="end"/>
      </w:r>
    </w:p>
    <w:p w14:paraId="3C3F059B">
      <w:pPr>
        <w:pStyle w:val="26"/>
        <w:tabs>
          <w:tab w:val="right" w:leader="dot" w:pos="9354"/>
          <w:tab w:val="clear" w:pos="9628"/>
        </w:tabs>
      </w:pPr>
      <w:r>
        <w:fldChar w:fldCharType="begin"/>
      </w:r>
      <w:r>
        <w:instrText xml:space="preserve"> HYPERLINK \l "_Toc20806" </w:instrText>
      </w:r>
      <w:r>
        <w:fldChar w:fldCharType="separate"/>
      </w:r>
      <w:r>
        <w:rPr>
          <w:rFonts w:hint="eastAsia"/>
        </w:rPr>
        <w:t>（四）投标人具有依法缴纳税收和社会保障资金的良好记录证明材料</w:t>
      </w:r>
      <w:r>
        <w:tab/>
      </w:r>
      <w:r>
        <w:fldChar w:fldCharType="begin"/>
      </w:r>
      <w:r>
        <w:instrText xml:space="preserve"> PAGEREF _Toc20806 \h </w:instrText>
      </w:r>
      <w:r>
        <w:fldChar w:fldCharType="separate"/>
      </w:r>
      <w:r>
        <w:t>36</w:t>
      </w:r>
      <w:r>
        <w:fldChar w:fldCharType="end"/>
      </w:r>
      <w:r>
        <w:fldChar w:fldCharType="end"/>
      </w:r>
    </w:p>
    <w:p w14:paraId="6E6E8BCD">
      <w:pPr>
        <w:pStyle w:val="26"/>
        <w:tabs>
          <w:tab w:val="right" w:leader="dot" w:pos="9354"/>
          <w:tab w:val="clear" w:pos="9628"/>
        </w:tabs>
      </w:pPr>
      <w:r>
        <w:fldChar w:fldCharType="begin"/>
      </w:r>
      <w:r>
        <w:instrText xml:space="preserve"> HYPERLINK \l "_Toc7548" </w:instrText>
      </w:r>
      <w:r>
        <w:fldChar w:fldCharType="separate"/>
      </w:r>
      <w:r>
        <w:rPr>
          <w:rFonts w:hint="eastAsia"/>
        </w:rPr>
        <w:t>（五）参加政府采购活动前3年内在经营活动中没有重大违法记录的书面声明</w:t>
      </w:r>
      <w:r>
        <w:tab/>
      </w:r>
      <w:r>
        <w:fldChar w:fldCharType="begin"/>
      </w:r>
      <w:r>
        <w:instrText xml:space="preserve"> PAGEREF _Toc7548 \h </w:instrText>
      </w:r>
      <w:r>
        <w:fldChar w:fldCharType="separate"/>
      </w:r>
      <w:r>
        <w:t>37</w:t>
      </w:r>
      <w:r>
        <w:fldChar w:fldCharType="end"/>
      </w:r>
      <w:r>
        <w:fldChar w:fldCharType="end"/>
      </w:r>
    </w:p>
    <w:p w14:paraId="4BECE177">
      <w:pPr>
        <w:pStyle w:val="26"/>
        <w:tabs>
          <w:tab w:val="right" w:leader="dot" w:pos="9354"/>
          <w:tab w:val="clear" w:pos="9628"/>
        </w:tabs>
      </w:pPr>
      <w:r>
        <w:fldChar w:fldCharType="begin"/>
      </w:r>
      <w:r>
        <w:instrText xml:space="preserve"> HYPERLINK \l "_Toc18358" </w:instrText>
      </w:r>
      <w:r>
        <w:fldChar w:fldCharType="separate"/>
      </w:r>
      <w:r>
        <w:rPr>
          <w:rFonts w:hint="eastAsia"/>
        </w:rPr>
        <w:t>（六）法律、行政法规规定的其他条件</w:t>
      </w:r>
      <w:r>
        <w:tab/>
      </w:r>
      <w:r>
        <w:fldChar w:fldCharType="begin"/>
      </w:r>
      <w:r>
        <w:instrText xml:space="preserve"> PAGEREF _Toc18358 \h </w:instrText>
      </w:r>
      <w:r>
        <w:fldChar w:fldCharType="separate"/>
      </w:r>
      <w:r>
        <w:t>38</w:t>
      </w:r>
      <w:r>
        <w:fldChar w:fldCharType="end"/>
      </w:r>
      <w:r>
        <w:fldChar w:fldCharType="end"/>
      </w:r>
    </w:p>
    <w:p w14:paraId="20839DBB">
      <w:pPr>
        <w:pStyle w:val="26"/>
        <w:tabs>
          <w:tab w:val="right" w:leader="dot" w:pos="9354"/>
          <w:tab w:val="clear" w:pos="9628"/>
        </w:tabs>
      </w:pPr>
      <w:r>
        <w:fldChar w:fldCharType="begin"/>
      </w:r>
      <w:r>
        <w:instrText xml:space="preserve"> HYPERLINK \l "_Toc29282" </w:instrText>
      </w:r>
      <w:r>
        <w:fldChar w:fldCharType="separate"/>
      </w:r>
      <w:r>
        <w:rPr>
          <w:rFonts w:hint="eastAsia"/>
        </w:rPr>
        <w:t>（七）知识产权承诺书</w:t>
      </w:r>
      <w:r>
        <w:tab/>
      </w:r>
      <w:r>
        <w:fldChar w:fldCharType="begin"/>
      </w:r>
      <w:r>
        <w:instrText xml:space="preserve"> PAGEREF _Toc29282 \h </w:instrText>
      </w:r>
      <w:r>
        <w:fldChar w:fldCharType="separate"/>
      </w:r>
      <w:r>
        <w:t>40</w:t>
      </w:r>
      <w:r>
        <w:fldChar w:fldCharType="end"/>
      </w:r>
      <w:r>
        <w:fldChar w:fldCharType="end"/>
      </w:r>
    </w:p>
    <w:p w14:paraId="0EAB1424">
      <w:pPr>
        <w:pStyle w:val="26"/>
        <w:tabs>
          <w:tab w:val="right" w:leader="dot" w:pos="9354"/>
          <w:tab w:val="clear" w:pos="9628"/>
        </w:tabs>
      </w:pPr>
      <w:r>
        <w:fldChar w:fldCharType="begin"/>
      </w:r>
      <w:r>
        <w:instrText xml:space="preserve"> HYPERLINK \l "_Toc13442" </w:instrText>
      </w:r>
      <w:r>
        <w:fldChar w:fldCharType="separate"/>
      </w:r>
      <w:r>
        <w:rPr>
          <w:rFonts w:hint="eastAsia"/>
        </w:rPr>
        <w:t>（八）非联合体投标声明</w:t>
      </w:r>
      <w:r>
        <w:tab/>
      </w:r>
      <w:r>
        <w:fldChar w:fldCharType="begin"/>
      </w:r>
      <w:r>
        <w:instrText xml:space="preserve"> PAGEREF _Toc13442 \h </w:instrText>
      </w:r>
      <w:r>
        <w:fldChar w:fldCharType="separate"/>
      </w:r>
      <w:r>
        <w:t>41</w:t>
      </w:r>
      <w:r>
        <w:fldChar w:fldCharType="end"/>
      </w:r>
      <w:r>
        <w:fldChar w:fldCharType="end"/>
      </w:r>
    </w:p>
    <w:p w14:paraId="550DFB18">
      <w:pPr>
        <w:pStyle w:val="26"/>
        <w:tabs>
          <w:tab w:val="right" w:leader="dot" w:pos="9354"/>
          <w:tab w:val="clear" w:pos="9628"/>
        </w:tabs>
      </w:pPr>
      <w:r>
        <w:fldChar w:fldCharType="begin"/>
      </w:r>
      <w:r>
        <w:instrText xml:space="preserve"> HYPERLINK \l "_Toc11562" </w:instrText>
      </w:r>
      <w:r>
        <w:fldChar w:fldCharType="separate"/>
      </w:r>
      <w:r>
        <w:rPr>
          <w:rFonts w:hint="eastAsia"/>
        </w:rPr>
        <w:t>三</w:t>
      </w:r>
      <w:r>
        <w:t>、</w:t>
      </w:r>
      <w:r>
        <w:rPr>
          <w:rFonts w:hint="eastAsia"/>
        </w:rPr>
        <w:t>商务报价</w:t>
      </w:r>
      <w:r>
        <w:t>部分</w:t>
      </w:r>
      <w:r>
        <w:tab/>
      </w:r>
      <w:r>
        <w:fldChar w:fldCharType="begin"/>
      </w:r>
      <w:r>
        <w:instrText xml:space="preserve"> PAGEREF _Toc11562 \h </w:instrText>
      </w:r>
      <w:r>
        <w:fldChar w:fldCharType="separate"/>
      </w:r>
      <w:r>
        <w:t>42</w:t>
      </w:r>
      <w:r>
        <w:fldChar w:fldCharType="end"/>
      </w:r>
      <w:r>
        <w:fldChar w:fldCharType="end"/>
      </w:r>
    </w:p>
    <w:p w14:paraId="3A9517BF">
      <w:pPr>
        <w:pStyle w:val="26"/>
        <w:tabs>
          <w:tab w:val="right" w:leader="dot" w:pos="9354"/>
          <w:tab w:val="clear" w:pos="9628"/>
        </w:tabs>
      </w:pPr>
      <w:r>
        <w:fldChar w:fldCharType="begin"/>
      </w:r>
      <w:r>
        <w:instrText xml:space="preserve"> HYPERLINK \l "_Toc13769" </w:instrText>
      </w:r>
      <w:r>
        <w:fldChar w:fldCharType="separate"/>
      </w:r>
      <w:r>
        <w:rPr>
          <w:rFonts w:hint="eastAsia"/>
        </w:rPr>
        <w:t>（一）投 标 函</w:t>
      </w:r>
      <w:r>
        <w:tab/>
      </w:r>
      <w:r>
        <w:fldChar w:fldCharType="begin"/>
      </w:r>
      <w:r>
        <w:instrText xml:space="preserve"> PAGEREF _Toc13769 \h </w:instrText>
      </w:r>
      <w:r>
        <w:fldChar w:fldCharType="separate"/>
      </w:r>
      <w:r>
        <w:t>42</w:t>
      </w:r>
      <w:r>
        <w:fldChar w:fldCharType="end"/>
      </w:r>
      <w:r>
        <w:fldChar w:fldCharType="end"/>
      </w:r>
    </w:p>
    <w:p w14:paraId="2E2E6D54">
      <w:pPr>
        <w:pStyle w:val="26"/>
        <w:tabs>
          <w:tab w:val="right" w:leader="dot" w:pos="9354"/>
          <w:tab w:val="clear" w:pos="9628"/>
        </w:tabs>
      </w:pPr>
      <w:r>
        <w:fldChar w:fldCharType="begin"/>
      </w:r>
      <w:r>
        <w:instrText xml:space="preserve"> HYPERLINK \l "_Toc29975" </w:instrText>
      </w:r>
      <w:r>
        <w:fldChar w:fldCharType="separate"/>
      </w:r>
      <w:r>
        <w:rPr>
          <w:rFonts w:hint="eastAsia"/>
        </w:rPr>
        <w:t>（二）货物报价</w:t>
      </w:r>
      <w:r>
        <w:t>表</w:t>
      </w:r>
      <w:r>
        <w:tab/>
      </w:r>
      <w:r>
        <w:fldChar w:fldCharType="begin"/>
      </w:r>
      <w:r>
        <w:instrText xml:space="preserve"> PAGEREF _Toc29975 \h </w:instrText>
      </w:r>
      <w:r>
        <w:fldChar w:fldCharType="separate"/>
      </w:r>
      <w:r>
        <w:t>44</w:t>
      </w:r>
      <w:r>
        <w:fldChar w:fldCharType="end"/>
      </w:r>
      <w:r>
        <w:fldChar w:fldCharType="end"/>
      </w:r>
    </w:p>
    <w:p w14:paraId="07093106">
      <w:pPr>
        <w:pStyle w:val="26"/>
        <w:tabs>
          <w:tab w:val="right" w:leader="dot" w:pos="9354"/>
          <w:tab w:val="clear" w:pos="9628"/>
        </w:tabs>
      </w:pPr>
      <w:r>
        <w:fldChar w:fldCharType="begin"/>
      </w:r>
      <w:r>
        <w:instrText xml:space="preserve"> HYPERLINK \l "_Toc22750" </w:instrText>
      </w:r>
      <w:r>
        <w:fldChar w:fldCharType="separate"/>
      </w:r>
      <w:r>
        <w:rPr>
          <w:rFonts w:hint="eastAsia"/>
        </w:rPr>
        <w:t>（三）法定代表人身份证明书</w:t>
      </w:r>
      <w:r>
        <w:tab/>
      </w:r>
      <w:r>
        <w:fldChar w:fldCharType="begin"/>
      </w:r>
      <w:r>
        <w:instrText xml:space="preserve"> PAGEREF _Toc22750 \h </w:instrText>
      </w:r>
      <w:r>
        <w:fldChar w:fldCharType="separate"/>
      </w:r>
      <w:r>
        <w:t>46</w:t>
      </w:r>
      <w:r>
        <w:fldChar w:fldCharType="end"/>
      </w:r>
      <w:r>
        <w:fldChar w:fldCharType="end"/>
      </w:r>
    </w:p>
    <w:p w14:paraId="4E36E4BA">
      <w:pPr>
        <w:pStyle w:val="26"/>
        <w:tabs>
          <w:tab w:val="right" w:leader="dot" w:pos="9354"/>
          <w:tab w:val="clear" w:pos="9628"/>
        </w:tabs>
      </w:pPr>
      <w:r>
        <w:fldChar w:fldCharType="begin"/>
      </w:r>
      <w:r>
        <w:instrText xml:space="preserve"> HYPERLINK \l "_Toc223" </w:instrText>
      </w:r>
      <w:r>
        <w:fldChar w:fldCharType="separate"/>
      </w:r>
      <w:r>
        <w:rPr>
          <w:rFonts w:hint="eastAsia"/>
        </w:rPr>
        <w:t>（四）法定代表人授权委托书</w:t>
      </w:r>
      <w:r>
        <w:tab/>
      </w:r>
      <w:r>
        <w:fldChar w:fldCharType="begin"/>
      </w:r>
      <w:r>
        <w:instrText xml:space="preserve"> PAGEREF _Toc223 \h </w:instrText>
      </w:r>
      <w:r>
        <w:fldChar w:fldCharType="separate"/>
      </w:r>
      <w:r>
        <w:t>47</w:t>
      </w:r>
      <w:r>
        <w:fldChar w:fldCharType="end"/>
      </w:r>
      <w:r>
        <w:fldChar w:fldCharType="end"/>
      </w:r>
    </w:p>
    <w:p w14:paraId="1446340F">
      <w:pPr>
        <w:pStyle w:val="26"/>
        <w:tabs>
          <w:tab w:val="right" w:leader="dot" w:pos="9354"/>
          <w:tab w:val="clear" w:pos="9628"/>
        </w:tabs>
      </w:pPr>
      <w:r>
        <w:fldChar w:fldCharType="begin"/>
      </w:r>
      <w:r>
        <w:instrText xml:space="preserve"> HYPERLINK \l "_Toc9612" </w:instrText>
      </w:r>
      <w:r>
        <w:fldChar w:fldCharType="separate"/>
      </w:r>
      <w:r>
        <w:rPr>
          <w:rFonts w:hint="eastAsia"/>
        </w:rPr>
        <w:t>（五）无串通投标行为的承诺函</w:t>
      </w:r>
      <w:r>
        <w:tab/>
      </w:r>
      <w:r>
        <w:fldChar w:fldCharType="begin"/>
      </w:r>
      <w:r>
        <w:instrText xml:space="preserve"> PAGEREF _Toc9612 \h </w:instrText>
      </w:r>
      <w:r>
        <w:fldChar w:fldCharType="separate"/>
      </w:r>
      <w:r>
        <w:t>48</w:t>
      </w:r>
      <w:r>
        <w:fldChar w:fldCharType="end"/>
      </w:r>
      <w:r>
        <w:fldChar w:fldCharType="end"/>
      </w:r>
    </w:p>
    <w:p w14:paraId="1FCE9A09">
      <w:pPr>
        <w:pStyle w:val="26"/>
        <w:tabs>
          <w:tab w:val="right" w:leader="dot" w:pos="9354"/>
          <w:tab w:val="clear" w:pos="9628"/>
        </w:tabs>
      </w:pPr>
      <w:r>
        <w:fldChar w:fldCharType="begin"/>
      </w:r>
      <w:r>
        <w:instrText xml:space="preserve"> HYPERLINK \l "_Toc23915" </w:instrText>
      </w:r>
      <w:r>
        <w:fldChar w:fldCharType="separate"/>
      </w:r>
      <w:r>
        <w:rPr>
          <w:rFonts w:hint="eastAsia"/>
        </w:rPr>
        <w:t>（六）中小企业证明材料</w:t>
      </w:r>
      <w:r>
        <w:tab/>
      </w:r>
      <w:r>
        <w:fldChar w:fldCharType="begin"/>
      </w:r>
      <w:r>
        <w:instrText xml:space="preserve"> PAGEREF _Toc23915 \h </w:instrText>
      </w:r>
      <w:r>
        <w:fldChar w:fldCharType="separate"/>
      </w:r>
      <w:r>
        <w:t>49</w:t>
      </w:r>
      <w:r>
        <w:fldChar w:fldCharType="end"/>
      </w:r>
      <w:r>
        <w:fldChar w:fldCharType="end"/>
      </w:r>
    </w:p>
    <w:p w14:paraId="7BFCA9A7">
      <w:pPr>
        <w:pStyle w:val="26"/>
        <w:tabs>
          <w:tab w:val="right" w:leader="dot" w:pos="9354"/>
          <w:tab w:val="clear" w:pos="9628"/>
        </w:tabs>
      </w:pPr>
      <w:r>
        <w:fldChar w:fldCharType="begin"/>
      </w:r>
      <w:r>
        <w:instrText xml:space="preserve"> HYPERLINK \l "_Toc4174" </w:instrText>
      </w:r>
      <w:r>
        <w:fldChar w:fldCharType="separate"/>
      </w:r>
      <w:r>
        <w:rPr>
          <w:rFonts w:hint="eastAsia"/>
        </w:rPr>
        <w:t>（七）商务条款偏离表</w:t>
      </w:r>
      <w:r>
        <w:tab/>
      </w:r>
      <w:r>
        <w:fldChar w:fldCharType="begin"/>
      </w:r>
      <w:r>
        <w:instrText xml:space="preserve"> PAGEREF _Toc4174 \h </w:instrText>
      </w:r>
      <w:r>
        <w:fldChar w:fldCharType="separate"/>
      </w:r>
      <w:r>
        <w:t>55</w:t>
      </w:r>
      <w:r>
        <w:fldChar w:fldCharType="end"/>
      </w:r>
      <w:r>
        <w:fldChar w:fldCharType="end"/>
      </w:r>
    </w:p>
    <w:p w14:paraId="0468DA00">
      <w:pPr>
        <w:pStyle w:val="26"/>
        <w:tabs>
          <w:tab w:val="right" w:leader="dot" w:pos="9354"/>
          <w:tab w:val="clear" w:pos="9628"/>
        </w:tabs>
      </w:pPr>
      <w:r>
        <w:fldChar w:fldCharType="begin"/>
      </w:r>
      <w:r>
        <w:instrText xml:space="preserve"> HYPERLINK \l "_Toc17300" </w:instrText>
      </w:r>
      <w:r>
        <w:fldChar w:fldCharType="separate"/>
      </w:r>
      <w:r>
        <w:rPr>
          <w:rFonts w:hint="eastAsia"/>
        </w:rPr>
        <w:t>（八）售后服务</w:t>
      </w:r>
      <w:r>
        <w:tab/>
      </w:r>
      <w:r>
        <w:fldChar w:fldCharType="begin"/>
      </w:r>
      <w:r>
        <w:instrText xml:space="preserve"> PAGEREF _Toc17300 \h </w:instrText>
      </w:r>
      <w:r>
        <w:fldChar w:fldCharType="separate"/>
      </w:r>
      <w:r>
        <w:t>57</w:t>
      </w:r>
      <w:r>
        <w:fldChar w:fldCharType="end"/>
      </w:r>
      <w:r>
        <w:fldChar w:fldCharType="end"/>
      </w:r>
    </w:p>
    <w:p w14:paraId="17EB947C">
      <w:pPr>
        <w:pStyle w:val="26"/>
        <w:tabs>
          <w:tab w:val="right" w:leader="dot" w:pos="9354"/>
          <w:tab w:val="clear" w:pos="9628"/>
        </w:tabs>
      </w:pPr>
      <w:r>
        <w:fldChar w:fldCharType="begin"/>
      </w:r>
      <w:r>
        <w:instrText xml:space="preserve"> HYPERLINK \l "_Toc29601" </w:instrText>
      </w:r>
      <w:r>
        <w:fldChar w:fldCharType="separate"/>
      </w:r>
      <w:r>
        <w:rPr>
          <w:rFonts w:hint="eastAsia"/>
        </w:rPr>
        <w:t>（九）类似项目情况表</w:t>
      </w:r>
      <w:r>
        <w:tab/>
      </w:r>
      <w:r>
        <w:fldChar w:fldCharType="begin"/>
      </w:r>
      <w:r>
        <w:instrText xml:space="preserve"> PAGEREF _Toc29601 \h </w:instrText>
      </w:r>
      <w:r>
        <w:fldChar w:fldCharType="separate"/>
      </w:r>
      <w:r>
        <w:t>58</w:t>
      </w:r>
      <w:r>
        <w:fldChar w:fldCharType="end"/>
      </w:r>
      <w:r>
        <w:fldChar w:fldCharType="end"/>
      </w:r>
    </w:p>
    <w:p w14:paraId="73145D90">
      <w:pPr>
        <w:pStyle w:val="26"/>
        <w:tabs>
          <w:tab w:val="right" w:leader="dot" w:pos="9354"/>
          <w:tab w:val="clear" w:pos="9628"/>
        </w:tabs>
      </w:pPr>
      <w:r>
        <w:fldChar w:fldCharType="begin"/>
      </w:r>
      <w:r>
        <w:instrText xml:space="preserve"> HYPERLINK \l "_Toc15560" </w:instrText>
      </w:r>
      <w:r>
        <w:fldChar w:fldCharType="separate"/>
      </w:r>
      <w:r>
        <w:rPr>
          <w:rFonts w:hint="eastAsia"/>
        </w:rPr>
        <w:t>（十）投标保证金汇款凭证</w:t>
      </w:r>
      <w:r>
        <w:tab/>
      </w:r>
      <w:r>
        <w:fldChar w:fldCharType="begin"/>
      </w:r>
      <w:r>
        <w:instrText xml:space="preserve"> PAGEREF _Toc15560 \h </w:instrText>
      </w:r>
      <w:r>
        <w:fldChar w:fldCharType="separate"/>
      </w:r>
      <w:r>
        <w:t>59</w:t>
      </w:r>
      <w:r>
        <w:fldChar w:fldCharType="end"/>
      </w:r>
      <w:r>
        <w:fldChar w:fldCharType="end"/>
      </w:r>
    </w:p>
    <w:p w14:paraId="4474B758">
      <w:pPr>
        <w:pStyle w:val="26"/>
        <w:tabs>
          <w:tab w:val="right" w:leader="dot" w:pos="9354"/>
          <w:tab w:val="clear" w:pos="9628"/>
        </w:tabs>
      </w:pPr>
      <w:r>
        <w:fldChar w:fldCharType="begin"/>
      </w:r>
      <w:r>
        <w:instrText xml:space="preserve"> HYPERLINK \l "_Toc28830" </w:instrText>
      </w:r>
      <w:r>
        <w:fldChar w:fldCharType="separate"/>
      </w:r>
      <w:r>
        <w:rPr>
          <w:rFonts w:hint="eastAsia"/>
        </w:rPr>
        <w:t>（十一） 质量承诺及质量保证措施</w:t>
      </w:r>
      <w:r>
        <w:tab/>
      </w:r>
      <w:r>
        <w:fldChar w:fldCharType="begin"/>
      </w:r>
      <w:r>
        <w:instrText xml:space="preserve"> PAGEREF _Toc28830 \h </w:instrText>
      </w:r>
      <w:r>
        <w:fldChar w:fldCharType="separate"/>
      </w:r>
      <w:r>
        <w:t>60</w:t>
      </w:r>
      <w:r>
        <w:fldChar w:fldCharType="end"/>
      </w:r>
      <w:r>
        <w:fldChar w:fldCharType="end"/>
      </w:r>
    </w:p>
    <w:p w14:paraId="346ECADF">
      <w:pPr>
        <w:pStyle w:val="26"/>
        <w:tabs>
          <w:tab w:val="right" w:leader="dot" w:pos="9354"/>
          <w:tab w:val="clear" w:pos="9628"/>
        </w:tabs>
      </w:pPr>
      <w:r>
        <w:fldChar w:fldCharType="begin"/>
      </w:r>
      <w:r>
        <w:instrText xml:space="preserve"> HYPERLINK \l "_Toc5552" </w:instrText>
      </w:r>
      <w:r>
        <w:fldChar w:fldCharType="separate"/>
      </w:r>
      <w:r>
        <w:rPr>
          <w:rFonts w:hint="eastAsia"/>
        </w:rPr>
        <w:t xml:space="preserve">（十二） </w:t>
      </w:r>
      <w:r>
        <w:t>构成投标文件</w:t>
      </w:r>
      <w:r>
        <w:rPr>
          <w:rFonts w:hint="eastAsia"/>
        </w:rPr>
        <w:t>商务</w:t>
      </w:r>
      <w:r>
        <w:t>部分的其</w:t>
      </w:r>
      <w:r>
        <w:rPr>
          <w:rFonts w:hint="eastAsia"/>
        </w:rPr>
        <w:t>他</w:t>
      </w:r>
      <w:r>
        <w:t>资料</w:t>
      </w:r>
      <w:r>
        <w:tab/>
      </w:r>
      <w:r>
        <w:fldChar w:fldCharType="begin"/>
      </w:r>
      <w:r>
        <w:instrText xml:space="preserve"> PAGEREF _Toc5552 \h </w:instrText>
      </w:r>
      <w:r>
        <w:fldChar w:fldCharType="separate"/>
      </w:r>
      <w:r>
        <w:t>61</w:t>
      </w:r>
      <w:r>
        <w:fldChar w:fldCharType="end"/>
      </w:r>
      <w:r>
        <w:fldChar w:fldCharType="end"/>
      </w:r>
    </w:p>
    <w:p w14:paraId="7782F9D4">
      <w:pPr>
        <w:pStyle w:val="26"/>
        <w:tabs>
          <w:tab w:val="right" w:leader="dot" w:pos="9354"/>
          <w:tab w:val="clear" w:pos="9628"/>
        </w:tabs>
      </w:pPr>
      <w:r>
        <w:fldChar w:fldCharType="begin"/>
      </w:r>
      <w:r>
        <w:instrText xml:space="preserve"> HYPERLINK \l "_Toc22889" </w:instrText>
      </w:r>
      <w:r>
        <w:fldChar w:fldCharType="separate"/>
      </w:r>
      <w:r>
        <w:rPr>
          <w:rFonts w:hint="eastAsia" w:ascii="Times New Roman" w:hAnsi="Times New Roman"/>
          <w:szCs w:val="28"/>
        </w:rPr>
        <w:t>关于符合本国产品标准的声明函</w:t>
      </w:r>
      <w:r>
        <w:rPr>
          <w:rFonts w:ascii="Times New Roman" w:hAnsi="Times New Roman"/>
          <w:szCs w:val="28"/>
        </w:rPr>
        <w:t>（如有，按需提供）</w:t>
      </w:r>
      <w:r>
        <w:tab/>
      </w:r>
      <w:r>
        <w:fldChar w:fldCharType="begin"/>
      </w:r>
      <w:r>
        <w:instrText xml:space="preserve"> PAGEREF _Toc22889 \h </w:instrText>
      </w:r>
      <w:r>
        <w:fldChar w:fldCharType="separate"/>
      </w:r>
      <w:r>
        <w:t>61</w:t>
      </w:r>
      <w:r>
        <w:fldChar w:fldCharType="end"/>
      </w:r>
      <w:r>
        <w:fldChar w:fldCharType="end"/>
      </w:r>
    </w:p>
    <w:p w14:paraId="0994A93E">
      <w:pPr>
        <w:pStyle w:val="26"/>
        <w:tabs>
          <w:tab w:val="right" w:leader="dot" w:pos="9354"/>
          <w:tab w:val="clear" w:pos="9628"/>
        </w:tabs>
      </w:pPr>
      <w:r>
        <w:fldChar w:fldCharType="begin"/>
      </w:r>
      <w:r>
        <w:instrText xml:space="preserve"> HYPERLINK \l "_Toc22366" </w:instrText>
      </w:r>
      <w:r>
        <w:fldChar w:fldCharType="separate"/>
      </w:r>
      <w:r>
        <w:rPr>
          <w:rFonts w:hint="eastAsia"/>
        </w:rPr>
        <w:t>四、技术部分</w:t>
      </w:r>
      <w:r>
        <w:tab/>
      </w:r>
      <w:r>
        <w:fldChar w:fldCharType="begin"/>
      </w:r>
      <w:r>
        <w:instrText xml:space="preserve"> PAGEREF _Toc22366 \h </w:instrText>
      </w:r>
      <w:r>
        <w:fldChar w:fldCharType="separate"/>
      </w:r>
      <w:r>
        <w:t>63</w:t>
      </w:r>
      <w:r>
        <w:fldChar w:fldCharType="end"/>
      </w:r>
      <w:r>
        <w:fldChar w:fldCharType="end"/>
      </w:r>
    </w:p>
    <w:p w14:paraId="3EB0EDF5">
      <w:pPr>
        <w:pStyle w:val="26"/>
        <w:tabs>
          <w:tab w:val="right" w:leader="dot" w:pos="9354"/>
          <w:tab w:val="clear" w:pos="9628"/>
        </w:tabs>
      </w:pPr>
      <w:r>
        <w:fldChar w:fldCharType="begin"/>
      </w:r>
      <w:r>
        <w:instrText xml:space="preserve"> HYPERLINK \l "_Toc7246" </w:instrText>
      </w:r>
      <w:r>
        <w:fldChar w:fldCharType="separate"/>
      </w:r>
      <w:r>
        <w:rPr>
          <w:rFonts w:hint="eastAsia"/>
        </w:rPr>
        <w:t>（一）技术规格偏离表</w:t>
      </w:r>
      <w:r>
        <w:tab/>
      </w:r>
      <w:r>
        <w:fldChar w:fldCharType="begin"/>
      </w:r>
      <w:r>
        <w:instrText xml:space="preserve"> PAGEREF _Toc7246 \h </w:instrText>
      </w:r>
      <w:r>
        <w:fldChar w:fldCharType="separate"/>
      </w:r>
      <w:r>
        <w:t>63</w:t>
      </w:r>
      <w:r>
        <w:fldChar w:fldCharType="end"/>
      </w:r>
      <w:r>
        <w:fldChar w:fldCharType="end"/>
      </w:r>
    </w:p>
    <w:p w14:paraId="3A1A1C0F">
      <w:pPr>
        <w:pStyle w:val="26"/>
        <w:tabs>
          <w:tab w:val="right" w:leader="dot" w:pos="9354"/>
          <w:tab w:val="clear" w:pos="9628"/>
        </w:tabs>
      </w:pPr>
      <w:r>
        <w:fldChar w:fldCharType="begin"/>
      </w:r>
      <w:r>
        <w:instrText xml:space="preserve"> HYPERLINK \l "_Toc647" </w:instrText>
      </w:r>
      <w:r>
        <w:fldChar w:fldCharType="separate"/>
      </w:r>
      <w:r>
        <w:rPr>
          <w:rFonts w:hint="eastAsia"/>
        </w:rPr>
        <w:t>（二）技 术 文 件</w:t>
      </w:r>
      <w:r>
        <w:tab/>
      </w:r>
      <w:r>
        <w:fldChar w:fldCharType="begin"/>
      </w:r>
      <w:r>
        <w:instrText xml:space="preserve"> PAGEREF _Toc647 \h </w:instrText>
      </w:r>
      <w:r>
        <w:fldChar w:fldCharType="separate"/>
      </w:r>
      <w:r>
        <w:t>64</w:t>
      </w:r>
      <w:r>
        <w:fldChar w:fldCharType="end"/>
      </w:r>
      <w:r>
        <w:fldChar w:fldCharType="end"/>
      </w:r>
    </w:p>
    <w:p w14:paraId="046B6CCC">
      <w:pPr>
        <w:pStyle w:val="26"/>
        <w:tabs>
          <w:tab w:val="right" w:leader="dot" w:pos="9354"/>
          <w:tab w:val="clear" w:pos="9628"/>
        </w:tabs>
      </w:pPr>
      <w:r>
        <w:fldChar w:fldCharType="begin"/>
      </w:r>
      <w:r>
        <w:instrText xml:space="preserve"> HYPERLINK \l "_Toc7286" </w:instrText>
      </w:r>
      <w:r>
        <w:fldChar w:fldCharType="separate"/>
      </w:r>
      <w:r>
        <w:rPr>
          <w:rFonts w:hint="eastAsia"/>
        </w:rPr>
        <w:t>（三）节能产品/环境标志产品承诺书（按需提供）</w:t>
      </w:r>
      <w:r>
        <w:tab/>
      </w:r>
      <w:r>
        <w:fldChar w:fldCharType="begin"/>
      </w:r>
      <w:r>
        <w:instrText xml:space="preserve"> PAGEREF _Toc7286 \h </w:instrText>
      </w:r>
      <w:r>
        <w:fldChar w:fldCharType="separate"/>
      </w:r>
      <w:r>
        <w:t>65</w:t>
      </w:r>
      <w:r>
        <w:fldChar w:fldCharType="end"/>
      </w:r>
      <w:r>
        <w:fldChar w:fldCharType="end"/>
      </w:r>
    </w:p>
    <w:p w14:paraId="33C84C9D">
      <w:pPr>
        <w:pStyle w:val="26"/>
        <w:tabs>
          <w:tab w:val="right" w:leader="dot" w:pos="9354"/>
          <w:tab w:val="clear" w:pos="9628"/>
        </w:tabs>
      </w:pPr>
      <w:r>
        <w:fldChar w:fldCharType="begin"/>
      </w:r>
      <w:r>
        <w:instrText xml:space="preserve"> HYPERLINK \l "_Toc26056" </w:instrText>
      </w:r>
      <w:r>
        <w:fldChar w:fldCharType="separate"/>
      </w:r>
      <w:r>
        <w:t>（四）构成投标文件技术部分的其</w:t>
      </w:r>
      <w:r>
        <w:rPr>
          <w:rFonts w:hint="eastAsia"/>
        </w:rPr>
        <w:t>他</w:t>
      </w:r>
      <w:r>
        <w:t>资料</w:t>
      </w:r>
      <w:r>
        <w:tab/>
      </w:r>
      <w:r>
        <w:fldChar w:fldCharType="begin"/>
      </w:r>
      <w:r>
        <w:instrText xml:space="preserve"> PAGEREF _Toc26056 \h </w:instrText>
      </w:r>
      <w:r>
        <w:fldChar w:fldCharType="separate"/>
      </w:r>
      <w:r>
        <w:t>66</w:t>
      </w:r>
      <w:r>
        <w:fldChar w:fldCharType="end"/>
      </w:r>
      <w:r>
        <w:fldChar w:fldCharType="end"/>
      </w:r>
    </w:p>
    <w:p w14:paraId="17826C12">
      <w:pPr>
        <w:pStyle w:val="25"/>
        <w:tabs>
          <w:tab w:val="right" w:leader="dot" w:pos="9354"/>
          <w:tab w:val="clear" w:pos="9628"/>
        </w:tabs>
        <w:ind w:firstLine="149"/>
      </w:pPr>
      <w:r>
        <w:fldChar w:fldCharType="begin"/>
      </w:r>
      <w:r>
        <w:instrText xml:space="preserve"> HYPERLINK \l "_Toc3487" </w:instrText>
      </w:r>
      <w:r>
        <w:fldChar w:fldCharType="separate"/>
      </w:r>
      <w:r>
        <w:rPr>
          <w:rFonts w:hint="eastAsia" w:ascii="宋体" w:hAnsi="宋体"/>
          <w:szCs w:val="36"/>
        </w:rPr>
        <w:t>第五章  项目需求及采购参数要求</w:t>
      </w:r>
      <w:r>
        <w:tab/>
      </w:r>
      <w:r>
        <w:fldChar w:fldCharType="begin"/>
      </w:r>
      <w:r>
        <w:instrText xml:space="preserve"> PAGEREF _Toc3487 \h </w:instrText>
      </w:r>
      <w:r>
        <w:fldChar w:fldCharType="separate"/>
      </w:r>
      <w:r>
        <w:t>67</w:t>
      </w:r>
      <w:r>
        <w:fldChar w:fldCharType="end"/>
      </w:r>
      <w:r>
        <w:fldChar w:fldCharType="end"/>
      </w:r>
    </w:p>
    <w:p w14:paraId="71C86C04">
      <w:pPr>
        <w:pStyle w:val="26"/>
        <w:tabs>
          <w:tab w:val="right" w:leader="dot" w:pos="9354"/>
          <w:tab w:val="clear" w:pos="9628"/>
        </w:tabs>
      </w:pPr>
      <w:r>
        <w:fldChar w:fldCharType="begin"/>
      </w:r>
      <w:r>
        <w:instrText xml:space="preserve"> HYPERLINK \l "_Toc28448" </w:instrText>
      </w:r>
      <w:r>
        <w:fldChar w:fldCharType="separate"/>
      </w:r>
      <w:r>
        <w:rPr>
          <w:rFonts w:hint="eastAsia" w:ascii="宋体" w:hAnsi="宋体"/>
        </w:rPr>
        <w:t>一</w:t>
      </w:r>
      <w:r>
        <w:rPr>
          <w:rFonts w:ascii="宋体" w:hAnsi="宋体"/>
        </w:rPr>
        <w:t>、</w:t>
      </w:r>
      <w:r>
        <w:rPr>
          <w:rFonts w:hint="eastAsia" w:ascii="宋体" w:hAnsi="宋体"/>
        </w:rPr>
        <w:t>项目需求一览表</w:t>
      </w:r>
      <w:r>
        <w:tab/>
      </w:r>
      <w:r>
        <w:fldChar w:fldCharType="begin"/>
      </w:r>
      <w:r>
        <w:instrText xml:space="preserve"> PAGEREF _Toc28448 \h </w:instrText>
      </w:r>
      <w:r>
        <w:fldChar w:fldCharType="separate"/>
      </w:r>
      <w:r>
        <w:t>67</w:t>
      </w:r>
      <w:r>
        <w:fldChar w:fldCharType="end"/>
      </w:r>
      <w:r>
        <w:fldChar w:fldCharType="end"/>
      </w:r>
    </w:p>
    <w:p w14:paraId="0C93C013">
      <w:pPr>
        <w:pStyle w:val="26"/>
        <w:tabs>
          <w:tab w:val="right" w:leader="dot" w:pos="9354"/>
          <w:tab w:val="clear" w:pos="9628"/>
        </w:tabs>
      </w:pPr>
      <w:r>
        <w:fldChar w:fldCharType="begin"/>
      </w:r>
      <w:r>
        <w:instrText xml:space="preserve"> HYPERLINK \l "_Toc21055" </w:instrText>
      </w:r>
      <w:r>
        <w:fldChar w:fldCharType="separate"/>
      </w:r>
      <w:r>
        <w:rPr>
          <w:rFonts w:hint="eastAsia" w:ascii="宋体" w:hAnsi="宋体"/>
        </w:rPr>
        <w:t>二、采购参数要求</w:t>
      </w:r>
      <w:r>
        <w:tab/>
      </w:r>
      <w:r>
        <w:fldChar w:fldCharType="begin"/>
      </w:r>
      <w:r>
        <w:instrText xml:space="preserve"> PAGEREF _Toc21055 \h </w:instrText>
      </w:r>
      <w:r>
        <w:fldChar w:fldCharType="separate"/>
      </w:r>
      <w:r>
        <w:t>68</w:t>
      </w:r>
      <w:r>
        <w:fldChar w:fldCharType="end"/>
      </w:r>
      <w:r>
        <w:fldChar w:fldCharType="end"/>
      </w:r>
    </w:p>
    <w:p w14:paraId="13619568">
      <w:pPr>
        <w:pStyle w:val="26"/>
        <w:tabs>
          <w:tab w:val="right" w:leader="dot" w:pos="9354"/>
          <w:tab w:val="clear" w:pos="9628"/>
        </w:tabs>
      </w:pPr>
      <w:r>
        <w:fldChar w:fldCharType="begin"/>
      </w:r>
      <w:r>
        <w:instrText xml:space="preserve"> HYPERLINK \l "_Toc6637" </w:instrText>
      </w:r>
      <w:r>
        <w:fldChar w:fldCharType="separate"/>
      </w:r>
      <w:r>
        <w:rPr>
          <w:rFonts w:hint="eastAsia" w:ascii="宋体" w:hAnsi="宋体"/>
        </w:rPr>
        <w:t>三、商务要求</w:t>
      </w:r>
      <w:r>
        <w:tab/>
      </w:r>
      <w:r>
        <w:fldChar w:fldCharType="begin"/>
      </w:r>
      <w:r>
        <w:instrText xml:space="preserve"> PAGEREF _Toc6637 \h </w:instrText>
      </w:r>
      <w:r>
        <w:fldChar w:fldCharType="separate"/>
      </w:r>
      <w:r>
        <w:t>69</w:t>
      </w:r>
      <w:r>
        <w:fldChar w:fldCharType="end"/>
      </w:r>
      <w:r>
        <w:fldChar w:fldCharType="end"/>
      </w:r>
    </w:p>
    <w:p w14:paraId="41437C8A">
      <w:pPr>
        <w:pStyle w:val="25"/>
        <w:tabs>
          <w:tab w:val="right" w:leader="dot" w:pos="9354"/>
          <w:tab w:val="clear" w:pos="9628"/>
        </w:tabs>
        <w:ind w:firstLine="149"/>
      </w:pPr>
      <w:r>
        <w:fldChar w:fldCharType="begin"/>
      </w:r>
      <w:r>
        <w:instrText xml:space="preserve"> HYPERLINK \l "_Toc6126" </w:instrText>
      </w:r>
      <w:r>
        <w:fldChar w:fldCharType="separate"/>
      </w:r>
      <w:r>
        <w:rPr>
          <w:rFonts w:hint="eastAsia" w:ascii="宋体" w:hAnsi="宋体"/>
          <w:szCs w:val="36"/>
        </w:rPr>
        <w:t>第六章 资格评审标准</w:t>
      </w:r>
      <w:r>
        <w:tab/>
      </w:r>
      <w:r>
        <w:fldChar w:fldCharType="begin"/>
      </w:r>
      <w:r>
        <w:instrText xml:space="preserve"> PAGEREF _Toc6126 \h </w:instrText>
      </w:r>
      <w:r>
        <w:fldChar w:fldCharType="separate"/>
      </w:r>
      <w:r>
        <w:t>71</w:t>
      </w:r>
      <w:r>
        <w:fldChar w:fldCharType="end"/>
      </w:r>
      <w:r>
        <w:fldChar w:fldCharType="end"/>
      </w:r>
    </w:p>
    <w:p w14:paraId="496F1048">
      <w:pPr>
        <w:pStyle w:val="25"/>
        <w:tabs>
          <w:tab w:val="right" w:leader="dot" w:pos="9354"/>
          <w:tab w:val="clear" w:pos="9628"/>
        </w:tabs>
        <w:ind w:firstLine="149"/>
      </w:pPr>
      <w:r>
        <w:fldChar w:fldCharType="begin"/>
      </w:r>
      <w:r>
        <w:instrText xml:space="preserve"> HYPERLINK \l "_Toc26171" </w:instrText>
      </w:r>
      <w:r>
        <w:fldChar w:fldCharType="separate"/>
      </w:r>
      <w:r>
        <w:rPr>
          <w:rFonts w:hint="eastAsia" w:ascii="宋体" w:hAnsi="宋体"/>
          <w:szCs w:val="36"/>
        </w:rPr>
        <w:t>第七章 评标方法（综合评分法）</w:t>
      </w:r>
      <w:r>
        <w:tab/>
      </w:r>
      <w:r>
        <w:fldChar w:fldCharType="begin"/>
      </w:r>
      <w:r>
        <w:instrText xml:space="preserve"> PAGEREF _Toc26171 \h </w:instrText>
      </w:r>
      <w:r>
        <w:fldChar w:fldCharType="separate"/>
      </w:r>
      <w:r>
        <w:t>73</w:t>
      </w:r>
      <w:r>
        <w:fldChar w:fldCharType="end"/>
      </w:r>
      <w:r>
        <w:fldChar w:fldCharType="end"/>
      </w:r>
    </w:p>
    <w:p w14:paraId="7081FF42">
      <w:pPr>
        <w:pStyle w:val="26"/>
        <w:tabs>
          <w:tab w:val="right" w:leader="dot" w:pos="9354"/>
          <w:tab w:val="clear" w:pos="9628"/>
        </w:tabs>
      </w:pPr>
      <w:r>
        <w:fldChar w:fldCharType="begin"/>
      </w:r>
      <w:r>
        <w:instrText xml:space="preserve"> HYPERLINK \l "_Toc3096" </w:instrText>
      </w:r>
      <w:r>
        <w:fldChar w:fldCharType="separate"/>
      </w:r>
      <w:r>
        <w:rPr>
          <w:rFonts w:hint="eastAsia"/>
        </w:rPr>
        <w:t>评标方法前附表</w:t>
      </w:r>
      <w:r>
        <w:tab/>
      </w:r>
      <w:r>
        <w:fldChar w:fldCharType="begin"/>
      </w:r>
      <w:r>
        <w:instrText xml:space="preserve"> PAGEREF _Toc3096 \h </w:instrText>
      </w:r>
      <w:r>
        <w:fldChar w:fldCharType="separate"/>
      </w:r>
      <w:r>
        <w:t>73</w:t>
      </w:r>
      <w:r>
        <w:fldChar w:fldCharType="end"/>
      </w:r>
      <w:r>
        <w:fldChar w:fldCharType="end"/>
      </w:r>
    </w:p>
    <w:p w14:paraId="4ED69318">
      <w:pPr>
        <w:pStyle w:val="26"/>
        <w:adjustRightInd w:val="0"/>
        <w:snapToGrid w:val="0"/>
        <w:spacing w:line="360" w:lineRule="auto"/>
        <w:ind w:left="0" w:firstLine="400" w:firstLineChars="200"/>
        <w:rPr>
          <w:rFonts w:ascii="宋体" w:hAnsi="宋体"/>
          <w:sz w:val="21"/>
          <w:szCs w:val="21"/>
        </w:rPr>
        <w:sectPr>
          <w:footerReference r:id="rId9" w:type="first"/>
          <w:footerReference r:id="rId8" w:type="default"/>
          <w:pgSz w:w="11906" w:h="16838"/>
          <w:pgMar w:top="1134" w:right="1276" w:bottom="1134" w:left="1276" w:header="720" w:footer="720" w:gutter="0"/>
          <w:pgNumType w:start="1"/>
          <w:cols w:space="720" w:num="1"/>
          <w:docGrid w:linePitch="331" w:charSpace="0"/>
        </w:sectPr>
      </w:pPr>
      <w:r>
        <w:rPr>
          <w:rFonts w:hint="eastAsia" w:ascii="宋体" w:hAnsi="宋体" w:cs="宋体"/>
          <w:bCs/>
          <w:caps/>
          <w:smallCaps w:val="0"/>
          <w:szCs w:val="21"/>
        </w:rPr>
        <w:fldChar w:fldCharType="end"/>
      </w:r>
    </w:p>
    <w:p w14:paraId="41E55EC9">
      <w:pPr>
        <w:pStyle w:val="2"/>
        <w:numPr>
          <w:ilvl w:val="0"/>
          <w:numId w:val="4"/>
        </w:numPr>
        <w:jc w:val="center"/>
        <w:rPr>
          <w:rFonts w:ascii="宋体" w:hAnsi="宋体" w:eastAsia="宋体"/>
          <w:sz w:val="36"/>
          <w:szCs w:val="36"/>
        </w:rPr>
      </w:pPr>
      <w:bookmarkStart w:id="0" w:name="_Toc3546"/>
      <w:r>
        <w:rPr>
          <w:rFonts w:hint="eastAsia" w:ascii="宋体" w:hAnsi="宋体" w:eastAsia="宋体"/>
          <w:sz w:val="36"/>
          <w:szCs w:val="36"/>
        </w:rPr>
        <w:t>招标公告</w:t>
      </w:r>
      <w:bookmarkEnd w:id="0"/>
    </w:p>
    <w:p w14:paraId="6C3A417E">
      <w:pPr>
        <w:pBdr>
          <w:top w:val="single" w:color="auto" w:sz="4" w:space="1"/>
          <w:left w:val="single" w:color="auto" w:sz="4" w:space="4"/>
          <w:bottom w:val="single" w:color="auto" w:sz="4" w:space="1"/>
          <w:right w:val="single" w:color="auto" w:sz="4" w:space="4"/>
        </w:pBdr>
        <w:spacing w:line="360" w:lineRule="auto"/>
        <w:jc w:val="left"/>
        <w:rPr>
          <w:rFonts w:ascii="宋体" w:hAnsi="宋体"/>
          <w:szCs w:val="21"/>
        </w:rPr>
      </w:pPr>
      <w:bookmarkStart w:id="1" w:name="OLE_LINK1"/>
      <w:r>
        <w:rPr>
          <w:rFonts w:ascii="宋体" w:hAnsi="宋体"/>
          <w:szCs w:val="21"/>
        </w:rPr>
        <w:t>项目概况</w:t>
      </w:r>
    </w:p>
    <w:p w14:paraId="020C3AAF">
      <w:pPr>
        <w:pBdr>
          <w:top w:val="single" w:color="auto" w:sz="4" w:space="1"/>
          <w:left w:val="single" w:color="auto" w:sz="4" w:space="4"/>
          <w:bottom w:val="single" w:color="auto" w:sz="4" w:space="1"/>
          <w:right w:val="single" w:color="auto" w:sz="4" w:space="4"/>
        </w:pBdr>
        <w:spacing w:line="360" w:lineRule="auto"/>
        <w:ind w:firstLine="420" w:firstLineChars="200"/>
        <w:jc w:val="left"/>
        <w:rPr>
          <w:rFonts w:ascii="宋体" w:hAnsi="宋体"/>
          <w:szCs w:val="21"/>
        </w:rPr>
      </w:pPr>
      <w:r>
        <w:rPr>
          <w:rFonts w:hint="eastAsia" w:ascii="宋体" w:hAnsi="宋体" w:cs="宋体"/>
          <w:kern w:val="0"/>
          <w:szCs w:val="21"/>
          <w:u w:val="single"/>
        </w:rPr>
        <w:t>西南林业大学秋海苑学生宿舍窗帘及洗漱间用具采购</w:t>
      </w:r>
      <w:r>
        <w:rPr>
          <w:rFonts w:hint="eastAsia" w:ascii="宋体" w:hAnsi="宋体"/>
          <w:szCs w:val="21"/>
        </w:rPr>
        <w:t>的潜在投标人应在云南省政府采购电子交易平台（政采云https://www.zcygov.cn/）</w:t>
      </w:r>
      <w:r>
        <w:fldChar w:fldCharType="begin"/>
      </w:r>
      <w:r>
        <w:instrText xml:space="preserve"> HYPERLINK "https://www.zcygov.cn/）获取招标文件，并于2025年11月20日" </w:instrText>
      </w:r>
      <w:r>
        <w:fldChar w:fldCharType="separate"/>
      </w:r>
      <w:r>
        <w:rPr>
          <w:rFonts w:hint="eastAsia"/>
        </w:rPr>
        <w:t>获取招标文件，并于202</w:t>
      </w:r>
      <w:r>
        <w:t>6</w:t>
      </w:r>
      <w:r>
        <w:rPr>
          <w:rFonts w:hint="eastAsia"/>
        </w:rPr>
        <w:t>年</w:t>
      </w:r>
      <w:r>
        <w:rPr>
          <w:rFonts w:hint="eastAsia"/>
          <w:lang w:val="en-US" w:eastAsia="zh-CN"/>
        </w:rPr>
        <w:t>5</w:t>
      </w:r>
      <w:r>
        <w:rPr>
          <w:rFonts w:hint="eastAsia"/>
        </w:rPr>
        <w:t>月</w:t>
      </w:r>
      <w:r>
        <w:rPr>
          <w:rFonts w:hint="eastAsia"/>
          <w:lang w:val="en-US" w:eastAsia="zh-CN"/>
        </w:rPr>
        <w:t>12</w:t>
      </w:r>
      <w:r>
        <w:t>日</w:t>
      </w:r>
      <w:r>
        <w:fldChar w:fldCharType="end"/>
      </w:r>
      <w:r>
        <w:rPr>
          <w:rFonts w:hint="eastAsia"/>
          <w:lang w:val="en-US" w:eastAsia="zh-CN"/>
        </w:rPr>
        <w:t>9</w:t>
      </w:r>
      <w:r>
        <w:rPr>
          <w:rFonts w:hint="eastAsia" w:ascii="宋体" w:hAnsi="宋体"/>
          <w:szCs w:val="21"/>
        </w:rPr>
        <w:t>时</w:t>
      </w:r>
      <w:r>
        <w:rPr>
          <w:rFonts w:hint="eastAsia" w:ascii="宋体" w:hAnsi="宋体"/>
          <w:szCs w:val="21"/>
          <w:lang w:val="en-US" w:eastAsia="zh-CN"/>
        </w:rPr>
        <w:t>30</w:t>
      </w:r>
      <w:r>
        <w:rPr>
          <w:rFonts w:hint="eastAsia" w:ascii="宋体" w:hAnsi="宋体"/>
          <w:szCs w:val="21"/>
        </w:rPr>
        <w:t>分（北京时间）前递交投标文件。</w:t>
      </w:r>
    </w:p>
    <w:p w14:paraId="643D6F14">
      <w:pPr>
        <w:pStyle w:val="3"/>
        <w:jc w:val="left"/>
        <w:rPr>
          <w:rFonts w:ascii="宋体" w:hAnsi="宋体" w:eastAsia="宋体"/>
          <w:sz w:val="21"/>
        </w:rPr>
      </w:pPr>
      <w:bookmarkStart w:id="2" w:name="_Toc15254"/>
      <w:bookmarkStart w:id="3" w:name="_Toc28359089"/>
      <w:bookmarkStart w:id="4" w:name="_Toc35393629"/>
      <w:bookmarkStart w:id="5" w:name="_Toc28359012"/>
      <w:bookmarkStart w:id="6" w:name="_Toc35393798"/>
      <w:r>
        <w:rPr>
          <w:rFonts w:hint="eastAsia" w:ascii="宋体" w:hAnsi="宋体" w:eastAsia="宋体"/>
          <w:sz w:val="21"/>
        </w:rPr>
        <w:t>一、项目基本情况</w:t>
      </w:r>
      <w:bookmarkEnd w:id="2"/>
      <w:bookmarkEnd w:id="3"/>
      <w:bookmarkEnd w:id="4"/>
      <w:bookmarkEnd w:id="5"/>
      <w:bookmarkEnd w:id="6"/>
    </w:p>
    <w:p w14:paraId="78C1DEB2">
      <w:pPr>
        <w:snapToGrid w:val="0"/>
        <w:spacing w:line="360" w:lineRule="auto"/>
        <w:ind w:firstLine="420" w:firstLineChars="200"/>
        <w:rPr>
          <w:rFonts w:hint="eastAsia" w:ascii="宋体" w:hAnsi="宋体"/>
          <w:szCs w:val="21"/>
        </w:rPr>
      </w:pPr>
      <w:r>
        <w:rPr>
          <w:rFonts w:hint="eastAsia" w:ascii="宋体" w:hAnsi="宋体"/>
          <w:szCs w:val="21"/>
        </w:rPr>
        <w:t>政采云项目编号：YNZC2026-G1-01621-YZGF-0385</w:t>
      </w:r>
    </w:p>
    <w:p w14:paraId="643DCF32">
      <w:pPr>
        <w:snapToGrid w:val="0"/>
        <w:spacing w:line="360" w:lineRule="auto"/>
        <w:ind w:firstLine="420" w:firstLineChars="200"/>
        <w:rPr>
          <w:rFonts w:ascii="宋体" w:hAnsi="宋体"/>
          <w:szCs w:val="21"/>
          <w:u w:val="single"/>
        </w:rPr>
      </w:pPr>
      <w:r>
        <w:rPr>
          <w:rFonts w:hint="eastAsia" w:ascii="宋体" w:hAnsi="宋体"/>
          <w:szCs w:val="21"/>
        </w:rPr>
        <w:t>项目名称：</w:t>
      </w:r>
      <w:r>
        <w:rPr>
          <w:rFonts w:hint="eastAsia" w:ascii="宋体" w:hAnsi="宋体" w:cs="宋体"/>
          <w:kern w:val="0"/>
          <w:szCs w:val="21"/>
          <w:u w:val="single"/>
        </w:rPr>
        <w:t>西南林业大学秋海苑学生宿舍窗帘及洗漱间用具采购</w:t>
      </w:r>
    </w:p>
    <w:p w14:paraId="0876BBCA">
      <w:pPr>
        <w:snapToGrid w:val="0"/>
        <w:spacing w:line="360" w:lineRule="auto"/>
        <w:ind w:firstLine="420" w:firstLineChars="200"/>
        <w:rPr>
          <w:rFonts w:ascii="宋体" w:hAnsi="宋体"/>
          <w:szCs w:val="21"/>
        </w:rPr>
      </w:pPr>
      <w:r>
        <w:rPr>
          <w:rFonts w:hint="eastAsia" w:ascii="宋体" w:hAnsi="宋体"/>
          <w:szCs w:val="21"/>
        </w:rPr>
        <w:t>预算金额：</w:t>
      </w:r>
      <w:r>
        <w:rPr>
          <w:rFonts w:ascii="宋体" w:hAnsi="宋体"/>
          <w:szCs w:val="21"/>
        </w:rPr>
        <w:t>77.188</w:t>
      </w:r>
      <w:r>
        <w:rPr>
          <w:rFonts w:hint="eastAsia" w:ascii="宋体" w:hAnsi="宋体"/>
          <w:szCs w:val="21"/>
        </w:rPr>
        <w:t>万元</w:t>
      </w:r>
    </w:p>
    <w:p w14:paraId="5A283752">
      <w:pPr>
        <w:snapToGrid w:val="0"/>
        <w:spacing w:line="360" w:lineRule="auto"/>
        <w:ind w:firstLine="420" w:firstLineChars="200"/>
        <w:rPr>
          <w:rFonts w:ascii="宋体" w:hAnsi="宋体"/>
          <w:szCs w:val="21"/>
        </w:rPr>
      </w:pPr>
      <w:r>
        <w:rPr>
          <w:rFonts w:hint="eastAsia" w:ascii="宋体" w:hAnsi="宋体"/>
          <w:szCs w:val="21"/>
        </w:rPr>
        <w:t>最高限价：</w:t>
      </w:r>
      <w:r>
        <w:rPr>
          <w:rFonts w:ascii="宋体" w:hAnsi="宋体"/>
          <w:szCs w:val="21"/>
        </w:rPr>
        <w:t>77.188</w:t>
      </w:r>
      <w:r>
        <w:rPr>
          <w:rFonts w:hint="eastAsia" w:ascii="宋体" w:hAnsi="宋体"/>
          <w:szCs w:val="21"/>
        </w:rPr>
        <w:t>万元</w:t>
      </w:r>
    </w:p>
    <w:p w14:paraId="511F282E">
      <w:pPr>
        <w:snapToGrid w:val="0"/>
        <w:spacing w:line="360" w:lineRule="auto"/>
        <w:ind w:firstLine="420" w:firstLineChars="200"/>
        <w:rPr>
          <w:rFonts w:ascii="宋体" w:hAnsi="宋体"/>
          <w:szCs w:val="21"/>
        </w:rPr>
      </w:pPr>
      <w:r>
        <w:rPr>
          <w:rFonts w:hint="eastAsia" w:ascii="宋体" w:hAnsi="宋体"/>
          <w:szCs w:val="21"/>
        </w:rPr>
        <w:t>采购需求：</w:t>
      </w:r>
      <w:r>
        <w:rPr>
          <w:rFonts w:hint="eastAsia" w:ascii="宋体" w:hAnsi="宋体" w:cs="宋体"/>
          <w:kern w:val="0"/>
          <w:szCs w:val="21"/>
        </w:rPr>
        <w:t>西南林业大学须对D2-2栋窗帘、D2-3栋窗帘、D2-4栋窗帘、铝合金带消音可弯曲轨道</w:t>
      </w:r>
      <w:r>
        <w:rPr>
          <w:rFonts w:hint="eastAsia" w:ascii="宋体" w:hAnsi="宋体" w:cs="宋体"/>
          <w:kern w:val="0"/>
          <w:szCs w:val="21"/>
          <w:lang w:eastAsia="zh-CN"/>
        </w:rPr>
        <w:t>、</w:t>
      </w:r>
      <w:r>
        <w:rPr>
          <w:rFonts w:hint="eastAsia" w:ascii="宋体" w:hAnsi="宋体" w:cs="宋体"/>
          <w:kern w:val="0"/>
          <w:szCs w:val="21"/>
        </w:rPr>
        <w:t>卫生间</w:t>
      </w:r>
      <w:r>
        <w:rPr>
          <w:rFonts w:hint="eastAsia" w:ascii="宋体" w:hAnsi="宋体" w:cs="宋体"/>
          <w:kern w:val="0"/>
          <w:sz w:val="21"/>
          <w:szCs w:val="21"/>
        </w:rPr>
        <w:t>铝合金三角双层置物架和加厚不锈钢毛巾</w:t>
      </w:r>
      <w:r>
        <w:rPr>
          <w:rFonts w:hint="eastAsia" w:ascii="宋体" w:hAnsi="宋体" w:cs="宋体"/>
          <w:kern w:val="0"/>
          <w:sz w:val="21"/>
          <w:szCs w:val="21"/>
          <w:lang w:val="en-US" w:eastAsia="zh-CN"/>
        </w:rPr>
        <w:t>挂钩</w:t>
      </w:r>
      <w:r>
        <w:rPr>
          <w:rFonts w:hint="eastAsia" w:ascii="宋体" w:hAnsi="宋体" w:cs="宋体"/>
          <w:kern w:val="0"/>
          <w:szCs w:val="21"/>
        </w:rPr>
        <w:t>进行采购，包含覆盖宽度为1米杆子所需窗帘长度（1:2褶皱比例，含布料及布带）约3554米，铝合金带消</w:t>
      </w:r>
      <w:r>
        <w:rPr>
          <w:rFonts w:hint="eastAsia" w:ascii="宋体" w:hAnsi="宋体"/>
          <w:szCs w:val="21"/>
        </w:rPr>
        <w:t>音可弯曲轨道约3554米，加厚不锈钢毛巾挂钩约826套，铝合金三角双层置物架约826套及安装配件等全套产品，投标人须按招标文件要求完成各功能区域窗帘、</w:t>
      </w:r>
      <w:r>
        <w:rPr>
          <w:rFonts w:hint="eastAsia" w:ascii="宋体" w:hAnsi="宋体" w:cs="宋体"/>
          <w:kern w:val="0"/>
          <w:sz w:val="20"/>
          <w:szCs w:val="20"/>
        </w:rPr>
        <w:t>加厚不锈钢毛巾挂钩、铝合金三角双层置物架</w:t>
      </w:r>
      <w:r>
        <w:rPr>
          <w:rFonts w:hint="eastAsia" w:ascii="宋体" w:hAnsi="宋体"/>
          <w:szCs w:val="21"/>
        </w:rPr>
        <w:t>的供货、安装调试、验收及售后等相关工作，结算时按实际发生量进行结算。</w:t>
      </w:r>
    </w:p>
    <w:p w14:paraId="2B9E87A5">
      <w:pPr>
        <w:snapToGrid w:val="0"/>
        <w:spacing w:line="360" w:lineRule="auto"/>
        <w:ind w:firstLine="420" w:firstLineChars="200"/>
        <w:rPr>
          <w:rFonts w:ascii="宋体" w:hAnsi="宋体" w:cs="Arial"/>
          <w:kern w:val="0"/>
          <w:szCs w:val="21"/>
        </w:rPr>
      </w:pPr>
      <w:r>
        <w:rPr>
          <w:rFonts w:hint="eastAsia" w:ascii="宋体" w:hAnsi="宋体"/>
          <w:szCs w:val="21"/>
        </w:rPr>
        <w:t>合同履行期限：</w:t>
      </w:r>
      <w:r>
        <w:rPr>
          <w:rFonts w:hint="eastAsia" w:ascii="宋体" w:hAnsi="宋体" w:cs="Arial"/>
          <w:bCs/>
          <w:kern w:val="0"/>
          <w:szCs w:val="21"/>
        </w:rPr>
        <w:t>自合同签订之日起至质保期结束为止</w:t>
      </w:r>
      <w:r>
        <w:rPr>
          <w:rFonts w:hint="eastAsia" w:ascii="宋体" w:hAnsi="宋体" w:cs="Arial"/>
          <w:kern w:val="0"/>
          <w:szCs w:val="21"/>
        </w:rPr>
        <w:t>。</w:t>
      </w:r>
    </w:p>
    <w:p w14:paraId="19F91DBF">
      <w:pPr>
        <w:snapToGrid w:val="0"/>
        <w:spacing w:line="360" w:lineRule="auto"/>
        <w:ind w:firstLine="420" w:firstLineChars="200"/>
        <w:rPr>
          <w:rFonts w:ascii="宋体" w:hAnsi="宋体"/>
          <w:szCs w:val="21"/>
        </w:rPr>
      </w:pPr>
      <w:r>
        <w:rPr>
          <w:rFonts w:hint="eastAsia" w:ascii="宋体" w:hAnsi="宋体"/>
          <w:szCs w:val="21"/>
        </w:rPr>
        <w:t>本项目（否）接受联合体。</w:t>
      </w:r>
    </w:p>
    <w:p w14:paraId="1D2020A2">
      <w:pPr>
        <w:pStyle w:val="3"/>
        <w:jc w:val="left"/>
        <w:rPr>
          <w:rFonts w:ascii="宋体" w:hAnsi="宋体" w:eastAsia="宋体"/>
          <w:sz w:val="21"/>
        </w:rPr>
      </w:pPr>
      <w:bookmarkStart w:id="7" w:name="_Toc35393799"/>
      <w:bookmarkStart w:id="8" w:name="_Toc28359090"/>
      <w:bookmarkStart w:id="9" w:name="_Toc35393630"/>
      <w:bookmarkStart w:id="10" w:name="_Toc28265"/>
      <w:bookmarkStart w:id="11" w:name="_Toc28359013"/>
      <w:r>
        <w:rPr>
          <w:rFonts w:hint="eastAsia" w:ascii="宋体" w:hAnsi="宋体" w:eastAsia="宋体"/>
          <w:sz w:val="21"/>
        </w:rPr>
        <w:t>二、申请人的资格要求</w:t>
      </w:r>
      <w:bookmarkEnd w:id="7"/>
      <w:bookmarkEnd w:id="8"/>
      <w:bookmarkEnd w:id="9"/>
      <w:bookmarkEnd w:id="10"/>
      <w:bookmarkEnd w:id="11"/>
    </w:p>
    <w:p w14:paraId="1025931D">
      <w:pPr>
        <w:snapToGrid w:val="0"/>
        <w:spacing w:line="360" w:lineRule="auto"/>
        <w:ind w:firstLine="422" w:firstLineChars="200"/>
        <w:rPr>
          <w:rFonts w:ascii="宋体" w:hAnsi="宋体"/>
          <w:b/>
          <w:szCs w:val="21"/>
        </w:rPr>
      </w:pPr>
      <w:bookmarkStart w:id="12" w:name="_Toc28359091"/>
      <w:bookmarkStart w:id="13" w:name="_Toc28359014"/>
      <w:r>
        <w:rPr>
          <w:rFonts w:hint="eastAsia" w:ascii="宋体" w:hAnsi="宋体"/>
          <w:b/>
          <w:szCs w:val="21"/>
        </w:rPr>
        <w:t>1.满足《中华人民共和国政府采购法》第二十二条规定：</w:t>
      </w:r>
    </w:p>
    <w:p w14:paraId="21EA8CDB">
      <w:pPr>
        <w:snapToGrid w:val="0"/>
        <w:spacing w:line="360" w:lineRule="auto"/>
        <w:ind w:firstLine="420" w:firstLineChars="200"/>
        <w:rPr>
          <w:rFonts w:ascii="宋体" w:hAnsi="宋体"/>
          <w:szCs w:val="21"/>
        </w:rPr>
      </w:pPr>
      <w:r>
        <w:rPr>
          <w:rFonts w:hint="eastAsia" w:ascii="宋体" w:hAnsi="宋体"/>
          <w:szCs w:val="21"/>
        </w:rPr>
        <w:t>1.1投标人在中华人民共和国境内注册能够独立承担民事责任，持有工商行政管理部门核发的营业执照的法人或其他组织或自然人，提供营业执照或其他组织证明文件或自然人身份证（扫描件）；</w:t>
      </w:r>
    </w:p>
    <w:p w14:paraId="166E5AA1">
      <w:pPr>
        <w:snapToGrid w:val="0"/>
        <w:spacing w:line="360" w:lineRule="auto"/>
        <w:ind w:firstLine="420" w:firstLineChars="200"/>
        <w:rPr>
          <w:rFonts w:ascii="宋体" w:hAnsi="宋体"/>
          <w:szCs w:val="21"/>
        </w:rPr>
      </w:pPr>
      <w:r>
        <w:rPr>
          <w:rFonts w:hint="eastAsia" w:ascii="宋体" w:hAnsi="宋体"/>
          <w:szCs w:val="21"/>
        </w:rPr>
        <w:t>1.2投标人具有良好的商业信誉和健全的财务会计制度，须提供相关证明材料，内容可为以下三者之一：1）2023年度至今任意一年度经审计的审计报告及财务报表，财务报表包括“四表一注”，即资产负债表、利润表、现金流量表、所有者权益变动表及其附注（扫描件）（注：非营利性单位或者社会团体或者其他机关事业单位以符合财务会计制度为准）；2）自投标文件提交截止时间前三个月内基本开户银行出具的资信证明，提供资信证明的同时须提供投标人基本开户信息扫描件。3）财政部门认可的政府采购专业担保机构出具的投标担保函，须同时提供专业担保机构经财政部门认可的证明文件；</w:t>
      </w:r>
    </w:p>
    <w:p w14:paraId="42520910">
      <w:pPr>
        <w:snapToGrid w:val="0"/>
        <w:spacing w:line="360" w:lineRule="auto"/>
        <w:ind w:firstLine="420" w:firstLineChars="200"/>
        <w:rPr>
          <w:rFonts w:ascii="宋体" w:hAnsi="宋体"/>
          <w:szCs w:val="21"/>
        </w:rPr>
      </w:pPr>
      <w:r>
        <w:rPr>
          <w:rFonts w:hint="eastAsia" w:ascii="宋体" w:hAnsi="宋体"/>
          <w:szCs w:val="21"/>
        </w:rPr>
        <w:t>1.3投标人具有履行合同所必需的设备和专业技术能力（提供书面声明）；</w:t>
      </w:r>
    </w:p>
    <w:p w14:paraId="6DECFBE5">
      <w:pPr>
        <w:snapToGrid w:val="0"/>
        <w:spacing w:line="360" w:lineRule="auto"/>
        <w:ind w:firstLine="420" w:firstLineChars="200"/>
        <w:rPr>
          <w:rFonts w:hint="eastAsia" w:ascii="宋体" w:hAnsi="宋体" w:eastAsia="宋体"/>
          <w:szCs w:val="21"/>
          <w:lang w:eastAsia="zh-CN"/>
        </w:rPr>
      </w:pPr>
      <w:r>
        <w:rPr>
          <w:rFonts w:hint="eastAsia" w:ascii="宋体" w:hAnsi="宋体"/>
          <w:szCs w:val="21"/>
        </w:rPr>
        <w:t>1.4投标人具有依法缴纳税收和社会保障资金的良好记录</w:t>
      </w:r>
      <w:r>
        <w:rPr>
          <w:rFonts w:hint="eastAsia" w:ascii="宋体" w:hAnsi="宋体"/>
          <w:szCs w:val="21"/>
          <w:lang w:eastAsia="zh-CN"/>
        </w:rPr>
        <w:t>；</w:t>
      </w:r>
    </w:p>
    <w:p w14:paraId="363F8227">
      <w:pPr>
        <w:snapToGrid w:val="0"/>
        <w:spacing w:line="360" w:lineRule="auto"/>
        <w:ind w:firstLine="420" w:firstLineChars="200"/>
        <w:rPr>
          <w:rFonts w:ascii="宋体" w:hAnsi="宋体"/>
          <w:szCs w:val="21"/>
        </w:rPr>
      </w:pPr>
      <w:r>
        <w:rPr>
          <w:rFonts w:hint="eastAsia" w:ascii="宋体" w:hAnsi="宋体"/>
          <w:szCs w:val="21"/>
        </w:rPr>
        <w:t>1.4.1投标人须具有依法缴纳税收的良好记录，提供2025年1月（含1月）至投标截止日期前任意1个月的税务局税收通用缴款书扫描件或银行电子缴税（费）凭证扫描件或税务局出具纳税情况的相关证明（扫描件），依法免税的，应提供依法免税的相关证明文件（扫描件），成立未满6个月的提供成立以来的相关证明或相关情况说明；</w:t>
      </w:r>
    </w:p>
    <w:p w14:paraId="6933D19E">
      <w:pPr>
        <w:snapToGrid w:val="0"/>
        <w:spacing w:line="360" w:lineRule="auto"/>
        <w:ind w:firstLine="420" w:firstLineChars="200"/>
        <w:rPr>
          <w:rFonts w:ascii="宋体" w:hAnsi="宋体"/>
          <w:szCs w:val="21"/>
        </w:rPr>
      </w:pPr>
      <w:r>
        <w:rPr>
          <w:rFonts w:hint="eastAsia" w:ascii="宋体" w:hAnsi="宋体"/>
          <w:szCs w:val="21"/>
        </w:rPr>
        <w:t>1.4.2投标人须具有依法缴纳社会保障资金的良好记录，提供2025年1月（含1月）至投标截止日期前任意1个月的社会保险费缴款书扫描件或银行电子缴税（费）凭证扫描件或税务局出具的有效的缴款证明扫描件，依法免缴的，应提供依法免缴的相关证明文件（扫描件），成立未满6个月的提供成立以来的相关证明或相关情况说明；</w:t>
      </w:r>
    </w:p>
    <w:p w14:paraId="51113803">
      <w:pPr>
        <w:snapToGrid w:val="0"/>
        <w:spacing w:line="360" w:lineRule="auto"/>
        <w:ind w:firstLine="420" w:firstLineChars="200"/>
        <w:rPr>
          <w:rFonts w:ascii="宋体" w:hAnsi="宋体"/>
          <w:szCs w:val="21"/>
        </w:rPr>
      </w:pPr>
      <w:r>
        <w:rPr>
          <w:rFonts w:hint="eastAsia" w:ascii="宋体" w:hAnsi="宋体"/>
          <w:szCs w:val="21"/>
        </w:rPr>
        <w:t>1.5投标人必须提供参加政府采购活动前3年内在经营活动中没有重大违法记录的书面声明（重大违法记录，是指投标人因违法经营受到刑事处罚或者责令停产停业、吊销许可证或者执照、较大数额罚款等行政处罚）；</w:t>
      </w:r>
    </w:p>
    <w:p w14:paraId="24A6B737">
      <w:pPr>
        <w:snapToGrid w:val="0"/>
        <w:spacing w:line="360" w:lineRule="auto"/>
        <w:ind w:firstLine="420" w:firstLineChars="200"/>
        <w:rPr>
          <w:rFonts w:ascii="宋体" w:hAnsi="宋体"/>
          <w:szCs w:val="21"/>
        </w:rPr>
      </w:pPr>
      <w:r>
        <w:rPr>
          <w:rFonts w:hint="eastAsia" w:ascii="宋体" w:hAnsi="宋体"/>
          <w:szCs w:val="21"/>
        </w:rPr>
        <w:t>1.6法律、行政法规规定的其他条件：</w:t>
      </w:r>
    </w:p>
    <w:p w14:paraId="010ED4C4">
      <w:pPr>
        <w:snapToGrid w:val="0"/>
        <w:spacing w:line="360" w:lineRule="auto"/>
        <w:ind w:firstLine="420" w:firstLineChars="200"/>
        <w:rPr>
          <w:rFonts w:ascii="宋体" w:hAnsi="宋体"/>
          <w:szCs w:val="21"/>
        </w:rPr>
      </w:pPr>
      <w:r>
        <w:rPr>
          <w:rFonts w:hint="eastAsia" w:ascii="宋体" w:hAnsi="宋体"/>
          <w:szCs w:val="21"/>
        </w:rPr>
        <w:t>1</w:t>
      </w:r>
      <w:r>
        <w:rPr>
          <w:rFonts w:ascii="宋体" w:hAnsi="宋体"/>
          <w:szCs w:val="21"/>
        </w:rPr>
        <w:t>.6.1</w:t>
      </w:r>
      <w:r>
        <w:rPr>
          <w:rFonts w:hint="eastAsia" w:ascii="宋体" w:hAnsi="宋体"/>
          <w:szCs w:val="21"/>
        </w:rPr>
        <w:t>投标人在递交投标文件截止之日前未被“信用中国”网站（www.creditchina.gov.cn）列入失信被执行人、重大税收违法失信主体，未被“中国政府采购网”（www.ccgp.gov.cn）列入政府采购严重违法失信行为信息记录；</w:t>
      </w:r>
    </w:p>
    <w:p w14:paraId="242A1303">
      <w:pPr>
        <w:snapToGrid w:val="0"/>
        <w:spacing w:line="360" w:lineRule="auto"/>
        <w:ind w:firstLine="420" w:firstLineChars="200"/>
        <w:rPr>
          <w:rFonts w:ascii="宋体" w:hAnsi="宋体"/>
          <w:szCs w:val="21"/>
        </w:rPr>
      </w:pPr>
      <w:r>
        <w:rPr>
          <w:rFonts w:hint="eastAsia" w:ascii="宋体" w:hAnsi="宋体"/>
          <w:szCs w:val="21"/>
        </w:rPr>
        <w:t>1.6.2单位负责人为同一人或者存在直接控股、管理关系的不同投标人，不得参加同一合同项下的政府采购活动；</w:t>
      </w:r>
    </w:p>
    <w:p w14:paraId="667F44BF">
      <w:pPr>
        <w:snapToGrid w:val="0"/>
        <w:spacing w:line="360" w:lineRule="auto"/>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6.3为本项目提供整体设计、规范编制或者项目管理、监理、检测等服务的投标人，不得再参加本项目的采购活动。</w:t>
      </w:r>
    </w:p>
    <w:p w14:paraId="5D5A85FA">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落实政府采购政策需满足的资格要求：本项目（是）属于专门面向中小微企业采购的项目。投标人按规定提供中小微企业的产品（提供由中小微企业制造的货物），参加本项目响应的中小微企业应当符合</w:t>
      </w:r>
      <w:r>
        <w:rPr>
          <w:rFonts w:hint="eastAsia" w:ascii="宋体" w:hAnsi="宋体"/>
          <w:b/>
          <w:szCs w:val="21"/>
          <w:u w:val="single"/>
        </w:rPr>
        <w:t xml:space="preserve"> </w:t>
      </w:r>
      <w:r>
        <w:rPr>
          <w:rFonts w:hint="eastAsia" w:ascii="Times New Roman" w:hAnsi="Times New Roman"/>
          <w:b/>
          <w:bCs/>
          <w:kern w:val="0"/>
          <w:szCs w:val="21"/>
          <w:u w:val="single"/>
        </w:rPr>
        <w:t>工业</w:t>
      </w:r>
      <w:r>
        <w:rPr>
          <w:rFonts w:hint="eastAsia" w:ascii="宋体" w:hAnsi="宋体"/>
          <w:b/>
          <w:szCs w:val="21"/>
          <w:u w:val="single"/>
        </w:rPr>
        <w:t xml:space="preserve"> </w:t>
      </w:r>
      <w:r>
        <w:rPr>
          <w:rFonts w:hint="eastAsia" w:ascii="宋体" w:hAnsi="宋体"/>
          <w:b/>
          <w:szCs w:val="21"/>
        </w:rPr>
        <w:t>的中小企业划分标准，货物生产制造商应为中小微企业，监狱企业、残疾人福利性单位视同为小微企业。本项目执行政府采购促进中小企业发展、支持监狱企业、促进残疾人就业、强制采购和优先采购节能、环保产品等政府采购政策。</w:t>
      </w:r>
    </w:p>
    <w:p w14:paraId="2F00E96C">
      <w:pPr>
        <w:snapToGrid w:val="0"/>
        <w:spacing w:line="360" w:lineRule="auto"/>
        <w:ind w:firstLine="422" w:firstLineChars="200"/>
        <w:rPr>
          <w:rFonts w:ascii="宋体" w:hAnsi="宋体"/>
          <w:b/>
          <w:szCs w:val="21"/>
        </w:rPr>
      </w:pPr>
      <w:r>
        <w:rPr>
          <w:rFonts w:hint="eastAsia" w:ascii="宋体" w:hAnsi="宋体"/>
          <w:b/>
          <w:szCs w:val="21"/>
        </w:rPr>
        <w:t>3.本项目的特定资格要求：</w:t>
      </w:r>
    </w:p>
    <w:p w14:paraId="0117B207">
      <w:pPr>
        <w:snapToGrid w:val="0"/>
        <w:spacing w:line="360" w:lineRule="auto"/>
        <w:ind w:firstLine="420" w:firstLineChars="200"/>
        <w:rPr>
          <w:rFonts w:ascii="宋体" w:hAnsi="宋体"/>
          <w:szCs w:val="21"/>
        </w:rPr>
      </w:pPr>
      <w:r>
        <w:rPr>
          <w:rFonts w:ascii="宋体" w:hAnsi="宋体"/>
          <w:szCs w:val="21"/>
        </w:rPr>
        <w:t>3.1</w:t>
      </w:r>
      <w:r>
        <w:rPr>
          <w:rFonts w:hint="eastAsia" w:ascii="宋体" w:hAnsi="宋体"/>
          <w:szCs w:val="21"/>
        </w:rPr>
        <w:t>投标人须保证使用方在物品使用期不受第三方提出侵犯其专利权、商标权、工业设计权、著作权或其它知识产权的起诉，提供承诺函。</w:t>
      </w:r>
    </w:p>
    <w:p w14:paraId="448F9330">
      <w:pPr>
        <w:snapToGrid w:val="0"/>
        <w:spacing w:line="360" w:lineRule="auto"/>
        <w:ind w:firstLine="420" w:firstLineChars="200"/>
        <w:rPr>
          <w:rFonts w:ascii="宋体" w:hAnsi="宋体"/>
          <w:szCs w:val="21"/>
        </w:rPr>
      </w:pPr>
      <w:r>
        <w:rPr>
          <w:rFonts w:hint="eastAsia" w:ascii="宋体" w:hAnsi="宋体"/>
          <w:szCs w:val="21"/>
        </w:rPr>
        <w:t>3.2本项目（否）接受联合体投标。</w:t>
      </w:r>
    </w:p>
    <w:p w14:paraId="3CACFDBA">
      <w:pPr>
        <w:pStyle w:val="3"/>
        <w:jc w:val="left"/>
        <w:rPr>
          <w:rFonts w:ascii="宋体" w:hAnsi="宋体" w:eastAsia="宋体"/>
          <w:sz w:val="21"/>
        </w:rPr>
      </w:pPr>
      <w:bookmarkStart w:id="14" w:name="_Toc35393631"/>
      <w:bookmarkStart w:id="15" w:name="_Toc1480"/>
      <w:bookmarkStart w:id="16" w:name="_Toc35393800"/>
      <w:r>
        <w:rPr>
          <w:rFonts w:hint="eastAsia" w:ascii="宋体" w:hAnsi="宋体" w:eastAsia="宋体"/>
          <w:sz w:val="21"/>
        </w:rPr>
        <w:t>三、获取招标文件</w:t>
      </w:r>
      <w:bookmarkEnd w:id="12"/>
      <w:bookmarkEnd w:id="13"/>
      <w:bookmarkEnd w:id="14"/>
      <w:bookmarkEnd w:id="15"/>
      <w:bookmarkEnd w:id="16"/>
    </w:p>
    <w:p w14:paraId="3FAC4724">
      <w:pPr>
        <w:snapToGrid w:val="0"/>
        <w:spacing w:line="360" w:lineRule="auto"/>
        <w:ind w:firstLine="540"/>
        <w:rPr>
          <w:rFonts w:ascii="宋体" w:hAnsi="宋体" w:cs="宋体"/>
          <w:szCs w:val="21"/>
        </w:rPr>
      </w:pPr>
      <w:r>
        <w:rPr>
          <w:rFonts w:hint="eastAsia" w:ascii="宋体" w:hAnsi="宋体" w:cs="宋体"/>
          <w:szCs w:val="21"/>
        </w:rPr>
        <w:t>时间：</w:t>
      </w:r>
      <w:r>
        <w:rPr>
          <w:rFonts w:hint="eastAsia" w:ascii="宋体" w:hAnsi="宋体" w:cs="宋体"/>
          <w:szCs w:val="21"/>
          <w:u w:val="single"/>
        </w:rPr>
        <w:t>2026 年</w:t>
      </w:r>
      <w:r>
        <w:rPr>
          <w:rFonts w:hint="eastAsia" w:ascii="宋体" w:hAnsi="宋体" w:cs="宋体"/>
          <w:szCs w:val="21"/>
          <w:u w:val="single"/>
          <w:lang w:val="en-US" w:eastAsia="zh-CN"/>
        </w:rPr>
        <w:t>4</w:t>
      </w:r>
      <w:r>
        <w:rPr>
          <w:rFonts w:hint="eastAsia" w:ascii="宋体" w:hAnsi="宋体" w:cs="宋体"/>
          <w:szCs w:val="21"/>
          <w:u w:val="single"/>
        </w:rPr>
        <w:t>月</w:t>
      </w:r>
      <w:r>
        <w:rPr>
          <w:rFonts w:hint="eastAsia" w:ascii="宋体" w:hAnsi="宋体" w:cs="宋体"/>
          <w:szCs w:val="21"/>
          <w:u w:val="single"/>
          <w:lang w:val="en-US" w:eastAsia="zh-CN"/>
        </w:rPr>
        <w:t>21</w:t>
      </w:r>
      <w:r>
        <w:rPr>
          <w:rFonts w:hint="eastAsia" w:ascii="宋体" w:hAnsi="宋体" w:cs="宋体"/>
          <w:szCs w:val="21"/>
          <w:u w:val="single"/>
        </w:rPr>
        <w:t>日</w:t>
      </w:r>
      <w:r>
        <w:rPr>
          <w:rFonts w:hint="eastAsia" w:ascii="宋体" w:hAnsi="宋体" w:cs="宋体"/>
          <w:szCs w:val="21"/>
        </w:rPr>
        <w:t>至</w:t>
      </w:r>
      <w:r>
        <w:rPr>
          <w:rFonts w:hint="eastAsia" w:ascii="宋体" w:hAnsi="宋体" w:cs="宋体"/>
          <w:szCs w:val="21"/>
          <w:u w:val="single"/>
        </w:rPr>
        <w:t>2026年</w:t>
      </w:r>
      <w:r>
        <w:rPr>
          <w:rFonts w:hint="eastAsia" w:ascii="宋体" w:hAnsi="宋体" w:cs="宋体"/>
          <w:szCs w:val="21"/>
          <w:u w:val="single"/>
          <w:lang w:val="en-US" w:eastAsia="zh-CN"/>
        </w:rPr>
        <w:t>4</w:t>
      </w:r>
      <w:r>
        <w:rPr>
          <w:rFonts w:hint="eastAsia" w:ascii="宋体" w:hAnsi="宋体" w:cs="宋体"/>
          <w:szCs w:val="21"/>
          <w:u w:val="single"/>
        </w:rPr>
        <w:t>月</w:t>
      </w:r>
      <w:r>
        <w:rPr>
          <w:rFonts w:hint="eastAsia" w:ascii="宋体" w:hAnsi="宋体" w:cs="宋体"/>
          <w:szCs w:val="21"/>
          <w:u w:val="single"/>
          <w:lang w:val="en-US" w:eastAsia="zh-CN"/>
        </w:rPr>
        <w:t>28</w:t>
      </w:r>
      <w:r>
        <w:rPr>
          <w:rFonts w:hint="eastAsia" w:ascii="宋体" w:hAnsi="宋体" w:cs="宋体"/>
          <w:szCs w:val="21"/>
          <w:u w:val="single"/>
        </w:rPr>
        <w:t>日</w:t>
      </w:r>
      <w:r>
        <w:rPr>
          <w:rFonts w:hint="eastAsia" w:ascii="宋体" w:hAnsi="宋体" w:cs="宋体"/>
          <w:szCs w:val="21"/>
        </w:rPr>
        <w:t>，每天上午</w:t>
      </w:r>
      <w:r>
        <w:rPr>
          <w:rFonts w:hint="eastAsia" w:ascii="宋体" w:hAnsi="宋体" w:cs="宋体"/>
          <w:szCs w:val="21"/>
          <w:u w:val="single"/>
        </w:rPr>
        <w:t>0</w:t>
      </w:r>
      <w:r>
        <w:rPr>
          <w:rFonts w:ascii="宋体" w:hAnsi="宋体" w:cs="宋体"/>
          <w:szCs w:val="21"/>
          <w:u w:val="single"/>
        </w:rPr>
        <w:t>6</w:t>
      </w:r>
      <w:r>
        <w:rPr>
          <w:rFonts w:hint="eastAsia" w:ascii="宋体" w:hAnsi="宋体" w:cs="宋体"/>
          <w:szCs w:val="21"/>
          <w:u w:val="single"/>
        </w:rPr>
        <w:t>:00</w:t>
      </w:r>
      <w:r>
        <w:rPr>
          <w:rFonts w:hint="eastAsia" w:ascii="宋体" w:hAnsi="宋体" w:cs="宋体"/>
          <w:szCs w:val="21"/>
        </w:rPr>
        <w:t>至</w:t>
      </w:r>
      <w:r>
        <w:rPr>
          <w:rFonts w:hint="eastAsia" w:ascii="宋体" w:hAnsi="宋体" w:cs="宋体"/>
          <w:szCs w:val="21"/>
          <w:u w:val="single"/>
        </w:rPr>
        <w:t>12</w:t>
      </w:r>
      <w:r>
        <w:rPr>
          <w:rFonts w:ascii="宋体" w:hAnsi="宋体" w:cs="宋体"/>
          <w:szCs w:val="21"/>
          <w:u w:val="single"/>
        </w:rPr>
        <w:t>:</w:t>
      </w:r>
      <w:r>
        <w:rPr>
          <w:rFonts w:hint="eastAsia" w:ascii="宋体" w:hAnsi="宋体" w:cs="宋体"/>
          <w:szCs w:val="21"/>
          <w:u w:val="single"/>
        </w:rPr>
        <w:t>00</w:t>
      </w:r>
      <w:r>
        <w:rPr>
          <w:rFonts w:hint="eastAsia" w:ascii="宋体" w:hAnsi="宋体" w:cs="宋体"/>
          <w:szCs w:val="21"/>
        </w:rPr>
        <w:t>，下午</w:t>
      </w:r>
      <w:r>
        <w:rPr>
          <w:rFonts w:hint="eastAsia" w:ascii="宋体" w:hAnsi="宋体" w:cs="宋体"/>
          <w:szCs w:val="21"/>
          <w:u w:val="single"/>
        </w:rPr>
        <w:t>12</w:t>
      </w:r>
      <w:r>
        <w:rPr>
          <w:rFonts w:ascii="宋体" w:hAnsi="宋体" w:cs="宋体"/>
          <w:szCs w:val="21"/>
          <w:u w:val="single"/>
        </w:rPr>
        <w:t>:</w:t>
      </w:r>
      <w:r>
        <w:rPr>
          <w:rFonts w:hint="eastAsia" w:ascii="宋体" w:hAnsi="宋体" w:cs="宋体"/>
          <w:szCs w:val="21"/>
          <w:u w:val="single"/>
        </w:rPr>
        <w:t>00</w:t>
      </w:r>
      <w:r>
        <w:rPr>
          <w:rFonts w:hint="eastAsia" w:ascii="宋体" w:hAnsi="宋体" w:cs="宋体"/>
          <w:szCs w:val="21"/>
        </w:rPr>
        <w:t>至</w:t>
      </w:r>
      <w:r>
        <w:rPr>
          <w:rFonts w:hint="eastAsia" w:ascii="宋体" w:hAnsi="宋体" w:cs="宋体"/>
          <w:szCs w:val="21"/>
          <w:u w:val="single"/>
        </w:rPr>
        <w:t>23</w:t>
      </w:r>
      <w:r>
        <w:rPr>
          <w:rFonts w:ascii="宋体" w:hAnsi="宋体" w:cs="宋体"/>
          <w:szCs w:val="21"/>
          <w:u w:val="single"/>
        </w:rPr>
        <w:t>:</w:t>
      </w:r>
      <w:r>
        <w:rPr>
          <w:rFonts w:hint="eastAsia" w:ascii="宋体" w:hAnsi="宋体" w:cs="宋体"/>
          <w:szCs w:val="21"/>
          <w:u w:val="single"/>
        </w:rPr>
        <w:t>59</w:t>
      </w:r>
      <w:r>
        <w:rPr>
          <w:rFonts w:hint="eastAsia" w:ascii="宋体" w:hAnsi="宋体" w:cs="宋体"/>
          <w:szCs w:val="21"/>
        </w:rPr>
        <w:t>（北京时间，</w:t>
      </w:r>
      <w:r>
        <w:rPr>
          <w:rFonts w:ascii="宋体" w:hAnsi="宋体" w:cs="宋体"/>
          <w:szCs w:val="21"/>
        </w:rPr>
        <w:t>法定节假日</w:t>
      </w:r>
      <w:r>
        <w:rPr>
          <w:rFonts w:hint="eastAsia" w:ascii="宋体" w:hAnsi="宋体" w:cs="宋体"/>
          <w:szCs w:val="21"/>
        </w:rPr>
        <w:t>除外）；</w:t>
      </w:r>
    </w:p>
    <w:p w14:paraId="64F81BC3">
      <w:pPr>
        <w:snapToGrid w:val="0"/>
        <w:spacing w:line="360" w:lineRule="auto"/>
        <w:ind w:firstLine="540"/>
        <w:rPr>
          <w:rFonts w:ascii="宋体" w:hAnsi="宋体" w:cs="宋体"/>
          <w:szCs w:val="21"/>
          <w:u w:val="single"/>
        </w:rPr>
      </w:pPr>
      <w:r>
        <w:rPr>
          <w:rFonts w:hint="eastAsia" w:ascii="宋体" w:hAnsi="宋体" w:cs="宋体"/>
          <w:szCs w:val="21"/>
        </w:rPr>
        <w:t>地点：</w:t>
      </w:r>
      <w:r>
        <w:rPr>
          <w:rFonts w:hint="eastAsia" w:ascii="宋体" w:hAnsi="宋体"/>
          <w:szCs w:val="21"/>
        </w:rPr>
        <w:t>云南省政府采购电子交易平台（政采云https://www.zcygov.cn/）。</w:t>
      </w:r>
    </w:p>
    <w:p w14:paraId="6B0985DD">
      <w:pPr>
        <w:snapToGrid w:val="0"/>
        <w:spacing w:line="360" w:lineRule="auto"/>
        <w:ind w:firstLine="540"/>
        <w:rPr>
          <w:rFonts w:ascii="宋体" w:hAnsi="宋体"/>
          <w:szCs w:val="21"/>
        </w:rPr>
      </w:pPr>
      <w:r>
        <w:rPr>
          <w:rFonts w:hint="eastAsia" w:ascii="宋体" w:hAnsi="宋体" w:cs="宋体"/>
          <w:szCs w:val="21"/>
        </w:rPr>
        <w:t>方式：</w:t>
      </w:r>
      <w:r>
        <w:rPr>
          <w:rFonts w:hint="eastAsia" w:ascii="宋体" w:hAnsi="宋体"/>
          <w:szCs w:val="21"/>
        </w:rPr>
        <w:t>凡有意参加投标者，须在云南省政府采购电子交易平台办理数字证书（CA），CA申领链接：https://middle.zcygov.cn/ca/apply/list?_app_=zcy.sys，并在政采云绑定数字证书（CA）后在网上获取采购文件及其它采购资料，数字证书（CA）详见其办理流程。注：云南本地投标人如之前已在云南 CA在线数字证书办理网进行过注册并办理过企业数字证书（CA），直接绑定即可，无需重复办理（2022年1月1日前办理的云南 CA需到云南CA办理处进行升级）。外省投标人在政采云平台办理的其他 CA 可直接使用，无需重复办理。按上述要求获取文件的投标人视为合法获取了本项目采购文件，具备本项目的投标资格。</w:t>
      </w:r>
    </w:p>
    <w:p w14:paraId="23FCCADD">
      <w:pPr>
        <w:snapToGrid w:val="0"/>
        <w:spacing w:line="360" w:lineRule="auto"/>
        <w:ind w:firstLine="540"/>
        <w:rPr>
          <w:rFonts w:ascii="宋体" w:hAnsi="宋体" w:cs="宋体"/>
          <w:szCs w:val="21"/>
        </w:rPr>
      </w:pPr>
      <w:r>
        <w:rPr>
          <w:rFonts w:hint="eastAsia" w:ascii="宋体" w:hAnsi="宋体" w:cs="宋体"/>
          <w:szCs w:val="21"/>
        </w:rPr>
        <w:t>售价：</w:t>
      </w:r>
      <w:r>
        <w:rPr>
          <w:rFonts w:ascii="宋体" w:hAnsi="宋体" w:cs="宋体"/>
          <w:szCs w:val="21"/>
        </w:rPr>
        <w:t>0</w:t>
      </w:r>
      <w:r>
        <w:rPr>
          <w:rFonts w:hint="eastAsia" w:ascii="宋体" w:hAnsi="宋体" w:cs="宋体"/>
          <w:szCs w:val="21"/>
        </w:rPr>
        <w:t>元</w:t>
      </w:r>
    </w:p>
    <w:p w14:paraId="6BEB1F76">
      <w:pPr>
        <w:pStyle w:val="3"/>
        <w:jc w:val="left"/>
        <w:rPr>
          <w:rFonts w:ascii="宋体" w:hAnsi="宋体" w:eastAsia="宋体"/>
          <w:sz w:val="21"/>
        </w:rPr>
      </w:pPr>
      <w:bookmarkStart w:id="17" w:name="_Toc28359092"/>
      <w:bookmarkStart w:id="18" w:name="_Toc35393632"/>
      <w:bookmarkStart w:id="19" w:name="_Toc35393801"/>
      <w:bookmarkStart w:id="20" w:name="_Toc28359015"/>
      <w:bookmarkStart w:id="21" w:name="_Toc17492"/>
      <w:r>
        <w:rPr>
          <w:rFonts w:hint="eastAsia" w:ascii="宋体" w:hAnsi="宋体" w:eastAsia="宋体"/>
          <w:sz w:val="21"/>
        </w:rPr>
        <w:t>四、</w:t>
      </w:r>
      <w:bookmarkEnd w:id="17"/>
      <w:bookmarkEnd w:id="18"/>
      <w:bookmarkEnd w:id="19"/>
      <w:bookmarkEnd w:id="20"/>
      <w:r>
        <w:rPr>
          <w:rFonts w:hint="eastAsia" w:ascii="宋体" w:hAnsi="宋体" w:eastAsia="宋体"/>
          <w:sz w:val="21"/>
        </w:rPr>
        <w:t>提交投标文件截止时间、开标时间和地点</w:t>
      </w:r>
      <w:bookmarkEnd w:id="21"/>
    </w:p>
    <w:p w14:paraId="5FE3C663">
      <w:pPr>
        <w:snapToGrid w:val="0"/>
        <w:spacing w:line="360" w:lineRule="auto"/>
        <w:ind w:firstLine="420" w:firstLineChars="200"/>
        <w:rPr>
          <w:rFonts w:ascii="宋体" w:hAnsi="宋体"/>
          <w:bCs/>
          <w:szCs w:val="21"/>
          <w:u w:val="single"/>
        </w:rPr>
      </w:pPr>
      <w:r>
        <w:rPr>
          <w:rFonts w:hint="eastAsia" w:ascii="宋体" w:hAnsi="宋体"/>
          <w:szCs w:val="21"/>
        </w:rPr>
        <w:t>截止时间：</w:t>
      </w:r>
      <w:r>
        <w:rPr>
          <w:rFonts w:hint="eastAsia" w:ascii="宋体" w:hAnsi="宋体"/>
          <w:szCs w:val="21"/>
          <w:u w:val="single"/>
        </w:rPr>
        <w:t>202</w:t>
      </w:r>
      <w:r>
        <w:rPr>
          <w:rFonts w:ascii="宋体" w:hAnsi="宋体"/>
          <w:szCs w:val="21"/>
          <w:u w:val="single"/>
        </w:rPr>
        <w:t>6</w:t>
      </w:r>
      <w:r>
        <w:rPr>
          <w:rFonts w:hint="eastAsia" w:ascii="宋体" w:hAnsi="宋体"/>
          <w:szCs w:val="21"/>
          <w:u w:val="single"/>
        </w:rPr>
        <w:t>年</w:t>
      </w:r>
      <w:r>
        <w:rPr>
          <w:rFonts w:hint="eastAsia" w:ascii="宋体" w:hAnsi="宋体"/>
          <w:szCs w:val="21"/>
          <w:u w:val="single"/>
          <w:lang w:val="en-US" w:eastAsia="zh-CN"/>
        </w:rPr>
        <w:t>5</w:t>
      </w:r>
      <w:r>
        <w:rPr>
          <w:rFonts w:hint="eastAsia" w:ascii="宋体" w:hAnsi="宋体"/>
          <w:szCs w:val="21"/>
          <w:u w:val="single"/>
        </w:rPr>
        <w:t>月</w:t>
      </w:r>
      <w:r>
        <w:rPr>
          <w:rFonts w:hint="eastAsia" w:ascii="宋体" w:hAnsi="宋体"/>
          <w:szCs w:val="21"/>
          <w:u w:val="single"/>
          <w:lang w:val="en-US" w:eastAsia="zh-CN"/>
        </w:rPr>
        <w:t>12</w:t>
      </w:r>
      <w:r>
        <w:rPr>
          <w:rFonts w:hint="eastAsia" w:ascii="宋体" w:hAnsi="宋体"/>
          <w:szCs w:val="21"/>
          <w:u w:val="single"/>
        </w:rPr>
        <w:t>日09点30分</w:t>
      </w:r>
      <w:r>
        <w:rPr>
          <w:rFonts w:hint="eastAsia" w:ascii="宋体" w:hAnsi="宋体"/>
          <w:bCs/>
          <w:szCs w:val="21"/>
        </w:rPr>
        <w:t>（北京时间）</w:t>
      </w:r>
      <w:r>
        <w:rPr>
          <w:rFonts w:hint="eastAsia" w:ascii="宋体" w:hAnsi="宋体" w:cs="宋体"/>
          <w:iCs/>
          <w:szCs w:val="21"/>
        </w:rPr>
        <w:t>；</w:t>
      </w:r>
    </w:p>
    <w:p w14:paraId="531F184E">
      <w:pPr>
        <w:snapToGrid w:val="0"/>
        <w:spacing w:line="360" w:lineRule="auto"/>
        <w:ind w:firstLine="420" w:firstLineChars="200"/>
        <w:rPr>
          <w:rFonts w:ascii="宋体" w:hAnsi="宋体"/>
          <w:szCs w:val="21"/>
          <w:u w:val="single"/>
        </w:rPr>
      </w:pPr>
      <w:r>
        <w:rPr>
          <w:rFonts w:hint="eastAsia" w:ascii="宋体" w:hAnsi="宋体"/>
          <w:szCs w:val="21"/>
        </w:rPr>
        <w:t>地点：</w:t>
      </w:r>
      <w:r>
        <w:rPr>
          <w:rFonts w:hint="eastAsia" w:ascii="宋体" w:hAnsi="宋体"/>
          <w:szCs w:val="21"/>
          <w:u w:val="single"/>
        </w:rPr>
        <w:t>五华区人民西路328号云南招标股份有限公司办公楼1楼政采评第</w:t>
      </w:r>
      <w:r>
        <w:rPr>
          <w:rFonts w:hint="eastAsia" w:ascii="宋体" w:hAnsi="宋体"/>
          <w:szCs w:val="21"/>
          <w:u w:val="single"/>
          <w:lang w:val="en-US" w:eastAsia="zh-CN"/>
        </w:rPr>
        <w:t>七</w:t>
      </w:r>
      <w:r>
        <w:rPr>
          <w:rFonts w:hint="eastAsia" w:ascii="宋体" w:hAnsi="宋体"/>
          <w:szCs w:val="21"/>
          <w:u w:val="single"/>
        </w:rPr>
        <w:t>标厅；</w:t>
      </w:r>
    </w:p>
    <w:p w14:paraId="478DEC30">
      <w:pPr>
        <w:snapToGrid w:val="0"/>
        <w:spacing w:line="360" w:lineRule="auto"/>
        <w:ind w:firstLine="420" w:firstLineChars="200"/>
        <w:rPr>
          <w:rFonts w:ascii="宋体" w:hAnsi="宋体"/>
          <w:bCs/>
          <w:szCs w:val="21"/>
          <w:u w:val="single"/>
        </w:rPr>
      </w:pPr>
      <w:r>
        <w:rPr>
          <w:rFonts w:ascii="宋体" w:hAnsi="宋体"/>
          <w:szCs w:val="21"/>
        </w:rPr>
        <w:t>注：</w:t>
      </w:r>
      <w:r>
        <w:rPr>
          <w:rFonts w:hint="eastAsia" w:ascii="宋体" w:hAnsi="宋体"/>
          <w:szCs w:val="21"/>
        </w:rPr>
        <w:t>投标人应按照本项目采购文件和“政采云”平台的要求编制、加密后在投标文件提交截止时间前上传至“政采云”平台，投标文件提交截止时间前未完成投标文件上传的，视为撤回投标文件。投标人在“政采云”平台提交电子版投标文件时，请填写参加远程采购活动经办人联系方式。</w:t>
      </w:r>
    </w:p>
    <w:p w14:paraId="169BF07D">
      <w:pPr>
        <w:pStyle w:val="3"/>
        <w:jc w:val="left"/>
        <w:rPr>
          <w:rFonts w:ascii="宋体" w:hAnsi="宋体" w:eastAsia="宋体"/>
          <w:sz w:val="21"/>
        </w:rPr>
      </w:pPr>
      <w:bookmarkStart w:id="22" w:name="_Toc28359017"/>
      <w:bookmarkStart w:id="23" w:name="_Toc32291"/>
      <w:bookmarkStart w:id="24" w:name="_Toc35393634"/>
      <w:bookmarkStart w:id="25" w:name="_Toc28359094"/>
      <w:bookmarkStart w:id="26" w:name="_Toc35393803"/>
      <w:r>
        <w:rPr>
          <w:rFonts w:hint="eastAsia" w:ascii="宋体" w:hAnsi="宋体" w:eastAsia="宋体"/>
          <w:sz w:val="21"/>
        </w:rPr>
        <w:t>五、公告期限</w:t>
      </w:r>
      <w:bookmarkEnd w:id="22"/>
      <w:bookmarkEnd w:id="23"/>
      <w:bookmarkEnd w:id="24"/>
      <w:bookmarkEnd w:id="25"/>
      <w:bookmarkEnd w:id="26"/>
    </w:p>
    <w:p w14:paraId="2293FCC9">
      <w:pPr>
        <w:snapToGrid w:val="0"/>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w:t>
      </w:r>
      <w:r>
        <w:rPr>
          <w:rFonts w:ascii="宋体" w:hAnsi="宋体" w:cs="宋体"/>
          <w:kern w:val="0"/>
          <w:szCs w:val="21"/>
        </w:rPr>
        <w:t>5</w:t>
      </w:r>
      <w:r>
        <w:rPr>
          <w:rFonts w:hint="eastAsia" w:ascii="宋体" w:hAnsi="宋体" w:cs="宋体"/>
          <w:kern w:val="0"/>
          <w:szCs w:val="21"/>
        </w:rPr>
        <w:t>个工作日。</w:t>
      </w:r>
    </w:p>
    <w:p w14:paraId="7562C751">
      <w:pPr>
        <w:pStyle w:val="3"/>
        <w:jc w:val="left"/>
        <w:rPr>
          <w:rFonts w:ascii="宋体" w:hAnsi="宋体" w:eastAsia="宋体"/>
          <w:sz w:val="21"/>
        </w:rPr>
      </w:pPr>
      <w:bookmarkStart w:id="27" w:name="_Toc9744"/>
      <w:bookmarkStart w:id="28" w:name="_Toc35393804"/>
      <w:bookmarkStart w:id="29" w:name="_Toc35393635"/>
      <w:r>
        <w:rPr>
          <w:rFonts w:hint="eastAsia" w:ascii="宋体" w:hAnsi="宋体" w:eastAsia="宋体"/>
          <w:sz w:val="21"/>
        </w:rPr>
        <w:t>六、其他补充事宜</w:t>
      </w:r>
      <w:bookmarkEnd w:id="27"/>
      <w:bookmarkEnd w:id="28"/>
      <w:bookmarkEnd w:id="29"/>
      <w:bookmarkStart w:id="30" w:name="_Toc35393636"/>
      <w:bookmarkStart w:id="31" w:name="_Toc28359018"/>
      <w:bookmarkStart w:id="32" w:name="_Toc35393805"/>
      <w:bookmarkStart w:id="33" w:name="_Toc28359095"/>
    </w:p>
    <w:p w14:paraId="34A96C37">
      <w:pPr>
        <w:snapToGrid w:val="0"/>
        <w:spacing w:line="360" w:lineRule="auto"/>
        <w:ind w:firstLine="420" w:firstLineChars="200"/>
        <w:rPr>
          <w:rFonts w:ascii="宋体" w:hAnsi="宋体" w:cs="宋体"/>
          <w:szCs w:val="21"/>
        </w:rPr>
      </w:pPr>
      <w:r>
        <w:rPr>
          <w:rFonts w:hint="eastAsia" w:ascii="宋体" w:hAnsi="宋体" w:cs="宋体"/>
          <w:szCs w:val="21"/>
        </w:rPr>
        <w:t>开标方式：网上开标</w:t>
      </w:r>
    </w:p>
    <w:p w14:paraId="22FD8C40">
      <w:pPr>
        <w:snapToGrid w:val="0"/>
        <w:spacing w:line="360" w:lineRule="auto"/>
        <w:ind w:firstLine="420" w:firstLineChars="200"/>
        <w:rPr>
          <w:rFonts w:ascii="宋体" w:hAnsi="宋体" w:cs="宋体"/>
          <w:szCs w:val="21"/>
        </w:rPr>
      </w:pPr>
      <w:r>
        <w:rPr>
          <w:rFonts w:hint="eastAsia" w:ascii="宋体" w:hAnsi="宋体" w:cs="宋体"/>
          <w:szCs w:val="21"/>
        </w:rPr>
        <w:t>是否需要缴纳投标保证金：是</w:t>
      </w:r>
    </w:p>
    <w:p w14:paraId="4747EA98">
      <w:pPr>
        <w:snapToGrid w:val="0"/>
        <w:spacing w:line="360" w:lineRule="auto"/>
        <w:ind w:firstLine="420" w:firstLineChars="200"/>
        <w:rPr>
          <w:rFonts w:ascii="宋体" w:hAnsi="宋体" w:cs="宋体"/>
          <w:szCs w:val="21"/>
        </w:rPr>
      </w:pPr>
      <w:r>
        <w:rPr>
          <w:rFonts w:hint="eastAsia" w:ascii="宋体" w:hAnsi="宋体" w:cs="宋体"/>
          <w:kern w:val="0"/>
          <w:szCs w:val="21"/>
          <w:u w:val="single"/>
        </w:rPr>
        <w:t>西南林业大学秋海苑学生宿舍窗帘及洗漱间用具采购</w:t>
      </w:r>
      <w:r>
        <w:rPr>
          <w:rFonts w:hint="eastAsia" w:ascii="宋体" w:hAnsi="宋体" w:cs="宋体"/>
          <w:szCs w:val="21"/>
        </w:rPr>
        <w:t>:</w:t>
      </w:r>
    </w:p>
    <w:p w14:paraId="38C229BD">
      <w:pPr>
        <w:snapToGrid w:val="0"/>
        <w:spacing w:line="360" w:lineRule="auto"/>
        <w:ind w:firstLine="420" w:firstLineChars="200"/>
        <w:rPr>
          <w:rFonts w:ascii="宋体" w:hAnsi="宋体" w:cs="宋体"/>
          <w:szCs w:val="21"/>
        </w:rPr>
      </w:pPr>
      <w:r>
        <w:rPr>
          <w:rFonts w:hint="eastAsia" w:ascii="宋体" w:hAnsi="宋体" w:cs="宋体"/>
          <w:szCs w:val="21"/>
        </w:rPr>
        <w:t>保证金金额：7000.00（元）</w:t>
      </w:r>
    </w:p>
    <w:p w14:paraId="1D62C249">
      <w:pPr>
        <w:snapToGrid w:val="0"/>
        <w:spacing w:line="360" w:lineRule="auto"/>
        <w:ind w:firstLine="420" w:firstLineChars="200"/>
        <w:rPr>
          <w:rFonts w:ascii="宋体" w:hAnsi="宋体" w:cs="宋体"/>
          <w:szCs w:val="21"/>
        </w:rPr>
      </w:pPr>
      <w:r>
        <w:rPr>
          <w:rFonts w:hint="eastAsia" w:ascii="宋体" w:hAnsi="宋体" w:cs="宋体"/>
          <w:szCs w:val="21"/>
        </w:rPr>
        <w:t>保证金缴纳方式：支票、汇票、本票、保函、保证保险、</w:t>
      </w:r>
      <w:r>
        <w:rPr>
          <w:rFonts w:hint="eastAsia"/>
        </w:rPr>
        <w:t>电汇、网银、转账</w:t>
      </w:r>
      <w:r>
        <w:rPr>
          <w:rFonts w:hint="eastAsia" w:ascii="宋体" w:hAnsi="宋体" w:cs="宋体"/>
          <w:szCs w:val="21"/>
        </w:rPr>
        <w:t>等非现金方式</w:t>
      </w:r>
    </w:p>
    <w:p w14:paraId="54E7BF57">
      <w:pPr>
        <w:snapToGrid w:val="0"/>
        <w:spacing w:line="360" w:lineRule="auto"/>
        <w:ind w:firstLine="420" w:firstLineChars="200"/>
        <w:rPr>
          <w:rFonts w:ascii="宋体" w:hAnsi="宋体" w:cs="宋体"/>
          <w:szCs w:val="21"/>
        </w:rPr>
      </w:pPr>
      <w:r>
        <w:rPr>
          <w:rFonts w:hint="eastAsia" w:ascii="宋体" w:hAnsi="宋体" w:cs="宋体"/>
          <w:szCs w:val="21"/>
        </w:rPr>
        <w:t>保证金缴纳截止时间：2026年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日09点30分</w:t>
      </w:r>
    </w:p>
    <w:p w14:paraId="2F2C1F94">
      <w:pPr>
        <w:snapToGrid w:val="0"/>
        <w:spacing w:line="360" w:lineRule="auto"/>
        <w:ind w:firstLine="420" w:firstLineChars="200"/>
        <w:rPr>
          <w:rFonts w:ascii="宋体" w:hAnsi="宋体" w:cs="宋体"/>
          <w:szCs w:val="21"/>
        </w:rPr>
      </w:pPr>
      <w:r>
        <w:rPr>
          <w:rFonts w:hint="eastAsia" w:ascii="宋体" w:hAnsi="宋体" w:cs="宋体"/>
          <w:szCs w:val="21"/>
        </w:rPr>
        <w:t>其他：</w:t>
      </w:r>
    </w:p>
    <w:p w14:paraId="057A6F32">
      <w:pPr>
        <w:snapToGrid w:val="0"/>
        <w:spacing w:line="360" w:lineRule="auto"/>
        <w:ind w:firstLine="420" w:firstLineChars="200"/>
        <w:rPr>
          <w:rFonts w:ascii="宋体" w:hAnsi="宋体" w:cs="宋体"/>
          <w:szCs w:val="21"/>
        </w:rPr>
      </w:pPr>
      <w:r>
        <w:rPr>
          <w:rFonts w:hint="eastAsia" w:ascii="宋体" w:hAnsi="宋体" w:cs="宋体"/>
          <w:szCs w:val="21"/>
        </w:rPr>
        <w:t>★1.交货期：</w:t>
      </w:r>
      <w:r>
        <w:rPr>
          <w:rFonts w:hint="eastAsia" w:ascii="宋体" w:hAnsi="宋体" w:cs="宋体"/>
          <w:bCs/>
          <w:szCs w:val="21"/>
        </w:rPr>
        <w:t>合同签订后，接采购人通知45日历天内完成标的物的供货、安装调试及验收</w:t>
      </w:r>
      <w:r>
        <w:rPr>
          <w:rFonts w:hint="eastAsia" w:ascii="宋体" w:hAnsi="宋体" w:cs="宋体"/>
          <w:szCs w:val="21"/>
        </w:rPr>
        <w:t>。</w:t>
      </w:r>
    </w:p>
    <w:p w14:paraId="0D3DCFBC">
      <w:pPr>
        <w:snapToGrid w:val="0"/>
        <w:spacing w:line="360" w:lineRule="auto"/>
        <w:ind w:firstLine="420" w:firstLineChars="200"/>
        <w:rPr>
          <w:rFonts w:ascii="宋体" w:hAnsi="宋体" w:cs="宋体"/>
          <w:szCs w:val="21"/>
        </w:rPr>
      </w:pPr>
      <w:r>
        <w:rPr>
          <w:rFonts w:hint="eastAsia" w:ascii="宋体" w:hAnsi="宋体" w:cs="宋体"/>
          <w:szCs w:val="21"/>
        </w:rPr>
        <w:t>★2.交货地点：西南林业大学指定地点。</w:t>
      </w:r>
    </w:p>
    <w:p w14:paraId="3E26FE40">
      <w:pPr>
        <w:snapToGrid w:val="0"/>
        <w:spacing w:line="360" w:lineRule="auto"/>
        <w:ind w:firstLine="420" w:firstLineChars="200"/>
        <w:rPr>
          <w:rFonts w:ascii="宋体" w:hAnsi="宋体" w:cs="宋体"/>
          <w:szCs w:val="21"/>
        </w:rPr>
      </w:pPr>
      <w:r>
        <w:rPr>
          <w:rFonts w:hint="eastAsia" w:ascii="宋体" w:hAnsi="宋体" w:cs="宋体"/>
          <w:szCs w:val="21"/>
        </w:rPr>
        <w:t>★3.质量标准：符合国家及行业现行相关标准及规范，满足采购人使用要求及招标文件要求。</w:t>
      </w:r>
    </w:p>
    <w:p w14:paraId="03A7FECD">
      <w:pPr>
        <w:snapToGrid w:val="0"/>
        <w:spacing w:line="360" w:lineRule="auto"/>
        <w:ind w:firstLine="420" w:firstLineChars="200"/>
        <w:rPr>
          <w:rFonts w:ascii="宋体" w:hAnsi="宋体" w:cs="宋体"/>
          <w:szCs w:val="21"/>
        </w:rPr>
      </w:pPr>
      <w:r>
        <w:rPr>
          <w:rFonts w:hint="eastAsia" w:ascii="宋体" w:hAnsi="宋体" w:cs="宋体"/>
          <w:szCs w:val="21"/>
        </w:rPr>
        <w:t>★4.交货方式：所有货物运送至采购人指定地点，并完成安装、调试等工作。</w:t>
      </w:r>
    </w:p>
    <w:p w14:paraId="24027E8E">
      <w:pPr>
        <w:snapToGrid w:val="0"/>
        <w:spacing w:line="360" w:lineRule="auto"/>
        <w:ind w:firstLine="420" w:firstLineChars="200"/>
        <w:rPr>
          <w:rFonts w:ascii="宋体" w:hAnsi="宋体" w:cs="宋体"/>
          <w:szCs w:val="21"/>
        </w:rPr>
      </w:pPr>
      <w:r>
        <w:rPr>
          <w:rFonts w:hint="eastAsia" w:ascii="宋体" w:hAnsi="宋体" w:cs="宋体"/>
          <w:szCs w:val="21"/>
        </w:rPr>
        <w:t>★5.质保期：</w:t>
      </w:r>
      <w:r>
        <w:rPr>
          <w:rFonts w:hint="eastAsia" w:ascii="宋体" w:hAnsi="宋体" w:cs="宋体"/>
          <w:b/>
          <w:bCs/>
          <w:szCs w:val="21"/>
        </w:rPr>
        <w:t>自验收合格之日起整体产品</w:t>
      </w:r>
      <w:r>
        <w:rPr>
          <w:rFonts w:ascii="宋体" w:hAnsi="宋体" w:cs="宋体"/>
          <w:b/>
          <w:bCs/>
          <w:szCs w:val="21"/>
        </w:rPr>
        <w:t>质保期不少于</w:t>
      </w:r>
      <w:r>
        <w:rPr>
          <w:rFonts w:hint="eastAsia" w:ascii="宋体" w:hAnsi="宋体" w:cs="宋体"/>
          <w:b/>
          <w:bCs/>
          <w:szCs w:val="21"/>
        </w:rPr>
        <w:t>3</w:t>
      </w:r>
      <w:r>
        <w:rPr>
          <w:rFonts w:ascii="宋体" w:hAnsi="宋体" w:cs="宋体"/>
          <w:b/>
          <w:bCs/>
          <w:szCs w:val="21"/>
        </w:rPr>
        <w:t>年</w:t>
      </w:r>
      <w:r>
        <w:rPr>
          <w:rFonts w:hint="eastAsia" w:ascii="宋体" w:hAnsi="宋体" w:cs="宋体"/>
          <w:b/>
          <w:bCs/>
          <w:szCs w:val="21"/>
        </w:rPr>
        <w:t>（投标人可提供更优的质保期承诺，但不得少于3年）</w:t>
      </w:r>
      <w:r>
        <w:rPr>
          <w:rFonts w:ascii="宋体" w:hAnsi="宋体" w:cs="宋体"/>
          <w:b/>
          <w:bCs/>
          <w:szCs w:val="21"/>
        </w:rPr>
        <w:t>。</w:t>
      </w:r>
    </w:p>
    <w:p w14:paraId="5822AF83">
      <w:pPr>
        <w:snapToGrid w:val="0"/>
        <w:spacing w:line="360" w:lineRule="auto"/>
        <w:ind w:firstLine="420" w:firstLineChars="200"/>
        <w:rPr>
          <w:rFonts w:ascii="宋体" w:hAnsi="宋体" w:cs="宋体"/>
          <w:szCs w:val="21"/>
        </w:rPr>
      </w:pPr>
      <w:r>
        <w:rPr>
          <w:rFonts w:hint="eastAsia" w:ascii="宋体" w:hAnsi="宋体" w:cs="宋体"/>
          <w:szCs w:val="21"/>
        </w:rPr>
        <w:t>5.本项目公告发布媒体：本次招标公告在《云南省政府采购网》和</w:t>
      </w:r>
      <w:r>
        <w:t>《西南林业大学网站》</w:t>
      </w:r>
      <w:r>
        <w:rPr>
          <w:rFonts w:hint="eastAsia" w:ascii="宋体" w:hAnsi="宋体" w:cs="宋体"/>
          <w:szCs w:val="21"/>
        </w:rPr>
        <w:t>上发布，采购人及采购代理机构对其他网站发布或转载的公告内容不承担任何责任。</w:t>
      </w:r>
    </w:p>
    <w:p w14:paraId="0F960F62">
      <w:pPr>
        <w:snapToGrid w:val="0"/>
        <w:spacing w:line="360" w:lineRule="auto"/>
        <w:ind w:firstLine="420" w:firstLineChars="200"/>
        <w:rPr>
          <w:rFonts w:ascii="宋体" w:hAnsi="宋体" w:cs="宋体"/>
          <w:szCs w:val="21"/>
        </w:rPr>
      </w:pPr>
      <w:r>
        <w:rPr>
          <w:rFonts w:hint="eastAsia" w:ascii="宋体" w:hAnsi="宋体" w:cs="宋体"/>
          <w:szCs w:val="21"/>
        </w:rPr>
        <w:t>★6.</w:t>
      </w:r>
      <w:r>
        <w:rPr>
          <w:rFonts w:hint="eastAsia"/>
        </w:rPr>
        <w:t>投标人须对本项目所有内容进行整体投标，不得缺项漏项，否则按不实质性响应招标文件处理。</w:t>
      </w:r>
    </w:p>
    <w:p w14:paraId="6D582084">
      <w:pPr>
        <w:snapToGrid w:val="0"/>
        <w:spacing w:line="360" w:lineRule="auto"/>
        <w:ind w:firstLine="420" w:firstLineChars="200"/>
        <w:rPr>
          <w:rFonts w:ascii="宋体" w:hAnsi="宋体" w:cs="宋体"/>
          <w:szCs w:val="21"/>
        </w:rPr>
      </w:pPr>
      <w:r>
        <w:rPr>
          <w:rFonts w:hint="eastAsia"/>
        </w:rPr>
        <w:t>7.本次采购不接受进口产品，进口产品是指通过中国海关报关验放进入中国境内且产自关境外的产品。</w:t>
      </w:r>
    </w:p>
    <w:p w14:paraId="10C5E772">
      <w:pPr>
        <w:snapToGrid w:val="0"/>
        <w:spacing w:line="360" w:lineRule="auto"/>
        <w:ind w:firstLine="420" w:firstLineChars="200"/>
        <w:rPr>
          <w:rFonts w:ascii="宋体" w:hAnsi="宋体" w:cs="宋体"/>
          <w:szCs w:val="21"/>
        </w:rPr>
      </w:pPr>
      <w:r>
        <w:rPr>
          <w:rFonts w:hint="eastAsia" w:ascii="宋体" w:hAnsi="宋体" w:cs="宋体"/>
          <w:szCs w:val="21"/>
        </w:rPr>
        <w:t>8.注意事项：</w:t>
      </w:r>
    </w:p>
    <w:p w14:paraId="219E50D0">
      <w:pPr>
        <w:snapToGrid w:val="0"/>
        <w:spacing w:line="360" w:lineRule="auto"/>
        <w:ind w:firstLine="420" w:firstLineChars="200"/>
        <w:rPr>
          <w:rFonts w:ascii="宋体" w:hAnsi="宋体" w:cs="宋体"/>
          <w:szCs w:val="21"/>
        </w:rPr>
      </w:pPr>
      <w:r>
        <w:rPr>
          <w:rFonts w:hint="eastAsia" w:ascii="宋体" w:hAnsi="宋体" w:cs="宋体"/>
          <w:szCs w:val="21"/>
        </w:rPr>
        <w:t>8.1本项目为不见面开标，投标单位无需到达现场；</w:t>
      </w:r>
    </w:p>
    <w:p w14:paraId="72E3CCF6">
      <w:pPr>
        <w:snapToGrid w:val="0"/>
        <w:spacing w:line="360" w:lineRule="auto"/>
        <w:ind w:firstLine="420" w:firstLineChars="200"/>
        <w:rPr>
          <w:rFonts w:ascii="宋体" w:hAnsi="宋体" w:cs="宋体"/>
          <w:szCs w:val="21"/>
        </w:rPr>
      </w:pPr>
      <w:r>
        <w:rPr>
          <w:rFonts w:hint="eastAsia" w:ascii="宋体" w:hAnsi="宋体" w:cs="宋体"/>
          <w:szCs w:val="21"/>
        </w:rPr>
        <w:t>8.2本项目实行网上投标，采用电子投标文件；</w:t>
      </w:r>
    </w:p>
    <w:p w14:paraId="623E1DB3">
      <w:pPr>
        <w:snapToGrid w:val="0"/>
        <w:spacing w:line="360" w:lineRule="auto"/>
        <w:ind w:firstLine="420" w:firstLineChars="200"/>
        <w:rPr>
          <w:rFonts w:ascii="宋体" w:hAnsi="宋体" w:cs="宋体"/>
          <w:szCs w:val="21"/>
        </w:rPr>
      </w:pPr>
      <w:r>
        <w:rPr>
          <w:rFonts w:hint="eastAsia" w:ascii="宋体" w:hAnsi="宋体" w:cs="宋体"/>
          <w:szCs w:val="21"/>
        </w:rPr>
        <w:t>8.3各投标人应在开标前应确保成为政采云平台投标人，并完成CA数字证书申领。因未注册入库、未办理CA数字证书等原因造成无法投标或投标失败等后果由投标人自行承担。 凡有意参加投标的投标人，须在政采云平台办理数字证书（CA）CA申领链接：https://middle.zcygov.cn/ca/apply/list?_app_=zcy.sys，并 通过政采云绑定数字证书（CA）后在网上获取采购文件及其它采购资料，数字证书（CA）详见其办理流程；</w:t>
      </w:r>
    </w:p>
    <w:p w14:paraId="0E05DA2B">
      <w:pPr>
        <w:snapToGrid w:val="0"/>
        <w:spacing w:line="360" w:lineRule="auto"/>
        <w:ind w:firstLine="420" w:firstLineChars="200"/>
        <w:rPr>
          <w:rFonts w:ascii="宋体" w:hAnsi="宋体" w:cs="宋体"/>
          <w:szCs w:val="21"/>
        </w:rPr>
      </w:pPr>
      <w:r>
        <w:rPr>
          <w:rFonts w:hint="eastAsia" w:ascii="宋体" w:hAnsi="宋体" w:cs="宋体"/>
          <w:szCs w:val="21"/>
        </w:rPr>
        <w:t>8.4投标人将政采云电子交易客户端下载、安装完成后，可通过账号密码或CA登录客户端进行投标文件的制作。在使用政采云投标客户端时，建议使用WIN7（64位）及以上操作系统。客户端请至政采云公司网站（https://edu.zcygov.cn/luban/yunnan-dzjy-gys）进行查看下载，如有问题可拨打政采云客户服务热线400-881-7190进行咨询以及云南CA操作问题：请致电云南CA，4006727666； 云南CA紧急联系方式：15288315056。云南壹证通CA操作问题请致电：4000040628；云南壹证通CA紧急联系方式：19988166369。如因投标人自身原因导致在规定时间内无法正常解密的（如：浏览器故障、未安装相关驱动、网络故障、加密CA与解密CA不一致等），代理机构不予异常处理，视为投标人自动弃标。</w:t>
      </w:r>
    </w:p>
    <w:p w14:paraId="78A39134">
      <w:pPr>
        <w:pStyle w:val="3"/>
        <w:jc w:val="left"/>
        <w:rPr>
          <w:rFonts w:ascii="宋体" w:hAnsi="宋体" w:eastAsia="宋体"/>
          <w:sz w:val="21"/>
        </w:rPr>
      </w:pPr>
      <w:bookmarkStart w:id="34" w:name="_Toc19752"/>
      <w:r>
        <w:rPr>
          <w:rFonts w:hint="eastAsia" w:ascii="宋体" w:hAnsi="宋体" w:eastAsia="宋体"/>
          <w:sz w:val="21"/>
        </w:rPr>
        <w:t>七、对本次招标提出询问，请按以下方式联系</w:t>
      </w:r>
      <w:bookmarkEnd w:id="30"/>
      <w:bookmarkEnd w:id="31"/>
      <w:bookmarkEnd w:id="32"/>
      <w:bookmarkEnd w:id="33"/>
      <w:bookmarkEnd w:id="34"/>
    </w:p>
    <w:p w14:paraId="149D9860">
      <w:pPr>
        <w:snapToGrid w:val="0"/>
        <w:spacing w:line="360" w:lineRule="auto"/>
        <w:ind w:firstLine="420" w:firstLineChars="200"/>
        <w:rPr>
          <w:rFonts w:ascii="宋体" w:hAnsi="宋体" w:cs="宋体"/>
          <w:szCs w:val="21"/>
        </w:rPr>
      </w:pPr>
      <w:r>
        <w:rPr>
          <w:rFonts w:hint="eastAsia" w:ascii="宋体" w:hAnsi="宋体" w:cs="宋体"/>
          <w:szCs w:val="21"/>
        </w:rPr>
        <w:t>1.采购人信息</w:t>
      </w:r>
    </w:p>
    <w:p w14:paraId="1826AB84">
      <w:pPr>
        <w:snapToGrid w:val="0"/>
        <w:spacing w:line="360" w:lineRule="auto"/>
        <w:ind w:firstLine="420" w:firstLineChars="200"/>
        <w:rPr>
          <w:rFonts w:ascii="宋体" w:hAnsi="宋体" w:cs="宋体"/>
          <w:szCs w:val="21"/>
        </w:rPr>
      </w:pPr>
      <w:r>
        <w:rPr>
          <w:rFonts w:hint="eastAsia" w:ascii="宋体" w:hAnsi="宋体" w:cs="宋体"/>
          <w:szCs w:val="21"/>
        </w:rPr>
        <w:t>名 称：</w:t>
      </w:r>
      <w:bookmarkStart w:id="35" w:name="OLE_LINK2"/>
      <w:r>
        <w:rPr>
          <w:rFonts w:hint="eastAsia" w:ascii="宋体" w:hAnsi="宋体" w:cs="宋体"/>
          <w:szCs w:val="21"/>
        </w:rPr>
        <w:t>西南林业大学</w:t>
      </w:r>
      <w:bookmarkEnd w:id="35"/>
    </w:p>
    <w:p w14:paraId="72D5BBD5">
      <w:pPr>
        <w:snapToGrid w:val="0"/>
        <w:spacing w:line="360" w:lineRule="auto"/>
        <w:ind w:firstLine="420" w:firstLineChars="200"/>
        <w:rPr>
          <w:rFonts w:ascii="宋体" w:hAnsi="宋体" w:cs="宋体"/>
          <w:szCs w:val="21"/>
        </w:rPr>
      </w:pPr>
      <w:r>
        <w:rPr>
          <w:rFonts w:hint="eastAsia" w:ascii="宋体" w:hAnsi="宋体" w:cs="宋体"/>
          <w:szCs w:val="21"/>
        </w:rPr>
        <w:t>地  址：云南省昆明市盘龙区金马镇白龙寺村300号</w:t>
      </w:r>
    </w:p>
    <w:p w14:paraId="0E26904C">
      <w:pPr>
        <w:snapToGrid w:val="0"/>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联系方式：0871-63863061</w:t>
      </w:r>
      <w:r>
        <w:rPr>
          <w:rFonts w:hint="eastAsia" w:ascii="宋体" w:hAnsi="宋体" w:cs="宋体"/>
          <w:szCs w:val="21"/>
          <w:lang w:val="en-US" w:eastAsia="zh-CN"/>
        </w:rPr>
        <w:t xml:space="preserve"> 王老师</w:t>
      </w:r>
    </w:p>
    <w:p w14:paraId="77CC686C">
      <w:pPr>
        <w:snapToGrid w:val="0"/>
        <w:spacing w:line="360" w:lineRule="auto"/>
        <w:ind w:firstLine="420" w:firstLineChars="200"/>
        <w:rPr>
          <w:rFonts w:ascii="宋体" w:hAnsi="宋体" w:cs="宋体"/>
          <w:szCs w:val="21"/>
        </w:rPr>
      </w:pPr>
      <w:r>
        <w:rPr>
          <w:rFonts w:hint="eastAsia" w:ascii="宋体" w:hAnsi="宋体" w:cs="宋体"/>
          <w:szCs w:val="21"/>
        </w:rPr>
        <w:t>2.采购代理机构信息</w:t>
      </w:r>
    </w:p>
    <w:bookmarkEnd w:id="1"/>
    <w:p w14:paraId="78F7A601">
      <w:pPr>
        <w:spacing w:line="360" w:lineRule="auto"/>
        <w:ind w:firstLine="420"/>
      </w:pPr>
      <w:r>
        <w:rPr>
          <w:rFonts w:hint="eastAsia"/>
        </w:rPr>
        <w:t>名 称：云南招标股份有限公司</w:t>
      </w:r>
    </w:p>
    <w:p w14:paraId="5F3D0007">
      <w:pPr>
        <w:spacing w:line="360" w:lineRule="auto"/>
        <w:ind w:firstLine="420"/>
      </w:pPr>
      <w:r>
        <w:rPr>
          <w:rFonts w:hint="eastAsia"/>
        </w:rPr>
        <w:t>地址：云南省昆明市人民西路328号</w:t>
      </w:r>
    </w:p>
    <w:p w14:paraId="13815D7B">
      <w:pPr>
        <w:spacing w:line="360" w:lineRule="auto"/>
        <w:ind w:firstLine="420"/>
      </w:pPr>
      <w:r>
        <w:rPr>
          <w:rFonts w:hint="eastAsia"/>
        </w:rPr>
        <w:t>联系方式：</w:t>
      </w:r>
      <w:r>
        <w:t>0871-</w:t>
      </w:r>
      <w:r>
        <w:rPr>
          <w:rFonts w:hint="eastAsia"/>
        </w:rPr>
        <w:t>65322748</w:t>
      </w:r>
    </w:p>
    <w:p w14:paraId="1F68ADF5">
      <w:pPr>
        <w:spacing w:line="360" w:lineRule="auto"/>
        <w:ind w:firstLine="420"/>
      </w:pPr>
      <w:r>
        <w:rPr>
          <w:rFonts w:hint="eastAsia"/>
        </w:rPr>
        <w:t>3.项目联系方式</w:t>
      </w:r>
    </w:p>
    <w:p w14:paraId="00607FE1">
      <w:pPr>
        <w:spacing w:line="360" w:lineRule="auto"/>
        <w:ind w:firstLine="420"/>
      </w:pPr>
      <w:r>
        <w:rPr>
          <w:rFonts w:hint="eastAsia"/>
        </w:rPr>
        <w:t>项目联系人：郑艳、朱云、张迁</w:t>
      </w:r>
    </w:p>
    <w:p w14:paraId="08BDC66D">
      <w:pPr>
        <w:spacing w:line="360" w:lineRule="auto"/>
        <w:ind w:firstLine="420"/>
      </w:pPr>
      <w:r>
        <w:rPr>
          <w:rFonts w:hint="eastAsia"/>
        </w:rPr>
        <w:t>电</w:t>
      </w:r>
      <w:r>
        <w:rPr>
          <w:rFonts w:hint="eastAsia" w:ascii="宋体" w:hAnsi="宋体" w:cs="宋体"/>
          <w:szCs w:val="21"/>
        </w:rPr>
        <w:t>　话：</w:t>
      </w:r>
      <w:r>
        <w:rPr>
          <w:rFonts w:ascii="宋体" w:hAnsi="宋体" w:cs="宋体"/>
          <w:szCs w:val="21"/>
        </w:rPr>
        <w:t>0871-</w:t>
      </w:r>
      <w:r>
        <w:rPr>
          <w:rFonts w:hint="eastAsia"/>
        </w:rPr>
        <w:t>65322748</w:t>
      </w:r>
    </w:p>
    <w:p w14:paraId="466DC991">
      <w:pPr>
        <w:widowControl/>
        <w:jc w:val="left"/>
      </w:pPr>
    </w:p>
    <w:p w14:paraId="4E204F14">
      <w:pPr>
        <w:pStyle w:val="10"/>
        <w:adjustRightInd w:val="0"/>
        <w:snapToGrid w:val="0"/>
        <w:spacing w:before="0" w:after="0" w:line="360" w:lineRule="auto"/>
        <w:rPr>
          <w:rFonts w:ascii="宋体" w:hAnsi="宋体"/>
          <w:bCs w:val="0"/>
          <w:kern w:val="44"/>
          <w:sz w:val="36"/>
          <w:szCs w:val="36"/>
        </w:rPr>
      </w:pPr>
      <w:r>
        <w:rPr>
          <w:rFonts w:ascii="宋体" w:hAnsi="宋体"/>
        </w:rPr>
        <w:br w:type="page"/>
      </w:r>
      <w:bookmarkStart w:id="36" w:name="_Toc24180"/>
      <w:r>
        <w:rPr>
          <w:rFonts w:hint="eastAsia" w:ascii="宋体" w:hAnsi="宋体"/>
          <w:bCs w:val="0"/>
          <w:kern w:val="44"/>
          <w:sz w:val="36"/>
          <w:szCs w:val="36"/>
        </w:rPr>
        <w:t>第二章 投标人须知</w:t>
      </w:r>
      <w:bookmarkEnd w:id="36"/>
    </w:p>
    <w:p w14:paraId="1B42DDCC">
      <w:pPr>
        <w:pStyle w:val="3"/>
      </w:pPr>
      <w:bookmarkStart w:id="37" w:name="_Toc101004081"/>
      <w:bookmarkStart w:id="38" w:name="_Toc33095529"/>
      <w:bookmarkStart w:id="39" w:name="_Toc11590"/>
      <w:r>
        <w:rPr>
          <w:rFonts w:hint="eastAsia"/>
        </w:rPr>
        <w:t>投标人须知前附表</w:t>
      </w:r>
      <w:bookmarkEnd w:id="37"/>
      <w:bookmarkEnd w:id="38"/>
      <w:bookmarkEnd w:id="39"/>
    </w:p>
    <w:tbl>
      <w:tblPr>
        <w:tblStyle w:val="33"/>
        <w:tblW w:w="10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2626"/>
        <w:gridCol w:w="6050"/>
      </w:tblGrid>
      <w:tr w14:paraId="638A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0" w:type="dxa"/>
            <w:vAlign w:val="center"/>
          </w:tcPr>
          <w:p w14:paraId="3F8B5FF6">
            <w:pPr>
              <w:pStyle w:val="19"/>
              <w:spacing w:line="276" w:lineRule="auto"/>
              <w:jc w:val="center"/>
              <w:rPr>
                <w:rFonts w:ascii="Times New Roman" w:hAnsi="Times New Roman"/>
                <w:sz w:val="21"/>
                <w:szCs w:val="21"/>
              </w:rPr>
            </w:pPr>
            <w:r>
              <w:rPr>
                <w:rFonts w:ascii="Times New Roman" w:hAnsi="Times New Roman"/>
                <w:sz w:val="21"/>
                <w:szCs w:val="21"/>
              </w:rPr>
              <w:t>条款号</w:t>
            </w:r>
          </w:p>
        </w:tc>
        <w:tc>
          <w:tcPr>
            <w:tcW w:w="2626" w:type="dxa"/>
            <w:vAlign w:val="center"/>
          </w:tcPr>
          <w:p w14:paraId="7659D36D">
            <w:pPr>
              <w:pStyle w:val="19"/>
              <w:spacing w:line="276" w:lineRule="auto"/>
              <w:rPr>
                <w:rFonts w:ascii="Times New Roman" w:hAnsi="Times New Roman"/>
                <w:sz w:val="21"/>
                <w:szCs w:val="21"/>
              </w:rPr>
            </w:pPr>
            <w:r>
              <w:rPr>
                <w:rFonts w:ascii="Times New Roman" w:hAnsi="Times New Roman"/>
                <w:sz w:val="21"/>
                <w:szCs w:val="21"/>
              </w:rPr>
              <w:t>条 款 名 称</w:t>
            </w:r>
          </w:p>
        </w:tc>
        <w:tc>
          <w:tcPr>
            <w:tcW w:w="6050" w:type="dxa"/>
            <w:vAlign w:val="center"/>
          </w:tcPr>
          <w:p w14:paraId="44AF82AA">
            <w:pPr>
              <w:pStyle w:val="19"/>
              <w:spacing w:line="276" w:lineRule="auto"/>
              <w:rPr>
                <w:rFonts w:ascii="Times New Roman" w:hAnsi="Times New Roman"/>
                <w:sz w:val="21"/>
                <w:szCs w:val="21"/>
              </w:rPr>
            </w:pPr>
            <w:r>
              <w:rPr>
                <w:rFonts w:ascii="Times New Roman" w:hAnsi="Times New Roman"/>
                <w:sz w:val="21"/>
                <w:szCs w:val="21"/>
              </w:rPr>
              <w:t>编 列 内 容</w:t>
            </w:r>
          </w:p>
        </w:tc>
      </w:tr>
      <w:tr w14:paraId="20BD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80" w:type="dxa"/>
            <w:vMerge w:val="restart"/>
            <w:vAlign w:val="center"/>
          </w:tcPr>
          <w:p w14:paraId="53C5F17D">
            <w:pPr>
              <w:pStyle w:val="19"/>
              <w:spacing w:line="276" w:lineRule="auto"/>
              <w:jc w:val="center"/>
              <w:rPr>
                <w:rFonts w:ascii="Times New Roman" w:hAnsi="Times New Roman"/>
                <w:sz w:val="21"/>
                <w:szCs w:val="21"/>
              </w:rPr>
            </w:pPr>
            <w:r>
              <w:rPr>
                <w:rFonts w:ascii="Times New Roman" w:hAnsi="Times New Roman"/>
                <w:sz w:val="21"/>
                <w:szCs w:val="21"/>
              </w:rPr>
              <w:t>1</w:t>
            </w:r>
          </w:p>
        </w:tc>
        <w:tc>
          <w:tcPr>
            <w:tcW w:w="2626" w:type="dxa"/>
            <w:vAlign w:val="center"/>
          </w:tcPr>
          <w:p w14:paraId="568701D5">
            <w:pPr>
              <w:pStyle w:val="19"/>
              <w:spacing w:line="276" w:lineRule="auto"/>
              <w:rPr>
                <w:rFonts w:ascii="Times New Roman" w:hAnsi="Times New Roman"/>
                <w:sz w:val="21"/>
                <w:szCs w:val="21"/>
                <w:u w:val="single"/>
              </w:rPr>
            </w:pPr>
            <w:r>
              <w:rPr>
                <w:rFonts w:ascii="Times New Roman" w:hAnsi="Times New Roman"/>
                <w:sz w:val="21"/>
                <w:szCs w:val="21"/>
              </w:rPr>
              <w:t>采购人</w:t>
            </w:r>
          </w:p>
        </w:tc>
        <w:tc>
          <w:tcPr>
            <w:tcW w:w="6050" w:type="dxa"/>
            <w:vAlign w:val="center"/>
          </w:tcPr>
          <w:p w14:paraId="1031B3EA">
            <w:pPr>
              <w:pStyle w:val="19"/>
              <w:spacing w:line="276" w:lineRule="auto"/>
              <w:rPr>
                <w:rFonts w:ascii="Times New Roman" w:hAnsi="Times New Roman"/>
                <w:sz w:val="21"/>
                <w:szCs w:val="21"/>
              </w:rPr>
            </w:pPr>
            <w:r>
              <w:rPr>
                <w:rFonts w:ascii="Times New Roman" w:hAnsi="Times New Roman"/>
                <w:sz w:val="21"/>
                <w:szCs w:val="21"/>
              </w:rPr>
              <w:t>西南林业大学。</w:t>
            </w:r>
          </w:p>
        </w:tc>
      </w:tr>
      <w:tr w14:paraId="0066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80" w:type="dxa"/>
            <w:vMerge w:val="continue"/>
            <w:vAlign w:val="center"/>
          </w:tcPr>
          <w:p w14:paraId="17E61F19">
            <w:pPr>
              <w:spacing w:line="276" w:lineRule="auto"/>
              <w:jc w:val="center"/>
              <w:rPr>
                <w:rFonts w:ascii="Times New Roman" w:hAnsi="Times New Roman"/>
                <w:szCs w:val="21"/>
              </w:rPr>
            </w:pPr>
          </w:p>
        </w:tc>
        <w:tc>
          <w:tcPr>
            <w:tcW w:w="2626" w:type="dxa"/>
            <w:vAlign w:val="center"/>
          </w:tcPr>
          <w:p w14:paraId="7E5FA4F4">
            <w:pPr>
              <w:pStyle w:val="19"/>
              <w:spacing w:line="276" w:lineRule="auto"/>
              <w:rPr>
                <w:rFonts w:ascii="Times New Roman" w:hAnsi="Times New Roman"/>
                <w:sz w:val="21"/>
                <w:szCs w:val="21"/>
              </w:rPr>
            </w:pPr>
            <w:r>
              <w:rPr>
                <w:rFonts w:ascii="Times New Roman" w:hAnsi="Times New Roman"/>
                <w:sz w:val="21"/>
                <w:szCs w:val="21"/>
              </w:rPr>
              <w:t>采购代理机构</w:t>
            </w:r>
          </w:p>
        </w:tc>
        <w:tc>
          <w:tcPr>
            <w:tcW w:w="6050" w:type="dxa"/>
            <w:vAlign w:val="center"/>
          </w:tcPr>
          <w:p w14:paraId="3601ADAC">
            <w:pPr>
              <w:pStyle w:val="19"/>
              <w:spacing w:line="276" w:lineRule="auto"/>
              <w:rPr>
                <w:rFonts w:ascii="Times New Roman" w:hAnsi="Times New Roman"/>
                <w:sz w:val="21"/>
                <w:szCs w:val="21"/>
              </w:rPr>
            </w:pPr>
            <w:r>
              <w:rPr>
                <w:rFonts w:ascii="Times New Roman" w:hAnsi="Times New Roman"/>
                <w:sz w:val="21"/>
                <w:szCs w:val="21"/>
              </w:rPr>
              <w:t>云南招标股份有限公司。</w:t>
            </w:r>
          </w:p>
        </w:tc>
      </w:tr>
      <w:tr w14:paraId="28D0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80" w:type="dxa"/>
            <w:vMerge w:val="continue"/>
            <w:vAlign w:val="center"/>
          </w:tcPr>
          <w:p w14:paraId="429C0DC6">
            <w:pPr>
              <w:spacing w:line="276" w:lineRule="auto"/>
              <w:jc w:val="center"/>
              <w:rPr>
                <w:rFonts w:ascii="Times New Roman" w:hAnsi="Times New Roman"/>
                <w:szCs w:val="21"/>
              </w:rPr>
            </w:pPr>
          </w:p>
        </w:tc>
        <w:tc>
          <w:tcPr>
            <w:tcW w:w="2626" w:type="dxa"/>
            <w:vAlign w:val="center"/>
          </w:tcPr>
          <w:p w14:paraId="1CFF73F4">
            <w:pPr>
              <w:pStyle w:val="19"/>
              <w:spacing w:line="276" w:lineRule="auto"/>
              <w:rPr>
                <w:rFonts w:ascii="Times New Roman" w:hAnsi="Times New Roman"/>
                <w:sz w:val="21"/>
                <w:szCs w:val="21"/>
              </w:rPr>
            </w:pPr>
            <w:r>
              <w:rPr>
                <w:rFonts w:ascii="Times New Roman" w:hAnsi="Times New Roman"/>
                <w:sz w:val="21"/>
                <w:szCs w:val="21"/>
              </w:rPr>
              <w:t>项目名称及项目编号</w:t>
            </w:r>
          </w:p>
        </w:tc>
        <w:tc>
          <w:tcPr>
            <w:tcW w:w="6050" w:type="dxa"/>
            <w:vAlign w:val="center"/>
          </w:tcPr>
          <w:p w14:paraId="3DDDFF4B">
            <w:pPr>
              <w:pStyle w:val="19"/>
              <w:spacing w:line="276" w:lineRule="auto"/>
              <w:rPr>
                <w:rFonts w:ascii="Times New Roman" w:hAnsi="Times New Roman"/>
                <w:sz w:val="21"/>
                <w:szCs w:val="21"/>
              </w:rPr>
            </w:pPr>
            <w:r>
              <w:rPr>
                <w:rFonts w:ascii="Times New Roman" w:hAnsi="Times New Roman"/>
                <w:sz w:val="21"/>
                <w:szCs w:val="21"/>
              </w:rPr>
              <w:t>项目名称：</w:t>
            </w:r>
            <w:r>
              <w:rPr>
                <w:rFonts w:hint="eastAsia" w:ascii="Times New Roman" w:hAnsi="Times New Roman"/>
                <w:kern w:val="0"/>
                <w:sz w:val="21"/>
                <w:szCs w:val="21"/>
                <w:u w:val="single"/>
              </w:rPr>
              <w:t>西南林业大学秋海苑学生宿舍窗帘及洗漱间用具采购</w:t>
            </w:r>
            <w:r>
              <w:rPr>
                <w:rFonts w:ascii="Times New Roman" w:hAnsi="Times New Roman"/>
                <w:sz w:val="21"/>
                <w:szCs w:val="21"/>
              </w:rPr>
              <w:t>。</w:t>
            </w:r>
          </w:p>
          <w:p w14:paraId="75BEB8F3">
            <w:pPr>
              <w:pStyle w:val="19"/>
              <w:spacing w:line="276" w:lineRule="auto"/>
              <w:rPr>
                <w:rFonts w:ascii="Times New Roman" w:hAnsi="Times New Roman"/>
                <w:sz w:val="21"/>
                <w:szCs w:val="21"/>
              </w:rPr>
            </w:pPr>
            <w:r>
              <w:rPr>
                <w:rFonts w:hint="eastAsia" w:ascii="Times New Roman" w:hAnsi="Times New Roman"/>
                <w:sz w:val="21"/>
                <w:szCs w:val="21"/>
              </w:rPr>
              <w:t>政采云</w:t>
            </w:r>
            <w:r>
              <w:rPr>
                <w:rFonts w:ascii="Times New Roman" w:hAnsi="Times New Roman"/>
                <w:sz w:val="21"/>
                <w:szCs w:val="21"/>
              </w:rPr>
              <w:t>项目编号：YNZC2026-G1-01621-YZGF-0385。</w:t>
            </w:r>
          </w:p>
        </w:tc>
      </w:tr>
      <w:tr w14:paraId="0EBC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0" w:type="dxa"/>
            <w:vAlign w:val="center"/>
          </w:tcPr>
          <w:p w14:paraId="11DB76CD">
            <w:pPr>
              <w:pStyle w:val="19"/>
              <w:spacing w:line="276" w:lineRule="auto"/>
              <w:jc w:val="center"/>
              <w:rPr>
                <w:rFonts w:ascii="Times New Roman" w:hAnsi="Times New Roman"/>
                <w:sz w:val="21"/>
                <w:szCs w:val="21"/>
              </w:rPr>
            </w:pPr>
            <w:r>
              <w:rPr>
                <w:rFonts w:ascii="Times New Roman" w:hAnsi="Times New Roman"/>
                <w:sz w:val="21"/>
                <w:szCs w:val="21"/>
              </w:rPr>
              <w:t>3.1</w:t>
            </w:r>
          </w:p>
        </w:tc>
        <w:tc>
          <w:tcPr>
            <w:tcW w:w="2626" w:type="dxa"/>
            <w:vAlign w:val="center"/>
          </w:tcPr>
          <w:p w14:paraId="066B0014">
            <w:pPr>
              <w:pStyle w:val="19"/>
              <w:spacing w:line="276" w:lineRule="auto"/>
              <w:rPr>
                <w:rFonts w:ascii="Times New Roman" w:hAnsi="Times New Roman"/>
                <w:sz w:val="21"/>
                <w:szCs w:val="21"/>
              </w:rPr>
            </w:pPr>
            <w:r>
              <w:rPr>
                <w:rFonts w:hint="eastAsia" w:ascii="Times New Roman" w:hAnsi="Times New Roman"/>
                <w:sz w:val="21"/>
                <w:szCs w:val="21"/>
              </w:rPr>
              <w:t>采购需求</w:t>
            </w:r>
          </w:p>
        </w:tc>
        <w:tc>
          <w:tcPr>
            <w:tcW w:w="6050" w:type="dxa"/>
            <w:vAlign w:val="center"/>
          </w:tcPr>
          <w:p w14:paraId="67DC01C5">
            <w:pPr>
              <w:pStyle w:val="19"/>
              <w:spacing w:line="276" w:lineRule="auto"/>
              <w:rPr>
                <w:rFonts w:ascii="Times New Roman" w:hAnsi="Times New Roman"/>
                <w:sz w:val="21"/>
                <w:szCs w:val="21"/>
              </w:rPr>
            </w:pPr>
            <w:r>
              <w:rPr>
                <w:rFonts w:ascii="Times New Roman" w:hAnsi="Times New Roman"/>
                <w:sz w:val="21"/>
                <w:szCs w:val="21"/>
              </w:rPr>
              <w:t>详见第一章 招标公告一、项目基本情况…采购需求。</w:t>
            </w:r>
          </w:p>
        </w:tc>
      </w:tr>
      <w:tr w14:paraId="1A76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80" w:type="dxa"/>
            <w:vAlign w:val="center"/>
          </w:tcPr>
          <w:p w14:paraId="446ED69E">
            <w:pPr>
              <w:pStyle w:val="19"/>
              <w:spacing w:line="276" w:lineRule="auto"/>
              <w:jc w:val="center"/>
              <w:rPr>
                <w:rFonts w:ascii="Times New Roman" w:hAnsi="Times New Roman"/>
                <w:sz w:val="21"/>
                <w:szCs w:val="21"/>
              </w:rPr>
            </w:pPr>
            <w:r>
              <w:rPr>
                <w:rFonts w:ascii="Segoe UI Symbol" w:hAnsi="Segoe UI Symbol" w:cs="Segoe UI Symbol"/>
                <w:sz w:val="21"/>
                <w:szCs w:val="21"/>
              </w:rPr>
              <w:t>★</w:t>
            </w:r>
            <w:r>
              <w:rPr>
                <w:rFonts w:ascii="Times New Roman" w:hAnsi="Times New Roman"/>
                <w:sz w:val="21"/>
                <w:szCs w:val="21"/>
              </w:rPr>
              <w:t>3.2</w:t>
            </w:r>
          </w:p>
        </w:tc>
        <w:tc>
          <w:tcPr>
            <w:tcW w:w="2626" w:type="dxa"/>
            <w:vAlign w:val="center"/>
          </w:tcPr>
          <w:p w14:paraId="68EE7CE5">
            <w:pPr>
              <w:pStyle w:val="19"/>
              <w:spacing w:line="276" w:lineRule="auto"/>
              <w:rPr>
                <w:rFonts w:ascii="Times New Roman" w:hAnsi="Times New Roman"/>
                <w:sz w:val="21"/>
                <w:szCs w:val="21"/>
              </w:rPr>
            </w:pPr>
            <w:r>
              <w:rPr>
                <w:rFonts w:ascii="Times New Roman" w:hAnsi="Times New Roman"/>
                <w:sz w:val="21"/>
                <w:szCs w:val="21"/>
              </w:rPr>
              <w:t>交货期、交货地点、质量标准及交货方式</w:t>
            </w:r>
          </w:p>
        </w:tc>
        <w:tc>
          <w:tcPr>
            <w:tcW w:w="6050" w:type="dxa"/>
            <w:vAlign w:val="center"/>
          </w:tcPr>
          <w:p w14:paraId="080A61C7">
            <w:pPr>
              <w:pStyle w:val="19"/>
              <w:spacing w:line="276" w:lineRule="auto"/>
              <w:rPr>
                <w:rFonts w:ascii="Times New Roman" w:hAnsi="Times New Roman"/>
                <w:sz w:val="21"/>
                <w:szCs w:val="21"/>
              </w:rPr>
            </w:pPr>
            <w:r>
              <w:rPr>
                <w:rFonts w:ascii="Times New Roman" w:hAnsi="Times New Roman"/>
                <w:sz w:val="21"/>
                <w:szCs w:val="21"/>
              </w:rPr>
              <w:t>交货期：</w:t>
            </w:r>
            <w:r>
              <w:rPr>
                <w:rFonts w:ascii="Times New Roman" w:hAnsi="Times New Roman"/>
                <w:bCs/>
                <w:kern w:val="0"/>
                <w:sz w:val="21"/>
                <w:szCs w:val="21"/>
              </w:rPr>
              <w:t>合同签订后，接采购人通知45日历天内完成标的物的供货、安装调试及验收</w:t>
            </w:r>
            <w:r>
              <w:rPr>
                <w:rFonts w:ascii="Times New Roman" w:hAnsi="Times New Roman"/>
                <w:kern w:val="0"/>
                <w:sz w:val="21"/>
                <w:szCs w:val="21"/>
              </w:rPr>
              <w:t>。</w:t>
            </w:r>
          </w:p>
          <w:p w14:paraId="1C92184B">
            <w:pPr>
              <w:pStyle w:val="19"/>
              <w:spacing w:line="276" w:lineRule="auto"/>
              <w:rPr>
                <w:rFonts w:ascii="Times New Roman" w:hAnsi="Times New Roman"/>
                <w:sz w:val="21"/>
                <w:szCs w:val="21"/>
              </w:rPr>
            </w:pPr>
            <w:r>
              <w:rPr>
                <w:rFonts w:ascii="Times New Roman" w:hAnsi="Times New Roman"/>
                <w:sz w:val="21"/>
                <w:szCs w:val="21"/>
              </w:rPr>
              <w:t>交货地点：西南林业大学指定地点。</w:t>
            </w:r>
          </w:p>
          <w:p w14:paraId="69603A17">
            <w:pPr>
              <w:pStyle w:val="19"/>
              <w:spacing w:line="276" w:lineRule="auto"/>
              <w:rPr>
                <w:rFonts w:ascii="Times New Roman" w:hAnsi="Times New Roman"/>
                <w:sz w:val="21"/>
                <w:szCs w:val="21"/>
              </w:rPr>
            </w:pPr>
            <w:r>
              <w:rPr>
                <w:rFonts w:ascii="Times New Roman" w:hAnsi="Times New Roman"/>
                <w:sz w:val="21"/>
                <w:szCs w:val="21"/>
              </w:rPr>
              <w:t>质量标准：符合国家及行业现行相关标准及规范，满足采购人使用要求及招标文件要求。</w:t>
            </w:r>
          </w:p>
          <w:p w14:paraId="1BECE89B">
            <w:pPr>
              <w:pStyle w:val="19"/>
              <w:spacing w:line="276" w:lineRule="auto"/>
              <w:rPr>
                <w:rFonts w:ascii="Times New Roman" w:hAnsi="Times New Roman"/>
                <w:sz w:val="21"/>
                <w:szCs w:val="21"/>
              </w:rPr>
            </w:pPr>
            <w:r>
              <w:rPr>
                <w:rFonts w:ascii="Times New Roman" w:hAnsi="Times New Roman"/>
                <w:sz w:val="21"/>
                <w:szCs w:val="21"/>
              </w:rPr>
              <w:t>交货方式：所有货物运送至采购人指定地点，并完成安装、调试等工作。</w:t>
            </w:r>
          </w:p>
        </w:tc>
      </w:tr>
      <w:tr w14:paraId="0F98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80" w:type="dxa"/>
            <w:vAlign w:val="center"/>
          </w:tcPr>
          <w:p w14:paraId="65C7EB18">
            <w:pPr>
              <w:pStyle w:val="19"/>
              <w:spacing w:line="276" w:lineRule="auto"/>
              <w:jc w:val="center"/>
              <w:rPr>
                <w:rFonts w:ascii="Times New Roman" w:hAnsi="Times New Roman"/>
                <w:sz w:val="21"/>
                <w:szCs w:val="21"/>
              </w:rPr>
            </w:pPr>
            <w:r>
              <w:rPr>
                <w:rFonts w:ascii="Segoe UI Symbol" w:hAnsi="Segoe UI Symbol" w:cs="Segoe UI Symbol"/>
                <w:sz w:val="21"/>
                <w:szCs w:val="21"/>
              </w:rPr>
              <w:t>★</w:t>
            </w:r>
            <w:r>
              <w:rPr>
                <w:rFonts w:ascii="Times New Roman" w:hAnsi="Times New Roman"/>
                <w:sz w:val="21"/>
                <w:szCs w:val="21"/>
              </w:rPr>
              <w:t>4.1</w:t>
            </w:r>
          </w:p>
        </w:tc>
        <w:tc>
          <w:tcPr>
            <w:tcW w:w="2626" w:type="dxa"/>
            <w:vAlign w:val="center"/>
          </w:tcPr>
          <w:p w14:paraId="428AE622">
            <w:pPr>
              <w:pStyle w:val="19"/>
              <w:spacing w:line="276" w:lineRule="auto"/>
              <w:rPr>
                <w:rFonts w:ascii="Times New Roman" w:hAnsi="Times New Roman"/>
                <w:sz w:val="21"/>
                <w:szCs w:val="21"/>
              </w:rPr>
            </w:pPr>
            <w:r>
              <w:rPr>
                <w:rFonts w:ascii="Times New Roman" w:hAnsi="Times New Roman"/>
                <w:sz w:val="21"/>
                <w:szCs w:val="21"/>
              </w:rPr>
              <w:t>投标人应具备《中华人民共和国政府采购法》第二十二条规定的条件</w:t>
            </w:r>
          </w:p>
        </w:tc>
        <w:tc>
          <w:tcPr>
            <w:tcW w:w="6050" w:type="dxa"/>
            <w:vAlign w:val="center"/>
          </w:tcPr>
          <w:p w14:paraId="721D01A9">
            <w:pPr>
              <w:pStyle w:val="19"/>
              <w:spacing w:line="276" w:lineRule="auto"/>
              <w:rPr>
                <w:rFonts w:ascii="Times New Roman" w:hAnsi="Times New Roman"/>
                <w:sz w:val="21"/>
                <w:szCs w:val="21"/>
              </w:rPr>
            </w:pPr>
            <w:r>
              <w:rPr>
                <w:rFonts w:ascii="Times New Roman" w:hAnsi="Times New Roman"/>
                <w:sz w:val="21"/>
                <w:szCs w:val="21"/>
              </w:rPr>
              <w:t>见第一章“招标公告”二、申请人的资格要求。</w:t>
            </w:r>
          </w:p>
        </w:tc>
      </w:tr>
      <w:tr w14:paraId="2D10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80" w:type="dxa"/>
            <w:vAlign w:val="center"/>
          </w:tcPr>
          <w:p w14:paraId="4925747A">
            <w:pPr>
              <w:pStyle w:val="19"/>
              <w:spacing w:line="276" w:lineRule="auto"/>
              <w:jc w:val="center"/>
              <w:rPr>
                <w:rFonts w:ascii="Times New Roman" w:hAnsi="Times New Roman"/>
                <w:sz w:val="21"/>
                <w:szCs w:val="21"/>
              </w:rPr>
            </w:pPr>
            <w:r>
              <w:rPr>
                <w:rFonts w:ascii="Segoe UI Symbol" w:hAnsi="Segoe UI Symbol" w:cs="Segoe UI Symbol"/>
                <w:sz w:val="21"/>
                <w:szCs w:val="21"/>
              </w:rPr>
              <w:t>★</w:t>
            </w:r>
            <w:r>
              <w:rPr>
                <w:rFonts w:ascii="Times New Roman" w:hAnsi="Times New Roman"/>
                <w:sz w:val="21"/>
                <w:szCs w:val="21"/>
              </w:rPr>
              <w:t>4.2</w:t>
            </w:r>
          </w:p>
        </w:tc>
        <w:tc>
          <w:tcPr>
            <w:tcW w:w="2626" w:type="dxa"/>
            <w:vAlign w:val="center"/>
          </w:tcPr>
          <w:p w14:paraId="7D154393">
            <w:pPr>
              <w:pStyle w:val="19"/>
              <w:spacing w:line="276" w:lineRule="auto"/>
              <w:rPr>
                <w:rFonts w:ascii="Times New Roman" w:hAnsi="Times New Roman"/>
                <w:sz w:val="21"/>
                <w:szCs w:val="21"/>
              </w:rPr>
            </w:pPr>
            <w:r>
              <w:rPr>
                <w:rFonts w:ascii="Times New Roman" w:hAnsi="Times New Roman"/>
                <w:sz w:val="21"/>
                <w:szCs w:val="21"/>
              </w:rPr>
              <w:t>落实政府采购政策需满足的资格要求</w:t>
            </w:r>
          </w:p>
        </w:tc>
        <w:tc>
          <w:tcPr>
            <w:tcW w:w="6050" w:type="dxa"/>
            <w:vAlign w:val="center"/>
          </w:tcPr>
          <w:p w14:paraId="5771113C">
            <w:pPr>
              <w:autoSpaceDE w:val="0"/>
              <w:autoSpaceDN w:val="0"/>
              <w:snapToGrid w:val="0"/>
              <w:spacing w:line="276" w:lineRule="auto"/>
              <w:textAlignment w:val="bottom"/>
              <w:rPr>
                <w:rFonts w:ascii="Times New Roman" w:hAnsi="Times New Roman"/>
                <w:szCs w:val="21"/>
              </w:rPr>
            </w:pPr>
            <w:r>
              <w:rPr>
                <w:rFonts w:ascii="Times New Roman" w:hAnsi="Times New Roman"/>
                <w:szCs w:val="21"/>
              </w:rPr>
              <w:t>见第一章“招标公告”二、申请人的资格要求。</w:t>
            </w:r>
          </w:p>
        </w:tc>
      </w:tr>
      <w:tr w14:paraId="721E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80" w:type="dxa"/>
            <w:vAlign w:val="center"/>
          </w:tcPr>
          <w:p w14:paraId="3E65C90C">
            <w:pPr>
              <w:pStyle w:val="19"/>
              <w:spacing w:line="276" w:lineRule="auto"/>
              <w:jc w:val="center"/>
              <w:rPr>
                <w:rFonts w:ascii="Times New Roman" w:hAnsi="Times New Roman"/>
                <w:sz w:val="21"/>
                <w:szCs w:val="21"/>
              </w:rPr>
            </w:pPr>
            <w:r>
              <w:rPr>
                <w:rFonts w:ascii="Segoe UI Symbol" w:hAnsi="Segoe UI Symbol" w:cs="Segoe UI Symbol"/>
                <w:sz w:val="21"/>
                <w:szCs w:val="21"/>
              </w:rPr>
              <w:t>★</w:t>
            </w:r>
            <w:r>
              <w:rPr>
                <w:rFonts w:ascii="Times New Roman" w:hAnsi="Times New Roman"/>
                <w:sz w:val="21"/>
                <w:szCs w:val="21"/>
              </w:rPr>
              <w:t>4.3</w:t>
            </w:r>
          </w:p>
        </w:tc>
        <w:tc>
          <w:tcPr>
            <w:tcW w:w="2626" w:type="dxa"/>
            <w:vAlign w:val="center"/>
          </w:tcPr>
          <w:p w14:paraId="5A5ED7D0">
            <w:pPr>
              <w:pStyle w:val="19"/>
              <w:spacing w:line="276" w:lineRule="auto"/>
              <w:rPr>
                <w:rFonts w:ascii="Times New Roman" w:hAnsi="Times New Roman"/>
                <w:sz w:val="21"/>
                <w:szCs w:val="21"/>
              </w:rPr>
            </w:pPr>
            <w:r>
              <w:rPr>
                <w:rFonts w:ascii="Times New Roman" w:hAnsi="Times New Roman"/>
                <w:sz w:val="21"/>
                <w:szCs w:val="21"/>
              </w:rPr>
              <w:t>采购人根据采购项目的特殊要求规定的特定条件</w:t>
            </w:r>
          </w:p>
        </w:tc>
        <w:tc>
          <w:tcPr>
            <w:tcW w:w="6050" w:type="dxa"/>
            <w:vAlign w:val="center"/>
          </w:tcPr>
          <w:p w14:paraId="209933DC">
            <w:pPr>
              <w:autoSpaceDE w:val="0"/>
              <w:autoSpaceDN w:val="0"/>
              <w:snapToGrid w:val="0"/>
              <w:spacing w:line="276" w:lineRule="auto"/>
              <w:textAlignment w:val="bottom"/>
              <w:rPr>
                <w:rFonts w:ascii="Times New Roman" w:hAnsi="Times New Roman"/>
                <w:szCs w:val="21"/>
              </w:rPr>
            </w:pPr>
            <w:r>
              <w:rPr>
                <w:rFonts w:ascii="Times New Roman" w:hAnsi="Times New Roman"/>
                <w:szCs w:val="21"/>
              </w:rPr>
              <w:t>见第一章“招标公告”二、申请人的资格要求。</w:t>
            </w:r>
          </w:p>
        </w:tc>
      </w:tr>
      <w:tr w14:paraId="025E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80" w:type="dxa"/>
            <w:vAlign w:val="center"/>
          </w:tcPr>
          <w:p w14:paraId="6E2C663B">
            <w:pPr>
              <w:pStyle w:val="19"/>
              <w:spacing w:line="276" w:lineRule="auto"/>
              <w:jc w:val="center"/>
              <w:rPr>
                <w:rFonts w:ascii="Times New Roman" w:hAnsi="Times New Roman"/>
                <w:sz w:val="21"/>
                <w:szCs w:val="21"/>
              </w:rPr>
            </w:pPr>
            <w:r>
              <w:rPr>
                <w:rFonts w:ascii="Segoe UI Symbol" w:hAnsi="Segoe UI Symbol" w:cs="Segoe UI Symbol"/>
                <w:sz w:val="21"/>
                <w:szCs w:val="21"/>
              </w:rPr>
              <w:t>★</w:t>
            </w:r>
            <w:r>
              <w:rPr>
                <w:rFonts w:ascii="Times New Roman" w:hAnsi="Times New Roman"/>
                <w:sz w:val="21"/>
                <w:szCs w:val="21"/>
              </w:rPr>
              <w:t>4.5</w:t>
            </w:r>
          </w:p>
        </w:tc>
        <w:tc>
          <w:tcPr>
            <w:tcW w:w="2626" w:type="dxa"/>
            <w:vAlign w:val="center"/>
          </w:tcPr>
          <w:p w14:paraId="5E6D57FB">
            <w:pPr>
              <w:pStyle w:val="19"/>
              <w:spacing w:line="276" w:lineRule="auto"/>
              <w:rPr>
                <w:rFonts w:ascii="Times New Roman" w:hAnsi="Times New Roman"/>
                <w:sz w:val="21"/>
                <w:szCs w:val="21"/>
              </w:rPr>
            </w:pPr>
            <w:r>
              <w:rPr>
                <w:rFonts w:ascii="Times New Roman" w:hAnsi="Times New Roman"/>
                <w:sz w:val="21"/>
                <w:szCs w:val="21"/>
              </w:rPr>
              <w:t>是否接受联合体投标</w:t>
            </w:r>
          </w:p>
        </w:tc>
        <w:tc>
          <w:tcPr>
            <w:tcW w:w="6050" w:type="dxa"/>
            <w:vAlign w:val="center"/>
          </w:tcPr>
          <w:p w14:paraId="0249A25F">
            <w:pPr>
              <w:pStyle w:val="19"/>
              <w:spacing w:line="276" w:lineRule="auto"/>
              <w:rPr>
                <w:rFonts w:ascii="Times New Roman" w:hAnsi="Times New Roman"/>
                <w:sz w:val="21"/>
                <w:szCs w:val="21"/>
              </w:rPr>
            </w:pPr>
            <w:r>
              <w:rPr>
                <w:rFonts w:ascii="Times New Roman" w:hAnsi="Times New Roman"/>
                <w:sz w:val="21"/>
                <w:szCs w:val="21"/>
              </w:rPr>
              <w:t>不接受。</w:t>
            </w:r>
          </w:p>
        </w:tc>
      </w:tr>
      <w:tr w14:paraId="0636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480" w:type="dxa"/>
            <w:vAlign w:val="center"/>
          </w:tcPr>
          <w:p w14:paraId="1416906D">
            <w:pPr>
              <w:pStyle w:val="19"/>
              <w:spacing w:line="276" w:lineRule="auto"/>
              <w:jc w:val="center"/>
              <w:rPr>
                <w:rFonts w:ascii="Times New Roman" w:hAnsi="Times New Roman"/>
                <w:sz w:val="21"/>
                <w:szCs w:val="21"/>
              </w:rPr>
            </w:pPr>
            <w:r>
              <w:rPr>
                <w:rFonts w:ascii="Times New Roman" w:hAnsi="Times New Roman"/>
                <w:sz w:val="21"/>
                <w:szCs w:val="21"/>
              </w:rPr>
              <w:t>10.1</w:t>
            </w:r>
          </w:p>
        </w:tc>
        <w:tc>
          <w:tcPr>
            <w:tcW w:w="2626" w:type="dxa"/>
            <w:vAlign w:val="center"/>
          </w:tcPr>
          <w:p w14:paraId="78E83E2B">
            <w:pPr>
              <w:pStyle w:val="19"/>
              <w:spacing w:line="276" w:lineRule="auto"/>
              <w:rPr>
                <w:rFonts w:ascii="Times New Roman" w:hAnsi="Times New Roman"/>
                <w:sz w:val="21"/>
                <w:szCs w:val="21"/>
              </w:rPr>
            </w:pPr>
            <w:r>
              <w:rPr>
                <w:rFonts w:ascii="Times New Roman" w:hAnsi="Times New Roman"/>
                <w:sz w:val="21"/>
                <w:szCs w:val="21"/>
              </w:rPr>
              <w:t>招标文件澄清截止时间</w:t>
            </w:r>
          </w:p>
        </w:tc>
        <w:tc>
          <w:tcPr>
            <w:tcW w:w="6050" w:type="dxa"/>
            <w:vAlign w:val="center"/>
          </w:tcPr>
          <w:p w14:paraId="596F7EB1">
            <w:pPr>
              <w:pStyle w:val="19"/>
              <w:spacing w:line="276" w:lineRule="auto"/>
              <w:rPr>
                <w:rFonts w:ascii="Times New Roman" w:hAnsi="Times New Roman"/>
                <w:bCs/>
                <w:sz w:val="21"/>
                <w:szCs w:val="21"/>
              </w:rPr>
            </w:pPr>
            <w:r>
              <w:rPr>
                <w:rFonts w:ascii="Times New Roman" w:hAnsi="Times New Roman"/>
                <w:sz w:val="21"/>
                <w:szCs w:val="21"/>
              </w:rPr>
              <w:t>提交投标文件截止时间十五日前。</w:t>
            </w:r>
          </w:p>
        </w:tc>
      </w:tr>
      <w:tr w14:paraId="2342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5" w:hRule="atLeast"/>
          <w:jc w:val="center"/>
        </w:trPr>
        <w:tc>
          <w:tcPr>
            <w:tcW w:w="1480" w:type="dxa"/>
            <w:vAlign w:val="center"/>
          </w:tcPr>
          <w:p w14:paraId="5BF301DF">
            <w:pPr>
              <w:pStyle w:val="19"/>
              <w:spacing w:line="276" w:lineRule="auto"/>
              <w:jc w:val="center"/>
              <w:rPr>
                <w:rFonts w:ascii="Times New Roman" w:hAnsi="Times New Roman"/>
                <w:sz w:val="21"/>
                <w:szCs w:val="21"/>
              </w:rPr>
            </w:pPr>
            <w:r>
              <w:rPr>
                <w:rFonts w:ascii="Times New Roman" w:hAnsi="Times New Roman"/>
                <w:sz w:val="21"/>
                <w:szCs w:val="21"/>
              </w:rPr>
              <w:t>14.1</w:t>
            </w:r>
          </w:p>
        </w:tc>
        <w:tc>
          <w:tcPr>
            <w:tcW w:w="2626" w:type="dxa"/>
            <w:vAlign w:val="center"/>
          </w:tcPr>
          <w:p w14:paraId="2A378CE7">
            <w:pPr>
              <w:pStyle w:val="19"/>
              <w:spacing w:line="276" w:lineRule="auto"/>
              <w:rPr>
                <w:rFonts w:ascii="Times New Roman" w:hAnsi="Times New Roman"/>
                <w:sz w:val="21"/>
                <w:szCs w:val="21"/>
              </w:rPr>
            </w:pPr>
            <w:r>
              <w:rPr>
                <w:rFonts w:ascii="Times New Roman" w:hAnsi="Times New Roman"/>
                <w:sz w:val="21"/>
                <w:szCs w:val="21"/>
              </w:rPr>
              <w:t>构成投标文件的其他资料</w:t>
            </w:r>
          </w:p>
        </w:tc>
        <w:tc>
          <w:tcPr>
            <w:tcW w:w="6050" w:type="dxa"/>
            <w:vAlign w:val="center"/>
          </w:tcPr>
          <w:p w14:paraId="15EBAE76">
            <w:pPr>
              <w:pStyle w:val="19"/>
              <w:spacing w:line="276" w:lineRule="auto"/>
              <w:rPr>
                <w:rFonts w:ascii="Times New Roman" w:hAnsi="Times New Roman"/>
                <w:sz w:val="21"/>
                <w:szCs w:val="21"/>
              </w:rPr>
            </w:pPr>
            <w:r>
              <w:rPr>
                <w:rFonts w:hint="eastAsia" w:ascii="Times New Roman" w:hAnsi="Times New Roman"/>
                <w:sz w:val="21"/>
                <w:szCs w:val="21"/>
              </w:rPr>
              <w:t>1、</w:t>
            </w:r>
            <w:r>
              <w:rPr>
                <w:rFonts w:ascii="Times New Roman" w:hAnsi="Times New Roman"/>
                <w:sz w:val="21"/>
                <w:szCs w:val="21"/>
              </w:rPr>
              <w:t>、第五章“项目需求及采购参数要求”中要求提供的其他资料；</w:t>
            </w:r>
          </w:p>
          <w:p w14:paraId="6579D0B1">
            <w:pPr>
              <w:pStyle w:val="19"/>
              <w:spacing w:line="276" w:lineRule="auto"/>
              <w:rPr>
                <w:rFonts w:ascii="Times New Roman" w:hAnsi="Times New Roman"/>
                <w:bCs/>
                <w:sz w:val="21"/>
                <w:szCs w:val="21"/>
              </w:rPr>
            </w:pPr>
            <w:r>
              <w:rPr>
                <w:rFonts w:hint="eastAsia" w:ascii="Times New Roman" w:hAnsi="Times New Roman"/>
                <w:sz w:val="21"/>
                <w:szCs w:val="21"/>
              </w:rPr>
              <w:t>2</w:t>
            </w:r>
            <w:r>
              <w:rPr>
                <w:rFonts w:ascii="Times New Roman" w:hAnsi="Times New Roman"/>
                <w:sz w:val="21"/>
                <w:szCs w:val="21"/>
              </w:rPr>
              <w:t>、招标文件中所涉及到的相关资料及证明文件或投标人认为必须提供的其他相关资料。</w:t>
            </w:r>
          </w:p>
        </w:tc>
      </w:tr>
      <w:tr w14:paraId="1FD1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480" w:type="dxa"/>
            <w:vAlign w:val="center"/>
          </w:tcPr>
          <w:p w14:paraId="4EB6C4A6">
            <w:pPr>
              <w:pStyle w:val="19"/>
              <w:spacing w:line="276" w:lineRule="auto"/>
              <w:jc w:val="center"/>
              <w:rPr>
                <w:rFonts w:ascii="Times New Roman" w:hAnsi="Times New Roman"/>
                <w:sz w:val="21"/>
                <w:szCs w:val="21"/>
              </w:rPr>
            </w:pPr>
            <w:r>
              <w:rPr>
                <w:rFonts w:ascii="Segoe UI Symbol" w:hAnsi="Segoe UI Symbol" w:cs="Segoe UI Symbol"/>
                <w:sz w:val="21"/>
                <w:szCs w:val="21"/>
              </w:rPr>
              <w:t>★</w:t>
            </w:r>
            <w:r>
              <w:rPr>
                <w:rFonts w:ascii="Times New Roman" w:hAnsi="Times New Roman"/>
                <w:sz w:val="21"/>
                <w:szCs w:val="21"/>
              </w:rPr>
              <w:t>16.1</w:t>
            </w:r>
          </w:p>
        </w:tc>
        <w:tc>
          <w:tcPr>
            <w:tcW w:w="2626" w:type="dxa"/>
            <w:vAlign w:val="center"/>
          </w:tcPr>
          <w:p w14:paraId="1E19E59B">
            <w:pPr>
              <w:pStyle w:val="19"/>
              <w:spacing w:line="276" w:lineRule="auto"/>
              <w:rPr>
                <w:rFonts w:ascii="Times New Roman" w:hAnsi="Times New Roman"/>
                <w:sz w:val="21"/>
                <w:szCs w:val="21"/>
              </w:rPr>
            </w:pPr>
            <w:r>
              <w:rPr>
                <w:rFonts w:ascii="Times New Roman" w:hAnsi="Times New Roman"/>
                <w:sz w:val="21"/>
                <w:szCs w:val="21"/>
              </w:rPr>
              <w:t>本项目预算金额及最高限价</w:t>
            </w:r>
          </w:p>
        </w:tc>
        <w:tc>
          <w:tcPr>
            <w:tcW w:w="6050" w:type="dxa"/>
            <w:vAlign w:val="center"/>
          </w:tcPr>
          <w:p w14:paraId="772825DC">
            <w:pPr>
              <w:autoSpaceDE w:val="0"/>
              <w:autoSpaceDN w:val="0"/>
              <w:snapToGrid w:val="0"/>
              <w:spacing w:line="276" w:lineRule="auto"/>
              <w:textAlignment w:val="bottom"/>
              <w:rPr>
                <w:rFonts w:ascii="Times New Roman" w:hAnsi="Times New Roman"/>
                <w:bCs/>
                <w:szCs w:val="21"/>
              </w:rPr>
            </w:pPr>
            <w:r>
              <w:rPr>
                <w:rFonts w:ascii="Times New Roman" w:hAnsi="Times New Roman"/>
                <w:szCs w:val="21"/>
              </w:rPr>
              <w:t>见第一章“招标公告”。</w:t>
            </w:r>
          </w:p>
        </w:tc>
      </w:tr>
      <w:tr w14:paraId="66B3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80" w:type="dxa"/>
            <w:vAlign w:val="center"/>
          </w:tcPr>
          <w:p w14:paraId="3DCA5719">
            <w:pPr>
              <w:pStyle w:val="19"/>
              <w:spacing w:line="276" w:lineRule="auto"/>
              <w:jc w:val="center"/>
              <w:rPr>
                <w:rFonts w:ascii="Times New Roman" w:hAnsi="Times New Roman"/>
                <w:sz w:val="21"/>
                <w:szCs w:val="21"/>
              </w:rPr>
            </w:pPr>
            <w:r>
              <w:rPr>
                <w:rFonts w:ascii="Times New Roman" w:hAnsi="Times New Roman"/>
                <w:sz w:val="21"/>
                <w:szCs w:val="21"/>
              </w:rPr>
              <w:t>16.5</w:t>
            </w:r>
          </w:p>
        </w:tc>
        <w:tc>
          <w:tcPr>
            <w:tcW w:w="2626" w:type="dxa"/>
            <w:vAlign w:val="center"/>
          </w:tcPr>
          <w:p w14:paraId="09FB5539">
            <w:pPr>
              <w:pStyle w:val="19"/>
              <w:spacing w:line="276" w:lineRule="auto"/>
              <w:rPr>
                <w:rFonts w:ascii="Times New Roman" w:hAnsi="Times New Roman"/>
                <w:sz w:val="21"/>
                <w:szCs w:val="21"/>
              </w:rPr>
            </w:pPr>
            <w:r>
              <w:rPr>
                <w:rFonts w:ascii="Times New Roman" w:hAnsi="Times New Roman"/>
                <w:sz w:val="21"/>
                <w:szCs w:val="21"/>
              </w:rPr>
              <w:t>备品备件</w:t>
            </w:r>
          </w:p>
        </w:tc>
        <w:tc>
          <w:tcPr>
            <w:tcW w:w="6050" w:type="dxa"/>
            <w:vAlign w:val="center"/>
          </w:tcPr>
          <w:p w14:paraId="0595B16E">
            <w:pPr>
              <w:spacing w:line="276" w:lineRule="auto"/>
              <w:jc w:val="left"/>
              <w:rPr>
                <w:rFonts w:ascii="Times New Roman" w:hAnsi="Times New Roman"/>
                <w:szCs w:val="21"/>
              </w:rPr>
            </w:pPr>
            <w:r>
              <w:rPr>
                <w:rFonts w:ascii="Times New Roman" w:hAnsi="Times New Roman"/>
                <w:szCs w:val="21"/>
              </w:rPr>
              <w:t>本次招标（■要求 □不要求）提供所需的备品备件。</w:t>
            </w:r>
            <w:r>
              <w:rPr>
                <w:rFonts w:hint="eastAsia" w:ascii="Times New Roman" w:hAnsi="Times New Roman"/>
                <w:szCs w:val="21"/>
              </w:rPr>
              <w:t>货物</w:t>
            </w:r>
            <w:r>
              <w:rPr>
                <w:rFonts w:ascii="Times New Roman" w:hAnsi="Times New Roman"/>
                <w:szCs w:val="21"/>
              </w:rPr>
              <w:t>验收开始使用后至保质期内正常、连续地使用所必须的备品备件，计入投标价中。</w:t>
            </w:r>
          </w:p>
        </w:tc>
      </w:tr>
      <w:tr w14:paraId="6D0F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80" w:type="dxa"/>
            <w:vAlign w:val="center"/>
          </w:tcPr>
          <w:p w14:paraId="002395DA">
            <w:pPr>
              <w:pStyle w:val="19"/>
              <w:spacing w:line="276" w:lineRule="auto"/>
              <w:jc w:val="center"/>
              <w:rPr>
                <w:rFonts w:ascii="Times New Roman" w:hAnsi="Times New Roman"/>
                <w:sz w:val="21"/>
                <w:szCs w:val="21"/>
              </w:rPr>
            </w:pPr>
            <w:r>
              <w:rPr>
                <w:rFonts w:ascii="Segoe UI Symbol" w:hAnsi="Segoe UI Symbol" w:cs="Segoe UI Symbol"/>
                <w:sz w:val="21"/>
                <w:szCs w:val="21"/>
              </w:rPr>
              <w:t>★</w:t>
            </w:r>
            <w:r>
              <w:rPr>
                <w:rFonts w:ascii="Times New Roman" w:hAnsi="Times New Roman"/>
                <w:sz w:val="21"/>
                <w:szCs w:val="21"/>
              </w:rPr>
              <w:t>17.1</w:t>
            </w:r>
          </w:p>
        </w:tc>
        <w:tc>
          <w:tcPr>
            <w:tcW w:w="2626" w:type="dxa"/>
            <w:vAlign w:val="center"/>
          </w:tcPr>
          <w:p w14:paraId="79792155">
            <w:pPr>
              <w:pStyle w:val="19"/>
              <w:spacing w:line="276" w:lineRule="auto"/>
              <w:rPr>
                <w:rFonts w:ascii="Times New Roman" w:hAnsi="Times New Roman"/>
                <w:sz w:val="21"/>
                <w:szCs w:val="21"/>
              </w:rPr>
            </w:pPr>
            <w:r>
              <w:rPr>
                <w:rFonts w:ascii="Times New Roman" w:hAnsi="Times New Roman"/>
                <w:sz w:val="21"/>
                <w:szCs w:val="21"/>
              </w:rPr>
              <w:t>投标文件有效期</w:t>
            </w:r>
          </w:p>
        </w:tc>
        <w:tc>
          <w:tcPr>
            <w:tcW w:w="6050" w:type="dxa"/>
            <w:vAlign w:val="center"/>
          </w:tcPr>
          <w:p w14:paraId="59EB7B9A">
            <w:pPr>
              <w:pStyle w:val="19"/>
              <w:spacing w:line="276" w:lineRule="auto"/>
              <w:rPr>
                <w:rFonts w:ascii="Times New Roman" w:hAnsi="Times New Roman"/>
                <w:sz w:val="21"/>
                <w:szCs w:val="21"/>
              </w:rPr>
            </w:pPr>
            <w:r>
              <w:rPr>
                <w:rFonts w:ascii="Times New Roman" w:hAnsi="Times New Roman"/>
                <w:sz w:val="21"/>
                <w:szCs w:val="21"/>
              </w:rPr>
              <w:t>从提交投标文件截止之日起</w:t>
            </w:r>
            <w:r>
              <w:rPr>
                <w:rFonts w:ascii="Times New Roman" w:hAnsi="Times New Roman"/>
                <w:sz w:val="21"/>
                <w:szCs w:val="21"/>
                <w:u w:val="single"/>
              </w:rPr>
              <w:t>90</w:t>
            </w:r>
            <w:r>
              <w:rPr>
                <w:rFonts w:ascii="Times New Roman" w:hAnsi="Times New Roman"/>
                <w:sz w:val="21"/>
                <w:szCs w:val="21"/>
              </w:rPr>
              <w:t>日历天。</w:t>
            </w:r>
          </w:p>
        </w:tc>
      </w:tr>
      <w:tr w14:paraId="06B1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80" w:type="dxa"/>
            <w:vAlign w:val="center"/>
          </w:tcPr>
          <w:p w14:paraId="49373E66">
            <w:pPr>
              <w:pStyle w:val="19"/>
              <w:spacing w:line="276" w:lineRule="auto"/>
              <w:jc w:val="center"/>
              <w:rPr>
                <w:rFonts w:ascii="Times New Roman" w:hAnsi="Times New Roman"/>
                <w:sz w:val="21"/>
                <w:szCs w:val="21"/>
              </w:rPr>
            </w:pPr>
            <w:r>
              <w:rPr>
                <w:rFonts w:ascii="Times New Roman" w:hAnsi="Times New Roman"/>
                <w:sz w:val="21"/>
                <w:szCs w:val="21"/>
              </w:rPr>
              <w:t>18.1</w:t>
            </w:r>
          </w:p>
        </w:tc>
        <w:tc>
          <w:tcPr>
            <w:tcW w:w="2626" w:type="dxa"/>
            <w:vAlign w:val="center"/>
          </w:tcPr>
          <w:p w14:paraId="7FE1140C">
            <w:pPr>
              <w:pStyle w:val="19"/>
              <w:spacing w:line="276" w:lineRule="auto"/>
              <w:rPr>
                <w:rFonts w:ascii="Times New Roman" w:hAnsi="Times New Roman"/>
                <w:sz w:val="21"/>
                <w:szCs w:val="21"/>
              </w:rPr>
            </w:pPr>
            <w:r>
              <w:rPr>
                <w:rFonts w:ascii="Times New Roman" w:hAnsi="Times New Roman"/>
                <w:sz w:val="21"/>
                <w:szCs w:val="21"/>
              </w:rPr>
              <w:t>分包</w:t>
            </w:r>
          </w:p>
        </w:tc>
        <w:tc>
          <w:tcPr>
            <w:tcW w:w="6050" w:type="dxa"/>
            <w:vAlign w:val="center"/>
          </w:tcPr>
          <w:p w14:paraId="7EA5806E">
            <w:pPr>
              <w:pStyle w:val="19"/>
              <w:spacing w:line="276" w:lineRule="auto"/>
              <w:rPr>
                <w:rFonts w:ascii="Times New Roman" w:hAnsi="Times New Roman"/>
                <w:sz w:val="21"/>
                <w:szCs w:val="21"/>
              </w:rPr>
            </w:pPr>
            <w:r>
              <w:rPr>
                <w:rFonts w:ascii="Times New Roman" w:hAnsi="Times New Roman"/>
                <w:sz w:val="21"/>
                <w:szCs w:val="21"/>
              </w:rPr>
              <w:t>■本项目不得分包。</w:t>
            </w:r>
          </w:p>
          <w:p w14:paraId="447C7BC5">
            <w:pPr>
              <w:pStyle w:val="19"/>
              <w:spacing w:line="276" w:lineRule="auto"/>
              <w:rPr>
                <w:rFonts w:ascii="Times New Roman" w:hAnsi="Times New Roman"/>
                <w:sz w:val="21"/>
                <w:szCs w:val="21"/>
              </w:rPr>
            </w:pPr>
            <w:r>
              <w:rPr>
                <w:rFonts w:ascii="Times New Roman" w:hAnsi="Times New Roman"/>
                <w:sz w:val="21"/>
                <w:szCs w:val="21"/>
              </w:rPr>
              <w:t>□本项目中，可以分包。</w:t>
            </w:r>
          </w:p>
        </w:tc>
      </w:tr>
      <w:tr w14:paraId="239E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80" w:type="dxa"/>
            <w:vAlign w:val="center"/>
          </w:tcPr>
          <w:p w14:paraId="2E1D20D3">
            <w:pPr>
              <w:pStyle w:val="19"/>
              <w:spacing w:line="276" w:lineRule="auto"/>
              <w:jc w:val="center"/>
              <w:rPr>
                <w:rFonts w:ascii="Times New Roman" w:hAnsi="Times New Roman"/>
                <w:sz w:val="21"/>
                <w:szCs w:val="21"/>
              </w:rPr>
            </w:pPr>
            <w:r>
              <w:rPr>
                <w:rFonts w:ascii="Times New Roman" w:hAnsi="Times New Roman"/>
                <w:sz w:val="21"/>
                <w:szCs w:val="21"/>
              </w:rPr>
              <w:t>20</w:t>
            </w:r>
          </w:p>
        </w:tc>
        <w:tc>
          <w:tcPr>
            <w:tcW w:w="2626" w:type="dxa"/>
            <w:vAlign w:val="center"/>
          </w:tcPr>
          <w:p w14:paraId="0FB42D08">
            <w:pPr>
              <w:pStyle w:val="19"/>
              <w:spacing w:line="276" w:lineRule="auto"/>
              <w:rPr>
                <w:rFonts w:ascii="Times New Roman" w:hAnsi="Times New Roman"/>
                <w:sz w:val="21"/>
                <w:szCs w:val="21"/>
              </w:rPr>
            </w:pPr>
            <w:r>
              <w:rPr>
                <w:rFonts w:ascii="Times New Roman" w:hAnsi="Times New Roman"/>
                <w:sz w:val="21"/>
                <w:szCs w:val="21"/>
              </w:rPr>
              <w:t>投标文件的编制</w:t>
            </w:r>
          </w:p>
        </w:tc>
        <w:tc>
          <w:tcPr>
            <w:tcW w:w="6050" w:type="dxa"/>
            <w:vAlign w:val="center"/>
          </w:tcPr>
          <w:p w14:paraId="3BC7C62C">
            <w:pPr>
              <w:pStyle w:val="19"/>
              <w:spacing w:line="276" w:lineRule="auto"/>
              <w:rPr>
                <w:rFonts w:ascii="Times New Roman" w:hAnsi="Times New Roman"/>
                <w:sz w:val="21"/>
                <w:szCs w:val="21"/>
              </w:rPr>
            </w:pPr>
            <w:r>
              <w:rPr>
                <w:rFonts w:ascii="Times New Roman" w:hAnsi="Times New Roman"/>
                <w:sz w:val="21"/>
                <w:szCs w:val="21"/>
              </w:rPr>
              <w:t>投标文件全部采用电子文档，投标人应安装客户端软件—“政采云电子交易客户端”，并按照招标文件和政采云电子交易平台的要求编制，编制后应进行电子签名及加密。</w:t>
            </w:r>
          </w:p>
        </w:tc>
      </w:tr>
      <w:tr w14:paraId="406E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80" w:type="dxa"/>
            <w:vAlign w:val="center"/>
          </w:tcPr>
          <w:p w14:paraId="3AE6292C">
            <w:pPr>
              <w:pStyle w:val="19"/>
              <w:spacing w:line="276" w:lineRule="auto"/>
              <w:jc w:val="center"/>
              <w:rPr>
                <w:rFonts w:ascii="Times New Roman" w:hAnsi="Times New Roman"/>
                <w:sz w:val="21"/>
                <w:szCs w:val="21"/>
              </w:rPr>
            </w:pPr>
            <w:r>
              <w:rPr>
                <w:rFonts w:ascii="Segoe UI Symbol" w:hAnsi="Segoe UI Symbol" w:cs="Segoe UI Symbol"/>
                <w:sz w:val="21"/>
                <w:szCs w:val="21"/>
              </w:rPr>
              <w:t>★</w:t>
            </w:r>
            <w:r>
              <w:rPr>
                <w:rFonts w:ascii="Times New Roman" w:hAnsi="Times New Roman"/>
                <w:sz w:val="21"/>
                <w:szCs w:val="21"/>
              </w:rPr>
              <w:t>21.1</w:t>
            </w:r>
          </w:p>
        </w:tc>
        <w:tc>
          <w:tcPr>
            <w:tcW w:w="2626" w:type="dxa"/>
            <w:vAlign w:val="center"/>
          </w:tcPr>
          <w:p w14:paraId="28E1F947">
            <w:pPr>
              <w:pStyle w:val="19"/>
              <w:spacing w:line="276" w:lineRule="auto"/>
              <w:rPr>
                <w:rFonts w:ascii="Times New Roman" w:hAnsi="Times New Roman"/>
                <w:sz w:val="21"/>
                <w:szCs w:val="21"/>
              </w:rPr>
            </w:pPr>
            <w:r>
              <w:rPr>
                <w:rFonts w:ascii="Times New Roman" w:hAnsi="Times New Roman"/>
                <w:sz w:val="21"/>
                <w:szCs w:val="21"/>
              </w:rPr>
              <w:t>投标保证金</w:t>
            </w:r>
          </w:p>
        </w:tc>
        <w:tc>
          <w:tcPr>
            <w:tcW w:w="6050" w:type="dxa"/>
            <w:vAlign w:val="center"/>
          </w:tcPr>
          <w:p w14:paraId="222BE1FE">
            <w:pPr>
              <w:spacing w:line="276" w:lineRule="auto"/>
              <w:rPr>
                <w:rFonts w:ascii="Times New Roman" w:hAnsi="Times New Roman"/>
                <w:szCs w:val="21"/>
              </w:rPr>
            </w:pPr>
            <w:r>
              <w:rPr>
                <w:rFonts w:ascii="Times New Roman" w:hAnsi="Times New Roman"/>
                <w:szCs w:val="21"/>
              </w:rPr>
              <w:t>缴纳方式：支票、汇票、本票、保函、保证保险、电汇、网银、转账等非现金方式；</w:t>
            </w:r>
          </w:p>
          <w:p w14:paraId="6D0604DD">
            <w:pPr>
              <w:spacing w:line="276" w:lineRule="auto"/>
              <w:rPr>
                <w:rFonts w:ascii="Times New Roman" w:hAnsi="Times New Roman"/>
                <w:szCs w:val="21"/>
              </w:rPr>
            </w:pPr>
            <w:r>
              <w:rPr>
                <w:rFonts w:ascii="Times New Roman" w:hAnsi="Times New Roman"/>
                <w:szCs w:val="21"/>
              </w:rPr>
              <w:t>保证金金额：¥</w:t>
            </w:r>
            <w:r>
              <w:rPr>
                <w:rFonts w:hint="eastAsia" w:ascii="Times New Roman" w:hAnsi="Times New Roman"/>
                <w:szCs w:val="21"/>
              </w:rPr>
              <w:t>7000</w:t>
            </w:r>
            <w:r>
              <w:rPr>
                <w:rFonts w:ascii="Times New Roman" w:hAnsi="Times New Roman"/>
                <w:szCs w:val="21"/>
              </w:rPr>
              <w:t>.00元（人民币</w:t>
            </w:r>
            <w:r>
              <w:rPr>
                <w:rFonts w:hint="eastAsia" w:ascii="Times New Roman" w:hAnsi="Times New Roman"/>
                <w:szCs w:val="21"/>
              </w:rPr>
              <w:t>柒仟</w:t>
            </w:r>
            <w:r>
              <w:rPr>
                <w:rFonts w:ascii="Times New Roman" w:hAnsi="Times New Roman"/>
                <w:szCs w:val="21"/>
              </w:rPr>
              <w:t>元整）</w:t>
            </w:r>
          </w:p>
          <w:p w14:paraId="1B9F549B">
            <w:pPr>
              <w:spacing w:line="276" w:lineRule="auto"/>
              <w:rPr>
                <w:rFonts w:ascii="Times New Roman" w:hAnsi="Times New Roman"/>
                <w:szCs w:val="21"/>
              </w:rPr>
            </w:pPr>
            <w:r>
              <w:rPr>
                <w:rFonts w:ascii="Times New Roman" w:hAnsi="Times New Roman"/>
                <w:szCs w:val="21"/>
              </w:rPr>
              <w:t>缴纳时间：到账截止时间为投标文件（响应文件）递交截止时间，到账时间以项目专项账户实际到账时间为准，未按时到账的保证金视为未提交。</w:t>
            </w:r>
          </w:p>
          <w:p w14:paraId="7FC9F37D">
            <w:pPr>
              <w:spacing w:line="276" w:lineRule="auto"/>
              <w:rPr>
                <w:rFonts w:ascii="Times New Roman" w:hAnsi="Times New Roman"/>
                <w:szCs w:val="21"/>
              </w:rPr>
            </w:pPr>
            <w:r>
              <w:rPr>
                <w:rFonts w:ascii="Times New Roman" w:hAnsi="Times New Roman"/>
                <w:szCs w:val="21"/>
              </w:rPr>
              <w:t>开户名称：云南招标股份有限公司</w:t>
            </w:r>
          </w:p>
          <w:p w14:paraId="572D32A2">
            <w:pPr>
              <w:spacing w:line="276" w:lineRule="auto"/>
              <w:rPr>
                <w:rFonts w:ascii="Times New Roman" w:hAnsi="Times New Roman"/>
                <w:szCs w:val="21"/>
              </w:rPr>
            </w:pPr>
            <w:r>
              <w:rPr>
                <w:rFonts w:ascii="Times New Roman" w:hAnsi="Times New Roman"/>
                <w:szCs w:val="21"/>
              </w:rPr>
              <w:t>开户银行：富滇银行股份有限公司昆明科技支行；</w:t>
            </w:r>
          </w:p>
          <w:p w14:paraId="78CD5873">
            <w:pPr>
              <w:spacing w:line="276" w:lineRule="auto"/>
              <w:rPr>
                <w:rFonts w:ascii="Times New Roman" w:hAnsi="Times New Roman"/>
                <w:szCs w:val="21"/>
              </w:rPr>
            </w:pPr>
            <w:r>
              <w:rPr>
                <w:rFonts w:ascii="Times New Roman" w:hAnsi="Times New Roman"/>
                <w:szCs w:val="21"/>
              </w:rPr>
              <w:t>开户账号：010000072200；</w:t>
            </w:r>
          </w:p>
          <w:p w14:paraId="2C45CD6D">
            <w:pPr>
              <w:spacing w:line="276" w:lineRule="auto"/>
              <w:rPr>
                <w:rFonts w:ascii="Times New Roman" w:hAnsi="Times New Roman"/>
                <w:b/>
                <w:bCs/>
                <w:szCs w:val="21"/>
              </w:rPr>
            </w:pPr>
            <w:r>
              <w:rPr>
                <w:rFonts w:ascii="Times New Roman" w:hAnsi="Times New Roman"/>
                <w:b/>
                <w:bCs/>
                <w:szCs w:val="21"/>
              </w:rPr>
              <w:t>保证金收取：</w:t>
            </w:r>
          </w:p>
          <w:p w14:paraId="5C2B9826">
            <w:pPr>
              <w:spacing w:line="276" w:lineRule="auto"/>
              <w:rPr>
                <w:rFonts w:ascii="Times New Roman" w:hAnsi="Times New Roman"/>
                <w:szCs w:val="21"/>
              </w:rPr>
            </w:pPr>
            <w:r>
              <w:rPr>
                <w:rFonts w:ascii="Times New Roman" w:hAnsi="Times New Roman"/>
                <w:szCs w:val="21"/>
              </w:rPr>
              <w:t>1.以支票方式提交的，出票人必须是投标人，支票收款人必须是采购人，支票必须正确填写收款人信息，用途须注明用于本项目（项目名称）的投标保证金。投标人必须保证支票有效，且在开标前将纸质原件送至云南省昆明市五华区人民西路328号办公楼4楼416室，否则一切后果自负；</w:t>
            </w:r>
          </w:p>
          <w:p w14:paraId="3CC30370">
            <w:pPr>
              <w:spacing w:line="276" w:lineRule="auto"/>
              <w:rPr>
                <w:rFonts w:ascii="Times New Roman" w:hAnsi="Times New Roman"/>
                <w:szCs w:val="21"/>
              </w:rPr>
            </w:pPr>
            <w:r>
              <w:rPr>
                <w:rFonts w:ascii="Times New Roman" w:hAnsi="Times New Roman"/>
                <w:szCs w:val="21"/>
              </w:rPr>
              <w:t>2.以汇票方式提交的，出票人必须是投标人，收款人必须是采购人。备注内必须注明用于本项目（项目名称）的投标保证金，投标人必须保证汇票有效，且在开标前将纸质原件送至云南省昆明市五华区人民西路328号办公楼4楼416室，否则一切后果自负；</w:t>
            </w:r>
          </w:p>
          <w:p w14:paraId="5C9BB7D7">
            <w:pPr>
              <w:spacing w:line="276" w:lineRule="auto"/>
              <w:rPr>
                <w:rFonts w:ascii="Times New Roman" w:hAnsi="Times New Roman"/>
                <w:szCs w:val="21"/>
              </w:rPr>
            </w:pPr>
            <w:r>
              <w:rPr>
                <w:rFonts w:ascii="Times New Roman" w:hAnsi="Times New Roman"/>
                <w:szCs w:val="21"/>
              </w:rPr>
              <w:t>3.以本票提交的，出票人必须是投标人，收款人必须是采购人。备注内必须注明用于本项目（项目名称）的投标保证金，投标人必须保证本票有效，且在开标前将纸质原件送至云南省昆明市五华区人民西路328号办公楼4楼416室，否则一切后果自负；</w:t>
            </w:r>
          </w:p>
          <w:p w14:paraId="5F2E3062">
            <w:pPr>
              <w:spacing w:line="276" w:lineRule="auto"/>
              <w:rPr>
                <w:rFonts w:ascii="Times New Roman" w:hAnsi="Times New Roman"/>
                <w:szCs w:val="21"/>
              </w:rPr>
            </w:pPr>
            <w:r>
              <w:rPr>
                <w:rFonts w:ascii="Times New Roman" w:hAnsi="Times New Roman"/>
                <w:szCs w:val="21"/>
              </w:rPr>
              <w:t>4.以保函方式提交的，保函申请人必须是投标人，受益人必须是采购人；银行保函必须正确填写受益人和申请人的全称，并与招标文件规定的名称相一致。银行保函的有效期应当不小于投标有效期，以免造成投标无效。且申请人须在开标前将纸质原件送至云南省昆明市五华区人民西路328号办公楼4楼416室，否则一切后果自负。</w:t>
            </w:r>
          </w:p>
          <w:p w14:paraId="194CEB15">
            <w:pPr>
              <w:spacing w:line="276" w:lineRule="auto"/>
              <w:rPr>
                <w:rFonts w:ascii="Times New Roman" w:hAnsi="Times New Roman"/>
                <w:szCs w:val="21"/>
              </w:rPr>
            </w:pPr>
            <w:r>
              <w:rPr>
                <w:rFonts w:ascii="Times New Roman" w:hAnsi="Times New Roman"/>
                <w:szCs w:val="21"/>
              </w:rPr>
              <w:t>5.以保证保险方式提交的，保险申请人必须是投标人，受益人必须是采购人；保险必须正确填写受益人和申请人的全称，并与招标文件规定的名称相一致。保险的有效期应当不小于投标有效期，以免造成投标无效。</w:t>
            </w:r>
          </w:p>
          <w:p w14:paraId="625E93CA">
            <w:pPr>
              <w:spacing w:line="276" w:lineRule="auto"/>
              <w:rPr>
                <w:rFonts w:ascii="Times New Roman" w:hAnsi="Times New Roman"/>
                <w:szCs w:val="21"/>
              </w:rPr>
            </w:pPr>
            <w:r>
              <w:rPr>
                <w:rFonts w:ascii="Times New Roman" w:hAnsi="Times New Roman"/>
                <w:szCs w:val="21"/>
              </w:rPr>
              <w:t xml:space="preserve">6.采用其他方式缴纳的，投标人需将保证金缴纳凭证扫描件放于投标文件中，否则一切后果自负。                                          </w:t>
            </w:r>
          </w:p>
          <w:p w14:paraId="5898CF45">
            <w:pPr>
              <w:spacing w:line="276" w:lineRule="auto"/>
              <w:rPr>
                <w:rFonts w:ascii="Times New Roman" w:hAnsi="Times New Roman"/>
                <w:szCs w:val="21"/>
              </w:rPr>
            </w:pPr>
            <w:r>
              <w:rPr>
                <w:rFonts w:ascii="Times New Roman" w:hAnsi="Times New Roman"/>
                <w:b/>
                <w:bCs/>
                <w:szCs w:val="21"/>
              </w:rPr>
              <w:t>保证金退还</w:t>
            </w:r>
            <w:r>
              <w:rPr>
                <w:rFonts w:ascii="Times New Roman" w:hAnsi="Times New Roman"/>
                <w:szCs w:val="21"/>
              </w:rPr>
              <w:t>：</w:t>
            </w:r>
          </w:p>
          <w:p w14:paraId="1856BC5D">
            <w:pPr>
              <w:spacing w:line="276" w:lineRule="auto"/>
              <w:rPr>
                <w:rFonts w:ascii="Times New Roman" w:hAnsi="Times New Roman"/>
                <w:szCs w:val="21"/>
              </w:rPr>
            </w:pPr>
            <w:r>
              <w:rPr>
                <w:rFonts w:ascii="Times New Roman" w:hAnsi="Times New Roman"/>
                <w:szCs w:val="21"/>
              </w:rPr>
              <w:t>1）以电汇、网银、转账方式缴纳的保证金，以网银对公转账的方式退还到投标人打款账户；</w:t>
            </w:r>
          </w:p>
          <w:p w14:paraId="4ED7D912">
            <w:pPr>
              <w:spacing w:line="276" w:lineRule="auto"/>
              <w:rPr>
                <w:rFonts w:ascii="Times New Roman" w:hAnsi="Times New Roman"/>
                <w:szCs w:val="21"/>
              </w:rPr>
            </w:pPr>
            <w:r>
              <w:rPr>
                <w:rFonts w:ascii="Times New Roman" w:hAnsi="Times New Roman"/>
                <w:szCs w:val="21"/>
              </w:rPr>
              <w:t>2）以支票、汇票及本票等票据方式缴纳的保证金，经财务查账确认后以对公转账的方式退还到投标人开户账户；</w:t>
            </w:r>
          </w:p>
          <w:p w14:paraId="0A1B9721">
            <w:pPr>
              <w:spacing w:line="276" w:lineRule="auto"/>
              <w:rPr>
                <w:rFonts w:ascii="Times New Roman" w:hAnsi="Times New Roman"/>
                <w:szCs w:val="21"/>
              </w:rPr>
            </w:pPr>
            <w:r>
              <w:rPr>
                <w:rFonts w:ascii="Times New Roman" w:hAnsi="Times New Roman"/>
                <w:szCs w:val="21"/>
              </w:rPr>
              <w:t>3）以银行保函或者保证保险方式缴纳的保证金由投标人自行联系出函机构。</w:t>
            </w:r>
          </w:p>
          <w:p w14:paraId="19528B38">
            <w:pPr>
              <w:spacing w:line="276" w:lineRule="auto"/>
              <w:rPr>
                <w:rFonts w:ascii="Times New Roman" w:hAnsi="Times New Roman"/>
                <w:szCs w:val="21"/>
              </w:rPr>
            </w:pPr>
            <w:r>
              <w:rPr>
                <w:rFonts w:ascii="Times New Roman" w:hAnsi="Times New Roman"/>
                <w:szCs w:val="21"/>
              </w:rPr>
              <w:t>注：</w:t>
            </w:r>
          </w:p>
          <w:p w14:paraId="4D092A6E">
            <w:pPr>
              <w:spacing w:line="276" w:lineRule="auto"/>
              <w:rPr>
                <w:rFonts w:ascii="Times New Roman" w:hAnsi="Times New Roman"/>
                <w:szCs w:val="21"/>
              </w:rPr>
            </w:pPr>
            <w:r>
              <w:rPr>
                <w:rFonts w:ascii="Times New Roman" w:hAnsi="Times New Roman"/>
                <w:szCs w:val="21"/>
              </w:rPr>
              <w:t>1、保证金应从对公账户中转出。</w:t>
            </w:r>
          </w:p>
          <w:p w14:paraId="6FF1009C">
            <w:pPr>
              <w:spacing w:line="276" w:lineRule="auto"/>
              <w:rPr>
                <w:rFonts w:ascii="Times New Roman" w:hAnsi="Times New Roman"/>
                <w:szCs w:val="21"/>
              </w:rPr>
            </w:pPr>
            <w:r>
              <w:rPr>
                <w:rFonts w:ascii="Times New Roman" w:hAnsi="Times New Roman"/>
                <w:szCs w:val="21"/>
              </w:rPr>
              <w:t>2、保证金可缴纳至上述银行账户中。</w:t>
            </w:r>
          </w:p>
          <w:p w14:paraId="34A906B1">
            <w:pPr>
              <w:spacing w:line="276" w:lineRule="auto"/>
              <w:rPr>
                <w:rFonts w:ascii="Times New Roman" w:hAnsi="Times New Roman"/>
                <w:szCs w:val="21"/>
              </w:rPr>
            </w:pPr>
            <w:r>
              <w:rPr>
                <w:rFonts w:ascii="Times New Roman" w:hAnsi="Times New Roman"/>
                <w:szCs w:val="21"/>
              </w:rPr>
              <w:t>3、每项目、每标段的投标保证金均不相同，请缴纳保证金时注意，财务电话：0871-65310700。</w:t>
            </w:r>
          </w:p>
          <w:p w14:paraId="0BE8CDE1">
            <w:pPr>
              <w:spacing w:line="276" w:lineRule="auto"/>
              <w:rPr>
                <w:rFonts w:ascii="Times New Roman" w:hAnsi="Times New Roman"/>
                <w:szCs w:val="21"/>
              </w:rPr>
            </w:pPr>
            <w:r>
              <w:rPr>
                <w:rFonts w:ascii="Times New Roman" w:hAnsi="Times New Roman"/>
                <w:szCs w:val="21"/>
              </w:rPr>
              <w:t>4、请在汇款时按完整的银行账号进行汇款。</w:t>
            </w:r>
          </w:p>
        </w:tc>
      </w:tr>
      <w:tr w14:paraId="3ED6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vAlign w:val="center"/>
          </w:tcPr>
          <w:p w14:paraId="6D11891C">
            <w:pPr>
              <w:pStyle w:val="19"/>
              <w:spacing w:line="276" w:lineRule="auto"/>
              <w:jc w:val="center"/>
              <w:rPr>
                <w:rFonts w:ascii="Times New Roman" w:hAnsi="Times New Roman"/>
                <w:sz w:val="21"/>
                <w:szCs w:val="21"/>
              </w:rPr>
            </w:pPr>
            <w:r>
              <w:rPr>
                <w:rFonts w:ascii="Times New Roman" w:hAnsi="Times New Roman"/>
                <w:sz w:val="21"/>
                <w:szCs w:val="21"/>
              </w:rPr>
              <w:t>23.1</w:t>
            </w:r>
          </w:p>
        </w:tc>
        <w:tc>
          <w:tcPr>
            <w:tcW w:w="2626" w:type="dxa"/>
            <w:vAlign w:val="center"/>
          </w:tcPr>
          <w:p w14:paraId="11146845">
            <w:pPr>
              <w:pStyle w:val="19"/>
              <w:spacing w:line="276" w:lineRule="auto"/>
              <w:rPr>
                <w:rFonts w:ascii="Times New Roman" w:hAnsi="Times New Roman"/>
                <w:sz w:val="21"/>
                <w:szCs w:val="21"/>
              </w:rPr>
            </w:pPr>
            <w:r>
              <w:rPr>
                <w:rFonts w:ascii="Times New Roman" w:hAnsi="Times New Roman"/>
                <w:sz w:val="21"/>
                <w:szCs w:val="21"/>
              </w:rPr>
              <w:t>提交投标文件截止时间</w:t>
            </w:r>
          </w:p>
        </w:tc>
        <w:tc>
          <w:tcPr>
            <w:tcW w:w="6050" w:type="dxa"/>
            <w:vAlign w:val="center"/>
          </w:tcPr>
          <w:p w14:paraId="467EEBF0">
            <w:pPr>
              <w:pStyle w:val="19"/>
              <w:spacing w:line="276" w:lineRule="auto"/>
              <w:rPr>
                <w:rFonts w:ascii="Times New Roman" w:hAnsi="Times New Roman"/>
                <w:sz w:val="21"/>
                <w:szCs w:val="21"/>
              </w:rPr>
            </w:pPr>
            <w:r>
              <w:rPr>
                <w:rFonts w:ascii="Times New Roman" w:hAnsi="Times New Roman"/>
                <w:sz w:val="21"/>
                <w:szCs w:val="21"/>
              </w:rPr>
              <w:t>见第一章“招标公告”</w:t>
            </w:r>
          </w:p>
        </w:tc>
      </w:tr>
      <w:tr w14:paraId="1E65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vAlign w:val="center"/>
          </w:tcPr>
          <w:p w14:paraId="36E2F3E9">
            <w:pPr>
              <w:pStyle w:val="19"/>
              <w:spacing w:line="276" w:lineRule="auto"/>
              <w:jc w:val="center"/>
              <w:rPr>
                <w:rFonts w:ascii="Times New Roman" w:hAnsi="Times New Roman"/>
                <w:sz w:val="21"/>
                <w:szCs w:val="21"/>
              </w:rPr>
            </w:pPr>
            <w:r>
              <w:rPr>
                <w:rFonts w:ascii="Times New Roman" w:hAnsi="Times New Roman"/>
                <w:sz w:val="21"/>
                <w:szCs w:val="21"/>
              </w:rPr>
              <w:t>23.2</w:t>
            </w:r>
          </w:p>
        </w:tc>
        <w:tc>
          <w:tcPr>
            <w:tcW w:w="2626" w:type="dxa"/>
            <w:vAlign w:val="center"/>
          </w:tcPr>
          <w:p w14:paraId="7959A30F">
            <w:pPr>
              <w:pStyle w:val="19"/>
              <w:spacing w:line="276" w:lineRule="auto"/>
              <w:rPr>
                <w:rFonts w:ascii="Times New Roman" w:hAnsi="Times New Roman"/>
                <w:sz w:val="21"/>
                <w:szCs w:val="21"/>
              </w:rPr>
            </w:pPr>
            <w:r>
              <w:rPr>
                <w:rFonts w:ascii="Times New Roman" w:hAnsi="Times New Roman"/>
                <w:sz w:val="21"/>
                <w:szCs w:val="21"/>
              </w:rPr>
              <w:t>提交投标文件的地点</w:t>
            </w:r>
          </w:p>
        </w:tc>
        <w:tc>
          <w:tcPr>
            <w:tcW w:w="6050" w:type="dxa"/>
            <w:vAlign w:val="center"/>
          </w:tcPr>
          <w:p w14:paraId="0333C83D">
            <w:pPr>
              <w:pStyle w:val="19"/>
              <w:spacing w:line="276" w:lineRule="auto"/>
              <w:rPr>
                <w:rFonts w:ascii="Times New Roman" w:hAnsi="Times New Roman"/>
                <w:sz w:val="21"/>
                <w:szCs w:val="21"/>
                <w:u w:val="single"/>
              </w:rPr>
            </w:pPr>
            <w:r>
              <w:rPr>
                <w:rFonts w:ascii="Times New Roman" w:hAnsi="Times New Roman"/>
                <w:sz w:val="21"/>
                <w:szCs w:val="21"/>
              </w:rPr>
              <w:t>见第一章“招标公告”</w:t>
            </w:r>
          </w:p>
        </w:tc>
      </w:tr>
      <w:tr w14:paraId="3CE7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vAlign w:val="center"/>
          </w:tcPr>
          <w:p w14:paraId="134E5512">
            <w:pPr>
              <w:pStyle w:val="19"/>
              <w:spacing w:line="276" w:lineRule="auto"/>
              <w:jc w:val="center"/>
              <w:rPr>
                <w:rFonts w:ascii="Times New Roman" w:hAnsi="Times New Roman"/>
                <w:sz w:val="21"/>
                <w:szCs w:val="21"/>
              </w:rPr>
            </w:pPr>
            <w:r>
              <w:rPr>
                <w:rFonts w:ascii="Times New Roman" w:hAnsi="Times New Roman"/>
                <w:sz w:val="21"/>
                <w:szCs w:val="21"/>
              </w:rPr>
              <w:t>23.3</w:t>
            </w:r>
          </w:p>
        </w:tc>
        <w:tc>
          <w:tcPr>
            <w:tcW w:w="2626" w:type="dxa"/>
            <w:vAlign w:val="center"/>
          </w:tcPr>
          <w:p w14:paraId="50DB9294">
            <w:pPr>
              <w:pStyle w:val="19"/>
              <w:spacing w:line="276" w:lineRule="auto"/>
              <w:rPr>
                <w:rFonts w:ascii="Times New Roman" w:hAnsi="Times New Roman"/>
                <w:sz w:val="21"/>
                <w:szCs w:val="21"/>
              </w:rPr>
            </w:pPr>
            <w:r>
              <w:rPr>
                <w:rFonts w:ascii="Times New Roman" w:hAnsi="Times New Roman"/>
                <w:sz w:val="21"/>
                <w:szCs w:val="21"/>
              </w:rPr>
              <w:t>投标文件的退还</w:t>
            </w:r>
          </w:p>
        </w:tc>
        <w:tc>
          <w:tcPr>
            <w:tcW w:w="6050" w:type="dxa"/>
            <w:vAlign w:val="center"/>
          </w:tcPr>
          <w:p w14:paraId="740498E3">
            <w:pPr>
              <w:pStyle w:val="19"/>
              <w:spacing w:line="276" w:lineRule="auto"/>
              <w:rPr>
                <w:rFonts w:ascii="Times New Roman" w:hAnsi="Times New Roman"/>
                <w:sz w:val="21"/>
                <w:szCs w:val="21"/>
              </w:rPr>
            </w:pPr>
            <w:r>
              <w:rPr>
                <w:rFonts w:ascii="Times New Roman" w:hAnsi="Times New Roman"/>
                <w:sz w:val="21"/>
                <w:szCs w:val="21"/>
              </w:rPr>
              <w:t>不予退还</w:t>
            </w:r>
          </w:p>
        </w:tc>
      </w:tr>
      <w:tr w14:paraId="5382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480" w:type="dxa"/>
            <w:vAlign w:val="center"/>
          </w:tcPr>
          <w:p w14:paraId="39B4591C">
            <w:pPr>
              <w:pStyle w:val="19"/>
              <w:spacing w:line="276" w:lineRule="auto"/>
              <w:jc w:val="center"/>
              <w:rPr>
                <w:rFonts w:ascii="Times New Roman" w:hAnsi="Times New Roman"/>
                <w:sz w:val="21"/>
                <w:szCs w:val="21"/>
              </w:rPr>
            </w:pPr>
            <w:r>
              <w:rPr>
                <w:rFonts w:ascii="Times New Roman" w:hAnsi="Times New Roman"/>
                <w:sz w:val="21"/>
                <w:szCs w:val="21"/>
              </w:rPr>
              <w:t>24.1</w:t>
            </w:r>
          </w:p>
        </w:tc>
        <w:tc>
          <w:tcPr>
            <w:tcW w:w="2626" w:type="dxa"/>
            <w:vAlign w:val="center"/>
          </w:tcPr>
          <w:p w14:paraId="0C348FDD">
            <w:pPr>
              <w:pStyle w:val="19"/>
              <w:spacing w:line="276" w:lineRule="auto"/>
              <w:rPr>
                <w:rFonts w:ascii="Times New Roman" w:hAnsi="Times New Roman"/>
                <w:sz w:val="21"/>
                <w:szCs w:val="21"/>
              </w:rPr>
            </w:pPr>
            <w:r>
              <w:rPr>
                <w:rFonts w:ascii="Times New Roman" w:hAnsi="Times New Roman"/>
                <w:sz w:val="21"/>
                <w:szCs w:val="21"/>
              </w:rPr>
              <w:t>开标时间和地点</w:t>
            </w:r>
          </w:p>
        </w:tc>
        <w:tc>
          <w:tcPr>
            <w:tcW w:w="6050" w:type="dxa"/>
            <w:vAlign w:val="center"/>
          </w:tcPr>
          <w:p w14:paraId="28AB9CBA">
            <w:pPr>
              <w:pStyle w:val="19"/>
              <w:spacing w:line="276" w:lineRule="auto"/>
              <w:rPr>
                <w:rFonts w:ascii="Times New Roman" w:hAnsi="Times New Roman"/>
                <w:sz w:val="21"/>
                <w:szCs w:val="21"/>
              </w:rPr>
            </w:pPr>
            <w:r>
              <w:rPr>
                <w:rFonts w:ascii="Times New Roman" w:hAnsi="Times New Roman"/>
                <w:sz w:val="21"/>
                <w:szCs w:val="21"/>
              </w:rPr>
              <w:t xml:space="preserve">同提交投标文件截止时间和地点  </w:t>
            </w:r>
          </w:p>
        </w:tc>
      </w:tr>
      <w:tr w14:paraId="0AA3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vAlign w:val="center"/>
          </w:tcPr>
          <w:p w14:paraId="37A28826">
            <w:pPr>
              <w:pStyle w:val="19"/>
              <w:spacing w:line="276" w:lineRule="auto"/>
              <w:jc w:val="center"/>
              <w:rPr>
                <w:rFonts w:ascii="Times New Roman" w:hAnsi="Times New Roman"/>
                <w:sz w:val="21"/>
                <w:szCs w:val="21"/>
              </w:rPr>
            </w:pPr>
            <w:r>
              <w:rPr>
                <w:rFonts w:ascii="Times New Roman" w:hAnsi="Times New Roman"/>
                <w:sz w:val="21"/>
                <w:szCs w:val="21"/>
              </w:rPr>
              <w:t>26.3</w:t>
            </w:r>
          </w:p>
        </w:tc>
        <w:tc>
          <w:tcPr>
            <w:tcW w:w="2626" w:type="dxa"/>
            <w:vAlign w:val="center"/>
          </w:tcPr>
          <w:p w14:paraId="15BF1F96">
            <w:pPr>
              <w:pStyle w:val="19"/>
              <w:spacing w:line="276" w:lineRule="auto"/>
              <w:rPr>
                <w:rFonts w:ascii="Times New Roman" w:hAnsi="Times New Roman"/>
                <w:sz w:val="21"/>
                <w:szCs w:val="21"/>
              </w:rPr>
            </w:pPr>
            <w:r>
              <w:rPr>
                <w:rFonts w:ascii="Times New Roman" w:hAnsi="Times New Roman"/>
                <w:sz w:val="21"/>
                <w:szCs w:val="21"/>
              </w:rPr>
              <w:t>评标方法</w:t>
            </w:r>
          </w:p>
        </w:tc>
        <w:tc>
          <w:tcPr>
            <w:tcW w:w="6050" w:type="dxa"/>
            <w:vAlign w:val="center"/>
          </w:tcPr>
          <w:p w14:paraId="1C30A0CF">
            <w:pPr>
              <w:spacing w:line="276" w:lineRule="auto"/>
              <w:rPr>
                <w:rFonts w:ascii="Times New Roman" w:hAnsi="Times New Roman"/>
                <w:szCs w:val="21"/>
              </w:rPr>
            </w:pPr>
            <w:r>
              <w:rPr>
                <w:rFonts w:ascii="Times New Roman" w:hAnsi="Times New Roman"/>
                <w:szCs w:val="21"/>
              </w:rPr>
              <w:t>综合评分法</w:t>
            </w:r>
          </w:p>
        </w:tc>
      </w:tr>
      <w:tr w14:paraId="6674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1480" w:type="dxa"/>
            <w:vAlign w:val="center"/>
          </w:tcPr>
          <w:p w14:paraId="01F47AF0">
            <w:pPr>
              <w:pStyle w:val="19"/>
              <w:spacing w:line="276" w:lineRule="auto"/>
              <w:jc w:val="center"/>
              <w:rPr>
                <w:rFonts w:ascii="Times New Roman" w:hAnsi="Times New Roman"/>
                <w:sz w:val="21"/>
                <w:szCs w:val="21"/>
              </w:rPr>
            </w:pPr>
            <w:r>
              <w:rPr>
                <w:rFonts w:ascii="Times New Roman" w:hAnsi="Times New Roman"/>
                <w:sz w:val="21"/>
                <w:szCs w:val="21"/>
              </w:rPr>
              <w:t>31.1</w:t>
            </w:r>
          </w:p>
        </w:tc>
        <w:tc>
          <w:tcPr>
            <w:tcW w:w="2626" w:type="dxa"/>
            <w:vAlign w:val="center"/>
          </w:tcPr>
          <w:p w14:paraId="2E0AAE6D">
            <w:pPr>
              <w:pStyle w:val="19"/>
              <w:spacing w:line="276" w:lineRule="auto"/>
              <w:rPr>
                <w:rFonts w:ascii="Times New Roman" w:hAnsi="Times New Roman"/>
                <w:sz w:val="21"/>
                <w:szCs w:val="21"/>
              </w:rPr>
            </w:pPr>
            <w:r>
              <w:rPr>
                <w:rFonts w:ascii="Times New Roman" w:hAnsi="Times New Roman"/>
                <w:sz w:val="21"/>
                <w:szCs w:val="21"/>
              </w:rPr>
              <w:t>履约担保（履约保证金）</w:t>
            </w:r>
          </w:p>
        </w:tc>
        <w:tc>
          <w:tcPr>
            <w:tcW w:w="6050" w:type="dxa"/>
            <w:vAlign w:val="center"/>
          </w:tcPr>
          <w:p w14:paraId="37AF1071">
            <w:pPr>
              <w:pStyle w:val="19"/>
              <w:spacing w:line="276" w:lineRule="auto"/>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按合同约定</w:t>
            </w:r>
          </w:p>
        </w:tc>
      </w:tr>
      <w:tr w14:paraId="0593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vAlign w:val="center"/>
          </w:tcPr>
          <w:p w14:paraId="38F3BECE">
            <w:pPr>
              <w:pStyle w:val="19"/>
              <w:spacing w:line="276" w:lineRule="auto"/>
              <w:jc w:val="center"/>
              <w:rPr>
                <w:rFonts w:ascii="Times New Roman" w:hAnsi="Times New Roman"/>
                <w:sz w:val="21"/>
                <w:szCs w:val="21"/>
              </w:rPr>
            </w:pPr>
            <w:r>
              <w:rPr>
                <w:rFonts w:ascii="Times New Roman" w:hAnsi="Times New Roman"/>
                <w:sz w:val="21"/>
                <w:szCs w:val="21"/>
              </w:rPr>
              <w:t>34.1</w:t>
            </w:r>
          </w:p>
        </w:tc>
        <w:tc>
          <w:tcPr>
            <w:tcW w:w="2626" w:type="dxa"/>
            <w:vAlign w:val="center"/>
          </w:tcPr>
          <w:p w14:paraId="1D2221C8">
            <w:pPr>
              <w:pStyle w:val="19"/>
              <w:spacing w:line="276" w:lineRule="auto"/>
              <w:rPr>
                <w:rFonts w:ascii="Times New Roman" w:hAnsi="Times New Roman"/>
                <w:sz w:val="21"/>
                <w:szCs w:val="21"/>
              </w:rPr>
            </w:pPr>
            <w:r>
              <w:rPr>
                <w:rFonts w:ascii="Times New Roman" w:hAnsi="Times New Roman"/>
                <w:sz w:val="21"/>
                <w:szCs w:val="21"/>
              </w:rPr>
              <w:t>备选方案</w:t>
            </w:r>
          </w:p>
        </w:tc>
        <w:tc>
          <w:tcPr>
            <w:tcW w:w="6050" w:type="dxa"/>
            <w:vAlign w:val="center"/>
          </w:tcPr>
          <w:p w14:paraId="209B5891">
            <w:pPr>
              <w:pStyle w:val="19"/>
              <w:spacing w:line="276" w:lineRule="auto"/>
              <w:rPr>
                <w:rFonts w:ascii="Times New Roman" w:hAnsi="Times New Roman"/>
                <w:sz w:val="21"/>
                <w:szCs w:val="21"/>
              </w:rPr>
            </w:pPr>
            <w:r>
              <w:rPr>
                <w:rFonts w:ascii="Times New Roman" w:hAnsi="Times New Roman"/>
                <w:sz w:val="21"/>
                <w:szCs w:val="21"/>
              </w:rPr>
              <w:t>不接受</w:t>
            </w:r>
          </w:p>
        </w:tc>
      </w:tr>
      <w:tr w14:paraId="080D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480" w:type="dxa"/>
            <w:vAlign w:val="center"/>
          </w:tcPr>
          <w:p w14:paraId="3C843AC4">
            <w:pPr>
              <w:pStyle w:val="19"/>
              <w:spacing w:line="276" w:lineRule="auto"/>
              <w:jc w:val="center"/>
              <w:rPr>
                <w:rFonts w:ascii="Times New Roman" w:hAnsi="Times New Roman"/>
                <w:sz w:val="21"/>
                <w:szCs w:val="21"/>
              </w:rPr>
            </w:pPr>
            <w:r>
              <w:rPr>
                <w:rFonts w:ascii="Times New Roman" w:hAnsi="Times New Roman"/>
                <w:sz w:val="21"/>
                <w:szCs w:val="21"/>
              </w:rPr>
              <w:t>34.2</w:t>
            </w:r>
          </w:p>
        </w:tc>
        <w:tc>
          <w:tcPr>
            <w:tcW w:w="8676" w:type="dxa"/>
            <w:gridSpan w:val="2"/>
            <w:vAlign w:val="center"/>
          </w:tcPr>
          <w:p w14:paraId="50F0655C">
            <w:pPr>
              <w:pStyle w:val="19"/>
              <w:spacing w:line="276" w:lineRule="auto"/>
              <w:rPr>
                <w:rFonts w:ascii="Times New Roman" w:hAnsi="Times New Roman"/>
                <w:sz w:val="21"/>
                <w:szCs w:val="21"/>
              </w:rPr>
            </w:pPr>
            <w:r>
              <w:rPr>
                <w:rFonts w:ascii="Times New Roman" w:hAnsi="Times New Roman"/>
                <w:sz w:val="21"/>
                <w:szCs w:val="21"/>
              </w:rPr>
              <w:t>需要补充的其他内容</w:t>
            </w:r>
          </w:p>
        </w:tc>
      </w:tr>
      <w:tr w14:paraId="42EF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80" w:type="dxa"/>
            <w:vAlign w:val="center"/>
          </w:tcPr>
          <w:p w14:paraId="7147B97B">
            <w:pPr>
              <w:pStyle w:val="19"/>
              <w:spacing w:line="276" w:lineRule="auto"/>
              <w:jc w:val="center"/>
              <w:rPr>
                <w:rFonts w:ascii="Times New Roman" w:hAnsi="Times New Roman"/>
                <w:sz w:val="21"/>
                <w:szCs w:val="21"/>
              </w:rPr>
            </w:pPr>
            <w:r>
              <w:rPr>
                <w:rFonts w:ascii="Times New Roman" w:hAnsi="Times New Roman"/>
                <w:sz w:val="21"/>
                <w:szCs w:val="21"/>
              </w:rPr>
              <w:t>1）</w:t>
            </w:r>
          </w:p>
        </w:tc>
        <w:tc>
          <w:tcPr>
            <w:tcW w:w="8676" w:type="dxa"/>
            <w:gridSpan w:val="2"/>
            <w:vAlign w:val="center"/>
          </w:tcPr>
          <w:p w14:paraId="15C99861">
            <w:pPr>
              <w:spacing w:line="276" w:lineRule="auto"/>
              <w:rPr>
                <w:rFonts w:ascii="Times New Roman" w:hAnsi="Times New Roman"/>
                <w:szCs w:val="21"/>
              </w:rPr>
            </w:pPr>
            <w:r>
              <w:rPr>
                <w:rFonts w:ascii="Times New Roman" w:hAnsi="Times New Roman"/>
                <w:szCs w:val="21"/>
              </w:rPr>
              <w:t>省级政府采购中标人须知：</w:t>
            </w:r>
          </w:p>
          <w:p w14:paraId="60475C3D">
            <w:pPr>
              <w:spacing w:line="276" w:lineRule="auto"/>
              <w:rPr>
                <w:rFonts w:ascii="Times New Roman" w:hAnsi="Times New Roman"/>
                <w:szCs w:val="21"/>
              </w:rPr>
            </w:pPr>
            <w:r>
              <w:rPr>
                <w:rFonts w:ascii="Times New Roman" w:hAnsi="Times New Roman"/>
                <w:szCs w:val="21"/>
              </w:rPr>
              <w:t>中标人在《云南省政府采购网》查询到中标公示后，需办理以下事宜：</w:t>
            </w:r>
          </w:p>
          <w:p w14:paraId="2B0F3543">
            <w:pPr>
              <w:spacing w:line="276" w:lineRule="auto"/>
              <w:rPr>
                <w:rFonts w:ascii="Times New Roman" w:hAnsi="Times New Roman"/>
                <w:szCs w:val="21"/>
              </w:rPr>
            </w:pPr>
            <w:r>
              <w:rPr>
                <w:rFonts w:ascii="Times New Roman" w:hAnsi="Times New Roman"/>
                <w:szCs w:val="21"/>
              </w:rPr>
              <w:t>1、缴纳招标代理服务费。</w:t>
            </w:r>
          </w:p>
          <w:p w14:paraId="4DF7B484">
            <w:pPr>
              <w:spacing w:line="276" w:lineRule="auto"/>
              <w:rPr>
                <w:rFonts w:ascii="Times New Roman" w:hAnsi="Times New Roman"/>
                <w:b/>
                <w:szCs w:val="21"/>
              </w:rPr>
            </w:pPr>
            <w:r>
              <w:rPr>
                <w:rFonts w:ascii="Times New Roman" w:hAnsi="Times New Roman"/>
                <w:szCs w:val="21"/>
              </w:rPr>
              <w:t>2、领取中标通知书，并与采购人联系、洽谈采购合同。</w:t>
            </w:r>
          </w:p>
        </w:tc>
      </w:tr>
      <w:tr w14:paraId="4970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80" w:type="dxa"/>
            <w:vAlign w:val="center"/>
          </w:tcPr>
          <w:p w14:paraId="116AF539">
            <w:pPr>
              <w:pStyle w:val="19"/>
              <w:spacing w:line="276" w:lineRule="auto"/>
              <w:jc w:val="center"/>
              <w:rPr>
                <w:rFonts w:ascii="Times New Roman" w:hAnsi="Times New Roman"/>
                <w:sz w:val="21"/>
                <w:szCs w:val="21"/>
              </w:rPr>
            </w:pPr>
            <w:r>
              <w:rPr>
                <w:rFonts w:ascii="Times New Roman" w:hAnsi="Times New Roman"/>
                <w:sz w:val="21"/>
                <w:szCs w:val="21"/>
              </w:rPr>
              <w:t>2）</w:t>
            </w:r>
          </w:p>
        </w:tc>
        <w:tc>
          <w:tcPr>
            <w:tcW w:w="8676" w:type="dxa"/>
            <w:gridSpan w:val="2"/>
            <w:vAlign w:val="center"/>
          </w:tcPr>
          <w:p w14:paraId="2293CCB1">
            <w:pPr>
              <w:pStyle w:val="19"/>
              <w:spacing w:line="276" w:lineRule="auto"/>
              <w:rPr>
                <w:rFonts w:ascii="Times New Roman" w:hAnsi="Times New Roman"/>
                <w:sz w:val="21"/>
                <w:szCs w:val="21"/>
              </w:rPr>
            </w:pPr>
            <w:r>
              <w:rPr>
                <w:rFonts w:ascii="Times New Roman" w:hAnsi="Times New Roman"/>
                <w:sz w:val="21"/>
                <w:szCs w:val="21"/>
              </w:rPr>
              <w:t>中标服务费发票开具说明：</w:t>
            </w:r>
          </w:p>
          <w:p w14:paraId="74BA405A">
            <w:pPr>
              <w:pStyle w:val="19"/>
              <w:spacing w:line="276" w:lineRule="auto"/>
              <w:rPr>
                <w:rFonts w:ascii="Times New Roman" w:hAnsi="Times New Roman"/>
                <w:sz w:val="21"/>
                <w:szCs w:val="21"/>
              </w:rPr>
            </w:pPr>
            <w:r>
              <w:rPr>
                <w:rFonts w:ascii="Times New Roman" w:hAnsi="Times New Roman"/>
                <w:sz w:val="21"/>
                <w:szCs w:val="21"/>
              </w:rPr>
              <w:t>需要开具增值税专用发票的投标人，除具备增值税一般纳税人资格外，还须带上：增值税专用发票的开票信息（在税务机关登记的单位名称，税务登记号，地址和电话，开户银行和账号）并加盖该公司财务专用章，到云南招标股份有限公司财务部现场办理发票开具手续。</w:t>
            </w:r>
          </w:p>
        </w:tc>
      </w:tr>
      <w:tr w14:paraId="21B9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80" w:type="dxa"/>
            <w:vAlign w:val="center"/>
          </w:tcPr>
          <w:p w14:paraId="3B904E2D">
            <w:pPr>
              <w:pStyle w:val="19"/>
              <w:spacing w:line="276" w:lineRule="auto"/>
              <w:jc w:val="center"/>
              <w:rPr>
                <w:rFonts w:ascii="Times New Roman" w:hAnsi="Times New Roman"/>
                <w:sz w:val="21"/>
                <w:szCs w:val="21"/>
              </w:rPr>
            </w:pPr>
            <w:r>
              <w:rPr>
                <w:rFonts w:hint="eastAsia" w:ascii="Times New Roman" w:hAnsi="Times New Roman"/>
                <w:sz w:val="21"/>
                <w:szCs w:val="21"/>
              </w:rPr>
              <w:t>3）</w:t>
            </w:r>
          </w:p>
        </w:tc>
        <w:tc>
          <w:tcPr>
            <w:tcW w:w="8676" w:type="dxa"/>
            <w:gridSpan w:val="2"/>
            <w:vAlign w:val="center"/>
          </w:tcPr>
          <w:p w14:paraId="36303B87">
            <w:pPr>
              <w:pStyle w:val="19"/>
              <w:spacing w:line="276" w:lineRule="auto"/>
              <w:rPr>
                <w:rFonts w:ascii="Times New Roman" w:hAnsi="Times New Roman"/>
                <w:sz w:val="21"/>
                <w:szCs w:val="21"/>
              </w:rPr>
            </w:pPr>
            <w:r>
              <w:rPr>
                <w:rFonts w:hint="eastAsia" w:ascii="Times New Roman" w:hAnsi="Times New Roman"/>
                <w:sz w:val="21"/>
                <w:szCs w:val="21"/>
              </w:rPr>
              <w:t>本项目需投标单位提供样品</w:t>
            </w:r>
          </w:p>
          <w:p w14:paraId="0C3B85C0">
            <w:pPr>
              <w:pStyle w:val="19"/>
              <w:spacing w:line="276" w:lineRule="auto"/>
              <w:rPr>
                <w:rFonts w:ascii="Times New Roman" w:hAnsi="Times New Roman"/>
                <w:sz w:val="21"/>
                <w:szCs w:val="21"/>
              </w:rPr>
            </w:pPr>
            <w:r>
              <w:rPr>
                <w:rFonts w:hint="eastAsia" w:ascii="Times New Roman" w:hAnsi="Times New Roman"/>
                <w:sz w:val="21"/>
                <w:szCs w:val="21"/>
              </w:rPr>
              <w:t>样品要求</w:t>
            </w:r>
          </w:p>
          <w:p w14:paraId="114A288A">
            <w:pPr>
              <w:pStyle w:val="19"/>
              <w:spacing w:line="276" w:lineRule="auto"/>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）样品递交时间：投标文件递交截止时间前，未在规定时间内递交或未按要求递交的样品将不予以接收；</w:t>
            </w:r>
          </w:p>
          <w:p w14:paraId="6D951DE7">
            <w:pPr>
              <w:pStyle w:val="19"/>
              <w:spacing w:line="276" w:lineRule="auto"/>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）样品递交方式：现场递交；</w:t>
            </w:r>
          </w:p>
          <w:p w14:paraId="3C0C9DCF">
            <w:pPr>
              <w:pStyle w:val="19"/>
              <w:spacing w:line="276" w:lineRule="auto"/>
              <w:rPr>
                <w:rFonts w:ascii="Times New Roman" w:hAnsi="Times New Roman"/>
                <w:sz w:val="21"/>
                <w:szCs w:val="21"/>
              </w:rPr>
            </w:pPr>
            <w:r>
              <w:rPr>
                <w:rFonts w:ascii="Times New Roman" w:hAnsi="Times New Roman"/>
                <w:sz w:val="21"/>
                <w:szCs w:val="21"/>
              </w:rPr>
              <w:t>3</w:t>
            </w:r>
            <w:r>
              <w:rPr>
                <w:rFonts w:hint="eastAsia" w:ascii="Times New Roman" w:hAnsi="Times New Roman"/>
                <w:sz w:val="21"/>
                <w:szCs w:val="21"/>
              </w:rPr>
              <w:t>）样品递交地点：云南省昆明市五华区人民西路</w:t>
            </w:r>
            <w:r>
              <w:rPr>
                <w:rFonts w:ascii="Times New Roman" w:hAnsi="Times New Roman"/>
                <w:sz w:val="21"/>
                <w:szCs w:val="21"/>
              </w:rPr>
              <w:t>328</w:t>
            </w:r>
            <w:r>
              <w:rPr>
                <w:rFonts w:hint="eastAsia" w:ascii="Times New Roman" w:hAnsi="Times New Roman"/>
                <w:sz w:val="21"/>
                <w:szCs w:val="21"/>
              </w:rPr>
              <w:t>号云南招标股份有限公司办公楼</w:t>
            </w:r>
            <w:r>
              <w:rPr>
                <w:rFonts w:ascii="Times New Roman" w:hAnsi="Times New Roman"/>
                <w:sz w:val="21"/>
                <w:szCs w:val="21"/>
              </w:rPr>
              <w:t>1</w:t>
            </w:r>
            <w:r>
              <w:rPr>
                <w:rFonts w:hint="eastAsia" w:ascii="Times New Roman" w:hAnsi="Times New Roman"/>
                <w:sz w:val="21"/>
                <w:szCs w:val="21"/>
              </w:rPr>
              <w:t>楼大厅；</w:t>
            </w:r>
          </w:p>
          <w:p w14:paraId="57C8DB1C">
            <w:pPr>
              <w:pStyle w:val="19"/>
              <w:spacing w:line="276" w:lineRule="auto"/>
              <w:rPr>
                <w:rFonts w:ascii="Times New Roman" w:hAnsi="Times New Roman"/>
                <w:sz w:val="21"/>
                <w:szCs w:val="21"/>
              </w:rPr>
            </w:pPr>
            <w:r>
              <w:rPr>
                <w:rFonts w:hint="eastAsia" w:ascii="Times New Roman" w:hAnsi="Times New Roman"/>
                <w:sz w:val="21"/>
                <w:szCs w:val="21"/>
              </w:rPr>
              <w:t>注：提交过程中不得对其他投标人的样品拍照、摄像；离开时将包装物品自行带走、场地清理干净。</w:t>
            </w:r>
          </w:p>
          <w:p w14:paraId="47852A91">
            <w:pPr>
              <w:pStyle w:val="19"/>
              <w:spacing w:line="276" w:lineRule="auto"/>
              <w:rPr>
                <w:rFonts w:ascii="Times New Roman" w:hAnsi="Times New Roman"/>
                <w:sz w:val="21"/>
                <w:szCs w:val="21"/>
              </w:rPr>
            </w:pPr>
            <w:r>
              <w:rPr>
                <w:rFonts w:ascii="Times New Roman" w:hAnsi="Times New Roman"/>
                <w:sz w:val="21"/>
                <w:szCs w:val="21"/>
              </w:rPr>
              <w:t>4</w:t>
            </w:r>
            <w:r>
              <w:rPr>
                <w:rFonts w:hint="eastAsia" w:ascii="Times New Roman" w:hAnsi="Times New Roman"/>
                <w:sz w:val="21"/>
                <w:szCs w:val="21"/>
              </w:rPr>
              <w:t>）样品制作的标准和要求：投标人应按照采购需求及评审标准要求提交样品，样品须按需求参数制作，制作费用由投标人自行承担。投标人递交的样品将供评审小组评审使用，在评审过程中可能对样品产生损坏，采购人及采购代理机构不负赔偿责任，由此产生的风险由投标人承担。</w:t>
            </w:r>
          </w:p>
          <w:p w14:paraId="7602F7CC">
            <w:pPr>
              <w:pStyle w:val="19"/>
              <w:spacing w:line="276" w:lineRule="auto"/>
              <w:rPr>
                <w:rFonts w:ascii="Times New Roman" w:hAnsi="Times New Roman"/>
                <w:sz w:val="21"/>
                <w:szCs w:val="21"/>
              </w:rPr>
            </w:pPr>
            <w:r>
              <w:rPr>
                <w:rFonts w:ascii="Times New Roman" w:hAnsi="Times New Roman"/>
                <w:sz w:val="21"/>
                <w:szCs w:val="21"/>
              </w:rPr>
              <w:t>5</w:t>
            </w:r>
            <w:r>
              <w:rPr>
                <w:rFonts w:hint="eastAsia" w:ascii="Times New Roman" w:hAnsi="Times New Roman"/>
                <w:sz w:val="21"/>
                <w:szCs w:val="21"/>
              </w:rPr>
              <w:t>）样品的密封和标记：样品要装入箱（或袋）中密封递交，外包装应当注明采购项目名称、采购项目编号和“在（招标文件中规定的电子投标文件提交截止时间）之前不得启封”的字样，封口处应加盖投标人公章或密封章。每个样品上应注明产品名称、规格尺寸、材质等相关信息。</w:t>
            </w:r>
          </w:p>
          <w:p w14:paraId="017FEC0D">
            <w:pPr>
              <w:pStyle w:val="19"/>
              <w:spacing w:line="276" w:lineRule="auto"/>
              <w:rPr>
                <w:rFonts w:ascii="Times New Roman" w:hAnsi="Times New Roman"/>
                <w:sz w:val="21"/>
                <w:szCs w:val="21"/>
              </w:rPr>
            </w:pPr>
            <w:r>
              <w:rPr>
                <w:rFonts w:ascii="Times New Roman" w:hAnsi="Times New Roman"/>
                <w:sz w:val="21"/>
                <w:szCs w:val="21"/>
              </w:rPr>
              <w:t>6</w:t>
            </w:r>
            <w:r>
              <w:rPr>
                <w:rFonts w:hint="eastAsia" w:ascii="Times New Roman" w:hAnsi="Times New Roman"/>
                <w:sz w:val="21"/>
                <w:szCs w:val="21"/>
              </w:rPr>
              <w:t>）样品退还：采购活动结束后，对于未中标人提供的样品，在项目中标公告公示期结束</w:t>
            </w:r>
            <w:r>
              <w:rPr>
                <w:rFonts w:ascii="Times New Roman" w:hAnsi="Times New Roman"/>
                <w:sz w:val="21"/>
                <w:szCs w:val="21"/>
              </w:rPr>
              <w:t>7</w:t>
            </w:r>
            <w:r>
              <w:rPr>
                <w:rFonts w:hint="eastAsia" w:ascii="Times New Roman" w:hAnsi="Times New Roman"/>
                <w:sz w:val="21"/>
                <w:szCs w:val="21"/>
              </w:rPr>
              <w:t>个工作日后由采购代理机构通知投标人取回，投标人应在接到退还通知后</w:t>
            </w:r>
            <w:r>
              <w:rPr>
                <w:rFonts w:ascii="Times New Roman" w:hAnsi="Times New Roman"/>
                <w:sz w:val="21"/>
                <w:szCs w:val="21"/>
              </w:rPr>
              <w:t>5</w:t>
            </w:r>
            <w:r>
              <w:rPr>
                <w:rFonts w:hint="eastAsia" w:ascii="Times New Roman" w:hAnsi="Times New Roman"/>
                <w:sz w:val="21"/>
                <w:szCs w:val="21"/>
              </w:rPr>
              <w:t>个工作日内取回样品并办理相关退还手续，因投标人自身原因导致超过规定的退回时限或未按时办理相关退还手续的，采购代理机构将自行处理样品，由此造成的损失由投标人自行承担；对于中标人提供的样品，采购人将进行保管、封存，并作为履约验收的参考，待所有货物通过终验后，由采购人通知中标人退回。投标人提交及退回材质小样所产生的一切费用由投标人自理。</w:t>
            </w:r>
          </w:p>
          <w:p w14:paraId="759B0E66">
            <w:pPr>
              <w:pStyle w:val="19"/>
              <w:spacing w:line="276" w:lineRule="auto"/>
              <w:rPr>
                <w:rFonts w:ascii="Times New Roman" w:hAnsi="Times New Roman"/>
                <w:sz w:val="21"/>
                <w:szCs w:val="21"/>
              </w:rPr>
            </w:pPr>
            <w:r>
              <w:rPr>
                <w:rFonts w:ascii="Times New Roman" w:hAnsi="Times New Roman"/>
                <w:sz w:val="21"/>
                <w:szCs w:val="21"/>
              </w:rPr>
              <w:t>7</w:t>
            </w:r>
            <w:r>
              <w:rPr>
                <w:rFonts w:hint="eastAsia" w:ascii="Times New Roman" w:hAnsi="Times New Roman"/>
                <w:sz w:val="21"/>
                <w:szCs w:val="21"/>
              </w:rPr>
              <w:t>）样品提交要求</w:t>
            </w:r>
          </w:p>
          <w:p w14:paraId="3A3B3C67">
            <w:pPr>
              <w:pStyle w:val="19"/>
              <w:spacing w:line="276" w:lineRule="auto"/>
              <w:rPr>
                <w:rFonts w:ascii="Times New Roman" w:hAnsi="Times New Roman"/>
                <w:sz w:val="21"/>
                <w:szCs w:val="21"/>
              </w:rPr>
            </w:pPr>
            <w:r>
              <w:rPr>
                <w:rFonts w:hint="eastAsia" w:ascii="Times New Roman" w:hAnsi="Times New Roman"/>
                <w:sz w:val="21"/>
                <w:szCs w:val="21"/>
              </w:rPr>
              <w:t>投标人须提供以下材质小样</w:t>
            </w:r>
          </w:p>
          <w:tbl>
            <w:tblPr>
              <w:tblStyle w:val="33"/>
              <w:tblW w:w="0" w:type="auto"/>
              <w:jc w:val="center"/>
              <w:tblLayout w:type="fixed"/>
              <w:tblCellMar>
                <w:top w:w="45" w:type="dxa"/>
                <w:left w:w="96" w:type="dxa"/>
                <w:bottom w:w="45" w:type="dxa"/>
                <w:right w:w="96" w:type="dxa"/>
              </w:tblCellMar>
            </w:tblPr>
            <w:tblGrid>
              <w:gridCol w:w="3902"/>
              <w:gridCol w:w="2333"/>
              <w:gridCol w:w="612"/>
            </w:tblGrid>
            <w:tr w14:paraId="24983919">
              <w:tblPrEx>
                <w:tblCellMar>
                  <w:top w:w="45" w:type="dxa"/>
                  <w:left w:w="96" w:type="dxa"/>
                  <w:bottom w:w="45" w:type="dxa"/>
                  <w:right w:w="96" w:type="dxa"/>
                </w:tblCellMar>
              </w:tblPrEx>
              <w:trPr>
                <w:tblHeader/>
                <w:jc w:val="center"/>
              </w:trPr>
              <w:tc>
                <w:tcPr>
                  <w:tcW w:w="3902" w:type="dxa"/>
                  <w:tcBorders>
                    <w:top w:val="single" w:color="000000" w:sz="4" w:space="0"/>
                    <w:left w:val="single" w:color="000000" w:sz="4" w:space="0"/>
                    <w:bottom w:val="single" w:color="000000" w:sz="4" w:space="0"/>
                    <w:right w:val="single" w:color="000000" w:sz="4" w:space="0"/>
                  </w:tcBorders>
                  <w:noWrap/>
                  <w:vAlign w:val="center"/>
                </w:tcPr>
                <w:p w14:paraId="14D2E9C7">
                  <w:pPr>
                    <w:pStyle w:val="19"/>
                    <w:spacing w:line="276" w:lineRule="auto"/>
                    <w:rPr>
                      <w:rFonts w:ascii="Times New Roman" w:hAnsi="Times New Roman"/>
                      <w:sz w:val="21"/>
                      <w:szCs w:val="21"/>
                    </w:rPr>
                  </w:pPr>
                  <w:r>
                    <w:rPr>
                      <w:rFonts w:hint="eastAsia" w:ascii="Times New Roman" w:hAnsi="Times New Roman"/>
                      <w:sz w:val="21"/>
                      <w:szCs w:val="21"/>
                    </w:rPr>
                    <w:t>名称</w:t>
                  </w:r>
                </w:p>
              </w:tc>
              <w:tc>
                <w:tcPr>
                  <w:tcW w:w="2333" w:type="dxa"/>
                  <w:tcBorders>
                    <w:top w:val="single" w:color="000000" w:sz="4" w:space="0"/>
                    <w:left w:val="single" w:color="000000" w:sz="4" w:space="0"/>
                    <w:bottom w:val="single" w:color="000000" w:sz="4" w:space="0"/>
                    <w:right w:val="single" w:color="000000" w:sz="4" w:space="0"/>
                  </w:tcBorders>
                  <w:noWrap/>
                  <w:vAlign w:val="center"/>
                </w:tcPr>
                <w:p w14:paraId="3D31F2D2">
                  <w:pPr>
                    <w:pStyle w:val="19"/>
                    <w:spacing w:line="276" w:lineRule="auto"/>
                    <w:rPr>
                      <w:rFonts w:ascii="Times New Roman" w:hAnsi="Times New Roman"/>
                      <w:sz w:val="21"/>
                      <w:szCs w:val="21"/>
                    </w:rPr>
                  </w:pPr>
                  <w:r>
                    <w:rPr>
                      <w:rFonts w:hint="eastAsia" w:ascii="Times New Roman" w:hAnsi="Times New Roman"/>
                      <w:sz w:val="21"/>
                      <w:szCs w:val="21"/>
                    </w:rPr>
                    <w:t>尺寸等要求</w:t>
                  </w:r>
                </w:p>
              </w:tc>
              <w:tc>
                <w:tcPr>
                  <w:tcW w:w="612" w:type="dxa"/>
                  <w:tcBorders>
                    <w:top w:val="single" w:color="000000" w:sz="4" w:space="0"/>
                    <w:left w:val="single" w:color="000000" w:sz="4" w:space="0"/>
                    <w:bottom w:val="single" w:color="000000" w:sz="4" w:space="0"/>
                    <w:right w:val="single" w:color="000000" w:sz="4" w:space="0"/>
                  </w:tcBorders>
                  <w:noWrap/>
                  <w:vAlign w:val="center"/>
                </w:tcPr>
                <w:p w14:paraId="5040F93D">
                  <w:pPr>
                    <w:pStyle w:val="19"/>
                    <w:spacing w:line="276" w:lineRule="auto"/>
                    <w:rPr>
                      <w:rFonts w:ascii="Times New Roman" w:hAnsi="Times New Roman"/>
                      <w:sz w:val="21"/>
                      <w:szCs w:val="21"/>
                    </w:rPr>
                  </w:pPr>
                  <w:r>
                    <w:rPr>
                      <w:rFonts w:hint="eastAsia" w:ascii="Times New Roman" w:hAnsi="Times New Roman"/>
                      <w:sz w:val="21"/>
                      <w:szCs w:val="21"/>
                    </w:rPr>
                    <w:t>数量</w:t>
                  </w:r>
                </w:p>
              </w:tc>
            </w:tr>
            <w:tr w14:paraId="56FA728B">
              <w:tblPrEx>
                <w:tblCellMar>
                  <w:top w:w="45" w:type="dxa"/>
                  <w:left w:w="96" w:type="dxa"/>
                  <w:bottom w:w="45" w:type="dxa"/>
                  <w:right w:w="96" w:type="dxa"/>
                </w:tblCellMar>
              </w:tblPrEx>
              <w:trPr>
                <w:jc w:val="center"/>
              </w:trPr>
              <w:tc>
                <w:tcPr>
                  <w:tcW w:w="3902" w:type="dxa"/>
                  <w:tcBorders>
                    <w:top w:val="single" w:color="000000" w:sz="4" w:space="0"/>
                    <w:left w:val="single" w:color="000000" w:sz="4" w:space="0"/>
                    <w:bottom w:val="single" w:color="000000" w:sz="4" w:space="0"/>
                    <w:right w:val="single" w:color="000000" w:sz="4" w:space="0"/>
                  </w:tcBorders>
                  <w:noWrap/>
                  <w:vAlign w:val="center"/>
                </w:tcPr>
                <w:p w14:paraId="086DE924">
                  <w:pPr>
                    <w:pStyle w:val="19"/>
                    <w:spacing w:line="276" w:lineRule="auto"/>
                    <w:rPr>
                      <w:rFonts w:ascii="Times New Roman" w:hAnsi="Times New Roman"/>
                      <w:sz w:val="21"/>
                      <w:szCs w:val="21"/>
                    </w:rPr>
                  </w:pPr>
                  <w:r>
                    <w:rPr>
                      <w:rFonts w:hint="eastAsia" w:ascii="Times New Roman" w:hAnsi="Times New Roman"/>
                      <w:sz w:val="21"/>
                      <w:szCs w:val="21"/>
                    </w:rPr>
                    <w:t>D2-2栋窗帘</w:t>
                  </w:r>
                  <w:r>
                    <w:rPr>
                      <w:rFonts w:hint="eastAsia" w:ascii="Times New Roman" w:hAnsi="Times New Roman"/>
                      <w:sz w:val="21"/>
                      <w:szCs w:val="21"/>
                      <w:lang w:eastAsia="zh-CN"/>
                    </w:rPr>
                    <w:t>、D2-3栋</w:t>
                  </w:r>
                  <w:r>
                    <w:rPr>
                      <w:rFonts w:hint="eastAsia" w:ascii="Times New Roman" w:hAnsi="Times New Roman"/>
                      <w:sz w:val="21"/>
                      <w:szCs w:val="21"/>
                    </w:rPr>
                    <w:t>窗帘</w:t>
                  </w:r>
                  <w:r>
                    <w:rPr>
                      <w:rFonts w:hint="eastAsia" w:ascii="Times New Roman" w:hAnsi="Times New Roman"/>
                      <w:sz w:val="21"/>
                      <w:szCs w:val="21"/>
                      <w:lang w:eastAsia="zh-CN"/>
                    </w:rPr>
                    <w:t>、D2-4栋</w:t>
                  </w:r>
                  <w:r>
                    <w:rPr>
                      <w:rFonts w:hint="eastAsia" w:ascii="Times New Roman" w:hAnsi="Times New Roman"/>
                      <w:sz w:val="21"/>
                      <w:szCs w:val="21"/>
                    </w:rPr>
                    <w:t>窗帘</w:t>
                  </w:r>
                </w:p>
              </w:tc>
              <w:tc>
                <w:tcPr>
                  <w:tcW w:w="2333" w:type="dxa"/>
                  <w:tcBorders>
                    <w:top w:val="single" w:color="000000" w:sz="4" w:space="0"/>
                    <w:left w:val="single" w:color="000000" w:sz="4" w:space="0"/>
                    <w:bottom w:val="single" w:color="000000" w:sz="4" w:space="0"/>
                    <w:right w:val="single" w:color="000000" w:sz="4" w:space="0"/>
                  </w:tcBorders>
                  <w:noWrap/>
                  <w:vAlign w:val="center"/>
                </w:tcPr>
                <w:p w14:paraId="6E09A339">
                  <w:pPr>
                    <w:pStyle w:val="19"/>
                    <w:spacing w:line="276" w:lineRule="auto"/>
                    <w:rPr>
                      <w:rFonts w:ascii="Times New Roman" w:hAnsi="Times New Roman"/>
                      <w:sz w:val="21"/>
                      <w:szCs w:val="21"/>
                    </w:rPr>
                  </w:pPr>
                  <w:r>
                    <w:rPr>
                      <w:rFonts w:hint="eastAsia" w:ascii="Times New Roman" w:hAnsi="Times New Roman"/>
                      <w:sz w:val="21"/>
                      <w:szCs w:val="21"/>
                    </w:rPr>
                    <w:t>成品尺寸约</w:t>
                  </w:r>
                  <w:r>
                    <w:rPr>
                      <w:rFonts w:ascii="Times New Roman" w:hAnsi="Times New Roman"/>
                      <w:sz w:val="21"/>
                      <w:szCs w:val="21"/>
                    </w:rPr>
                    <w:t xml:space="preserve">50cm*50cm </w:t>
                  </w:r>
                </w:p>
              </w:tc>
              <w:tc>
                <w:tcPr>
                  <w:tcW w:w="612" w:type="dxa"/>
                  <w:tcBorders>
                    <w:top w:val="single" w:color="000000" w:sz="4" w:space="0"/>
                    <w:left w:val="single" w:color="000000" w:sz="4" w:space="0"/>
                    <w:bottom w:val="single" w:color="000000" w:sz="4" w:space="0"/>
                    <w:right w:val="single" w:color="000000" w:sz="4" w:space="0"/>
                  </w:tcBorders>
                  <w:noWrap/>
                  <w:vAlign w:val="center"/>
                </w:tcPr>
                <w:p w14:paraId="095380B7">
                  <w:pPr>
                    <w:pStyle w:val="19"/>
                    <w:spacing w:line="276" w:lineRule="auto"/>
                    <w:rPr>
                      <w:rFonts w:ascii="Times New Roman" w:hAnsi="Times New Roman"/>
                      <w:sz w:val="21"/>
                      <w:szCs w:val="21"/>
                    </w:rPr>
                  </w:pPr>
                  <w:r>
                    <w:rPr>
                      <w:rFonts w:ascii="Times New Roman" w:hAnsi="Times New Roman"/>
                      <w:sz w:val="21"/>
                      <w:szCs w:val="21"/>
                    </w:rPr>
                    <w:t>1</w:t>
                  </w:r>
                </w:p>
              </w:tc>
            </w:tr>
            <w:tr w14:paraId="77D8D29B">
              <w:tblPrEx>
                <w:tblCellMar>
                  <w:top w:w="45" w:type="dxa"/>
                  <w:left w:w="96" w:type="dxa"/>
                  <w:bottom w:w="45" w:type="dxa"/>
                  <w:right w:w="96" w:type="dxa"/>
                </w:tblCellMar>
              </w:tblPrEx>
              <w:trPr>
                <w:jc w:val="center"/>
              </w:trPr>
              <w:tc>
                <w:tcPr>
                  <w:tcW w:w="3902" w:type="dxa"/>
                  <w:tcBorders>
                    <w:top w:val="single" w:color="000000" w:sz="4" w:space="0"/>
                    <w:left w:val="single" w:color="000000" w:sz="4" w:space="0"/>
                    <w:bottom w:val="single" w:color="000000" w:sz="4" w:space="0"/>
                    <w:right w:val="single" w:color="000000" w:sz="4" w:space="0"/>
                  </w:tcBorders>
                  <w:noWrap/>
                  <w:vAlign w:val="center"/>
                </w:tcPr>
                <w:p w14:paraId="5BFA013C">
                  <w:pPr>
                    <w:pStyle w:val="19"/>
                    <w:spacing w:line="276" w:lineRule="auto"/>
                    <w:rPr>
                      <w:rFonts w:ascii="Times New Roman" w:hAnsi="Times New Roman"/>
                      <w:sz w:val="21"/>
                      <w:szCs w:val="21"/>
                    </w:rPr>
                  </w:pPr>
                  <w:r>
                    <w:rPr>
                      <w:rFonts w:hint="eastAsia" w:ascii="Times New Roman" w:hAnsi="Times New Roman"/>
                      <w:sz w:val="21"/>
                      <w:szCs w:val="21"/>
                    </w:rPr>
                    <w:t>铝合金带消音可弯曲轨道</w:t>
                  </w:r>
                  <w:r>
                    <w:rPr>
                      <w:rFonts w:hint="eastAsia" w:ascii="Times New Roman" w:hAnsi="Times New Roman"/>
                      <w:sz w:val="21"/>
                      <w:szCs w:val="21"/>
                    </w:rPr>
                    <w:tab/>
                  </w:r>
                </w:p>
              </w:tc>
              <w:tc>
                <w:tcPr>
                  <w:tcW w:w="2333" w:type="dxa"/>
                  <w:tcBorders>
                    <w:top w:val="single" w:color="000000" w:sz="4" w:space="0"/>
                    <w:left w:val="single" w:color="000000" w:sz="4" w:space="0"/>
                    <w:bottom w:val="single" w:color="000000" w:sz="4" w:space="0"/>
                    <w:right w:val="single" w:color="000000" w:sz="4" w:space="0"/>
                  </w:tcBorders>
                  <w:noWrap/>
                  <w:vAlign w:val="center"/>
                </w:tcPr>
                <w:p w14:paraId="7BE84FB6">
                  <w:pPr>
                    <w:pStyle w:val="19"/>
                    <w:spacing w:line="276" w:lineRule="auto"/>
                    <w:rPr>
                      <w:rFonts w:ascii="Times New Roman" w:hAnsi="Times New Roman"/>
                      <w:sz w:val="21"/>
                      <w:szCs w:val="21"/>
                    </w:rPr>
                  </w:pPr>
                  <w:r>
                    <w:rPr>
                      <w:rFonts w:ascii="Times New Roman" w:hAnsi="Times New Roman"/>
                      <w:sz w:val="21"/>
                      <w:szCs w:val="21"/>
                    </w:rPr>
                    <w:t>50cm</w:t>
                  </w:r>
                  <w:r>
                    <w:rPr>
                      <w:rFonts w:hint="eastAsia" w:ascii="Times New Roman" w:hAnsi="Times New Roman"/>
                      <w:sz w:val="21"/>
                      <w:szCs w:val="21"/>
                    </w:rPr>
                    <w:t>（含配件）</w:t>
                  </w:r>
                </w:p>
              </w:tc>
              <w:tc>
                <w:tcPr>
                  <w:tcW w:w="612" w:type="dxa"/>
                  <w:tcBorders>
                    <w:top w:val="single" w:color="000000" w:sz="4" w:space="0"/>
                    <w:left w:val="single" w:color="000000" w:sz="4" w:space="0"/>
                    <w:bottom w:val="single" w:color="000000" w:sz="4" w:space="0"/>
                    <w:right w:val="single" w:color="000000" w:sz="4" w:space="0"/>
                  </w:tcBorders>
                  <w:noWrap/>
                  <w:vAlign w:val="center"/>
                </w:tcPr>
                <w:p w14:paraId="59BA60F4">
                  <w:pPr>
                    <w:pStyle w:val="19"/>
                    <w:spacing w:line="276" w:lineRule="auto"/>
                    <w:rPr>
                      <w:rFonts w:ascii="Times New Roman" w:hAnsi="Times New Roman"/>
                      <w:sz w:val="21"/>
                      <w:szCs w:val="21"/>
                    </w:rPr>
                  </w:pPr>
                  <w:r>
                    <w:rPr>
                      <w:rFonts w:ascii="Times New Roman" w:hAnsi="Times New Roman"/>
                      <w:sz w:val="21"/>
                      <w:szCs w:val="21"/>
                    </w:rPr>
                    <w:t>1</w:t>
                  </w:r>
                </w:p>
              </w:tc>
            </w:tr>
            <w:tr w14:paraId="298D21F2">
              <w:tblPrEx>
                <w:tblCellMar>
                  <w:top w:w="45" w:type="dxa"/>
                  <w:left w:w="96" w:type="dxa"/>
                  <w:bottom w:w="45" w:type="dxa"/>
                  <w:right w:w="96" w:type="dxa"/>
                </w:tblCellMar>
              </w:tblPrEx>
              <w:trPr>
                <w:jc w:val="center"/>
              </w:trPr>
              <w:tc>
                <w:tcPr>
                  <w:tcW w:w="3902" w:type="dxa"/>
                  <w:tcBorders>
                    <w:top w:val="single" w:color="000000" w:sz="4" w:space="0"/>
                    <w:left w:val="single" w:color="000000" w:sz="4" w:space="0"/>
                    <w:bottom w:val="single" w:color="000000" w:sz="4" w:space="0"/>
                    <w:right w:val="single" w:color="000000" w:sz="4" w:space="0"/>
                  </w:tcBorders>
                  <w:noWrap/>
                  <w:vAlign w:val="center"/>
                </w:tcPr>
                <w:p w14:paraId="418EB45A">
                  <w:pPr>
                    <w:pStyle w:val="19"/>
                    <w:spacing w:line="276" w:lineRule="auto"/>
                    <w:rPr>
                      <w:rFonts w:ascii="Times New Roman" w:hAnsi="Times New Roman"/>
                      <w:sz w:val="21"/>
                      <w:szCs w:val="21"/>
                    </w:rPr>
                  </w:pPr>
                  <w:r>
                    <w:rPr>
                      <w:rFonts w:hint="eastAsia" w:ascii="Times New Roman" w:hAnsi="Times New Roman"/>
                      <w:sz w:val="21"/>
                      <w:szCs w:val="21"/>
                    </w:rPr>
                    <w:t>加厚不锈钢毛巾挂钩</w:t>
                  </w:r>
                </w:p>
              </w:tc>
              <w:tc>
                <w:tcPr>
                  <w:tcW w:w="2333" w:type="dxa"/>
                  <w:tcBorders>
                    <w:top w:val="single" w:color="000000" w:sz="4" w:space="0"/>
                    <w:left w:val="single" w:color="000000" w:sz="4" w:space="0"/>
                    <w:bottom w:val="single" w:color="000000" w:sz="4" w:space="0"/>
                    <w:right w:val="single" w:color="000000" w:sz="4" w:space="0"/>
                  </w:tcBorders>
                  <w:vAlign w:val="center"/>
                </w:tcPr>
                <w:p w14:paraId="1841B5C0">
                  <w:pPr>
                    <w:pStyle w:val="19"/>
                    <w:spacing w:line="276" w:lineRule="auto"/>
                    <w:rPr>
                      <w:rFonts w:ascii="Times New Roman" w:hAnsi="Times New Roman"/>
                      <w:sz w:val="21"/>
                      <w:szCs w:val="21"/>
                    </w:rPr>
                  </w:pPr>
                  <w:r>
                    <w:rPr>
                      <w:rFonts w:ascii="Times New Roman" w:hAnsi="Times New Roman"/>
                      <w:sz w:val="21"/>
                      <w:szCs w:val="21"/>
                    </w:rPr>
                    <w:t>600mm*45mm*8</w:t>
                  </w:r>
                </w:p>
              </w:tc>
              <w:tc>
                <w:tcPr>
                  <w:tcW w:w="612" w:type="dxa"/>
                  <w:tcBorders>
                    <w:top w:val="single" w:color="000000" w:sz="4" w:space="0"/>
                    <w:left w:val="single" w:color="000000" w:sz="4" w:space="0"/>
                    <w:bottom w:val="single" w:color="000000" w:sz="4" w:space="0"/>
                    <w:right w:val="single" w:color="000000" w:sz="4" w:space="0"/>
                  </w:tcBorders>
                  <w:noWrap/>
                  <w:vAlign w:val="center"/>
                </w:tcPr>
                <w:p w14:paraId="16EB2129">
                  <w:pPr>
                    <w:pStyle w:val="19"/>
                    <w:spacing w:line="276" w:lineRule="auto"/>
                    <w:rPr>
                      <w:rFonts w:ascii="Times New Roman" w:hAnsi="Times New Roman"/>
                      <w:sz w:val="21"/>
                      <w:szCs w:val="21"/>
                    </w:rPr>
                  </w:pPr>
                  <w:r>
                    <w:rPr>
                      <w:rFonts w:ascii="Times New Roman" w:hAnsi="Times New Roman"/>
                      <w:sz w:val="21"/>
                      <w:szCs w:val="21"/>
                    </w:rPr>
                    <w:t>1</w:t>
                  </w:r>
                </w:p>
              </w:tc>
            </w:tr>
            <w:tr w14:paraId="4DC789E2">
              <w:tblPrEx>
                <w:tblCellMar>
                  <w:top w:w="45" w:type="dxa"/>
                  <w:left w:w="96" w:type="dxa"/>
                  <w:bottom w:w="45" w:type="dxa"/>
                  <w:right w:w="96" w:type="dxa"/>
                </w:tblCellMar>
              </w:tblPrEx>
              <w:trPr>
                <w:jc w:val="center"/>
              </w:trPr>
              <w:tc>
                <w:tcPr>
                  <w:tcW w:w="3902" w:type="dxa"/>
                  <w:tcBorders>
                    <w:top w:val="single" w:color="000000" w:sz="4" w:space="0"/>
                    <w:left w:val="single" w:color="000000" w:sz="4" w:space="0"/>
                    <w:bottom w:val="single" w:color="000000" w:sz="4" w:space="0"/>
                    <w:right w:val="single" w:color="000000" w:sz="4" w:space="0"/>
                  </w:tcBorders>
                  <w:noWrap/>
                  <w:vAlign w:val="center"/>
                </w:tcPr>
                <w:p w14:paraId="36E2D76F">
                  <w:pPr>
                    <w:pStyle w:val="19"/>
                    <w:spacing w:line="276" w:lineRule="auto"/>
                    <w:rPr>
                      <w:rFonts w:ascii="Times New Roman" w:hAnsi="Times New Roman"/>
                      <w:sz w:val="21"/>
                      <w:szCs w:val="21"/>
                    </w:rPr>
                  </w:pPr>
                  <w:r>
                    <w:rPr>
                      <w:rFonts w:hint="eastAsia" w:ascii="Times New Roman" w:hAnsi="Times New Roman"/>
                      <w:sz w:val="21"/>
                      <w:szCs w:val="21"/>
                    </w:rPr>
                    <w:t>铝合金三角双层置物架</w:t>
                  </w:r>
                </w:p>
              </w:tc>
              <w:tc>
                <w:tcPr>
                  <w:tcW w:w="2333" w:type="dxa"/>
                  <w:tcBorders>
                    <w:top w:val="single" w:color="000000" w:sz="4" w:space="0"/>
                    <w:left w:val="single" w:color="000000" w:sz="4" w:space="0"/>
                    <w:bottom w:val="single" w:color="000000" w:sz="4" w:space="0"/>
                    <w:right w:val="single" w:color="000000" w:sz="4" w:space="0"/>
                  </w:tcBorders>
                  <w:noWrap/>
                  <w:vAlign w:val="center"/>
                </w:tcPr>
                <w:p w14:paraId="30C5F627">
                  <w:pPr>
                    <w:pStyle w:val="19"/>
                    <w:spacing w:line="276" w:lineRule="auto"/>
                    <w:rPr>
                      <w:rFonts w:ascii="Times New Roman" w:hAnsi="Times New Roman"/>
                      <w:sz w:val="21"/>
                      <w:szCs w:val="21"/>
                    </w:rPr>
                  </w:pPr>
                  <w:r>
                    <w:rPr>
                      <w:rFonts w:ascii="Times New Roman" w:hAnsi="Times New Roman"/>
                      <w:sz w:val="21"/>
                      <w:szCs w:val="21"/>
                    </w:rPr>
                    <w:t>330mm*220mm*220mm</w:t>
                  </w:r>
                </w:p>
              </w:tc>
              <w:tc>
                <w:tcPr>
                  <w:tcW w:w="612" w:type="dxa"/>
                  <w:tcBorders>
                    <w:top w:val="single" w:color="000000" w:sz="4" w:space="0"/>
                    <w:left w:val="single" w:color="000000" w:sz="4" w:space="0"/>
                    <w:bottom w:val="single" w:color="000000" w:sz="4" w:space="0"/>
                    <w:right w:val="single" w:color="000000" w:sz="4" w:space="0"/>
                  </w:tcBorders>
                  <w:noWrap/>
                  <w:vAlign w:val="center"/>
                </w:tcPr>
                <w:p w14:paraId="415475EA">
                  <w:pPr>
                    <w:pStyle w:val="19"/>
                    <w:spacing w:line="276" w:lineRule="auto"/>
                    <w:rPr>
                      <w:rFonts w:ascii="Times New Roman" w:hAnsi="Times New Roman"/>
                      <w:sz w:val="21"/>
                      <w:szCs w:val="21"/>
                    </w:rPr>
                  </w:pPr>
                  <w:r>
                    <w:rPr>
                      <w:rFonts w:ascii="Times New Roman" w:hAnsi="Times New Roman"/>
                      <w:sz w:val="21"/>
                      <w:szCs w:val="21"/>
                    </w:rPr>
                    <w:t>1</w:t>
                  </w:r>
                </w:p>
              </w:tc>
            </w:tr>
          </w:tbl>
          <w:p w14:paraId="4649BFF3">
            <w:pPr>
              <w:pStyle w:val="19"/>
              <w:spacing w:line="276" w:lineRule="auto"/>
              <w:ind w:firstLine="210" w:firstLineChars="100"/>
              <w:rPr>
                <w:rFonts w:ascii="Times New Roman" w:hAnsi="Times New Roman"/>
                <w:sz w:val="21"/>
                <w:szCs w:val="21"/>
              </w:rPr>
            </w:pPr>
            <w:r>
              <w:rPr>
                <w:rFonts w:hint="eastAsia" w:ascii="Times New Roman" w:hAnsi="Times New Roman"/>
                <w:sz w:val="21"/>
                <w:szCs w:val="21"/>
              </w:rPr>
              <w:t>注：未按上述要求提供样品的，则“第七章</w:t>
            </w:r>
            <w:r>
              <w:rPr>
                <w:rFonts w:ascii="Times New Roman" w:hAnsi="Times New Roman"/>
                <w:sz w:val="21"/>
                <w:szCs w:val="21"/>
              </w:rPr>
              <w:t xml:space="preserve"> </w:t>
            </w:r>
            <w:r>
              <w:rPr>
                <w:rFonts w:hint="eastAsia" w:ascii="Times New Roman" w:hAnsi="Times New Roman"/>
                <w:sz w:val="21"/>
                <w:szCs w:val="21"/>
              </w:rPr>
              <w:t>评标办法（综合评分法）”中“样品评审”按</w:t>
            </w:r>
            <w:r>
              <w:rPr>
                <w:rFonts w:ascii="Times New Roman" w:hAnsi="Times New Roman"/>
                <w:sz w:val="21"/>
                <w:szCs w:val="21"/>
              </w:rPr>
              <w:t>0</w:t>
            </w:r>
            <w:r>
              <w:rPr>
                <w:rFonts w:hint="eastAsia" w:ascii="Times New Roman" w:hAnsi="Times New Roman"/>
                <w:sz w:val="21"/>
                <w:szCs w:val="21"/>
              </w:rPr>
              <w:t>分计算。</w:t>
            </w:r>
          </w:p>
        </w:tc>
      </w:tr>
      <w:tr w14:paraId="2241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80" w:type="dxa"/>
            <w:vAlign w:val="center"/>
          </w:tcPr>
          <w:p w14:paraId="77E7823B">
            <w:pPr>
              <w:pStyle w:val="19"/>
              <w:spacing w:line="276" w:lineRule="auto"/>
              <w:jc w:val="center"/>
              <w:rPr>
                <w:rFonts w:ascii="Times New Roman" w:hAnsi="Times New Roman"/>
                <w:sz w:val="21"/>
                <w:szCs w:val="21"/>
              </w:rPr>
            </w:pPr>
            <w:r>
              <w:rPr>
                <w:rFonts w:hint="eastAsia" w:ascii="Times New Roman" w:hAnsi="Times New Roman"/>
                <w:sz w:val="21"/>
                <w:szCs w:val="21"/>
              </w:rPr>
              <w:t>4）</w:t>
            </w:r>
          </w:p>
        </w:tc>
        <w:tc>
          <w:tcPr>
            <w:tcW w:w="8676" w:type="dxa"/>
            <w:gridSpan w:val="2"/>
            <w:vAlign w:val="center"/>
          </w:tcPr>
          <w:p w14:paraId="67A99296">
            <w:pPr>
              <w:spacing w:line="360" w:lineRule="auto"/>
              <w:rPr>
                <w:rFonts w:ascii="Times New Roman" w:hAnsi="Times New Roman"/>
                <w:b/>
                <w:bCs/>
                <w:szCs w:val="21"/>
              </w:rPr>
            </w:pPr>
            <w:r>
              <w:rPr>
                <w:rFonts w:hint="eastAsia" w:ascii="Times New Roman" w:hAnsi="Times New Roman"/>
                <w:b/>
                <w:bCs/>
                <w:szCs w:val="21"/>
              </w:rPr>
              <w:t>支持本国产品</w:t>
            </w:r>
          </w:p>
          <w:p w14:paraId="5E5FCB28">
            <w:pPr>
              <w:pStyle w:val="19"/>
              <w:spacing w:line="276" w:lineRule="auto"/>
              <w:rPr>
                <w:rFonts w:ascii="Times New Roman" w:hAnsi="Times New Roman"/>
                <w:sz w:val="21"/>
                <w:szCs w:val="21"/>
              </w:rPr>
            </w:pPr>
            <w:r>
              <w:rPr>
                <w:rFonts w:hint="eastAsia" w:ascii="Times New Roman" w:hAnsi="Times New Roman"/>
                <w:sz w:val="21"/>
                <w:szCs w:val="21"/>
              </w:rPr>
              <w:t>根据“《关于在政府采购中实施本国产品标准及相关政策的通知》（国办发〔2025〕34号）以及关于贯彻落实《国务院办公厅关于在政府采购中实施本国产品标准及相关政策的通知》的意见（财库〔2025〕30号）”的规定，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bl>
    <w:p w14:paraId="243728F9">
      <w:pPr>
        <w:pStyle w:val="3"/>
      </w:pPr>
      <w:r>
        <w:rPr>
          <w:sz w:val="21"/>
          <w:szCs w:val="21"/>
        </w:rPr>
        <w:br w:type="page"/>
      </w:r>
      <w:bookmarkStart w:id="40" w:name="_Toc101004082"/>
      <w:bookmarkStart w:id="41" w:name="_Toc13659"/>
      <w:bookmarkStart w:id="42" w:name="_Toc141099641"/>
      <w:bookmarkStart w:id="43" w:name="_Toc6844"/>
      <w:bookmarkStart w:id="44" w:name="_Toc33095530"/>
      <w:r>
        <w:rPr>
          <w:rFonts w:hint="eastAsia"/>
        </w:rPr>
        <w:t>一、总  则</w:t>
      </w:r>
      <w:bookmarkEnd w:id="40"/>
      <w:bookmarkEnd w:id="41"/>
      <w:bookmarkEnd w:id="42"/>
      <w:bookmarkEnd w:id="43"/>
      <w:bookmarkEnd w:id="44"/>
    </w:p>
    <w:p w14:paraId="7214A699">
      <w:pPr>
        <w:spacing w:line="360" w:lineRule="auto"/>
        <w:jc w:val="left"/>
        <w:rPr>
          <w:rFonts w:ascii="宋体" w:hAnsi="宋体"/>
          <w:szCs w:val="21"/>
        </w:rPr>
      </w:pPr>
      <w:r>
        <w:rPr>
          <w:rFonts w:hint="eastAsia" w:ascii="宋体" w:hAnsi="宋体"/>
          <w:szCs w:val="21"/>
        </w:rPr>
        <w:t>1. 采购人、采购代理机构、项目名称及项目编号，详见招标文件“</w:t>
      </w:r>
      <w:r>
        <w:rPr>
          <w:rFonts w:hint="eastAsia" w:ascii="宋体" w:hAnsi="宋体"/>
          <w:b/>
          <w:szCs w:val="21"/>
        </w:rPr>
        <w:t>投标人须知前表</w:t>
      </w:r>
      <w:r>
        <w:rPr>
          <w:rFonts w:hint="eastAsia" w:ascii="宋体" w:hAnsi="宋体"/>
          <w:szCs w:val="21"/>
        </w:rPr>
        <w:t>”。</w:t>
      </w:r>
    </w:p>
    <w:p w14:paraId="143833A9">
      <w:pPr>
        <w:spacing w:line="360" w:lineRule="auto"/>
        <w:jc w:val="left"/>
        <w:rPr>
          <w:rFonts w:ascii="宋体" w:hAnsi="宋体"/>
          <w:b/>
          <w:szCs w:val="21"/>
        </w:rPr>
      </w:pPr>
      <w:r>
        <w:rPr>
          <w:rFonts w:hint="eastAsia" w:ascii="宋体" w:hAnsi="宋体"/>
          <w:b/>
          <w:szCs w:val="21"/>
        </w:rPr>
        <w:t>2. 资金来源</w:t>
      </w:r>
    </w:p>
    <w:p w14:paraId="7FEE698B">
      <w:pPr>
        <w:spacing w:line="360" w:lineRule="auto"/>
        <w:jc w:val="left"/>
        <w:rPr>
          <w:rFonts w:ascii="宋体" w:hAnsi="宋体"/>
          <w:szCs w:val="21"/>
        </w:rPr>
      </w:pPr>
      <w:r>
        <w:rPr>
          <w:rFonts w:hint="eastAsia" w:ascii="宋体" w:hAnsi="宋体"/>
          <w:szCs w:val="21"/>
        </w:rPr>
        <w:t>2.1财政资金，用于采购“</w:t>
      </w:r>
      <w:r>
        <w:rPr>
          <w:rFonts w:hint="eastAsia" w:ascii="宋体" w:hAnsi="宋体"/>
          <w:b/>
          <w:szCs w:val="21"/>
        </w:rPr>
        <w:t>项目需求及采购参数要求</w:t>
      </w:r>
      <w:r>
        <w:rPr>
          <w:rFonts w:hint="eastAsia" w:ascii="宋体" w:hAnsi="宋体"/>
          <w:szCs w:val="21"/>
        </w:rPr>
        <w:t>”所列货物。</w:t>
      </w:r>
    </w:p>
    <w:p w14:paraId="1A030135">
      <w:pPr>
        <w:spacing w:line="360" w:lineRule="auto"/>
        <w:jc w:val="left"/>
        <w:rPr>
          <w:rFonts w:ascii="宋体" w:hAnsi="宋体"/>
          <w:b/>
          <w:szCs w:val="21"/>
        </w:rPr>
      </w:pPr>
      <w:r>
        <w:rPr>
          <w:rFonts w:hint="eastAsia" w:ascii="宋体" w:hAnsi="宋体"/>
          <w:b/>
          <w:szCs w:val="21"/>
        </w:rPr>
        <w:t>3. 采购需求</w:t>
      </w:r>
    </w:p>
    <w:p w14:paraId="4C8A48C6">
      <w:pPr>
        <w:spacing w:line="360" w:lineRule="auto"/>
        <w:jc w:val="left"/>
        <w:rPr>
          <w:rFonts w:ascii="宋体" w:hAnsi="宋体"/>
          <w:szCs w:val="21"/>
        </w:rPr>
      </w:pPr>
      <w:r>
        <w:rPr>
          <w:rFonts w:hint="eastAsia" w:ascii="宋体" w:hAnsi="宋体"/>
          <w:szCs w:val="21"/>
        </w:rPr>
        <w:t>3.1 本项目采购需求：见“</w:t>
      </w:r>
      <w:r>
        <w:rPr>
          <w:rFonts w:hint="eastAsia" w:ascii="宋体" w:hAnsi="宋体"/>
          <w:b/>
          <w:szCs w:val="21"/>
        </w:rPr>
        <w:t>投标人须知前附表</w:t>
      </w:r>
      <w:r>
        <w:rPr>
          <w:rFonts w:hint="eastAsia" w:ascii="宋体" w:hAnsi="宋体"/>
          <w:szCs w:val="21"/>
        </w:rPr>
        <w:t>”。</w:t>
      </w:r>
    </w:p>
    <w:p w14:paraId="4BEFBC1F">
      <w:pPr>
        <w:spacing w:line="360" w:lineRule="auto"/>
        <w:jc w:val="left"/>
        <w:rPr>
          <w:rFonts w:ascii="宋体" w:hAnsi="宋体"/>
          <w:szCs w:val="21"/>
        </w:rPr>
      </w:pPr>
      <w:r>
        <w:rPr>
          <w:rFonts w:hint="eastAsia"/>
          <w:szCs w:val="21"/>
        </w:rPr>
        <w:t>★</w:t>
      </w:r>
      <w:r>
        <w:rPr>
          <w:rFonts w:hint="eastAsia" w:ascii="宋体" w:hAnsi="宋体"/>
          <w:szCs w:val="21"/>
        </w:rPr>
        <w:t>3.2 本项目交货期、交货地点、质量标准及交货方式：见“</w:t>
      </w:r>
      <w:r>
        <w:rPr>
          <w:rFonts w:hint="eastAsia" w:ascii="宋体" w:hAnsi="宋体"/>
          <w:b/>
          <w:szCs w:val="21"/>
        </w:rPr>
        <w:t>投标人须知前附表</w:t>
      </w:r>
      <w:r>
        <w:rPr>
          <w:rFonts w:hint="eastAsia" w:ascii="宋体" w:hAnsi="宋体"/>
          <w:szCs w:val="21"/>
        </w:rPr>
        <w:t>”。</w:t>
      </w:r>
    </w:p>
    <w:p w14:paraId="3750F920">
      <w:pPr>
        <w:spacing w:line="360" w:lineRule="auto"/>
        <w:jc w:val="left"/>
        <w:rPr>
          <w:rFonts w:ascii="宋体" w:hAnsi="宋体"/>
          <w:b/>
          <w:szCs w:val="21"/>
        </w:rPr>
      </w:pPr>
      <w:r>
        <w:rPr>
          <w:rFonts w:hint="eastAsia"/>
          <w:szCs w:val="21"/>
        </w:rPr>
        <w:t>★</w:t>
      </w:r>
      <w:r>
        <w:rPr>
          <w:rFonts w:hint="eastAsia" w:ascii="宋体" w:hAnsi="宋体"/>
          <w:b/>
          <w:szCs w:val="21"/>
        </w:rPr>
        <w:t>4. 合格的投标人</w:t>
      </w:r>
    </w:p>
    <w:p w14:paraId="01D8CBC5">
      <w:pPr>
        <w:spacing w:line="360" w:lineRule="auto"/>
        <w:jc w:val="left"/>
        <w:rPr>
          <w:rFonts w:ascii="宋体" w:hAnsi="宋体"/>
          <w:szCs w:val="21"/>
        </w:rPr>
      </w:pPr>
      <w:r>
        <w:rPr>
          <w:rFonts w:hint="eastAsia" w:ascii="宋体" w:hAnsi="宋体"/>
          <w:szCs w:val="21"/>
        </w:rPr>
        <w:t>4.1投标人应具备《中华人民共和国政府采购法》第二十二条规定的条件，并提供相关证明材料：见“</w:t>
      </w:r>
      <w:r>
        <w:rPr>
          <w:rFonts w:hint="eastAsia" w:ascii="宋体" w:hAnsi="宋体"/>
          <w:b/>
          <w:szCs w:val="21"/>
        </w:rPr>
        <w:t>投标人须知前附表</w:t>
      </w:r>
      <w:r>
        <w:rPr>
          <w:rFonts w:hint="eastAsia" w:ascii="宋体" w:hAnsi="宋体"/>
          <w:szCs w:val="21"/>
        </w:rPr>
        <w:t>”；</w:t>
      </w:r>
    </w:p>
    <w:p w14:paraId="55F84F0B">
      <w:pPr>
        <w:spacing w:line="360" w:lineRule="auto"/>
        <w:jc w:val="left"/>
        <w:rPr>
          <w:rFonts w:ascii="宋体" w:hAnsi="宋体"/>
          <w:szCs w:val="21"/>
        </w:rPr>
      </w:pPr>
      <w:r>
        <w:rPr>
          <w:rFonts w:hint="eastAsia" w:ascii="宋体" w:hAnsi="宋体"/>
          <w:szCs w:val="21"/>
        </w:rPr>
        <w:t>4.2落实政府采购政策需满足的资格要求：详见“</w:t>
      </w:r>
      <w:r>
        <w:rPr>
          <w:rFonts w:hint="eastAsia" w:ascii="宋体" w:hAnsi="宋体"/>
          <w:b/>
          <w:szCs w:val="21"/>
        </w:rPr>
        <w:t>投标人须知前附表</w:t>
      </w:r>
      <w:r>
        <w:rPr>
          <w:rFonts w:hint="eastAsia" w:ascii="宋体" w:hAnsi="宋体"/>
          <w:szCs w:val="21"/>
        </w:rPr>
        <w:t>”；</w:t>
      </w:r>
    </w:p>
    <w:p w14:paraId="05875079">
      <w:pPr>
        <w:spacing w:line="360" w:lineRule="auto"/>
        <w:jc w:val="left"/>
        <w:rPr>
          <w:rFonts w:ascii="宋体" w:hAnsi="宋体"/>
          <w:szCs w:val="21"/>
        </w:rPr>
      </w:pPr>
      <w:r>
        <w:rPr>
          <w:rFonts w:hint="eastAsia" w:ascii="宋体" w:hAnsi="宋体"/>
          <w:szCs w:val="21"/>
        </w:rPr>
        <w:t>4.3投标人应符合采购人根据采购项目的特殊要求规定的特定条件：详见“</w:t>
      </w:r>
      <w:r>
        <w:rPr>
          <w:rFonts w:hint="eastAsia" w:ascii="宋体" w:hAnsi="宋体"/>
          <w:b/>
          <w:szCs w:val="21"/>
        </w:rPr>
        <w:t>投标人须知前附表</w:t>
      </w:r>
      <w:r>
        <w:rPr>
          <w:rFonts w:hint="eastAsia" w:ascii="宋体" w:hAnsi="宋体"/>
          <w:szCs w:val="21"/>
        </w:rPr>
        <w:t>”。</w:t>
      </w:r>
    </w:p>
    <w:p w14:paraId="1FEA0C75">
      <w:pPr>
        <w:spacing w:line="360" w:lineRule="auto"/>
        <w:jc w:val="left"/>
        <w:rPr>
          <w:rFonts w:ascii="宋体" w:hAnsi="宋体"/>
          <w:szCs w:val="21"/>
        </w:rPr>
      </w:pPr>
      <w:r>
        <w:rPr>
          <w:rFonts w:hint="eastAsia" w:ascii="宋体" w:hAnsi="宋体"/>
          <w:szCs w:val="21"/>
        </w:rPr>
        <w:t>4.4</w:t>
      </w:r>
      <w:r>
        <w:rPr>
          <w:rFonts w:ascii="宋体" w:hAnsi="宋体"/>
          <w:szCs w:val="21"/>
        </w:rPr>
        <w:t>信用记录查询及使用</w:t>
      </w:r>
      <w:r>
        <w:rPr>
          <w:rFonts w:hint="eastAsia" w:ascii="宋体" w:hAnsi="宋体"/>
          <w:szCs w:val="21"/>
        </w:rPr>
        <w:t>。根据《财政部关于在政府采购活动中查询及使用信用记录有关问题的通知》的规定，对列入失信被执行人、重大税收违法失信主体、政府采购严重违法失信行为记录名单及其他不符合《中华人民共和国政府采购法》第二十二条规定条件的投标人，应当拒绝其参与政府采购活动。本项目信用记录查询及使用作如下规定：</w:t>
      </w:r>
    </w:p>
    <w:p w14:paraId="2A9CEE2C">
      <w:pPr>
        <w:spacing w:line="360" w:lineRule="auto"/>
        <w:jc w:val="left"/>
        <w:rPr>
          <w:rFonts w:ascii="宋体" w:hAnsi="宋体"/>
          <w:szCs w:val="21"/>
        </w:rPr>
      </w:pPr>
      <w:r>
        <w:rPr>
          <w:rFonts w:hint="eastAsia" w:ascii="宋体" w:hAnsi="宋体"/>
          <w:szCs w:val="21"/>
        </w:rPr>
        <w:t>4</w:t>
      </w:r>
      <w:r>
        <w:rPr>
          <w:rFonts w:ascii="宋体" w:hAnsi="宋体"/>
          <w:szCs w:val="21"/>
        </w:rPr>
        <w:t>.4.1</w:t>
      </w:r>
      <w:r>
        <w:rPr>
          <w:rFonts w:hint="eastAsia" w:ascii="宋体" w:hAnsi="宋体"/>
          <w:szCs w:val="21"/>
        </w:rPr>
        <w:t>信用信息查询的查询渠道：“信用中国”网站（www.creditchina.gov.cn）及“中国政府采购网”（www.ccgp.gov.cn）。</w:t>
      </w:r>
    </w:p>
    <w:p w14:paraId="11A42A48">
      <w:pPr>
        <w:spacing w:line="360" w:lineRule="auto"/>
        <w:jc w:val="left"/>
        <w:rPr>
          <w:rFonts w:ascii="宋体" w:hAnsi="宋体"/>
          <w:szCs w:val="21"/>
        </w:rPr>
      </w:pPr>
      <w:r>
        <w:rPr>
          <w:rFonts w:ascii="宋体" w:hAnsi="宋体"/>
          <w:szCs w:val="21"/>
        </w:rPr>
        <w:t>4.4.2</w:t>
      </w:r>
      <w:r>
        <w:rPr>
          <w:rFonts w:hint="eastAsia" w:ascii="宋体" w:hAnsi="宋体"/>
          <w:szCs w:val="21"/>
        </w:rPr>
        <w:t>信用信息查询的时点：开标当天。</w:t>
      </w:r>
    </w:p>
    <w:p w14:paraId="6AA2BB74">
      <w:pPr>
        <w:spacing w:line="360" w:lineRule="auto"/>
        <w:jc w:val="left"/>
        <w:rPr>
          <w:rFonts w:ascii="宋体" w:hAnsi="宋体"/>
          <w:szCs w:val="21"/>
        </w:rPr>
      </w:pPr>
      <w:r>
        <w:rPr>
          <w:rFonts w:ascii="宋体" w:hAnsi="宋体"/>
          <w:szCs w:val="21"/>
        </w:rPr>
        <w:t>4.4.3</w:t>
      </w:r>
      <w:r>
        <w:rPr>
          <w:rFonts w:hint="eastAsia" w:ascii="宋体" w:hAnsi="宋体"/>
          <w:szCs w:val="21"/>
        </w:rPr>
        <w:t>信用信息查询记录和证据留存的具体方式：采购代理机构将于开标当天在“信用中国”网站（www.creditchina.gov.cn）失信被执行人、重大税收违法失信主体及“中国政府采购网”（www.ccgp.gov.cn）政府采购严重违法失信行为信息记录对投标人进行信用信息查询，上述网站信用信息查询结果的网页截图或网页打印稿作为证据留存。</w:t>
      </w:r>
    </w:p>
    <w:p w14:paraId="6E3F7B7D">
      <w:pPr>
        <w:spacing w:line="360" w:lineRule="auto"/>
        <w:jc w:val="left"/>
        <w:rPr>
          <w:szCs w:val="21"/>
        </w:rPr>
      </w:pPr>
      <w:r>
        <w:rPr>
          <w:rFonts w:hint="eastAsia" w:ascii="宋体" w:hAnsi="宋体"/>
          <w:szCs w:val="21"/>
        </w:rPr>
        <w:t>4</w:t>
      </w:r>
      <w:r>
        <w:rPr>
          <w:rFonts w:ascii="宋体" w:hAnsi="宋体"/>
          <w:szCs w:val="21"/>
        </w:rPr>
        <w:t>.4.4</w:t>
      </w:r>
      <w:r>
        <w:rPr>
          <w:rFonts w:hint="eastAsia" w:ascii="宋体" w:hAnsi="宋体"/>
          <w:szCs w:val="21"/>
        </w:rPr>
        <w:t>信用信息的使用规则：投标人若被列入“信用中国”网站（www.creditchina.gov.cn）失信被执行人、重大税收违法失信主体及“中国政府采购网”（www.ccgp.gov.cn）政府采购严重违法失信行为信息记录之一的，资格审查不合格，不得参与政府采购活动。</w:t>
      </w:r>
    </w:p>
    <w:p w14:paraId="3994AE18">
      <w:pPr>
        <w:spacing w:line="360" w:lineRule="auto"/>
        <w:jc w:val="left"/>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w:t>
      </w:r>
      <w:r>
        <w:rPr>
          <w:rFonts w:hint="eastAsia" w:ascii="宋体" w:hAnsi="宋体"/>
          <w:b/>
          <w:szCs w:val="21"/>
        </w:rPr>
        <w:t>投标人须知前附表</w:t>
      </w:r>
      <w:r>
        <w:rPr>
          <w:rFonts w:hint="eastAsia" w:ascii="宋体" w:hAnsi="宋体"/>
          <w:szCs w:val="21"/>
        </w:rPr>
        <w:t>”规定接受联合体投标的，除应符合本章第4.1-4.</w:t>
      </w:r>
      <w:r>
        <w:rPr>
          <w:rFonts w:ascii="宋体" w:hAnsi="宋体"/>
          <w:szCs w:val="21"/>
        </w:rPr>
        <w:t>4</w:t>
      </w:r>
      <w:r>
        <w:rPr>
          <w:rFonts w:hint="eastAsia" w:ascii="宋体" w:hAnsi="宋体"/>
          <w:szCs w:val="21"/>
        </w:rPr>
        <w:t>项和“</w:t>
      </w:r>
      <w:r>
        <w:rPr>
          <w:rFonts w:hint="eastAsia" w:ascii="宋体" w:hAnsi="宋体"/>
          <w:b/>
          <w:szCs w:val="21"/>
        </w:rPr>
        <w:t>投标人须知前附表</w:t>
      </w:r>
      <w:r>
        <w:rPr>
          <w:rFonts w:hint="eastAsia" w:ascii="宋体" w:hAnsi="宋体"/>
          <w:szCs w:val="21"/>
        </w:rPr>
        <w:t>”的要求外，还应遵守以下规定：</w:t>
      </w:r>
    </w:p>
    <w:p w14:paraId="161F9DA0">
      <w:pPr>
        <w:spacing w:line="360" w:lineRule="auto"/>
        <w:ind w:firstLine="435"/>
        <w:jc w:val="left"/>
        <w:rPr>
          <w:rFonts w:ascii="宋体" w:hAnsi="宋体"/>
          <w:szCs w:val="21"/>
        </w:rPr>
      </w:pPr>
      <w:r>
        <w:rPr>
          <w:rFonts w:hint="eastAsia" w:ascii="宋体" w:hAnsi="宋体"/>
          <w:szCs w:val="21"/>
        </w:rPr>
        <w:t>(1)联合体中有同类资质的投标人按照联合体分工承担相同工作的，应当按照资质等级较低的投标人确定资质等级；</w:t>
      </w:r>
    </w:p>
    <w:p w14:paraId="1C1AFFE5">
      <w:pPr>
        <w:spacing w:line="360" w:lineRule="auto"/>
        <w:ind w:firstLine="435"/>
        <w:jc w:val="left"/>
        <w:rPr>
          <w:rFonts w:ascii="宋体" w:hAnsi="宋体"/>
          <w:szCs w:val="21"/>
        </w:rPr>
      </w:pPr>
      <w:r>
        <w:rPr>
          <w:rFonts w:hint="eastAsia" w:ascii="宋体" w:hAnsi="宋体"/>
          <w:szCs w:val="21"/>
        </w:rPr>
        <w:t>(2)联合体各方之间应当签订共同投标协议，明确约定联合体各方承担的工作和相应的责任；</w:t>
      </w:r>
    </w:p>
    <w:p w14:paraId="502CB18A">
      <w:pPr>
        <w:spacing w:line="360" w:lineRule="auto"/>
        <w:ind w:firstLine="435"/>
        <w:jc w:val="left"/>
        <w:rPr>
          <w:rFonts w:ascii="宋体" w:hAnsi="宋体"/>
          <w:szCs w:val="21"/>
        </w:rPr>
      </w:pPr>
      <w:r>
        <w:rPr>
          <w:rFonts w:hint="eastAsia" w:ascii="宋体" w:hAnsi="宋体"/>
          <w:szCs w:val="21"/>
        </w:rPr>
        <w:t>(3)以联合体形式参加政府采购活动的，联合体各方不得再单独参加或者与其他投标人另外组成联合体参加同一项目包下的政府采购活动。</w:t>
      </w:r>
    </w:p>
    <w:p w14:paraId="00050137">
      <w:pPr>
        <w:spacing w:line="360" w:lineRule="auto"/>
        <w:jc w:val="left"/>
        <w:rPr>
          <w:rFonts w:ascii="宋体" w:hAnsi="宋体"/>
          <w:b/>
          <w:szCs w:val="21"/>
        </w:rPr>
      </w:pPr>
      <w:r>
        <w:rPr>
          <w:rFonts w:hint="eastAsia" w:ascii="宋体" w:hAnsi="宋体"/>
          <w:szCs w:val="21"/>
        </w:rPr>
        <w:t>4.</w:t>
      </w:r>
      <w:r>
        <w:rPr>
          <w:rFonts w:ascii="宋体" w:hAnsi="宋体"/>
          <w:szCs w:val="21"/>
        </w:rPr>
        <w:t xml:space="preserve">6 </w:t>
      </w:r>
      <w:r>
        <w:rPr>
          <w:rFonts w:hint="eastAsia" w:ascii="宋体" w:hAnsi="宋体"/>
          <w:szCs w:val="21"/>
        </w:rPr>
        <w:t>符合上述条件的投标人应承担投标及履约中应承担的全部责任与义务。</w:t>
      </w:r>
      <w:r>
        <w:rPr>
          <w:rFonts w:hint="eastAsia" w:ascii="宋体" w:hAnsi="宋体"/>
          <w:szCs w:val="21"/>
        </w:rPr>
        <w:cr/>
      </w:r>
      <w:r>
        <w:rPr>
          <w:rFonts w:hint="eastAsia" w:ascii="宋体" w:hAnsi="宋体"/>
          <w:b/>
          <w:szCs w:val="21"/>
        </w:rPr>
        <w:t>5.投标费用</w:t>
      </w:r>
    </w:p>
    <w:p w14:paraId="37BFEC33">
      <w:pPr>
        <w:pStyle w:val="19"/>
        <w:rPr>
          <w:sz w:val="21"/>
          <w:szCs w:val="21"/>
        </w:rPr>
      </w:pPr>
      <w:r>
        <w:rPr>
          <w:rFonts w:hint="eastAsia"/>
          <w:sz w:val="21"/>
          <w:szCs w:val="21"/>
        </w:rPr>
        <w:t>5.1不论投标结果如何，投标人均应自行承担</w:t>
      </w:r>
      <w:r>
        <w:rPr>
          <w:sz w:val="21"/>
          <w:szCs w:val="21"/>
        </w:rPr>
        <w:t>所有与准备和参加投标活动有关的全部费用</w:t>
      </w:r>
      <w:r>
        <w:rPr>
          <w:rFonts w:hint="eastAsia"/>
          <w:sz w:val="21"/>
          <w:szCs w:val="21"/>
        </w:rPr>
        <w:t>。</w:t>
      </w:r>
    </w:p>
    <w:p w14:paraId="046A55B0">
      <w:pPr>
        <w:spacing w:line="360" w:lineRule="auto"/>
        <w:jc w:val="left"/>
        <w:rPr>
          <w:rFonts w:ascii="宋体" w:hAnsi="宋体"/>
          <w:b/>
          <w:szCs w:val="21"/>
        </w:rPr>
      </w:pPr>
      <w:r>
        <w:rPr>
          <w:rFonts w:hint="eastAsia" w:ascii="宋体" w:hAnsi="宋体"/>
          <w:b/>
          <w:szCs w:val="21"/>
        </w:rPr>
        <w:t>6.询问</w:t>
      </w:r>
    </w:p>
    <w:p w14:paraId="10E862CF">
      <w:pPr>
        <w:pStyle w:val="19"/>
        <w:rPr>
          <w:sz w:val="21"/>
          <w:szCs w:val="21"/>
        </w:rPr>
      </w:pPr>
      <w:r>
        <w:rPr>
          <w:rFonts w:hint="eastAsia"/>
          <w:sz w:val="21"/>
          <w:szCs w:val="21"/>
        </w:rPr>
        <w:t>6</w:t>
      </w:r>
      <w:r>
        <w:rPr>
          <w:sz w:val="21"/>
          <w:szCs w:val="21"/>
        </w:rPr>
        <w:t>.1</w:t>
      </w:r>
      <w:r>
        <w:rPr>
          <w:rFonts w:hint="eastAsia"/>
          <w:sz w:val="21"/>
          <w:szCs w:val="21"/>
        </w:rPr>
        <w:t>投标人可向采购代理机构就招标文件的内容依法提出询问，采购代理机构将在收到询问后3个工作日内作出答复。</w:t>
      </w:r>
    </w:p>
    <w:p w14:paraId="7C99DD1B">
      <w:pPr>
        <w:spacing w:line="360" w:lineRule="auto"/>
        <w:jc w:val="left"/>
        <w:rPr>
          <w:rFonts w:ascii="宋体" w:hAnsi="宋体"/>
          <w:b/>
          <w:szCs w:val="21"/>
        </w:rPr>
      </w:pPr>
      <w:r>
        <w:rPr>
          <w:rFonts w:ascii="宋体" w:hAnsi="宋体"/>
          <w:b/>
          <w:szCs w:val="21"/>
        </w:rPr>
        <w:t>7.质疑</w:t>
      </w:r>
    </w:p>
    <w:p w14:paraId="1BF51113">
      <w:pPr>
        <w:spacing w:line="360" w:lineRule="auto"/>
        <w:jc w:val="left"/>
        <w:rPr>
          <w:rFonts w:ascii="宋体" w:hAnsi="宋体"/>
          <w:szCs w:val="21"/>
        </w:rPr>
      </w:pPr>
      <w:r>
        <w:rPr>
          <w:rFonts w:ascii="宋体" w:hAnsi="宋体"/>
          <w:szCs w:val="21"/>
        </w:rPr>
        <w:t xml:space="preserve">7.1 </w:t>
      </w:r>
      <w:r>
        <w:rPr>
          <w:rFonts w:hint="eastAsia" w:ascii="宋体" w:hAnsi="宋体"/>
          <w:szCs w:val="21"/>
        </w:rPr>
        <w:t>投标人</w:t>
      </w:r>
      <w:r>
        <w:rPr>
          <w:rFonts w:ascii="宋体" w:hAnsi="宋体"/>
          <w:szCs w:val="21"/>
        </w:rPr>
        <w:t>认为招标文件、招标过程和中标结果使自己的权益受到损害的，应当在知道或者应知其权益受到损害之日起</w:t>
      </w:r>
      <w:r>
        <w:rPr>
          <w:rFonts w:hint="eastAsia" w:ascii="宋体" w:hAnsi="宋体"/>
          <w:szCs w:val="21"/>
        </w:rPr>
        <w:t>7</w:t>
      </w:r>
      <w:r>
        <w:rPr>
          <w:rFonts w:ascii="宋体" w:hAnsi="宋体"/>
          <w:szCs w:val="21"/>
        </w:rPr>
        <w:t>个工作日内，以书面形式向</w:t>
      </w:r>
      <w:r>
        <w:rPr>
          <w:rFonts w:hint="eastAsia" w:ascii="宋体" w:hAnsi="宋体"/>
          <w:szCs w:val="21"/>
        </w:rPr>
        <w:t>采购代理机构</w:t>
      </w:r>
      <w:r>
        <w:rPr>
          <w:rFonts w:ascii="宋体" w:hAnsi="宋体"/>
          <w:szCs w:val="21"/>
        </w:rPr>
        <w:t>一次性提出针对同一采购程序环节的质疑。质疑内容不得含有虚假、恶意成分。当事人对自己提出的主张，有责任提供证据，提出质疑时</w:t>
      </w:r>
      <w:r>
        <w:rPr>
          <w:rFonts w:hint="eastAsia" w:ascii="宋体" w:hAnsi="宋体"/>
          <w:szCs w:val="21"/>
        </w:rPr>
        <w:t>应</w:t>
      </w:r>
      <w:r>
        <w:rPr>
          <w:rFonts w:ascii="宋体" w:hAnsi="宋体"/>
          <w:szCs w:val="21"/>
        </w:rPr>
        <w:t>同时提交相关证据材料和注明事实的确切来源。</w:t>
      </w:r>
    </w:p>
    <w:p w14:paraId="1DF347EC">
      <w:pPr>
        <w:spacing w:line="360" w:lineRule="auto"/>
        <w:jc w:val="left"/>
        <w:rPr>
          <w:rFonts w:ascii="宋体" w:hAnsi="宋体"/>
          <w:szCs w:val="21"/>
        </w:rPr>
      </w:pPr>
      <w:r>
        <w:rPr>
          <w:rFonts w:ascii="宋体" w:hAnsi="宋体"/>
          <w:szCs w:val="21"/>
        </w:rPr>
        <w:t>7</w:t>
      </w:r>
      <w:r>
        <w:rPr>
          <w:rFonts w:hint="eastAsia" w:ascii="宋体" w:hAnsi="宋体"/>
          <w:szCs w:val="21"/>
        </w:rPr>
        <w:t>.2投标人应知其权益受到损害之日，是指：</w:t>
      </w:r>
    </w:p>
    <w:p w14:paraId="6326F516">
      <w:pPr>
        <w:spacing w:line="360" w:lineRule="auto"/>
        <w:jc w:val="left"/>
        <w:rPr>
          <w:rFonts w:ascii="宋体" w:hAnsi="宋体"/>
          <w:szCs w:val="21"/>
        </w:rPr>
      </w:pPr>
      <w:r>
        <w:rPr>
          <w:rFonts w:hint="eastAsia" w:ascii="宋体" w:hAnsi="宋体"/>
          <w:szCs w:val="21"/>
        </w:rPr>
        <w:t>（1）对可以质疑的招标文件提出质疑的，为获取招标文件之日；</w:t>
      </w:r>
    </w:p>
    <w:p w14:paraId="64965979">
      <w:pPr>
        <w:spacing w:line="360" w:lineRule="auto"/>
        <w:jc w:val="left"/>
        <w:rPr>
          <w:rFonts w:ascii="宋体" w:hAnsi="宋体"/>
          <w:szCs w:val="21"/>
        </w:rPr>
      </w:pPr>
      <w:r>
        <w:rPr>
          <w:rFonts w:hint="eastAsia" w:ascii="宋体" w:hAnsi="宋体"/>
          <w:szCs w:val="21"/>
        </w:rPr>
        <w:t>（2）对采购过程提出质疑的，为各采购程序环节结束之日；</w:t>
      </w:r>
    </w:p>
    <w:p w14:paraId="498227EC">
      <w:pPr>
        <w:spacing w:line="360" w:lineRule="auto"/>
        <w:jc w:val="left"/>
        <w:rPr>
          <w:rFonts w:ascii="宋体" w:hAnsi="宋体"/>
          <w:szCs w:val="21"/>
        </w:rPr>
      </w:pPr>
      <w:r>
        <w:rPr>
          <w:rFonts w:hint="eastAsia" w:ascii="宋体" w:hAnsi="宋体"/>
          <w:szCs w:val="21"/>
        </w:rPr>
        <w:t>（3）对中标结果提出质疑的，为中标结果公告期限届满之日。</w:t>
      </w:r>
    </w:p>
    <w:p w14:paraId="01CDA1BB">
      <w:pPr>
        <w:spacing w:line="360" w:lineRule="auto"/>
        <w:jc w:val="left"/>
        <w:rPr>
          <w:rFonts w:ascii="宋体" w:hAnsi="宋体"/>
          <w:szCs w:val="21"/>
        </w:rPr>
      </w:pPr>
      <w:r>
        <w:rPr>
          <w:rFonts w:ascii="宋体" w:hAnsi="宋体"/>
          <w:b/>
          <w:bCs/>
          <w:szCs w:val="21"/>
          <w:u w:val="single"/>
        </w:rPr>
        <w:t>7</w:t>
      </w:r>
      <w:r>
        <w:rPr>
          <w:rFonts w:hint="eastAsia" w:ascii="宋体" w:hAnsi="宋体"/>
          <w:b/>
          <w:bCs/>
          <w:szCs w:val="21"/>
          <w:u w:val="single"/>
        </w:rPr>
        <w:t>.</w:t>
      </w:r>
      <w:r>
        <w:rPr>
          <w:rFonts w:ascii="宋体" w:hAnsi="宋体"/>
          <w:b/>
          <w:bCs/>
          <w:szCs w:val="21"/>
          <w:u w:val="single"/>
        </w:rPr>
        <w:t>3</w:t>
      </w:r>
      <w:r>
        <w:rPr>
          <w:rFonts w:hint="eastAsia" w:ascii="宋体" w:hAnsi="宋体"/>
          <w:b/>
          <w:bCs/>
          <w:szCs w:val="21"/>
          <w:u w:val="single"/>
        </w:rPr>
        <w:t>投标人提出质疑应符合</w:t>
      </w:r>
      <w:r>
        <w:rPr>
          <w:rFonts w:ascii="宋体" w:hAnsi="宋体"/>
          <w:b/>
          <w:bCs/>
          <w:szCs w:val="21"/>
          <w:u w:val="single"/>
        </w:rPr>
        <w:t>中华人民共和国财政部第94号令</w:t>
      </w:r>
      <w:r>
        <w:rPr>
          <w:rFonts w:hint="eastAsia" w:ascii="宋体" w:hAnsi="宋体"/>
          <w:b/>
          <w:bCs/>
          <w:szCs w:val="21"/>
          <w:u w:val="single"/>
        </w:rPr>
        <w:t>《政府采购质疑和投诉办法》的规定。提出质疑应当提交质疑函和必要的证明材料。质疑函应当包括下列内容：</w:t>
      </w:r>
    </w:p>
    <w:p w14:paraId="08830A86">
      <w:pPr>
        <w:spacing w:line="360" w:lineRule="auto"/>
        <w:ind w:firstLine="420" w:firstLineChars="200"/>
        <w:jc w:val="left"/>
        <w:rPr>
          <w:rFonts w:ascii="宋体" w:hAnsi="宋体"/>
          <w:szCs w:val="21"/>
        </w:rPr>
      </w:pPr>
      <w:r>
        <w:rPr>
          <w:rFonts w:hint="eastAsia" w:ascii="宋体" w:hAnsi="宋体"/>
          <w:szCs w:val="21"/>
        </w:rPr>
        <w:t>（一）投标人名称、地址、邮编、联系人及联系电话；</w:t>
      </w:r>
    </w:p>
    <w:p w14:paraId="0FF9D7B2">
      <w:pPr>
        <w:spacing w:line="360" w:lineRule="auto"/>
        <w:ind w:firstLine="420" w:firstLineChars="200"/>
        <w:jc w:val="left"/>
        <w:rPr>
          <w:rFonts w:ascii="宋体" w:hAnsi="宋体"/>
          <w:szCs w:val="21"/>
        </w:rPr>
      </w:pPr>
      <w:r>
        <w:rPr>
          <w:rFonts w:hint="eastAsia" w:ascii="宋体" w:hAnsi="宋体"/>
          <w:szCs w:val="21"/>
        </w:rPr>
        <w:t>（二）质疑项目的名称、编号；</w:t>
      </w:r>
    </w:p>
    <w:p w14:paraId="35C80489">
      <w:pPr>
        <w:spacing w:line="360" w:lineRule="auto"/>
        <w:ind w:firstLine="420" w:firstLineChars="200"/>
        <w:jc w:val="left"/>
        <w:rPr>
          <w:rFonts w:ascii="宋体" w:hAnsi="宋体"/>
          <w:szCs w:val="21"/>
        </w:rPr>
      </w:pPr>
      <w:r>
        <w:rPr>
          <w:rFonts w:hint="eastAsia" w:ascii="宋体" w:hAnsi="宋体"/>
          <w:szCs w:val="21"/>
        </w:rPr>
        <w:t>（三）具体、明确的质疑事项和与质疑事项相关的请求；</w:t>
      </w:r>
    </w:p>
    <w:p w14:paraId="4E8DC455">
      <w:pPr>
        <w:spacing w:line="360" w:lineRule="auto"/>
        <w:ind w:firstLine="420" w:firstLineChars="200"/>
        <w:jc w:val="left"/>
        <w:rPr>
          <w:rFonts w:ascii="宋体" w:hAnsi="宋体"/>
          <w:szCs w:val="21"/>
        </w:rPr>
      </w:pPr>
      <w:r>
        <w:rPr>
          <w:rFonts w:hint="eastAsia" w:ascii="宋体" w:hAnsi="宋体"/>
          <w:szCs w:val="21"/>
        </w:rPr>
        <w:t>（四）事实依据；</w:t>
      </w:r>
    </w:p>
    <w:p w14:paraId="6DB18EF2">
      <w:pPr>
        <w:spacing w:line="360" w:lineRule="auto"/>
        <w:ind w:firstLine="420" w:firstLineChars="200"/>
        <w:jc w:val="left"/>
        <w:rPr>
          <w:rFonts w:ascii="宋体" w:hAnsi="宋体"/>
          <w:szCs w:val="21"/>
        </w:rPr>
      </w:pPr>
      <w:r>
        <w:rPr>
          <w:rFonts w:hint="eastAsia" w:ascii="宋体" w:hAnsi="宋体"/>
          <w:szCs w:val="21"/>
        </w:rPr>
        <w:t>（五）必要的法律依据；</w:t>
      </w:r>
    </w:p>
    <w:p w14:paraId="6E5A261B">
      <w:pPr>
        <w:spacing w:line="360" w:lineRule="auto"/>
        <w:ind w:firstLine="480"/>
        <w:jc w:val="left"/>
        <w:rPr>
          <w:rFonts w:ascii="宋体" w:hAnsi="宋体"/>
          <w:szCs w:val="21"/>
        </w:rPr>
      </w:pPr>
      <w:r>
        <w:rPr>
          <w:rFonts w:hint="eastAsia" w:ascii="宋体" w:hAnsi="宋体"/>
          <w:szCs w:val="21"/>
        </w:rPr>
        <w:t>（六）提出质疑的日期。</w:t>
      </w:r>
    </w:p>
    <w:p w14:paraId="37E6F685">
      <w:pPr>
        <w:spacing w:line="360" w:lineRule="auto"/>
        <w:jc w:val="left"/>
        <w:rPr>
          <w:rFonts w:ascii="宋体" w:hAnsi="宋体"/>
          <w:szCs w:val="21"/>
        </w:rPr>
      </w:pPr>
      <w:r>
        <w:rPr>
          <w:rFonts w:ascii="宋体" w:hAnsi="宋体"/>
          <w:szCs w:val="21"/>
        </w:rPr>
        <w:t>7</w:t>
      </w:r>
      <w:r>
        <w:rPr>
          <w:rFonts w:hint="eastAsia" w:ascii="宋体" w:hAnsi="宋体"/>
          <w:szCs w:val="21"/>
        </w:rPr>
        <w:t>.4</w:t>
      </w:r>
      <w:r>
        <w:rPr>
          <w:rFonts w:ascii="宋体" w:hAnsi="宋体"/>
          <w:szCs w:val="21"/>
        </w:rPr>
        <w:t>质疑函应当由投标人的法定代表人、主要负责人，或者其授权代表签字或者盖章，并加盖公章</w:t>
      </w:r>
      <w:r>
        <w:rPr>
          <w:rFonts w:hint="eastAsia" w:ascii="宋体" w:hAnsi="宋体"/>
          <w:szCs w:val="21"/>
        </w:rPr>
        <w:t>。</w:t>
      </w:r>
      <w:r>
        <w:rPr>
          <w:rFonts w:ascii="宋体" w:hAnsi="宋体"/>
          <w:szCs w:val="21"/>
        </w:rPr>
        <w:t>委托代理人进行质疑</w:t>
      </w:r>
      <w:r>
        <w:rPr>
          <w:rFonts w:hint="eastAsia" w:ascii="宋体" w:hAnsi="宋体"/>
          <w:szCs w:val="21"/>
        </w:rPr>
        <w:t>的，</w:t>
      </w:r>
      <w:r>
        <w:rPr>
          <w:rFonts w:ascii="宋体" w:hAnsi="宋体"/>
          <w:szCs w:val="21"/>
        </w:rPr>
        <w:t>应当提交</w:t>
      </w:r>
      <w:r>
        <w:rPr>
          <w:rFonts w:hint="eastAsia" w:ascii="宋体" w:hAnsi="宋体"/>
          <w:szCs w:val="21"/>
        </w:rPr>
        <w:t>投标人</w:t>
      </w:r>
      <w:r>
        <w:rPr>
          <w:rFonts w:ascii="宋体" w:hAnsi="宋体"/>
          <w:szCs w:val="21"/>
        </w:rPr>
        <w:t>的授权委托书。授权委托书应当载明代理人的姓名或者名称、代理事项、具体权限、期限和相关事项。</w:t>
      </w:r>
      <w:r>
        <w:rPr>
          <w:rFonts w:hint="eastAsia" w:ascii="宋体" w:hAnsi="宋体"/>
          <w:szCs w:val="21"/>
        </w:rPr>
        <w:t>授权委托书</w:t>
      </w:r>
      <w:r>
        <w:rPr>
          <w:rFonts w:ascii="宋体" w:hAnsi="宋体"/>
          <w:szCs w:val="21"/>
        </w:rPr>
        <w:t>应当由法定代表人、主要负责人签字或者盖章，并加盖公章。</w:t>
      </w:r>
    </w:p>
    <w:p w14:paraId="41544C08">
      <w:pPr>
        <w:spacing w:line="360" w:lineRule="auto"/>
        <w:jc w:val="left"/>
        <w:rPr>
          <w:rFonts w:ascii="宋体" w:hAnsi="宋体"/>
          <w:szCs w:val="21"/>
        </w:rPr>
      </w:pPr>
      <w:r>
        <w:rPr>
          <w:rFonts w:ascii="宋体" w:hAnsi="宋体"/>
          <w:szCs w:val="21"/>
        </w:rPr>
        <w:t>接收质疑函的方式</w:t>
      </w:r>
      <w:r>
        <w:rPr>
          <w:rFonts w:hint="eastAsia" w:ascii="宋体" w:hAnsi="宋体"/>
          <w:szCs w:val="21"/>
        </w:rPr>
        <w:t>：以书面形式递交</w:t>
      </w:r>
      <w:r>
        <w:rPr>
          <w:rFonts w:ascii="宋体" w:hAnsi="宋体"/>
          <w:szCs w:val="21"/>
        </w:rPr>
        <w:t>由法定代表人、主要负责人签字或者盖章，并加盖公章的质疑函</w:t>
      </w:r>
      <w:r>
        <w:rPr>
          <w:rFonts w:hint="eastAsia" w:ascii="宋体" w:hAnsi="宋体"/>
          <w:szCs w:val="21"/>
        </w:rPr>
        <w:t>原件</w:t>
      </w:r>
      <w:r>
        <w:rPr>
          <w:rFonts w:ascii="宋体" w:hAnsi="宋体"/>
          <w:szCs w:val="21"/>
        </w:rPr>
        <w:t>和</w:t>
      </w:r>
      <w:r>
        <w:rPr>
          <w:rFonts w:hint="eastAsia" w:ascii="宋体" w:hAnsi="宋体"/>
          <w:szCs w:val="21"/>
        </w:rPr>
        <w:t>必要的证明材料，包括营业执照复印件加盖公章、法定代表人身份证明书原件、法定代表人授权委托书原件。</w:t>
      </w:r>
    </w:p>
    <w:p w14:paraId="1BFFB8AC">
      <w:pPr>
        <w:spacing w:line="360" w:lineRule="auto"/>
        <w:jc w:val="left"/>
        <w:rPr>
          <w:rFonts w:ascii="宋体" w:hAnsi="宋体"/>
          <w:szCs w:val="21"/>
        </w:rPr>
      </w:pPr>
      <w:r>
        <w:rPr>
          <w:rFonts w:ascii="宋体" w:hAnsi="宋体"/>
          <w:szCs w:val="21"/>
        </w:rPr>
        <w:t>联系部门</w:t>
      </w:r>
      <w:r>
        <w:rPr>
          <w:rFonts w:hint="eastAsia" w:ascii="宋体" w:hAnsi="宋体"/>
          <w:szCs w:val="21"/>
        </w:rPr>
        <w:t>：招标三部</w:t>
      </w:r>
    </w:p>
    <w:p w14:paraId="74091F97">
      <w:pPr>
        <w:spacing w:line="360" w:lineRule="auto"/>
        <w:jc w:val="left"/>
        <w:rPr>
          <w:rFonts w:ascii="宋体" w:hAnsi="宋体"/>
          <w:szCs w:val="21"/>
        </w:rPr>
      </w:pPr>
      <w:r>
        <w:rPr>
          <w:rFonts w:ascii="宋体" w:hAnsi="宋体"/>
          <w:szCs w:val="21"/>
        </w:rPr>
        <w:t>联系电话</w:t>
      </w:r>
      <w:r>
        <w:rPr>
          <w:rFonts w:hint="eastAsia" w:ascii="宋体" w:hAnsi="宋体"/>
          <w:szCs w:val="21"/>
        </w:rPr>
        <w:t>：0871-65322748</w:t>
      </w:r>
    </w:p>
    <w:p w14:paraId="1F398DFD">
      <w:pPr>
        <w:spacing w:line="360" w:lineRule="auto"/>
        <w:jc w:val="left"/>
        <w:rPr>
          <w:rFonts w:ascii="宋体" w:hAnsi="宋体"/>
          <w:szCs w:val="21"/>
        </w:rPr>
      </w:pPr>
      <w:r>
        <w:rPr>
          <w:rFonts w:ascii="宋体" w:hAnsi="宋体"/>
          <w:szCs w:val="21"/>
        </w:rPr>
        <w:t>通讯地址</w:t>
      </w:r>
      <w:r>
        <w:rPr>
          <w:rFonts w:hint="eastAsia" w:ascii="宋体" w:hAnsi="宋体"/>
          <w:szCs w:val="21"/>
        </w:rPr>
        <w:t>：云南省昆明市人民西路328号办公楼311室</w:t>
      </w:r>
    </w:p>
    <w:p w14:paraId="06CB8181">
      <w:pPr>
        <w:spacing w:line="360" w:lineRule="auto"/>
        <w:jc w:val="left"/>
        <w:rPr>
          <w:rFonts w:ascii="宋体" w:hAnsi="宋体"/>
          <w:bCs/>
          <w:szCs w:val="21"/>
        </w:rPr>
      </w:pPr>
      <w:r>
        <w:rPr>
          <w:rFonts w:ascii="宋体" w:hAnsi="宋体"/>
          <w:szCs w:val="21"/>
        </w:rPr>
        <w:t>7</w:t>
      </w:r>
      <w:r>
        <w:rPr>
          <w:rFonts w:hint="eastAsia" w:ascii="宋体" w:hAnsi="宋体"/>
          <w:szCs w:val="21"/>
        </w:rPr>
        <w:t>.</w:t>
      </w:r>
      <w:r>
        <w:rPr>
          <w:rFonts w:ascii="宋体" w:hAnsi="宋体"/>
          <w:szCs w:val="21"/>
        </w:rPr>
        <w:t>5采购代理机构将在收到</w:t>
      </w:r>
      <w:r>
        <w:rPr>
          <w:rFonts w:hint="eastAsia" w:ascii="宋体" w:hAnsi="宋体"/>
          <w:szCs w:val="21"/>
        </w:rPr>
        <w:t>投标人</w:t>
      </w:r>
      <w:r>
        <w:rPr>
          <w:rFonts w:ascii="宋体" w:hAnsi="宋体"/>
          <w:szCs w:val="21"/>
        </w:rPr>
        <w:t>的质疑函后</w:t>
      </w:r>
      <w:r>
        <w:rPr>
          <w:rFonts w:hint="eastAsia" w:ascii="宋体" w:hAnsi="宋体"/>
          <w:szCs w:val="21"/>
        </w:rPr>
        <w:t>7</w:t>
      </w:r>
      <w:r>
        <w:rPr>
          <w:rFonts w:ascii="宋体" w:hAnsi="宋体"/>
          <w:szCs w:val="21"/>
        </w:rPr>
        <w:t>个工作日内</w:t>
      </w:r>
      <w:r>
        <w:rPr>
          <w:rFonts w:hint="eastAsia" w:ascii="宋体" w:hAnsi="宋体"/>
          <w:szCs w:val="21"/>
        </w:rPr>
        <w:t>作</w:t>
      </w:r>
      <w:r>
        <w:rPr>
          <w:rFonts w:ascii="宋体" w:hAnsi="宋体"/>
          <w:szCs w:val="21"/>
        </w:rPr>
        <w:t>出答复，</w:t>
      </w:r>
      <w:r>
        <w:rPr>
          <w:rFonts w:hint="eastAsia" w:ascii="宋体" w:hAnsi="宋体"/>
          <w:szCs w:val="21"/>
        </w:rPr>
        <w:t>并以书面形式通知质疑投标人和其他有关投标人。</w:t>
      </w:r>
    </w:p>
    <w:p w14:paraId="36CFE0ED">
      <w:pPr>
        <w:spacing w:line="360" w:lineRule="auto"/>
        <w:jc w:val="left"/>
        <w:rPr>
          <w:rFonts w:ascii="宋体" w:hAnsi="宋体"/>
          <w:szCs w:val="21"/>
        </w:rPr>
      </w:pPr>
      <w:r>
        <w:rPr>
          <w:rFonts w:ascii="宋体" w:hAnsi="宋体"/>
          <w:szCs w:val="21"/>
        </w:rPr>
        <w:t>7</w:t>
      </w:r>
      <w:r>
        <w:rPr>
          <w:rFonts w:hint="eastAsia" w:ascii="宋体" w:hAnsi="宋体"/>
          <w:szCs w:val="21"/>
        </w:rPr>
        <w:t>.</w:t>
      </w:r>
      <w:r>
        <w:rPr>
          <w:rFonts w:ascii="宋体" w:hAnsi="宋体"/>
          <w:szCs w:val="21"/>
        </w:rPr>
        <w:t>6</w:t>
      </w:r>
      <w:r>
        <w:rPr>
          <w:rFonts w:hint="eastAsia" w:ascii="宋体" w:hAnsi="宋体"/>
          <w:szCs w:val="21"/>
        </w:rPr>
        <w:t>参与政府采购活动的投标人对评审过程或者中标结果提出质疑的，采购代理机构可以组织原评标委员会协助答复质疑。质疑答复导致中标结果改变的，采购代理机构应当将有关情况书面报告本级财政部门。</w:t>
      </w:r>
    </w:p>
    <w:p w14:paraId="2A4BC89E">
      <w:pPr>
        <w:pStyle w:val="19"/>
        <w:rPr>
          <w:b/>
          <w:sz w:val="21"/>
          <w:szCs w:val="21"/>
        </w:rPr>
      </w:pPr>
      <w:bookmarkStart w:id="45" w:name="_Toc321836357"/>
      <w:r>
        <w:rPr>
          <w:b/>
          <w:sz w:val="21"/>
          <w:szCs w:val="21"/>
        </w:rPr>
        <w:t>8</w:t>
      </w:r>
      <w:r>
        <w:rPr>
          <w:rFonts w:hint="eastAsia"/>
          <w:b/>
          <w:sz w:val="21"/>
          <w:szCs w:val="21"/>
        </w:rPr>
        <w:t>.</w:t>
      </w:r>
      <w:r>
        <w:rPr>
          <w:b/>
          <w:sz w:val="21"/>
          <w:szCs w:val="21"/>
        </w:rPr>
        <w:t>投诉</w:t>
      </w:r>
      <w:bookmarkEnd w:id="45"/>
    </w:p>
    <w:p w14:paraId="7ADE243E">
      <w:pPr>
        <w:pStyle w:val="19"/>
        <w:rPr>
          <w:sz w:val="21"/>
          <w:szCs w:val="21"/>
        </w:rPr>
      </w:pPr>
      <w:r>
        <w:rPr>
          <w:sz w:val="21"/>
          <w:szCs w:val="21"/>
        </w:rPr>
        <w:t>8</w:t>
      </w:r>
      <w:r>
        <w:rPr>
          <w:rFonts w:hint="eastAsia"/>
          <w:sz w:val="21"/>
          <w:szCs w:val="21"/>
        </w:rPr>
        <w:t>.1</w:t>
      </w:r>
      <w:r>
        <w:rPr>
          <w:sz w:val="21"/>
          <w:szCs w:val="21"/>
        </w:rPr>
        <w:t>投诉必须首先经过质疑程序。质疑</w:t>
      </w:r>
      <w:r>
        <w:rPr>
          <w:rFonts w:hint="eastAsia"/>
          <w:sz w:val="21"/>
          <w:szCs w:val="21"/>
        </w:rPr>
        <w:t>人</w:t>
      </w:r>
      <w:r>
        <w:rPr>
          <w:sz w:val="21"/>
          <w:szCs w:val="21"/>
        </w:rPr>
        <w:t>对采购人、采购代理机构的答复不满意，或者采购人、采购代理机构未在规定的时间内做出答复的，可以在答复期满后</w:t>
      </w:r>
      <w:r>
        <w:rPr>
          <w:rFonts w:hint="eastAsia"/>
          <w:sz w:val="21"/>
          <w:szCs w:val="21"/>
        </w:rPr>
        <w:t>1</w:t>
      </w:r>
      <w:r>
        <w:rPr>
          <w:sz w:val="21"/>
          <w:szCs w:val="21"/>
        </w:rPr>
        <w:t>5个工作日内书面向</w:t>
      </w:r>
      <w:r>
        <w:rPr>
          <w:rFonts w:hint="eastAsia"/>
          <w:sz w:val="21"/>
          <w:szCs w:val="21"/>
        </w:rPr>
        <w:t>同</w:t>
      </w:r>
      <w:r>
        <w:rPr>
          <w:sz w:val="21"/>
          <w:szCs w:val="21"/>
        </w:rPr>
        <w:t>级财政部门</w:t>
      </w:r>
      <w:r>
        <w:rPr>
          <w:rFonts w:hint="eastAsia"/>
          <w:sz w:val="21"/>
          <w:szCs w:val="21"/>
        </w:rPr>
        <w:t>提出</w:t>
      </w:r>
      <w:r>
        <w:rPr>
          <w:sz w:val="21"/>
          <w:szCs w:val="21"/>
        </w:rPr>
        <w:t>投诉。</w:t>
      </w:r>
    </w:p>
    <w:p w14:paraId="543912C3">
      <w:pPr>
        <w:pStyle w:val="3"/>
      </w:pPr>
      <w:bookmarkStart w:id="46" w:name="_Toc2416"/>
      <w:bookmarkStart w:id="47" w:name="_Toc27287"/>
      <w:bookmarkStart w:id="48" w:name="_Toc33095531"/>
      <w:bookmarkStart w:id="49" w:name="_Toc101004083"/>
      <w:bookmarkStart w:id="50" w:name="_Toc141099642"/>
      <w:r>
        <w:rPr>
          <w:rFonts w:hint="eastAsia"/>
        </w:rPr>
        <w:t>二、招标文件</w:t>
      </w:r>
      <w:bookmarkEnd w:id="46"/>
      <w:bookmarkEnd w:id="47"/>
      <w:bookmarkEnd w:id="48"/>
      <w:bookmarkEnd w:id="49"/>
      <w:bookmarkEnd w:id="50"/>
    </w:p>
    <w:p w14:paraId="1158AF00">
      <w:pPr>
        <w:pStyle w:val="19"/>
        <w:rPr>
          <w:sz w:val="21"/>
          <w:szCs w:val="21"/>
        </w:rPr>
      </w:pPr>
      <w:r>
        <w:rPr>
          <w:sz w:val="21"/>
          <w:szCs w:val="21"/>
        </w:rPr>
        <w:t>9</w:t>
      </w:r>
      <w:r>
        <w:rPr>
          <w:rFonts w:hint="eastAsia"/>
          <w:sz w:val="21"/>
          <w:szCs w:val="21"/>
        </w:rPr>
        <w:t>. 招标文件构成</w:t>
      </w:r>
    </w:p>
    <w:p w14:paraId="12E164AE">
      <w:pPr>
        <w:spacing w:line="360" w:lineRule="auto"/>
        <w:jc w:val="left"/>
        <w:rPr>
          <w:rFonts w:ascii="宋体" w:hAnsi="宋体"/>
          <w:szCs w:val="21"/>
        </w:rPr>
      </w:pPr>
      <w:r>
        <w:rPr>
          <w:rFonts w:ascii="宋体" w:hAnsi="宋体"/>
          <w:szCs w:val="21"/>
        </w:rPr>
        <w:t>9</w:t>
      </w:r>
      <w:r>
        <w:rPr>
          <w:rFonts w:hint="eastAsia" w:ascii="宋体" w:hAnsi="宋体"/>
          <w:szCs w:val="21"/>
        </w:rPr>
        <w:t>.1要求提供的货物、采购过程及合同条款在招标文件中均有说明，招标文件共七章，各章的内容如下：</w:t>
      </w:r>
    </w:p>
    <w:p w14:paraId="7951A164">
      <w:pPr>
        <w:spacing w:line="360" w:lineRule="auto"/>
        <w:jc w:val="left"/>
        <w:rPr>
          <w:rFonts w:ascii="宋体" w:hAnsi="宋体"/>
          <w:szCs w:val="21"/>
        </w:rPr>
      </w:pPr>
      <w:r>
        <w:rPr>
          <w:rFonts w:hint="eastAsia" w:ascii="宋体" w:hAnsi="宋体"/>
          <w:szCs w:val="21"/>
        </w:rPr>
        <w:t>第一章  招标公告</w:t>
      </w:r>
    </w:p>
    <w:p w14:paraId="0E70E4B4">
      <w:pPr>
        <w:spacing w:line="360" w:lineRule="auto"/>
        <w:jc w:val="left"/>
        <w:rPr>
          <w:rFonts w:ascii="宋体" w:hAnsi="宋体"/>
          <w:szCs w:val="21"/>
        </w:rPr>
      </w:pPr>
      <w:r>
        <w:rPr>
          <w:rFonts w:hint="eastAsia" w:hAnsi="宋体"/>
          <w:szCs w:val="21"/>
        </w:rPr>
        <w:t>第二章  投标人须知</w:t>
      </w:r>
    </w:p>
    <w:p w14:paraId="18EE2256">
      <w:pPr>
        <w:pStyle w:val="19"/>
        <w:rPr>
          <w:sz w:val="21"/>
          <w:szCs w:val="21"/>
        </w:rPr>
      </w:pPr>
      <w:r>
        <w:rPr>
          <w:rFonts w:hint="eastAsia"/>
          <w:sz w:val="21"/>
          <w:szCs w:val="21"/>
        </w:rPr>
        <w:t>第三章  合同书样式及主要条款</w:t>
      </w:r>
    </w:p>
    <w:p w14:paraId="4B0627E7">
      <w:pPr>
        <w:pStyle w:val="19"/>
        <w:rPr>
          <w:sz w:val="21"/>
          <w:szCs w:val="21"/>
        </w:rPr>
      </w:pPr>
      <w:r>
        <w:rPr>
          <w:rFonts w:hint="eastAsia"/>
          <w:sz w:val="21"/>
          <w:szCs w:val="21"/>
        </w:rPr>
        <w:t>第四章  投标文件格式</w:t>
      </w:r>
    </w:p>
    <w:p w14:paraId="7955D6E3">
      <w:pPr>
        <w:pStyle w:val="19"/>
        <w:rPr>
          <w:sz w:val="21"/>
          <w:szCs w:val="21"/>
        </w:rPr>
      </w:pPr>
      <w:r>
        <w:rPr>
          <w:rFonts w:hint="eastAsia"/>
          <w:sz w:val="21"/>
          <w:szCs w:val="21"/>
        </w:rPr>
        <w:t>第五章  项目需求及采购参数要求</w:t>
      </w:r>
    </w:p>
    <w:p w14:paraId="6E4EA754">
      <w:pPr>
        <w:pStyle w:val="19"/>
        <w:rPr>
          <w:sz w:val="21"/>
          <w:szCs w:val="21"/>
        </w:rPr>
      </w:pPr>
      <w:r>
        <w:rPr>
          <w:rFonts w:hint="eastAsia"/>
          <w:sz w:val="21"/>
          <w:szCs w:val="21"/>
        </w:rPr>
        <w:t xml:space="preserve">第六章 </w:t>
      </w:r>
      <w:r>
        <w:rPr>
          <w:sz w:val="21"/>
          <w:szCs w:val="21"/>
        </w:rPr>
        <w:t xml:space="preserve"> </w:t>
      </w:r>
      <w:r>
        <w:rPr>
          <w:rFonts w:hint="eastAsia"/>
          <w:sz w:val="21"/>
          <w:szCs w:val="21"/>
        </w:rPr>
        <w:t>资格评审标准</w:t>
      </w:r>
    </w:p>
    <w:p w14:paraId="6B16D5BE">
      <w:pPr>
        <w:pStyle w:val="19"/>
        <w:rPr>
          <w:sz w:val="21"/>
          <w:szCs w:val="21"/>
        </w:rPr>
      </w:pPr>
      <w:r>
        <w:rPr>
          <w:rFonts w:hint="eastAsia"/>
          <w:sz w:val="21"/>
          <w:szCs w:val="21"/>
        </w:rPr>
        <w:t>第七章  评标方法</w:t>
      </w:r>
    </w:p>
    <w:p w14:paraId="19AA40B4">
      <w:pPr>
        <w:pStyle w:val="19"/>
        <w:rPr>
          <w:sz w:val="21"/>
          <w:szCs w:val="21"/>
        </w:rPr>
      </w:pPr>
      <w:r>
        <w:rPr>
          <w:sz w:val="21"/>
          <w:szCs w:val="21"/>
        </w:rPr>
        <w:t>10</w:t>
      </w:r>
      <w:r>
        <w:rPr>
          <w:rFonts w:hint="eastAsia"/>
          <w:sz w:val="21"/>
          <w:szCs w:val="21"/>
        </w:rPr>
        <w:t>. 招标文件的澄清</w:t>
      </w:r>
    </w:p>
    <w:p w14:paraId="0DD10024">
      <w:pPr>
        <w:spacing w:line="360" w:lineRule="auto"/>
        <w:jc w:val="left"/>
        <w:rPr>
          <w:rFonts w:ascii="宋体" w:hAnsi="宋体"/>
          <w:szCs w:val="21"/>
        </w:rPr>
      </w:pPr>
      <w:r>
        <w:rPr>
          <w:rFonts w:ascii="宋体" w:hAnsi="宋体"/>
          <w:szCs w:val="21"/>
        </w:rPr>
        <w:t>10</w:t>
      </w:r>
      <w:r>
        <w:rPr>
          <w:rFonts w:hint="eastAsia" w:ascii="宋体" w:hAnsi="宋体"/>
          <w:szCs w:val="21"/>
        </w:rPr>
        <w:t>.1投标人应认真核查招标文件，如有疑问的，投标人可以在“</w:t>
      </w:r>
      <w:r>
        <w:rPr>
          <w:rFonts w:hint="eastAsia" w:ascii="宋体" w:hAnsi="宋体"/>
          <w:b/>
          <w:bCs/>
          <w:szCs w:val="21"/>
        </w:rPr>
        <w:t>投标人须知前附表</w:t>
      </w:r>
      <w:r>
        <w:rPr>
          <w:rFonts w:hint="eastAsia" w:ascii="宋体" w:hAnsi="宋体"/>
          <w:szCs w:val="21"/>
        </w:rPr>
        <w:t>”规定截止时间前以在线不署名形式要求采购代理机构澄清，截止时间后送达的澄清要求概不接受。所有获取了采购文件的潜在投标人凭企业数字证书（CA）登录“政采云”平台，通过在线方式进行不署名提问。</w:t>
      </w:r>
    </w:p>
    <w:p w14:paraId="06C9C542">
      <w:pPr>
        <w:spacing w:line="360" w:lineRule="auto"/>
        <w:jc w:val="left"/>
        <w:rPr>
          <w:rFonts w:ascii="宋体" w:hAnsi="宋体"/>
          <w:szCs w:val="21"/>
        </w:rPr>
      </w:pPr>
      <w:r>
        <w:rPr>
          <w:rFonts w:ascii="宋体" w:hAnsi="宋体"/>
          <w:szCs w:val="21"/>
        </w:rPr>
        <w:t>10</w:t>
      </w:r>
      <w:r>
        <w:rPr>
          <w:rFonts w:hint="eastAsia" w:ascii="宋体" w:hAnsi="宋体"/>
          <w:szCs w:val="21"/>
        </w:rPr>
        <w:t>.2采购代理机构将在政采云平台答复所有获取招标文件的投标人（答复中不包含问题的来源）要求澄清的问题，其他澄清方式为无效。</w:t>
      </w:r>
    </w:p>
    <w:p w14:paraId="4EE83D94">
      <w:pPr>
        <w:pStyle w:val="19"/>
        <w:rPr>
          <w:sz w:val="21"/>
          <w:szCs w:val="21"/>
        </w:rPr>
      </w:pPr>
      <w:r>
        <w:rPr>
          <w:rFonts w:hint="eastAsia"/>
          <w:sz w:val="21"/>
          <w:szCs w:val="21"/>
        </w:rPr>
        <w:t>1</w:t>
      </w:r>
      <w:r>
        <w:rPr>
          <w:sz w:val="21"/>
          <w:szCs w:val="21"/>
        </w:rPr>
        <w:t>1</w:t>
      </w:r>
      <w:r>
        <w:rPr>
          <w:rFonts w:hint="eastAsia"/>
          <w:sz w:val="21"/>
          <w:szCs w:val="21"/>
        </w:rPr>
        <w:t>. 招标文件的澄清或者修改</w:t>
      </w:r>
    </w:p>
    <w:p w14:paraId="76F16F24">
      <w:pPr>
        <w:spacing w:line="360" w:lineRule="auto"/>
        <w:jc w:val="left"/>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采购代理机构可以在投标截止时间至少15日前，对已发出的招标文件进行必要澄清或者修改的。发出必要澄清或者修改的，将在财政部门指定的政府采购信息发布媒体上发布更正公告，该澄清或者修改的内容为招标文件的组成部分。澄清或者修改的内容可能影响投标文件编制的，且距投标截止时间不足15日的，采购代理机构将顺延提交投标文件的截止时间。</w:t>
      </w:r>
    </w:p>
    <w:p w14:paraId="2457AE2D">
      <w:pPr>
        <w:spacing w:line="360" w:lineRule="auto"/>
        <w:jc w:val="left"/>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2</w:t>
      </w:r>
      <w:r>
        <w:rPr>
          <w:rFonts w:hint="eastAsia" w:ascii="宋体" w:hAnsi="宋体"/>
          <w:szCs w:val="21"/>
        </w:rPr>
        <w:t>采购代理机构和采购单位可以视项目具体情况，延长投标截止时间和推迟开标时间，但至少在招标文件要求提交投标文件的截止时间前，通过在财政部门指定的政府采购信息发布媒体上发布变更公告的形式，通知获取招标文件的潜在投标人。</w:t>
      </w:r>
    </w:p>
    <w:p w14:paraId="6699AF03">
      <w:pPr>
        <w:spacing w:line="360" w:lineRule="auto"/>
        <w:jc w:val="left"/>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.3采购人对采购文件中的涉及评标办法、评审项目等重要评审内容做出变更，将同时发布补遗文件进行说明以保证各投标人都能重新下载并用于编制电子投标文件。</w:t>
      </w:r>
    </w:p>
    <w:p w14:paraId="406F3071">
      <w:pPr>
        <w:spacing w:line="360" w:lineRule="auto"/>
        <w:jc w:val="left"/>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.4投标人应在投标截止时间前及时登录政府采购云平台（https://www.zcygov.cn/）中查看有关招标文件的答疑、补遗内容。否则，后果自负。</w:t>
      </w:r>
    </w:p>
    <w:p w14:paraId="1D5E17A8">
      <w:pPr>
        <w:spacing w:line="360" w:lineRule="auto"/>
        <w:jc w:val="left"/>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.5招标文件澄清、招标文件修改文件内容均以网上电子文件为准，当招标文件、招标文件澄清、招标文件修改文件内容后前相互矛盾时，以最后发出的为准。</w:t>
      </w:r>
    </w:p>
    <w:p w14:paraId="70953DC6">
      <w:pPr>
        <w:pStyle w:val="3"/>
      </w:pPr>
      <w:bookmarkStart w:id="51" w:name="_Toc10856"/>
      <w:bookmarkStart w:id="52" w:name="_Toc141099643"/>
      <w:bookmarkStart w:id="53" w:name="_Toc23491"/>
      <w:bookmarkStart w:id="54" w:name="_Toc33095532"/>
      <w:bookmarkStart w:id="55" w:name="_Toc101004084"/>
      <w:r>
        <w:rPr>
          <w:rFonts w:hint="eastAsia"/>
        </w:rPr>
        <w:t>三、投标文件</w:t>
      </w:r>
      <w:bookmarkEnd w:id="51"/>
      <w:bookmarkEnd w:id="52"/>
      <w:bookmarkEnd w:id="53"/>
      <w:bookmarkEnd w:id="54"/>
      <w:bookmarkEnd w:id="55"/>
    </w:p>
    <w:p w14:paraId="419649D6">
      <w:pPr>
        <w:spacing w:line="360" w:lineRule="auto"/>
        <w:jc w:val="left"/>
        <w:rPr>
          <w:rFonts w:ascii="宋体" w:hAnsi="宋体"/>
          <w:b/>
          <w:szCs w:val="21"/>
        </w:rPr>
      </w:pPr>
      <w:r>
        <w:rPr>
          <w:rFonts w:hint="eastAsia" w:ascii="宋体" w:hAnsi="宋体"/>
          <w:b/>
          <w:szCs w:val="21"/>
        </w:rPr>
        <w:t>1</w:t>
      </w:r>
      <w:r>
        <w:rPr>
          <w:rFonts w:ascii="宋体" w:hAnsi="宋体"/>
          <w:b/>
          <w:szCs w:val="21"/>
        </w:rPr>
        <w:t>2</w:t>
      </w:r>
      <w:r>
        <w:rPr>
          <w:rFonts w:hint="eastAsia" w:ascii="宋体" w:hAnsi="宋体"/>
          <w:b/>
          <w:szCs w:val="21"/>
        </w:rPr>
        <w:t>. 投标文件编写注意事项</w:t>
      </w:r>
    </w:p>
    <w:p w14:paraId="2689D81C">
      <w:pPr>
        <w:spacing w:line="360" w:lineRule="auto"/>
        <w:jc w:val="left"/>
        <w:rPr>
          <w:rFonts w:ascii="宋体" w:hAnsi="宋体"/>
          <w:b/>
          <w:szCs w:val="21"/>
        </w:rPr>
      </w:pPr>
      <w:r>
        <w:rPr>
          <w:rFonts w:hint="eastAsia" w:ascii="宋体" w:hAnsi="宋体"/>
          <w:szCs w:val="21"/>
        </w:rPr>
        <w:t>1</w:t>
      </w:r>
      <w:r>
        <w:rPr>
          <w:rFonts w:ascii="宋体" w:hAnsi="宋体"/>
          <w:szCs w:val="21"/>
        </w:rPr>
        <w:t>2</w:t>
      </w:r>
      <w:r>
        <w:rPr>
          <w:rFonts w:hint="eastAsia" w:ascii="宋体" w:hAnsi="宋体"/>
          <w:szCs w:val="21"/>
        </w:rPr>
        <w:t>.1投标人应仔细阅读招标文件，在完全了解采购的内容、技术性能要求(详见“招标文件</w:t>
      </w:r>
      <w:r>
        <w:rPr>
          <w:rFonts w:ascii="宋体" w:hAnsi="宋体"/>
          <w:szCs w:val="21"/>
        </w:rPr>
        <w:t>…</w:t>
      </w:r>
      <w:r>
        <w:rPr>
          <w:rFonts w:hint="eastAsia" w:ascii="宋体" w:hAnsi="宋体"/>
          <w:szCs w:val="21"/>
        </w:rPr>
        <w:t xml:space="preserve">第五章 </w:t>
      </w:r>
      <w:r>
        <w:rPr>
          <w:rFonts w:hint="eastAsia" w:ascii="宋体" w:hAnsi="宋体"/>
          <w:b/>
          <w:szCs w:val="21"/>
        </w:rPr>
        <w:t>项目需求及采购参数要求”</w:t>
      </w:r>
      <w:r>
        <w:rPr>
          <w:rFonts w:hint="eastAsia" w:ascii="宋体" w:hAnsi="宋体"/>
          <w:szCs w:val="21"/>
        </w:rPr>
        <w:t>)和商务条件后，编写投标文件。</w:t>
      </w:r>
      <w:r>
        <w:rPr>
          <w:rFonts w:hint="eastAsia" w:ascii="宋体" w:hAnsi="宋体"/>
          <w:b/>
          <w:szCs w:val="21"/>
        </w:rPr>
        <w:t>招标文件中标注★号的条款为实质性要求和条件，投标文件必须响应招标文件的实质性要求和条件，不满足任何一条将导致投标无效。</w:t>
      </w:r>
    </w:p>
    <w:p w14:paraId="7F934CA5">
      <w:pPr>
        <w:spacing w:line="360" w:lineRule="auto"/>
        <w:jc w:val="left"/>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 对招标文件提出的实质性要求和条件作出响应是指：投标人必须对招标文件中的实质性要求和条件的内容作出满足或者优于原要求和条件的承诺，并提供相应的证明材料。</w:t>
      </w:r>
    </w:p>
    <w:p w14:paraId="77DA84F4">
      <w:pPr>
        <w:spacing w:line="360" w:lineRule="auto"/>
        <w:jc w:val="left"/>
        <w:rPr>
          <w:rFonts w:ascii="宋体" w:hAnsi="宋体"/>
          <w:b/>
          <w:szCs w:val="21"/>
        </w:rPr>
      </w:pPr>
      <w:r>
        <w:rPr>
          <w:rFonts w:hint="eastAsia" w:ascii="宋体" w:hAnsi="宋体"/>
          <w:b/>
          <w:szCs w:val="21"/>
        </w:rPr>
        <w:t>1</w:t>
      </w:r>
      <w:r>
        <w:rPr>
          <w:rFonts w:ascii="宋体" w:hAnsi="宋体"/>
          <w:b/>
          <w:szCs w:val="21"/>
        </w:rPr>
        <w:t>3</w:t>
      </w:r>
      <w:r>
        <w:rPr>
          <w:rFonts w:hint="eastAsia" w:ascii="宋体" w:hAnsi="宋体"/>
          <w:b/>
          <w:szCs w:val="21"/>
        </w:rPr>
        <w:t>. 投标的语言及计量单位</w:t>
      </w:r>
    </w:p>
    <w:p w14:paraId="2B30A856">
      <w:pPr>
        <w:spacing w:line="360" w:lineRule="auto"/>
        <w:jc w:val="left"/>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.1投标人的投标文件以及投标人与采购代理机构就有关投标的所有来往函电统一使用中文（特别规定除外）。</w:t>
      </w:r>
    </w:p>
    <w:p w14:paraId="66161DC9">
      <w:pPr>
        <w:spacing w:line="360" w:lineRule="auto"/>
        <w:jc w:val="left"/>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.2投标文件中使用的计量单位除招标文件中有特殊规定外，一律使用中国法定计量单位。</w:t>
      </w:r>
    </w:p>
    <w:p w14:paraId="3D0AA161">
      <w:pPr>
        <w:spacing w:line="360" w:lineRule="auto"/>
        <w:jc w:val="left"/>
        <w:rPr>
          <w:rFonts w:ascii="宋体" w:hAnsi="宋体"/>
          <w:b/>
          <w:szCs w:val="21"/>
        </w:rPr>
      </w:pPr>
      <w:r>
        <w:rPr>
          <w:rFonts w:hint="eastAsia" w:ascii="宋体" w:hAnsi="宋体"/>
          <w:b/>
          <w:szCs w:val="21"/>
        </w:rPr>
        <w:t>1</w:t>
      </w:r>
      <w:r>
        <w:rPr>
          <w:rFonts w:ascii="宋体" w:hAnsi="宋体"/>
          <w:b/>
          <w:szCs w:val="21"/>
        </w:rPr>
        <w:t>4</w:t>
      </w:r>
      <w:r>
        <w:rPr>
          <w:rFonts w:hint="eastAsia" w:ascii="宋体" w:hAnsi="宋体"/>
          <w:b/>
          <w:szCs w:val="21"/>
        </w:rPr>
        <w:t>. 投标文件构成</w:t>
      </w:r>
    </w:p>
    <w:p w14:paraId="3D1A9595">
      <w:pPr>
        <w:spacing w:line="360" w:lineRule="auto"/>
        <w:jc w:val="left"/>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.1投标人编写的投标文件应按第四章“投标文件格式”要求填写，构成投标文件其他资料详见“投标人须知前附表”。</w:t>
      </w:r>
    </w:p>
    <w:p w14:paraId="4B69F136">
      <w:pPr>
        <w:spacing w:line="360" w:lineRule="auto"/>
        <w:jc w:val="left"/>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.2投标人同时投多个包（</w:t>
      </w:r>
      <w:r>
        <w:rPr>
          <w:rFonts w:hint="eastAsia" w:ascii="宋体" w:hAnsi="宋体"/>
          <w:b/>
          <w:szCs w:val="21"/>
        </w:rPr>
        <w:t>若分包时</w:t>
      </w:r>
      <w:r>
        <w:rPr>
          <w:rFonts w:hint="eastAsia" w:ascii="宋体" w:hAnsi="宋体"/>
          <w:szCs w:val="21"/>
        </w:rPr>
        <w:t>）的，投标文件应按包分别编制，单独成册。</w:t>
      </w:r>
    </w:p>
    <w:p w14:paraId="4B188E8C">
      <w:pPr>
        <w:spacing w:line="360" w:lineRule="auto"/>
        <w:jc w:val="left"/>
        <w:rPr>
          <w:rFonts w:ascii="宋体" w:hAnsi="宋体"/>
          <w:b/>
          <w:szCs w:val="21"/>
        </w:rPr>
      </w:pPr>
      <w:r>
        <w:rPr>
          <w:rFonts w:hint="eastAsia" w:ascii="宋体" w:hAnsi="宋体"/>
          <w:b/>
          <w:szCs w:val="21"/>
        </w:rPr>
        <w:t>1</w:t>
      </w:r>
      <w:r>
        <w:rPr>
          <w:rFonts w:ascii="宋体" w:hAnsi="宋体"/>
          <w:b/>
          <w:szCs w:val="21"/>
        </w:rPr>
        <w:t>5</w:t>
      </w:r>
      <w:r>
        <w:rPr>
          <w:rFonts w:hint="eastAsia" w:ascii="宋体" w:hAnsi="宋体"/>
          <w:b/>
          <w:szCs w:val="21"/>
        </w:rPr>
        <w:t>. 投标文件的格式要求</w:t>
      </w:r>
    </w:p>
    <w:p w14:paraId="72C1DC3B">
      <w:pPr>
        <w:pStyle w:val="19"/>
        <w:rPr>
          <w:bCs/>
          <w:sz w:val="21"/>
          <w:szCs w:val="21"/>
        </w:rPr>
      </w:pPr>
      <w:r>
        <w:rPr>
          <w:rFonts w:hint="eastAsia"/>
          <w:sz w:val="21"/>
          <w:szCs w:val="21"/>
        </w:rPr>
        <w:t>1</w:t>
      </w:r>
      <w:r>
        <w:rPr>
          <w:sz w:val="21"/>
          <w:szCs w:val="21"/>
        </w:rPr>
        <w:t>5</w:t>
      </w:r>
      <w:r>
        <w:rPr>
          <w:rFonts w:hint="eastAsia"/>
          <w:sz w:val="21"/>
          <w:szCs w:val="21"/>
        </w:rPr>
        <w:t>.1投标人应按第四章“</w:t>
      </w:r>
      <w:r>
        <w:rPr>
          <w:rFonts w:hint="eastAsia"/>
          <w:b/>
          <w:sz w:val="21"/>
          <w:szCs w:val="21"/>
        </w:rPr>
        <w:t>投标文件格式</w:t>
      </w:r>
      <w:r>
        <w:rPr>
          <w:rFonts w:hint="eastAsia"/>
          <w:sz w:val="21"/>
          <w:szCs w:val="21"/>
        </w:rPr>
        <w:t>”提供的格式完整地填写。</w:t>
      </w:r>
    </w:p>
    <w:p w14:paraId="20C1F6B8">
      <w:pPr>
        <w:spacing w:line="360" w:lineRule="auto"/>
        <w:jc w:val="left"/>
        <w:rPr>
          <w:rFonts w:ascii="宋体" w:hAnsi="宋体"/>
          <w:b/>
          <w:szCs w:val="21"/>
        </w:rPr>
      </w:pPr>
      <w:r>
        <w:rPr>
          <w:rFonts w:hint="eastAsia" w:ascii="宋体" w:hAnsi="宋体"/>
          <w:b/>
          <w:szCs w:val="21"/>
        </w:rPr>
        <w:t>1</w:t>
      </w:r>
      <w:r>
        <w:rPr>
          <w:rFonts w:ascii="宋体" w:hAnsi="宋体"/>
          <w:b/>
          <w:szCs w:val="21"/>
        </w:rPr>
        <w:t>6</w:t>
      </w:r>
      <w:r>
        <w:rPr>
          <w:rFonts w:hint="eastAsia" w:ascii="宋体" w:hAnsi="宋体"/>
          <w:b/>
          <w:szCs w:val="21"/>
        </w:rPr>
        <w:t>. 投标报价</w:t>
      </w:r>
    </w:p>
    <w:p w14:paraId="309E4008">
      <w:pPr>
        <w:pStyle w:val="19"/>
        <w:rPr>
          <w:sz w:val="21"/>
          <w:szCs w:val="21"/>
        </w:rPr>
      </w:pPr>
      <w:r>
        <w:rPr>
          <w:rFonts w:hint="eastAsia"/>
          <w:b/>
          <w:sz w:val="21"/>
          <w:szCs w:val="21"/>
        </w:rPr>
        <w:t>★</w:t>
      </w:r>
      <w:r>
        <w:rPr>
          <w:rFonts w:hint="eastAsia"/>
          <w:sz w:val="21"/>
          <w:szCs w:val="21"/>
        </w:rPr>
        <w:t>1</w:t>
      </w:r>
      <w:r>
        <w:rPr>
          <w:sz w:val="21"/>
          <w:szCs w:val="21"/>
        </w:rPr>
        <w:t>6</w:t>
      </w:r>
      <w:r>
        <w:rPr>
          <w:rFonts w:hint="eastAsia"/>
          <w:sz w:val="21"/>
          <w:szCs w:val="21"/>
        </w:rPr>
        <w:t>.1本项目预算金额及最高限价见“</w:t>
      </w:r>
      <w:r>
        <w:rPr>
          <w:rFonts w:hint="eastAsia"/>
          <w:b/>
          <w:bCs/>
          <w:sz w:val="21"/>
          <w:szCs w:val="21"/>
        </w:rPr>
        <w:t>投标人须知前附表</w:t>
      </w:r>
      <w:r>
        <w:rPr>
          <w:rFonts w:hint="eastAsia"/>
          <w:sz w:val="21"/>
          <w:szCs w:val="21"/>
        </w:rPr>
        <w:t>”，若投标人的投标报价超过最高限价或单价限价的，</w:t>
      </w:r>
      <w:r>
        <w:rPr>
          <w:rFonts w:hint="eastAsia"/>
          <w:bCs/>
          <w:sz w:val="21"/>
          <w:szCs w:val="21"/>
        </w:rPr>
        <w:t>按不实质性响应招标文件要求处理</w:t>
      </w:r>
      <w:r>
        <w:rPr>
          <w:rFonts w:hint="eastAsia"/>
          <w:sz w:val="21"/>
          <w:szCs w:val="21"/>
        </w:rPr>
        <w:t>。</w:t>
      </w:r>
    </w:p>
    <w:p w14:paraId="04F1971F">
      <w:pPr>
        <w:pStyle w:val="19"/>
        <w:rPr>
          <w:sz w:val="21"/>
          <w:szCs w:val="21"/>
        </w:rPr>
      </w:pPr>
      <w:r>
        <w:rPr>
          <w:rFonts w:hint="eastAsia"/>
          <w:b/>
          <w:sz w:val="21"/>
          <w:szCs w:val="21"/>
        </w:rPr>
        <w:t>★</w:t>
      </w:r>
      <w:r>
        <w:rPr>
          <w:rFonts w:hint="eastAsia"/>
          <w:sz w:val="21"/>
          <w:szCs w:val="21"/>
        </w:rPr>
        <w:t>1</w:t>
      </w:r>
      <w:r>
        <w:rPr>
          <w:sz w:val="21"/>
          <w:szCs w:val="21"/>
        </w:rPr>
        <w:t>6</w:t>
      </w:r>
      <w:r>
        <w:rPr>
          <w:rFonts w:hint="eastAsia"/>
          <w:sz w:val="21"/>
          <w:szCs w:val="21"/>
        </w:rPr>
        <w:t>.2投标人须就“项目需求及采购参数要求”中的</w:t>
      </w:r>
      <w:r>
        <w:rPr>
          <w:rFonts w:hint="eastAsia"/>
          <w:bCs/>
          <w:sz w:val="21"/>
          <w:szCs w:val="21"/>
        </w:rPr>
        <w:t>所投包货物内容作完整唯一报价</w:t>
      </w:r>
      <w:r>
        <w:rPr>
          <w:rFonts w:hint="eastAsia"/>
          <w:sz w:val="21"/>
          <w:szCs w:val="21"/>
        </w:rPr>
        <w:t>。</w:t>
      </w:r>
    </w:p>
    <w:p w14:paraId="1EEFB1C9">
      <w:pPr>
        <w:pStyle w:val="19"/>
        <w:rPr>
          <w:sz w:val="21"/>
          <w:szCs w:val="21"/>
        </w:rPr>
      </w:pPr>
      <w:r>
        <w:rPr>
          <w:sz w:val="21"/>
          <w:szCs w:val="21"/>
        </w:rPr>
        <w:t>16</w:t>
      </w:r>
      <w:r>
        <w:rPr>
          <w:rFonts w:hint="eastAsia"/>
          <w:sz w:val="21"/>
          <w:szCs w:val="21"/>
        </w:rPr>
        <w:t>.3</w:t>
      </w:r>
      <w:r>
        <w:rPr>
          <w:sz w:val="21"/>
          <w:szCs w:val="21"/>
        </w:rPr>
        <w:t>投标人应依据招标文件的要求及有关资料，按国家或行业现行技术经济标准、定额及规范，自行测算出满足招标要求的投标货物的竞争性报价。</w:t>
      </w:r>
      <w:r>
        <w:rPr>
          <w:b/>
          <w:sz w:val="21"/>
          <w:szCs w:val="21"/>
        </w:rPr>
        <w:t>投标报价</w:t>
      </w:r>
      <w:r>
        <w:rPr>
          <w:sz w:val="21"/>
          <w:szCs w:val="21"/>
        </w:rPr>
        <w:t>包括但不仅限于</w:t>
      </w:r>
      <w:r>
        <w:rPr>
          <w:rFonts w:hint="eastAsia"/>
          <w:sz w:val="21"/>
          <w:szCs w:val="21"/>
        </w:rPr>
        <w:t>投标产品</w:t>
      </w:r>
      <w:r>
        <w:rPr>
          <w:sz w:val="21"/>
          <w:szCs w:val="21"/>
        </w:rPr>
        <w:t>的出厂价，运杂费用</w:t>
      </w:r>
      <w:r>
        <w:rPr>
          <w:rFonts w:hint="eastAsia"/>
          <w:sz w:val="21"/>
          <w:szCs w:val="21"/>
        </w:rPr>
        <w:t>、</w:t>
      </w:r>
      <w:r>
        <w:rPr>
          <w:sz w:val="21"/>
          <w:szCs w:val="21"/>
        </w:rPr>
        <w:t>技术服务费、安装调试，保证期内缺陷的修复补救费用，市场价格变化的风险费用、利润、税金</w:t>
      </w:r>
      <w:r>
        <w:rPr>
          <w:rFonts w:hint="eastAsia"/>
          <w:sz w:val="21"/>
          <w:szCs w:val="21"/>
        </w:rPr>
        <w:t>、</w:t>
      </w:r>
      <w:r>
        <w:rPr>
          <w:sz w:val="21"/>
          <w:szCs w:val="21"/>
        </w:rPr>
        <w:t>代理服务费等的总和，该报价应</w:t>
      </w:r>
      <w:r>
        <w:rPr>
          <w:rFonts w:hint="eastAsia"/>
          <w:sz w:val="21"/>
          <w:szCs w:val="21"/>
        </w:rPr>
        <w:t>考虑市场风险、政策性风险、汇率风险等因素，</w:t>
      </w:r>
      <w:r>
        <w:rPr>
          <w:sz w:val="21"/>
          <w:szCs w:val="21"/>
        </w:rPr>
        <w:t>并能保证投标人完成履行合同所需的</w:t>
      </w:r>
      <w:r>
        <w:rPr>
          <w:rFonts w:hint="eastAsia"/>
          <w:sz w:val="21"/>
          <w:szCs w:val="21"/>
        </w:rPr>
        <w:t>全部</w:t>
      </w:r>
      <w:r>
        <w:rPr>
          <w:sz w:val="21"/>
          <w:szCs w:val="21"/>
        </w:rPr>
        <w:t>工作</w:t>
      </w:r>
      <w:r>
        <w:rPr>
          <w:rFonts w:hint="eastAsia"/>
          <w:sz w:val="21"/>
          <w:szCs w:val="21"/>
        </w:rPr>
        <w:t>，</w:t>
      </w:r>
      <w:r>
        <w:rPr>
          <w:sz w:val="21"/>
          <w:szCs w:val="21"/>
        </w:rPr>
        <w:t>此价格在合同</w:t>
      </w:r>
      <w:r>
        <w:rPr>
          <w:rFonts w:hint="eastAsia"/>
          <w:sz w:val="21"/>
          <w:szCs w:val="21"/>
        </w:rPr>
        <w:t>签订后</w:t>
      </w:r>
      <w:r>
        <w:rPr>
          <w:sz w:val="21"/>
          <w:szCs w:val="21"/>
        </w:rPr>
        <w:t>将不</w:t>
      </w:r>
      <w:r>
        <w:rPr>
          <w:rFonts w:hint="eastAsia"/>
          <w:sz w:val="21"/>
          <w:szCs w:val="21"/>
        </w:rPr>
        <w:t>作</w:t>
      </w:r>
      <w:r>
        <w:rPr>
          <w:sz w:val="21"/>
          <w:szCs w:val="21"/>
        </w:rPr>
        <w:t>调整。</w:t>
      </w:r>
    </w:p>
    <w:p w14:paraId="6BAA4BAD">
      <w:pPr>
        <w:pStyle w:val="19"/>
        <w:rPr>
          <w:sz w:val="21"/>
          <w:szCs w:val="21"/>
        </w:rPr>
      </w:pPr>
      <w:r>
        <w:rPr>
          <w:sz w:val="21"/>
          <w:szCs w:val="21"/>
        </w:rPr>
        <w:t>16.</w:t>
      </w:r>
      <w:r>
        <w:rPr>
          <w:rFonts w:hint="eastAsia"/>
          <w:sz w:val="21"/>
          <w:szCs w:val="21"/>
        </w:rPr>
        <w:t>4货物的</w:t>
      </w:r>
      <w:r>
        <w:rPr>
          <w:rFonts w:hint="eastAsia"/>
          <w:b/>
          <w:bCs/>
          <w:sz w:val="21"/>
          <w:szCs w:val="21"/>
        </w:rPr>
        <w:t>出厂价</w:t>
      </w:r>
      <w:r>
        <w:rPr>
          <w:rFonts w:hint="eastAsia"/>
          <w:sz w:val="21"/>
          <w:szCs w:val="21"/>
        </w:rPr>
        <w:t>指制造厂生产的，满足招标要求及符合国家质量检测标准的货物的价格。包括但不仅限于产品的设计费、投标人为取得生产制造投标货物所需的图纸或为采购人提供所生产货物的图纸和技术资料的费用、生产所需的材料费、加工费、辅助材料费、专用工具费、废品损失费、外购配套件费、包装费、利润和税金等费用。还包括必不可少的部件、标准备件、专用工具的价格</w:t>
      </w:r>
      <w:r>
        <w:rPr>
          <w:sz w:val="21"/>
          <w:szCs w:val="21"/>
        </w:rPr>
        <w:t>。</w:t>
      </w:r>
    </w:p>
    <w:p w14:paraId="3E0AE1D0">
      <w:pPr>
        <w:pStyle w:val="19"/>
        <w:rPr>
          <w:sz w:val="21"/>
          <w:szCs w:val="21"/>
        </w:rPr>
      </w:pPr>
      <w:r>
        <w:rPr>
          <w:sz w:val="21"/>
          <w:szCs w:val="21"/>
        </w:rPr>
        <w:t>16.</w:t>
      </w:r>
      <w:r>
        <w:rPr>
          <w:rFonts w:hint="eastAsia"/>
          <w:sz w:val="21"/>
          <w:szCs w:val="21"/>
        </w:rPr>
        <w:t>5</w:t>
      </w:r>
      <w:r>
        <w:rPr>
          <w:sz w:val="21"/>
          <w:szCs w:val="21"/>
        </w:rPr>
        <w:t>项目特别要求的备品备件，指按“</w:t>
      </w:r>
      <w:r>
        <w:rPr>
          <w:b/>
          <w:sz w:val="21"/>
          <w:szCs w:val="21"/>
        </w:rPr>
        <w:t>投标人须知前附表</w:t>
      </w:r>
      <w:r>
        <w:rPr>
          <w:sz w:val="21"/>
          <w:szCs w:val="21"/>
        </w:rPr>
        <w:t>”</w:t>
      </w:r>
      <w:r>
        <w:rPr>
          <w:bCs/>
          <w:sz w:val="21"/>
          <w:szCs w:val="21"/>
        </w:rPr>
        <w:t>的要求</w:t>
      </w:r>
      <w:r>
        <w:rPr>
          <w:sz w:val="21"/>
          <w:szCs w:val="21"/>
        </w:rPr>
        <w:t>提供规定</w:t>
      </w:r>
      <w:r>
        <w:rPr>
          <w:rFonts w:hint="eastAsia"/>
          <w:sz w:val="21"/>
          <w:szCs w:val="21"/>
        </w:rPr>
        <w:t>时间</w:t>
      </w:r>
      <w:r>
        <w:rPr>
          <w:sz w:val="21"/>
          <w:szCs w:val="21"/>
        </w:rPr>
        <w:t>内所需的备品备件清单和报价。</w:t>
      </w:r>
    </w:p>
    <w:p w14:paraId="5FAB255E">
      <w:pPr>
        <w:pStyle w:val="19"/>
        <w:rPr>
          <w:sz w:val="21"/>
          <w:szCs w:val="21"/>
        </w:rPr>
      </w:pPr>
      <w:r>
        <w:rPr>
          <w:sz w:val="21"/>
          <w:szCs w:val="21"/>
        </w:rPr>
        <w:t>16.</w:t>
      </w:r>
      <w:r>
        <w:rPr>
          <w:rFonts w:hint="eastAsia"/>
          <w:sz w:val="21"/>
          <w:szCs w:val="21"/>
        </w:rPr>
        <w:t xml:space="preserve">6 </w:t>
      </w:r>
      <w:r>
        <w:rPr>
          <w:b/>
          <w:sz w:val="21"/>
          <w:szCs w:val="21"/>
        </w:rPr>
        <w:t>运杂费用</w:t>
      </w:r>
      <w:r>
        <w:rPr>
          <w:sz w:val="21"/>
          <w:szCs w:val="21"/>
        </w:rPr>
        <w:t>：即投标货物到项目地点前的所有费用，包括铁路或公路运费、提货及转运费用、短途运费、包装费、装卸费用、加固费用、保险费等。</w:t>
      </w:r>
    </w:p>
    <w:p w14:paraId="5A8211C7">
      <w:pPr>
        <w:pStyle w:val="19"/>
        <w:rPr>
          <w:sz w:val="21"/>
          <w:szCs w:val="21"/>
        </w:rPr>
      </w:pPr>
      <w:r>
        <w:rPr>
          <w:sz w:val="21"/>
          <w:szCs w:val="21"/>
        </w:rPr>
        <w:t>16.</w:t>
      </w:r>
      <w:r>
        <w:rPr>
          <w:rFonts w:hint="eastAsia"/>
          <w:sz w:val="21"/>
          <w:szCs w:val="21"/>
        </w:rPr>
        <w:t>7</w:t>
      </w:r>
      <w:r>
        <w:rPr>
          <w:b/>
          <w:sz w:val="21"/>
          <w:szCs w:val="21"/>
        </w:rPr>
        <w:t>技术服务费用</w:t>
      </w:r>
      <w:r>
        <w:rPr>
          <w:sz w:val="21"/>
          <w:szCs w:val="21"/>
        </w:rPr>
        <w:t>包括：设计联络费用</w:t>
      </w:r>
      <w:r>
        <w:rPr>
          <w:rFonts w:hint="eastAsia"/>
          <w:sz w:val="21"/>
          <w:szCs w:val="21"/>
        </w:rPr>
        <w:t>（若有）</w:t>
      </w:r>
      <w:r>
        <w:rPr>
          <w:sz w:val="21"/>
          <w:szCs w:val="21"/>
        </w:rPr>
        <w:t>、现场服务（包括指导安装和调试费用）和人员培训的费用</w:t>
      </w:r>
      <w:r>
        <w:rPr>
          <w:rFonts w:hint="eastAsia"/>
          <w:sz w:val="21"/>
          <w:szCs w:val="21"/>
        </w:rPr>
        <w:t>、技术资料费</w:t>
      </w:r>
      <w:r>
        <w:rPr>
          <w:sz w:val="21"/>
          <w:szCs w:val="21"/>
        </w:rPr>
        <w:t>以及技术咨询协调费用等。</w:t>
      </w:r>
    </w:p>
    <w:p w14:paraId="789EDF5C">
      <w:pPr>
        <w:pStyle w:val="19"/>
        <w:rPr>
          <w:sz w:val="21"/>
          <w:szCs w:val="21"/>
        </w:rPr>
      </w:pPr>
      <w:r>
        <w:rPr>
          <w:sz w:val="21"/>
          <w:szCs w:val="21"/>
        </w:rPr>
        <w:t>16.</w:t>
      </w:r>
      <w:r>
        <w:rPr>
          <w:rFonts w:hint="eastAsia"/>
          <w:sz w:val="21"/>
          <w:szCs w:val="21"/>
        </w:rPr>
        <w:t>8投标货币：投标以人民币报价。</w:t>
      </w:r>
    </w:p>
    <w:p w14:paraId="16139B6B">
      <w:pPr>
        <w:spacing w:line="360" w:lineRule="auto"/>
        <w:jc w:val="left"/>
        <w:rPr>
          <w:rFonts w:ascii="宋体" w:hAnsi="宋体"/>
          <w:b/>
          <w:szCs w:val="21"/>
        </w:rPr>
      </w:pPr>
      <w:r>
        <w:rPr>
          <w:rFonts w:hint="eastAsia" w:ascii="宋体" w:hAnsi="宋体"/>
          <w:b/>
          <w:szCs w:val="21"/>
        </w:rPr>
        <w:t>17. 投标文件有效期</w:t>
      </w:r>
    </w:p>
    <w:p w14:paraId="014C5BC3">
      <w:pPr>
        <w:spacing w:line="360" w:lineRule="auto"/>
        <w:jc w:val="left"/>
        <w:rPr>
          <w:rFonts w:hAnsi="宋体"/>
          <w:szCs w:val="21"/>
        </w:rPr>
      </w:pPr>
      <w:r>
        <w:rPr>
          <w:rFonts w:hint="eastAsia" w:ascii="宋体" w:hAnsi="宋体"/>
          <w:szCs w:val="21"/>
        </w:rPr>
        <w:t>17.1</w:t>
      </w:r>
      <w:r>
        <w:rPr>
          <w:rFonts w:hAnsi="宋体"/>
          <w:szCs w:val="21"/>
        </w:rPr>
        <w:t>在“投标人须知前附表”规定的投标有效期内，投标人不得要求撤销或修改其投标文件。</w:t>
      </w:r>
    </w:p>
    <w:p w14:paraId="727515D1">
      <w:pPr>
        <w:spacing w:line="360" w:lineRule="auto"/>
        <w:jc w:val="left"/>
        <w:rPr>
          <w:rFonts w:ascii="宋体" w:hAnsi="宋体"/>
          <w:szCs w:val="21"/>
        </w:rPr>
      </w:pPr>
      <w:r>
        <w:rPr>
          <w:rFonts w:hint="eastAsia" w:hAnsi="宋体"/>
          <w:b/>
          <w:szCs w:val="21"/>
        </w:rPr>
        <w:t>★</w:t>
      </w:r>
      <w:r>
        <w:rPr>
          <w:rFonts w:hint="eastAsia" w:ascii="宋体" w:hAnsi="宋体"/>
          <w:szCs w:val="21"/>
        </w:rPr>
        <w:t>17.2投标有效期从提交投标文件的截止之日起算。投标文件中承诺的投标有效期应当不少于招标文件中载明的投标有效期。投标有效期内投标人撤销投标文件的，采购代理机构可以不退还投标保证金。</w:t>
      </w:r>
    </w:p>
    <w:p w14:paraId="24EBBDB4">
      <w:pPr>
        <w:spacing w:line="360" w:lineRule="auto"/>
        <w:jc w:val="left"/>
        <w:rPr>
          <w:rFonts w:ascii="宋体" w:hAnsi="宋体"/>
          <w:szCs w:val="21"/>
        </w:rPr>
      </w:pPr>
      <w:r>
        <w:rPr>
          <w:rFonts w:hint="eastAsia" w:ascii="宋体" w:hAnsi="宋体"/>
          <w:szCs w:val="21"/>
        </w:rPr>
        <w:t>17.3在</w:t>
      </w:r>
      <w:r>
        <w:rPr>
          <w:rFonts w:ascii="宋体" w:hAnsi="宋体"/>
          <w:szCs w:val="21"/>
        </w:rPr>
        <w:t>特殊情况需要延长投标有效期的，</w:t>
      </w:r>
      <w:r>
        <w:rPr>
          <w:rFonts w:hint="eastAsia" w:ascii="宋体" w:hAnsi="宋体"/>
          <w:szCs w:val="21"/>
        </w:rPr>
        <w:t>采购人</w:t>
      </w:r>
      <w:r>
        <w:rPr>
          <w:rFonts w:ascii="宋体" w:hAnsi="宋体"/>
          <w:szCs w:val="21"/>
        </w:rPr>
        <w:t>以书面形式通知所有投标人延长投标有效期。投标人同意延长的，应相应延长其投标保证金的有效期，但不得要求或被允许修改或撤销其投标文件；投标人拒绝延长的，其投标</w:t>
      </w:r>
      <w:r>
        <w:rPr>
          <w:rFonts w:hint="eastAsia" w:ascii="宋体" w:hAnsi="宋体"/>
          <w:szCs w:val="21"/>
        </w:rPr>
        <w:t>文件</w:t>
      </w:r>
      <w:r>
        <w:rPr>
          <w:rFonts w:ascii="宋体" w:hAnsi="宋体"/>
          <w:szCs w:val="21"/>
        </w:rPr>
        <w:t>失效，但投标人有权收回其投标保证金。</w:t>
      </w:r>
    </w:p>
    <w:p w14:paraId="31E4C884">
      <w:pPr>
        <w:spacing w:line="360" w:lineRule="auto"/>
        <w:jc w:val="left"/>
        <w:rPr>
          <w:rFonts w:ascii="宋体" w:hAnsi="宋体"/>
          <w:b/>
          <w:szCs w:val="21"/>
        </w:rPr>
      </w:pPr>
      <w:r>
        <w:rPr>
          <w:rFonts w:hint="eastAsia" w:ascii="宋体" w:hAnsi="宋体"/>
          <w:b/>
          <w:szCs w:val="21"/>
        </w:rPr>
        <w:t>1</w:t>
      </w:r>
      <w:r>
        <w:rPr>
          <w:rFonts w:ascii="宋体" w:hAnsi="宋体"/>
          <w:b/>
          <w:szCs w:val="21"/>
        </w:rPr>
        <w:t>8</w:t>
      </w:r>
      <w:r>
        <w:rPr>
          <w:rFonts w:hint="eastAsia" w:ascii="宋体" w:hAnsi="宋体"/>
          <w:b/>
          <w:szCs w:val="21"/>
        </w:rPr>
        <w:t>.分包</w:t>
      </w:r>
    </w:p>
    <w:p w14:paraId="7470971F">
      <w:pPr>
        <w:spacing w:line="360" w:lineRule="auto"/>
        <w:jc w:val="left"/>
        <w:rPr>
          <w:rFonts w:ascii="inherit" w:hAnsi="inherit" w:cs="宋体"/>
          <w:kern w:val="0"/>
          <w:szCs w:val="21"/>
        </w:rPr>
      </w:pPr>
      <w:r>
        <w:rPr>
          <w:rFonts w:hint="eastAsia" w:hAnsi="宋体"/>
          <w:szCs w:val="21"/>
        </w:rPr>
        <w:t>1</w:t>
      </w:r>
      <w:r>
        <w:rPr>
          <w:rFonts w:hAnsi="宋体"/>
          <w:szCs w:val="21"/>
        </w:rPr>
        <w:t>8</w:t>
      </w:r>
      <w:r>
        <w:rPr>
          <w:rFonts w:hint="eastAsia" w:hAnsi="宋体"/>
          <w:szCs w:val="21"/>
        </w:rPr>
        <w:t>.1</w:t>
      </w:r>
      <w:r>
        <w:rPr>
          <w:rFonts w:hAnsi="宋体"/>
          <w:szCs w:val="21"/>
        </w:rPr>
        <w:t>“投标人须知前附表”规定</w:t>
      </w:r>
      <w:r>
        <w:rPr>
          <w:rFonts w:hint="eastAsia" w:hAnsi="宋体"/>
          <w:szCs w:val="21"/>
        </w:rPr>
        <w:t>允许分包的项目，投标人在中标后只能将项目的非主体、</w:t>
      </w:r>
      <w:r>
        <w:rPr>
          <w:rFonts w:ascii="inherit" w:hAnsi="inherit" w:cs="宋体"/>
          <w:kern w:val="0"/>
          <w:szCs w:val="21"/>
        </w:rPr>
        <w:t>非关键性工作分包</w:t>
      </w:r>
      <w:r>
        <w:rPr>
          <w:rFonts w:hint="eastAsia" w:ascii="inherit" w:hAnsi="inherit" w:cs="宋体"/>
          <w:kern w:val="0"/>
          <w:szCs w:val="21"/>
        </w:rPr>
        <w:t>。投标人</w:t>
      </w:r>
      <w:r>
        <w:rPr>
          <w:rFonts w:ascii="inherit" w:hAnsi="inherit" w:cs="宋体"/>
          <w:kern w:val="0"/>
          <w:szCs w:val="21"/>
        </w:rPr>
        <w:t>应当在投标文件中载明分包承担主体，分包承担主体应当具备相应资质条件且不得再次分包。</w:t>
      </w:r>
    </w:p>
    <w:p w14:paraId="7FD8F365">
      <w:pPr>
        <w:spacing w:line="360" w:lineRule="auto"/>
        <w:jc w:val="left"/>
        <w:rPr>
          <w:rFonts w:hAnsi="宋体"/>
          <w:szCs w:val="21"/>
        </w:rPr>
      </w:pPr>
      <w:r>
        <w:rPr>
          <w:rFonts w:hint="eastAsia" w:ascii="inherit" w:hAnsi="inherit" w:cs="宋体"/>
          <w:b/>
          <w:kern w:val="0"/>
          <w:szCs w:val="21"/>
        </w:rPr>
        <w:t xml:space="preserve">19. </w:t>
      </w:r>
      <w:r>
        <w:rPr>
          <w:rFonts w:ascii="inherit" w:hAnsi="inherit" w:cs="宋体"/>
          <w:b/>
          <w:kern w:val="0"/>
          <w:szCs w:val="21"/>
        </w:rPr>
        <w:t>投标人应当遵循公平竞争的原则，不得恶意串通，不得妨碍其他投标人的竞争行为，不得损害采购人或者其他投标人的合法权益</w:t>
      </w:r>
      <w:r>
        <w:rPr>
          <w:rFonts w:ascii="inherit" w:hAnsi="inherit" w:cs="宋体"/>
          <w:kern w:val="0"/>
          <w:szCs w:val="21"/>
        </w:rPr>
        <w:t>。</w:t>
      </w:r>
    </w:p>
    <w:p w14:paraId="132117CF">
      <w:pPr>
        <w:spacing w:line="360" w:lineRule="auto"/>
        <w:jc w:val="left"/>
        <w:rPr>
          <w:rFonts w:ascii="宋体" w:hAnsi="宋体"/>
          <w:b/>
          <w:szCs w:val="21"/>
        </w:rPr>
      </w:pPr>
      <w:r>
        <w:rPr>
          <w:rFonts w:ascii="宋体" w:hAnsi="宋体"/>
          <w:b/>
          <w:szCs w:val="21"/>
        </w:rPr>
        <w:t>20</w:t>
      </w:r>
      <w:r>
        <w:rPr>
          <w:rFonts w:hint="eastAsia" w:ascii="宋体" w:hAnsi="宋体"/>
          <w:b/>
          <w:szCs w:val="21"/>
        </w:rPr>
        <w:t>. 投标文件的编制</w:t>
      </w:r>
    </w:p>
    <w:p w14:paraId="4C4F6C7F">
      <w:pPr>
        <w:pStyle w:val="19"/>
        <w:rPr>
          <w:sz w:val="21"/>
          <w:szCs w:val="21"/>
        </w:rPr>
      </w:pPr>
      <w:r>
        <w:rPr>
          <w:rFonts w:hint="eastAsia"/>
          <w:sz w:val="21"/>
          <w:szCs w:val="21"/>
        </w:rPr>
        <w:t>20.1投标文件全部采用电子文档，投标人应安装客户端软件—“政采云电子交易客户端”，并按照招标文件和政采云电子交易平台的要求编制，编制后应进行电子签名及加密。</w:t>
      </w:r>
    </w:p>
    <w:p w14:paraId="40D722D8">
      <w:pPr>
        <w:pStyle w:val="19"/>
        <w:rPr>
          <w:sz w:val="21"/>
          <w:szCs w:val="21"/>
        </w:rPr>
      </w:pPr>
      <w:r>
        <w:rPr>
          <w:rFonts w:hint="eastAsia"/>
          <w:sz w:val="21"/>
          <w:szCs w:val="21"/>
        </w:rPr>
        <w:t>★20.2如投标人提交的电子标书不符合20.1要求或开标时无法读取导入或解密，其投标文件将不予受理。</w:t>
      </w:r>
    </w:p>
    <w:p w14:paraId="6077A988">
      <w:pPr>
        <w:pStyle w:val="19"/>
        <w:rPr>
          <w:sz w:val="21"/>
          <w:szCs w:val="21"/>
        </w:rPr>
      </w:pPr>
      <w:r>
        <w:rPr>
          <w:rFonts w:hint="eastAsia"/>
          <w:sz w:val="21"/>
          <w:szCs w:val="21"/>
        </w:rPr>
        <w:t>20.3投标文件应尽量避免涂改、行间插字或删除。如果出现上述情况，改动之处应加盖单位章或由投标人的法定代表人/单位负责人（签名或电子签章）确认。</w:t>
      </w:r>
    </w:p>
    <w:p w14:paraId="042707D2">
      <w:pPr>
        <w:spacing w:line="360" w:lineRule="auto"/>
        <w:jc w:val="left"/>
        <w:rPr>
          <w:rFonts w:ascii="宋体" w:hAnsi="宋体"/>
          <w:szCs w:val="21"/>
        </w:rPr>
      </w:pPr>
      <w:r>
        <w:rPr>
          <w:rFonts w:hint="eastAsia" w:ascii="宋体" w:hAnsi="宋体"/>
          <w:b/>
          <w:szCs w:val="21"/>
        </w:rPr>
        <w:t>★</w:t>
      </w:r>
      <w:r>
        <w:rPr>
          <w:rFonts w:ascii="宋体" w:hAnsi="宋体"/>
          <w:szCs w:val="21"/>
        </w:rPr>
        <w:t>20</w:t>
      </w:r>
      <w:r>
        <w:rPr>
          <w:rFonts w:hint="eastAsia" w:ascii="宋体" w:hAnsi="宋体"/>
          <w:szCs w:val="21"/>
        </w:rPr>
        <w:t>.4关键内容字迹潦草、表达不清、未按要求填写而导致非唯一理解，视为未实质性响应招标文件的投标文件。</w:t>
      </w:r>
    </w:p>
    <w:p w14:paraId="6E14BF26">
      <w:pPr>
        <w:spacing w:line="360" w:lineRule="auto"/>
        <w:jc w:val="left"/>
        <w:rPr>
          <w:rFonts w:ascii="宋体" w:hAnsi="宋体"/>
          <w:bCs/>
          <w:szCs w:val="21"/>
        </w:rPr>
      </w:pPr>
      <w:r>
        <w:rPr>
          <w:rFonts w:ascii="宋体" w:hAnsi="宋体"/>
          <w:szCs w:val="21"/>
        </w:rPr>
        <w:t>20</w:t>
      </w:r>
      <w:r>
        <w:rPr>
          <w:rFonts w:hint="eastAsia" w:ascii="宋体" w:hAnsi="宋体"/>
          <w:szCs w:val="21"/>
        </w:rPr>
        <w:t>.5投标文件中提</w:t>
      </w:r>
      <w:r>
        <w:rPr>
          <w:rFonts w:hint="eastAsia" w:ascii="宋体" w:hAnsi="宋体"/>
          <w:bCs/>
          <w:szCs w:val="21"/>
        </w:rPr>
        <w:t>供的资料（扫描件），内容必须清晰可辨，若内容模糊，无法辨识，均视为未提供。</w:t>
      </w:r>
    </w:p>
    <w:p w14:paraId="6A22912A">
      <w:pPr>
        <w:pStyle w:val="19"/>
        <w:rPr>
          <w:sz w:val="21"/>
          <w:szCs w:val="21"/>
        </w:rPr>
      </w:pPr>
      <w:r>
        <w:rPr>
          <w:sz w:val="21"/>
          <w:szCs w:val="21"/>
        </w:rPr>
        <w:t>20</w:t>
      </w:r>
      <w:r>
        <w:rPr>
          <w:rFonts w:hint="eastAsia"/>
          <w:sz w:val="21"/>
          <w:szCs w:val="21"/>
        </w:rPr>
        <w:t>.</w:t>
      </w:r>
      <w:r>
        <w:rPr>
          <w:sz w:val="21"/>
          <w:szCs w:val="21"/>
        </w:rPr>
        <w:t>6</w:t>
      </w:r>
      <w:r>
        <w:rPr>
          <w:rFonts w:hint="eastAsia"/>
          <w:sz w:val="21"/>
          <w:szCs w:val="21"/>
        </w:rPr>
        <w:t>投标文件应由法定代表人/单位负责人在凡规定电子签章处逐一电子签名（签名或电子签章），要求盖章处应盖单位章（电子签章）。</w:t>
      </w:r>
    </w:p>
    <w:p w14:paraId="4D4C8E32">
      <w:pPr>
        <w:spacing w:line="360" w:lineRule="auto"/>
        <w:jc w:val="left"/>
        <w:rPr>
          <w:rFonts w:ascii="宋体" w:hAnsi="宋体"/>
          <w:b/>
          <w:szCs w:val="21"/>
        </w:rPr>
      </w:pPr>
      <w:r>
        <w:rPr>
          <w:rFonts w:ascii="宋体" w:hAnsi="宋体"/>
          <w:b/>
          <w:szCs w:val="21"/>
        </w:rPr>
        <w:t>21</w:t>
      </w:r>
      <w:r>
        <w:rPr>
          <w:rFonts w:hint="eastAsia" w:ascii="宋体" w:hAnsi="宋体"/>
          <w:b/>
          <w:szCs w:val="21"/>
        </w:rPr>
        <w:t>. 投标保证金</w:t>
      </w:r>
    </w:p>
    <w:p w14:paraId="6B0EF207">
      <w:pPr>
        <w:pStyle w:val="19"/>
        <w:rPr>
          <w:sz w:val="21"/>
          <w:szCs w:val="21"/>
        </w:rPr>
      </w:pPr>
      <w:r>
        <w:rPr>
          <w:sz w:val="21"/>
          <w:szCs w:val="21"/>
        </w:rPr>
        <w:t>21</w:t>
      </w:r>
      <w:r>
        <w:rPr>
          <w:rFonts w:hint="eastAsia"/>
          <w:sz w:val="21"/>
          <w:szCs w:val="21"/>
        </w:rPr>
        <w:t>.1投标保证金为人民币。投标人应在提交投标文件截止时间以前按“</w:t>
      </w:r>
      <w:r>
        <w:rPr>
          <w:rFonts w:hint="eastAsia"/>
          <w:b/>
          <w:sz w:val="21"/>
          <w:szCs w:val="21"/>
        </w:rPr>
        <w:t>投标人须知前附表</w:t>
      </w:r>
      <w:r>
        <w:rPr>
          <w:rFonts w:hint="eastAsia"/>
          <w:sz w:val="21"/>
          <w:szCs w:val="21"/>
        </w:rPr>
        <w:t>”的规定提交，并在规定的时间内保持有效。</w:t>
      </w:r>
    </w:p>
    <w:p w14:paraId="4A7959A5">
      <w:pPr>
        <w:pStyle w:val="19"/>
        <w:rPr>
          <w:sz w:val="21"/>
          <w:szCs w:val="21"/>
        </w:rPr>
      </w:pPr>
      <w:r>
        <w:rPr>
          <w:sz w:val="21"/>
          <w:szCs w:val="21"/>
        </w:rPr>
        <w:t>21</w:t>
      </w:r>
      <w:r>
        <w:rPr>
          <w:rFonts w:hint="eastAsia"/>
          <w:sz w:val="21"/>
          <w:szCs w:val="21"/>
        </w:rPr>
        <w:t>.2</w:t>
      </w:r>
      <w:r>
        <w:rPr>
          <w:sz w:val="21"/>
          <w:szCs w:val="21"/>
        </w:rPr>
        <w:t>投标人在投标截止时间前撤回已提交的投标文件的，采购代理机构</w:t>
      </w:r>
      <w:r>
        <w:rPr>
          <w:rFonts w:hint="eastAsia"/>
          <w:sz w:val="21"/>
          <w:szCs w:val="21"/>
        </w:rPr>
        <w:t>将</w:t>
      </w:r>
      <w:r>
        <w:rPr>
          <w:sz w:val="21"/>
          <w:szCs w:val="21"/>
        </w:rPr>
        <w:t>在自收到投标人书面撤回通知之日起</w:t>
      </w:r>
      <w:r>
        <w:rPr>
          <w:rFonts w:hint="eastAsia"/>
          <w:sz w:val="21"/>
          <w:szCs w:val="21"/>
        </w:rPr>
        <w:t>5</w:t>
      </w:r>
      <w:r>
        <w:rPr>
          <w:sz w:val="21"/>
          <w:szCs w:val="21"/>
        </w:rPr>
        <w:t>个工作日内，退还已收取的投标保证金，但因投标人自身原因导致无法及时退还的除外</w:t>
      </w:r>
      <w:r>
        <w:rPr>
          <w:rFonts w:hint="eastAsia"/>
          <w:sz w:val="21"/>
          <w:szCs w:val="21"/>
        </w:rPr>
        <w:t>。</w:t>
      </w:r>
    </w:p>
    <w:p w14:paraId="36129D8E">
      <w:pPr>
        <w:pStyle w:val="19"/>
        <w:rPr>
          <w:sz w:val="21"/>
          <w:szCs w:val="21"/>
        </w:rPr>
      </w:pPr>
      <w:r>
        <w:rPr>
          <w:sz w:val="21"/>
          <w:szCs w:val="21"/>
        </w:rPr>
        <w:t>21</w:t>
      </w:r>
      <w:r>
        <w:rPr>
          <w:rFonts w:hint="eastAsia"/>
          <w:sz w:val="21"/>
          <w:szCs w:val="21"/>
        </w:rPr>
        <w:t>.3未中标人的投标保证金将在中标公告发出后5个工作日退还；中标人的投标保证金将在</w:t>
      </w:r>
      <w:r>
        <w:rPr>
          <w:rFonts w:ascii="inherit" w:hAnsi="inherit" w:cs="宋体"/>
          <w:kern w:val="0"/>
          <w:sz w:val="21"/>
          <w:szCs w:val="21"/>
        </w:rPr>
        <w:t>采购合同签订之日起5个工作日内退还</w:t>
      </w:r>
      <w:r>
        <w:rPr>
          <w:rFonts w:hint="eastAsia" w:ascii="inherit" w:hAnsi="inherit" w:cs="宋体"/>
          <w:kern w:val="0"/>
          <w:sz w:val="21"/>
          <w:szCs w:val="21"/>
        </w:rPr>
        <w:t>，</w:t>
      </w:r>
      <w:r>
        <w:rPr>
          <w:rFonts w:ascii="inherit" w:hAnsi="inherit" w:cs="宋体"/>
          <w:kern w:val="0"/>
          <w:sz w:val="21"/>
          <w:szCs w:val="21"/>
        </w:rPr>
        <w:t>保证金的退还方式详见“投标人须知前附表”</w:t>
      </w:r>
      <w:r>
        <w:rPr>
          <w:rFonts w:hint="eastAsia"/>
          <w:sz w:val="21"/>
          <w:szCs w:val="21"/>
        </w:rPr>
        <w:t>。</w:t>
      </w:r>
    </w:p>
    <w:p w14:paraId="30C48690">
      <w:pPr>
        <w:pStyle w:val="19"/>
        <w:rPr>
          <w:sz w:val="21"/>
          <w:szCs w:val="21"/>
        </w:rPr>
      </w:pPr>
      <w:r>
        <w:rPr>
          <w:sz w:val="21"/>
          <w:szCs w:val="21"/>
        </w:rPr>
        <w:t>21</w:t>
      </w:r>
      <w:r>
        <w:rPr>
          <w:rFonts w:hint="eastAsia"/>
          <w:sz w:val="21"/>
          <w:szCs w:val="21"/>
        </w:rPr>
        <w:t>.4</w:t>
      </w:r>
      <w:r>
        <w:rPr>
          <w:sz w:val="21"/>
          <w:szCs w:val="21"/>
        </w:rPr>
        <w:t>采购代理机构逾期退还投标保证金的，除退还投标保证金本金外，还</w:t>
      </w:r>
      <w:r>
        <w:rPr>
          <w:rFonts w:hint="eastAsia"/>
          <w:sz w:val="21"/>
          <w:szCs w:val="21"/>
        </w:rPr>
        <w:t>将</w:t>
      </w:r>
      <w:r>
        <w:rPr>
          <w:sz w:val="21"/>
          <w:szCs w:val="21"/>
        </w:rPr>
        <w:t>按中国人民银行同期贷款基准利率上浮20％后的利率支付超期资金占用费，但因投标人自身原因导致无法及时退还的除外。</w:t>
      </w:r>
    </w:p>
    <w:p w14:paraId="6F812584">
      <w:pPr>
        <w:pStyle w:val="19"/>
        <w:rPr>
          <w:sz w:val="21"/>
          <w:szCs w:val="21"/>
        </w:rPr>
      </w:pPr>
      <w:r>
        <w:rPr>
          <w:sz w:val="21"/>
          <w:szCs w:val="21"/>
        </w:rPr>
        <w:t>21</w:t>
      </w:r>
      <w:r>
        <w:rPr>
          <w:rFonts w:hint="eastAsia"/>
          <w:sz w:val="21"/>
          <w:szCs w:val="21"/>
        </w:rPr>
        <w:t>.</w:t>
      </w:r>
      <w:r>
        <w:rPr>
          <w:sz w:val="21"/>
          <w:szCs w:val="21"/>
        </w:rPr>
        <w:t>5</w:t>
      </w:r>
      <w:r>
        <w:rPr>
          <w:rFonts w:hint="eastAsia"/>
          <w:sz w:val="21"/>
          <w:szCs w:val="21"/>
        </w:rPr>
        <w:t>下列情况发生时，投标保证金将不予退还</w:t>
      </w:r>
    </w:p>
    <w:p w14:paraId="0215ABD1">
      <w:pPr>
        <w:pStyle w:val="19"/>
        <w:rPr>
          <w:sz w:val="21"/>
          <w:szCs w:val="21"/>
        </w:rPr>
      </w:pPr>
      <w:r>
        <w:rPr>
          <w:rFonts w:hint="eastAsia"/>
          <w:sz w:val="21"/>
          <w:szCs w:val="21"/>
        </w:rPr>
        <w:t>（1）投标人在投标有效期内要求撤回投标的；</w:t>
      </w:r>
    </w:p>
    <w:p w14:paraId="57ECD0BD">
      <w:pPr>
        <w:spacing w:line="360" w:lineRule="auto"/>
        <w:rPr>
          <w:rFonts w:ascii="宋体" w:hAnsi="宋体"/>
          <w:szCs w:val="21"/>
        </w:rPr>
      </w:pPr>
      <w:r>
        <w:rPr>
          <w:rFonts w:hint="eastAsia" w:ascii="宋体" w:hAnsi="宋体"/>
          <w:szCs w:val="21"/>
        </w:rPr>
        <w:t>（2）中标人在收到中标通知书后，无不正当理由不与采购人签订合同。在签订合同时向采购人提出附加条件，或者不按照招标文件要求提交履约保证金；</w:t>
      </w:r>
      <w:r>
        <w:rPr>
          <w:rFonts w:ascii="宋体" w:hAnsi="宋体"/>
          <w:szCs w:val="21"/>
        </w:rPr>
        <w:t xml:space="preserve"> </w:t>
      </w:r>
    </w:p>
    <w:p w14:paraId="17FA79DF">
      <w:pPr>
        <w:spacing w:line="360" w:lineRule="auto"/>
        <w:rPr>
          <w:rFonts w:ascii="宋体" w:hAnsi="宋体"/>
          <w:szCs w:val="21"/>
        </w:rPr>
      </w:pPr>
      <w:r>
        <w:rPr>
          <w:rFonts w:hint="eastAsia" w:ascii="宋体" w:hAnsi="宋体"/>
          <w:szCs w:val="21"/>
        </w:rPr>
        <w:t>（3）中标人将中标项目转让给他人，或者在投标文件中未说明，且未经采购人同意，将中标项目分包给他人的；</w:t>
      </w:r>
    </w:p>
    <w:p w14:paraId="63FBC041">
      <w:pPr>
        <w:pStyle w:val="19"/>
        <w:rPr>
          <w:sz w:val="21"/>
          <w:szCs w:val="21"/>
        </w:rPr>
      </w:pPr>
      <w:r>
        <w:rPr>
          <w:rFonts w:hint="eastAsia"/>
          <w:sz w:val="21"/>
          <w:szCs w:val="21"/>
        </w:rPr>
        <w:t>（4）其他法律法规要求不予退还保证金的情形。</w:t>
      </w:r>
    </w:p>
    <w:p w14:paraId="515430EB">
      <w:pPr>
        <w:pStyle w:val="19"/>
      </w:pPr>
    </w:p>
    <w:p w14:paraId="5FBCC59E">
      <w:pPr>
        <w:pStyle w:val="3"/>
      </w:pPr>
      <w:bookmarkStart w:id="56" w:name="_Toc2378"/>
      <w:bookmarkStart w:id="57" w:name="_Toc33095533"/>
      <w:bookmarkStart w:id="58" w:name="_Toc101004085"/>
      <w:bookmarkStart w:id="59" w:name="_Toc7350"/>
      <w:bookmarkStart w:id="60" w:name="_Toc141099644"/>
      <w:r>
        <w:rPr>
          <w:rFonts w:hint="eastAsia"/>
        </w:rPr>
        <w:t>四、投标文件的提交</w:t>
      </w:r>
      <w:bookmarkEnd w:id="56"/>
      <w:bookmarkEnd w:id="57"/>
      <w:bookmarkEnd w:id="58"/>
      <w:bookmarkEnd w:id="59"/>
      <w:bookmarkEnd w:id="60"/>
    </w:p>
    <w:p w14:paraId="41EB18BD">
      <w:pPr>
        <w:pStyle w:val="19"/>
        <w:rPr>
          <w:sz w:val="21"/>
          <w:szCs w:val="21"/>
        </w:rPr>
      </w:pPr>
      <w:r>
        <w:rPr>
          <w:rFonts w:hint="eastAsia"/>
          <w:sz w:val="21"/>
          <w:szCs w:val="21"/>
        </w:rPr>
        <w:t>2</w:t>
      </w:r>
      <w:r>
        <w:rPr>
          <w:sz w:val="21"/>
          <w:szCs w:val="21"/>
        </w:rPr>
        <w:t>2</w:t>
      </w:r>
      <w:r>
        <w:rPr>
          <w:rFonts w:hint="eastAsia"/>
          <w:sz w:val="21"/>
          <w:szCs w:val="21"/>
        </w:rPr>
        <w:t>. 投标文件的密封与标记</w:t>
      </w:r>
    </w:p>
    <w:p w14:paraId="53AB4F44">
      <w:pPr>
        <w:pStyle w:val="19"/>
        <w:rPr>
          <w:b/>
          <w:bCs/>
          <w:sz w:val="21"/>
          <w:szCs w:val="21"/>
          <w:u w:val="single"/>
        </w:rPr>
      </w:pPr>
      <w:r>
        <w:rPr>
          <w:rFonts w:hint="eastAsia"/>
          <w:sz w:val="21"/>
          <w:szCs w:val="21"/>
        </w:rPr>
        <w:t>2</w:t>
      </w:r>
      <w:r>
        <w:rPr>
          <w:sz w:val="21"/>
          <w:szCs w:val="21"/>
        </w:rPr>
        <w:t>2</w:t>
      </w:r>
      <w:r>
        <w:rPr>
          <w:rFonts w:hint="eastAsia"/>
          <w:sz w:val="21"/>
          <w:szCs w:val="21"/>
        </w:rPr>
        <w:t>.1投标人进行电子交易应安装客户端软件—“政采云电子交易客户端”，并按照招标文件和电子交易平台的要求编制并加密投标文件。招标人未按规定加密的投标文件，电子交易平台将拒收并提示。</w:t>
      </w:r>
    </w:p>
    <w:p w14:paraId="76C53FDD">
      <w:pPr>
        <w:pStyle w:val="19"/>
        <w:rPr>
          <w:sz w:val="21"/>
          <w:szCs w:val="21"/>
        </w:rPr>
      </w:pPr>
      <w:r>
        <w:rPr>
          <w:rFonts w:hint="eastAsia"/>
          <w:sz w:val="21"/>
          <w:szCs w:val="21"/>
        </w:rPr>
        <w:t>2</w:t>
      </w:r>
      <w:r>
        <w:rPr>
          <w:sz w:val="21"/>
          <w:szCs w:val="21"/>
        </w:rPr>
        <w:t>2</w:t>
      </w:r>
      <w:r>
        <w:rPr>
          <w:rFonts w:hint="eastAsia"/>
          <w:sz w:val="21"/>
          <w:szCs w:val="21"/>
        </w:rPr>
        <w:t>.2使用“政采云电子交易客户端”需要提前申领 CA 数字证书，申领流程见该项目招标公告。</w:t>
      </w:r>
    </w:p>
    <w:p w14:paraId="797C796A">
      <w:pPr>
        <w:pStyle w:val="19"/>
        <w:rPr>
          <w:sz w:val="21"/>
          <w:szCs w:val="21"/>
        </w:rPr>
      </w:pPr>
      <w:r>
        <w:rPr>
          <w:rFonts w:hint="eastAsia"/>
          <w:sz w:val="21"/>
          <w:szCs w:val="21"/>
        </w:rPr>
        <w:t>2</w:t>
      </w:r>
      <w:r>
        <w:rPr>
          <w:sz w:val="21"/>
          <w:szCs w:val="21"/>
        </w:rPr>
        <w:t>2</w:t>
      </w:r>
      <w:r>
        <w:rPr>
          <w:rFonts w:hint="eastAsia"/>
          <w:sz w:val="21"/>
          <w:szCs w:val="21"/>
        </w:rPr>
        <w:t>.3为确保网上操作合法、有效和安全，投标人应当在投标文件提交截止时间前完成在 “政府采购云平台”的身份认证，确保在电子交易过程中能够对相关数据电文进行加密和使用电子签名。</w:t>
      </w:r>
    </w:p>
    <w:p w14:paraId="52D2ED3C">
      <w:pPr>
        <w:spacing w:line="360" w:lineRule="auto"/>
        <w:jc w:val="left"/>
        <w:rPr>
          <w:rFonts w:ascii="宋体" w:hAnsi="宋体"/>
          <w:b/>
          <w:szCs w:val="21"/>
        </w:rPr>
      </w:pPr>
      <w:r>
        <w:rPr>
          <w:rFonts w:hint="eastAsia" w:ascii="宋体" w:hAnsi="宋体"/>
          <w:b/>
          <w:szCs w:val="21"/>
        </w:rPr>
        <w:t>2</w:t>
      </w:r>
      <w:r>
        <w:rPr>
          <w:rFonts w:ascii="宋体" w:hAnsi="宋体"/>
          <w:b/>
          <w:szCs w:val="21"/>
        </w:rPr>
        <w:t>3</w:t>
      </w:r>
      <w:r>
        <w:rPr>
          <w:rFonts w:hint="eastAsia" w:ascii="宋体" w:hAnsi="宋体"/>
          <w:b/>
          <w:szCs w:val="21"/>
        </w:rPr>
        <w:t>. 提交投标文件截止时间和地点</w:t>
      </w:r>
    </w:p>
    <w:p w14:paraId="538401A4">
      <w:pPr>
        <w:pStyle w:val="19"/>
        <w:rPr>
          <w:b/>
          <w:sz w:val="21"/>
          <w:szCs w:val="21"/>
        </w:rPr>
      </w:pPr>
      <w:r>
        <w:rPr>
          <w:rFonts w:hint="eastAsia"/>
          <w:sz w:val="21"/>
          <w:szCs w:val="21"/>
        </w:rPr>
        <w:t>2</w:t>
      </w:r>
      <w:r>
        <w:rPr>
          <w:sz w:val="21"/>
          <w:szCs w:val="21"/>
        </w:rPr>
        <w:t>3</w:t>
      </w:r>
      <w:r>
        <w:rPr>
          <w:rFonts w:hint="eastAsia"/>
          <w:sz w:val="21"/>
          <w:szCs w:val="21"/>
        </w:rPr>
        <w:t>.1投标文件的递交/上传不得迟于“投标人须知前附表”规定的递交投标文件截止时间。逾期送达/上传的投标文件，采购人不予接收。</w:t>
      </w:r>
    </w:p>
    <w:p w14:paraId="08788E67">
      <w:pPr>
        <w:pStyle w:val="19"/>
        <w:rPr>
          <w:sz w:val="21"/>
          <w:szCs w:val="21"/>
        </w:rPr>
      </w:pPr>
      <w:r>
        <w:rPr>
          <w:rFonts w:hint="eastAsia"/>
          <w:sz w:val="21"/>
          <w:szCs w:val="21"/>
        </w:rPr>
        <w:t>2</w:t>
      </w:r>
      <w:r>
        <w:rPr>
          <w:sz w:val="21"/>
          <w:szCs w:val="21"/>
        </w:rPr>
        <w:t>3</w:t>
      </w:r>
      <w:r>
        <w:rPr>
          <w:rFonts w:hint="eastAsia"/>
          <w:sz w:val="21"/>
          <w:szCs w:val="21"/>
        </w:rPr>
        <w:t>.2投标人必须在规定时间内将投标文件递交/上传到“投标人须知前附表”规定的地点。</w:t>
      </w:r>
    </w:p>
    <w:p w14:paraId="2EE1EF04">
      <w:pPr>
        <w:spacing w:line="360" w:lineRule="auto"/>
        <w:jc w:val="left"/>
        <w:rPr>
          <w:rFonts w:ascii="宋体" w:hAnsi="宋体"/>
          <w:szCs w:val="21"/>
        </w:rPr>
      </w:pPr>
      <w:r>
        <w:rPr>
          <w:rFonts w:hint="eastAsia" w:ascii="宋体" w:hAnsi="宋体"/>
          <w:szCs w:val="21"/>
        </w:rPr>
        <w:t>2</w:t>
      </w:r>
      <w:r>
        <w:rPr>
          <w:rFonts w:ascii="宋体" w:hAnsi="宋体"/>
          <w:szCs w:val="21"/>
        </w:rPr>
        <w:t>3.3</w:t>
      </w:r>
      <w:r>
        <w:rPr>
          <w:rFonts w:hint="eastAsia" w:ascii="宋体" w:hAnsi="宋体"/>
          <w:szCs w:val="21"/>
        </w:rPr>
        <w:t>除“</w:t>
      </w:r>
      <w:r>
        <w:rPr>
          <w:rFonts w:hint="eastAsia" w:hAnsi="宋体"/>
          <w:szCs w:val="21"/>
        </w:rPr>
        <w:t>投标人</w:t>
      </w:r>
      <w:r>
        <w:rPr>
          <w:rFonts w:hint="eastAsia" w:ascii="宋体" w:hAnsi="宋体"/>
          <w:szCs w:val="21"/>
        </w:rPr>
        <w:t>须知前附表”另有规定外，投标人所递交的投标文件不予退还。</w:t>
      </w:r>
    </w:p>
    <w:p w14:paraId="03A011EF">
      <w:pPr>
        <w:spacing w:line="360" w:lineRule="auto"/>
        <w:jc w:val="left"/>
        <w:rPr>
          <w:rFonts w:ascii="宋体" w:hAnsi="宋体"/>
          <w:szCs w:val="21"/>
        </w:rPr>
      </w:pPr>
      <w:r>
        <w:rPr>
          <w:rFonts w:hint="eastAsia" w:ascii="宋体" w:hAnsi="宋体"/>
          <w:szCs w:val="21"/>
        </w:rPr>
        <w:t>23.4在投标截止时间前，投标人可以撤回在网上已递交的投标文件，修改后重新上传，无须书面形式通知采购人。</w:t>
      </w:r>
    </w:p>
    <w:p w14:paraId="31F4BCEF">
      <w:pPr>
        <w:spacing w:line="360" w:lineRule="auto"/>
        <w:jc w:val="left"/>
        <w:rPr>
          <w:rFonts w:ascii="宋体" w:hAnsi="宋体"/>
          <w:szCs w:val="21"/>
        </w:rPr>
      </w:pPr>
      <w:r>
        <w:rPr>
          <w:rFonts w:hint="eastAsia" w:ascii="宋体" w:hAnsi="宋体"/>
          <w:szCs w:val="21"/>
        </w:rPr>
        <w:t>23.5修改的投标文件应按照本章第20款、第22款的要求进行重新编制、加密和递交。</w:t>
      </w:r>
    </w:p>
    <w:p w14:paraId="2593538F">
      <w:pPr>
        <w:spacing w:line="360" w:lineRule="auto"/>
        <w:jc w:val="left"/>
        <w:rPr>
          <w:rFonts w:ascii="宋体" w:hAnsi="宋体"/>
          <w:szCs w:val="21"/>
        </w:rPr>
      </w:pPr>
      <w:r>
        <w:rPr>
          <w:rFonts w:hint="eastAsia" w:ascii="宋体" w:hAnsi="宋体"/>
          <w:szCs w:val="21"/>
        </w:rPr>
        <w:t>23.6在投标截止时间后递交的投标文件不予撤回。</w:t>
      </w:r>
    </w:p>
    <w:p w14:paraId="30EE4693">
      <w:pPr>
        <w:pStyle w:val="19"/>
      </w:pPr>
    </w:p>
    <w:p w14:paraId="6D7B432D">
      <w:pPr>
        <w:pStyle w:val="3"/>
      </w:pPr>
      <w:bookmarkStart w:id="61" w:name="_Toc33095534"/>
      <w:bookmarkStart w:id="62" w:name="_Toc6904"/>
      <w:bookmarkStart w:id="63" w:name="_Toc141099645"/>
      <w:bookmarkStart w:id="64" w:name="_Toc101004086"/>
      <w:bookmarkStart w:id="65" w:name="_Toc14443"/>
      <w:r>
        <w:rPr>
          <w:rFonts w:hint="eastAsia"/>
        </w:rPr>
        <w:t>五、开标与评标</w:t>
      </w:r>
      <w:bookmarkEnd w:id="61"/>
      <w:bookmarkEnd w:id="62"/>
      <w:bookmarkEnd w:id="63"/>
      <w:bookmarkEnd w:id="64"/>
      <w:bookmarkEnd w:id="65"/>
    </w:p>
    <w:p w14:paraId="20412066">
      <w:pPr>
        <w:spacing w:line="360" w:lineRule="auto"/>
        <w:jc w:val="left"/>
        <w:rPr>
          <w:rFonts w:ascii="宋体" w:hAnsi="宋体"/>
          <w:b/>
          <w:szCs w:val="21"/>
        </w:rPr>
      </w:pPr>
      <w:r>
        <w:rPr>
          <w:rFonts w:hint="eastAsia" w:ascii="宋体" w:hAnsi="宋体"/>
          <w:b/>
          <w:szCs w:val="21"/>
        </w:rPr>
        <w:t>2</w:t>
      </w:r>
      <w:r>
        <w:rPr>
          <w:rFonts w:ascii="宋体" w:hAnsi="宋体"/>
          <w:b/>
          <w:szCs w:val="21"/>
        </w:rPr>
        <w:t>4</w:t>
      </w:r>
      <w:r>
        <w:rPr>
          <w:rFonts w:hint="eastAsia" w:ascii="宋体" w:hAnsi="宋体"/>
          <w:b/>
          <w:szCs w:val="21"/>
        </w:rPr>
        <w:t>. 开标</w:t>
      </w:r>
    </w:p>
    <w:p w14:paraId="65F00E67">
      <w:pPr>
        <w:pStyle w:val="19"/>
        <w:rPr>
          <w:sz w:val="21"/>
          <w:szCs w:val="21"/>
        </w:rPr>
      </w:pPr>
      <w:r>
        <w:rPr>
          <w:rFonts w:hint="eastAsia"/>
          <w:sz w:val="21"/>
          <w:szCs w:val="21"/>
        </w:rPr>
        <w:t>2</w:t>
      </w:r>
      <w:r>
        <w:rPr>
          <w:sz w:val="21"/>
          <w:szCs w:val="21"/>
        </w:rPr>
        <w:t>4</w:t>
      </w:r>
      <w:r>
        <w:rPr>
          <w:rFonts w:hint="eastAsia"/>
          <w:sz w:val="21"/>
          <w:szCs w:val="21"/>
        </w:rPr>
        <w:t>.1采购代理机构将在“投标人须知前附表”规定的时间和地点进行开标，请各投标人代表准时参加线上开标会。</w:t>
      </w:r>
    </w:p>
    <w:p w14:paraId="29E974F6">
      <w:pPr>
        <w:spacing w:line="360" w:lineRule="auto"/>
        <w:jc w:val="left"/>
        <w:rPr>
          <w:rFonts w:ascii="宋体" w:hAnsi="宋体"/>
          <w:szCs w:val="21"/>
        </w:rPr>
      </w:pPr>
      <w:r>
        <w:rPr>
          <w:rFonts w:hint="eastAsia" w:ascii="宋体" w:hAnsi="宋体"/>
          <w:szCs w:val="21"/>
        </w:rPr>
        <w:t>2</w:t>
      </w:r>
      <w:r>
        <w:rPr>
          <w:rFonts w:ascii="宋体" w:hAnsi="宋体"/>
          <w:szCs w:val="21"/>
        </w:rPr>
        <w:t>4</w:t>
      </w:r>
      <w:r>
        <w:rPr>
          <w:rFonts w:hint="eastAsia" w:ascii="宋体" w:hAnsi="宋体"/>
          <w:szCs w:val="21"/>
        </w:rPr>
        <w:t>.2投标截止后投标人不足3家的，不得开标。</w:t>
      </w:r>
    </w:p>
    <w:p w14:paraId="18B50F29">
      <w:pPr>
        <w:pStyle w:val="19"/>
        <w:rPr>
          <w:sz w:val="21"/>
          <w:szCs w:val="21"/>
        </w:rPr>
      </w:pPr>
      <w:r>
        <w:rPr>
          <w:rFonts w:hint="eastAsia"/>
          <w:sz w:val="21"/>
          <w:szCs w:val="21"/>
        </w:rPr>
        <w:t>24.3开标会：开标会由采购代理机构主持，具体流程如下：</w:t>
      </w:r>
    </w:p>
    <w:p w14:paraId="2F80D6A2">
      <w:pPr>
        <w:pStyle w:val="19"/>
        <w:rPr>
          <w:sz w:val="21"/>
          <w:szCs w:val="21"/>
        </w:rPr>
      </w:pPr>
      <w:r>
        <w:rPr>
          <w:rFonts w:hint="eastAsia"/>
          <w:sz w:val="21"/>
          <w:szCs w:val="21"/>
        </w:rPr>
        <w:t>（1）采购代理机构依托电子交易平台发起开始解密指令，投标人须使用加密时所用的 CA 锁按平台提示和招标文件的规定登录到“政采云”平台电子开标大厅签到，并在发起解密指令之时起 30 分钟内完成对电子投标文件在线解密。</w:t>
      </w:r>
    </w:p>
    <w:p w14:paraId="186CCCB6">
      <w:pPr>
        <w:pStyle w:val="19"/>
        <w:rPr>
          <w:sz w:val="21"/>
          <w:szCs w:val="21"/>
        </w:rPr>
      </w:pPr>
      <w:r>
        <w:rPr>
          <w:rFonts w:hint="eastAsia"/>
          <w:sz w:val="21"/>
          <w:szCs w:val="21"/>
        </w:rPr>
        <w:t>（2）发起解密指令之时起 5 分钟内投标人还未进行解密的，代理机构可通知投标人，投标人未预留联系方式或预留联系方式无效，导致代理机构无法联系到投标人进行解密的，视为撤回投标文件。</w:t>
      </w:r>
    </w:p>
    <w:p w14:paraId="4D2F7635">
      <w:pPr>
        <w:pStyle w:val="19"/>
        <w:rPr>
          <w:sz w:val="21"/>
          <w:szCs w:val="21"/>
        </w:rPr>
      </w:pPr>
      <w:r>
        <w:rPr>
          <w:rFonts w:hint="eastAsia"/>
          <w:sz w:val="21"/>
          <w:szCs w:val="21"/>
        </w:rPr>
        <w:t>（解密异常情况处理：详见本章 27.2电子交易活动的中止） 如投标人成功解密投标文件，但未在“政采云”电子开标大厅参加开标的，视同认可开标过程和结果，由此产生的后果由投标人自行负责。</w:t>
      </w:r>
    </w:p>
    <w:p w14:paraId="48844E60">
      <w:pPr>
        <w:pStyle w:val="19"/>
        <w:rPr>
          <w:sz w:val="21"/>
          <w:szCs w:val="21"/>
        </w:rPr>
      </w:pPr>
      <w:r>
        <w:rPr>
          <w:rFonts w:hint="eastAsia"/>
          <w:sz w:val="21"/>
          <w:szCs w:val="21"/>
        </w:rPr>
        <w:t>24.4 开标工作人员将做开标记录。</w:t>
      </w:r>
    </w:p>
    <w:p w14:paraId="6B3687D4">
      <w:pPr>
        <w:pStyle w:val="19"/>
        <w:rPr>
          <w:sz w:val="21"/>
          <w:szCs w:val="21"/>
        </w:rPr>
      </w:pPr>
      <w:r>
        <w:rPr>
          <w:rFonts w:hint="eastAsia"/>
          <w:sz w:val="21"/>
          <w:szCs w:val="21"/>
        </w:rPr>
        <w:t>24.5 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p>
    <w:p w14:paraId="5B0F3754">
      <w:pPr>
        <w:pStyle w:val="19"/>
        <w:rPr>
          <w:sz w:val="21"/>
          <w:szCs w:val="21"/>
        </w:rPr>
      </w:pPr>
      <w:r>
        <w:rPr>
          <w:rFonts w:hint="eastAsia"/>
          <w:sz w:val="21"/>
          <w:szCs w:val="21"/>
        </w:rPr>
        <w:t>25.资格审查</w:t>
      </w:r>
    </w:p>
    <w:p w14:paraId="00A9916D">
      <w:pPr>
        <w:pStyle w:val="19"/>
        <w:rPr>
          <w:sz w:val="21"/>
          <w:szCs w:val="21"/>
        </w:rPr>
      </w:pPr>
      <w:r>
        <w:rPr>
          <w:rFonts w:hint="eastAsia"/>
          <w:sz w:val="21"/>
          <w:szCs w:val="21"/>
        </w:rPr>
        <w:t>25.1开标结束后，采购代理机构应当按照“第六章 资格评审标准”依法对投标人的资格进行审查，合格投标人不足3家的，不得评标。</w:t>
      </w:r>
    </w:p>
    <w:p w14:paraId="06CF22A3">
      <w:pPr>
        <w:spacing w:line="360" w:lineRule="auto"/>
        <w:jc w:val="left"/>
        <w:rPr>
          <w:rFonts w:ascii="宋体" w:hAnsi="宋体"/>
          <w:b/>
          <w:szCs w:val="21"/>
        </w:rPr>
      </w:pPr>
      <w:r>
        <w:rPr>
          <w:rFonts w:hint="eastAsia" w:ascii="宋体" w:hAnsi="宋体"/>
          <w:b/>
          <w:szCs w:val="21"/>
        </w:rPr>
        <w:t>26. 评标</w:t>
      </w:r>
    </w:p>
    <w:p w14:paraId="567009EC">
      <w:pPr>
        <w:spacing w:line="360" w:lineRule="auto"/>
        <w:jc w:val="left"/>
        <w:rPr>
          <w:rFonts w:ascii="宋体" w:hAnsi="宋体"/>
          <w:szCs w:val="21"/>
        </w:rPr>
      </w:pPr>
      <w:r>
        <w:rPr>
          <w:rFonts w:hint="eastAsia" w:ascii="宋体" w:hAnsi="宋体"/>
          <w:szCs w:val="21"/>
        </w:rPr>
        <w:t>26.1评标由采购人依法组建的评标委员会负责。评标委员会由采购人代表和有关技术、经济等方面的专家组成，成员人数应当为5人以上单数。其中，技术、经济等方面的专家不得少于成员总数的三分之二。评标委员会应当推选组长，但采购人代表不得担任组长。</w:t>
      </w:r>
    </w:p>
    <w:p w14:paraId="39DAB5EF">
      <w:pPr>
        <w:spacing w:line="360" w:lineRule="auto"/>
        <w:jc w:val="left"/>
        <w:rPr>
          <w:rFonts w:ascii="宋体" w:hAnsi="宋体"/>
          <w:szCs w:val="21"/>
        </w:rPr>
      </w:pPr>
      <w:r>
        <w:rPr>
          <w:rFonts w:hint="eastAsia" w:ascii="宋体" w:hAnsi="宋体"/>
          <w:szCs w:val="21"/>
        </w:rPr>
        <w:t>采购人委派代表参加评标委员会的，要向采购代理机构出具授权函。</w:t>
      </w:r>
    </w:p>
    <w:p w14:paraId="1DA900CD">
      <w:pPr>
        <w:pStyle w:val="19"/>
        <w:rPr>
          <w:sz w:val="21"/>
          <w:szCs w:val="21"/>
        </w:rPr>
      </w:pPr>
      <w:bookmarkStart w:id="66" w:name="_Toc191374422"/>
      <w:r>
        <w:rPr>
          <w:rFonts w:hint="eastAsia"/>
          <w:sz w:val="21"/>
          <w:szCs w:val="21"/>
        </w:rPr>
        <w:t>26.2评标原则</w:t>
      </w:r>
      <w:bookmarkEnd w:id="66"/>
      <w:r>
        <w:rPr>
          <w:rFonts w:hint="eastAsia"/>
          <w:sz w:val="21"/>
          <w:szCs w:val="21"/>
        </w:rPr>
        <w:t>及方法</w:t>
      </w:r>
    </w:p>
    <w:p w14:paraId="7A2FA378">
      <w:pPr>
        <w:spacing w:line="360" w:lineRule="auto"/>
        <w:ind w:firstLine="472" w:firstLineChars="225"/>
        <w:jc w:val="left"/>
        <w:rPr>
          <w:rFonts w:ascii="宋体" w:hAnsi="宋体"/>
          <w:szCs w:val="21"/>
        </w:rPr>
      </w:pPr>
      <w:r>
        <w:rPr>
          <w:rFonts w:hint="eastAsia" w:ascii="宋体" w:hAnsi="宋体"/>
          <w:szCs w:val="21"/>
        </w:rPr>
        <w:t>评标活动遵循公平、公正、科学和择优的原则。</w:t>
      </w:r>
    </w:p>
    <w:p w14:paraId="40125E47">
      <w:pPr>
        <w:pStyle w:val="19"/>
        <w:rPr>
          <w:sz w:val="21"/>
          <w:szCs w:val="21"/>
        </w:rPr>
      </w:pPr>
      <w:r>
        <w:rPr>
          <w:rFonts w:hint="eastAsia"/>
          <w:sz w:val="21"/>
          <w:szCs w:val="21"/>
        </w:rPr>
        <w:t>26.3评标方法</w:t>
      </w:r>
    </w:p>
    <w:p w14:paraId="294AE6AE">
      <w:pPr>
        <w:spacing w:line="360" w:lineRule="auto"/>
        <w:ind w:firstLine="472" w:firstLineChars="225"/>
        <w:jc w:val="left"/>
        <w:rPr>
          <w:rFonts w:ascii="宋体" w:hAnsi="宋体"/>
          <w:szCs w:val="21"/>
        </w:rPr>
      </w:pPr>
      <w:r>
        <w:rPr>
          <w:rFonts w:hint="eastAsia" w:ascii="宋体" w:hAnsi="宋体"/>
          <w:szCs w:val="21"/>
        </w:rPr>
        <w:t>本项目按“</w:t>
      </w:r>
      <w:r>
        <w:rPr>
          <w:rFonts w:hint="eastAsia" w:ascii="宋体" w:hAnsi="宋体"/>
          <w:b/>
          <w:bCs/>
          <w:szCs w:val="21"/>
        </w:rPr>
        <w:t>投标人须知前附表</w:t>
      </w:r>
      <w:r>
        <w:rPr>
          <w:rFonts w:hint="eastAsia" w:ascii="宋体" w:hAnsi="宋体"/>
          <w:szCs w:val="21"/>
        </w:rPr>
        <w:t>”规定的评标方法评标。在评标中，不得改变招标文件中规定的评标标准、方法和中标条件。第七章“</w:t>
      </w:r>
      <w:r>
        <w:rPr>
          <w:rFonts w:hint="eastAsia" w:ascii="宋体" w:hAnsi="宋体"/>
          <w:b/>
          <w:szCs w:val="21"/>
        </w:rPr>
        <w:t>评标方法</w:t>
      </w:r>
      <w:r>
        <w:rPr>
          <w:rFonts w:hint="eastAsia" w:ascii="宋体" w:hAnsi="宋体"/>
          <w:szCs w:val="21"/>
        </w:rPr>
        <w:t>”没有规定的评审因素和标准，不作为评标依据。</w:t>
      </w:r>
    </w:p>
    <w:p w14:paraId="2B7DC783">
      <w:pPr>
        <w:spacing w:line="360" w:lineRule="auto"/>
        <w:rPr>
          <w:rFonts w:ascii="宋体" w:hAnsi="宋体"/>
          <w:szCs w:val="21"/>
        </w:rPr>
      </w:pPr>
      <w:r>
        <w:rPr>
          <w:rFonts w:hint="eastAsia" w:ascii="宋体" w:hAnsi="宋体"/>
          <w:szCs w:val="21"/>
        </w:rPr>
        <w:t>26.4评标应当在严格保密的情况下进行。任何单位和个人不得非法干预、影响评标办法的确定，以及评标过程和结果。</w:t>
      </w:r>
      <w:r>
        <w:rPr>
          <w:rFonts w:ascii="宋体" w:hAnsi="宋体"/>
          <w:szCs w:val="21"/>
        </w:rPr>
        <w:t>评标委员会成员和与评标活动有关的人员</w:t>
      </w:r>
      <w:r>
        <w:rPr>
          <w:rFonts w:hint="eastAsia" w:ascii="宋体" w:hAnsi="宋体"/>
          <w:szCs w:val="21"/>
        </w:rPr>
        <w:t>在政府采购活动中应严格遵守政府采购评审工作纪律，不得向外界泄露评审情况。</w:t>
      </w:r>
    </w:p>
    <w:p w14:paraId="092DE801">
      <w:pPr>
        <w:spacing w:line="360" w:lineRule="auto"/>
        <w:rPr>
          <w:rFonts w:ascii="inherit" w:hAnsi="inherit" w:cs="宋体"/>
          <w:kern w:val="0"/>
          <w:szCs w:val="21"/>
        </w:rPr>
      </w:pPr>
      <w:r>
        <w:rPr>
          <w:rFonts w:ascii="宋体" w:hAnsi="宋体"/>
          <w:szCs w:val="21"/>
        </w:rPr>
        <w:t>★</w:t>
      </w:r>
      <w:r>
        <w:rPr>
          <w:rFonts w:hint="eastAsia" w:ascii="宋体" w:hAnsi="宋体"/>
          <w:szCs w:val="21"/>
        </w:rPr>
        <w:t>26.5</w:t>
      </w:r>
      <w:r>
        <w:rPr>
          <w:rFonts w:ascii="inherit" w:hAnsi="inherit" w:cs="宋体"/>
          <w:kern w:val="0"/>
          <w:szCs w:val="21"/>
        </w:rPr>
        <w:t>在评标过程中</w:t>
      </w:r>
      <w:r>
        <w:rPr>
          <w:rFonts w:hint="eastAsia" w:ascii="inherit" w:hAnsi="inherit" w:cs="宋体"/>
          <w:kern w:val="0"/>
          <w:szCs w:val="21"/>
        </w:rPr>
        <w:t>，</w:t>
      </w:r>
      <w:r>
        <w:rPr>
          <w:rFonts w:ascii="inherit" w:hAnsi="inherit" w:cs="宋体"/>
          <w:kern w:val="0"/>
          <w:szCs w:val="21"/>
        </w:rPr>
        <w:t>评标委员会发现投标人有</w:t>
      </w:r>
      <w:r>
        <w:rPr>
          <w:rFonts w:hint="eastAsia" w:ascii="inherit" w:hAnsi="inherit" w:cs="宋体"/>
          <w:kern w:val="0"/>
          <w:szCs w:val="21"/>
        </w:rPr>
        <w:t>本须知19条款规定的情形</w:t>
      </w:r>
      <w:r>
        <w:rPr>
          <w:rFonts w:ascii="inherit" w:hAnsi="inherit" w:cs="宋体"/>
          <w:kern w:val="0"/>
          <w:szCs w:val="21"/>
        </w:rPr>
        <w:t>，应当认定其投标无效，并书面报告本级财政部门。</w:t>
      </w:r>
    </w:p>
    <w:p w14:paraId="18BB476A">
      <w:pPr>
        <w:spacing w:line="360" w:lineRule="auto"/>
        <w:rPr>
          <w:rFonts w:ascii="inherit" w:hAnsi="inherit" w:cs="宋体"/>
          <w:kern w:val="0"/>
          <w:szCs w:val="21"/>
        </w:rPr>
      </w:pPr>
      <w:r>
        <w:rPr>
          <w:rFonts w:ascii="宋体" w:hAnsi="宋体"/>
          <w:szCs w:val="21"/>
        </w:rPr>
        <w:t>★</w:t>
      </w:r>
      <w:r>
        <w:rPr>
          <w:rFonts w:hint="eastAsia" w:ascii="inherit" w:hAnsi="inherit" w:cs="宋体"/>
          <w:kern w:val="0"/>
          <w:szCs w:val="21"/>
        </w:rPr>
        <w:t>26.6</w:t>
      </w:r>
      <w:r>
        <w:rPr>
          <w:rFonts w:ascii="inherit" w:hAnsi="inherit" w:cs="宋体"/>
          <w:kern w:val="0"/>
          <w:szCs w:val="21"/>
        </w:rPr>
        <w:t>有下列情形之一的，视为投标人串通投标，其投标无效：</w:t>
      </w:r>
    </w:p>
    <w:p w14:paraId="22C5112C">
      <w:pPr>
        <w:widowControl/>
        <w:spacing w:line="360" w:lineRule="auto"/>
        <w:jc w:val="left"/>
        <w:textAlignment w:val="baseline"/>
        <w:rPr>
          <w:rFonts w:ascii="inherit" w:hAnsi="inherit" w:cs="宋体"/>
          <w:kern w:val="0"/>
          <w:szCs w:val="21"/>
        </w:rPr>
      </w:pPr>
      <w:r>
        <w:rPr>
          <w:rFonts w:ascii="inherit" w:hAnsi="inherit" w:cs="宋体"/>
          <w:kern w:val="0"/>
          <w:szCs w:val="21"/>
        </w:rPr>
        <w:t>（一）不同投标人的投标文件由同一单位或者个人编制；</w:t>
      </w:r>
    </w:p>
    <w:p w14:paraId="7128992F">
      <w:pPr>
        <w:widowControl/>
        <w:spacing w:line="360" w:lineRule="auto"/>
        <w:jc w:val="left"/>
        <w:textAlignment w:val="baseline"/>
        <w:rPr>
          <w:rFonts w:ascii="inherit" w:hAnsi="inherit" w:cs="宋体"/>
          <w:kern w:val="0"/>
          <w:szCs w:val="21"/>
        </w:rPr>
      </w:pPr>
      <w:r>
        <w:rPr>
          <w:rFonts w:ascii="inherit" w:hAnsi="inherit" w:cs="宋体"/>
          <w:kern w:val="0"/>
          <w:szCs w:val="21"/>
        </w:rPr>
        <w:t>（二）不同投标人委托同一单位或者个人办理投标事宜；</w:t>
      </w:r>
    </w:p>
    <w:p w14:paraId="291DCAB4">
      <w:pPr>
        <w:widowControl/>
        <w:spacing w:line="360" w:lineRule="auto"/>
        <w:jc w:val="left"/>
        <w:textAlignment w:val="baseline"/>
        <w:rPr>
          <w:rFonts w:ascii="inherit" w:hAnsi="inherit" w:cs="宋体"/>
          <w:kern w:val="0"/>
          <w:szCs w:val="21"/>
        </w:rPr>
      </w:pPr>
      <w:r>
        <w:rPr>
          <w:rFonts w:ascii="inherit" w:hAnsi="inherit" w:cs="宋体"/>
          <w:kern w:val="0"/>
          <w:szCs w:val="21"/>
        </w:rPr>
        <w:t>（三）不同投标人的投标文件载明的项目管理成员或者联系人员为同一人；</w:t>
      </w:r>
    </w:p>
    <w:p w14:paraId="349D0D2E">
      <w:pPr>
        <w:widowControl/>
        <w:spacing w:line="360" w:lineRule="auto"/>
        <w:jc w:val="left"/>
        <w:textAlignment w:val="baseline"/>
        <w:rPr>
          <w:rFonts w:ascii="inherit" w:hAnsi="inherit" w:cs="宋体"/>
          <w:kern w:val="0"/>
          <w:szCs w:val="21"/>
        </w:rPr>
      </w:pPr>
      <w:r>
        <w:rPr>
          <w:rFonts w:ascii="inherit" w:hAnsi="inherit" w:cs="宋体"/>
          <w:kern w:val="0"/>
          <w:szCs w:val="21"/>
        </w:rPr>
        <w:t>（四）不同投标人的投标文件异常一致或者投标报价呈规律性差异；</w:t>
      </w:r>
    </w:p>
    <w:p w14:paraId="1A256C43">
      <w:pPr>
        <w:widowControl/>
        <w:spacing w:line="360" w:lineRule="auto"/>
        <w:jc w:val="left"/>
        <w:textAlignment w:val="baseline"/>
        <w:rPr>
          <w:rFonts w:ascii="inherit" w:hAnsi="inherit" w:cs="宋体"/>
          <w:kern w:val="0"/>
          <w:szCs w:val="21"/>
        </w:rPr>
      </w:pPr>
      <w:r>
        <w:rPr>
          <w:rFonts w:ascii="inherit" w:hAnsi="inherit" w:cs="宋体"/>
          <w:kern w:val="0"/>
          <w:szCs w:val="21"/>
        </w:rPr>
        <w:t>（五）不同投标人的投标文件相互混装；</w:t>
      </w:r>
    </w:p>
    <w:p w14:paraId="0059C2EA">
      <w:pPr>
        <w:widowControl/>
        <w:spacing w:line="360" w:lineRule="auto"/>
        <w:jc w:val="left"/>
        <w:textAlignment w:val="baseline"/>
        <w:rPr>
          <w:rFonts w:ascii="inherit" w:hAnsi="inherit" w:cs="宋体"/>
          <w:kern w:val="0"/>
          <w:szCs w:val="21"/>
        </w:rPr>
      </w:pPr>
      <w:r>
        <w:rPr>
          <w:rFonts w:ascii="inherit" w:hAnsi="inherit" w:cs="宋体"/>
          <w:kern w:val="0"/>
          <w:szCs w:val="21"/>
        </w:rPr>
        <w:t>（六）不同投标人的投标保证金从同一单位或者个人的账户转出。</w:t>
      </w:r>
    </w:p>
    <w:p w14:paraId="571617EA">
      <w:pPr>
        <w:spacing w:line="360" w:lineRule="auto"/>
        <w:jc w:val="left"/>
        <w:rPr>
          <w:rFonts w:ascii="宋体" w:hAnsi="宋体"/>
          <w:szCs w:val="21"/>
        </w:rPr>
      </w:pPr>
      <w:r>
        <w:rPr>
          <w:rFonts w:ascii="宋体" w:hAnsi="宋体"/>
          <w:szCs w:val="21"/>
        </w:rPr>
        <w:t>★26.7同品牌产品不同投标人的处理方式：相同品牌产品且通过资格审查、符合性审查的不同投标人参加同一合同项下投标的，按一家投标人计算，评审后得分最高的同品牌投标人获得中标人推荐资格</w:t>
      </w:r>
      <w:r>
        <w:rPr>
          <w:rFonts w:hint="eastAsia" w:ascii="宋体" w:hAnsi="宋体"/>
          <w:szCs w:val="21"/>
        </w:rPr>
        <w:t>；</w:t>
      </w:r>
      <w:r>
        <w:rPr>
          <w:rFonts w:ascii="宋体" w:hAnsi="宋体"/>
          <w:szCs w:val="21"/>
        </w:rPr>
        <w:t>评审得分相同的，由采购人或者采购人委托评标委员会按照招标文件规定的方式确定一个投标人获得中标人推荐资格</w:t>
      </w:r>
      <w:r>
        <w:rPr>
          <w:rFonts w:hint="eastAsia" w:ascii="宋体" w:hAnsi="宋体"/>
          <w:szCs w:val="21"/>
        </w:rPr>
        <w:t>；</w:t>
      </w:r>
      <w:r>
        <w:rPr>
          <w:rFonts w:ascii="宋体" w:hAnsi="宋体"/>
          <w:szCs w:val="21"/>
        </w:rPr>
        <w:t>招标文件未规定的采取随机抽取方式确定</w:t>
      </w:r>
      <w:r>
        <w:rPr>
          <w:rFonts w:hint="eastAsia" w:ascii="宋体" w:hAnsi="宋体"/>
          <w:szCs w:val="21"/>
        </w:rPr>
        <w:t>，</w:t>
      </w:r>
      <w:r>
        <w:rPr>
          <w:rFonts w:ascii="宋体" w:hAnsi="宋体"/>
          <w:szCs w:val="21"/>
        </w:rPr>
        <w:t>其他同品牌投标人不作为中标候选人。非单一产品采购项目，采购人应当根据采购项目技术构成、产品价格比重等合理确定核心产品，并在招标文件中载明。多家投标人提供的核心产品品牌相同的，按前款规定处理。</w:t>
      </w:r>
    </w:p>
    <w:p w14:paraId="0BA1E8B3">
      <w:pPr>
        <w:spacing w:line="360" w:lineRule="auto"/>
        <w:jc w:val="left"/>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6</w:t>
      </w:r>
      <w:r>
        <w:rPr>
          <w:rFonts w:hint="eastAsia" w:ascii="宋体" w:hAnsi="宋体" w:cs="宋体"/>
          <w:b/>
          <w:kern w:val="0"/>
          <w:szCs w:val="21"/>
        </w:rPr>
        <w:t>.8按上述条款执行后，投标人不足3家的，本项目应予废标。</w:t>
      </w:r>
    </w:p>
    <w:p w14:paraId="6DA40178">
      <w:pPr>
        <w:pStyle w:val="19"/>
        <w:rPr>
          <w:b/>
          <w:bCs/>
          <w:sz w:val="21"/>
          <w:szCs w:val="21"/>
        </w:rPr>
      </w:pPr>
      <w:r>
        <w:rPr>
          <w:rFonts w:hint="eastAsia"/>
          <w:b/>
          <w:bCs/>
          <w:sz w:val="21"/>
          <w:szCs w:val="21"/>
        </w:rPr>
        <w:t>27.废标及电子交易活动中止的情形</w:t>
      </w:r>
    </w:p>
    <w:p w14:paraId="7F3BE7A7">
      <w:pPr>
        <w:pStyle w:val="19"/>
        <w:rPr>
          <w:bCs/>
          <w:sz w:val="21"/>
          <w:szCs w:val="21"/>
        </w:rPr>
      </w:pPr>
      <w:r>
        <w:rPr>
          <w:bCs/>
          <w:sz w:val="21"/>
          <w:szCs w:val="21"/>
        </w:rPr>
        <w:t>2</w:t>
      </w:r>
      <w:r>
        <w:rPr>
          <w:rFonts w:hint="eastAsia"/>
          <w:bCs/>
          <w:sz w:val="21"/>
          <w:szCs w:val="21"/>
        </w:rPr>
        <w:t>7.1</w:t>
      </w:r>
      <w:r>
        <w:rPr>
          <w:rFonts w:hint="eastAsia"/>
          <w:sz w:val="21"/>
          <w:szCs w:val="21"/>
        </w:rPr>
        <w:t>在招标采购中，出现下列情形之一的，应予废标：</w:t>
      </w:r>
    </w:p>
    <w:p w14:paraId="23817E13">
      <w:pPr>
        <w:pStyle w:val="19"/>
        <w:rPr>
          <w:sz w:val="21"/>
          <w:szCs w:val="21"/>
        </w:rPr>
      </w:pPr>
      <w:r>
        <w:rPr>
          <w:rFonts w:hint="eastAsia"/>
          <w:sz w:val="21"/>
          <w:szCs w:val="21"/>
        </w:rPr>
        <w:t>(1)符合专业条件的投标人或者对招标文件作实质响应的投标人不足3家的；</w:t>
      </w:r>
    </w:p>
    <w:p w14:paraId="40E506B8">
      <w:pPr>
        <w:pStyle w:val="19"/>
        <w:rPr>
          <w:sz w:val="21"/>
          <w:szCs w:val="21"/>
        </w:rPr>
      </w:pPr>
      <w:r>
        <w:rPr>
          <w:rFonts w:hint="eastAsia"/>
          <w:sz w:val="21"/>
          <w:szCs w:val="21"/>
        </w:rPr>
        <w:t>(2)出现影响采购公正的违法、违规行为的；</w:t>
      </w:r>
    </w:p>
    <w:p w14:paraId="25AD4A36">
      <w:pPr>
        <w:pStyle w:val="19"/>
        <w:rPr>
          <w:sz w:val="21"/>
          <w:szCs w:val="21"/>
        </w:rPr>
      </w:pPr>
      <w:r>
        <w:rPr>
          <w:rFonts w:hint="eastAsia"/>
          <w:sz w:val="21"/>
          <w:szCs w:val="21"/>
        </w:rPr>
        <w:t>(3)投标人的报价均超过了采购预算，采购人不能支付的；</w:t>
      </w:r>
    </w:p>
    <w:p w14:paraId="4EC7916F">
      <w:pPr>
        <w:pStyle w:val="19"/>
        <w:rPr>
          <w:sz w:val="21"/>
          <w:szCs w:val="21"/>
        </w:rPr>
      </w:pPr>
      <w:r>
        <w:rPr>
          <w:rFonts w:hint="eastAsia"/>
          <w:sz w:val="21"/>
          <w:szCs w:val="21"/>
        </w:rPr>
        <w:t>(4)因重大变故，采购任务取消的。</w:t>
      </w:r>
    </w:p>
    <w:p w14:paraId="623C844E">
      <w:pPr>
        <w:spacing w:line="360" w:lineRule="auto"/>
        <w:ind w:firstLine="474" w:firstLineChars="225"/>
        <w:jc w:val="left"/>
        <w:rPr>
          <w:rFonts w:hAnsi="宋体"/>
          <w:b/>
          <w:szCs w:val="21"/>
        </w:rPr>
      </w:pPr>
      <w:r>
        <w:rPr>
          <w:rFonts w:hint="eastAsia" w:hAnsi="宋体"/>
          <w:b/>
          <w:szCs w:val="21"/>
        </w:rPr>
        <w:t>废标后，采购人应当将废标理由通知所有投标人。</w:t>
      </w:r>
    </w:p>
    <w:p w14:paraId="1C340C55">
      <w:pPr>
        <w:spacing w:line="360" w:lineRule="auto"/>
        <w:jc w:val="left"/>
        <w:rPr>
          <w:rFonts w:hAnsi="宋体"/>
          <w:szCs w:val="21"/>
        </w:rPr>
      </w:pPr>
      <w:r>
        <w:rPr>
          <w:rFonts w:hint="eastAsia" w:ascii="宋体" w:hAnsi="宋体"/>
          <w:bCs/>
          <w:szCs w:val="21"/>
        </w:rPr>
        <w:t>27.2电子交易活动的中止</w:t>
      </w:r>
    </w:p>
    <w:p w14:paraId="625A9EB7">
      <w:pPr>
        <w:spacing w:line="360" w:lineRule="auto"/>
        <w:ind w:firstLine="472" w:firstLineChars="225"/>
        <w:jc w:val="left"/>
        <w:rPr>
          <w:rFonts w:hAnsi="宋体"/>
          <w:szCs w:val="21"/>
        </w:rPr>
      </w:pPr>
      <w:r>
        <w:rPr>
          <w:rFonts w:hint="eastAsia" w:hAnsi="宋体"/>
          <w:szCs w:val="21"/>
        </w:rPr>
        <w:t>采购过程中出现以下情形，导致电子交易平台无法正常运行，或者无法保证电子交易的公平、公正和安全时，采购代理机构可中止电子交易活动：</w:t>
      </w:r>
    </w:p>
    <w:p w14:paraId="500977DA">
      <w:pPr>
        <w:spacing w:line="360" w:lineRule="auto"/>
        <w:ind w:firstLine="472" w:firstLineChars="225"/>
        <w:jc w:val="left"/>
        <w:rPr>
          <w:rFonts w:hAnsi="宋体"/>
          <w:szCs w:val="21"/>
        </w:rPr>
      </w:pPr>
      <w:r>
        <w:rPr>
          <w:rFonts w:hint="eastAsia" w:hAnsi="宋体"/>
          <w:szCs w:val="21"/>
        </w:rPr>
        <w:t>（1）电子交易平台发生故障而无法登录访问的；</w:t>
      </w:r>
    </w:p>
    <w:p w14:paraId="2843977F">
      <w:pPr>
        <w:spacing w:line="360" w:lineRule="auto"/>
        <w:ind w:firstLine="472" w:firstLineChars="225"/>
        <w:jc w:val="left"/>
        <w:rPr>
          <w:rFonts w:hAnsi="宋体"/>
          <w:szCs w:val="21"/>
        </w:rPr>
      </w:pPr>
      <w:r>
        <w:rPr>
          <w:rFonts w:hint="eastAsia" w:hAnsi="宋体"/>
          <w:szCs w:val="21"/>
        </w:rPr>
        <w:t>（2）电子交易平台应用或数据库出现错误，不能进行正常操作的；</w:t>
      </w:r>
    </w:p>
    <w:p w14:paraId="52F8F160">
      <w:pPr>
        <w:spacing w:line="360" w:lineRule="auto"/>
        <w:ind w:firstLine="472" w:firstLineChars="225"/>
        <w:jc w:val="left"/>
        <w:rPr>
          <w:rFonts w:hAnsi="宋体"/>
          <w:szCs w:val="21"/>
        </w:rPr>
      </w:pPr>
      <w:r>
        <w:rPr>
          <w:rFonts w:hint="eastAsia" w:hAnsi="宋体"/>
          <w:szCs w:val="21"/>
        </w:rPr>
        <w:t>（3）电子交易平台发现严重安全漏洞，有潜在泄密危险的；</w:t>
      </w:r>
    </w:p>
    <w:p w14:paraId="62F3EEF5">
      <w:pPr>
        <w:spacing w:line="360" w:lineRule="auto"/>
        <w:ind w:firstLine="472" w:firstLineChars="225"/>
        <w:jc w:val="left"/>
        <w:rPr>
          <w:rFonts w:hAnsi="宋体"/>
          <w:szCs w:val="21"/>
        </w:rPr>
      </w:pPr>
      <w:r>
        <w:rPr>
          <w:rFonts w:hint="eastAsia" w:hAnsi="宋体"/>
          <w:szCs w:val="21"/>
        </w:rPr>
        <w:t>（4）病毒发作导致不能进行正常操作的；</w:t>
      </w:r>
    </w:p>
    <w:p w14:paraId="41DB2784">
      <w:pPr>
        <w:spacing w:line="360" w:lineRule="auto"/>
        <w:ind w:firstLine="472" w:firstLineChars="225"/>
        <w:jc w:val="left"/>
        <w:rPr>
          <w:rFonts w:hAnsi="宋体"/>
          <w:szCs w:val="21"/>
        </w:rPr>
      </w:pPr>
      <w:r>
        <w:rPr>
          <w:rFonts w:hint="eastAsia" w:hAnsi="宋体"/>
          <w:szCs w:val="21"/>
        </w:rPr>
        <w:t>（5）其他无法保证电子交易的公平、公正和安全的情况。</w:t>
      </w:r>
    </w:p>
    <w:p w14:paraId="72BF5FDB">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27.3出现27.2中情形，不影响采购公平、公正性的，采购代理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6FDFF00">
      <w:pPr>
        <w:pStyle w:val="3"/>
      </w:pPr>
      <w:bookmarkStart w:id="67" w:name="_Toc141099646"/>
      <w:bookmarkStart w:id="68" w:name="_Toc13780"/>
      <w:bookmarkStart w:id="69" w:name="_Toc16353"/>
      <w:bookmarkStart w:id="70" w:name="_Toc33095535"/>
      <w:bookmarkStart w:id="71" w:name="_Toc101004087"/>
      <w:r>
        <w:rPr>
          <w:rFonts w:hint="eastAsia"/>
        </w:rPr>
        <w:t>六、中标结果</w:t>
      </w:r>
      <w:bookmarkEnd w:id="67"/>
      <w:bookmarkEnd w:id="68"/>
      <w:bookmarkEnd w:id="69"/>
      <w:bookmarkEnd w:id="70"/>
      <w:bookmarkEnd w:id="71"/>
    </w:p>
    <w:p w14:paraId="2C4C6841">
      <w:pPr>
        <w:pStyle w:val="19"/>
        <w:rPr>
          <w:sz w:val="21"/>
          <w:szCs w:val="21"/>
        </w:rPr>
      </w:pPr>
      <w:r>
        <w:rPr>
          <w:rFonts w:hint="eastAsia"/>
          <w:sz w:val="21"/>
          <w:szCs w:val="21"/>
        </w:rPr>
        <w:t>28. 中标人的确定</w:t>
      </w:r>
    </w:p>
    <w:p w14:paraId="7E2DD203">
      <w:pPr>
        <w:spacing w:line="360" w:lineRule="auto"/>
        <w:rPr>
          <w:rFonts w:ascii="宋体" w:hAnsi="宋体"/>
          <w:szCs w:val="21"/>
        </w:rPr>
      </w:pPr>
      <w:r>
        <w:rPr>
          <w:rFonts w:hint="eastAsia" w:ascii="宋体" w:hAnsi="宋体"/>
          <w:szCs w:val="21"/>
        </w:rPr>
        <w:t>28.1采购代理机构应当在评标结束之日起2个工作日内将评标报告送采购人确认。</w:t>
      </w:r>
    </w:p>
    <w:p w14:paraId="448494EC">
      <w:pPr>
        <w:pStyle w:val="19"/>
        <w:rPr>
          <w:sz w:val="21"/>
          <w:szCs w:val="21"/>
        </w:rPr>
      </w:pPr>
      <w:r>
        <w:rPr>
          <w:rFonts w:hint="eastAsia"/>
          <w:sz w:val="21"/>
          <w:szCs w:val="21"/>
        </w:rPr>
        <w:t>28.2采购人应当在收到评标报告之日起5个工作日内，在评标报告中推荐的中标候选人中按顺序确定中标人。</w:t>
      </w:r>
    </w:p>
    <w:p w14:paraId="69AD5A55">
      <w:pPr>
        <w:pStyle w:val="19"/>
        <w:rPr>
          <w:sz w:val="21"/>
          <w:szCs w:val="21"/>
        </w:rPr>
      </w:pPr>
      <w:r>
        <w:rPr>
          <w:rFonts w:hint="eastAsia"/>
          <w:sz w:val="21"/>
          <w:szCs w:val="21"/>
        </w:rPr>
        <w:t>29. 中标通知书</w:t>
      </w:r>
    </w:p>
    <w:p w14:paraId="5DB91206">
      <w:pPr>
        <w:pStyle w:val="19"/>
        <w:rPr>
          <w:sz w:val="21"/>
          <w:szCs w:val="21"/>
        </w:rPr>
      </w:pPr>
      <w:r>
        <w:rPr>
          <w:rFonts w:hint="eastAsia"/>
          <w:sz w:val="21"/>
          <w:szCs w:val="21"/>
        </w:rPr>
        <w:t>29.1中标人确定之日起2个工作日内，采购代理机构在省级以上财政部门指定的媒体上公告中标结果，中标公告期限为1个工作日，同时向中标人发出中标通知书。</w:t>
      </w:r>
    </w:p>
    <w:p w14:paraId="45B75D65">
      <w:pPr>
        <w:pStyle w:val="19"/>
        <w:rPr>
          <w:sz w:val="21"/>
          <w:szCs w:val="21"/>
        </w:rPr>
      </w:pPr>
      <w:r>
        <w:rPr>
          <w:rFonts w:hint="eastAsia"/>
          <w:sz w:val="21"/>
          <w:szCs w:val="21"/>
        </w:rPr>
        <w:t>29.2中标通知书是合同的一个组成部分。</w:t>
      </w:r>
    </w:p>
    <w:p w14:paraId="12AEC447">
      <w:pPr>
        <w:pStyle w:val="19"/>
        <w:rPr>
          <w:sz w:val="21"/>
          <w:szCs w:val="21"/>
        </w:rPr>
      </w:pPr>
      <w:r>
        <w:rPr>
          <w:rFonts w:hint="eastAsia"/>
          <w:sz w:val="21"/>
          <w:szCs w:val="21"/>
        </w:rPr>
        <w:t>30. 签订合同</w:t>
      </w:r>
    </w:p>
    <w:p w14:paraId="0EF3454F">
      <w:pPr>
        <w:pStyle w:val="19"/>
        <w:rPr>
          <w:sz w:val="21"/>
          <w:szCs w:val="21"/>
        </w:rPr>
      </w:pPr>
      <w:r>
        <w:rPr>
          <w:rFonts w:hint="eastAsia"/>
          <w:sz w:val="21"/>
          <w:szCs w:val="21"/>
        </w:rPr>
        <w:t>30.1</w:t>
      </w:r>
      <w:r>
        <w:rPr>
          <w:sz w:val="21"/>
          <w:szCs w:val="21"/>
        </w:rPr>
        <w:t>采购人与中标</w:t>
      </w:r>
      <w:r>
        <w:rPr>
          <w:rFonts w:hint="eastAsia"/>
          <w:sz w:val="21"/>
          <w:szCs w:val="21"/>
        </w:rPr>
        <w:t>人</w:t>
      </w:r>
      <w:r>
        <w:rPr>
          <w:sz w:val="21"/>
          <w:szCs w:val="21"/>
        </w:rPr>
        <w:t>应当在中标通知书发出之日起</w:t>
      </w:r>
      <w:r>
        <w:rPr>
          <w:rFonts w:hint="eastAsia"/>
          <w:sz w:val="21"/>
          <w:szCs w:val="21"/>
        </w:rPr>
        <w:t>3</w:t>
      </w:r>
      <w:r>
        <w:rPr>
          <w:sz w:val="21"/>
          <w:szCs w:val="21"/>
        </w:rPr>
        <w:t>0日内，按照</w:t>
      </w:r>
      <w:r>
        <w:rPr>
          <w:rFonts w:hint="eastAsia"/>
          <w:sz w:val="21"/>
          <w:szCs w:val="21"/>
        </w:rPr>
        <w:t>招标</w:t>
      </w:r>
      <w:r>
        <w:rPr>
          <w:sz w:val="21"/>
          <w:szCs w:val="21"/>
        </w:rPr>
        <w:t>文件和中标人投标文件的规定签订政府采购合同。</w:t>
      </w:r>
    </w:p>
    <w:p w14:paraId="1642074C">
      <w:pPr>
        <w:pStyle w:val="19"/>
        <w:rPr>
          <w:sz w:val="21"/>
          <w:szCs w:val="21"/>
        </w:rPr>
      </w:pPr>
      <w:r>
        <w:rPr>
          <w:rFonts w:hint="eastAsia"/>
          <w:sz w:val="21"/>
          <w:szCs w:val="21"/>
        </w:rPr>
        <w:t>30.2中标人因不可抗力或者自身原因不能履行政府采购合同的，或中标人拒绝与采购人签订合同的，采购人可以按照评标报告推荐的中标候选人名单排序，确定下一候选人为中标人，也可以重新开展政府采购活动。</w:t>
      </w:r>
    </w:p>
    <w:p w14:paraId="3663921D">
      <w:pPr>
        <w:pStyle w:val="19"/>
        <w:rPr>
          <w:sz w:val="21"/>
          <w:szCs w:val="21"/>
        </w:rPr>
      </w:pPr>
      <w:r>
        <w:rPr>
          <w:rFonts w:hint="eastAsia"/>
          <w:sz w:val="21"/>
          <w:szCs w:val="21"/>
        </w:rPr>
        <w:t>30.3政府采购合同履行中，采购人需追加与合同标的相同的货物的，在不改变合同其他条款的前提下，可以与中标人协商签订补充合同，但所有补充合同的采购金额不得超过原合同采购金额的百分之十。</w:t>
      </w:r>
    </w:p>
    <w:p w14:paraId="4E8BAEC2">
      <w:pPr>
        <w:pStyle w:val="19"/>
        <w:rPr>
          <w:sz w:val="21"/>
          <w:szCs w:val="21"/>
        </w:rPr>
      </w:pPr>
      <w:r>
        <w:rPr>
          <w:sz w:val="21"/>
          <w:szCs w:val="21"/>
        </w:rPr>
        <w:t>3</w:t>
      </w:r>
      <w:r>
        <w:rPr>
          <w:rFonts w:hint="eastAsia"/>
          <w:sz w:val="21"/>
          <w:szCs w:val="21"/>
        </w:rPr>
        <w:t>1. 履约担保</w:t>
      </w:r>
    </w:p>
    <w:p w14:paraId="1A69D0C1">
      <w:pPr>
        <w:pStyle w:val="19"/>
        <w:rPr>
          <w:sz w:val="21"/>
          <w:szCs w:val="21"/>
        </w:rPr>
      </w:pPr>
      <w:r>
        <w:rPr>
          <w:sz w:val="21"/>
          <w:szCs w:val="21"/>
        </w:rPr>
        <w:t>3</w:t>
      </w:r>
      <w:r>
        <w:rPr>
          <w:rFonts w:hint="eastAsia"/>
          <w:sz w:val="21"/>
          <w:szCs w:val="21"/>
        </w:rPr>
        <w:t>1.1签订合同前，中标人应按“</w:t>
      </w:r>
      <w:r>
        <w:rPr>
          <w:rFonts w:hint="eastAsia"/>
          <w:b/>
          <w:sz w:val="21"/>
          <w:szCs w:val="21"/>
        </w:rPr>
        <w:t>投标人须知前附表</w:t>
      </w:r>
      <w:r>
        <w:rPr>
          <w:rFonts w:hint="eastAsia"/>
          <w:sz w:val="21"/>
          <w:szCs w:val="21"/>
        </w:rPr>
        <w:t>”上确定的履约担保的金额及形式，向采购人提交履约担保，</w:t>
      </w:r>
      <w:r>
        <w:rPr>
          <w:sz w:val="21"/>
          <w:szCs w:val="21"/>
        </w:rPr>
        <w:t>联合体中标的，其履约担保由牵头人递交</w:t>
      </w:r>
      <w:r>
        <w:rPr>
          <w:rFonts w:hint="eastAsia"/>
          <w:sz w:val="21"/>
          <w:szCs w:val="21"/>
        </w:rPr>
        <w:t>。否则，视为放弃中标项目，投标保证金将不予退还。</w:t>
      </w:r>
    </w:p>
    <w:p w14:paraId="24B2C579">
      <w:pPr>
        <w:pStyle w:val="19"/>
        <w:rPr>
          <w:sz w:val="21"/>
          <w:szCs w:val="21"/>
        </w:rPr>
      </w:pPr>
      <w:r>
        <w:rPr>
          <w:sz w:val="21"/>
          <w:szCs w:val="21"/>
        </w:rPr>
        <w:t>3</w:t>
      </w:r>
      <w:r>
        <w:rPr>
          <w:rFonts w:hint="eastAsia"/>
          <w:sz w:val="21"/>
          <w:szCs w:val="21"/>
        </w:rPr>
        <w:t>1.2签订合同后，如中标人不按双方签订合同约定履约，则没收其全部履约保证金，履约保证金不足以赔偿损失的，按实际损失赔偿。</w:t>
      </w:r>
    </w:p>
    <w:p w14:paraId="4A9FBF7B">
      <w:pPr>
        <w:pStyle w:val="3"/>
      </w:pPr>
      <w:bookmarkStart w:id="72" w:name="_Toc18288"/>
      <w:bookmarkStart w:id="73" w:name="_Toc33095536"/>
      <w:bookmarkStart w:id="74" w:name="_Toc21630"/>
      <w:bookmarkStart w:id="75" w:name="_Toc141099647"/>
      <w:bookmarkStart w:id="76" w:name="_Toc101004088"/>
      <w:r>
        <w:rPr>
          <w:rFonts w:hint="eastAsia"/>
        </w:rPr>
        <w:t>七、其他事项</w:t>
      </w:r>
      <w:bookmarkEnd w:id="72"/>
      <w:bookmarkEnd w:id="73"/>
      <w:bookmarkEnd w:id="74"/>
      <w:bookmarkEnd w:id="75"/>
      <w:bookmarkEnd w:id="76"/>
    </w:p>
    <w:p w14:paraId="6E320341">
      <w:pPr>
        <w:pStyle w:val="19"/>
        <w:rPr>
          <w:sz w:val="21"/>
          <w:szCs w:val="21"/>
        </w:rPr>
      </w:pPr>
      <w:r>
        <w:rPr>
          <w:sz w:val="21"/>
          <w:szCs w:val="21"/>
        </w:rPr>
        <w:t>3</w:t>
      </w:r>
      <w:r>
        <w:rPr>
          <w:rFonts w:hint="eastAsia"/>
          <w:sz w:val="21"/>
          <w:szCs w:val="21"/>
        </w:rPr>
        <w:t>2. 采购代理服务费</w:t>
      </w:r>
    </w:p>
    <w:p w14:paraId="06645DE4">
      <w:pPr>
        <w:pStyle w:val="19"/>
        <w:rPr>
          <w:sz w:val="21"/>
          <w:szCs w:val="21"/>
        </w:rPr>
      </w:pPr>
      <w:r>
        <w:rPr>
          <w:sz w:val="21"/>
          <w:szCs w:val="21"/>
        </w:rPr>
        <w:t>3</w:t>
      </w:r>
      <w:r>
        <w:rPr>
          <w:rFonts w:hint="eastAsia"/>
          <w:sz w:val="21"/>
          <w:szCs w:val="21"/>
        </w:rPr>
        <w:t>2.1</w:t>
      </w:r>
      <w:r>
        <w:rPr>
          <w:rFonts w:hint="eastAsia"/>
          <w:sz w:val="21"/>
          <w:szCs w:val="21"/>
          <w:lang w:eastAsia="zh-CN"/>
        </w:rPr>
        <w:t>采购代理服务费参照原《招标代理服务收费管理暂行办法》（计价格〔2002〕1980 号）的收费标准下浮25%，代理费下浮后，不足2000元的按2000元计算。</w:t>
      </w:r>
    </w:p>
    <w:tbl>
      <w:tblPr>
        <w:tblStyle w:val="33"/>
        <w:tblW w:w="0" w:type="auto"/>
        <w:jc w:val="center"/>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2100"/>
        <w:gridCol w:w="2100"/>
        <w:gridCol w:w="2415"/>
      </w:tblGrid>
      <w:tr w14:paraId="05438C1D">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205" w:type="dxa"/>
            <w:vMerge w:val="restart"/>
            <w:vAlign w:val="center"/>
          </w:tcPr>
          <w:p w14:paraId="3F19ADEB">
            <w:pPr>
              <w:spacing w:line="360" w:lineRule="exact"/>
              <w:jc w:val="center"/>
              <w:rPr>
                <w:rFonts w:ascii="宋体" w:hAnsi="宋体"/>
                <w:kern w:val="0"/>
                <w:szCs w:val="21"/>
              </w:rPr>
            </w:pPr>
            <w:r>
              <w:rPr>
                <w:rFonts w:hint="eastAsia" w:ascii="宋体" w:hAnsi="宋体"/>
                <w:kern w:val="0"/>
                <w:szCs w:val="21"/>
              </w:rPr>
              <w:t>中标金额</w:t>
            </w:r>
          </w:p>
          <w:p w14:paraId="5913C2BE">
            <w:pPr>
              <w:spacing w:line="360" w:lineRule="exact"/>
              <w:jc w:val="center"/>
              <w:rPr>
                <w:rFonts w:ascii="宋体" w:hAnsi="宋体"/>
                <w:kern w:val="0"/>
                <w:szCs w:val="21"/>
              </w:rPr>
            </w:pPr>
            <w:r>
              <w:rPr>
                <w:rFonts w:hint="eastAsia" w:ascii="宋体" w:hAnsi="宋体"/>
                <w:kern w:val="0"/>
                <w:szCs w:val="21"/>
              </w:rPr>
              <w:t>（万元）</w:t>
            </w:r>
          </w:p>
        </w:tc>
        <w:tc>
          <w:tcPr>
            <w:tcW w:w="6615" w:type="dxa"/>
            <w:gridSpan w:val="3"/>
            <w:vAlign w:val="center"/>
          </w:tcPr>
          <w:p w14:paraId="4960231F">
            <w:pPr>
              <w:spacing w:line="360" w:lineRule="exact"/>
              <w:jc w:val="center"/>
              <w:rPr>
                <w:rFonts w:ascii="宋体" w:hAnsi="宋体"/>
                <w:kern w:val="0"/>
                <w:szCs w:val="21"/>
              </w:rPr>
            </w:pPr>
            <w:r>
              <w:rPr>
                <w:rFonts w:hint="eastAsia" w:ascii="宋体" w:hAnsi="宋体"/>
                <w:kern w:val="0"/>
                <w:szCs w:val="21"/>
              </w:rPr>
              <w:t>收费标准</w:t>
            </w:r>
          </w:p>
        </w:tc>
      </w:tr>
      <w:tr w14:paraId="541FB5EC">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205" w:type="dxa"/>
            <w:vMerge w:val="continue"/>
            <w:vAlign w:val="center"/>
          </w:tcPr>
          <w:p w14:paraId="61A0E183">
            <w:pPr>
              <w:spacing w:line="360" w:lineRule="exact"/>
              <w:jc w:val="center"/>
              <w:rPr>
                <w:rFonts w:ascii="宋体" w:hAnsi="宋体"/>
                <w:kern w:val="0"/>
                <w:szCs w:val="21"/>
              </w:rPr>
            </w:pPr>
          </w:p>
        </w:tc>
        <w:tc>
          <w:tcPr>
            <w:tcW w:w="2100" w:type="dxa"/>
            <w:shd w:val="clear" w:color="auto" w:fill="CCFFFF"/>
            <w:vAlign w:val="center"/>
          </w:tcPr>
          <w:p w14:paraId="2470DB0A">
            <w:pPr>
              <w:spacing w:line="360" w:lineRule="exact"/>
              <w:jc w:val="center"/>
              <w:rPr>
                <w:rFonts w:ascii="宋体" w:hAnsi="宋体"/>
                <w:kern w:val="0"/>
                <w:szCs w:val="21"/>
              </w:rPr>
            </w:pPr>
            <w:r>
              <w:rPr>
                <w:rFonts w:hint="eastAsia" w:ascii="宋体" w:hAnsi="宋体"/>
                <w:kern w:val="0"/>
                <w:szCs w:val="21"/>
              </w:rPr>
              <w:t>货物招标</w:t>
            </w:r>
          </w:p>
        </w:tc>
        <w:tc>
          <w:tcPr>
            <w:tcW w:w="2100" w:type="dxa"/>
            <w:vAlign w:val="center"/>
          </w:tcPr>
          <w:p w14:paraId="2EF851E3">
            <w:pPr>
              <w:spacing w:line="360" w:lineRule="exact"/>
              <w:jc w:val="center"/>
              <w:rPr>
                <w:rFonts w:ascii="宋体" w:hAnsi="宋体"/>
                <w:kern w:val="0"/>
                <w:szCs w:val="21"/>
              </w:rPr>
            </w:pPr>
            <w:r>
              <w:rPr>
                <w:rFonts w:hint="eastAsia" w:ascii="宋体" w:hAnsi="宋体"/>
                <w:kern w:val="0"/>
                <w:szCs w:val="21"/>
              </w:rPr>
              <w:t>服务招标</w:t>
            </w:r>
          </w:p>
        </w:tc>
        <w:tc>
          <w:tcPr>
            <w:tcW w:w="2415" w:type="dxa"/>
            <w:vAlign w:val="center"/>
          </w:tcPr>
          <w:p w14:paraId="1AD4586B">
            <w:pPr>
              <w:spacing w:line="360" w:lineRule="exact"/>
              <w:jc w:val="center"/>
              <w:rPr>
                <w:rFonts w:ascii="宋体" w:hAnsi="宋体"/>
                <w:kern w:val="0"/>
                <w:szCs w:val="21"/>
              </w:rPr>
            </w:pPr>
            <w:r>
              <w:rPr>
                <w:rFonts w:hint="eastAsia" w:ascii="宋体" w:hAnsi="宋体"/>
                <w:kern w:val="0"/>
                <w:szCs w:val="21"/>
              </w:rPr>
              <w:t>工程招标</w:t>
            </w:r>
          </w:p>
        </w:tc>
      </w:tr>
      <w:tr w14:paraId="003BA303">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05" w:type="dxa"/>
          </w:tcPr>
          <w:p w14:paraId="471FBCD1">
            <w:pPr>
              <w:spacing w:line="360" w:lineRule="exact"/>
              <w:rPr>
                <w:rFonts w:ascii="宋体" w:hAnsi="宋体"/>
                <w:kern w:val="0"/>
                <w:szCs w:val="21"/>
              </w:rPr>
            </w:pPr>
            <w:r>
              <w:rPr>
                <w:rFonts w:hint="eastAsia" w:ascii="宋体" w:hAnsi="宋体"/>
                <w:kern w:val="0"/>
                <w:szCs w:val="21"/>
              </w:rPr>
              <w:t>100以下</w:t>
            </w:r>
          </w:p>
        </w:tc>
        <w:tc>
          <w:tcPr>
            <w:tcW w:w="2100" w:type="dxa"/>
            <w:shd w:val="clear" w:color="auto" w:fill="CCFFFF"/>
          </w:tcPr>
          <w:p w14:paraId="491AFD5A">
            <w:pPr>
              <w:spacing w:line="360" w:lineRule="exact"/>
              <w:jc w:val="center"/>
              <w:rPr>
                <w:rFonts w:ascii="宋体" w:hAnsi="宋体"/>
                <w:kern w:val="0"/>
                <w:szCs w:val="21"/>
              </w:rPr>
            </w:pPr>
            <w:r>
              <w:rPr>
                <w:rFonts w:hint="eastAsia" w:ascii="宋体" w:hAnsi="宋体"/>
                <w:kern w:val="0"/>
                <w:szCs w:val="21"/>
              </w:rPr>
              <w:t>1.5%</w:t>
            </w:r>
          </w:p>
        </w:tc>
        <w:tc>
          <w:tcPr>
            <w:tcW w:w="2100" w:type="dxa"/>
          </w:tcPr>
          <w:p w14:paraId="03317173">
            <w:pPr>
              <w:spacing w:line="360" w:lineRule="exact"/>
              <w:jc w:val="center"/>
              <w:rPr>
                <w:rFonts w:ascii="宋体" w:hAnsi="宋体"/>
                <w:kern w:val="0"/>
                <w:szCs w:val="21"/>
              </w:rPr>
            </w:pPr>
            <w:r>
              <w:rPr>
                <w:rFonts w:hint="eastAsia" w:ascii="宋体" w:hAnsi="宋体"/>
                <w:kern w:val="0"/>
                <w:szCs w:val="21"/>
              </w:rPr>
              <w:t>1.5%</w:t>
            </w:r>
          </w:p>
        </w:tc>
        <w:tc>
          <w:tcPr>
            <w:tcW w:w="2415" w:type="dxa"/>
          </w:tcPr>
          <w:p w14:paraId="69224E18">
            <w:pPr>
              <w:spacing w:line="360" w:lineRule="exact"/>
              <w:jc w:val="center"/>
              <w:rPr>
                <w:rFonts w:ascii="宋体" w:hAnsi="宋体"/>
                <w:kern w:val="0"/>
                <w:szCs w:val="21"/>
              </w:rPr>
            </w:pPr>
            <w:r>
              <w:rPr>
                <w:rFonts w:hint="eastAsia" w:ascii="宋体" w:hAnsi="宋体"/>
                <w:kern w:val="0"/>
                <w:szCs w:val="21"/>
              </w:rPr>
              <w:t>1.0%</w:t>
            </w:r>
          </w:p>
        </w:tc>
      </w:tr>
      <w:tr w14:paraId="6983F92B">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05" w:type="dxa"/>
          </w:tcPr>
          <w:p w14:paraId="09793872">
            <w:pPr>
              <w:spacing w:line="360" w:lineRule="exact"/>
              <w:rPr>
                <w:rFonts w:ascii="宋体" w:hAnsi="宋体"/>
                <w:kern w:val="0"/>
                <w:szCs w:val="21"/>
              </w:rPr>
            </w:pPr>
            <w:r>
              <w:rPr>
                <w:rFonts w:hint="eastAsia" w:ascii="宋体" w:hAnsi="宋体"/>
                <w:kern w:val="0"/>
                <w:szCs w:val="21"/>
              </w:rPr>
              <w:t>100</w:t>
            </w:r>
            <w:r>
              <w:rPr>
                <w:rFonts w:ascii="宋体" w:hAnsi="宋体"/>
                <w:kern w:val="0"/>
                <w:szCs w:val="21"/>
              </w:rPr>
              <w:t>—</w:t>
            </w:r>
            <w:r>
              <w:rPr>
                <w:rFonts w:hint="eastAsia" w:ascii="宋体" w:hAnsi="宋体"/>
                <w:kern w:val="0"/>
                <w:szCs w:val="21"/>
              </w:rPr>
              <w:t>500</w:t>
            </w:r>
          </w:p>
        </w:tc>
        <w:tc>
          <w:tcPr>
            <w:tcW w:w="2100" w:type="dxa"/>
            <w:shd w:val="clear" w:color="auto" w:fill="CCFFFF"/>
          </w:tcPr>
          <w:p w14:paraId="3F400110">
            <w:pPr>
              <w:spacing w:line="360" w:lineRule="exact"/>
              <w:jc w:val="center"/>
              <w:rPr>
                <w:rFonts w:ascii="宋体" w:hAnsi="宋体"/>
                <w:kern w:val="0"/>
                <w:szCs w:val="21"/>
              </w:rPr>
            </w:pPr>
            <w:r>
              <w:rPr>
                <w:rFonts w:hint="eastAsia" w:ascii="宋体" w:hAnsi="宋体"/>
                <w:kern w:val="0"/>
                <w:szCs w:val="21"/>
              </w:rPr>
              <w:t>1.1%</w:t>
            </w:r>
          </w:p>
        </w:tc>
        <w:tc>
          <w:tcPr>
            <w:tcW w:w="2100" w:type="dxa"/>
          </w:tcPr>
          <w:p w14:paraId="25B4E930">
            <w:pPr>
              <w:spacing w:line="360" w:lineRule="exact"/>
              <w:jc w:val="center"/>
              <w:rPr>
                <w:rFonts w:ascii="宋体" w:hAnsi="宋体"/>
                <w:kern w:val="0"/>
                <w:szCs w:val="21"/>
              </w:rPr>
            </w:pPr>
            <w:r>
              <w:rPr>
                <w:rFonts w:hint="eastAsia" w:ascii="宋体" w:hAnsi="宋体"/>
                <w:kern w:val="0"/>
                <w:szCs w:val="21"/>
              </w:rPr>
              <w:t>0.8%</w:t>
            </w:r>
          </w:p>
        </w:tc>
        <w:tc>
          <w:tcPr>
            <w:tcW w:w="2415" w:type="dxa"/>
          </w:tcPr>
          <w:p w14:paraId="2BB40234">
            <w:pPr>
              <w:spacing w:line="360" w:lineRule="exact"/>
              <w:jc w:val="center"/>
              <w:rPr>
                <w:rFonts w:ascii="宋体" w:hAnsi="宋体"/>
                <w:kern w:val="0"/>
                <w:szCs w:val="21"/>
              </w:rPr>
            </w:pPr>
            <w:r>
              <w:rPr>
                <w:rFonts w:hint="eastAsia" w:ascii="宋体" w:hAnsi="宋体"/>
                <w:kern w:val="0"/>
                <w:szCs w:val="21"/>
              </w:rPr>
              <w:t>0.7%</w:t>
            </w:r>
          </w:p>
        </w:tc>
      </w:tr>
      <w:tr w14:paraId="6EFC1C81">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05" w:type="dxa"/>
          </w:tcPr>
          <w:p w14:paraId="2345A1C5">
            <w:pPr>
              <w:spacing w:line="360" w:lineRule="exact"/>
              <w:rPr>
                <w:rFonts w:ascii="宋体" w:hAnsi="宋体"/>
                <w:kern w:val="0"/>
                <w:szCs w:val="21"/>
              </w:rPr>
            </w:pPr>
            <w:r>
              <w:rPr>
                <w:rFonts w:hint="eastAsia" w:ascii="宋体" w:hAnsi="宋体"/>
                <w:kern w:val="0"/>
                <w:szCs w:val="21"/>
              </w:rPr>
              <w:t>500</w:t>
            </w:r>
            <w:r>
              <w:rPr>
                <w:rFonts w:ascii="宋体" w:hAnsi="宋体"/>
                <w:kern w:val="0"/>
                <w:szCs w:val="21"/>
              </w:rPr>
              <w:t>—</w:t>
            </w:r>
            <w:r>
              <w:rPr>
                <w:rFonts w:hint="eastAsia" w:ascii="宋体" w:hAnsi="宋体"/>
                <w:kern w:val="0"/>
                <w:szCs w:val="21"/>
              </w:rPr>
              <w:t>1000</w:t>
            </w:r>
          </w:p>
        </w:tc>
        <w:tc>
          <w:tcPr>
            <w:tcW w:w="2100" w:type="dxa"/>
            <w:shd w:val="clear" w:color="auto" w:fill="CCFFFF"/>
          </w:tcPr>
          <w:p w14:paraId="2A6ADBAA">
            <w:pPr>
              <w:spacing w:line="360" w:lineRule="exact"/>
              <w:jc w:val="center"/>
              <w:rPr>
                <w:rFonts w:ascii="宋体" w:hAnsi="宋体"/>
                <w:kern w:val="0"/>
                <w:szCs w:val="21"/>
              </w:rPr>
            </w:pPr>
            <w:r>
              <w:rPr>
                <w:rFonts w:hint="eastAsia" w:ascii="宋体" w:hAnsi="宋体"/>
                <w:kern w:val="0"/>
                <w:szCs w:val="21"/>
              </w:rPr>
              <w:t>0.8%</w:t>
            </w:r>
          </w:p>
        </w:tc>
        <w:tc>
          <w:tcPr>
            <w:tcW w:w="2100" w:type="dxa"/>
          </w:tcPr>
          <w:p w14:paraId="02D68D32">
            <w:pPr>
              <w:spacing w:line="360" w:lineRule="exact"/>
              <w:jc w:val="center"/>
              <w:rPr>
                <w:rFonts w:ascii="宋体" w:hAnsi="宋体"/>
                <w:kern w:val="0"/>
                <w:szCs w:val="21"/>
              </w:rPr>
            </w:pPr>
            <w:r>
              <w:rPr>
                <w:rFonts w:hint="eastAsia" w:ascii="宋体" w:hAnsi="宋体"/>
                <w:kern w:val="0"/>
                <w:szCs w:val="21"/>
              </w:rPr>
              <w:t>0.45%</w:t>
            </w:r>
          </w:p>
        </w:tc>
        <w:tc>
          <w:tcPr>
            <w:tcW w:w="2415" w:type="dxa"/>
          </w:tcPr>
          <w:p w14:paraId="673D8889">
            <w:pPr>
              <w:spacing w:line="360" w:lineRule="exact"/>
              <w:jc w:val="center"/>
              <w:rPr>
                <w:rFonts w:ascii="宋体" w:hAnsi="宋体"/>
                <w:kern w:val="0"/>
                <w:szCs w:val="21"/>
              </w:rPr>
            </w:pPr>
            <w:r>
              <w:rPr>
                <w:rFonts w:hint="eastAsia" w:ascii="宋体" w:hAnsi="宋体"/>
                <w:kern w:val="0"/>
                <w:szCs w:val="21"/>
              </w:rPr>
              <w:t>0.55%</w:t>
            </w:r>
          </w:p>
        </w:tc>
      </w:tr>
      <w:tr w14:paraId="08683BA7">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05" w:type="dxa"/>
          </w:tcPr>
          <w:p w14:paraId="17913289">
            <w:pPr>
              <w:spacing w:line="360" w:lineRule="exact"/>
              <w:rPr>
                <w:rFonts w:ascii="宋体" w:hAnsi="宋体"/>
                <w:kern w:val="0"/>
                <w:szCs w:val="21"/>
              </w:rPr>
            </w:pPr>
            <w:r>
              <w:rPr>
                <w:rFonts w:hint="eastAsia" w:ascii="宋体" w:hAnsi="宋体"/>
                <w:kern w:val="0"/>
                <w:szCs w:val="21"/>
              </w:rPr>
              <w:t>1000</w:t>
            </w:r>
            <w:r>
              <w:rPr>
                <w:rFonts w:ascii="宋体" w:hAnsi="宋体"/>
                <w:kern w:val="0"/>
                <w:szCs w:val="21"/>
              </w:rPr>
              <w:t>—</w:t>
            </w:r>
            <w:r>
              <w:rPr>
                <w:rFonts w:hint="eastAsia" w:ascii="宋体" w:hAnsi="宋体"/>
                <w:kern w:val="0"/>
                <w:szCs w:val="21"/>
              </w:rPr>
              <w:t>5000</w:t>
            </w:r>
          </w:p>
        </w:tc>
        <w:tc>
          <w:tcPr>
            <w:tcW w:w="2100" w:type="dxa"/>
            <w:shd w:val="clear" w:color="auto" w:fill="CCFFFF"/>
          </w:tcPr>
          <w:p w14:paraId="757D8DDC">
            <w:pPr>
              <w:spacing w:line="360" w:lineRule="exact"/>
              <w:jc w:val="center"/>
              <w:rPr>
                <w:rFonts w:ascii="宋体" w:hAnsi="宋体"/>
                <w:kern w:val="0"/>
                <w:szCs w:val="21"/>
              </w:rPr>
            </w:pPr>
            <w:r>
              <w:rPr>
                <w:rFonts w:hint="eastAsia" w:ascii="宋体" w:hAnsi="宋体"/>
                <w:kern w:val="0"/>
                <w:szCs w:val="21"/>
              </w:rPr>
              <w:t>0.5%</w:t>
            </w:r>
          </w:p>
        </w:tc>
        <w:tc>
          <w:tcPr>
            <w:tcW w:w="2100" w:type="dxa"/>
          </w:tcPr>
          <w:p w14:paraId="7418C763">
            <w:pPr>
              <w:spacing w:line="360" w:lineRule="exact"/>
              <w:jc w:val="center"/>
              <w:rPr>
                <w:rFonts w:ascii="宋体" w:hAnsi="宋体"/>
                <w:kern w:val="0"/>
                <w:szCs w:val="21"/>
              </w:rPr>
            </w:pPr>
            <w:r>
              <w:rPr>
                <w:rFonts w:hint="eastAsia" w:ascii="宋体" w:hAnsi="宋体"/>
                <w:kern w:val="0"/>
                <w:szCs w:val="21"/>
              </w:rPr>
              <w:t>0.25%</w:t>
            </w:r>
          </w:p>
        </w:tc>
        <w:tc>
          <w:tcPr>
            <w:tcW w:w="2415" w:type="dxa"/>
          </w:tcPr>
          <w:p w14:paraId="1CCF01ED">
            <w:pPr>
              <w:spacing w:line="360" w:lineRule="exact"/>
              <w:jc w:val="center"/>
              <w:rPr>
                <w:rFonts w:ascii="宋体" w:hAnsi="宋体"/>
                <w:kern w:val="0"/>
                <w:szCs w:val="21"/>
              </w:rPr>
            </w:pPr>
            <w:r>
              <w:rPr>
                <w:rFonts w:hint="eastAsia" w:ascii="宋体" w:hAnsi="宋体"/>
                <w:kern w:val="0"/>
                <w:szCs w:val="21"/>
              </w:rPr>
              <w:t>0.35%</w:t>
            </w:r>
          </w:p>
        </w:tc>
      </w:tr>
      <w:tr w14:paraId="22BFC4C3">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05" w:type="dxa"/>
          </w:tcPr>
          <w:p w14:paraId="5461D49B">
            <w:pPr>
              <w:spacing w:line="360" w:lineRule="exact"/>
              <w:rPr>
                <w:rFonts w:ascii="宋体" w:hAnsi="宋体"/>
                <w:kern w:val="0"/>
                <w:szCs w:val="21"/>
              </w:rPr>
            </w:pPr>
            <w:r>
              <w:rPr>
                <w:rFonts w:hint="eastAsia" w:ascii="宋体" w:hAnsi="宋体"/>
                <w:kern w:val="0"/>
                <w:szCs w:val="21"/>
              </w:rPr>
              <w:t>5000</w:t>
            </w:r>
            <w:r>
              <w:rPr>
                <w:rFonts w:ascii="宋体" w:hAnsi="宋体"/>
                <w:kern w:val="0"/>
                <w:szCs w:val="21"/>
              </w:rPr>
              <w:t>—</w:t>
            </w:r>
            <w:r>
              <w:rPr>
                <w:rFonts w:hint="eastAsia" w:ascii="宋体" w:hAnsi="宋体"/>
                <w:kern w:val="0"/>
                <w:szCs w:val="21"/>
              </w:rPr>
              <w:t>10000</w:t>
            </w:r>
          </w:p>
        </w:tc>
        <w:tc>
          <w:tcPr>
            <w:tcW w:w="2100" w:type="dxa"/>
            <w:shd w:val="clear" w:color="auto" w:fill="CCFFFF"/>
          </w:tcPr>
          <w:p w14:paraId="40AF3735">
            <w:pPr>
              <w:spacing w:line="360" w:lineRule="exact"/>
              <w:jc w:val="center"/>
              <w:rPr>
                <w:rFonts w:ascii="宋体" w:hAnsi="宋体"/>
                <w:kern w:val="0"/>
                <w:szCs w:val="21"/>
              </w:rPr>
            </w:pPr>
            <w:r>
              <w:rPr>
                <w:rFonts w:hint="eastAsia" w:ascii="宋体" w:hAnsi="宋体"/>
                <w:kern w:val="0"/>
                <w:szCs w:val="21"/>
              </w:rPr>
              <w:t>0.25%</w:t>
            </w:r>
          </w:p>
        </w:tc>
        <w:tc>
          <w:tcPr>
            <w:tcW w:w="2100" w:type="dxa"/>
          </w:tcPr>
          <w:p w14:paraId="60E4ADD4">
            <w:pPr>
              <w:spacing w:line="360" w:lineRule="exact"/>
              <w:jc w:val="center"/>
              <w:rPr>
                <w:rFonts w:ascii="宋体" w:hAnsi="宋体"/>
                <w:kern w:val="0"/>
                <w:szCs w:val="21"/>
              </w:rPr>
            </w:pPr>
            <w:r>
              <w:rPr>
                <w:rFonts w:hint="eastAsia" w:ascii="宋体" w:hAnsi="宋体"/>
                <w:kern w:val="0"/>
                <w:szCs w:val="21"/>
              </w:rPr>
              <w:t>0.1%</w:t>
            </w:r>
          </w:p>
        </w:tc>
        <w:tc>
          <w:tcPr>
            <w:tcW w:w="2415" w:type="dxa"/>
          </w:tcPr>
          <w:p w14:paraId="7E2F78EC">
            <w:pPr>
              <w:spacing w:line="360" w:lineRule="exact"/>
              <w:jc w:val="center"/>
              <w:rPr>
                <w:rFonts w:ascii="宋体" w:hAnsi="宋体"/>
                <w:kern w:val="0"/>
                <w:szCs w:val="21"/>
              </w:rPr>
            </w:pPr>
            <w:r>
              <w:rPr>
                <w:rFonts w:hint="eastAsia" w:ascii="宋体" w:hAnsi="宋体"/>
                <w:kern w:val="0"/>
                <w:szCs w:val="21"/>
              </w:rPr>
              <w:t>0.2%</w:t>
            </w:r>
          </w:p>
        </w:tc>
      </w:tr>
    </w:tbl>
    <w:p w14:paraId="40DB5076">
      <w:pPr>
        <w:pStyle w:val="19"/>
        <w:rPr>
          <w:sz w:val="21"/>
          <w:szCs w:val="21"/>
        </w:rPr>
      </w:pPr>
      <w:r>
        <w:rPr>
          <w:sz w:val="21"/>
          <w:szCs w:val="21"/>
        </w:rPr>
        <w:t>3</w:t>
      </w:r>
      <w:r>
        <w:rPr>
          <w:rFonts w:hint="eastAsia"/>
          <w:sz w:val="21"/>
          <w:szCs w:val="21"/>
        </w:rPr>
        <w:t>2.2中标人应在接受“</w:t>
      </w:r>
      <w:r>
        <w:rPr>
          <w:rFonts w:hint="eastAsia"/>
          <w:b/>
          <w:sz w:val="21"/>
          <w:szCs w:val="21"/>
        </w:rPr>
        <w:t>中标通知书</w:t>
      </w:r>
      <w:r>
        <w:rPr>
          <w:rFonts w:hint="eastAsia"/>
          <w:sz w:val="21"/>
          <w:szCs w:val="21"/>
        </w:rPr>
        <w:t>”前向采购代理机构一次付清代理服务费。</w:t>
      </w:r>
    </w:p>
    <w:p w14:paraId="690FF9D9">
      <w:pPr>
        <w:pStyle w:val="19"/>
        <w:rPr>
          <w:sz w:val="21"/>
          <w:szCs w:val="21"/>
        </w:rPr>
      </w:pPr>
      <w:r>
        <w:rPr>
          <w:rFonts w:hint="eastAsia"/>
          <w:sz w:val="21"/>
          <w:szCs w:val="21"/>
        </w:rPr>
        <w:t>33. 招标文件编制依据</w:t>
      </w:r>
    </w:p>
    <w:p w14:paraId="100A94E0">
      <w:pPr>
        <w:pStyle w:val="19"/>
        <w:rPr>
          <w:sz w:val="21"/>
          <w:szCs w:val="21"/>
        </w:rPr>
      </w:pPr>
      <w:r>
        <w:rPr>
          <w:rFonts w:hint="eastAsia"/>
          <w:sz w:val="21"/>
          <w:szCs w:val="21"/>
        </w:rPr>
        <w:t>33.1本招标文件根据《中华人民共和国政府采购法》及相关法律法规编制。</w:t>
      </w:r>
    </w:p>
    <w:p w14:paraId="3A302B1E">
      <w:pPr>
        <w:pStyle w:val="19"/>
        <w:rPr>
          <w:bCs/>
          <w:sz w:val="21"/>
          <w:szCs w:val="21"/>
        </w:rPr>
      </w:pPr>
      <w:r>
        <w:rPr>
          <w:rFonts w:hint="eastAsia"/>
          <w:bCs/>
          <w:sz w:val="21"/>
          <w:szCs w:val="21"/>
        </w:rPr>
        <w:t>34.</w:t>
      </w:r>
      <w:r>
        <w:rPr>
          <w:rFonts w:hint="eastAsia"/>
          <w:sz w:val="21"/>
          <w:szCs w:val="21"/>
        </w:rPr>
        <w:t>需要补充的其他内容</w:t>
      </w:r>
    </w:p>
    <w:p w14:paraId="157329B4">
      <w:pPr>
        <w:pStyle w:val="19"/>
        <w:rPr>
          <w:sz w:val="21"/>
          <w:szCs w:val="21"/>
        </w:rPr>
      </w:pPr>
      <w:r>
        <w:rPr>
          <w:sz w:val="21"/>
          <w:szCs w:val="21"/>
        </w:rPr>
        <w:t>3</w:t>
      </w:r>
      <w:r>
        <w:rPr>
          <w:rFonts w:hint="eastAsia"/>
          <w:sz w:val="21"/>
          <w:szCs w:val="21"/>
        </w:rPr>
        <w:t>4</w:t>
      </w:r>
      <w:r>
        <w:rPr>
          <w:sz w:val="21"/>
          <w:szCs w:val="21"/>
        </w:rPr>
        <w:t>.1 “</w:t>
      </w:r>
      <w:r>
        <w:rPr>
          <w:b/>
          <w:sz w:val="21"/>
          <w:szCs w:val="21"/>
        </w:rPr>
        <w:t>投标人须知前附表</w:t>
      </w:r>
      <w:r>
        <w:rPr>
          <w:sz w:val="21"/>
          <w:szCs w:val="21"/>
        </w:rPr>
        <w:t>”</w:t>
      </w:r>
      <w:r>
        <w:rPr>
          <w:rFonts w:hint="eastAsia"/>
          <w:sz w:val="21"/>
          <w:szCs w:val="21"/>
        </w:rPr>
        <w:t>中若</w:t>
      </w:r>
      <w:r>
        <w:rPr>
          <w:sz w:val="21"/>
          <w:szCs w:val="21"/>
        </w:rPr>
        <w:t>规定</w:t>
      </w:r>
      <w:r>
        <w:rPr>
          <w:rFonts w:hint="eastAsia"/>
          <w:sz w:val="21"/>
          <w:szCs w:val="21"/>
        </w:rPr>
        <w:t>可以接受</w:t>
      </w:r>
      <w:r>
        <w:rPr>
          <w:sz w:val="21"/>
          <w:szCs w:val="21"/>
        </w:rPr>
        <w:t>备选方案</w:t>
      </w:r>
      <w:r>
        <w:rPr>
          <w:rFonts w:hint="eastAsia"/>
          <w:sz w:val="21"/>
          <w:szCs w:val="21"/>
        </w:rPr>
        <w:t>的，投标人在投标文件中只能提供一个备选方案，并注明主选方案，且备选方案的投标价格不得高于主选方案。凡提供两个以上备选方案或未注明主选方案的，该投标将被视为未实质性响应招标文件要求。</w:t>
      </w:r>
    </w:p>
    <w:p w14:paraId="7094F7C9">
      <w:pPr>
        <w:pStyle w:val="19"/>
        <w:rPr>
          <w:sz w:val="21"/>
          <w:szCs w:val="21"/>
        </w:rPr>
      </w:pPr>
      <w:r>
        <w:rPr>
          <w:rFonts w:hint="eastAsia"/>
          <w:sz w:val="21"/>
          <w:szCs w:val="21"/>
        </w:rPr>
        <w:t>评标委员会在对有备选方案的投标人进行评审时，应当以</w:t>
      </w:r>
      <w:r>
        <w:rPr>
          <w:sz w:val="21"/>
          <w:szCs w:val="21"/>
        </w:rPr>
        <w:t>主选方案</w:t>
      </w:r>
      <w:r>
        <w:rPr>
          <w:rFonts w:hint="eastAsia"/>
          <w:sz w:val="21"/>
          <w:szCs w:val="21"/>
        </w:rPr>
        <w:t>为准进行</w:t>
      </w:r>
      <w:r>
        <w:rPr>
          <w:sz w:val="21"/>
          <w:szCs w:val="21"/>
        </w:rPr>
        <w:t>评</w:t>
      </w:r>
      <w:r>
        <w:rPr>
          <w:rFonts w:hint="eastAsia"/>
          <w:sz w:val="21"/>
          <w:szCs w:val="21"/>
        </w:rPr>
        <w:t>审，如考虑备选方案的，备选方案必须实质性响应招标文件要求</w:t>
      </w:r>
      <w:r>
        <w:rPr>
          <w:sz w:val="21"/>
          <w:szCs w:val="21"/>
        </w:rPr>
        <w:t>。</w:t>
      </w:r>
    </w:p>
    <w:p w14:paraId="427BBEC3">
      <w:pPr>
        <w:pStyle w:val="19"/>
      </w:pPr>
      <w:r>
        <w:rPr>
          <w:rFonts w:hint="eastAsia"/>
          <w:sz w:val="21"/>
          <w:szCs w:val="21"/>
        </w:rPr>
        <w:t>34.2其它需要补充的其他内容：见“</w:t>
      </w:r>
      <w:r>
        <w:rPr>
          <w:rFonts w:hint="eastAsia"/>
          <w:b/>
          <w:sz w:val="21"/>
          <w:szCs w:val="21"/>
        </w:rPr>
        <w:t>投标人须知前附表</w:t>
      </w:r>
      <w:r>
        <w:rPr>
          <w:rFonts w:hint="eastAsia"/>
          <w:sz w:val="21"/>
          <w:szCs w:val="21"/>
        </w:rPr>
        <w:t>”。</w:t>
      </w:r>
      <w:r>
        <w:br w:type="page"/>
      </w:r>
    </w:p>
    <w:p w14:paraId="54466E68">
      <w:pPr>
        <w:pStyle w:val="2"/>
        <w:jc w:val="center"/>
        <w:rPr>
          <w:rFonts w:ascii="宋体" w:hAnsi="宋体" w:eastAsia="宋体"/>
          <w:bCs/>
          <w:sz w:val="36"/>
          <w:szCs w:val="36"/>
        </w:rPr>
      </w:pPr>
      <w:bookmarkStart w:id="77" w:name="_Toc6412"/>
      <w:bookmarkStart w:id="78" w:name="_Toc213141090"/>
      <w:r>
        <w:rPr>
          <w:rFonts w:hint="eastAsia" w:ascii="宋体" w:hAnsi="宋体" w:eastAsia="宋体"/>
          <w:bCs/>
          <w:sz w:val="36"/>
          <w:szCs w:val="36"/>
        </w:rPr>
        <w:t>第三章 合同书样式及主要条款</w:t>
      </w:r>
      <w:bookmarkEnd w:id="77"/>
      <w:bookmarkEnd w:id="78"/>
    </w:p>
    <w:p w14:paraId="687DC56A">
      <w:pPr>
        <w:rPr>
          <w:rFonts w:ascii="宋体" w:hAnsi="宋体"/>
          <w:b/>
          <w:bCs/>
          <w:szCs w:val="21"/>
        </w:rPr>
      </w:pPr>
    </w:p>
    <w:p w14:paraId="35409FA3">
      <w:pPr>
        <w:rPr>
          <w:rFonts w:ascii="宋体" w:hAnsi="宋体"/>
          <w:b/>
          <w:bCs/>
          <w:szCs w:val="21"/>
        </w:rPr>
      </w:pPr>
      <w:r>
        <w:rPr>
          <w:rFonts w:ascii="宋体" w:hAnsi="宋体"/>
          <w:b/>
          <w:bCs/>
          <w:szCs w:val="21"/>
        </w:rPr>
        <w:br w:type="page"/>
      </w:r>
    </w:p>
    <w:p w14:paraId="11F0FE17">
      <w:pPr>
        <w:widowControl/>
        <w:tabs>
          <w:tab w:val="left" w:pos="1210"/>
          <w:tab w:val="left" w:pos="3295"/>
          <w:tab w:val="left" w:pos="4756"/>
          <w:tab w:val="left" w:pos="5639"/>
          <w:tab w:val="left" w:pos="6648"/>
          <w:tab w:val="left" w:pos="7857"/>
        </w:tabs>
        <w:snapToGrid w:val="0"/>
        <w:jc w:val="left"/>
        <w:rPr>
          <w:kern w:val="0"/>
          <w:sz w:val="24"/>
        </w:rPr>
      </w:pPr>
    </w:p>
    <w:p w14:paraId="0D94F2F6">
      <w:pPr>
        <w:widowControl/>
        <w:tabs>
          <w:tab w:val="left" w:pos="1210"/>
          <w:tab w:val="left" w:pos="3295"/>
          <w:tab w:val="left" w:pos="4756"/>
          <w:tab w:val="left" w:pos="5639"/>
          <w:tab w:val="left" w:pos="6648"/>
          <w:tab w:val="left" w:pos="7857"/>
        </w:tabs>
        <w:snapToGrid w:val="0"/>
        <w:jc w:val="left"/>
        <w:rPr>
          <w:rFonts w:eastAsia="方正仿宋_GBK"/>
          <w:kern w:val="0"/>
          <w:sz w:val="32"/>
          <w:szCs w:val="32"/>
          <w:u w:val="single"/>
        </w:rPr>
      </w:pPr>
      <w:r>
        <w:rPr>
          <w:rFonts w:eastAsia="方正仿宋_GBK"/>
          <w:sz w:val="32"/>
          <w:szCs w:val="32"/>
        </w:rPr>
        <w:t>合同编号：</w:t>
      </w:r>
      <w:r>
        <w:rPr>
          <w:rFonts w:eastAsia="方正仿宋_GBK"/>
          <w:kern w:val="0"/>
          <w:sz w:val="32"/>
          <w:szCs w:val="32"/>
          <w:u w:val="single"/>
        </w:rPr>
        <w:t xml:space="preserve">                </w:t>
      </w:r>
      <w:r>
        <w:rPr>
          <w:rFonts w:eastAsia="方正仿宋_GBK"/>
          <w:kern w:val="0"/>
          <w:sz w:val="32"/>
          <w:szCs w:val="32"/>
        </w:rPr>
        <w:t xml:space="preserve">                   </w:t>
      </w:r>
    </w:p>
    <w:p w14:paraId="6DBE2133">
      <w:pPr>
        <w:widowControl/>
        <w:snapToGrid w:val="0"/>
        <w:spacing w:after="240"/>
        <w:jc w:val="left"/>
        <w:rPr>
          <w:rFonts w:eastAsia="方正仿宋_GBK"/>
          <w:kern w:val="0"/>
          <w:sz w:val="32"/>
          <w:szCs w:val="32"/>
        </w:rPr>
      </w:pPr>
    </w:p>
    <w:p w14:paraId="600C8C09">
      <w:pPr>
        <w:widowControl/>
        <w:snapToGrid w:val="0"/>
        <w:spacing w:after="240"/>
        <w:jc w:val="left"/>
        <w:rPr>
          <w:rFonts w:eastAsia="方正仿宋_GBK"/>
          <w:kern w:val="0"/>
          <w:sz w:val="32"/>
          <w:szCs w:val="32"/>
        </w:rPr>
      </w:pPr>
      <w:r>
        <w:rPr>
          <w:rFonts w:eastAsia="方正仿宋_GBK"/>
          <w:kern w:val="0"/>
          <w:sz w:val="32"/>
          <w:szCs w:val="32"/>
        </w:rPr>
        <w:t>●本合同须加盖甲乙双方骑缝章有效</w:t>
      </w:r>
    </w:p>
    <w:p w14:paraId="2612F0C0">
      <w:pPr>
        <w:widowControl/>
        <w:snapToGrid w:val="0"/>
        <w:spacing w:after="240"/>
        <w:jc w:val="center"/>
        <w:rPr>
          <w:b/>
          <w:kern w:val="0"/>
          <w:sz w:val="39"/>
          <w:szCs w:val="39"/>
        </w:rPr>
      </w:pPr>
    </w:p>
    <w:p w14:paraId="3048CE35">
      <w:pPr>
        <w:widowControl/>
        <w:snapToGrid w:val="0"/>
        <w:spacing w:after="240"/>
        <w:jc w:val="center"/>
        <w:rPr>
          <w:rFonts w:eastAsia="方正黑体_GBK"/>
          <w:kern w:val="0"/>
          <w:sz w:val="52"/>
          <w:szCs w:val="52"/>
        </w:rPr>
      </w:pPr>
      <w:r>
        <w:rPr>
          <w:rFonts w:eastAsia="方正黑体_GBK"/>
          <w:kern w:val="0"/>
          <w:sz w:val="52"/>
          <w:szCs w:val="52"/>
        </w:rPr>
        <w:t>西南林业大学采购</w:t>
      </w:r>
    </w:p>
    <w:p w14:paraId="772B44DD">
      <w:pPr>
        <w:widowControl/>
        <w:snapToGrid w:val="0"/>
        <w:spacing w:after="240"/>
        <w:jc w:val="center"/>
        <w:rPr>
          <w:rFonts w:eastAsia="方正楷体_GBK"/>
          <w:b/>
          <w:kern w:val="0"/>
          <w:sz w:val="44"/>
          <w:szCs w:val="44"/>
        </w:rPr>
      </w:pPr>
      <w:r>
        <w:rPr>
          <w:rFonts w:eastAsia="方正楷体_GBK"/>
          <w:b/>
          <w:kern w:val="0"/>
          <w:sz w:val="44"/>
          <w:szCs w:val="44"/>
        </w:rPr>
        <w:t>（货物类）</w:t>
      </w:r>
    </w:p>
    <w:p w14:paraId="1024804E">
      <w:pPr>
        <w:widowControl/>
        <w:snapToGrid w:val="0"/>
        <w:spacing w:after="240"/>
        <w:jc w:val="center"/>
        <w:rPr>
          <w:b/>
          <w:kern w:val="0"/>
          <w:sz w:val="18"/>
          <w:szCs w:val="18"/>
        </w:rPr>
      </w:pPr>
    </w:p>
    <w:p w14:paraId="433FF86D">
      <w:pPr>
        <w:widowControl/>
        <w:snapToGrid w:val="0"/>
        <w:spacing w:after="240"/>
        <w:jc w:val="center"/>
        <w:rPr>
          <w:rFonts w:eastAsia="方正黑体_GBK"/>
          <w:kern w:val="0"/>
          <w:sz w:val="84"/>
          <w:szCs w:val="84"/>
        </w:rPr>
      </w:pPr>
      <w:r>
        <w:rPr>
          <w:rFonts w:eastAsia="方正黑体_GBK"/>
          <w:kern w:val="0"/>
          <w:sz w:val="84"/>
          <w:szCs w:val="84"/>
        </w:rPr>
        <w:t xml:space="preserve">合 </w:t>
      </w:r>
    </w:p>
    <w:p w14:paraId="02208401">
      <w:pPr>
        <w:widowControl/>
        <w:snapToGrid w:val="0"/>
        <w:spacing w:after="240"/>
        <w:jc w:val="center"/>
        <w:rPr>
          <w:rFonts w:eastAsia="方正黑体_GBK"/>
          <w:kern w:val="0"/>
          <w:sz w:val="84"/>
          <w:szCs w:val="84"/>
        </w:rPr>
      </w:pPr>
      <w:r>
        <w:rPr>
          <w:rFonts w:eastAsia="方正黑体_GBK"/>
          <w:kern w:val="0"/>
          <w:sz w:val="84"/>
          <w:szCs w:val="84"/>
        </w:rPr>
        <w:t>同</w:t>
      </w:r>
    </w:p>
    <w:p w14:paraId="325E56A9">
      <w:pPr>
        <w:widowControl/>
        <w:snapToGrid w:val="0"/>
        <w:spacing w:after="240"/>
        <w:jc w:val="center"/>
        <w:rPr>
          <w:rFonts w:eastAsia="方正黑体_GBK"/>
          <w:kern w:val="0"/>
          <w:sz w:val="84"/>
          <w:szCs w:val="84"/>
        </w:rPr>
      </w:pPr>
      <w:r>
        <w:rPr>
          <w:rFonts w:eastAsia="方正黑体_GBK"/>
          <w:kern w:val="0"/>
          <w:sz w:val="84"/>
          <w:szCs w:val="84"/>
        </w:rPr>
        <w:t>书</w:t>
      </w:r>
    </w:p>
    <w:p w14:paraId="743A7B43">
      <w:pPr>
        <w:widowControl/>
        <w:snapToGrid w:val="0"/>
        <w:spacing w:after="240"/>
        <w:jc w:val="center"/>
        <w:rPr>
          <w:kern w:val="0"/>
          <w:sz w:val="18"/>
          <w:szCs w:val="18"/>
        </w:rPr>
      </w:pPr>
    </w:p>
    <w:p w14:paraId="26059681">
      <w:pPr>
        <w:pStyle w:val="13"/>
        <w:rPr>
          <w:rFonts w:ascii="Times New Roman" w:hAnsi="Times New Roman"/>
        </w:rPr>
      </w:pPr>
    </w:p>
    <w:p w14:paraId="68D25C01">
      <w:pPr>
        <w:widowControl/>
        <w:snapToGrid w:val="0"/>
        <w:spacing w:after="240"/>
        <w:jc w:val="center"/>
        <w:rPr>
          <w:kern w:val="0"/>
          <w:sz w:val="18"/>
          <w:szCs w:val="18"/>
        </w:rPr>
      </w:pPr>
    </w:p>
    <w:p w14:paraId="30578506">
      <w:pPr>
        <w:widowControl/>
        <w:snapToGrid w:val="0"/>
        <w:spacing w:after="240"/>
        <w:jc w:val="center"/>
        <w:rPr>
          <w:kern w:val="0"/>
          <w:sz w:val="18"/>
          <w:szCs w:val="18"/>
        </w:rPr>
      </w:pPr>
    </w:p>
    <w:p w14:paraId="0F4769D5">
      <w:pPr>
        <w:autoSpaceDE w:val="0"/>
        <w:autoSpaceDN w:val="0"/>
        <w:adjustRightInd w:val="0"/>
        <w:spacing w:line="300" w:lineRule="auto"/>
        <w:jc w:val="center"/>
        <w:rPr>
          <w:rFonts w:eastAsia="方正楷体_GBK"/>
          <w:b/>
          <w:color w:val="000000"/>
          <w:kern w:val="0"/>
          <w:sz w:val="36"/>
          <w:szCs w:val="36"/>
          <w:lang w:val="zh-CN"/>
        </w:rPr>
      </w:pPr>
      <w:r>
        <w:rPr>
          <w:rFonts w:eastAsia="方正楷体_GBK"/>
          <w:b/>
          <w:color w:val="000000"/>
          <w:kern w:val="0"/>
          <w:sz w:val="36"/>
          <w:szCs w:val="36"/>
          <w:lang w:val="zh-CN"/>
        </w:rPr>
        <w:t xml:space="preserve">   签订地点:云南省昆明市</w:t>
      </w:r>
      <w:r>
        <w:rPr>
          <w:rFonts w:hint="eastAsia" w:eastAsia="方正楷体_GBK"/>
          <w:b/>
          <w:color w:val="000000"/>
          <w:kern w:val="0"/>
          <w:sz w:val="36"/>
          <w:szCs w:val="36"/>
        </w:rPr>
        <w:t>盘龙区</w:t>
      </w:r>
      <w:r>
        <w:rPr>
          <w:rFonts w:eastAsia="方正楷体_GBK"/>
          <w:b/>
          <w:color w:val="000000"/>
          <w:kern w:val="0"/>
          <w:sz w:val="36"/>
          <w:szCs w:val="36"/>
          <w:lang w:val="zh-CN"/>
        </w:rPr>
        <w:t xml:space="preserve"> </w:t>
      </w:r>
    </w:p>
    <w:p w14:paraId="6A3E407F">
      <w:pPr>
        <w:autoSpaceDE w:val="0"/>
        <w:autoSpaceDN w:val="0"/>
        <w:adjustRightInd w:val="0"/>
        <w:spacing w:line="300" w:lineRule="auto"/>
        <w:jc w:val="center"/>
        <w:rPr>
          <w:rFonts w:eastAsia="方正楷体_GBK"/>
          <w:b/>
          <w:color w:val="000000"/>
          <w:kern w:val="0"/>
          <w:sz w:val="36"/>
          <w:szCs w:val="36"/>
          <w:lang w:val="zh-CN"/>
        </w:rPr>
      </w:pPr>
      <w:r>
        <w:rPr>
          <w:b/>
          <w:bCs/>
          <w:kern w:val="0"/>
          <w:sz w:val="36"/>
          <w:szCs w:val="36"/>
        </w:rPr>
        <w:t xml:space="preserve">  </w:t>
      </w:r>
      <w:r>
        <w:rPr>
          <w:rFonts w:eastAsia="方正楷体_GBK"/>
          <w:b/>
          <w:color w:val="000000"/>
          <w:kern w:val="0"/>
          <w:sz w:val="36"/>
          <w:szCs w:val="36"/>
          <w:lang w:val="zh-CN"/>
        </w:rPr>
        <w:t xml:space="preserve"> </w:t>
      </w:r>
    </w:p>
    <w:p w14:paraId="27C51B9E">
      <w:pPr>
        <w:widowControl/>
        <w:snapToGrid w:val="0"/>
        <w:spacing w:after="240"/>
        <w:jc w:val="center"/>
        <w:rPr>
          <w:b/>
          <w:bCs/>
          <w:kern w:val="0"/>
          <w:sz w:val="27"/>
          <w:szCs w:val="27"/>
        </w:rPr>
      </w:pPr>
    </w:p>
    <w:p w14:paraId="362EB184">
      <w:pPr>
        <w:widowControl/>
        <w:snapToGrid w:val="0"/>
        <w:spacing w:after="240"/>
        <w:jc w:val="center"/>
        <w:rPr>
          <w:rFonts w:ascii="方正仿宋_GBK" w:eastAsia="方正仿宋_GBK"/>
          <w:b/>
          <w:bCs/>
          <w:i/>
          <w:color w:val="FF0000"/>
          <w:kern w:val="0"/>
          <w:sz w:val="27"/>
          <w:szCs w:val="27"/>
        </w:rPr>
      </w:pPr>
      <w:r>
        <w:rPr>
          <w:rFonts w:hint="eastAsia" w:ascii="方正仿宋_GBK" w:eastAsia="方正仿宋_GBK"/>
          <w:bCs/>
          <w:i/>
          <w:color w:val="FF0000"/>
          <w:kern w:val="0"/>
          <w:sz w:val="32"/>
          <w:szCs w:val="32"/>
        </w:rPr>
        <w:t>（政府采购项目本页以财政厅采购系统下发的为准）</w:t>
      </w:r>
    </w:p>
    <w:p w14:paraId="6D8D3BD1">
      <w:pPr>
        <w:pStyle w:val="31"/>
        <w:spacing w:before="156" w:line="600" w:lineRule="exact"/>
        <w:ind w:firstLine="0" w:firstLineChars="0"/>
        <w:rPr>
          <w:rFonts w:ascii="宋体" w:hAnsi="宋体" w:cs="宋体"/>
          <w:bCs/>
          <w:color w:val="000000"/>
          <w:kern w:val="0"/>
          <w:sz w:val="28"/>
          <w:szCs w:val="28"/>
          <w:lang w:val="zh-CN"/>
        </w:rPr>
      </w:pPr>
      <w:r>
        <w:rPr>
          <w:rFonts w:ascii="Times New Roman" w:hAnsi="Times New Roman"/>
          <w:b/>
          <w:bCs/>
          <w:color w:val="000000"/>
          <w:kern w:val="0"/>
          <w:sz w:val="27"/>
          <w:szCs w:val="27"/>
        </w:rPr>
        <w:br w:type="page"/>
      </w:r>
      <w:r>
        <w:rPr>
          <w:rFonts w:hint="eastAsia" w:ascii="宋体" w:hAnsi="宋体" w:cs="宋体"/>
          <w:bCs/>
          <w:color w:val="000000"/>
          <w:kern w:val="0"/>
          <w:sz w:val="28"/>
          <w:szCs w:val="28"/>
          <w:lang w:val="zh-CN"/>
        </w:rPr>
        <w:t>此页无正文</w:t>
      </w:r>
    </w:p>
    <w:p w14:paraId="58C9911F">
      <w:pPr>
        <w:autoSpaceDE w:val="0"/>
        <w:autoSpaceDN w:val="0"/>
        <w:adjustRightInd w:val="0"/>
        <w:snapToGrid w:val="0"/>
        <w:spacing w:line="600" w:lineRule="exact"/>
        <w:rPr>
          <w:rFonts w:ascii="宋体" w:hAnsi="宋体" w:cs="宋体"/>
          <w:color w:val="000000"/>
          <w:kern w:val="0"/>
          <w:sz w:val="28"/>
          <w:szCs w:val="28"/>
          <w:lang w:val="zh-CN"/>
        </w:rPr>
      </w:pPr>
    </w:p>
    <w:p w14:paraId="6CABEC83">
      <w:pPr>
        <w:spacing w:line="600" w:lineRule="exact"/>
        <w:rPr>
          <w:rFonts w:ascii="宋体" w:hAnsi="宋体" w:cs="宋体"/>
          <w:color w:val="000000"/>
          <w:kern w:val="0"/>
          <w:sz w:val="28"/>
          <w:szCs w:val="28"/>
        </w:rPr>
      </w:pPr>
      <w:r>
        <w:rPr>
          <w:rFonts w:hint="eastAsia" w:ascii="宋体" w:hAnsi="宋体" w:cs="宋体"/>
          <w:color w:val="000000"/>
          <w:kern w:val="0"/>
          <w:sz w:val="28"/>
          <w:szCs w:val="28"/>
          <w:lang w:val="zh-CN"/>
        </w:rPr>
        <w:t>甲方（采购人盖章）名  称：西南林业大学</w:t>
      </w:r>
    </w:p>
    <w:p w14:paraId="11A4C371">
      <w:pPr>
        <w:spacing w:line="600" w:lineRule="exact"/>
        <w:ind w:firstLine="1960" w:firstLineChars="700"/>
        <w:rPr>
          <w:rFonts w:ascii="宋体" w:hAnsi="宋体" w:cs="宋体"/>
          <w:color w:val="000000"/>
          <w:kern w:val="0"/>
          <w:sz w:val="28"/>
          <w:szCs w:val="28"/>
          <w:lang w:val="zh-CN"/>
        </w:rPr>
      </w:pPr>
      <w:r>
        <w:rPr>
          <w:rFonts w:hint="eastAsia" w:ascii="宋体" w:hAnsi="宋体" w:cs="宋体"/>
          <w:color w:val="000000"/>
          <w:kern w:val="0"/>
          <w:sz w:val="28"/>
          <w:szCs w:val="28"/>
          <w:lang w:val="zh-CN"/>
        </w:rPr>
        <w:t>地      址：昆明市盘龙区白龙寺300号</w:t>
      </w:r>
    </w:p>
    <w:p w14:paraId="1F2CD7AE">
      <w:pPr>
        <w:autoSpaceDE w:val="0"/>
        <w:autoSpaceDN w:val="0"/>
        <w:adjustRightInd w:val="0"/>
        <w:snapToGrid w:val="0"/>
        <w:spacing w:line="600" w:lineRule="exact"/>
        <w:ind w:firstLine="1960" w:firstLineChars="700"/>
        <w:rPr>
          <w:rFonts w:ascii="宋体" w:hAnsi="宋体" w:cs="宋体"/>
          <w:color w:val="000000"/>
          <w:kern w:val="0"/>
          <w:sz w:val="28"/>
          <w:szCs w:val="28"/>
          <w:lang w:val="zh-CN"/>
        </w:rPr>
      </w:pPr>
      <w:r>
        <w:rPr>
          <w:rFonts w:hint="eastAsia" w:ascii="宋体" w:hAnsi="宋体" w:cs="宋体"/>
          <w:color w:val="000000"/>
          <w:kern w:val="0"/>
          <w:sz w:val="28"/>
          <w:szCs w:val="28"/>
          <w:lang w:val="zh-CN"/>
        </w:rPr>
        <w:t>邮      编：650224</w:t>
      </w:r>
    </w:p>
    <w:p w14:paraId="1313E09E">
      <w:pPr>
        <w:autoSpaceDE w:val="0"/>
        <w:autoSpaceDN w:val="0"/>
        <w:adjustRightInd w:val="0"/>
        <w:snapToGrid w:val="0"/>
        <w:spacing w:line="600" w:lineRule="exact"/>
        <w:ind w:firstLine="280" w:firstLineChars="100"/>
        <w:rPr>
          <w:rFonts w:ascii="宋体" w:hAnsi="宋体" w:cs="宋体"/>
          <w:color w:val="000000"/>
          <w:kern w:val="0"/>
          <w:sz w:val="28"/>
          <w:szCs w:val="28"/>
          <w:lang w:val="zh-CN"/>
        </w:rPr>
      </w:pPr>
      <w:r>
        <w:rPr>
          <w:rFonts w:hint="eastAsia" w:ascii="宋体" w:hAnsi="宋体" w:cs="宋体"/>
          <w:color w:val="000000"/>
          <w:kern w:val="0"/>
          <w:sz w:val="28"/>
          <w:szCs w:val="28"/>
          <w:lang w:val="zh-CN"/>
        </w:rPr>
        <w:t>法定代表人或委托代理人：</w:t>
      </w:r>
    </w:p>
    <w:p w14:paraId="611CE541">
      <w:pPr>
        <w:autoSpaceDE w:val="0"/>
        <w:autoSpaceDN w:val="0"/>
        <w:adjustRightInd w:val="0"/>
        <w:snapToGrid w:val="0"/>
        <w:spacing w:line="600" w:lineRule="exact"/>
        <w:ind w:firstLine="840" w:firstLineChars="300"/>
        <w:rPr>
          <w:rFonts w:ascii="宋体" w:hAnsi="宋体" w:cs="宋体"/>
          <w:color w:val="000000"/>
          <w:kern w:val="0"/>
          <w:sz w:val="28"/>
          <w:szCs w:val="28"/>
          <w:lang w:val="zh-CN"/>
        </w:rPr>
      </w:pPr>
      <w:r>
        <w:rPr>
          <w:rFonts w:hint="eastAsia" w:ascii="宋体" w:hAnsi="宋体" w:cs="宋体"/>
          <w:color w:val="000000"/>
          <w:kern w:val="0"/>
          <w:sz w:val="28"/>
          <w:szCs w:val="28"/>
          <w:lang w:val="zh-CN"/>
        </w:rPr>
        <w:t>项目（技术）负责人：</w:t>
      </w:r>
    </w:p>
    <w:p w14:paraId="1C9713A5">
      <w:pPr>
        <w:autoSpaceDE w:val="0"/>
        <w:autoSpaceDN w:val="0"/>
        <w:adjustRightInd w:val="0"/>
        <w:snapToGrid w:val="0"/>
        <w:spacing w:line="600" w:lineRule="exact"/>
        <w:ind w:firstLine="1960" w:firstLineChars="700"/>
        <w:rPr>
          <w:rFonts w:ascii="宋体" w:hAnsi="宋体" w:cs="宋体"/>
          <w:color w:val="000000"/>
          <w:kern w:val="0"/>
          <w:sz w:val="28"/>
          <w:szCs w:val="28"/>
          <w:lang w:val="zh-CN"/>
        </w:rPr>
      </w:pPr>
      <w:r>
        <w:rPr>
          <w:rFonts w:hint="eastAsia" w:ascii="宋体" w:hAnsi="宋体" w:cs="宋体"/>
          <w:color w:val="000000"/>
          <w:kern w:val="0"/>
          <w:sz w:val="28"/>
          <w:szCs w:val="28"/>
          <w:lang w:val="zh-CN"/>
        </w:rPr>
        <w:t>电</w:t>
      </w:r>
      <w:r>
        <w:rPr>
          <w:rFonts w:hint="eastAsia" w:ascii="宋体" w:hAnsi="宋体" w:cs="宋体"/>
          <w:color w:val="000000"/>
          <w:kern w:val="0"/>
          <w:sz w:val="28"/>
          <w:szCs w:val="28"/>
        </w:rPr>
        <w:t xml:space="preserve">      </w:t>
      </w:r>
      <w:r>
        <w:rPr>
          <w:rFonts w:hint="eastAsia" w:ascii="宋体" w:hAnsi="宋体" w:cs="宋体"/>
          <w:color w:val="000000"/>
          <w:kern w:val="0"/>
          <w:sz w:val="28"/>
          <w:szCs w:val="28"/>
          <w:lang w:val="zh-CN"/>
        </w:rPr>
        <w:t>话：0871-63864002</w:t>
      </w:r>
    </w:p>
    <w:p w14:paraId="58BCD0E7">
      <w:pPr>
        <w:autoSpaceDE w:val="0"/>
        <w:autoSpaceDN w:val="0"/>
        <w:adjustRightInd w:val="0"/>
        <w:snapToGrid w:val="0"/>
        <w:spacing w:line="600" w:lineRule="exact"/>
        <w:ind w:firstLine="1960" w:firstLineChars="700"/>
        <w:rPr>
          <w:rFonts w:ascii="宋体" w:hAnsi="宋体" w:cs="宋体"/>
          <w:color w:val="000000"/>
          <w:kern w:val="0"/>
          <w:sz w:val="28"/>
          <w:szCs w:val="28"/>
          <w:lang w:val="zh-CN"/>
        </w:rPr>
      </w:pPr>
      <w:r>
        <w:rPr>
          <w:rFonts w:hint="eastAsia" w:ascii="宋体" w:hAnsi="宋体" w:cs="宋体"/>
          <w:color w:val="000000"/>
          <w:kern w:val="0"/>
          <w:sz w:val="28"/>
          <w:szCs w:val="28"/>
          <w:lang w:val="zh-CN"/>
        </w:rPr>
        <w:t>签订  日期：</w:t>
      </w:r>
    </w:p>
    <w:p w14:paraId="274709D2">
      <w:pPr>
        <w:pStyle w:val="31"/>
        <w:spacing w:before="156" w:line="600" w:lineRule="exact"/>
        <w:ind w:firstLine="280"/>
        <w:rPr>
          <w:rFonts w:ascii="宋体" w:hAnsi="宋体" w:cs="宋体"/>
          <w:color w:val="000000"/>
          <w:kern w:val="0"/>
          <w:sz w:val="28"/>
          <w:szCs w:val="28"/>
        </w:rPr>
      </w:pPr>
    </w:p>
    <w:p w14:paraId="56F01B90">
      <w:pPr>
        <w:pStyle w:val="31"/>
        <w:spacing w:before="156" w:line="600" w:lineRule="exact"/>
        <w:ind w:firstLine="280"/>
        <w:rPr>
          <w:rFonts w:ascii="宋体" w:hAnsi="宋体" w:cs="宋体"/>
          <w:color w:val="000000"/>
          <w:kern w:val="0"/>
          <w:sz w:val="28"/>
          <w:szCs w:val="28"/>
        </w:rPr>
      </w:pPr>
    </w:p>
    <w:p w14:paraId="789D7484">
      <w:pPr>
        <w:autoSpaceDE w:val="0"/>
        <w:autoSpaceDN w:val="0"/>
        <w:adjustRightInd w:val="0"/>
        <w:snapToGrid w:val="0"/>
        <w:spacing w:line="600" w:lineRule="exact"/>
        <w:rPr>
          <w:rFonts w:ascii="宋体" w:hAnsi="宋体" w:cs="宋体"/>
          <w:color w:val="000000"/>
          <w:kern w:val="0"/>
          <w:sz w:val="28"/>
          <w:szCs w:val="28"/>
          <w:lang w:val="zh-CN"/>
        </w:rPr>
      </w:pPr>
      <w:r>
        <w:rPr>
          <w:rFonts w:hint="eastAsia" w:ascii="宋体" w:hAnsi="宋体" w:cs="宋体"/>
          <w:color w:val="000000"/>
          <w:kern w:val="0"/>
          <w:sz w:val="28"/>
          <w:szCs w:val="28"/>
          <w:lang w:val="zh-CN"/>
        </w:rPr>
        <w:t>乙方（供应商盖章）名  称：</w:t>
      </w:r>
    </w:p>
    <w:p w14:paraId="305ED2DF">
      <w:pPr>
        <w:autoSpaceDE w:val="0"/>
        <w:autoSpaceDN w:val="0"/>
        <w:adjustRightInd w:val="0"/>
        <w:snapToGrid w:val="0"/>
        <w:spacing w:line="600" w:lineRule="exact"/>
        <w:ind w:firstLine="1960" w:firstLineChars="700"/>
        <w:rPr>
          <w:rFonts w:ascii="宋体" w:hAnsi="宋体" w:cs="宋体"/>
          <w:color w:val="000000"/>
          <w:kern w:val="0"/>
          <w:sz w:val="28"/>
          <w:szCs w:val="28"/>
          <w:lang w:val="zh-CN"/>
        </w:rPr>
      </w:pPr>
      <w:r>
        <w:rPr>
          <w:rFonts w:hint="eastAsia" w:ascii="宋体" w:hAnsi="宋体" w:cs="宋体"/>
          <w:color w:val="000000"/>
          <w:kern w:val="0"/>
          <w:sz w:val="28"/>
          <w:szCs w:val="28"/>
          <w:lang w:val="zh-CN"/>
        </w:rPr>
        <w:t>地      址：</w:t>
      </w:r>
    </w:p>
    <w:p w14:paraId="6AF59967">
      <w:pPr>
        <w:autoSpaceDE w:val="0"/>
        <w:autoSpaceDN w:val="0"/>
        <w:adjustRightInd w:val="0"/>
        <w:snapToGrid w:val="0"/>
        <w:spacing w:line="600" w:lineRule="exact"/>
        <w:ind w:firstLine="1960" w:firstLineChars="700"/>
        <w:rPr>
          <w:rFonts w:ascii="宋体" w:hAnsi="宋体" w:cs="宋体"/>
          <w:color w:val="000000"/>
          <w:kern w:val="0"/>
          <w:sz w:val="28"/>
          <w:szCs w:val="28"/>
          <w:lang w:val="zh-CN"/>
        </w:rPr>
      </w:pPr>
      <w:r>
        <w:rPr>
          <w:rFonts w:hint="eastAsia" w:ascii="宋体" w:hAnsi="宋体" w:cs="宋体"/>
          <w:color w:val="000000"/>
          <w:kern w:val="0"/>
          <w:sz w:val="28"/>
          <w:szCs w:val="28"/>
          <w:lang w:val="zh-CN"/>
        </w:rPr>
        <w:t>邮      编：</w:t>
      </w:r>
    </w:p>
    <w:p w14:paraId="55511778">
      <w:pPr>
        <w:autoSpaceDE w:val="0"/>
        <w:autoSpaceDN w:val="0"/>
        <w:adjustRightInd w:val="0"/>
        <w:snapToGrid w:val="0"/>
        <w:spacing w:line="600" w:lineRule="exact"/>
        <w:ind w:firstLine="1960" w:firstLineChars="700"/>
        <w:rPr>
          <w:rFonts w:ascii="宋体" w:hAnsi="宋体" w:cs="宋体"/>
          <w:color w:val="000000"/>
          <w:kern w:val="0"/>
          <w:sz w:val="28"/>
          <w:szCs w:val="28"/>
          <w:lang w:val="zh-CN"/>
        </w:rPr>
      </w:pPr>
      <w:r>
        <w:rPr>
          <w:rFonts w:hint="eastAsia" w:ascii="宋体" w:hAnsi="宋体" w:cs="宋体"/>
          <w:color w:val="000000"/>
          <w:kern w:val="0"/>
          <w:sz w:val="28"/>
          <w:szCs w:val="28"/>
          <w:lang w:val="zh-CN"/>
        </w:rPr>
        <w:t xml:space="preserve">法定代表人： </w:t>
      </w:r>
    </w:p>
    <w:p w14:paraId="7DE7ABE4">
      <w:pPr>
        <w:autoSpaceDE w:val="0"/>
        <w:autoSpaceDN w:val="0"/>
        <w:adjustRightInd w:val="0"/>
        <w:snapToGrid w:val="0"/>
        <w:spacing w:line="600" w:lineRule="exact"/>
        <w:ind w:firstLine="1960" w:firstLineChars="700"/>
        <w:rPr>
          <w:rFonts w:ascii="宋体" w:hAnsi="宋体" w:cs="宋体"/>
          <w:color w:val="000000"/>
          <w:kern w:val="0"/>
          <w:sz w:val="28"/>
          <w:szCs w:val="28"/>
          <w:lang w:val="zh-CN"/>
        </w:rPr>
      </w:pPr>
      <w:r>
        <w:rPr>
          <w:rFonts w:hint="eastAsia" w:ascii="宋体" w:hAnsi="宋体" w:cs="宋体"/>
          <w:color w:val="000000"/>
          <w:kern w:val="0"/>
          <w:sz w:val="28"/>
          <w:szCs w:val="28"/>
          <w:lang w:val="zh-CN"/>
        </w:rPr>
        <w:t>委托代理人：</w:t>
      </w:r>
    </w:p>
    <w:p w14:paraId="1EF5C72D">
      <w:pPr>
        <w:autoSpaceDE w:val="0"/>
        <w:autoSpaceDN w:val="0"/>
        <w:adjustRightInd w:val="0"/>
        <w:snapToGrid w:val="0"/>
        <w:spacing w:line="600" w:lineRule="exact"/>
        <w:ind w:firstLine="1960" w:firstLineChars="700"/>
        <w:rPr>
          <w:rFonts w:ascii="宋体" w:hAnsi="宋体" w:cs="宋体"/>
          <w:color w:val="000000"/>
          <w:kern w:val="0"/>
          <w:sz w:val="28"/>
          <w:szCs w:val="28"/>
          <w:lang w:val="zh-CN"/>
        </w:rPr>
      </w:pPr>
      <w:r>
        <w:rPr>
          <w:rFonts w:hint="eastAsia" w:ascii="宋体" w:hAnsi="宋体" w:cs="宋体"/>
          <w:color w:val="000000"/>
          <w:kern w:val="0"/>
          <w:sz w:val="28"/>
          <w:szCs w:val="28"/>
          <w:lang w:val="zh-CN"/>
        </w:rPr>
        <w:t>电      话：</w:t>
      </w:r>
    </w:p>
    <w:p w14:paraId="7CFEE79B">
      <w:pPr>
        <w:autoSpaceDE w:val="0"/>
        <w:autoSpaceDN w:val="0"/>
        <w:adjustRightInd w:val="0"/>
        <w:snapToGrid w:val="0"/>
        <w:spacing w:line="600" w:lineRule="exact"/>
        <w:ind w:firstLine="1960" w:firstLineChars="700"/>
        <w:rPr>
          <w:rFonts w:ascii="宋体" w:hAnsi="宋体" w:cs="宋体"/>
          <w:color w:val="000000"/>
          <w:kern w:val="0"/>
          <w:sz w:val="28"/>
          <w:szCs w:val="28"/>
          <w:lang w:val="zh-CN"/>
        </w:rPr>
      </w:pPr>
      <w:r>
        <w:rPr>
          <w:rFonts w:hint="eastAsia" w:ascii="宋体" w:hAnsi="宋体" w:cs="宋体"/>
          <w:color w:val="000000"/>
          <w:kern w:val="0"/>
          <w:sz w:val="28"/>
          <w:szCs w:val="28"/>
          <w:lang w:val="zh-CN"/>
        </w:rPr>
        <w:t>开户  银行：</w:t>
      </w:r>
    </w:p>
    <w:p w14:paraId="2F053270">
      <w:pPr>
        <w:autoSpaceDE w:val="0"/>
        <w:autoSpaceDN w:val="0"/>
        <w:adjustRightInd w:val="0"/>
        <w:snapToGrid w:val="0"/>
        <w:spacing w:line="600" w:lineRule="exact"/>
        <w:ind w:firstLine="1960" w:firstLineChars="700"/>
        <w:rPr>
          <w:rFonts w:ascii="宋体" w:hAnsi="宋体" w:cs="宋体"/>
          <w:color w:val="000000"/>
          <w:kern w:val="0"/>
          <w:sz w:val="28"/>
          <w:szCs w:val="28"/>
          <w:lang w:val="zh-CN"/>
        </w:rPr>
      </w:pPr>
      <w:r>
        <w:rPr>
          <w:rFonts w:hint="eastAsia" w:ascii="宋体" w:hAnsi="宋体" w:cs="宋体"/>
          <w:color w:val="000000"/>
          <w:kern w:val="0"/>
          <w:sz w:val="28"/>
          <w:szCs w:val="28"/>
          <w:lang w:val="zh-CN"/>
        </w:rPr>
        <w:t>账      号：</w:t>
      </w:r>
    </w:p>
    <w:p w14:paraId="37A79290">
      <w:pPr>
        <w:autoSpaceDE w:val="0"/>
        <w:autoSpaceDN w:val="0"/>
        <w:adjustRightInd w:val="0"/>
        <w:snapToGrid w:val="0"/>
        <w:spacing w:line="600" w:lineRule="exact"/>
        <w:ind w:firstLine="1960" w:firstLineChars="700"/>
        <w:rPr>
          <w:rFonts w:ascii="宋体" w:hAnsi="宋体" w:cs="宋体"/>
          <w:color w:val="000000"/>
          <w:kern w:val="0"/>
          <w:sz w:val="28"/>
          <w:szCs w:val="28"/>
          <w:lang w:val="zh-CN"/>
        </w:rPr>
      </w:pPr>
      <w:r>
        <w:rPr>
          <w:rFonts w:hint="eastAsia" w:ascii="宋体" w:hAnsi="宋体" w:cs="宋体"/>
          <w:color w:val="000000"/>
          <w:kern w:val="0"/>
          <w:sz w:val="28"/>
          <w:szCs w:val="28"/>
          <w:lang w:val="zh-CN"/>
        </w:rPr>
        <w:t>签订  日期：</w:t>
      </w:r>
    </w:p>
    <w:p w14:paraId="3F85857F">
      <w:pPr>
        <w:autoSpaceDE w:val="0"/>
        <w:autoSpaceDN w:val="0"/>
        <w:adjustRightInd w:val="0"/>
        <w:spacing w:line="300" w:lineRule="auto"/>
        <w:ind w:left="1540" w:right="-72" w:firstLine="420"/>
        <w:rPr>
          <w:rFonts w:eastAsia="华文仿宋"/>
          <w:color w:val="000000"/>
        </w:rPr>
      </w:pPr>
    </w:p>
    <w:p w14:paraId="6377C19F">
      <w:pPr>
        <w:spacing w:line="400" w:lineRule="exact"/>
        <w:ind w:firstLine="1960" w:firstLineChars="700"/>
        <w:rPr>
          <w:rFonts w:eastAsia="仿宋"/>
          <w:color w:val="000000"/>
          <w:kern w:val="0"/>
          <w:sz w:val="28"/>
          <w:szCs w:val="28"/>
        </w:rPr>
      </w:pPr>
    </w:p>
    <w:p w14:paraId="611DB3D7">
      <w:pPr>
        <w:spacing w:line="480" w:lineRule="exact"/>
        <w:ind w:firstLine="640" w:firstLineChars="200"/>
        <w:rPr>
          <w:color w:val="000000"/>
          <w:kern w:val="0"/>
          <w:sz w:val="32"/>
          <w:szCs w:val="32"/>
        </w:rPr>
      </w:pPr>
    </w:p>
    <w:p w14:paraId="12638A55">
      <w:pPr>
        <w:spacing w:line="480" w:lineRule="exact"/>
        <w:ind w:firstLine="640" w:firstLineChars="200"/>
        <w:rPr>
          <w:color w:val="000000"/>
          <w:kern w:val="0"/>
          <w:sz w:val="32"/>
          <w:szCs w:val="32"/>
        </w:rPr>
        <w:sectPr>
          <w:footerReference r:id="rId10" w:type="default"/>
          <w:footerReference r:id="rId11" w:type="even"/>
          <w:pgSz w:w="11906" w:h="16838"/>
          <w:pgMar w:top="1418" w:right="1418" w:bottom="1418" w:left="1418" w:header="851" w:footer="992" w:gutter="0"/>
          <w:pgNumType w:start="1" w:chapStyle="1"/>
          <w:cols w:space="720" w:num="1"/>
          <w:docGrid w:type="lines" w:linePitch="312" w:charSpace="0"/>
        </w:sectPr>
      </w:pPr>
    </w:p>
    <w:p w14:paraId="11A16B88">
      <w:pPr>
        <w:spacing w:line="360" w:lineRule="auto"/>
        <w:ind w:firstLine="480" w:firstLineChars="200"/>
        <w:rPr>
          <w:rFonts w:ascii="宋体" w:hAnsi="宋体" w:cs="宋体"/>
          <w:bCs/>
          <w:color w:val="000000"/>
          <w:sz w:val="24"/>
        </w:rPr>
      </w:pPr>
      <w:r>
        <w:rPr>
          <w:rFonts w:hint="eastAsia" w:ascii="宋体" w:hAnsi="宋体" w:cs="宋体"/>
          <w:color w:val="000000"/>
          <w:kern w:val="0"/>
          <w:sz w:val="24"/>
        </w:rPr>
        <w:t>甲乙双方按照《</w:t>
      </w:r>
      <w:r>
        <w:rPr>
          <w:rFonts w:hint="eastAsia" w:ascii="宋体" w:hAnsi="宋体" w:cs="宋体"/>
          <w:kern w:val="0"/>
          <w:sz w:val="24"/>
        </w:rPr>
        <w:t>中华人民共和国民法典</w:t>
      </w:r>
      <w:r>
        <w:rPr>
          <w:rFonts w:hint="eastAsia" w:ascii="宋体" w:hAnsi="宋体" w:cs="宋体"/>
          <w:color w:val="000000"/>
          <w:kern w:val="0"/>
          <w:sz w:val="24"/>
        </w:rPr>
        <w:t>》及有关法律法规的规定</w:t>
      </w:r>
      <w:bookmarkStart w:id="79" w:name="_Toc29379752"/>
      <w:r>
        <w:rPr>
          <w:rFonts w:hint="eastAsia" w:ascii="宋体" w:hAnsi="宋体" w:cs="宋体"/>
          <w:color w:val="000000"/>
          <w:kern w:val="0"/>
          <w:sz w:val="24"/>
        </w:rPr>
        <w:t>，根据</w:t>
      </w:r>
      <w:r>
        <w:rPr>
          <w:rFonts w:hint="eastAsia" w:ascii="宋体" w:hAnsi="宋体" w:cs="宋体"/>
          <w:bCs/>
          <w:color w:val="000000"/>
          <w:sz w:val="24"/>
        </w:rPr>
        <w:t>编号为</w:t>
      </w:r>
      <w:r>
        <w:rPr>
          <w:rFonts w:hint="eastAsia" w:ascii="宋体" w:hAnsi="宋体" w:cs="宋体"/>
          <w:bCs/>
          <w:color w:val="FF0000"/>
          <w:sz w:val="24"/>
          <w:u w:val="single"/>
        </w:rPr>
        <w:t xml:space="preserve"> </w:t>
      </w:r>
      <w:r>
        <w:rPr>
          <w:rFonts w:hint="eastAsia" w:ascii="宋体" w:hAnsi="宋体" w:cs="宋体"/>
          <w:bCs/>
          <w:sz w:val="24"/>
          <w:u w:val="single"/>
        </w:rPr>
        <w:t xml:space="preserve">    </w:t>
      </w:r>
      <w:r>
        <w:rPr>
          <w:rFonts w:hint="eastAsia" w:ascii="宋体" w:hAnsi="宋体" w:cs="宋体"/>
          <w:sz w:val="24"/>
        </w:rPr>
        <w:t>的</w:t>
      </w:r>
      <w:r>
        <w:rPr>
          <w:rFonts w:hint="eastAsia" w:ascii="宋体" w:hAnsi="宋体" w:cs="宋体"/>
          <w:bCs/>
          <w:sz w:val="24"/>
        </w:rPr>
        <w:t xml:space="preserve"> “</w:t>
      </w:r>
      <w:r>
        <w:rPr>
          <w:rFonts w:hint="eastAsia" w:ascii="宋体" w:hAnsi="宋体" w:cs="宋体"/>
          <w:bCs/>
          <w:sz w:val="24"/>
          <w:u w:val="single"/>
        </w:rPr>
        <w:t>西南林业大学秋海苑学生宿舍窗帘及洗漱间用具采购</w:t>
      </w:r>
      <w:r>
        <w:rPr>
          <w:rFonts w:hint="eastAsia" w:ascii="宋体" w:hAnsi="宋体" w:cs="宋体"/>
          <w:bCs/>
          <w:i/>
          <w:sz w:val="24"/>
          <w:u w:val="single"/>
        </w:rPr>
        <w:t xml:space="preserve"> </w:t>
      </w:r>
      <w:r>
        <w:rPr>
          <w:rFonts w:hint="eastAsia" w:ascii="宋体" w:hAnsi="宋体" w:cs="宋体"/>
          <w:bCs/>
          <w:sz w:val="24"/>
        </w:rPr>
        <w:t>”</w:t>
      </w:r>
      <w:r>
        <w:rPr>
          <w:rFonts w:hint="eastAsia" w:ascii="宋体" w:hAnsi="宋体" w:cs="宋体"/>
          <w:kern w:val="0"/>
          <w:sz w:val="24"/>
        </w:rPr>
        <w:t>采购项目</w:t>
      </w:r>
      <w:r>
        <w:rPr>
          <w:rFonts w:hint="eastAsia" w:ascii="宋体" w:hAnsi="宋体" w:cs="宋体"/>
          <w:kern w:val="0"/>
          <w:sz w:val="24"/>
          <w:u w:val="single"/>
        </w:rPr>
        <w:t xml:space="preserve"> </w:t>
      </w:r>
      <w:r>
        <w:rPr>
          <w:rFonts w:hint="eastAsia" w:ascii="宋体" w:hAnsi="宋体" w:cs="宋体"/>
          <w:bCs/>
          <w:i/>
          <w:sz w:val="24"/>
          <w:u w:val="single"/>
        </w:rPr>
        <w:t xml:space="preserve">/ </w:t>
      </w:r>
      <w:r>
        <w:rPr>
          <w:rFonts w:hint="eastAsia" w:ascii="宋体" w:hAnsi="宋体" w:cs="宋体"/>
          <w:bCs/>
          <w:iCs/>
          <w:kern w:val="0"/>
          <w:sz w:val="24"/>
        </w:rPr>
        <w:t>标段</w:t>
      </w:r>
      <w:r>
        <w:rPr>
          <w:rFonts w:hint="eastAsia" w:ascii="宋体" w:hAnsi="宋体" w:cs="宋体"/>
          <w:bCs/>
          <w:iCs/>
          <w:kern w:val="0"/>
          <w:sz w:val="24"/>
          <w:u w:val="single"/>
        </w:rPr>
        <w:t xml:space="preserve"> </w:t>
      </w:r>
      <w:r>
        <w:rPr>
          <w:rFonts w:hint="eastAsia" w:ascii="宋体" w:hAnsi="宋体" w:cs="宋体"/>
          <w:bCs/>
          <w:iCs/>
          <w:sz w:val="24"/>
          <w:u w:val="single"/>
        </w:rPr>
        <w:t>公开招标</w:t>
      </w:r>
      <w:r>
        <w:rPr>
          <w:rFonts w:hint="eastAsia" w:ascii="宋体" w:hAnsi="宋体" w:cs="宋体"/>
          <w:bCs/>
          <w:i/>
          <w:sz w:val="24"/>
          <w:u w:val="single"/>
        </w:rPr>
        <w:t xml:space="preserve"> </w:t>
      </w:r>
      <w:r>
        <w:rPr>
          <w:rFonts w:hint="eastAsia" w:ascii="宋体" w:hAnsi="宋体" w:cs="宋体"/>
          <w:kern w:val="0"/>
          <w:sz w:val="24"/>
        </w:rPr>
        <w:t>的采购结果，以及采购及响应文件相关内容，</w:t>
      </w:r>
      <w:r>
        <w:rPr>
          <w:rFonts w:hint="eastAsia" w:ascii="宋体" w:hAnsi="宋体" w:cs="宋体"/>
          <w:bCs/>
          <w:sz w:val="24"/>
        </w:rPr>
        <w:t>经双方协定达成</w:t>
      </w:r>
      <w:r>
        <w:rPr>
          <w:rFonts w:hint="eastAsia" w:ascii="宋体" w:hAnsi="宋体" w:cs="宋体"/>
          <w:bCs/>
          <w:color w:val="000000"/>
          <w:sz w:val="24"/>
        </w:rPr>
        <w:t>一致，签订以下内容：</w:t>
      </w:r>
    </w:p>
    <w:bookmarkEnd w:id="79"/>
    <w:p w14:paraId="313361E5">
      <w:pPr>
        <w:spacing w:line="360" w:lineRule="auto"/>
        <w:ind w:firstLine="480" w:firstLineChars="200"/>
        <w:rPr>
          <w:rFonts w:ascii="宋体" w:hAnsi="宋体" w:cs="宋体"/>
          <w:color w:val="000000"/>
          <w:sz w:val="24"/>
        </w:rPr>
      </w:pPr>
      <w:r>
        <w:rPr>
          <w:rFonts w:hint="eastAsia" w:ascii="宋体" w:hAnsi="宋体" w:cs="宋体"/>
          <w:color w:val="000000"/>
          <w:sz w:val="24"/>
        </w:rPr>
        <w:t>一、货物名称、品牌、型号规格、产地、制造商名称、数量、单价</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96"/>
        <w:gridCol w:w="2426"/>
        <w:gridCol w:w="979"/>
        <w:gridCol w:w="911"/>
        <w:gridCol w:w="968"/>
        <w:gridCol w:w="862"/>
        <w:gridCol w:w="821"/>
        <w:gridCol w:w="804"/>
        <w:gridCol w:w="627"/>
        <w:gridCol w:w="616"/>
      </w:tblGrid>
      <w:tr w14:paraId="0171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07" w:hRule="atLeast"/>
          <w:jc w:val="center"/>
        </w:trPr>
        <w:tc>
          <w:tcPr>
            <w:tcW w:w="211" w:type="pct"/>
            <w:vAlign w:val="center"/>
          </w:tcPr>
          <w:p w14:paraId="200AACB9">
            <w:pPr>
              <w:widowControl/>
              <w:jc w:val="center"/>
              <w:rPr>
                <w:rFonts w:ascii="宋体" w:hAnsi="宋体" w:cs="宋体"/>
                <w:sz w:val="24"/>
              </w:rPr>
            </w:pPr>
            <w:r>
              <w:rPr>
                <w:rFonts w:hint="eastAsia" w:ascii="宋体" w:hAnsi="宋体" w:cs="宋体"/>
                <w:sz w:val="24"/>
              </w:rPr>
              <w:t>序号</w:t>
            </w:r>
          </w:p>
        </w:tc>
        <w:tc>
          <w:tcPr>
            <w:tcW w:w="1289" w:type="pct"/>
            <w:vAlign w:val="center"/>
          </w:tcPr>
          <w:p w14:paraId="08FAAC9B">
            <w:pPr>
              <w:jc w:val="center"/>
              <w:rPr>
                <w:rFonts w:ascii="宋体" w:hAnsi="宋体" w:cs="宋体"/>
                <w:sz w:val="24"/>
              </w:rPr>
            </w:pPr>
            <w:r>
              <w:rPr>
                <w:rFonts w:hint="eastAsia" w:ascii="宋体" w:hAnsi="宋体" w:cs="宋体"/>
                <w:sz w:val="24"/>
              </w:rPr>
              <w:t>物品名称</w:t>
            </w:r>
          </w:p>
        </w:tc>
        <w:tc>
          <w:tcPr>
            <w:tcW w:w="520" w:type="pct"/>
            <w:vAlign w:val="center"/>
          </w:tcPr>
          <w:p w14:paraId="338AA9B8">
            <w:pPr>
              <w:widowControl/>
              <w:jc w:val="center"/>
              <w:rPr>
                <w:rFonts w:ascii="宋体" w:hAnsi="宋体" w:cs="宋体"/>
                <w:sz w:val="24"/>
              </w:rPr>
            </w:pPr>
            <w:r>
              <w:rPr>
                <w:rFonts w:hint="eastAsia" w:ascii="宋体" w:hAnsi="宋体" w:cs="宋体"/>
                <w:color w:val="000000"/>
                <w:sz w:val="24"/>
              </w:rPr>
              <w:t>品牌</w:t>
            </w:r>
          </w:p>
        </w:tc>
        <w:tc>
          <w:tcPr>
            <w:tcW w:w="484" w:type="pct"/>
            <w:vAlign w:val="center"/>
          </w:tcPr>
          <w:p w14:paraId="5DA413B4">
            <w:pPr>
              <w:widowControl/>
              <w:jc w:val="center"/>
              <w:rPr>
                <w:rFonts w:ascii="宋体" w:hAnsi="宋体" w:cs="宋体"/>
                <w:sz w:val="24"/>
              </w:rPr>
            </w:pPr>
            <w:r>
              <w:rPr>
                <w:rFonts w:hint="eastAsia" w:ascii="宋体" w:hAnsi="宋体" w:cs="宋体"/>
                <w:color w:val="000000"/>
                <w:sz w:val="24"/>
              </w:rPr>
              <w:t>型号规格</w:t>
            </w:r>
          </w:p>
        </w:tc>
        <w:tc>
          <w:tcPr>
            <w:tcW w:w="514" w:type="pct"/>
            <w:vAlign w:val="center"/>
          </w:tcPr>
          <w:p w14:paraId="5341D895">
            <w:pPr>
              <w:widowControl/>
              <w:jc w:val="center"/>
              <w:rPr>
                <w:rFonts w:ascii="宋体" w:hAnsi="宋体" w:cs="宋体"/>
                <w:sz w:val="24"/>
              </w:rPr>
            </w:pPr>
            <w:r>
              <w:rPr>
                <w:rFonts w:hint="eastAsia" w:ascii="宋体" w:hAnsi="宋体" w:cs="宋体"/>
                <w:color w:val="000000"/>
                <w:sz w:val="24"/>
              </w:rPr>
              <w:t>产地</w:t>
            </w:r>
          </w:p>
        </w:tc>
        <w:tc>
          <w:tcPr>
            <w:tcW w:w="458" w:type="pct"/>
            <w:vAlign w:val="center"/>
          </w:tcPr>
          <w:p w14:paraId="3FED2A31">
            <w:pPr>
              <w:widowControl/>
              <w:jc w:val="center"/>
              <w:rPr>
                <w:rFonts w:ascii="宋体" w:hAnsi="宋体" w:cs="宋体"/>
                <w:sz w:val="24"/>
              </w:rPr>
            </w:pPr>
            <w:r>
              <w:rPr>
                <w:rFonts w:hint="eastAsia" w:ascii="宋体" w:hAnsi="宋体" w:cs="宋体"/>
                <w:color w:val="000000"/>
                <w:sz w:val="24"/>
              </w:rPr>
              <w:t>制造商名称</w:t>
            </w:r>
          </w:p>
        </w:tc>
        <w:tc>
          <w:tcPr>
            <w:tcW w:w="436" w:type="pct"/>
            <w:vAlign w:val="center"/>
          </w:tcPr>
          <w:p w14:paraId="7BD12343">
            <w:pPr>
              <w:jc w:val="center"/>
              <w:rPr>
                <w:rFonts w:ascii="宋体" w:hAnsi="宋体" w:cs="宋体"/>
                <w:sz w:val="24"/>
              </w:rPr>
            </w:pPr>
            <w:r>
              <w:rPr>
                <w:rFonts w:hint="eastAsia" w:ascii="宋体" w:hAnsi="宋体" w:cs="宋体"/>
                <w:color w:val="000000"/>
                <w:sz w:val="24"/>
              </w:rPr>
              <w:t>数量</w:t>
            </w:r>
          </w:p>
        </w:tc>
        <w:tc>
          <w:tcPr>
            <w:tcW w:w="427" w:type="pct"/>
            <w:vAlign w:val="center"/>
          </w:tcPr>
          <w:p w14:paraId="46C7965D">
            <w:pPr>
              <w:widowControl/>
              <w:jc w:val="center"/>
              <w:rPr>
                <w:rFonts w:ascii="宋体" w:hAnsi="宋体" w:cs="宋体"/>
                <w:sz w:val="24"/>
              </w:rPr>
            </w:pPr>
            <w:r>
              <w:rPr>
                <w:rFonts w:hint="eastAsia" w:ascii="宋体" w:hAnsi="宋体" w:cs="宋体"/>
                <w:color w:val="000000"/>
                <w:sz w:val="24"/>
              </w:rPr>
              <w:t>单价</w:t>
            </w:r>
          </w:p>
        </w:tc>
        <w:tc>
          <w:tcPr>
            <w:tcW w:w="333" w:type="pct"/>
            <w:vAlign w:val="center"/>
          </w:tcPr>
          <w:p w14:paraId="329A3D95">
            <w:pPr>
              <w:jc w:val="center"/>
              <w:rPr>
                <w:rFonts w:ascii="宋体" w:hAnsi="宋体" w:cs="宋体"/>
                <w:sz w:val="24"/>
              </w:rPr>
            </w:pPr>
            <w:r>
              <w:rPr>
                <w:rFonts w:hint="eastAsia" w:ascii="宋体" w:hAnsi="宋体" w:cs="宋体"/>
                <w:sz w:val="24"/>
              </w:rPr>
              <w:t>合价</w:t>
            </w:r>
          </w:p>
        </w:tc>
        <w:tc>
          <w:tcPr>
            <w:tcW w:w="326" w:type="pct"/>
            <w:vAlign w:val="center"/>
          </w:tcPr>
          <w:p w14:paraId="5DD2425A">
            <w:pPr>
              <w:widowControl/>
              <w:jc w:val="center"/>
              <w:rPr>
                <w:rFonts w:ascii="宋体" w:hAnsi="宋体" w:cs="宋体"/>
                <w:sz w:val="24"/>
              </w:rPr>
            </w:pPr>
            <w:r>
              <w:rPr>
                <w:rFonts w:hint="eastAsia" w:ascii="宋体" w:hAnsi="宋体" w:cs="宋体"/>
                <w:sz w:val="24"/>
              </w:rPr>
              <w:t>备注</w:t>
            </w:r>
          </w:p>
        </w:tc>
      </w:tr>
      <w:tr w14:paraId="2662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211" w:type="pct"/>
            <w:vAlign w:val="center"/>
          </w:tcPr>
          <w:p w14:paraId="410AEA81">
            <w:pPr>
              <w:widowControl/>
              <w:jc w:val="center"/>
              <w:rPr>
                <w:rFonts w:ascii="宋体" w:hAnsi="宋体" w:cs="宋体"/>
                <w:sz w:val="24"/>
              </w:rPr>
            </w:pPr>
            <w:r>
              <w:rPr>
                <w:rFonts w:hint="eastAsia" w:ascii="宋体" w:hAnsi="宋体" w:cs="宋体"/>
                <w:kern w:val="0"/>
                <w:sz w:val="24"/>
              </w:rPr>
              <w:t>1</w:t>
            </w:r>
          </w:p>
        </w:tc>
        <w:tc>
          <w:tcPr>
            <w:tcW w:w="1289" w:type="pct"/>
            <w:vAlign w:val="center"/>
          </w:tcPr>
          <w:p w14:paraId="4142F23D">
            <w:pPr>
              <w:widowControl/>
              <w:jc w:val="center"/>
              <w:rPr>
                <w:rFonts w:ascii="宋体" w:hAnsi="宋体" w:cs="宋体"/>
                <w:kern w:val="0"/>
                <w:sz w:val="24"/>
              </w:rPr>
            </w:pPr>
            <w:r>
              <w:rPr>
                <w:rFonts w:hint="eastAsia" w:ascii="宋体" w:hAnsi="宋体" w:cs="宋体"/>
                <w:kern w:val="0"/>
                <w:sz w:val="24"/>
              </w:rPr>
              <w:t>D2-2栋窗帘</w:t>
            </w:r>
          </w:p>
        </w:tc>
        <w:tc>
          <w:tcPr>
            <w:tcW w:w="520" w:type="pct"/>
            <w:vAlign w:val="center"/>
          </w:tcPr>
          <w:p w14:paraId="0AC81580">
            <w:pPr>
              <w:widowControl/>
              <w:jc w:val="center"/>
              <w:rPr>
                <w:rFonts w:ascii="宋体" w:hAnsi="宋体" w:cs="宋体"/>
                <w:sz w:val="24"/>
              </w:rPr>
            </w:pPr>
          </w:p>
        </w:tc>
        <w:tc>
          <w:tcPr>
            <w:tcW w:w="484" w:type="pct"/>
            <w:vAlign w:val="center"/>
          </w:tcPr>
          <w:p w14:paraId="3475B038">
            <w:pPr>
              <w:widowControl/>
              <w:jc w:val="center"/>
              <w:rPr>
                <w:rFonts w:ascii="宋体" w:hAnsi="宋体" w:cs="宋体"/>
                <w:sz w:val="24"/>
              </w:rPr>
            </w:pPr>
          </w:p>
        </w:tc>
        <w:tc>
          <w:tcPr>
            <w:tcW w:w="514" w:type="pct"/>
            <w:vAlign w:val="center"/>
          </w:tcPr>
          <w:p w14:paraId="22607CA3">
            <w:pPr>
              <w:widowControl/>
              <w:jc w:val="center"/>
              <w:rPr>
                <w:rFonts w:ascii="宋体" w:hAnsi="宋体" w:cs="宋体"/>
                <w:sz w:val="24"/>
              </w:rPr>
            </w:pPr>
          </w:p>
        </w:tc>
        <w:tc>
          <w:tcPr>
            <w:tcW w:w="458" w:type="pct"/>
            <w:vAlign w:val="center"/>
          </w:tcPr>
          <w:p w14:paraId="789A88E9">
            <w:pPr>
              <w:widowControl/>
              <w:jc w:val="center"/>
              <w:rPr>
                <w:rFonts w:ascii="宋体" w:hAnsi="宋体" w:cs="宋体"/>
                <w:sz w:val="24"/>
              </w:rPr>
            </w:pPr>
          </w:p>
        </w:tc>
        <w:tc>
          <w:tcPr>
            <w:tcW w:w="436" w:type="pct"/>
            <w:vAlign w:val="center"/>
          </w:tcPr>
          <w:p w14:paraId="416C5484">
            <w:pPr>
              <w:widowControl/>
              <w:jc w:val="center"/>
              <w:rPr>
                <w:rFonts w:ascii="宋体" w:hAnsi="宋体" w:cs="宋体"/>
                <w:kern w:val="0"/>
                <w:sz w:val="24"/>
              </w:rPr>
            </w:pPr>
          </w:p>
        </w:tc>
        <w:tc>
          <w:tcPr>
            <w:tcW w:w="427" w:type="pct"/>
            <w:vAlign w:val="center"/>
          </w:tcPr>
          <w:p w14:paraId="038A93DF">
            <w:pPr>
              <w:widowControl/>
              <w:jc w:val="center"/>
              <w:rPr>
                <w:rFonts w:ascii="宋体" w:hAnsi="宋体" w:cs="宋体"/>
                <w:kern w:val="0"/>
                <w:sz w:val="24"/>
              </w:rPr>
            </w:pPr>
          </w:p>
        </w:tc>
        <w:tc>
          <w:tcPr>
            <w:tcW w:w="333" w:type="pct"/>
            <w:vAlign w:val="center"/>
          </w:tcPr>
          <w:p w14:paraId="7D10BEE1">
            <w:pPr>
              <w:widowControl/>
              <w:jc w:val="center"/>
              <w:rPr>
                <w:rFonts w:ascii="宋体" w:hAnsi="宋体" w:cs="宋体"/>
                <w:sz w:val="24"/>
              </w:rPr>
            </w:pPr>
          </w:p>
        </w:tc>
        <w:tc>
          <w:tcPr>
            <w:tcW w:w="326" w:type="pct"/>
            <w:vAlign w:val="center"/>
          </w:tcPr>
          <w:p w14:paraId="7E84D206">
            <w:pPr>
              <w:widowControl/>
              <w:jc w:val="center"/>
              <w:rPr>
                <w:rFonts w:ascii="宋体" w:hAnsi="宋体" w:cs="宋体"/>
                <w:sz w:val="24"/>
              </w:rPr>
            </w:pPr>
          </w:p>
        </w:tc>
      </w:tr>
      <w:tr w14:paraId="030E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jc w:val="center"/>
        </w:trPr>
        <w:tc>
          <w:tcPr>
            <w:tcW w:w="211" w:type="pct"/>
            <w:vAlign w:val="center"/>
          </w:tcPr>
          <w:p w14:paraId="71418889">
            <w:pPr>
              <w:widowControl/>
              <w:jc w:val="center"/>
              <w:rPr>
                <w:rFonts w:ascii="宋体" w:hAnsi="宋体" w:cs="宋体"/>
                <w:kern w:val="0"/>
                <w:sz w:val="24"/>
              </w:rPr>
            </w:pPr>
            <w:r>
              <w:rPr>
                <w:rFonts w:hint="eastAsia" w:ascii="宋体" w:hAnsi="宋体" w:cs="宋体"/>
                <w:kern w:val="0"/>
                <w:sz w:val="24"/>
              </w:rPr>
              <w:t>2</w:t>
            </w:r>
          </w:p>
        </w:tc>
        <w:tc>
          <w:tcPr>
            <w:tcW w:w="1289" w:type="pct"/>
            <w:vAlign w:val="center"/>
          </w:tcPr>
          <w:p w14:paraId="0030B937">
            <w:pPr>
              <w:widowControl/>
              <w:jc w:val="center"/>
              <w:rPr>
                <w:rFonts w:ascii="宋体" w:hAnsi="宋体" w:cs="宋体"/>
                <w:kern w:val="0"/>
                <w:sz w:val="24"/>
              </w:rPr>
            </w:pPr>
            <w:r>
              <w:rPr>
                <w:rFonts w:hint="eastAsia" w:ascii="宋体" w:hAnsi="宋体" w:cs="宋体"/>
                <w:kern w:val="0"/>
                <w:sz w:val="24"/>
              </w:rPr>
              <w:t>D2-3栋窗帘</w:t>
            </w:r>
          </w:p>
        </w:tc>
        <w:tc>
          <w:tcPr>
            <w:tcW w:w="520" w:type="pct"/>
            <w:vAlign w:val="center"/>
          </w:tcPr>
          <w:p w14:paraId="4BC17E71">
            <w:pPr>
              <w:widowControl/>
              <w:jc w:val="center"/>
              <w:rPr>
                <w:rFonts w:ascii="宋体" w:hAnsi="宋体" w:cs="宋体"/>
                <w:sz w:val="24"/>
              </w:rPr>
            </w:pPr>
          </w:p>
        </w:tc>
        <w:tc>
          <w:tcPr>
            <w:tcW w:w="484" w:type="pct"/>
            <w:vAlign w:val="center"/>
          </w:tcPr>
          <w:p w14:paraId="6117CAA6">
            <w:pPr>
              <w:widowControl/>
              <w:jc w:val="center"/>
              <w:rPr>
                <w:rFonts w:ascii="宋体" w:hAnsi="宋体" w:cs="宋体"/>
                <w:sz w:val="24"/>
              </w:rPr>
            </w:pPr>
          </w:p>
        </w:tc>
        <w:tc>
          <w:tcPr>
            <w:tcW w:w="514" w:type="pct"/>
            <w:vAlign w:val="center"/>
          </w:tcPr>
          <w:p w14:paraId="68111CB0">
            <w:pPr>
              <w:widowControl/>
              <w:jc w:val="center"/>
              <w:rPr>
                <w:rFonts w:ascii="宋体" w:hAnsi="宋体" w:cs="宋体"/>
                <w:sz w:val="24"/>
              </w:rPr>
            </w:pPr>
          </w:p>
        </w:tc>
        <w:tc>
          <w:tcPr>
            <w:tcW w:w="458" w:type="pct"/>
            <w:vAlign w:val="center"/>
          </w:tcPr>
          <w:p w14:paraId="3A0A19C0">
            <w:pPr>
              <w:widowControl/>
              <w:jc w:val="center"/>
              <w:rPr>
                <w:rFonts w:ascii="宋体" w:hAnsi="宋体" w:cs="宋体"/>
                <w:sz w:val="24"/>
              </w:rPr>
            </w:pPr>
          </w:p>
        </w:tc>
        <w:tc>
          <w:tcPr>
            <w:tcW w:w="436" w:type="pct"/>
            <w:vAlign w:val="center"/>
          </w:tcPr>
          <w:p w14:paraId="515C7A9E">
            <w:pPr>
              <w:widowControl/>
              <w:jc w:val="center"/>
              <w:rPr>
                <w:rFonts w:ascii="宋体" w:hAnsi="宋体" w:cs="宋体"/>
                <w:kern w:val="0"/>
                <w:sz w:val="24"/>
              </w:rPr>
            </w:pPr>
          </w:p>
        </w:tc>
        <w:tc>
          <w:tcPr>
            <w:tcW w:w="427" w:type="pct"/>
            <w:vAlign w:val="center"/>
          </w:tcPr>
          <w:p w14:paraId="1D1694D7">
            <w:pPr>
              <w:widowControl/>
              <w:jc w:val="center"/>
              <w:rPr>
                <w:rFonts w:ascii="宋体" w:hAnsi="宋体" w:cs="宋体"/>
                <w:kern w:val="0"/>
                <w:sz w:val="24"/>
              </w:rPr>
            </w:pPr>
          </w:p>
        </w:tc>
        <w:tc>
          <w:tcPr>
            <w:tcW w:w="333" w:type="pct"/>
            <w:vAlign w:val="center"/>
          </w:tcPr>
          <w:p w14:paraId="62B13CB1">
            <w:pPr>
              <w:widowControl/>
              <w:jc w:val="center"/>
              <w:rPr>
                <w:rFonts w:ascii="宋体" w:hAnsi="宋体" w:cs="宋体"/>
                <w:sz w:val="24"/>
              </w:rPr>
            </w:pPr>
          </w:p>
        </w:tc>
        <w:tc>
          <w:tcPr>
            <w:tcW w:w="326" w:type="pct"/>
            <w:vAlign w:val="center"/>
          </w:tcPr>
          <w:p w14:paraId="1F3FA8A6">
            <w:pPr>
              <w:widowControl/>
              <w:jc w:val="center"/>
              <w:rPr>
                <w:rFonts w:ascii="宋体" w:hAnsi="宋体" w:cs="宋体"/>
                <w:sz w:val="24"/>
              </w:rPr>
            </w:pPr>
          </w:p>
        </w:tc>
      </w:tr>
      <w:tr w14:paraId="7543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211" w:type="pct"/>
            <w:vAlign w:val="center"/>
          </w:tcPr>
          <w:p w14:paraId="08EE4A70">
            <w:pPr>
              <w:widowControl/>
              <w:jc w:val="center"/>
              <w:rPr>
                <w:rFonts w:ascii="宋体" w:hAnsi="宋体" w:cs="宋体"/>
                <w:kern w:val="0"/>
                <w:sz w:val="24"/>
              </w:rPr>
            </w:pPr>
            <w:r>
              <w:rPr>
                <w:rFonts w:hint="eastAsia" w:ascii="宋体" w:hAnsi="宋体" w:cs="宋体"/>
                <w:kern w:val="0"/>
                <w:sz w:val="24"/>
              </w:rPr>
              <w:t>3</w:t>
            </w:r>
          </w:p>
        </w:tc>
        <w:tc>
          <w:tcPr>
            <w:tcW w:w="1289" w:type="pct"/>
            <w:vAlign w:val="center"/>
          </w:tcPr>
          <w:p w14:paraId="456498C4">
            <w:pPr>
              <w:widowControl/>
              <w:jc w:val="center"/>
              <w:rPr>
                <w:rFonts w:ascii="宋体" w:hAnsi="宋体" w:cs="宋体"/>
                <w:kern w:val="0"/>
                <w:sz w:val="24"/>
              </w:rPr>
            </w:pPr>
            <w:r>
              <w:rPr>
                <w:rFonts w:hint="eastAsia" w:ascii="宋体" w:hAnsi="宋体" w:cs="宋体"/>
                <w:kern w:val="0"/>
                <w:sz w:val="24"/>
              </w:rPr>
              <w:t>D2-4栋窗帘</w:t>
            </w:r>
          </w:p>
        </w:tc>
        <w:tc>
          <w:tcPr>
            <w:tcW w:w="520" w:type="pct"/>
            <w:vAlign w:val="center"/>
          </w:tcPr>
          <w:p w14:paraId="084FDDF9">
            <w:pPr>
              <w:widowControl/>
              <w:jc w:val="center"/>
              <w:rPr>
                <w:rFonts w:ascii="宋体" w:hAnsi="宋体" w:cs="宋体"/>
                <w:sz w:val="24"/>
              </w:rPr>
            </w:pPr>
          </w:p>
        </w:tc>
        <w:tc>
          <w:tcPr>
            <w:tcW w:w="484" w:type="pct"/>
            <w:vAlign w:val="center"/>
          </w:tcPr>
          <w:p w14:paraId="5999E121">
            <w:pPr>
              <w:widowControl/>
              <w:jc w:val="center"/>
              <w:rPr>
                <w:rFonts w:ascii="宋体" w:hAnsi="宋体" w:cs="宋体"/>
                <w:sz w:val="24"/>
              </w:rPr>
            </w:pPr>
          </w:p>
        </w:tc>
        <w:tc>
          <w:tcPr>
            <w:tcW w:w="514" w:type="pct"/>
            <w:vAlign w:val="center"/>
          </w:tcPr>
          <w:p w14:paraId="1D9B4C57">
            <w:pPr>
              <w:widowControl/>
              <w:jc w:val="center"/>
              <w:rPr>
                <w:rFonts w:ascii="宋体" w:hAnsi="宋体" w:cs="宋体"/>
                <w:sz w:val="24"/>
              </w:rPr>
            </w:pPr>
          </w:p>
        </w:tc>
        <w:tc>
          <w:tcPr>
            <w:tcW w:w="458" w:type="pct"/>
            <w:vAlign w:val="center"/>
          </w:tcPr>
          <w:p w14:paraId="44A292AF">
            <w:pPr>
              <w:widowControl/>
              <w:jc w:val="center"/>
              <w:rPr>
                <w:rFonts w:ascii="宋体" w:hAnsi="宋体" w:cs="宋体"/>
                <w:sz w:val="24"/>
              </w:rPr>
            </w:pPr>
          </w:p>
        </w:tc>
        <w:tc>
          <w:tcPr>
            <w:tcW w:w="436" w:type="pct"/>
            <w:vAlign w:val="center"/>
          </w:tcPr>
          <w:p w14:paraId="31F25077">
            <w:pPr>
              <w:widowControl/>
              <w:jc w:val="center"/>
              <w:rPr>
                <w:rFonts w:ascii="宋体" w:hAnsi="宋体" w:cs="宋体"/>
                <w:kern w:val="0"/>
                <w:sz w:val="24"/>
              </w:rPr>
            </w:pPr>
          </w:p>
        </w:tc>
        <w:tc>
          <w:tcPr>
            <w:tcW w:w="427" w:type="pct"/>
            <w:vAlign w:val="center"/>
          </w:tcPr>
          <w:p w14:paraId="4F7B8F38">
            <w:pPr>
              <w:widowControl/>
              <w:jc w:val="center"/>
              <w:rPr>
                <w:rFonts w:ascii="宋体" w:hAnsi="宋体" w:cs="宋体"/>
                <w:kern w:val="0"/>
                <w:sz w:val="24"/>
              </w:rPr>
            </w:pPr>
          </w:p>
        </w:tc>
        <w:tc>
          <w:tcPr>
            <w:tcW w:w="333" w:type="pct"/>
            <w:vAlign w:val="center"/>
          </w:tcPr>
          <w:p w14:paraId="1365698C">
            <w:pPr>
              <w:widowControl/>
              <w:jc w:val="center"/>
              <w:rPr>
                <w:rFonts w:ascii="宋体" w:hAnsi="宋体" w:cs="宋体"/>
                <w:sz w:val="24"/>
              </w:rPr>
            </w:pPr>
          </w:p>
        </w:tc>
        <w:tc>
          <w:tcPr>
            <w:tcW w:w="326" w:type="pct"/>
            <w:vAlign w:val="center"/>
          </w:tcPr>
          <w:p w14:paraId="0DB93844">
            <w:pPr>
              <w:widowControl/>
              <w:jc w:val="center"/>
              <w:rPr>
                <w:rFonts w:ascii="宋体" w:hAnsi="宋体" w:cs="宋体"/>
                <w:sz w:val="24"/>
              </w:rPr>
            </w:pPr>
          </w:p>
        </w:tc>
      </w:tr>
      <w:tr w14:paraId="61EE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211" w:type="pct"/>
            <w:vAlign w:val="center"/>
          </w:tcPr>
          <w:p w14:paraId="33ECBAD2">
            <w:pPr>
              <w:widowControl/>
              <w:jc w:val="center"/>
              <w:rPr>
                <w:rFonts w:ascii="宋体" w:hAnsi="宋体" w:cs="宋体"/>
                <w:kern w:val="0"/>
                <w:sz w:val="24"/>
              </w:rPr>
            </w:pPr>
            <w:r>
              <w:rPr>
                <w:rFonts w:hint="eastAsia" w:ascii="宋体" w:hAnsi="宋体" w:cs="宋体"/>
                <w:kern w:val="0"/>
                <w:sz w:val="24"/>
              </w:rPr>
              <w:t>4</w:t>
            </w:r>
          </w:p>
        </w:tc>
        <w:tc>
          <w:tcPr>
            <w:tcW w:w="1289" w:type="pct"/>
            <w:vAlign w:val="center"/>
          </w:tcPr>
          <w:p w14:paraId="3DACF191">
            <w:pPr>
              <w:widowControl/>
              <w:jc w:val="center"/>
              <w:rPr>
                <w:rFonts w:ascii="宋体" w:hAnsi="宋体" w:cs="宋体"/>
                <w:kern w:val="0"/>
                <w:sz w:val="24"/>
              </w:rPr>
            </w:pPr>
            <w:r>
              <w:rPr>
                <w:rFonts w:hint="eastAsia" w:ascii="宋体" w:hAnsi="宋体" w:cs="宋体"/>
                <w:kern w:val="0"/>
                <w:sz w:val="24"/>
              </w:rPr>
              <w:t>铝合金带消音可弯曲轨道</w:t>
            </w:r>
          </w:p>
        </w:tc>
        <w:tc>
          <w:tcPr>
            <w:tcW w:w="520" w:type="pct"/>
            <w:vAlign w:val="center"/>
          </w:tcPr>
          <w:p w14:paraId="689DFB2C">
            <w:pPr>
              <w:widowControl/>
              <w:jc w:val="center"/>
              <w:rPr>
                <w:rFonts w:ascii="宋体" w:hAnsi="宋体" w:cs="宋体"/>
                <w:sz w:val="24"/>
              </w:rPr>
            </w:pPr>
          </w:p>
        </w:tc>
        <w:tc>
          <w:tcPr>
            <w:tcW w:w="484" w:type="pct"/>
            <w:vAlign w:val="center"/>
          </w:tcPr>
          <w:p w14:paraId="240A1DC7">
            <w:pPr>
              <w:widowControl/>
              <w:jc w:val="center"/>
              <w:rPr>
                <w:rFonts w:ascii="宋体" w:hAnsi="宋体" w:cs="宋体"/>
                <w:sz w:val="24"/>
              </w:rPr>
            </w:pPr>
          </w:p>
        </w:tc>
        <w:tc>
          <w:tcPr>
            <w:tcW w:w="514" w:type="pct"/>
            <w:vAlign w:val="center"/>
          </w:tcPr>
          <w:p w14:paraId="124B3C0A">
            <w:pPr>
              <w:widowControl/>
              <w:jc w:val="center"/>
              <w:rPr>
                <w:rFonts w:ascii="宋体" w:hAnsi="宋体" w:cs="宋体"/>
                <w:sz w:val="24"/>
              </w:rPr>
            </w:pPr>
          </w:p>
        </w:tc>
        <w:tc>
          <w:tcPr>
            <w:tcW w:w="458" w:type="pct"/>
            <w:vAlign w:val="center"/>
          </w:tcPr>
          <w:p w14:paraId="1376F804">
            <w:pPr>
              <w:widowControl/>
              <w:jc w:val="center"/>
              <w:rPr>
                <w:rFonts w:ascii="宋体" w:hAnsi="宋体" w:cs="宋体"/>
                <w:sz w:val="24"/>
              </w:rPr>
            </w:pPr>
          </w:p>
        </w:tc>
        <w:tc>
          <w:tcPr>
            <w:tcW w:w="436" w:type="pct"/>
            <w:vAlign w:val="center"/>
          </w:tcPr>
          <w:p w14:paraId="470C2469">
            <w:pPr>
              <w:widowControl/>
              <w:jc w:val="center"/>
              <w:rPr>
                <w:rFonts w:ascii="宋体" w:hAnsi="宋体" w:cs="宋体"/>
                <w:kern w:val="0"/>
                <w:sz w:val="24"/>
              </w:rPr>
            </w:pPr>
          </w:p>
        </w:tc>
        <w:tc>
          <w:tcPr>
            <w:tcW w:w="427" w:type="pct"/>
            <w:vAlign w:val="center"/>
          </w:tcPr>
          <w:p w14:paraId="50915D8E">
            <w:pPr>
              <w:widowControl/>
              <w:jc w:val="center"/>
              <w:rPr>
                <w:rFonts w:ascii="宋体" w:hAnsi="宋体" w:cs="宋体"/>
                <w:kern w:val="0"/>
                <w:sz w:val="24"/>
              </w:rPr>
            </w:pPr>
          </w:p>
        </w:tc>
        <w:tc>
          <w:tcPr>
            <w:tcW w:w="333" w:type="pct"/>
            <w:vAlign w:val="center"/>
          </w:tcPr>
          <w:p w14:paraId="5FF9F10E">
            <w:pPr>
              <w:widowControl/>
              <w:jc w:val="center"/>
              <w:rPr>
                <w:rFonts w:ascii="宋体" w:hAnsi="宋体" w:cs="宋体"/>
                <w:sz w:val="24"/>
              </w:rPr>
            </w:pPr>
          </w:p>
        </w:tc>
        <w:tc>
          <w:tcPr>
            <w:tcW w:w="326" w:type="pct"/>
            <w:vAlign w:val="center"/>
          </w:tcPr>
          <w:p w14:paraId="764B1F2B">
            <w:pPr>
              <w:widowControl/>
              <w:jc w:val="center"/>
              <w:rPr>
                <w:rFonts w:ascii="宋体" w:hAnsi="宋体" w:cs="宋体"/>
                <w:sz w:val="24"/>
              </w:rPr>
            </w:pPr>
          </w:p>
        </w:tc>
      </w:tr>
      <w:tr w14:paraId="3EC0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jc w:val="center"/>
        </w:trPr>
        <w:tc>
          <w:tcPr>
            <w:tcW w:w="211" w:type="pct"/>
            <w:vAlign w:val="center"/>
          </w:tcPr>
          <w:p w14:paraId="6FA66EE5">
            <w:pPr>
              <w:widowControl/>
              <w:jc w:val="center"/>
              <w:rPr>
                <w:rFonts w:ascii="宋体" w:hAnsi="宋体" w:cs="宋体"/>
                <w:kern w:val="0"/>
                <w:sz w:val="24"/>
              </w:rPr>
            </w:pPr>
            <w:r>
              <w:rPr>
                <w:rFonts w:hint="eastAsia" w:ascii="宋体" w:hAnsi="宋体" w:cs="宋体"/>
                <w:kern w:val="0"/>
                <w:sz w:val="24"/>
              </w:rPr>
              <w:t>5</w:t>
            </w:r>
          </w:p>
        </w:tc>
        <w:tc>
          <w:tcPr>
            <w:tcW w:w="1289" w:type="pct"/>
            <w:vAlign w:val="center"/>
          </w:tcPr>
          <w:p w14:paraId="5A4B0B85">
            <w:pPr>
              <w:widowControl/>
              <w:jc w:val="center"/>
              <w:rPr>
                <w:rFonts w:ascii="宋体" w:hAnsi="宋体" w:cs="宋体"/>
                <w:kern w:val="0"/>
                <w:sz w:val="24"/>
              </w:rPr>
            </w:pPr>
            <w:r>
              <w:rPr>
                <w:rFonts w:hint="eastAsia" w:ascii="宋体" w:hAnsi="宋体" w:cs="宋体"/>
                <w:kern w:val="0"/>
                <w:sz w:val="24"/>
              </w:rPr>
              <w:t>加厚不锈钢毛巾挂钩</w:t>
            </w:r>
          </w:p>
        </w:tc>
        <w:tc>
          <w:tcPr>
            <w:tcW w:w="520" w:type="pct"/>
            <w:vAlign w:val="center"/>
          </w:tcPr>
          <w:p w14:paraId="4C1B07A7">
            <w:pPr>
              <w:widowControl/>
              <w:jc w:val="center"/>
              <w:rPr>
                <w:rFonts w:ascii="宋体" w:hAnsi="宋体" w:cs="宋体"/>
                <w:sz w:val="24"/>
              </w:rPr>
            </w:pPr>
          </w:p>
        </w:tc>
        <w:tc>
          <w:tcPr>
            <w:tcW w:w="484" w:type="pct"/>
            <w:vAlign w:val="center"/>
          </w:tcPr>
          <w:p w14:paraId="35F6B579">
            <w:pPr>
              <w:widowControl/>
              <w:jc w:val="center"/>
              <w:rPr>
                <w:rFonts w:ascii="宋体" w:hAnsi="宋体" w:cs="宋体"/>
                <w:sz w:val="24"/>
              </w:rPr>
            </w:pPr>
          </w:p>
        </w:tc>
        <w:tc>
          <w:tcPr>
            <w:tcW w:w="514" w:type="pct"/>
            <w:vAlign w:val="center"/>
          </w:tcPr>
          <w:p w14:paraId="32C28C97">
            <w:pPr>
              <w:widowControl/>
              <w:jc w:val="center"/>
              <w:rPr>
                <w:rFonts w:ascii="宋体" w:hAnsi="宋体" w:cs="宋体"/>
                <w:sz w:val="24"/>
              </w:rPr>
            </w:pPr>
          </w:p>
        </w:tc>
        <w:tc>
          <w:tcPr>
            <w:tcW w:w="458" w:type="pct"/>
            <w:vAlign w:val="center"/>
          </w:tcPr>
          <w:p w14:paraId="46355F1D">
            <w:pPr>
              <w:widowControl/>
              <w:jc w:val="center"/>
              <w:rPr>
                <w:rFonts w:ascii="宋体" w:hAnsi="宋体" w:cs="宋体"/>
                <w:sz w:val="24"/>
              </w:rPr>
            </w:pPr>
          </w:p>
        </w:tc>
        <w:tc>
          <w:tcPr>
            <w:tcW w:w="436" w:type="pct"/>
            <w:vAlign w:val="center"/>
          </w:tcPr>
          <w:p w14:paraId="56561342">
            <w:pPr>
              <w:widowControl/>
              <w:jc w:val="center"/>
              <w:rPr>
                <w:rFonts w:ascii="宋体" w:hAnsi="宋体" w:cs="宋体"/>
                <w:kern w:val="0"/>
                <w:sz w:val="24"/>
              </w:rPr>
            </w:pPr>
          </w:p>
        </w:tc>
        <w:tc>
          <w:tcPr>
            <w:tcW w:w="427" w:type="pct"/>
            <w:vAlign w:val="center"/>
          </w:tcPr>
          <w:p w14:paraId="430EB788">
            <w:pPr>
              <w:widowControl/>
              <w:jc w:val="center"/>
              <w:rPr>
                <w:rFonts w:ascii="宋体" w:hAnsi="宋体" w:cs="宋体"/>
                <w:kern w:val="0"/>
                <w:sz w:val="24"/>
              </w:rPr>
            </w:pPr>
          </w:p>
        </w:tc>
        <w:tc>
          <w:tcPr>
            <w:tcW w:w="333" w:type="pct"/>
            <w:vAlign w:val="center"/>
          </w:tcPr>
          <w:p w14:paraId="29FB867D">
            <w:pPr>
              <w:widowControl/>
              <w:jc w:val="center"/>
              <w:rPr>
                <w:rFonts w:ascii="宋体" w:hAnsi="宋体" w:cs="宋体"/>
                <w:sz w:val="24"/>
              </w:rPr>
            </w:pPr>
          </w:p>
        </w:tc>
        <w:tc>
          <w:tcPr>
            <w:tcW w:w="326" w:type="pct"/>
            <w:vAlign w:val="center"/>
          </w:tcPr>
          <w:p w14:paraId="7586D48F">
            <w:pPr>
              <w:widowControl/>
              <w:jc w:val="center"/>
              <w:rPr>
                <w:rFonts w:ascii="宋体" w:hAnsi="宋体" w:cs="宋体"/>
                <w:sz w:val="24"/>
              </w:rPr>
            </w:pPr>
          </w:p>
        </w:tc>
      </w:tr>
      <w:tr w14:paraId="6210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211" w:type="pct"/>
            <w:vAlign w:val="center"/>
          </w:tcPr>
          <w:p w14:paraId="1DA3714B">
            <w:pPr>
              <w:widowControl/>
              <w:jc w:val="center"/>
              <w:rPr>
                <w:rFonts w:ascii="宋体" w:hAnsi="宋体" w:cs="宋体"/>
                <w:kern w:val="0"/>
                <w:sz w:val="24"/>
              </w:rPr>
            </w:pPr>
            <w:r>
              <w:rPr>
                <w:rFonts w:hint="eastAsia" w:ascii="宋体" w:hAnsi="宋体" w:cs="宋体"/>
                <w:kern w:val="0"/>
                <w:sz w:val="24"/>
              </w:rPr>
              <w:t>6</w:t>
            </w:r>
          </w:p>
        </w:tc>
        <w:tc>
          <w:tcPr>
            <w:tcW w:w="1289" w:type="pct"/>
            <w:vAlign w:val="center"/>
          </w:tcPr>
          <w:p w14:paraId="7F2E4AE0">
            <w:pPr>
              <w:widowControl/>
              <w:jc w:val="center"/>
              <w:rPr>
                <w:rFonts w:ascii="宋体" w:hAnsi="宋体" w:cs="宋体"/>
                <w:kern w:val="0"/>
                <w:sz w:val="24"/>
              </w:rPr>
            </w:pPr>
            <w:r>
              <w:rPr>
                <w:rFonts w:hint="eastAsia" w:ascii="宋体" w:hAnsi="宋体" w:cs="宋体"/>
                <w:kern w:val="0"/>
                <w:sz w:val="24"/>
              </w:rPr>
              <w:t>铝合金三角双层置物架</w:t>
            </w:r>
          </w:p>
        </w:tc>
        <w:tc>
          <w:tcPr>
            <w:tcW w:w="520" w:type="pct"/>
            <w:vAlign w:val="center"/>
          </w:tcPr>
          <w:p w14:paraId="11FA5ADC">
            <w:pPr>
              <w:widowControl/>
              <w:jc w:val="center"/>
              <w:rPr>
                <w:rFonts w:ascii="宋体" w:hAnsi="宋体" w:cs="宋体"/>
                <w:sz w:val="24"/>
              </w:rPr>
            </w:pPr>
          </w:p>
        </w:tc>
        <w:tc>
          <w:tcPr>
            <w:tcW w:w="484" w:type="pct"/>
            <w:vAlign w:val="center"/>
          </w:tcPr>
          <w:p w14:paraId="3DC5A99D">
            <w:pPr>
              <w:widowControl/>
              <w:jc w:val="center"/>
              <w:rPr>
                <w:rFonts w:ascii="宋体" w:hAnsi="宋体" w:cs="宋体"/>
                <w:sz w:val="24"/>
              </w:rPr>
            </w:pPr>
          </w:p>
        </w:tc>
        <w:tc>
          <w:tcPr>
            <w:tcW w:w="514" w:type="pct"/>
            <w:vAlign w:val="center"/>
          </w:tcPr>
          <w:p w14:paraId="0BBAB89D">
            <w:pPr>
              <w:widowControl/>
              <w:jc w:val="center"/>
              <w:rPr>
                <w:rFonts w:ascii="宋体" w:hAnsi="宋体" w:cs="宋体"/>
                <w:sz w:val="24"/>
              </w:rPr>
            </w:pPr>
          </w:p>
        </w:tc>
        <w:tc>
          <w:tcPr>
            <w:tcW w:w="458" w:type="pct"/>
            <w:vAlign w:val="center"/>
          </w:tcPr>
          <w:p w14:paraId="42C2CFD9">
            <w:pPr>
              <w:widowControl/>
              <w:jc w:val="center"/>
              <w:rPr>
                <w:rFonts w:ascii="宋体" w:hAnsi="宋体" w:cs="宋体"/>
                <w:sz w:val="24"/>
              </w:rPr>
            </w:pPr>
          </w:p>
        </w:tc>
        <w:tc>
          <w:tcPr>
            <w:tcW w:w="436" w:type="pct"/>
            <w:vAlign w:val="center"/>
          </w:tcPr>
          <w:p w14:paraId="45890CEB">
            <w:pPr>
              <w:widowControl/>
              <w:jc w:val="center"/>
              <w:rPr>
                <w:rFonts w:ascii="宋体" w:hAnsi="宋体" w:cs="宋体"/>
                <w:kern w:val="0"/>
                <w:sz w:val="24"/>
              </w:rPr>
            </w:pPr>
          </w:p>
        </w:tc>
        <w:tc>
          <w:tcPr>
            <w:tcW w:w="427" w:type="pct"/>
            <w:vAlign w:val="center"/>
          </w:tcPr>
          <w:p w14:paraId="5A6BFACA">
            <w:pPr>
              <w:widowControl/>
              <w:jc w:val="center"/>
              <w:rPr>
                <w:rFonts w:ascii="宋体" w:hAnsi="宋体" w:cs="宋体"/>
                <w:kern w:val="0"/>
                <w:sz w:val="24"/>
              </w:rPr>
            </w:pPr>
          </w:p>
        </w:tc>
        <w:tc>
          <w:tcPr>
            <w:tcW w:w="333" w:type="pct"/>
            <w:vAlign w:val="center"/>
          </w:tcPr>
          <w:p w14:paraId="09CE79D9">
            <w:pPr>
              <w:widowControl/>
              <w:jc w:val="center"/>
              <w:rPr>
                <w:rFonts w:ascii="宋体" w:hAnsi="宋体" w:cs="宋体"/>
                <w:sz w:val="24"/>
              </w:rPr>
            </w:pPr>
          </w:p>
        </w:tc>
        <w:tc>
          <w:tcPr>
            <w:tcW w:w="326" w:type="pct"/>
            <w:vAlign w:val="center"/>
          </w:tcPr>
          <w:p w14:paraId="4DDAB6B4">
            <w:pPr>
              <w:widowControl/>
              <w:jc w:val="center"/>
              <w:rPr>
                <w:rFonts w:ascii="宋体" w:hAnsi="宋体" w:cs="宋体"/>
                <w:sz w:val="24"/>
              </w:rPr>
            </w:pPr>
          </w:p>
        </w:tc>
      </w:tr>
      <w:tr w14:paraId="5EDE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9" w:hRule="atLeast"/>
          <w:jc w:val="center"/>
        </w:trPr>
        <w:tc>
          <w:tcPr>
            <w:tcW w:w="1500" w:type="pct"/>
            <w:gridSpan w:val="2"/>
            <w:vAlign w:val="center"/>
          </w:tcPr>
          <w:p w14:paraId="3FB1D553">
            <w:pPr>
              <w:widowControl/>
              <w:rPr>
                <w:rFonts w:ascii="宋体" w:hAnsi="宋体" w:cs="宋体"/>
                <w:b/>
                <w:bCs/>
                <w:sz w:val="24"/>
              </w:rPr>
            </w:pPr>
            <w:r>
              <w:rPr>
                <w:rFonts w:hint="eastAsia" w:ascii="宋体" w:hAnsi="宋体" w:cs="宋体"/>
                <w:b/>
                <w:bCs/>
                <w:sz w:val="24"/>
              </w:rPr>
              <w:t>总计（元）：</w:t>
            </w:r>
          </w:p>
        </w:tc>
        <w:tc>
          <w:tcPr>
            <w:tcW w:w="3499" w:type="pct"/>
            <w:gridSpan w:val="8"/>
            <w:vAlign w:val="center"/>
          </w:tcPr>
          <w:p w14:paraId="2CF608F6">
            <w:pPr>
              <w:widowControl/>
              <w:rPr>
                <w:rFonts w:ascii="宋体" w:hAnsi="宋体" w:cs="宋体"/>
                <w:b/>
                <w:bCs/>
                <w:sz w:val="24"/>
              </w:rPr>
            </w:pPr>
          </w:p>
        </w:tc>
      </w:tr>
    </w:tbl>
    <w:p w14:paraId="468B94CD">
      <w:pPr>
        <w:spacing w:line="360" w:lineRule="auto"/>
        <w:ind w:firstLine="480" w:firstLineChars="200"/>
        <w:rPr>
          <w:rFonts w:ascii="宋体" w:hAnsi="宋体" w:cs="宋体"/>
          <w:color w:val="000000"/>
          <w:sz w:val="24"/>
        </w:rPr>
      </w:pPr>
      <w:bookmarkStart w:id="80" w:name="_Toc29379753"/>
    </w:p>
    <w:p w14:paraId="0614FB18">
      <w:pPr>
        <w:spacing w:line="360" w:lineRule="auto"/>
        <w:ind w:firstLine="480" w:firstLineChars="200"/>
        <w:rPr>
          <w:rFonts w:ascii="宋体" w:hAnsi="宋体" w:cs="宋体"/>
          <w:color w:val="000000"/>
          <w:sz w:val="24"/>
        </w:rPr>
      </w:pPr>
      <w:r>
        <w:rPr>
          <w:rFonts w:hint="eastAsia" w:ascii="宋体" w:hAnsi="宋体" w:cs="宋体"/>
          <w:color w:val="000000"/>
          <w:sz w:val="24"/>
        </w:rPr>
        <w:t>二、</w:t>
      </w:r>
      <w:bookmarkEnd w:id="80"/>
      <w:r>
        <w:rPr>
          <w:rFonts w:hint="eastAsia" w:ascii="宋体" w:hAnsi="宋体" w:cs="宋体"/>
          <w:color w:val="000000"/>
          <w:sz w:val="24"/>
        </w:rPr>
        <w:t>随机资料和配套附属货物要求</w:t>
      </w:r>
    </w:p>
    <w:p w14:paraId="69C38C00">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本合同的供货范围，除包括上述货物外，还包括随机的辅助设备、技术文档、货物运行所必需的随机消耗品（如箱包等），相应的技术服务与质量保证文件。</w:t>
      </w:r>
    </w:p>
    <w:p w14:paraId="73F52369">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其他要求的配套货物、备品备件（含易损件或消耗品）及长期供应优惠条件等：</w:t>
      </w:r>
    </w:p>
    <w:p w14:paraId="45E8563C">
      <w:pPr>
        <w:widowControl/>
        <w:spacing w:line="360" w:lineRule="auto"/>
        <w:ind w:firstLine="480" w:firstLineChars="200"/>
        <w:rPr>
          <w:rFonts w:ascii="宋体" w:hAnsi="宋体" w:cs="宋体"/>
          <w:color w:val="000000"/>
          <w:kern w:val="0"/>
          <w:sz w:val="24"/>
          <w:u w:val="single"/>
        </w:rPr>
      </w:pPr>
      <w:r>
        <w:rPr>
          <w:rFonts w:hint="eastAsia" w:ascii="宋体" w:hAnsi="宋体" w:cs="宋体"/>
          <w:color w:val="000000"/>
          <w:kern w:val="0"/>
          <w:sz w:val="24"/>
          <w:u w:val="single"/>
        </w:rPr>
        <w:t xml:space="preserve">                                                    </w:t>
      </w:r>
    </w:p>
    <w:p w14:paraId="148236BD">
      <w:pPr>
        <w:spacing w:line="360" w:lineRule="auto"/>
        <w:ind w:firstLine="480" w:firstLineChars="200"/>
        <w:rPr>
          <w:rFonts w:ascii="宋体" w:hAnsi="宋体" w:cs="宋体"/>
          <w:color w:val="000000"/>
          <w:sz w:val="24"/>
        </w:rPr>
      </w:pPr>
      <w:bookmarkStart w:id="81" w:name="_Toc29379755"/>
      <w:r>
        <w:rPr>
          <w:rFonts w:hint="eastAsia" w:ascii="宋体" w:hAnsi="宋体" w:cs="宋体"/>
          <w:color w:val="000000"/>
          <w:sz w:val="24"/>
        </w:rPr>
        <w:t>三、货物安装调试要求</w:t>
      </w:r>
    </w:p>
    <w:p w14:paraId="7D5EBA40">
      <w:pPr>
        <w:widowControl/>
        <w:tabs>
          <w:tab w:val="left" w:pos="6930"/>
        </w:tabs>
        <w:overflowPunct w:val="0"/>
        <w:adjustRightIn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乙方负责进行货物的安装调试，货物的安装调试应符合</w:t>
      </w:r>
      <w:r>
        <w:rPr>
          <w:rFonts w:hint="eastAsia" w:ascii="宋体" w:hAnsi="宋体" w:cs="宋体"/>
          <w:i/>
          <w:color w:val="FF0000"/>
          <w:kern w:val="0"/>
          <w:sz w:val="24"/>
          <w:u w:val="single"/>
        </w:rPr>
        <w:t>国家及行业相关</w:t>
      </w:r>
      <w:r>
        <w:rPr>
          <w:rFonts w:hint="eastAsia" w:ascii="宋体" w:hAnsi="宋体" w:cs="宋体"/>
          <w:color w:val="000000"/>
          <w:kern w:val="0"/>
          <w:sz w:val="24"/>
        </w:rPr>
        <w:t>标准（或</w:t>
      </w:r>
      <w:r>
        <w:rPr>
          <w:rFonts w:hint="eastAsia" w:ascii="宋体" w:hAnsi="宋体" w:cs="宋体"/>
          <w:color w:val="000000"/>
          <w:kern w:val="0"/>
          <w:sz w:val="24"/>
          <w:lang w:val="zh-CN"/>
        </w:rPr>
        <w:t>按规范安装调试</w:t>
      </w:r>
      <w:r>
        <w:rPr>
          <w:rFonts w:hint="eastAsia" w:ascii="宋体" w:hAnsi="宋体" w:cs="宋体"/>
          <w:color w:val="000000"/>
          <w:kern w:val="0"/>
          <w:sz w:val="24"/>
        </w:rPr>
        <w:t>），并满足甲方技术要求，乙方对货物的安装调试、测试等费用已包含在本合同总价中。</w:t>
      </w:r>
    </w:p>
    <w:p w14:paraId="1337C098">
      <w:pPr>
        <w:spacing w:line="360" w:lineRule="auto"/>
        <w:ind w:firstLine="480" w:firstLineChars="200"/>
        <w:rPr>
          <w:rFonts w:ascii="宋体" w:hAnsi="宋体" w:cs="宋体"/>
          <w:color w:val="000000"/>
          <w:sz w:val="24"/>
        </w:rPr>
      </w:pPr>
      <w:r>
        <w:rPr>
          <w:rFonts w:hint="eastAsia" w:ascii="宋体" w:hAnsi="宋体" w:cs="宋体"/>
          <w:color w:val="000000"/>
          <w:sz w:val="24"/>
        </w:rPr>
        <w:t>四、合同</w:t>
      </w:r>
      <w:bookmarkEnd w:id="81"/>
      <w:r>
        <w:rPr>
          <w:rFonts w:hint="eastAsia" w:ascii="宋体" w:hAnsi="宋体" w:cs="宋体"/>
          <w:color w:val="000000"/>
          <w:sz w:val="24"/>
        </w:rPr>
        <w:t>总价及履约保证金</w:t>
      </w:r>
    </w:p>
    <w:p w14:paraId="35559A50">
      <w:pPr>
        <w:spacing w:line="360" w:lineRule="auto"/>
        <w:ind w:firstLine="480" w:firstLineChars="200"/>
        <w:rPr>
          <w:rFonts w:ascii="宋体" w:hAnsi="宋体" w:cs="宋体"/>
          <w:color w:val="000000"/>
          <w:kern w:val="0"/>
          <w:sz w:val="24"/>
        </w:rPr>
      </w:pPr>
      <w:bookmarkStart w:id="82" w:name="_Toc29379756"/>
      <w:r>
        <w:rPr>
          <w:rFonts w:hint="eastAsia" w:ascii="宋体" w:hAnsi="宋体" w:cs="宋体"/>
          <w:color w:val="000000"/>
          <w:kern w:val="0"/>
          <w:sz w:val="24"/>
        </w:rPr>
        <w:t>1．合同总价</w:t>
      </w:r>
    </w:p>
    <w:p w14:paraId="12109AB2">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val="zh-CN"/>
        </w:rPr>
        <w:t>人民币小写：</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rPr>
        <w:t>（元）</w:t>
      </w:r>
    </w:p>
    <w:p w14:paraId="67BD1B35">
      <w:pPr>
        <w:spacing w:line="360" w:lineRule="auto"/>
        <w:ind w:firstLine="1200" w:firstLineChars="500"/>
        <w:rPr>
          <w:rFonts w:ascii="宋体" w:hAnsi="宋体" w:cs="宋体"/>
          <w:color w:val="000000"/>
          <w:kern w:val="0"/>
          <w:sz w:val="24"/>
        </w:rPr>
      </w:pPr>
      <w:r>
        <w:rPr>
          <w:rFonts w:hint="eastAsia" w:ascii="宋体" w:hAnsi="宋体" w:cs="宋体"/>
          <w:color w:val="000000"/>
          <w:kern w:val="0"/>
          <w:sz w:val="24"/>
          <w:lang w:val="zh-CN"/>
        </w:rPr>
        <w:t>大写：</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rPr>
        <w:t>（元）</w:t>
      </w:r>
    </w:p>
    <w:p w14:paraId="4B9A6934">
      <w:pPr>
        <w:autoSpaceDE w:val="0"/>
        <w:autoSpaceDN w:val="0"/>
        <w:adjustRightInd w:val="0"/>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sz w:val="24"/>
        </w:rPr>
        <w:t>以上价格为甲方指定地点统一交货的包干价</w:t>
      </w:r>
      <w:r>
        <w:rPr>
          <w:rFonts w:hint="eastAsia" w:ascii="宋体" w:hAnsi="宋体" w:cs="宋体"/>
          <w:color w:val="000000"/>
          <w:kern w:val="0"/>
          <w:sz w:val="24"/>
        </w:rPr>
        <w:t>，包括但不限于货物款、税费、运输费、人工费、安装、调试、质保期内产品更换或维修维护服务费用等所有费用，甲方不再另行支付</w:t>
      </w:r>
      <w:r>
        <w:rPr>
          <w:rFonts w:hint="eastAsia" w:ascii="宋体" w:hAnsi="宋体" w:cs="宋体"/>
          <w:color w:val="000000"/>
          <w:kern w:val="0"/>
          <w:sz w:val="24"/>
          <w:lang w:val="zh-CN"/>
        </w:rPr>
        <w:t>其他</w:t>
      </w:r>
      <w:r>
        <w:rPr>
          <w:rFonts w:hint="eastAsia" w:ascii="宋体" w:hAnsi="宋体" w:cs="宋体"/>
          <w:color w:val="000000"/>
          <w:kern w:val="0"/>
          <w:sz w:val="24"/>
        </w:rPr>
        <w:t>任何</w:t>
      </w:r>
      <w:r>
        <w:rPr>
          <w:rFonts w:hint="eastAsia" w:ascii="宋体" w:hAnsi="宋体" w:cs="宋体"/>
          <w:color w:val="000000"/>
          <w:kern w:val="0"/>
          <w:sz w:val="24"/>
          <w:lang w:val="zh-CN"/>
        </w:rPr>
        <w:t>费用。根据实际发生量乘以单价据实结算，最终结算价不超过合同总价</w:t>
      </w:r>
    </w:p>
    <w:p w14:paraId="0F0C0AFE">
      <w:pPr>
        <w:autoSpaceDE w:val="0"/>
        <w:autoSpaceDN w:val="0"/>
        <w:adjustRightIn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2．履约保证金</w:t>
      </w:r>
    </w:p>
    <w:p w14:paraId="31864267">
      <w:pPr>
        <w:autoSpaceDE w:val="0"/>
        <w:autoSpaceDN w:val="0"/>
        <w:adjustRightIn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本合同签订当日，乙方同时向甲方交纳履约保证金</w:t>
      </w:r>
      <w:r>
        <w:rPr>
          <w:rFonts w:hint="eastAsia" w:ascii="宋体" w:hAnsi="宋体" w:cs="宋体"/>
          <w:color w:val="000000"/>
          <w:kern w:val="0"/>
          <w:sz w:val="24"/>
          <w:u w:val="single"/>
        </w:rPr>
        <w:t xml:space="preserve">    </w:t>
      </w:r>
      <w:r>
        <w:rPr>
          <w:rFonts w:hint="eastAsia" w:ascii="宋体" w:hAnsi="宋体" w:cs="宋体"/>
          <w:color w:val="000000"/>
          <w:kern w:val="0"/>
          <w:sz w:val="24"/>
        </w:rPr>
        <w:t>元，乙方完成供货验收且无任何违约行为的，甲方无息退还履约保证金。</w:t>
      </w:r>
    </w:p>
    <w:p w14:paraId="1960AABC">
      <w:pPr>
        <w:spacing w:line="360" w:lineRule="auto"/>
        <w:ind w:firstLine="480" w:firstLineChars="200"/>
        <w:rPr>
          <w:rFonts w:ascii="宋体" w:hAnsi="宋体" w:cs="宋体"/>
          <w:color w:val="000000"/>
          <w:sz w:val="24"/>
        </w:rPr>
      </w:pPr>
      <w:r>
        <w:rPr>
          <w:rFonts w:hint="eastAsia" w:ascii="宋体" w:hAnsi="宋体" w:cs="宋体"/>
          <w:color w:val="000000"/>
          <w:sz w:val="24"/>
        </w:rPr>
        <w:t>五、甲乙双方的权利和义务</w:t>
      </w:r>
      <w:bookmarkEnd w:id="82"/>
    </w:p>
    <w:p w14:paraId="3F9BAC7E">
      <w:pPr>
        <w:widowControl/>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（一）甲方的权利和义务</w:t>
      </w:r>
    </w:p>
    <w:p w14:paraId="4EF07140">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1．负责合同签订后项目实施的工作（如与乙方的具体联系和衔接等）；</w:t>
      </w:r>
    </w:p>
    <w:p w14:paraId="388DD410">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2．负责提供货物安装调试所必须的场地和环境；</w:t>
      </w:r>
    </w:p>
    <w:p w14:paraId="7D7557A3">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3．负责组织成立验收小组对货物进行验收并签署验收报告；</w:t>
      </w:r>
    </w:p>
    <w:p w14:paraId="17677CF7">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4．乙方提供的货物（产品）质量与响应文件承诺不符的，甲方有权要求退货或更换，并要求乙方承担甲方由此遭受的经济损失；</w:t>
      </w:r>
    </w:p>
    <w:p w14:paraId="3F9F327B">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5．甲方发现乙方所提供货物（产品）存在任何瑕疵，有权随时要求乙方进行换货；换货必须全新原装正品行货，并符合响应文件承诺的品质、规格和性能；</w:t>
      </w:r>
    </w:p>
    <w:p w14:paraId="42C94DAF">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6．按合同规定享有乙方提供的货物的相关服务；</w:t>
      </w:r>
    </w:p>
    <w:p w14:paraId="1926DC5B">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7．按采购规定落实采购资金并办理采购资金划拨手续。</w:t>
      </w:r>
    </w:p>
    <w:p w14:paraId="44EB2243">
      <w:pPr>
        <w:widowControl/>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（二）乙方的权利和义务</w:t>
      </w:r>
    </w:p>
    <w:p w14:paraId="7C10F19C">
      <w:pPr>
        <w:widowControl/>
        <w:spacing w:line="360" w:lineRule="auto"/>
        <w:ind w:firstLine="480" w:firstLineChars="200"/>
        <w:rPr>
          <w:rFonts w:ascii="宋体" w:hAnsi="宋体" w:cs="宋体"/>
          <w:kern w:val="0"/>
          <w:sz w:val="24"/>
        </w:rPr>
      </w:pPr>
      <w:r>
        <w:rPr>
          <w:rFonts w:hint="eastAsia" w:ascii="宋体" w:hAnsi="宋体" w:cs="宋体"/>
          <w:kern w:val="0"/>
          <w:sz w:val="24"/>
        </w:rPr>
        <w:t>1．乙方保证按本合同约定完成甲方项目，并保证提供的货物（包括零部件）是按产品出厂标准生产，且按采购文件、响应文件提供对应质检报告，进口产品具有国家有关部门完整手续；</w:t>
      </w:r>
    </w:p>
    <w:p w14:paraId="3AE8BD3E">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乙方保证对其出售的货物享有合法、完整的权利，乙方保证在交付的货物上不存在抵押权等担保物权，也不存在其他可能影响甲方占有、使用、收益、处分货物等权利的情形，如甲方使用上述货物构成对第三人侵权的，则由乙方承担全部责任；</w:t>
      </w:r>
    </w:p>
    <w:p w14:paraId="07242D4C">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3．乙方对其所销售的货物（有配套软件的还包括软件产品）应当享有知识产权或经权利人合法授权，保证没有侵犯任何第三人的知识产权等权利。</w:t>
      </w:r>
      <w:bookmarkStart w:id="83" w:name="_Hlk163047038"/>
      <w:r>
        <w:rPr>
          <w:rFonts w:hint="eastAsia" w:ascii="宋体" w:hAnsi="宋体" w:cs="宋体"/>
          <w:color w:val="000000"/>
          <w:kern w:val="0"/>
          <w:sz w:val="24"/>
        </w:rPr>
        <w:t>因违反前述约定对第三人构成侵权的，应当由乙方向第三人承担法律责任；甲方依法向第三人赔偿后，有权向乙方追偿。甲方有其他损失的，乙方应当赔偿</w:t>
      </w:r>
      <w:bookmarkEnd w:id="83"/>
      <w:r>
        <w:rPr>
          <w:rFonts w:hint="eastAsia" w:ascii="宋体" w:hAnsi="宋体" w:cs="宋体"/>
          <w:color w:val="000000"/>
          <w:kern w:val="0"/>
          <w:sz w:val="24"/>
        </w:rPr>
        <w:t>；</w:t>
      </w:r>
    </w:p>
    <w:p w14:paraId="4CA825E5">
      <w:pPr>
        <w:autoSpaceDE w:val="0"/>
        <w:autoSpaceDN w:val="0"/>
        <w:adjustRightInd w:val="0"/>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4．严格遵守响应文件、技术澄清、商务谈判、中标所承诺的一切规定和条款；</w:t>
      </w:r>
    </w:p>
    <w:p w14:paraId="39A83E34">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5．乙方自行承担合同履行过程中安全责任，发生安全事故责任由乙方全部承担，由此给甲方造成损失的，乙方应承担赔偿责任，并且甲方有权拒绝支付全部货款；</w:t>
      </w:r>
    </w:p>
    <w:p w14:paraId="0B9FEEDE">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6．乙方保证货物及安装调试工作符合本合同约定要求，且无任何质量问题，按本合同约定期限、质量交付货物，并承担质保责任和售后服务；       </w:t>
      </w:r>
    </w:p>
    <w:p w14:paraId="5C1068D8">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7．乙方交付的货物在安装调试并经验收合格后，应安排有经验的工作人员对甲方工作人员进行免费培训；</w:t>
      </w:r>
    </w:p>
    <w:p w14:paraId="7187BB55">
      <w:pPr>
        <w:widowControl/>
        <w:spacing w:line="360" w:lineRule="auto"/>
        <w:ind w:firstLine="480" w:firstLineChars="200"/>
        <w:rPr>
          <w:rFonts w:ascii="宋体" w:hAnsi="宋体" w:cs="宋体"/>
          <w:sz w:val="24"/>
        </w:rPr>
      </w:pPr>
      <w:r>
        <w:rPr>
          <w:rFonts w:hint="eastAsia" w:ascii="宋体" w:hAnsi="宋体" w:cs="宋体"/>
          <w:color w:val="000000"/>
          <w:kern w:val="0"/>
          <w:sz w:val="24"/>
        </w:rPr>
        <w:t>8．参与甲方共同进行货物的验收；</w:t>
      </w:r>
    </w:p>
    <w:p w14:paraId="783C1E33">
      <w:pPr>
        <w:pStyle w:val="13"/>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9．按合同规定收取合同款项。</w:t>
      </w:r>
    </w:p>
    <w:p w14:paraId="774C4E23">
      <w:pPr>
        <w:spacing w:line="360" w:lineRule="auto"/>
        <w:ind w:firstLine="480" w:firstLineChars="200"/>
        <w:rPr>
          <w:rFonts w:ascii="宋体" w:hAnsi="宋体" w:cs="宋体"/>
          <w:color w:val="000000"/>
          <w:sz w:val="24"/>
        </w:rPr>
      </w:pPr>
      <w:r>
        <w:rPr>
          <w:rFonts w:hint="eastAsia" w:ascii="宋体" w:hAnsi="宋体" w:cs="宋体"/>
          <w:color w:val="000000"/>
          <w:sz w:val="24"/>
        </w:rPr>
        <w:t>六、以上内容与甲方确认采购和乙方中标（成交）承诺情况一致并不得改变或放弃。</w:t>
      </w:r>
    </w:p>
    <w:p w14:paraId="3DBD4E32">
      <w:pPr>
        <w:spacing w:line="360" w:lineRule="auto"/>
        <w:ind w:firstLine="480" w:firstLineChars="200"/>
        <w:rPr>
          <w:rFonts w:ascii="宋体" w:hAnsi="宋体" w:cs="宋体"/>
          <w:color w:val="000000"/>
          <w:sz w:val="24"/>
        </w:rPr>
      </w:pPr>
      <w:r>
        <w:rPr>
          <w:rFonts w:hint="eastAsia" w:ascii="宋体" w:hAnsi="宋体" w:cs="宋体"/>
          <w:color w:val="000000"/>
          <w:sz w:val="24"/>
        </w:rPr>
        <w:t>七、技术培训</w:t>
      </w:r>
    </w:p>
    <w:p w14:paraId="1D4AB127">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乙方向甲方提供</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天的货物使用人员现场例行免费培训，培训内容包括货物的使用、一般的维修、维护及保养等；食宿自理（各自负责）。 </w:t>
      </w:r>
    </w:p>
    <w:p w14:paraId="4C83C224">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具体的培训时间、培训地点及培训内容等信息以甲方通知为准。</w:t>
      </w:r>
    </w:p>
    <w:p w14:paraId="35615436">
      <w:pPr>
        <w:spacing w:line="360" w:lineRule="auto"/>
        <w:ind w:firstLine="480" w:firstLineChars="200"/>
        <w:rPr>
          <w:rFonts w:ascii="宋体" w:hAnsi="宋体" w:cs="宋体"/>
          <w:color w:val="000000"/>
          <w:sz w:val="24"/>
        </w:rPr>
      </w:pPr>
      <w:r>
        <w:rPr>
          <w:rFonts w:hint="eastAsia" w:ascii="宋体" w:hAnsi="宋体" w:cs="宋体"/>
          <w:color w:val="000000"/>
          <w:sz w:val="24"/>
        </w:rPr>
        <w:t>八、售后服务标准及要求</w:t>
      </w:r>
    </w:p>
    <w:p w14:paraId="61E565B5">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1．本合同范围内的货物</w:t>
      </w:r>
      <w:r>
        <w:rPr>
          <w:rFonts w:hint="eastAsia" w:ascii="宋体" w:hAnsi="宋体" w:cs="宋体"/>
          <w:color w:val="000000"/>
          <w:kern w:val="0"/>
          <w:sz w:val="24"/>
        </w:rPr>
        <w:t>及主要配件</w:t>
      </w:r>
      <w:r>
        <w:rPr>
          <w:rFonts w:hint="eastAsia" w:ascii="宋体" w:hAnsi="宋体" w:cs="宋体"/>
          <w:color w:val="000000"/>
          <w:sz w:val="24"/>
        </w:rPr>
        <w:t>质保期为</w:t>
      </w:r>
      <w:r>
        <w:rPr>
          <w:rFonts w:hint="eastAsia" w:ascii="宋体" w:hAnsi="宋体" w:cs="宋体"/>
          <w:color w:val="000000"/>
          <w:kern w:val="0"/>
          <w:sz w:val="24"/>
        </w:rPr>
        <w:t>（</w:t>
      </w:r>
      <w:r>
        <w:rPr>
          <w:rFonts w:hint="eastAsia" w:ascii="宋体" w:hAnsi="宋体" w:cs="宋体"/>
          <w:color w:val="000000"/>
          <w:kern w:val="0"/>
          <w:sz w:val="24"/>
          <w:u w:val="single"/>
        </w:rPr>
        <w:t xml:space="preserve">  </w:t>
      </w:r>
      <w:r>
        <w:rPr>
          <w:rFonts w:hint="eastAsia" w:ascii="宋体" w:hAnsi="宋体" w:cs="宋体"/>
          <w:color w:val="000000"/>
          <w:kern w:val="0"/>
          <w:sz w:val="24"/>
        </w:rPr>
        <w:t>）</w:t>
      </w:r>
      <w:r>
        <w:rPr>
          <w:rFonts w:hint="eastAsia" w:ascii="宋体" w:hAnsi="宋体" w:cs="宋体"/>
          <w:color w:val="000000"/>
          <w:sz w:val="24"/>
        </w:rPr>
        <w:t>年，自甲方验收合格，双方签署验收报告之日起计算</w:t>
      </w:r>
      <w:r>
        <w:rPr>
          <w:rFonts w:hint="eastAsia" w:ascii="宋体" w:hAnsi="宋体" w:cs="宋体"/>
          <w:color w:val="000000"/>
          <w:kern w:val="0"/>
          <w:sz w:val="24"/>
        </w:rPr>
        <w:t>。终身负责维修，并保证货物在甲方报废前正常运行。</w:t>
      </w:r>
      <w:r>
        <w:rPr>
          <w:rFonts w:hint="eastAsia" w:ascii="宋体" w:hAnsi="宋体" w:cs="宋体"/>
          <w:color w:val="000000"/>
          <w:sz w:val="24"/>
        </w:rPr>
        <w:t>质保期内，</w:t>
      </w:r>
      <w:r>
        <w:rPr>
          <w:rFonts w:hint="eastAsia" w:ascii="宋体" w:hAnsi="宋体" w:cs="宋体"/>
          <w:color w:val="000000"/>
          <w:kern w:val="0"/>
          <w:sz w:val="24"/>
        </w:rPr>
        <w:t>乙方对货物提供全免费上门维护或保修或免费更换；在</w:t>
      </w:r>
      <w:r>
        <w:rPr>
          <w:rFonts w:hint="eastAsia" w:ascii="宋体" w:hAnsi="宋体" w:cs="宋体"/>
          <w:color w:val="000000"/>
          <w:sz w:val="24"/>
        </w:rPr>
        <w:t>质保</w:t>
      </w:r>
      <w:r>
        <w:rPr>
          <w:rFonts w:hint="eastAsia" w:ascii="宋体" w:hAnsi="宋体" w:cs="宋体"/>
          <w:color w:val="000000"/>
          <w:kern w:val="0"/>
          <w:sz w:val="24"/>
        </w:rPr>
        <w:t>期，同一货物的同一质量问题连续二次维修仍无法正常使用，乙方必须在甲方要求的期限内予以更换全新同品牌、同型号或不低于投标配置的其它新货物，不得影响甲方教学、管理工作。本合同约定保修期届满后，因货物本身存在缺陷导致的质量问题，乙方应进行免费更换或维修。</w:t>
      </w:r>
    </w:p>
    <w:p w14:paraId="2F639F12">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2．甲方在货物使用过程中发生技术质量问题，乙方应提供及时有效的技术支持及服务。</w:t>
      </w:r>
    </w:p>
    <w:p w14:paraId="028B3864">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乙方技术支持电话：</w:t>
      </w:r>
      <w:r>
        <w:rPr>
          <w:rFonts w:hint="eastAsia" w:ascii="宋体" w:hAnsi="宋体" w:cs="宋体"/>
          <w:color w:val="000000"/>
          <w:sz w:val="24"/>
          <w:u w:val="single"/>
        </w:rPr>
        <w:t xml:space="preserve">            </w:t>
      </w:r>
    </w:p>
    <w:p w14:paraId="466B8BB2">
      <w:pPr>
        <w:autoSpaceDE w:val="0"/>
        <w:autoSpaceDN w:val="0"/>
        <w:adjustRightInd w:val="0"/>
        <w:spacing w:line="360" w:lineRule="auto"/>
        <w:ind w:firstLine="1680" w:firstLineChars="700"/>
        <w:jc w:val="left"/>
        <w:rPr>
          <w:rFonts w:ascii="宋体" w:hAnsi="宋体" w:cs="宋体"/>
          <w:color w:val="000000"/>
          <w:sz w:val="24"/>
        </w:rPr>
      </w:pPr>
      <w:r>
        <w:rPr>
          <w:rFonts w:hint="eastAsia" w:ascii="宋体" w:hAnsi="宋体" w:cs="宋体"/>
          <w:color w:val="000000"/>
          <w:sz w:val="24"/>
        </w:rPr>
        <w:t>联系人：</w:t>
      </w:r>
      <w:r>
        <w:rPr>
          <w:rFonts w:hint="eastAsia" w:ascii="宋体" w:hAnsi="宋体" w:cs="宋体"/>
          <w:color w:val="000000"/>
          <w:sz w:val="24"/>
          <w:u w:val="single"/>
        </w:rPr>
        <w:t xml:space="preserve">            </w:t>
      </w:r>
    </w:p>
    <w:p w14:paraId="1188EA37">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3．乙方应向甲方提供在省内的维修服务中心、特约维修服务站等售后服务网点的名单、联系地址、联系电话（内容不够填写时可另作附件）。</w:t>
      </w:r>
    </w:p>
    <w:p w14:paraId="2F474459">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售后服务网点地址：</w:t>
      </w:r>
      <w:r>
        <w:rPr>
          <w:rFonts w:hint="eastAsia" w:ascii="宋体" w:hAnsi="宋体" w:cs="宋体"/>
          <w:color w:val="000000"/>
          <w:sz w:val="24"/>
          <w:u w:val="single"/>
        </w:rPr>
        <w:t xml:space="preserve">            </w:t>
      </w:r>
    </w:p>
    <w:p w14:paraId="46EC4EDA">
      <w:pPr>
        <w:autoSpaceDE w:val="0"/>
        <w:autoSpaceDN w:val="0"/>
        <w:adjustRightInd w:val="0"/>
        <w:spacing w:line="360" w:lineRule="auto"/>
        <w:ind w:firstLine="1200" w:firstLineChars="500"/>
        <w:jc w:val="left"/>
        <w:rPr>
          <w:rFonts w:ascii="宋体" w:hAnsi="宋体" w:cs="宋体"/>
          <w:color w:val="000000"/>
          <w:sz w:val="24"/>
        </w:rPr>
      </w:pPr>
      <w:r>
        <w:rPr>
          <w:rFonts w:hint="eastAsia" w:ascii="宋体" w:hAnsi="宋体" w:cs="宋体"/>
          <w:color w:val="000000"/>
          <w:sz w:val="24"/>
        </w:rPr>
        <w:t>负责人姓名：</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2AA39370">
      <w:pPr>
        <w:autoSpaceDE w:val="0"/>
        <w:autoSpaceDN w:val="0"/>
        <w:adjustRightInd w:val="0"/>
        <w:spacing w:line="360" w:lineRule="auto"/>
        <w:ind w:firstLine="1440" w:firstLineChars="600"/>
        <w:jc w:val="left"/>
        <w:rPr>
          <w:rFonts w:ascii="宋体" w:hAnsi="宋体" w:cs="宋体"/>
          <w:color w:val="000000"/>
          <w:sz w:val="24"/>
        </w:rPr>
      </w:pPr>
      <w:r>
        <w:rPr>
          <w:rFonts w:hint="eastAsia" w:ascii="宋体" w:hAnsi="宋体" w:cs="宋体"/>
          <w:color w:val="000000"/>
          <w:sz w:val="24"/>
        </w:rPr>
        <w:t>联系电话：</w:t>
      </w:r>
      <w:r>
        <w:rPr>
          <w:rFonts w:hint="eastAsia" w:ascii="宋体" w:hAnsi="宋体" w:cs="宋体"/>
          <w:color w:val="000000"/>
          <w:sz w:val="24"/>
          <w:u w:val="single"/>
        </w:rPr>
        <w:t xml:space="preserve">            </w:t>
      </w:r>
    </w:p>
    <w:p w14:paraId="6C65AB3C">
      <w:pPr>
        <w:spacing w:line="360" w:lineRule="auto"/>
        <w:ind w:firstLine="480" w:firstLineChars="200"/>
        <w:rPr>
          <w:rFonts w:ascii="宋体" w:hAnsi="宋体" w:cs="宋体"/>
          <w:color w:val="000000"/>
          <w:sz w:val="24"/>
        </w:rPr>
      </w:pPr>
      <w:r>
        <w:rPr>
          <w:rFonts w:hint="eastAsia" w:ascii="宋体" w:hAnsi="宋体" w:cs="宋体"/>
          <w:color w:val="000000"/>
          <w:sz w:val="24"/>
        </w:rPr>
        <w:t>九、交货期限的约定</w:t>
      </w:r>
    </w:p>
    <w:p w14:paraId="50C8CF23">
      <w:pPr>
        <w:widowControl/>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货物送达甲方指定地点并按标准和规范交付使用且安装调试完毕时间为合同签订生效后</w:t>
      </w:r>
      <w:r>
        <w:rPr>
          <w:rFonts w:hint="eastAsia" w:ascii="宋体" w:hAnsi="宋体" w:cs="宋体"/>
          <w:color w:val="000000"/>
          <w:kern w:val="0"/>
          <w:sz w:val="24"/>
          <w:u w:val="single"/>
        </w:rPr>
        <w:t xml:space="preserve">    </w:t>
      </w:r>
      <w:r>
        <w:rPr>
          <w:rFonts w:hint="eastAsia" w:ascii="宋体" w:hAnsi="宋体" w:cs="宋体"/>
          <w:color w:val="000000"/>
          <w:kern w:val="0"/>
          <w:sz w:val="24"/>
        </w:rPr>
        <w:t>日内。</w:t>
      </w:r>
    </w:p>
    <w:p w14:paraId="71CB9739">
      <w:pPr>
        <w:spacing w:line="360" w:lineRule="auto"/>
        <w:ind w:firstLine="480" w:firstLineChars="200"/>
        <w:rPr>
          <w:rFonts w:ascii="宋体" w:hAnsi="宋体" w:cs="宋体"/>
          <w:color w:val="000000"/>
          <w:sz w:val="24"/>
        </w:rPr>
      </w:pPr>
      <w:r>
        <w:rPr>
          <w:rFonts w:hint="eastAsia" w:ascii="宋体" w:hAnsi="宋体" w:cs="宋体"/>
          <w:color w:val="000000"/>
          <w:sz w:val="24"/>
        </w:rPr>
        <w:t>十、验收及验收标准</w:t>
      </w:r>
    </w:p>
    <w:p w14:paraId="770D567B">
      <w:pPr>
        <w:widowControl/>
        <w:tabs>
          <w:tab w:val="left" w:pos="5775"/>
        </w:tabs>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按《西南林业大学采购履约验收管理办法（试行）》组织验收。</w:t>
      </w:r>
    </w:p>
    <w:p w14:paraId="02C39166">
      <w:pPr>
        <w:widowControl/>
        <w:tabs>
          <w:tab w:val="left" w:pos="5775"/>
        </w:tabs>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1.货物和安装调试验收的标准</w:t>
      </w:r>
    </w:p>
    <w:p w14:paraId="5CE33DB8">
      <w:pPr>
        <w:widowControl/>
        <w:tabs>
          <w:tab w:val="left" w:pos="5775"/>
        </w:tabs>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按行业通行标准、厂方出厂标准、招标文件要求和乙方投标文件承诺（详见投标文件载明的标准，并不低于国家相关标准）执行。</w:t>
      </w:r>
    </w:p>
    <w:p w14:paraId="681BF55D">
      <w:pPr>
        <w:widowControl/>
        <w:tabs>
          <w:tab w:val="left" w:pos="5775"/>
        </w:tabs>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2.项目验收组织</w:t>
      </w:r>
    </w:p>
    <w:p w14:paraId="6A08025B">
      <w:pPr>
        <w:widowControl/>
        <w:tabs>
          <w:tab w:val="left" w:pos="5775"/>
        </w:tabs>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货物到达甲方指定地点并安装调试完毕后，由乙方提出验收申请，甲、乙双方共同验收，确认是否符合合同要求及标准，并填写验收单。一般性项目由甲方代表两人以上（含相关技术人员） 组成验收组负责验收；大型或复杂项目，邀请国家认可的相关机构参与验收。甲方验收成员须在验收书上签字。</w:t>
      </w:r>
    </w:p>
    <w:p w14:paraId="134B22BF">
      <w:pPr>
        <w:widowControl/>
        <w:tabs>
          <w:tab w:val="left" w:pos="5775"/>
        </w:tabs>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3.货物应为全新货品，无污染、无侵权、无表面划痕、无磕碰变形、无锈蚀掉漆、无结构缺陷，可正常安全使用。</w:t>
      </w:r>
    </w:p>
    <w:p w14:paraId="7ED1E548">
      <w:pPr>
        <w:widowControl/>
        <w:tabs>
          <w:tab w:val="left" w:pos="5775"/>
        </w:tabs>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4.安装与现场保护、清洁要求</w:t>
      </w:r>
    </w:p>
    <w:p w14:paraId="1B3EEB0D">
      <w:pPr>
        <w:widowControl/>
        <w:tabs>
          <w:tab w:val="left" w:pos="5775"/>
        </w:tabs>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（1）所有货物安装由乙方全权负责，充分考虑房间尺寸误差，实行保护性安装，不得损伤墙面、地面、瓷砖、门窗等原有设施；若造成损坏，乙方无条件维修或赔偿。</w:t>
      </w:r>
    </w:p>
    <w:p w14:paraId="4A99BB29">
      <w:pPr>
        <w:widowControl/>
        <w:tabs>
          <w:tab w:val="left" w:pos="5775"/>
        </w:tabs>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（2）安装完毕后，乙方须将包装废料、建筑垃圾全部清理清运，恢复房间整洁。</w:t>
      </w:r>
    </w:p>
    <w:p w14:paraId="795C1A37">
      <w:pPr>
        <w:widowControl/>
        <w:tabs>
          <w:tab w:val="left" w:pos="5775"/>
        </w:tabs>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（3）甲方不承担因安装导致的费用增加、工期延误及第三方索赔责任。</w:t>
      </w:r>
    </w:p>
    <w:p w14:paraId="2735B7EF">
      <w:pPr>
        <w:spacing w:line="360" w:lineRule="auto"/>
        <w:ind w:firstLine="480" w:firstLineChars="200"/>
        <w:rPr>
          <w:rFonts w:ascii="宋体" w:hAnsi="宋体" w:cs="宋体"/>
          <w:color w:val="000000"/>
          <w:sz w:val="24"/>
        </w:rPr>
      </w:pPr>
      <w:r>
        <w:rPr>
          <w:rFonts w:hint="eastAsia" w:ascii="宋体" w:hAnsi="宋体" w:cs="宋体"/>
          <w:color w:val="000000"/>
          <w:sz w:val="24"/>
        </w:rPr>
        <w:t>十一、合同价款结算</w:t>
      </w:r>
    </w:p>
    <w:p w14:paraId="6AE4AD71">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本项目无预付款，甲方在按合同验收标准验收合格，乙方提供符合税务机关要求的正规增值税发票（国产设备提供增值税专用发票），并履行完相关财务报销手续，财务审核通过后的10个工作日内完成款项支付。</w:t>
      </w:r>
    </w:p>
    <w:p w14:paraId="439BB2CA">
      <w:pPr>
        <w:widowControl/>
        <w:spacing w:line="360" w:lineRule="auto"/>
        <w:ind w:firstLine="480" w:firstLineChars="200"/>
        <w:jc w:val="left"/>
        <w:rPr>
          <w:rFonts w:ascii="宋体" w:hAnsi="宋体" w:cs="宋体"/>
          <w:color w:val="FF0000"/>
          <w:kern w:val="0"/>
          <w:sz w:val="24"/>
        </w:rPr>
      </w:pPr>
      <w:r>
        <w:rPr>
          <w:rFonts w:hint="eastAsia" w:ascii="宋体" w:hAnsi="宋体" w:cs="宋体"/>
          <w:kern w:val="0"/>
          <w:sz w:val="24"/>
        </w:rPr>
        <w:t>若因乙方未通过验收或提交不符合甲方及税务机关要求的正规增值税发票导致无法正常付款的，相关责任及后果由乙方自行承担。</w:t>
      </w:r>
    </w:p>
    <w:p w14:paraId="5F42F43B">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根据事业单位财务规定，甲方付款至乙方基本账户。</w:t>
      </w:r>
    </w:p>
    <w:p w14:paraId="213A76AE">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乙方提供基本账户信息如下：</w:t>
      </w:r>
    </w:p>
    <w:p w14:paraId="54FF949F">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开户名：</w:t>
      </w:r>
    </w:p>
    <w:p w14:paraId="354851A0">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开户银行：</w:t>
      </w:r>
    </w:p>
    <w:p w14:paraId="7EFF1315">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账    号：</w:t>
      </w:r>
    </w:p>
    <w:p w14:paraId="29355957">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统一社会信用代码：</w:t>
      </w:r>
    </w:p>
    <w:p w14:paraId="22892369">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乙方保证提供的基本账户信息准确无误。如乙方提供的基本账户信息有问题导致付款出错由乙方对产生的后果负责。</w:t>
      </w:r>
    </w:p>
    <w:p w14:paraId="74D65209">
      <w:pPr>
        <w:spacing w:line="360" w:lineRule="auto"/>
        <w:ind w:firstLine="480" w:firstLineChars="200"/>
        <w:rPr>
          <w:rFonts w:ascii="宋体" w:hAnsi="宋体" w:cs="宋体"/>
          <w:color w:val="000000"/>
          <w:sz w:val="24"/>
        </w:rPr>
      </w:pPr>
      <w:r>
        <w:rPr>
          <w:rFonts w:hint="eastAsia" w:ascii="宋体" w:hAnsi="宋体" w:cs="宋体"/>
          <w:color w:val="000000"/>
          <w:sz w:val="24"/>
        </w:rPr>
        <w:t>十二、违约责任</w:t>
      </w:r>
    </w:p>
    <w:p w14:paraId="18BA9F00">
      <w:pPr>
        <w:autoSpaceDE w:val="0"/>
        <w:autoSpaceDN w:val="0"/>
        <w:adjustRightInd w:val="0"/>
        <w:spacing w:line="360" w:lineRule="auto"/>
        <w:ind w:firstLine="480" w:firstLineChars="200"/>
        <w:rPr>
          <w:rFonts w:ascii="宋体" w:hAnsi="宋体" w:cs="宋体"/>
          <w:color w:val="000000"/>
          <w:kern w:val="0"/>
          <w:sz w:val="24"/>
        </w:rPr>
      </w:pPr>
      <w:r>
        <w:rPr>
          <w:rFonts w:hint="eastAsia" w:ascii="宋体" w:hAnsi="宋体" w:cs="宋体"/>
          <w:color w:val="000000"/>
          <w:sz w:val="24"/>
        </w:rPr>
        <w:t>1．</w:t>
      </w:r>
      <w:r>
        <w:rPr>
          <w:rFonts w:hint="eastAsia" w:ascii="宋体" w:hAnsi="宋体" w:cs="宋体"/>
          <w:color w:val="000000"/>
          <w:kern w:val="0"/>
          <w:sz w:val="24"/>
        </w:rPr>
        <w:t>乙方所交货物和安装服务等与合同标准不相符合的，甲方有权拒收货物或拒绝验收，乙方无条件进行整改，若整改导致交货期顺延，须征得甲方同意；乙方逾期交货根据合同总价按同期银行贷款利率，及逾期天数向甲方支付违约金；逾期超过30日，甲方有权书面通知乙方后单方解除合同，且不承担任何违约责任，乙方须赔偿其违约给甲方造成的直接及间接经济损失。</w:t>
      </w:r>
    </w:p>
    <w:p w14:paraId="0B63B296">
      <w:pPr>
        <w:autoSpaceDE w:val="0"/>
        <w:autoSpaceDN w:val="0"/>
        <w:adjustRightInd w:val="0"/>
        <w:spacing w:line="360" w:lineRule="auto"/>
        <w:ind w:firstLine="480" w:firstLineChars="200"/>
        <w:jc w:val="left"/>
        <w:rPr>
          <w:rFonts w:ascii="宋体" w:hAnsi="宋体" w:cs="宋体"/>
          <w:color w:val="000000"/>
          <w:kern w:val="0"/>
          <w:sz w:val="24"/>
        </w:rPr>
      </w:pPr>
      <w:r>
        <w:rPr>
          <w:rFonts w:hint="eastAsia" w:ascii="宋体" w:hAnsi="宋体" w:cs="宋体"/>
          <w:color w:val="000000"/>
          <w:sz w:val="24"/>
        </w:rPr>
        <w:t>2．</w:t>
      </w:r>
      <w:r>
        <w:rPr>
          <w:rFonts w:hint="eastAsia" w:ascii="宋体" w:hAnsi="宋体" w:cs="宋体"/>
          <w:color w:val="000000"/>
          <w:kern w:val="0"/>
          <w:sz w:val="24"/>
        </w:rPr>
        <w:t>由于甲方原因逾期支付合同款，由甲方根据合同总价按同期银行贷款利率，及逾期天数对乙方进行赔偿。</w:t>
      </w:r>
    </w:p>
    <w:p w14:paraId="60118FED">
      <w:pPr>
        <w:widowControl/>
        <w:spacing w:line="360" w:lineRule="auto"/>
        <w:ind w:firstLine="480" w:firstLineChars="200"/>
        <w:jc w:val="left"/>
        <w:rPr>
          <w:rFonts w:ascii="宋体" w:hAnsi="宋体" w:cs="宋体"/>
          <w:color w:val="000000"/>
          <w:sz w:val="24"/>
        </w:rPr>
      </w:pPr>
      <w:r>
        <w:rPr>
          <w:rFonts w:hint="eastAsia" w:ascii="宋体" w:hAnsi="宋体" w:cs="宋体"/>
          <w:color w:val="000000"/>
          <w:sz w:val="24"/>
        </w:rPr>
        <w:t>3．乙方向甲方交付的货物或安装调试成果未通过甲方验收的，甲方有权拒收并有权采取以下救济措施：</w:t>
      </w:r>
    </w:p>
    <w:p w14:paraId="1E6B7D23">
      <w:pPr>
        <w:widowControl/>
        <w:spacing w:line="360" w:lineRule="auto"/>
        <w:ind w:firstLine="480" w:firstLineChars="200"/>
        <w:jc w:val="left"/>
        <w:rPr>
          <w:rFonts w:ascii="宋体" w:hAnsi="宋体" w:cs="宋体"/>
          <w:color w:val="000000"/>
          <w:sz w:val="24"/>
        </w:rPr>
      </w:pPr>
      <w:r>
        <w:rPr>
          <w:rFonts w:hint="eastAsia" w:ascii="宋体" w:hAnsi="宋体" w:cs="宋体"/>
          <w:color w:val="000000"/>
          <w:sz w:val="24"/>
        </w:rPr>
        <w:t>（1）要求乙方自费予以修理、更换、重做或以其他方式整改，整改方式以甲方要求为准，直至验收通过，整改期间视同逾期交货（整改未导致逾期交付的除外），乙方需按日支付违约金。</w:t>
      </w:r>
    </w:p>
    <w:p w14:paraId="232BA7AB">
      <w:pPr>
        <w:widowControl/>
        <w:spacing w:line="360" w:lineRule="auto"/>
        <w:ind w:firstLine="480" w:firstLineChars="200"/>
        <w:jc w:val="left"/>
        <w:rPr>
          <w:rFonts w:ascii="宋体" w:hAnsi="宋体" w:cs="宋体"/>
          <w:color w:val="000000"/>
          <w:sz w:val="24"/>
        </w:rPr>
      </w:pPr>
      <w:r>
        <w:rPr>
          <w:rFonts w:hint="eastAsia" w:ascii="宋体" w:hAnsi="宋体" w:cs="宋体"/>
          <w:color w:val="000000"/>
          <w:sz w:val="24"/>
        </w:rPr>
        <w:t>（2）要求乙方部分退货并减少价款，并要求乙方</w:t>
      </w:r>
      <w:r>
        <w:rPr>
          <w:rFonts w:hint="eastAsia" w:ascii="宋体" w:hAnsi="宋体" w:cs="宋体"/>
          <w:color w:val="000000"/>
          <w:kern w:val="0"/>
          <w:sz w:val="24"/>
        </w:rPr>
        <w:t>赔偿其违约给甲方造成的直接及间接经济损失</w:t>
      </w:r>
      <w:r>
        <w:rPr>
          <w:rFonts w:hint="eastAsia" w:ascii="宋体" w:hAnsi="宋体" w:cs="宋体"/>
          <w:color w:val="000000"/>
          <w:sz w:val="24"/>
        </w:rPr>
        <w:t>；</w:t>
      </w:r>
    </w:p>
    <w:p w14:paraId="31A2AAA8">
      <w:pPr>
        <w:widowControl/>
        <w:spacing w:line="360" w:lineRule="auto"/>
        <w:ind w:firstLine="480" w:firstLineChars="200"/>
        <w:jc w:val="left"/>
        <w:rPr>
          <w:rFonts w:ascii="宋体" w:hAnsi="宋体" w:cs="宋体"/>
          <w:color w:val="000000"/>
          <w:sz w:val="24"/>
        </w:rPr>
      </w:pPr>
      <w:r>
        <w:rPr>
          <w:rFonts w:hint="eastAsia" w:ascii="宋体" w:hAnsi="宋体" w:cs="宋体"/>
          <w:color w:val="000000"/>
          <w:sz w:val="24"/>
        </w:rPr>
        <w:t>（3）单方面解除合同，不再支付合同价款，并要求乙方</w:t>
      </w:r>
      <w:r>
        <w:rPr>
          <w:rFonts w:hint="eastAsia" w:ascii="宋体" w:hAnsi="宋体" w:cs="宋体"/>
          <w:color w:val="000000"/>
          <w:kern w:val="0"/>
          <w:sz w:val="24"/>
        </w:rPr>
        <w:t>赔偿其违约给甲方造成的直接及间接经济损失</w:t>
      </w:r>
      <w:r>
        <w:rPr>
          <w:rFonts w:hint="eastAsia" w:ascii="宋体" w:hAnsi="宋体" w:cs="宋体"/>
          <w:color w:val="000000"/>
          <w:sz w:val="24"/>
        </w:rPr>
        <w:t>。</w:t>
      </w:r>
    </w:p>
    <w:p w14:paraId="2395AF72">
      <w:pPr>
        <w:widowControl/>
        <w:spacing w:line="360" w:lineRule="auto"/>
        <w:ind w:firstLine="480" w:firstLineChars="200"/>
        <w:jc w:val="left"/>
        <w:rPr>
          <w:rFonts w:ascii="宋体" w:hAnsi="宋体" w:cs="宋体"/>
          <w:color w:val="000000"/>
          <w:sz w:val="24"/>
        </w:rPr>
      </w:pPr>
      <w:r>
        <w:rPr>
          <w:rFonts w:hint="eastAsia" w:ascii="宋体" w:hAnsi="宋体" w:cs="宋体"/>
          <w:color w:val="000000"/>
          <w:sz w:val="24"/>
        </w:rPr>
        <w:t>4．乙方不按合同约定向甲方提供售后服务的，甲方可委托第三方提供维保、更换服务，相关费用均由乙方承担。</w:t>
      </w:r>
    </w:p>
    <w:p w14:paraId="2471E149">
      <w:pPr>
        <w:widowControl/>
        <w:spacing w:line="360" w:lineRule="auto"/>
        <w:ind w:firstLine="480" w:firstLineChars="200"/>
        <w:rPr>
          <w:rFonts w:ascii="宋体" w:hAnsi="宋体" w:cs="宋体"/>
          <w:color w:val="000000"/>
          <w:kern w:val="0"/>
          <w:sz w:val="24"/>
        </w:rPr>
      </w:pPr>
      <w:r>
        <w:rPr>
          <w:rFonts w:hint="eastAsia" w:ascii="宋体" w:hAnsi="宋体" w:cs="宋体"/>
          <w:color w:val="000000"/>
          <w:sz w:val="24"/>
        </w:rPr>
        <w:t>5．第三人就乙方提供的货物提出权利主张（包括但不限于所有权、使用权、知识产权等）的，由乙方负责处理，并应按本合同总价款20%向甲方支付违约金，若</w:t>
      </w:r>
      <w:r>
        <w:rPr>
          <w:rFonts w:hint="eastAsia" w:ascii="宋体" w:hAnsi="宋体" w:cs="宋体"/>
          <w:color w:val="000000"/>
          <w:kern w:val="0"/>
          <w:sz w:val="24"/>
        </w:rPr>
        <w:t>甲方依法向第三人赔偿后，有权向乙方追偿。</w:t>
      </w:r>
    </w:p>
    <w:p w14:paraId="70929E61">
      <w:pPr>
        <w:widowControl/>
        <w:spacing w:line="360" w:lineRule="auto"/>
        <w:ind w:firstLine="480" w:firstLineChars="200"/>
        <w:jc w:val="left"/>
        <w:rPr>
          <w:rFonts w:ascii="宋体" w:hAnsi="宋体" w:cs="宋体"/>
          <w:color w:val="000000"/>
          <w:sz w:val="24"/>
        </w:rPr>
      </w:pPr>
      <w:r>
        <w:rPr>
          <w:rFonts w:hint="eastAsia" w:ascii="宋体" w:hAnsi="宋体" w:cs="宋体"/>
          <w:color w:val="000000"/>
          <w:sz w:val="24"/>
        </w:rPr>
        <w:t>6．若其中一方违约，</w:t>
      </w:r>
      <w:r>
        <w:rPr>
          <w:rFonts w:hint="eastAsia" w:ascii="宋体" w:hAnsi="宋体" w:cs="宋体"/>
          <w:sz w:val="24"/>
        </w:rPr>
        <w:t>违约方</w:t>
      </w:r>
      <w:r>
        <w:rPr>
          <w:rFonts w:hint="eastAsia" w:ascii="宋体" w:hAnsi="宋体" w:cs="宋体"/>
          <w:color w:val="000000"/>
          <w:sz w:val="24"/>
        </w:rPr>
        <w:t>除按本合同约定向守约方承担违约责任外，还应承担守约方为主张权利而发生的律师费、诉讼费、保全费、保全保险费、调查取证费、差旅费等为获得违约赔偿支出的一切费用。若违约金未能弥补守约方损失的，违约方还应承担赔偿责任。</w:t>
      </w:r>
    </w:p>
    <w:p w14:paraId="0BB90756">
      <w:pPr>
        <w:widowControl/>
        <w:spacing w:line="360" w:lineRule="auto"/>
        <w:ind w:firstLine="480" w:firstLineChars="200"/>
        <w:jc w:val="left"/>
        <w:rPr>
          <w:rFonts w:ascii="宋体" w:hAnsi="宋体" w:cs="宋体"/>
          <w:color w:val="000000"/>
          <w:sz w:val="24"/>
        </w:rPr>
      </w:pPr>
      <w:r>
        <w:rPr>
          <w:rFonts w:hint="eastAsia" w:ascii="宋体" w:hAnsi="宋体" w:cs="宋体"/>
          <w:color w:val="000000"/>
          <w:sz w:val="24"/>
        </w:rPr>
        <w:t>7．乙方应支付的违约金、赔偿金等任何款项，甲方有权直接从合同款项、履约保证金等直接扣除，并就不足部分继续追偿。</w:t>
      </w:r>
    </w:p>
    <w:p w14:paraId="73E71A74">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十三、甲方有权拒付合同价以外的任何费用；乙方有权拒绝合同整体范围以外的条件。</w:t>
      </w:r>
    </w:p>
    <w:p w14:paraId="121A302D">
      <w:pPr>
        <w:spacing w:line="360" w:lineRule="auto"/>
        <w:ind w:firstLine="480" w:firstLineChars="200"/>
        <w:rPr>
          <w:rFonts w:ascii="宋体" w:hAnsi="宋体" w:cs="宋体"/>
          <w:color w:val="000000"/>
          <w:sz w:val="24"/>
        </w:rPr>
      </w:pPr>
      <w:r>
        <w:rPr>
          <w:rFonts w:hint="eastAsia" w:ascii="宋体" w:hAnsi="宋体" w:cs="宋体"/>
          <w:color w:val="000000"/>
          <w:sz w:val="24"/>
        </w:rPr>
        <w:t>十四、甲乙双方在履行合同过程中发生纠纷，应及时向有关监督管理部门反映，以便相关部门进行协调或处理；也可以直接向甲方所在地有管辖权的人民法院提起诉讼。</w:t>
      </w:r>
    </w:p>
    <w:p w14:paraId="3788D0E3">
      <w:pPr>
        <w:spacing w:line="360" w:lineRule="auto"/>
        <w:ind w:firstLine="480" w:firstLineChars="200"/>
        <w:rPr>
          <w:rFonts w:ascii="宋体" w:hAnsi="宋体" w:cs="宋体"/>
          <w:color w:val="000000"/>
          <w:sz w:val="24"/>
        </w:rPr>
      </w:pPr>
      <w:r>
        <w:rPr>
          <w:rFonts w:hint="eastAsia" w:ascii="宋体" w:hAnsi="宋体" w:cs="宋体"/>
          <w:color w:val="000000"/>
          <w:sz w:val="24"/>
        </w:rPr>
        <w:t>十五、本合同其他未尽事宜，按《中华人民共和国民法典》有关规定处理。本合同在履行过程中，若遇有政府行为或不可抗拒的因素而影响本合同正常履行或某一方需要修改、变更合同内容时，甲乙双方应进行协商，协商后所订立的书面补充条款或补充协议与本合同具有同等效力。</w:t>
      </w:r>
    </w:p>
    <w:p w14:paraId="2FC8FFD1">
      <w:pPr>
        <w:spacing w:line="360" w:lineRule="auto"/>
        <w:ind w:firstLine="480" w:firstLineChars="200"/>
        <w:rPr>
          <w:rFonts w:ascii="宋体" w:hAnsi="宋体" w:cs="宋体"/>
          <w:color w:val="000000"/>
          <w:sz w:val="24"/>
        </w:rPr>
      </w:pPr>
      <w:r>
        <w:rPr>
          <w:rFonts w:hint="eastAsia" w:ascii="宋体" w:hAnsi="宋体" w:cs="宋体"/>
          <w:color w:val="000000"/>
          <w:sz w:val="24"/>
        </w:rPr>
        <w:t>十六、本合同一式肆份，甲方叁份，乙方壹份,</w:t>
      </w:r>
      <w:r>
        <w:rPr>
          <w:rFonts w:hint="eastAsia" w:ascii="宋体" w:hAnsi="宋体" w:cs="宋体"/>
          <w:sz w:val="24"/>
        </w:rPr>
        <w:t xml:space="preserve"> 均具有同等法律效力</w:t>
      </w:r>
      <w:r>
        <w:rPr>
          <w:rFonts w:hint="eastAsia" w:ascii="宋体" w:hAnsi="宋体" w:cs="宋体"/>
          <w:color w:val="000000"/>
          <w:sz w:val="24"/>
        </w:rPr>
        <w:t>。</w:t>
      </w:r>
    </w:p>
    <w:p w14:paraId="0D174300">
      <w:pPr>
        <w:spacing w:line="360" w:lineRule="auto"/>
        <w:ind w:firstLine="480" w:firstLineChars="200"/>
        <w:rPr>
          <w:rFonts w:ascii="宋体" w:hAnsi="宋体" w:cs="宋体"/>
          <w:color w:val="000000"/>
          <w:sz w:val="24"/>
        </w:rPr>
      </w:pPr>
      <w:r>
        <w:rPr>
          <w:rFonts w:hint="eastAsia" w:ascii="宋体" w:hAnsi="宋体" w:cs="宋体"/>
          <w:color w:val="000000"/>
          <w:sz w:val="24"/>
        </w:rPr>
        <w:t>十七、本合同自甲乙双方法定代表人（负责人）或委托代理人签名并加盖公章之日起生效。</w:t>
      </w:r>
    </w:p>
    <w:p w14:paraId="0BD886EF">
      <w:pPr>
        <w:spacing w:line="360" w:lineRule="auto"/>
        <w:ind w:firstLine="480" w:firstLineChars="200"/>
        <w:rPr>
          <w:rFonts w:ascii="宋体" w:hAnsi="宋体" w:cs="宋体"/>
          <w:color w:val="FF0000"/>
          <w:sz w:val="24"/>
        </w:rPr>
      </w:pPr>
      <w:r>
        <w:rPr>
          <w:rFonts w:hint="eastAsia" w:ascii="宋体" w:hAnsi="宋体" w:cs="宋体"/>
          <w:color w:val="000000"/>
          <w:sz w:val="24"/>
        </w:rPr>
        <w:t>十八、本合同不可分割之部分及解释顺序</w:t>
      </w:r>
      <w:r>
        <w:rPr>
          <w:rFonts w:hint="eastAsia" w:ascii="宋体" w:hAnsi="宋体" w:cs="宋体"/>
          <w:color w:val="FF0000"/>
          <w:sz w:val="24"/>
        </w:rPr>
        <w:t>（如有）</w:t>
      </w:r>
    </w:p>
    <w:p w14:paraId="21DB578D">
      <w:pPr>
        <w:autoSpaceDE w:val="0"/>
        <w:autoSpaceDN w:val="0"/>
        <w:adjustRightInd w:val="0"/>
        <w:spacing w:line="360" w:lineRule="auto"/>
        <w:ind w:firstLine="480" w:firstLineChars="200"/>
        <w:jc w:val="left"/>
        <w:rPr>
          <w:rFonts w:ascii="宋体" w:hAnsi="宋体" w:cs="宋体"/>
          <w:sz w:val="24"/>
          <w:highlight w:val="yellow"/>
        </w:rPr>
      </w:pPr>
      <w:r>
        <w:rPr>
          <w:rFonts w:hint="eastAsia" w:ascii="宋体" w:hAnsi="宋体" w:cs="宋体"/>
          <w:color w:val="000000"/>
          <w:sz w:val="24"/>
        </w:rPr>
        <w:t>1．合同书及附件；</w:t>
      </w:r>
    </w:p>
    <w:p w14:paraId="7769E406">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2．中标通知书；</w:t>
      </w:r>
    </w:p>
    <w:p w14:paraId="66FC9365">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3．中标供应商投标文件；</w:t>
      </w:r>
    </w:p>
    <w:p w14:paraId="70A55819">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4．采购文件。</w:t>
      </w:r>
    </w:p>
    <w:p w14:paraId="14FBBBBB">
      <w:pPr>
        <w:spacing w:line="360" w:lineRule="auto"/>
        <w:ind w:firstLine="480" w:firstLineChars="200"/>
        <w:rPr>
          <w:rFonts w:ascii="宋体" w:hAnsi="宋体" w:cs="宋体"/>
          <w:color w:val="000000"/>
          <w:sz w:val="24"/>
        </w:rPr>
      </w:pPr>
      <w:r>
        <w:rPr>
          <w:rFonts w:hint="eastAsia" w:ascii="宋体" w:hAnsi="宋体" w:cs="宋体"/>
          <w:color w:val="000000"/>
          <w:sz w:val="24"/>
        </w:rPr>
        <w:t>十九、合同书附件</w:t>
      </w:r>
    </w:p>
    <w:p w14:paraId="68C8943F">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（包含合同货物技术参数和详细配置明细表、供货要求等） 。</w:t>
      </w:r>
    </w:p>
    <w:p w14:paraId="000DFFBC">
      <w:pPr>
        <w:widowControl/>
        <w:spacing w:line="360" w:lineRule="auto"/>
        <w:ind w:firstLine="480"/>
        <w:jc w:val="center"/>
        <w:rPr>
          <w:rFonts w:eastAsia="方正仿宋_GBK"/>
          <w:b/>
          <w:color w:val="000000"/>
          <w:sz w:val="32"/>
          <w:szCs w:val="32"/>
        </w:rPr>
      </w:pPr>
      <w:r>
        <w:rPr>
          <w:rFonts w:hint="eastAsia" w:ascii="宋体" w:hAnsi="宋体" w:cs="宋体"/>
          <w:color w:val="000000"/>
          <w:sz w:val="24"/>
        </w:rPr>
        <w:br w:type="page"/>
      </w:r>
      <w:r>
        <w:rPr>
          <w:rFonts w:eastAsia="方正仿宋_GBK"/>
          <w:b/>
          <w:color w:val="000000"/>
          <w:sz w:val="32"/>
          <w:szCs w:val="32"/>
        </w:rPr>
        <w:t>货物明细表</w:t>
      </w:r>
    </w:p>
    <w:tbl>
      <w:tblPr>
        <w:tblStyle w:val="33"/>
        <w:tblW w:w="10511" w:type="dxa"/>
        <w:tblInd w:w="-743" w:type="dxa"/>
        <w:tblLayout w:type="fixed"/>
        <w:tblCellMar>
          <w:top w:w="0" w:type="dxa"/>
          <w:left w:w="108" w:type="dxa"/>
          <w:bottom w:w="0" w:type="dxa"/>
          <w:right w:w="108" w:type="dxa"/>
        </w:tblCellMar>
      </w:tblPr>
      <w:tblGrid>
        <w:gridCol w:w="709"/>
        <w:gridCol w:w="1276"/>
        <w:gridCol w:w="4962"/>
        <w:gridCol w:w="708"/>
        <w:gridCol w:w="756"/>
        <w:gridCol w:w="945"/>
        <w:gridCol w:w="1155"/>
      </w:tblGrid>
      <w:tr w14:paraId="7DA7F922">
        <w:tblPrEx>
          <w:tblCellMar>
            <w:top w:w="0" w:type="dxa"/>
            <w:left w:w="108" w:type="dxa"/>
            <w:bottom w:w="0" w:type="dxa"/>
            <w:right w:w="108" w:type="dxa"/>
          </w:tblCellMar>
        </w:tblPrEx>
        <w:trPr>
          <w:trHeight w:val="567" w:hRule="atLeast"/>
        </w:trPr>
        <w:tc>
          <w:tcPr>
            <w:tcW w:w="10511" w:type="dxa"/>
            <w:gridSpan w:val="7"/>
            <w:tcBorders>
              <w:top w:val="nil"/>
              <w:left w:val="nil"/>
              <w:bottom w:val="single" w:color="auto" w:sz="4" w:space="0"/>
              <w:right w:val="nil"/>
            </w:tcBorders>
            <w:vAlign w:val="center"/>
          </w:tcPr>
          <w:p w14:paraId="6E1BB806">
            <w:pPr>
              <w:widowControl/>
              <w:jc w:val="left"/>
              <w:rPr>
                <w:color w:val="000000"/>
                <w:kern w:val="0"/>
                <w:sz w:val="40"/>
                <w:szCs w:val="48"/>
              </w:rPr>
            </w:pPr>
            <w:r>
              <w:rPr>
                <w:color w:val="FF0000"/>
                <w:kern w:val="0"/>
                <w:sz w:val="20"/>
                <w:szCs w:val="20"/>
              </w:rPr>
              <w:t>注意：涉及到A02010105 台式计算机、A02010108 便携式计算机、A02010104 服务器的，请在“品牌、型号及主要参数”栏中注明 CPU信息及操作系统信息。</w:t>
            </w:r>
          </w:p>
        </w:tc>
      </w:tr>
      <w:tr w14:paraId="531DB488">
        <w:tblPrEx>
          <w:tblCellMar>
            <w:top w:w="0" w:type="dxa"/>
            <w:left w:w="108" w:type="dxa"/>
            <w:bottom w:w="0" w:type="dxa"/>
            <w:right w:w="108" w:type="dxa"/>
          </w:tblCellMar>
        </w:tblPrEx>
        <w:trPr>
          <w:trHeight w:val="567" w:hRule="atLeast"/>
        </w:trPr>
        <w:tc>
          <w:tcPr>
            <w:tcW w:w="709" w:type="dxa"/>
            <w:tcBorders>
              <w:top w:val="nil"/>
              <w:left w:val="single" w:color="auto" w:sz="4" w:space="0"/>
              <w:bottom w:val="single" w:color="auto" w:sz="4" w:space="0"/>
              <w:right w:val="single" w:color="auto" w:sz="4" w:space="0"/>
            </w:tcBorders>
            <w:shd w:val="clear" w:color="auto" w:fill="C0C0C0"/>
            <w:vAlign w:val="center"/>
          </w:tcPr>
          <w:p w14:paraId="6EFB4917">
            <w:pPr>
              <w:widowControl/>
              <w:jc w:val="center"/>
              <w:rPr>
                <w:b/>
                <w:bCs/>
                <w:color w:val="000000"/>
                <w:kern w:val="0"/>
              </w:rPr>
            </w:pPr>
            <w:r>
              <w:rPr>
                <w:b/>
                <w:bCs/>
                <w:color w:val="000000"/>
                <w:kern w:val="0"/>
              </w:rPr>
              <w:t>序号</w:t>
            </w:r>
          </w:p>
        </w:tc>
        <w:tc>
          <w:tcPr>
            <w:tcW w:w="1276" w:type="dxa"/>
            <w:tcBorders>
              <w:top w:val="nil"/>
              <w:left w:val="nil"/>
              <w:bottom w:val="single" w:color="auto" w:sz="4" w:space="0"/>
              <w:right w:val="single" w:color="auto" w:sz="4" w:space="0"/>
            </w:tcBorders>
            <w:shd w:val="clear" w:color="auto" w:fill="C0C0C0"/>
            <w:vAlign w:val="center"/>
          </w:tcPr>
          <w:p w14:paraId="5649FE8B">
            <w:pPr>
              <w:widowControl/>
              <w:jc w:val="center"/>
              <w:rPr>
                <w:b/>
                <w:bCs/>
                <w:color w:val="000000"/>
                <w:kern w:val="0"/>
              </w:rPr>
            </w:pPr>
            <w:r>
              <w:rPr>
                <w:b/>
                <w:bCs/>
                <w:color w:val="000000"/>
                <w:kern w:val="0"/>
              </w:rPr>
              <w:t>货物名称</w:t>
            </w:r>
          </w:p>
        </w:tc>
        <w:tc>
          <w:tcPr>
            <w:tcW w:w="4962" w:type="dxa"/>
            <w:tcBorders>
              <w:top w:val="nil"/>
              <w:left w:val="nil"/>
              <w:bottom w:val="single" w:color="auto" w:sz="4" w:space="0"/>
              <w:right w:val="single" w:color="auto" w:sz="4" w:space="0"/>
            </w:tcBorders>
            <w:shd w:val="clear" w:color="auto" w:fill="C0C0C0"/>
            <w:vAlign w:val="center"/>
          </w:tcPr>
          <w:p w14:paraId="0FF840A3">
            <w:pPr>
              <w:widowControl/>
              <w:jc w:val="center"/>
              <w:rPr>
                <w:b/>
                <w:bCs/>
                <w:color w:val="000000"/>
                <w:kern w:val="0"/>
              </w:rPr>
            </w:pPr>
            <w:r>
              <w:rPr>
                <w:b/>
                <w:bCs/>
                <w:color w:val="000000"/>
                <w:kern w:val="0"/>
              </w:rPr>
              <w:t>品牌、型号及主要参数</w:t>
            </w:r>
          </w:p>
        </w:tc>
        <w:tc>
          <w:tcPr>
            <w:tcW w:w="708" w:type="dxa"/>
            <w:tcBorders>
              <w:top w:val="nil"/>
              <w:left w:val="nil"/>
              <w:bottom w:val="single" w:color="auto" w:sz="4" w:space="0"/>
              <w:right w:val="single" w:color="auto" w:sz="4" w:space="0"/>
            </w:tcBorders>
            <w:shd w:val="clear" w:color="auto" w:fill="C0C0C0"/>
            <w:vAlign w:val="center"/>
          </w:tcPr>
          <w:p w14:paraId="399700C3">
            <w:pPr>
              <w:widowControl/>
              <w:jc w:val="center"/>
              <w:rPr>
                <w:b/>
                <w:bCs/>
                <w:color w:val="000000"/>
                <w:kern w:val="0"/>
              </w:rPr>
            </w:pPr>
            <w:r>
              <w:rPr>
                <w:b/>
                <w:bCs/>
                <w:color w:val="000000"/>
                <w:kern w:val="0"/>
              </w:rPr>
              <w:t>数量</w:t>
            </w:r>
          </w:p>
        </w:tc>
        <w:tc>
          <w:tcPr>
            <w:tcW w:w="756" w:type="dxa"/>
            <w:tcBorders>
              <w:top w:val="nil"/>
              <w:left w:val="nil"/>
              <w:bottom w:val="single" w:color="auto" w:sz="4" w:space="0"/>
              <w:right w:val="single" w:color="auto" w:sz="4" w:space="0"/>
            </w:tcBorders>
            <w:shd w:val="clear" w:color="auto" w:fill="C0C0C0"/>
            <w:vAlign w:val="center"/>
          </w:tcPr>
          <w:p w14:paraId="27F1F552">
            <w:pPr>
              <w:widowControl/>
              <w:jc w:val="center"/>
              <w:rPr>
                <w:b/>
                <w:bCs/>
                <w:color w:val="000000"/>
                <w:kern w:val="0"/>
              </w:rPr>
            </w:pPr>
            <w:r>
              <w:rPr>
                <w:b/>
                <w:bCs/>
                <w:color w:val="000000"/>
                <w:kern w:val="0"/>
              </w:rPr>
              <w:t>单位</w:t>
            </w:r>
          </w:p>
        </w:tc>
        <w:tc>
          <w:tcPr>
            <w:tcW w:w="945" w:type="dxa"/>
            <w:tcBorders>
              <w:top w:val="nil"/>
              <w:left w:val="nil"/>
              <w:bottom w:val="single" w:color="auto" w:sz="4" w:space="0"/>
              <w:right w:val="single" w:color="auto" w:sz="4" w:space="0"/>
            </w:tcBorders>
            <w:shd w:val="clear" w:color="auto" w:fill="C0C0C0"/>
            <w:vAlign w:val="center"/>
          </w:tcPr>
          <w:p w14:paraId="3F332DE8">
            <w:pPr>
              <w:widowControl/>
              <w:jc w:val="center"/>
              <w:rPr>
                <w:b/>
                <w:bCs/>
                <w:color w:val="000000"/>
                <w:kern w:val="0"/>
              </w:rPr>
            </w:pPr>
            <w:r>
              <w:rPr>
                <w:b/>
                <w:bCs/>
                <w:color w:val="000000"/>
                <w:kern w:val="0"/>
              </w:rPr>
              <w:t>单价（元）</w:t>
            </w:r>
          </w:p>
        </w:tc>
        <w:tc>
          <w:tcPr>
            <w:tcW w:w="1155" w:type="dxa"/>
            <w:tcBorders>
              <w:top w:val="nil"/>
              <w:left w:val="nil"/>
              <w:bottom w:val="single" w:color="auto" w:sz="4" w:space="0"/>
              <w:right w:val="single" w:color="auto" w:sz="4" w:space="0"/>
            </w:tcBorders>
            <w:shd w:val="clear" w:color="auto" w:fill="C0C0C0"/>
            <w:vAlign w:val="center"/>
          </w:tcPr>
          <w:p w14:paraId="23F090CB">
            <w:pPr>
              <w:widowControl/>
              <w:jc w:val="center"/>
              <w:rPr>
                <w:b/>
                <w:bCs/>
                <w:color w:val="000000"/>
                <w:kern w:val="0"/>
              </w:rPr>
            </w:pPr>
            <w:r>
              <w:rPr>
                <w:b/>
                <w:bCs/>
                <w:color w:val="000000"/>
                <w:kern w:val="0"/>
              </w:rPr>
              <w:t>金额（元）</w:t>
            </w:r>
          </w:p>
        </w:tc>
      </w:tr>
      <w:tr w14:paraId="60909EC8">
        <w:tblPrEx>
          <w:tblCellMar>
            <w:top w:w="0" w:type="dxa"/>
            <w:left w:w="108" w:type="dxa"/>
            <w:bottom w:w="0" w:type="dxa"/>
            <w:right w:w="108" w:type="dxa"/>
          </w:tblCellMar>
        </w:tblPrEx>
        <w:trPr>
          <w:trHeight w:val="567"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F3ABEA1">
            <w:pPr>
              <w:widowControl/>
              <w:jc w:val="center"/>
              <w:rPr>
                <w:color w:val="000000"/>
                <w:kern w:val="0"/>
              </w:rPr>
            </w:pPr>
            <w:r>
              <w:rPr>
                <w:color w:val="000000"/>
                <w:kern w:val="0"/>
              </w:rPr>
              <w:t>1</w:t>
            </w:r>
          </w:p>
        </w:tc>
        <w:tc>
          <w:tcPr>
            <w:tcW w:w="1276" w:type="dxa"/>
            <w:tcBorders>
              <w:top w:val="nil"/>
              <w:left w:val="nil"/>
              <w:bottom w:val="single" w:color="auto" w:sz="4" w:space="0"/>
              <w:right w:val="single" w:color="auto" w:sz="4" w:space="0"/>
            </w:tcBorders>
            <w:shd w:val="clear" w:color="auto" w:fill="auto"/>
            <w:vAlign w:val="center"/>
          </w:tcPr>
          <w:p w14:paraId="13C7AC85">
            <w:pPr>
              <w:widowControl/>
              <w:jc w:val="center"/>
              <w:rPr>
                <w:color w:val="000000"/>
                <w:kern w:val="0"/>
              </w:rPr>
            </w:pPr>
          </w:p>
        </w:tc>
        <w:tc>
          <w:tcPr>
            <w:tcW w:w="4962" w:type="dxa"/>
            <w:tcBorders>
              <w:top w:val="nil"/>
              <w:left w:val="nil"/>
              <w:bottom w:val="single" w:color="auto" w:sz="4" w:space="0"/>
              <w:right w:val="single" w:color="auto" w:sz="4" w:space="0"/>
            </w:tcBorders>
            <w:shd w:val="clear" w:color="auto" w:fill="auto"/>
            <w:vAlign w:val="center"/>
          </w:tcPr>
          <w:p w14:paraId="025E250F">
            <w:pPr>
              <w:widowControl/>
              <w:jc w:val="left"/>
              <w:rPr>
                <w:color w:val="000000"/>
                <w:kern w:val="0"/>
              </w:rPr>
            </w:pPr>
          </w:p>
        </w:tc>
        <w:tc>
          <w:tcPr>
            <w:tcW w:w="708" w:type="dxa"/>
            <w:tcBorders>
              <w:top w:val="nil"/>
              <w:left w:val="nil"/>
              <w:bottom w:val="single" w:color="auto" w:sz="4" w:space="0"/>
              <w:right w:val="single" w:color="auto" w:sz="4" w:space="0"/>
            </w:tcBorders>
            <w:shd w:val="clear" w:color="auto" w:fill="FFFFFF"/>
            <w:vAlign w:val="center"/>
          </w:tcPr>
          <w:p w14:paraId="441F0B73">
            <w:pPr>
              <w:widowControl/>
              <w:jc w:val="center"/>
              <w:rPr>
                <w:kern w:val="0"/>
              </w:rPr>
            </w:pPr>
          </w:p>
        </w:tc>
        <w:tc>
          <w:tcPr>
            <w:tcW w:w="756" w:type="dxa"/>
            <w:tcBorders>
              <w:top w:val="nil"/>
              <w:left w:val="nil"/>
              <w:bottom w:val="single" w:color="auto" w:sz="4" w:space="0"/>
              <w:right w:val="single" w:color="auto" w:sz="4" w:space="0"/>
            </w:tcBorders>
            <w:vAlign w:val="center"/>
          </w:tcPr>
          <w:p w14:paraId="557BC54B">
            <w:pPr>
              <w:widowControl/>
              <w:jc w:val="center"/>
              <w:rPr>
                <w:kern w:val="0"/>
              </w:rPr>
            </w:pPr>
          </w:p>
        </w:tc>
        <w:tc>
          <w:tcPr>
            <w:tcW w:w="945" w:type="dxa"/>
            <w:tcBorders>
              <w:top w:val="nil"/>
              <w:left w:val="nil"/>
              <w:bottom w:val="single" w:color="auto" w:sz="4" w:space="0"/>
              <w:right w:val="single" w:color="auto" w:sz="4" w:space="0"/>
            </w:tcBorders>
            <w:vAlign w:val="center"/>
          </w:tcPr>
          <w:p w14:paraId="4389C452">
            <w:pPr>
              <w:widowControl/>
              <w:jc w:val="center"/>
              <w:rPr>
                <w:color w:val="000000"/>
                <w:kern w:val="0"/>
              </w:rPr>
            </w:pPr>
          </w:p>
        </w:tc>
        <w:tc>
          <w:tcPr>
            <w:tcW w:w="1155" w:type="dxa"/>
            <w:tcBorders>
              <w:top w:val="nil"/>
              <w:left w:val="nil"/>
              <w:bottom w:val="single" w:color="auto" w:sz="4" w:space="0"/>
              <w:right w:val="single" w:color="auto" w:sz="4" w:space="0"/>
            </w:tcBorders>
            <w:vAlign w:val="center"/>
          </w:tcPr>
          <w:p w14:paraId="069AB0E2">
            <w:pPr>
              <w:widowControl/>
              <w:jc w:val="center"/>
              <w:rPr>
                <w:color w:val="000000"/>
                <w:kern w:val="0"/>
              </w:rPr>
            </w:pPr>
          </w:p>
        </w:tc>
      </w:tr>
      <w:tr w14:paraId="103E131A">
        <w:tblPrEx>
          <w:tblCellMar>
            <w:top w:w="0" w:type="dxa"/>
            <w:left w:w="108" w:type="dxa"/>
            <w:bottom w:w="0" w:type="dxa"/>
            <w:right w:w="108" w:type="dxa"/>
          </w:tblCellMar>
        </w:tblPrEx>
        <w:trPr>
          <w:trHeight w:val="567"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2D81B56">
            <w:pPr>
              <w:widowControl/>
              <w:jc w:val="center"/>
              <w:rPr>
                <w:color w:val="000000"/>
                <w:kern w:val="0"/>
              </w:rPr>
            </w:pPr>
            <w:r>
              <w:rPr>
                <w:color w:val="000000"/>
                <w:kern w:val="0"/>
              </w:rPr>
              <w:t>2</w:t>
            </w:r>
          </w:p>
        </w:tc>
        <w:tc>
          <w:tcPr>
            <w:tcW w:w="1276" w:type="dxa"/>
            <w:tcBorders>
              <w:top w:val="nil"/>
              <w:left w:val="nil"/>
              <w:bottom w:val="single" w:color="auto" w:sz="4" w:space="0"/>
              <w:right w:val="single" w:color="auto" w:sz="4" w:space="0"/>
            </w:tcBorders>
            <w:shd w:val="clear" w:color="auto" w:fill="auto"/>
            <w:vAlign w:val="center"/>
          </w:tcPr>
          <w:p w14:paraId="732C16CC">
            <w:pPr>
              <w:widowControl/>
              <w:jc w:val="center"/>
              <w:rPr>
                <w:color w:val="000000"/>
                <w:kern w:val="0"/>
              </w:rPr>
            </w:pPr>
          </w:p>
        </w:tc>
        <w:tc>
          <w:tcPr>
            <w:tcW w:w="4962" w:type="dxa"/>
            <w:tcBorders>
              <w:top w:val="nil"/>
              <w:left w:val="nil"/>
              <w:bottom w:val="single" w:color="auto" w:sz="4" w:space="0"/>
              <w:right w:val="single" w:color="auto" w:sz="4" w:space="0"/>
            </w:tcBorders>
            <w:shd w:val="clear" w:color="auto" w:fill="auto"/>
            <w:vAlign w:val="center"/>
          </w:tcPr>
          <w:p w14:paraId="10FA5580">
            <w:pPr>
              <w:widowControl/>
              <w:jc w:val="left"/>
              <w:rPr>
                <w:color w:val="000000"/>
                <w:kern w:val="0"/>
              </w:rPr>
            </w:pPr>
          </w:p>
        </w:tc>
        <w:tc>
          <w:tcPr>
            <w:tcW w:w="708" w:type="dxa"/>
            <w:tcBorders>
              <w:top w:val="nil"/>
              <w:left w:val="nil"/>
              <w:bottom w:val="single" w:color="auto" w:sz="4" w:space="0"/>
              <w:right w:val="single" w:color="auto" w:sz="4" w:space="0"/>
            </w:tcBorders>
            <w:shd w:val="clear" w:color="auto" w:fill="FFFFFF"/>
            <w:vAlign w:val="center"/>
          </w:tcPr>
          <w:p w14:paraId="4A6D8C8B">
            <w:pPr>
              <w:widowControl/>
              <w:jc w:val="center"/>
              <w:rPr>
                <w:kern w:val="0"/>
              </w:rPr>
            </w:pPr>
          </w:p>
        </w:tc>
        <w:tc>
          <w:tcPr>
            <w:tcW w:w="756" w:type="dxa"/>
            <w:tcBorders>
              <w:top w:val="nil"/>
              <w:left w:val="nil"/>
              <w:bottom w:val="single" w:color="auto" w:sz="4" w:space="0"/>
              <w:right w:val="single" w:color="auto" w:sz="4" w:space="0"/>
            </w:tcBorders>
            <w:vAlign w:val="center"/>
          </w:tcPr>
          <w:p w14:paraId="6241135C">
            <w:pPr>
              <w:widowControl/>
              <w:jc w:val="center"/>
              <w:rPr>
                <w:kern w:val="0"/>
              </w:rPr>
            </w:pPr>
          </w:p>
        </w:tc>
        <w:tc>
          <w:tcPr>
            <w:tcW w:w="945" w:type="dxa"/>
            <w:tcBorders>
              <w:top w:val="nil"/>
              <w:left w:val="nil"/>
              <w:bottom w:val="single" w:color="auto" w:sz="4" w:space="0"/>
              <w:right w:val="single" w:color="auto" w:sz="4" w:space="0"/>
            </w:tcBorders>
            <w:vAlign w:val="center"/>
          </w:tcPr>
          <w:p w14:paraId="4F0D32DF">
            <w:pPr>
              <w:widowControl/>
              <w:jc w:val="center"/>
              <w:rPr>
                <w:color w:val="000000"/>
                <w:kern w:val="0"/>
              </w:rPr>
            </w:pPr>
          </w:p>
        </w:tc>
        <w:tc>
          <w:tcPr>
            <w:tcW w:w="1155" w:type="dxa"/>
            <w:tcBorders>
              <w:top w:val="nil"/>
              <w:left w:val="nil"/>
              <w:bottom w:val="single" w:color="auto" w:sz="4" w:space="0"/>
              <w:right w:val="single" w:color="auto" w:sz="4" w:space="0"/>
            </w:tcBorders>
            <w:vAlign w:val="center"/>
          </w:tcPr>
          <w:p w14:paraId="48DBFD10">
            <w:pPr>
              <w:widowControl/>
              <w:jc w:val="center"/>
              <w:rPr>
                <w:color w:val="000000"/>
                <w:kern w:val="0"/>
              </w:rPr>
            </w:pPr>
          </w:p>
        </w:tc>
      </w:tr>
      <w:tr w14:paraId="7F9C968F">
        <w:tblPrEx>
          <w:tblCellMar>
            <w:top w:w="0" w:type="dxa"/>
            <w:left w:w="108" w:type="dxa"/>
            <w:bottom w:w="0" w:type="dxa"/>
            <w:right w:w="108" w:type="dxa"/>
          </w:tblCellMar>
        </w:tblPrEx>
        <w:trPr>
          <w:trHeight w:val="567" w:hRule="atLeast"/>
        </w:trPr>
        <w:tc>
          <w:tcPr>
            <w:tcW w:w="9356" w:type="dxa"/>
            <w:gridSpan w:val="6"/>
            <w:tcBorders>
              <w:top w:val="nil"/>
              <w:left w:val="single" w:color="auto" w:sz="4" w:space="0"/>
              <w:bottom w:val="single" w:color="auto" w:sz="4" w:space="0"/>
              <w:right w:val="single" w:color="auto" w:sz="4" w:space="0"/>
            </w:tcBorders>
          </w:tcPr>
          <w:p w14:paraId="6BE633F1">
            <w:pPr>
              <w:rPr>
                <w:b/>
                <w:color w:val="000000"/>
                <w:sz w:val="24"/>
                <w:szCs w:val="32"/>
              </w:rPr>
            </w:pPr>
            <w:r>
              <w:rPr>
                <w:b/>
                <w:color w:val="000000"/>
                <w:sz w:val="22"/>
                <w:szCs w:val="32"/>
              </w:rPr>
              <w:t>合计大写:       元整</w:t>
            </w:r>
          </w:p>
        </w:tc>
        <w:tc>
          <w:tcPr>
            <w:tcW w:w="1155" w:type="dxa"/>
            <w:tcBorders>
              <w:top w:val="nil"/>
              <w:left w:val="nil"/>
              <w:bottom w:val="single" w:color="auto" w:sz="4" w:space="0"/>
              <w:right w:val="single" w:color="auto" w:sz="4" w:space="0"/>
            </w:tcBorders>
            <w:vAlign w:val="center"/>
          </w:tcPr>
          <w:p w14:paraId="3895A793">
            <w:pPr>
              <w:widowControl/>
              <w:rPr>
                <w:color w:val="000000"/>
                <w:kern w:val="0"/>
              </w:rPr>
            </w:pPr>
            <w:r>
              <w:rPr>
                <w:color w:val="000000"/>
                <w:kern w:val="0"/>
              </w:rPr>
              <w:t xml:space="preserve">      </w:t>
            </w:r>
          </w:p>
        </w:tc>
      </w:tr>
    </w:tbl>
    <w:p w14:paraId="7A3D551D">
      <w:pPr>
        <w:widowControl/>
        <w:jc w:val="left"/>
        <w:rPr>
          <w:rFonts w:ascii="方正仿宋_GBK" w:eastAsia="方正仿宋_GBK"/>
          <w:iCs/>
          <w:color w:val="FF0000"/>
        </w:rPr>
      </w:pPr>
      <w:r>
        <w:br w:type="page"/>
      </w:r>
      <w:r>
        <w:rPr>
          <w:rFonts w:hint="eastAsia" w:ascii="方正仿宋_GBK" w:eastAsia="方正仿宋_GBK"/>
          <w:iCs/>
          <w:color w:val="FF0000"/>
          <w:sz w:val="32"/>
          <w:szCs w:val="32"/>
        </w:rPr>
        <w:t>（委托采购合同附中标通知书复印件）</w:t>
      </w:r>
    </w:p>
    <w:p w14:paraId="274DBEE3">
      <w:pPr>
        <w:pStyle w:val="29"/>
        <w:jc w:val="center"/>
        <w:rPr>
          <w:rFonts w:cs="Tahoma"/>
          <w:b/>
          <w:bCs/>
          <w:sz w:val="27"/>
          <w:szCs w:val="27"/>
        </w:rPr>
      </w:pPr>
    </w:p>
    <w:p w14:paraId="7BCA4E9B">
      <w:pPr>
        <w:widowControl/>
        <w:jc w:val="left"/>
        <w:rPr>
          <w:rFonts w:ascii="仿宋_GB2312" w:eastAsia="仿宋_GB2312" w:cs="Tahoma"/>
          <w:sz w:val="24"/>
        </w:rPr>
      </w:pPr>
      <w:r>
        <w:rPr>
          <w:rFonts w:ascii="仿宋_GB2312" w:eastAsia="仿宋_GB2312" w:cs="Tahoma"/>
          <w:sz w:val="24"/>
        </w:rPr>
        <w:br w:type="page"/>
      </w:r>
    </w:p>
    <w:p w14:paraId="39162E49">
      <w:pPr>
        <w:pStyle w:val="2"/>
        <w:jc w:val="center"/>
        <w:rPr>
          <w:rFonts w:ascii="宋体" w:hAnsi="宋体" w:eastAsia="宋体"/>
          <w:bCs/>
          <w:sz w:val="36"/>
          <w:szCs w:val="36"/>
        </w:rPr>
      </w:pPr>
      <w:bookmarkStart w:id="84" w:name="_Toc24286"/>
      <w:r>
        <w:rPr>
          <w:rFonts w:hint="eastAsia" w:ascii="宋体" w:hAnsi="宋体" w:eastAsia="宋体"/>
          <w:bCs/>
          <w:sz w:val="36"/>
          <w:szCs w:val="36"/>
        </w:rPr>
        <w:t>第四章  投标文件格式</w:t>
      </w:r>
      <w:bookmarkEnd w:id="84"/>
    </w:p>
    <w:p w14:paraId="62C5A23F">
      <w:pPr>
        <w:pStyle w:val="3"/>
        <w:rPr>
          <w:sz w:val="24"/>
        </w:rPr>
      </w:pPr>
      <w:bookmarkStart w:id="85" w:name="_Toc101004092"/>
      <w:bookmarkStart w:id="86" w:name="_Toc17127"/>
      <w:bookmarkStart w:id="87" w:name="_Toc141099651"/>
      <w:bookmarkStart w:id="88" w:name="_Toc6468"/>
      <w:r>
        <w:rPr>
          <w:rFonts w:hint="eastAsia"/>
        </w:rPr>
        <w:t>一、开标一览表</w:t>
      </w:r>
      <w:bookmarkEnd w:id="85"/>
      <w:bookmarkEnd w:id="86"/>
      <w:bookmarkEnd w:id="87"/>
      <w:bookmarkEnd w:id="88"/>
      <w:bookmarkStart w:id="89" w:name="_Toc213141093"/>
      <w:bookmarkStart w:id="90" w:name="_Toc13665001"/>
    </w:p>
    <w:bookmarkEnd w:id="89"/>
    <w:bookmarkEnd w:id="90"/>
    <w:p w14:paraId="7A3E286D">
      <w:pPr>
        <w:rPr>
          <w:rFonts w:ascii="Times New Roman" w:hAnsi="Times New Roman"/>
          <w:b/>
          <w:szCs w:val="21"/>
        </w:rPr>
      </w:pPr>
      <w:r>
        <w:rPr>
          <w:rFonts w:ascii="Times New Roman" w:hAnsi="Times New Roman"/>
          <w:b/>
          <w:szCs w:val="21"/>
        </w:rPr>
        <w:t>项目名称：</w:t>
      </w:r>
      <w:r>
        <w:rPr>
          <w:rFonts w:hint="eastAsia" w:ascii="Times New Roman" w:hAnsi="Times New Roman"/>
          <w:b/>
          <w:szCs w:val="21"/>
        </w:rPr>
        <w:t xml:space="preserve">                   </w:t>
      </w:r>
    </w:p>
    <w:p w14:paraId="6B04A8EC">
      <w:pPr>
        <w:rPr>
          <w:rFonts w:ascii="Times New Roman" w:hAnsi="Times New Roman"/>
          <w:b/>
          <w:szCs w:val="21"/>
        </w:rPr>
      </w:pPr>
      <w:r>
        <w:rPr>
          <w:rFonts w:hint="eastAsia" w:ascii="Times New Roman" w:hAnsi="Times New Roman"/>
          <w:b/>
          <w:szCs w:val="21"/>
        </w:rPr>
        <w:t>政采云</w:t>
      </w:r>
      <w:r>
        <w:rPr>
          <w:rFonts w:ascii="Times New Roman" w:hAnsi="Times New Roman"/>
          <w:b/>
          <w:szCs w:val="21"/>
        </w:rPr>
        <w:t>项目编号：</w:t>
      </w:r>
      <w:r>
        <w:rPr>
          <w:rFonts w:hint="eastAsia" w:ascii="Times New Roman" w:hAnsi="Times New Roman"/>
          <w:b/>
          <w:szCs w:val="21"/>
        </w:rPr>
        <w:t xml:space="preserve">            </w:t>
      </w:r>
    </w:p>
    <w:p w14:paraId="42A03AC1">
      <w:pPr>
        <w:rPr>
          <w:rFonts w:ascii="Times New Roman" w:hAnsi="Times New Roman"/>
          <w:b/>
          <w:szCs w:val="21"/>
        </w:rPr>
      </w:pPr>
    </w:p>
    <w:tbl>
      <w:tblPr>
        <w:tblStyle w:val="33"/>
        <w:tblW w:w="977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1278"/>
        <w:gridCol w:w="1134"/>
        <w:gridCol w:w="1134"/>
        <w:gridCol w:w="1418"/>
        <w:gridCol w:w="1417"/>
        <w:gridCol w:w="1134"/>
      </w:tblGrid>
      <w:tr w14:paraId="131B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2261" w:type="dxa"/>
            <w:noWrap/>
            <w:vAlign w:val="center"/>
          </w:tcPr>
          <w:p w14:paraId="343C4553">
            <w:pPr>
              <w:jc w:val="center"/>
              <w:rPr>
                <w:rFonts w:ascii="Times New Roman" w:hAnsi="Times New Roman"/>
                <w:b/>
                <w:szCs w:val="21"/>
              </w:rPr>
            </w:pPr>
            <w:r>
              <w:rPr>
                <w:rFonts w:ascii="Times New Roman" w:hAnsi="Times New Roman"/>
                <w:b/>
                <w:szCs w:val="21"/>
              </w:rPr>
              <w:t>投标人名称</w:t>
            </w:r>
          </w:p>
        </w:tc>
        <w:tc>
          <w:tcPr>
            <w:tcW w:w="1278" w:type="dxa"/>
            <w:noWrap/>
            <w:vAlign w:val="center"/>
          </w:tcPr>
          <w:p w14:paraId="77DF3080">
            <w:pPr>
              <w:jc w:val="center"/>
              <w:rPr>
                <w:rFonts w:ascii="Times New Roman" w:hAnsi="Times New Roman"/>
                <w:b/>
                <w:szCs w:val="21"/>
              </w:rPr>
            </w:pPr>
            <w:r>
              <w:rPr>
                <w:rFonts w:ascii="Times New Roman" w:hAnsi="Times New Roman"/>
                <w:b/>
                <w:szCs w:val="21"/>
              </w:rPr>
              <w:t>投标报价</w:t>
            </w:r>
            <w:r>
              <w:rPr>
                <w:rFonts w:hint="eastAsia" w:ascii="Times New Roman" w:hAnsi="Times New Roman"/>
                <w:b/>
                <w:szCs w:val="21"/>
              </w:rPr>
              <w:t>（元）</w:t>
            </w:r>
          </w:p>
        </w:tc>
        <w:tc>
          <w:tcPr>
            <w:tcW w:w="1134" w:type="dxa"/>
            <w:noWrap/>
            <w:vAlign w:val="center"/>
          </w:tcPr>
          <w:p w14:paraId="75DAB63C">
            <w:pPr>
              <w:jc w:val="center"/>
              <w:rPr>
                <w:rFonts w:ascii="Times New Roman" w:hAnsi="Times New Roman"/>
                <w:b/>
                <w:szCs w:val="21"/>
              </w:rPr>
            </w:pPr>
            <w:r>
              <w:rPr>
                <w:rFonts w:ascii="Times New Roman" w:hAnsi="Times New Roman"/>
                <w:b/>
                <w:szCs w:val="21"/>
              </w:rPr>
              <w:t>交货期</w:t>
            </w:r>
          </w:p>
        </w:tc>
        <w:tc>
          <w:tcPr>
            <w:tcW w:w="1134" w:type="dxa"/>
            <w:vAlign w:val="center"/>
          </w:tcPr>
          <w:p w14:paraId="7CD80913">
            <w:pPr>
              <w:jc w:val="center"/>
              <w:rPr>
                <w:rFonts w:ascii="Times New Roman" w:hAnsi="Times New Roman"/>
                <w:b/>
                <w:szCs w:val="21"/>
              </w:rPr>
            </w:pPr>
            <w:r>
              <w:rPr>
                <w:rFonts w:ascii="Times New Roman" w:hAnsi="Times New Roman"/>
                <w:b/>
                <w:szCs w:val="21"/>
              </w:rPr>
              <w:t>交货</w:t>
            </w:r>
            <w:r>
              <w:rPr>
                <w:rFonts w:hint="eastAsia" w:ascii="Times New Roman" w:hAnsi="Times New Roman"/>
                <w:b/>
                <w:szCs w:val="21"/>
              </w:rPr>
              <w:t>地点</w:t>
            </w:r>
          </w:p>
        </w:tc>
        <w:tc>
          <w:tcPr>
            <w:tcW w:w="1418" w:type="dxa"/>
            <w:noWrap/>
            <w:vAlign w:val="center"/>
          </w:tcPr>
          <w:p w14:paraId="32BB3ACF">
            <w:pPr>
              <w:jc w:val="center"/>
              <w:rPr>
                <w:rFonts w:ascii="Times New Roman" w:hAnsi="Times New Roman"/>
                <w:b/>
                <w:szCs w:val="21"/>
              </w:rPr>
            </w:pPr>
            <w:r>
              <w:rPr>
                <w:rFonts w:ascii="Times New Roman" w:hAnsi="Times New Roman"/>
                <w:b/>
                <w:szCs w:val="21"/>
              </w:rPr>
              <w:t>交货</w:t>
            </w:r>
            <w:r>
              <w:rPr>
                <w:rFonts w:hint="eastAsia" w:ascii="Times New Roman" w:hAnsi="Times New Roman"/>
                <w:b/>
                <w:szCs w:val="21"/>
              </w:rPr>
              <w:t>方式</w:t>
            </w:r>
          </w:p>
        </w:tc>
        <w:tc>
          <w:tcPr>
            <w:tcW w:w="1417" w:type="dxa"/>
            <w:noWrap/>
            <w:vAlign w:val="center"/>
          </w:tcPr>
          <w:p w14:paraId="4ED2E724">
            <w:pPr>
              <w:jc w:val="center"/>
              <w:rPr>
                <w:rFonts w:ascii="Times New Roman" w:hAnsi="Times New Roman"/>
                <w:b/>
                <w:szCs w:val="21"/>
              </w:rPr>
            </w:pPr>
            <w:r>
              <w:rPr>
                <w:rFonts w:ascii="Times New Roman" w:hAnsi="Times New Roman"/>
                <w:b/>
                <w:szCs w:val="21"/>
              </w:rPr>
              <w:t>质保期</w:t>
            </w:r>
          </w:p>
        </w:tc>
        <w:tc>
          <w:tcPr>
            <w:tcW w:w="1134" w:type="dxa"/>
            <w:noWrap/>
            <w:vAlign w:val="center"/>
          </w:tcPr>
          <w:p w14:paraId="44E3989D">
            <w:pPr>
              <w:jc w:val="center"/>
              <w:rPr>
                <w:rFonts w:ascii="Times New Roman" w:hAnsi="Times New Roman"/>
                <w:b/>
                <w:szCs w:val="21"/>
              </w:rPr>
            </w:pPr>
            <w:r>
              <w:rPr>
                <w:rFonts w:ascii="Times New Roman" w:hAnsi="Times New Roman"/>
                <w:b/>
                <w:szCs w:val="21"/>
              </w:rPr>
              <w:t>备注</w:t>
            </w:r>
          </w:p>
        </w:tc>
      </w:tr>
      <w:tr w14:paraId="6433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trPr>
        <w:tc>
          <w:tcPr>
            <w:tcW w:w="2261" w:type="dxa"/>
            <w:noWrap/>
            <w:vAlign w:val="center"/>
          </w:tcPr>
          <w:p w14:paraId="7068AFF8">
            <w:pPr>
              <w:rPr>
                <w:rFonts w:ascii="Times New Roman" w:hAnsi="Times New Roman"/>
                <w:szCs w:val="21"/>
              </w:rPr>
            </w:pPr>
          </w:p>
        </w:tc>
        <w:tc>
          <w:tcPr>
            <w:tcW w:w="1278" w:type="dxa"/>
            <w:noWrap/>
            <w:vAlign w:val="center"/>
          </w:tcPr>
          <w:p w14:paraId="57721A14">
            <w:pPr>
              <w:rPr>
                <w:rFonts w:ascii="Times New Roman" w:hAnsi="Times New Roman"/>
                <w:szCs w:val="21"/>
              </w:rPr>
            </w:pPr>
            <w:r>
              <w:rPr>
                <w:rFonts w:ascii="Times New Roman" w:hAnsi="Times New Roman"/>
                <w:szCs w:val="21"/>
              </w:rPr>
              <w:t>小写：</w:t>
            </w:r>
          </w:p>
          <w:p w14:paraId="3F31DB1E">
            <w:pPr>
              <w:rPr>
                <w:rFonts w:ascii="Times New Roman" w:hAnsi="Times New Roman"/>
                <w:szCs w:val="21"/>
              </w:rPr>
            </w:pPr>
            <w:r>
              <w:rPr>
                <w:rFonts w:ascii="Times New Roman" w:hAnsi="Times New Roman"/>
                <w:szCs w:val="21"/>
              </w:rPr>
              <w:t>大写：</w:t>
            </w:r>
          </w:p>
        </w:tc>
        <w:tc>
          <w:tcPr>
            <w:tcW w:w="1134" w:type="dxa"/>
            <w:noWrap/>
            <w:vAlign w:val="center"/>
          </w:tcPr>
          <w:p w14:paraId="73F77128">
            <w:pPr>
              <w:rPr>
                <w:rFonts w:ascii="Times New Roman" w:hAnsi="Times New Roman"/>
                <w:szCs w:val="21"/>
              </w:rPr>
            </w:pPr>
          </w:p>
        </w:tc>
        <w:tc>
          <w:tcPr>
            <w:tcW w:w="1134" w:type="dxa"/>
            <w:vAlign w:val="center"/>
          </w:tcPr>
          <w:p w14:paraId="4D87BDC0">
            <w:pPr>
              <w:rPr>
                <w:rFonts w:ascii="Times New Roman" w:hAnsi="Times New Roman"/>
                <w:szCs w:val="21"/>
              </w:rPr>
            </w:pPr>
          </w:p>
        </w:tc>
        <w:tc>
          <w:tcPr>
            <w:tcW w:w="1418" w:type="dxa"/>
            <w:noWrap/>
            <w:vAlign w:val="center"/>
          </w:tcPr>
          <w:p w14:paraId="750C8D70">
            <w:pPr>
              <w:rPr>
                <w:rFonts w:ascii="Times New Roman" w:hAnsi="Times New Roman"/>
                <w:szCs w:val="21"/>
              </w:rPr>
            </w:pPr>
          </w:p>
        </w:tc>
        <w:tc>
          <w:tcPr>
            <w:tcW w:w="1417" w:type="dxa"/>
            <w:noWrap/>
            <w:vAlign w:val="center"/>
          </w:tcPr>
          <w:p w14:paraId="0DA22202">
            <w:pPr>
              <w:rPr>
                <w:rFonts w:ascii="Times New Roman" w:hAnsi="Times New Roman"/>
                <w:szCs w:val="21"/>
              </w:rPr>
            </w:pPr>
          </w:p>
        </w:tc>
        <w:tc>
          <w:tcPr>
            <w:tcW w:w="1134" w:type="dxa"/>
            <w:noWrap/>
            <w:vAlign w:val="center"/>
          </w:tcPr>
          <w:p w14:paraId="6555147B">
            <w:pPr>
              <w:rPr>
                <w:rFonts w:ascii="Times New Roman" w:hAnsi="Times New Roman"/>
                <w:szCs w:val="21"/>
              </w:rPr>
            </w:pPr>
          </w:p>
        </w:tc>
      </w:tr>
    </w:tbl>
    <w:p w14:paraId="15A61AFB">
      <w:pPr>
        <w:spacing w:line="360" w:lineRule="auto"/>
        <w:ind w:firstLine="2" w:firstLineChars="1"/>
        <w:rPr>
          <w:rFonts w:ascii="Times New Roman" w:hAnsi="Times New Roman"/>
          <w:szCs w:val="21"/>
        </w:rPr>
      </w:pPr>
    </w:p>
    <w:tbl>
      <w:tblPr>
        <w:tblStyle w:val="33"/>
        <w:tblW w:w="5534" w:type="dxa"/>
        <w:tblInd w:w="4294" w:type="dxa"/>
        <w:tblLayout w:type="fixed"/>
        <w:tblCellMar>
          <w:top w:w="0" w:type="dxa"/>
          <w:left w:w="108" w:type="dxa"/>
          <w:bottom w:w="0" w:type="dxa"/>
          <w:right w:w="108" w:type="dxa"/>
        </w:tblCellMar>
      </w:tblPr>
      <w:tblGrid>
        <w:gridCol w:w="5534"/>
      </w:tblGrid>
      <w:tr w14:paraId="7D6E4CEA">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tcPr>
          <w:p w14:paraId="37C5332E">
            <w:pPr>
              <w:rPr>
                <w:rFonts w:ascii="Times New Roman" w:hAnsi="Times New Roman"/>
                <w:szCs w:val="21"/>
              </w:rPr>
            </w:pPr>
            <w:r>
              <w:rPr>
                <w:rFonts w:ascii="Times New Roman" w:hAnsi="Times New Roman"/>
                <w:b/>
                <w:szCs w:val="21"/>
              </w:rPr>
              <w:t>投标人：（加盖公章</w:t>
            </w:r>
            <w:r>
              <w:rPr>
                <w:rFonts w:hint="eastAsia" w:ascii="Times New Roman" w:hAnsi="Times New Roman"/>
                <w:b/>
                <w:szCs w:val="21"/>
              </w:rPr>
              <w:t>或电子签章</w:t>
            </w:r>
            <w:r>
              <w:rPr>
                <w:rFonts w:ascii="Times New Roman" w:hAnsi="Times New Roman"/>
                <w:b/>
                <w:szCs w:val="21"/>
              </w:rPr>
              <w:t>）</w:t>
            </w:r>
          </w:p>
        </w:tc>
      </w:tr>
      <w:tr w14:paraId="6138681E">
        <w:tblPrEx>
          <w:tblCellMar>
            <w:top w:w="0" w:type="dxa"/>
            <w:left w:w="108" w:type="dxa"/>
            <w:bottom w:w="0" w:type="dxa"/>
            <w:right w:w="108" w:type="dxa"/>
          </w:tblCellMar>
        </w:tblPrEx>
        <w:trPr>
          <w:trHeight w:val="454" w:hRule="atLeast"/>
        </w:trPr>
        <w:tc>
          <w:tcPr>
            <w:tcW w:w="5534" w:type="dxa"/>
            <w:tcBorders>
              <w:top w:val="nil"/>
              <w:left w:val="nil"/>
              <w:bottom w:val="nil"/>
              <w:right w:val="nil"/>
            </w:tcBorders>
            <w:noWrap/>
          </w:tcPr>
          <w:p w14:paraId="38F44811">
            <w:pPr>
              <w:ind w:left="-922" w:leftChars="-439"/>
              <w:rPr>
                <w:rFonts w:ascii="Times New Roman" w:hAnsi="Times New Roman"/>
                <w:szCs w:val="21"/>
              </w:rPr>
            </w:pPr>
          </w:p>
        </w:tc>
      </w:tr>
    </w:tbl>
    <w:p w14:paraId="2F8C4BE7">
      <w:pPr>
        <w:spacing w:line="360" w:lineRule="auto"/>
        <w:ind w:firstLine="4712" w:firstLineChars="2235"/>
        <w:rPr>
          <w:rFonts w:ascii="Times New Roman" w:hAnsi="Times New Roman"/>
          <w:b/>
          <w:szCs w:val="21"/>
        </w:rPr>
      </w:pPr>
      <w:r>
        <w:rPr>
          <w:rFonts w:ascii="Times New Roman" w:hAnsi="Times New Roman"/>
          <w:b/>
          <w:szCs w:val="21"/>
        </w:rPr>
        <w:t>年</w:t>
      </w:r>
      <w:r>
        <w:rPr>
          <w:rFonts w:hint="eastAsia" w:ascii="Times New Roman" w:hAnsi="Times New Roman"/>
          <w:b/>
          <w:szCs w:val="21"/>
        </w:rPr>
        <w:t xml:space="preserve">  </w:t>
      </w:r>
      <w:r>
        <w:rPr>
          <w:rFonts w:ascii="Times New Roman" w:hAnsi="Times New Roman"/>
          <w:b/>
          <w:szCs w:val="21"/>
        </w:rPr>
        <w:t>月</w:t>
      </w:r>
      <w:r>
        <w:rPr>
          <w:rFonts w:hint="eastAsia" w:ascii="Times New Roman" w:hAnsi="Times New Roman"/>
          <w:b/>
          <w:szCs w:val="21"/>
        </w:rPr>
        <w:t xml:space="preserve">  </w:t>
      </w:r>
      <w:r>
        <w:rPr>
          <w:rFonts w:ascii="Times New Roman" w:hAnsi="Times New Roman"/>
          <w:b/>
          <w:szCs w:val="21"/>
        </w:rPr>
        <w:t>日</w:t>
      </w:r>
    </w:p>
    <w:p w14:paraId="6EA9CA3F">
      <w:pPr>
        <w:rPr>
          <w:rFonts w:ascii="Times New Roman" w:hAnsi="Times New Roman"/>
          <w:b/>
          <w:szCs w:val="21"/>
        </w:rPr>
      </w:pPr>
    </w:p>
    <w:p w14:paraId="3ABCC52E">
      <w:pPr>
        <w:rPr>
          <w:rFonts w:ascii="Times New Roman" w:hAnsi="Times New Roman"/>
          <w:b/>
          <w:szCs w:val="21"/>
        </w:rPr>
      </w:pPr>
      <w:r>
        <w:rPr>
          <w:rFonts w:ascii="Times New Roman" w:hAnsi="Times New Roman"/>
          <w:b/>
          <w:szCs w:val="21"/>
        </w:rPr>
        <w:t>注：</w:t>
      </w:r>
    </w:p>
    <w:p w14:paraId="69C1247F">
      <w:pPr>
        <w:spacing w:line="360" w:lineRule="auto"/>
        <w:ind w:left="359"/>
        <w:rPr>
          <w:rFonts w:ascii="Times New Roman" w:hAnsi="Times New Roman"/>
          <w:szCs w:val="21"/>
        </w:rPr>
      </w:pPr>
      <w:r>
        <w:rPr>
          <w:rFonts w:ascii="Times New Roman" w:hAnsi="Times New Roman"/>
          <w:b/>
          <w:szCs w:val="21"/>
        </w:rPr>
        <w:t>1.</w:t>
      </w:r>
      <w:r>
        <w:rPr>
          <w:rFonts w:ascii="Times New Roman" w:hAnsi="Times New Roman"/>
          <w:szCs w:val="21"/>
        </w:rPr>
        <w:t>表中“</w:t>
      </w:r>
      <w:r>
        <w:rPr>
          <w:rFonts w:ascii="Times New Roman" w:hAnsi="Times New Roman"/>
          <w:b/>
          <w:szCs w:val="21"/>
        </w:rPr>
        <w:t>投标报价</w:t>
      </w:r>
      <w:r>
        <w:rPr>
          <w:rFonts w:ascii="Times New Roman" w:hAnsi="Times New Roman"/>
          <w:szCs w:val="21"/>
        </w:rPr>
        <w:t>”应与“</w:t>
      </w:r>
      <w:r>
        <w:rPr>
          <w:rFonts w:ascii="Times New Roman" w:hAnsi="Times New Roman"/>
          <w:b/>
          <w:szCs w:val="21"/>
        </w:rPr>
        <w:t>投标函</w:t>
      </w:r>
      <w:r>
        <w:rPr>
          <w:rFonts w:ascii="Times New Roman" w:hAnsi="Times New Roman"/>
          <w:szCs w:val="21"/>
        </w:rPr>
        <w:t>”中“</w:t>
      </w:r>
      <w:r>
        <w:rPr>
          <w:rFonts w:ascii="Times New Roman" w:hAnsi="Times New Roman"/>
          <w:b/>
          <w:szCs w:val="21"/>
        </w:rPr>
        <w:t>投标报价</w:t>
      </w:r>
      <w:r>
        <w:rPr>
          <w:rFonts w:ascii="Times New Roman" w:hAnsi="Times New Roman"/>
          <w:szCs w:val="21"/>
        </w:rPr>
        <w:t>”和</w:t>
      </w:r>
      <w:r>
        <w:rPr>
          <w:rFonts w:ascii="Times New Roman" w:hAnsi="Times New Roman"/>
          <w:b/>
          <w:bCs/>
          <w:szCs w:val="21"/>
        </w:rPr>
        <w:t>“货物</w:t>
      </w:r>
      <w:r>
        <w:rPr>
          <w:rFonts w:hint="eastAsia" w:ascii="Times New Roman" w:hAnsi="Times New Roman"/>
          <w:b/>
          <w:bCs/>
          <w:szCs w:val="21"/>
        </w:rPr>
        <w:t>报价</w:t>
      </w:r>
      <w:r>
        <w:rPr>
          <w:rFonts w:ascii="Times New Roman" w:hAnsi="Times New Roman"/>
          <w:b/>
          <w:bCs/>
          <w:szCs w:val="21"/>
        </w:rPr>
        <w:t>表”中“合计（元）”</w:t>
      </w:r>
      <w:r>
        <w:rPr>
          <w:rFonts w:ascii="Times New Roman" w:hAnsi="Times New Roman"/>
          <w:szCs w:val="21"/>
        </w:rPr>
        <w:t>一致。</w:t>
      </w:r>
      <w:bookmarkStart w:id="91" w:name="_Hlk57073066"/>
    </w:p>
    <w:bookmarkEnd w:id="91"/>
    <w:p w14:paraId="7D340161">
      <w:pPr>
        <w:pStyle w:val="19"/>
      </w:pPr>
    </w:p>
    <w:p w14:paraId="29A38E8E">
      <w:pPr>
        <w:pStyle w:val="3"/>
      </w:pPr>
      <w:r>
        <w:rPr>
          <w:rFonts w:hint="eastAsia"/>
          <w:szCs w:val="21"/>
        </w:rPr>
        <w:br w:type="page"/>
      </w:r>
      <w:bookmarkStart w:id="92" w:name="_Toc101004094"/>
      <w:bookmarkStart w:id="93" w:name="_Toc26241"/>
      <w:bookmarkStart w:id="94" w:name="_Toc25156"/>
      <w:bookmarkStart w:id="95" w:name="_Toc13665002"/>
      <w:bookmarkStart w:id="96" w:name="_Toc141099652"/>
      <w:r>
        <w:rPr>
          <w:rFonts w:hint="eastAsia"/>
        </w:rPr>
        <w:t>二、</w:t>
      </w:r>
      <w:r>
        <w:t>资格文件</w:t>
      </w:r>
      <w:bookmarkEnd w:id="92"/>
      <w:bookmarkEnd w:id="93"/>
      <w:bookmarkEnd w:id="94"/>
      <w:bookmarkEnd w:id="95"/>
      <w:bookmarkEnd w:id="96"/>
    </w:p>
    <w:p w14:paraId="1CD056D6">
      <w:pPr>
        <w:pStyle w:val="3"/>
      </w:pPr>
      <w:bookmarkStart w:id="97" w:name="_Toc23054"/>
      <w:bookmarkStart w:id="98" w:name="_Toc31746"/>
      <w:r>
        <w:rPr>
          <w:rFonts w:hint="eastAsia"/>
        </w:rPr>
        <w:t>（一）投标人信息表</w:t>
      </w:r>
      <w:bookmarkEnd w:id="97"/>
      <w:bookmarkEnd w:id="98"/>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14:paraId="5CA22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2772" w:type="dxa"/>
            <w:gridSpan w:val="2"/>
            <w:tcBorders>
              <w:right w:val="single" w:color="auto" w:sz="4" w:space="0"/>
            </w:tcBorders>
            <w:vAlign w:val="center"/>
          </w:tcPr>
          <w:p w14:paraId="4F9307AD">
            <w:pPr>
              <w:widowControl/>
              <w:jc w:val="center"/>
              <w:rPr>
                <w:rFonts w:ascii="Times New Roman" w:hAnsi="Times New Roman"/>
                <w:szCs w:val="21"/>
              </w:rPr>
            </w:pPr>
            <w:r>
              <w:rPr>
                <w:rFonts w:ascii="Times New Roman" w:hAnsi="Times New Roman"/>
                <w:szCs w:val="21"/>
              </w:rPr>
              <w:t>公司名称</w:t>
            </w:r>
          </w:p>
        </w:tc>
        <w:tc>
          <w:tcPr>
            <w:tcW w:w="6407" w:type="dxa"/>
            <w:gridSpan w:val="4"/>
            <w:tcBorders>
              <w:left w:val="single" w:color="auto" w:sz="4" w:space="0"/>
            </w:tcBorders>
            <w:vAlign w:val="center"/>
          </w:tcPr>
          <w:p w14:paraId="3A405919">
            <w:pPr>
              <w:widowControl/>
              <w:jc w:val="left"/>
              <w:rPr>
                <w:rFonts w:ascii="Times New Roman" w:hAnsi="Times New Roman"/>
                <w:szCs w:val="21"/>
              </w:rPr>
            </w:pPr>
          </w:p>
        </w:tc>
      </w:tr>
      <w:tr w14:paraId="70329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2772" w:type="dxa"/>
            <w:gridSpan w:val="2"/>
            <w:tcBorders>
              <w:right w:val="single" w:color="auto" w:sz="4" w:space="0"/>
            </w:tcBorders>
            <w:vAlign w:val="center"/>
          </w:tcPr>
          <w:p w14:paraId="6C046211">
            <w:pPr>
              <w:widowControl/>
              <w:jc w:val="center"/>
              <w:rPr>
                <w:rFonts w:ascii="Times New Roman" w:hAnsi="Times New Roman"/>
                <w:szCs w:val="21"/>
              </w:rPr>
            </w:pPr>
            <w:r>
              <w:rPr>
                <w:rFonts w:ascii="Times New Roman" w:hAnsi="Times New Roman"/>
                <w:szCs w:val="21"/>
              </w:rPr>
              <w:t>公司地址</w:t>
            </w:r>
          </w:p>
        </w:tc>
        <w:tc>
          <w:tcPr>
            <w:tcW w:w="6407" w:type="dxa"/>
            <w:gridSpan w:val="4"/>
            <w:tcBorders>
              <w:left w:val="single" w:color="auto" w:sz="4" w:space="0"/>
            </w:tcBorders>
            <w:vAlign w:val="center"/>
          </w:tcPr>
          <w:p w14:paraId="6598B890">
            <w:pPr>
              <w:widowControl/>
              <w:jc w:val="center"/>
              <w:rPr>
                <w:rFonts w:ascii="Times New Roman" w:hAnsi="Times New Roman"/>
                <w:szCs w:val="21"/>
              </w:rPr>
            </w:pPr>
          </w:p>
        </w:tc>
      </w:tr>
      <w:tr w14:paraId="45FF62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2772" w:type="dxa"/>
            <w:gridSpan w:val="2"/>
            <w:tcBorders>
              <w:right w:val="single" w:color="auto" w:sz="4" w:space="0"/>
            </w:tcBorders>
            <w:vAlign w:val="center"/>
          </w:tcPr>
          <w:p w14:paraId="3F830035">
            <w:pPr>
              <w:widowControl/>
              <w:jc w:val="center"/>
              <w:rPr>
                <w:rFonts w:ascii="Times New Roman" w:hAnsi="Times New Roman"/>
                <w:szCs w:val="21"/>
              </w:rPr>
            </w:pPr>
            <w:r>
              <w:rPr>
                <w:rFonts w:ascii="Times New Roman" w:hAnsi="Times New Roman"/>
                <w:szCs w:val="21"/>
              </w:rPr>
              <w:t>公司性质</w:t>
            </w:r>
          </w:p>
        </w:tc>
        <w:tc>
          <w:tcPr>
            <w:tcW w:w="1716" w:type="dxa"/>
            <w:tcBorders>
              <w:left w:val="single" w:color="auto" w:sz="4" w:space="0"/>
              <w:right w:val="single" w:color="auto" w:sz="4" w:space="0"/>
            </w:tcBorders>
            <w:vAlign w:val="center"/>
          </w:tcPr>
          <w:p w14:paraId="4CC090D0">
            <w:pPr>
              <w:widowControl/>
              <w:jc w:val="center"/>
              <w:rPr>
                <w:rFonts w:ascii="Times New Roman" w:hAnsi="Times New Roman"/>
                <w:szCs w:val="21"/>
              </w:rPr>
            </w:pPr>
          </w:p>
        </w:tc>
        <w:tc>
          <w:tcPr>
            <w:tcW w:w="2185" w:type="dxa"/>
            <w:gridSpan w:val="2"/>
            <w:tcBorders>
              <w:left w:val="single" w:color="auto" w:sz="4" w:space="0"/>
              <w:right w:val="single" w:color="auto" w:sz="4" w:space="0"/>
            </w:tcBorders>
            <w:vAlign w:val="center"/>
          </w:tcPr>
          <w:p w14:paraId="5813CF57">
            <w:pPr>
              <w:widowControl/>
              <w:jc w:val="center"/>
              <w:rPr>
                <w:rFonts w:ascii="Times New Roman" w:hAnsi="Times New Roman"/>
                <w:szCs w:val="21"/>
              </w:rPr>
            </w:pPr>
            <w:r>
              <w:rPr>
                <w:rFonts w:ascii="Times New Roman" w:hAnsi="Times New Roman"/>
                <w:szCs w:val="21"/>
              </w:rPr>
              <w:t>公司类型</w:t>
            </w:r>
          </w:p>
        </w:tc>
        <w:tc>
          <w:tcPr>
            <w:tcW w:w="2506" w:type="dxa"/>
            <w:tcBorders>
              <w:left w:val="single" w:color="auto" w:sz="4" w:space="0"/>
            </w:tcBorders>
            <w:vAlign w:val="center"/>
          </w:tcPr>
          <w:p w14:paraId="1B17F6B2">
            <w:pPr>
              <w:widowControl/>
              <w:jc w:val="center"/>
              <w:rPr>
                <w:rFonts w:ascii="Times New Roman" w:hAnsi="Times New Roman"/>
                <w:szCs w:val="21"/>
              </w:rPr>
            </w:pPr>
          </w:p>
        </w:tc>
      </w:tr>
      <w:tr w14:paraId="0B87A3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2772" w:type="dxa"/>
            <w:gridSpan w:val="2"/>
            <w:vAlign w:val="center"/>
          </w:tcPr>
          <w:p w14:paraId="4C08F452">
            <w:pPr>
              <w:widowControl/>
              <w:jc w:val="center"/>
              <w:rPr>
                <w:rFonts w:ascii="Times New Roman" w:hAnsi="Times New Roman"/>
                <w:szCs w:val="21"/>
              </w:rPr>
            </w:pPr>
            <w:r>
              <w:rPr>
                <w:rFonts w:ascii="Times New Roman" w:hAnsi="Times New Roman"/>
                <w:szCs w:val="21"/>
              </w:rPr>
              <w:t>法定代表人</w:t>
            </w:r>
          </w:p>
        </w:tc>
        <w:tc>
          <w:tcPr>
            <w:tcW w:w="1716" w:type="dxa"/>
            <w:vAlign w:val="center"/>
          </w:tcPr>
          <w:p w14:paraId="2E53E309">
            <w:pPr>
              <w:widowControl/>
              <w:jc w:val="center"/>
              <w:rPr>
                <w:rFonts w:ascii="Times New Roman" w:hAnsi="Times New Roman"/>
                <w:szCs w:val="21"/>
              </w:rPr>
            </w:pPr>
          </w:p>
        </w:tc>
        <w:tc>
          <w:tcPr>
            <w:tcW w:w="2185" w:type="dxa"/>
            <w:gridSpan w:val="2"/>
            <w:tcBorders>
              <w:right w:val="single" w:color="auto" w:sz="4" w:space="0"/>
            </w:tcBorders>
            <w:vAlign w:val="center"/>
          </w:tcPr>
          <w:p w14:paraId="5B0338A9">
            <w:pPr>
              <w:widowControl/>
              <w:jc w:val="center"/>
              <w:rPr>
                <w:rFonts w:ascii="Times New Roman" w:hAnsi="Times New Roman"/>
                <w:szCs w:val="21"/>
              </w:rPr>
            </w:pPr>
            <w:r>
              <w:rPr>
                <w:rFonts w:ascii="Times New Roman" w:hAnsi="Times New Roman"/>
                <w:szCs w:val="21"/>
              </w:rPr>
              <w:t>注册资金</w:t>
            </w:r>
          </w:p>
        </w:tc>
        <w:tc>
          <w:tcPr>
            <w:tcW w:w="2506" w:type="dxa"/>
            <w:tcBorders>
              <w:left w:val="single" w:color="auto" w:sz="4" w:space="0"/>
            </w:tcBorders>
            <w:vAlign w:val="center"/>
          </w:tcPr>
          <w:p w14:paraId="493EAFD9">
            <w:pPr>
              <w:widowControl/>
              <w:jc w:val="center"/>
              <w:rPr>
                <w:rFonts w:ascii="Times New Roman" w:hAnsi="Times New Roman"/>
                <w:szCs w:val="21"/>
              </w:rPr>
            </w:pPr>
          </w:p>
        </w:tc>
      </w:tr>
      <w:tr w14:paraId="5CE7A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2772" w:type="dxa"/>
            <w:gridSpan w:val="2"/>
            <w:vMerge w:val="restart"/>
            <w:vAlign w:val="center"/>
          </w:tcPr>
          <w:p w14:paraId="3A99E8FA">
            <w:pPr>
              <w:widowControl/>
              <w:jc w:val="center"/>
              <w:rPr>
                <w:rFonts w:ascii="Times New Roman" w:hAnsi="Times New Roman"/>
                <w:szCs w:val="21"/>
              </w:rPr>
            </w:pPr>
            <w:r>
              <w:rPr>
                <w:rFonts w:ascii="Times New Roman" w:hAnsi="Times New Roman"/>
                <w:szCs w:val="21"/>
              </w:rPr>
              <w:t>注册日期</w:t>
            </w:r>
          </w:p>
        </w:tc>
        <w:tc>
          <w:tcPr>
            <w:tcW w:w="1716" w:type="dxa"/>
            <w:vMerge w:val="restart"/>
            <w:vAlign w:val="center"/>
          </w:tcPr>
          <w:p w14:paraId="28BF3FC2">
            <w:pPr>
              <w:widowControl/>
              <w:jc w:val="center"/>
              <w:rPr>
                <w:rFonts w:ascii="Times New Roman" w:hAnsi="Times New Roman"/>
                <w:szCs w:val="21"/>
              </w:rPr>
            </w:pPr>
          </w:p>
        </w:tc>
        <w:tc>
          <w:tcPr>
            <w:tcW w:w="2185" w:type="dxa"/>
            <w:gridSpan w:val="2"/>
            <w:tcBorders>
              <w:bottom w:val="single" w:color="auto" w:sz="4" w:space="0"/>
            </w:tcBorders>
            <w:vAlign w:val="center"/>
          </w:tcPr>
          <w:p w14:paraId="67BFAD0B">
            <w:pPr>
              <w:widowControl/>
              <w:jc w:val="center"/>
              <w:rPr>
                <w:rFonts w:ascii="Times New Roman" w:hAnsi="Times New Roman"/>
                <w:szCs w:val="21"/>
              </w:rPr>
            </w:pPr>
            <w:r>
              <w:rPr>
                <w:rFonts w:ascii="Times New Roman" w:hAnsi="Times New Roman"/>
                <w:szCs w:val="21"/>
              </w:rPr>
              <w:t>开户银行</w:t>
            </w:r>
          </w:p>
        </w:tc>
        <w:tc>
          <w:tcPr>
            <w:tcW w:w="2506" w:type="dxa"/>
            <w:tcBorders>
              <w:bottom w:val="single" w:color="auto" w:sz="4" w:space="0"/>
            </w:tcBorders>
            <w:vAlign w:val="center"/>
          </w:tcPr>
          <w:p w14:paraId="666806DA">
            <w:pPr>
              <w:widowControl/>
              <w:jc w:val="center"/>
              <w:rPr>
                <w:rFonts w:ascii="Times New Roman" w:hAnsi="Times New Roman"/>
                <w:szCs w:val="21"/>
              </w:rPr>
            </w:pPr>
          </w:p>
        </w:tc>
      </w:tr>
      <w:tr w14:paraId="27EDC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2772" w:type="dxa"/>
            <w:gridSpan w:val="2"/>
            <w:vMerge w:val="continue"/>
            <w:vAlign w:val="center"/>
          </w:tcPr>
          <w:p w14:paraId="7E4294D2">
            <w:pPr>
              <w:widowControl/>
              <w:jc w:val="center"/>
              <w:rPr>
                <w:rFonts w:ascii="Times New Roman" w:hAnsi="Times New Roman"/>
                <w:szCs w:val="21"/>
              </w:rPr>
            </w:pPr>
          </w:p>
        </w:tc>
        <w:tc>
          <w:tcPr>
            <w:tcW w:w="1716" w:type="dxa"/>
            <w:vMerge w:val="continue"/>
            <w:vAlign w:val="center"/>
          </w:tcPr>
          <w:p w14:paraId="5F124C5A">
            <w:pPr>
              <w:widowControl/>
              <w:jc w:val="center"/>
              <w:rPr>
                <w:rFonts w:ascii="Times New Roman" w:hAnsi="Times New Roman"/>
                <w:szCs w:val="21"/>
              </w:rPr>
            </w:pPr>
          </w:p>
        </w:tc>
        <w:tc>
          <w:tcPr>
            <w:tcW w:w="2185" w:type="dxa"/>
            <w:gridSpan w:val="2"/>
            <w:tcBorders>
              <w:top w:val="single" w:color="auto" w:sz="4" w:space="0"/>
            </w:tcBorders>
            <w:vAlign w:val="center"/>
          </w:tcPr>
          <w:p w14:paraId="2DEB23A8">
            <w:pPr>
              <w:widowControl/>
              <w:jc w:val="center"/>
              <w:rPr>
                <w:rFonts w:ascii="Times New Roman" w:hAnsi="Times New Roman"/>
                <w:szCs w:val="21"/>
              </w:rPr>
            </w:pPr>
            <w:r>
              <w:rPr>
                <w:rFonts w:ascii="Times New Roman" w:hAnsi="Times New Roman"/>
                <w:szCs w:val="21"/>
              </w:rPr>
              <w:t>开户基本账号</w:t>
            </w:r>
          </w:p>
        </w:tc>
        <w:tc>
          <w:tcPr>
            <w:tcW w:w="2506" w:type="dxa"/>
            <w:tcBorders>
              <w:top w:val="single" w:color="auto" w:sz="4" w:space="0"/>
            </w:tcBorders>
            <w:vAlign w:val="center"/>
          </w:tcPr>
          <w:p w14:paraId="20F5C056">
            <w:pPr>
              <w:widowControl/>
              <w:jc w:val="center"/>
              <w:rPr>
                <w:rFonts w:ascii="Times New Roman" w:hAnsi="Times New Roman"/>
                <w:szCs w:val="21"/>
              </w:rPr>
            </w:pPr>
          </w:p>
        </w:tc>
      </w:tr>
      <w:tr w14:paraId="6BB08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2772" w:type="dxa"/>
            <w:gridSpan w:val="2"/>
            <w:vMerge w:val="restart"/>
            <w:vAlign w:val="center"/>
          </w:tcPr>
          <w:p w14:paraId="49AD7D0C">
            <w:pPr>
              <w:widowControl/>
              <w:jc w:val="center"/>
              <w:rPr>
                <w:rFonts w:ascii="Times New Roman" w:hAnsi="Times New Roman"/>
                <w:szCs w:val="21"/>
              </w:rPr>
            </w:pPr>
            <w:r>
              <w:rPr>
                <w:rFonts w:ascii="Times New Roman" w:hAnsi="Times New Roman"/>
                <w:szCs w:val="21"/>
              </w:rPr>
              <w:t>联系人</w:t>
            </w:r>
          </w:p>
        </w:tc>
        <w:tc>
          <w:tcPr>
            <w:tcW w:w="1716" w:type="dxa"/>
            <w:vMerge w:val="restart"/>
            <w:vAlign w:val="center"/>
          </w:tcPr>
          <w:p w14:paraId="1B259035">
            <w:pPr>
              <w:widowControl/>
              <w:jc w:val="center"/>
              <w:rPr>
                <w:rFonts w:ascii="Times New Roman" w:hAnsi="Times New Roman"/>
                <w:szCs w:val="21"/>
              </w:rPr>
            </w:pPr>
          </w:p>
        </w:tc>
        <w:tc>
          <w:tcPr>
            <w:tcW w:w="1047" w:type="dxa"/>
            <w:vMerge w:val="restart"/>
            <w:vAlign w:val="center"/>
          </w:tcPr>
          <w:p w14:paraId="42BFF878">
            <w:pPr>
              <w:widowControl/>
              <w:jc w:val="center"/>
              <w:rPr>
                <w:rFonts w:ascii="Times New Roman" w:hAnsi="Times New Roman"/>
                <w:szCs w:val="21"/>
              </w:rPr>
            </w:pPr>
            <w:r>
              <w:rPr>
                <w:rFonts w:ascii="Times New Roman" w:hAnsi="Times New Roman"/>
                <w:szCs w:val="21"/>
              </w:rPr>
              <w:t>联系电话</w:t>
            </w:r>
          </w:p>
        </w:tc>
        <w:tc>
          <w:tcPr>
            <w:tcW w:w="1138" w:type="dxa"/>
            <w:vAlign w:val="center"/>
          </w:tcPr>
          <w:p w14:paraId="27F0176D">
            <w:pPr>
              <w:widowControl/>
              <w:jc w:val="center"/>
              <w:rPr>
                <w:rFonts w:ascii="Times New Roman" w:hAnsi="Times New Roman"/>
                <w:szCs w:val="21"/>
              </w:rPr>
            </w:pPr>
            <w:r>
              <w:rPr>
                <w:rFonts w:ascii="Times New Roman" w:hAnsi="Times New Roman"/>
                <w:szCs w:val="21"/>
              </w:rPr>
              <w:t>手机</w:t>
            </w:r>
          </w:p>
        </w:tc>
        <w:tc>
          <w:tcPr>
            <w:tcW w:w="2506" w:type="dxa"/>
            <w:vAlign w:val="center"/>
          </w:tcPr>
          <w:p w14:paraId="29E11D56">
            <w:pPr>
              <w:widowControl/>
              <w:jc w:val="center"/>
              <w:rPr>
                <w:rFonts w:ascii="Times New Roman" w:hAnsi="Times New Roman"/>
                <w:szCs w:val="21"/>
              </w:rPr>
            </w:pPr>
          </w:p>
        </w:tc>
      </w:tr>
      <w:tr w14:paraId="7686E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jc w:val="center"/>
        </w:trPr>
        <w:tc>
          <w:tcPr>
            <w:tcW w:w="2772" w:type="dxa"/>
            <w:gridSpan w:val="2"/>
            <w:vMerge w:val="continue"/>
            <w:vAlign w:val="center"/>
          </w:tcPr>
          <w:p w14:paraId="6AFDEE0C">
            <w:pPr>
              <w:widowControl/>
              <w:jc w:val="center"/>
              <w:rPr>
                <w:rFonts w:ascii="Times New Roman" w:hAnsi="Times New Roman"/>
                <w:szCs w:val="21"/>
              </w:rPr>
            </w:pPr>
          </w:p>
        </w:tc>
        <w:tc>
          <w:tcPr>
            <w:tcW w:w="1716" w:type="dxa"/>
            <w:vMerge w:val="continue"/>
            <w:vAlign w:val="center"/>
          </w:tcPr>
          <w:p w14:paraId="6959B134">
            <w:pPr>
              <w:widowControl/>
              <w:jc w:val="center"/>
              <w:rPr>
                <w:rFonts w:ascii="Times New Roman" w:hAnsi="Times New Roman"/>
                <w:szCs w:val="21"/>
              </w:rPr>
            </w:pPr>
          </w:p>
        </w:tc>
        <w:tc>
          <w:tcPr>
            <w:tcW w:w="1047" w:type="dxa"/>
            <w:vMerge w:val="continue"/>
            <w:vAlign w:val="center"/>
          </w:tcPr>
          <w:p w14:paraId="00B88CD1">
            <w:pPr>
              <w:widowControl/>
              <w:jc w:val="center"/>
              <w:rPr>
                <w:rFonts w:ascii="Times New Roman" w:hAnsi="Times New Roman"/>
                <w:szCs w:val="21"/>
              </w:rPr>
            </w:pPr>
          </w:p>
        </w:tc>
        <w:tc>
          <w:tcPr>
            <w:tcW w:w="1138" w:type="dxa"/>
            <w:vAlign w:val="center"/>
          </w:tcPr>
          <w:p w14:paraId="4CE73027">
            <w:pPr>
              <w:widowControl/>
              <w:jc w:val="center"/>
              <w:rPr>
                <w:rFonts w:ascii="Times New Roman" w:hAnsi="Times New Roman"/>
                <w:szCs w:val="21"/>
              </w:rPr>
            </w:pPr>
            <w:r>
              <w:rPr>
                <w:rFonts w:ascii="Times New Roman" w:hAnsi="Times New Roman"/>
                <w:szCs w:val="21"/>
              </w:rPr>
              <w:t>固话</w:t>
            </w:r>
          </w:p>
        </w:tc>
        <w:tc>
          <w:tcPr>
            <w:tcW w:w="2506" w:type="dxa"/>
            <w:vAlign w:val="center"/>
          </w:tcPr>
          <w:p w14:paraId="79C5FF7D">
            <w:pPr>
              <w:widowControl/>
              <w:jc w:val="center"/>
              <w:rPr>
                <w:rFonts w:ascii="Times New Roman" w:hAnsi="Times New Roman"/>
                <w:szCs w:val="21"/>
              </w:rPr>
            </w:pPr>
          </w:p>
        </w:tc>
      </w:tr>
      <w:tr w14:paraId="42B7D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jc w:val="center"/>
        </w:trPr>
        <w:tc>
          <w:tcPr>
            <w:tcW w:w="2772" w:type="dxa"/>
            <w:gridSpan w:val="2"/>
            <w:vAlign w:val="center"/>
          </w:tcPr>
          <w:p w14:paraId="26F25D29">
            <w:pPr>
              <w:widowControl/>
              <w:jc w:val="center"/>
              <w:rPr>
                <w:rFonts w:ascii="Times New Roman" w:hAnsi="Times New Roman"/>
                <w:szCs w:val="21"/>
              </w:rPr>
            </w:pPr>
            <w:r>
              <w:rPr>
                <w:rFonts w:ascii="Times New Roman" w:hAnsi="Times New Roman"/>
                <w:szCs w:val="21"/>
              </w:rPr>
              <w:t>联系传真</w:t>
            </w:r>
          </w:p>
        </w:tc>
        <w:tc>
          <w:tcPr>
            <w:tcW w:w="1716" w:type="dxa"/>
            <w:vAlign w:val="center"/>
          </w:tcPr>
          <w:p w14:paraId="26E35186">
            <w:pPr>
              <w:widowControl/>
              <w:jc w:val="center"/>
              <w:rPr>
                <w:rFonts w:ascii="Times New Roman" w:hAnsi="Times New Roman"/>
                <w:szCs w:val="21"/>
              </w:rPr>
            </w:pPr>
          </w:p>
        </w:tc>
        <w:tc>
          <w:tcPr>
            <w:tcW w:w="2185" w:type="dxa"/>
            <w:gridSpan w:val="2"/>
            <w:vAlign w:val="center"/>
          </w:tcPr>
          <w:p w14:paraId="09D8ED53">
            <w:pPr>
              <w:widowControl/>
              <w:jc w:val="center"/>
              <w:rPr>
                <w:rFonts w:ascii="Times New Roman" w:hAnsi="Times New Roman"/>
                <w:szCs w:val="21"/>
              </w:rPr>
            </w:pPr>
            <w:r>
              <w:rPr>
                <w:rFonts w:ascii="Times New Roman" w:hAnsi="Times New Roman"/>
                <w:szCs w:val="21"/>
              </w:rPr>
              <w:t>联系邮箱</w:t>
            </w:r>
          </w:p>
        </w:tc>
        <w:tc>
          <w:tcPr>
            <w:tcW w:w="2506" w:type="dxa"/>
            <w:vAlign w:val="center"/>
          </w:tcPr>
          <w:p w14:paraId="2500FF7F">
            <w:pPr>
              <w:widowControl/>
              <w:jc w:val="center"/>
              <w:rPr>
                <w:rFonts w:ascii="Times New Roman" w:hAnsi="Times New Roman"/>
                <w:szCs w:val="21"/>
              </w:rPr>
            </w:pPr>
          </w:p>
        </w:tc>
      </w:tr>
      <w:tr w14:paraId="6629F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2772" w:type="dxa"/>
            <w:gridSpan w:val="2"/>
            <w:vAlign w:val="center"/>
          </w:tcPr>
          <w:p w14:paraId="0D601D67">
            <w:pPr>
              <w:widowControl/>
              <w:jc w:val="center"/>
              <w:rPr>
                <w:rFonts w:ascii="Times New Roman" w:hAnsi="Times New Roman"/>
                <w:szCs w:val="21"/>
              </w:rPr>
            </w:pPr>
            <w:r>
              <w:rPr>
                <w:rFonts w:ascii="Times New Roman" w:hAnsi="Times New Roman"/>
                <w:szCs w:val="21"/>
              </w:rPr>
              <w:t>经营范围</w:t>
            </w:r>
          </w:p>
        </w:tc>
        <w:tc>
          <w:tcPr>
            <w:tcW w:w="6407" w:type="dxa"/>
            <w:gridSpan w:val="4"/>
            <w:vAlign w:val="center"/>
          </w:tcPr>
          <w:p w14:paraId="4B0CDA30">
            <w:pPr>
              <w:widowControl/>
              <w:jc w:val="center"/>
              <w:rPr>
                <w:rFonts w:ascii="Times New Roman" w:hAnsi="Times New Roman"/>
                <w:szCs w:val="21"/>
              </w:rPr>
            </w:pPr>
          </w:p>
        </w:tc>
      </w:tr>
      <w:tr w14:paraId="3DBD4C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2772" w:type="dxa"/>
            <w:gridSpan w:val="2"/>
            <w:vAlign w:val="center"/>
          </w:tcPr>
          <w:p w14:paraId="3E8D6B93">
            <w:pPr>
              <w:widowControl/>
              <w:jc w:val="center"/>
              <w:rPr>
                <w:rFonts w:ascii="Times New Roman" w:hAnsi="Times New Roman"/>
                <w:szCs w:val="21"/>
              </w:rPr>
            </w:pPr>
            <w:r>
              <w:rPr>
                <w:rFonts w:ascii="Times New Roman" w:hAnsi="Times New Roman"/>
                <w:szCs w:val="21"/>
              </w:rPr>
              <w:t>公司管理体系认证</w:t>
            </w:r>
          </w:p>
        </w:tc>
        <w:tc>
          <w:tcPr>
            <w:tcW w:w="6407" w:type="dxa"/>
            <w:gridSpan w:val="4"/>
            <w:vAlign w:val="center"/>
          </w:tcPr>
          <w:p w14:paraId="430CE36A">
            <w:pPr>
              <w:widowControl/>
              <w:jc w:val="center"/>
              <w:rPr>
                <w:rFonts w:ascii="Times New Roman" w:hAnsi="Times New Roman"/>
                <w:szCs w:val="21"/>
              </w:rPr>
            </w:pPr>
            <w:r>
              <w:rPr>
                <w:rFonts w:ascii="Times New Roman" w:hAnsi="Times New Roman"/>
                <w:szCs w:val="21"/>
              </w:rPr>
              <w:t>（质量、职业、环境管理体系）</w:t>
            </w:r>
          </w:p>
        </w:tc>
      </w:tr>
      <w:tr w14:paraId="590115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jc w:val="center"/>
        </w:trPr>
        <w:tc>
          <w:tcPr>
            <w:tcW w:w="9179" w:type="dxa"/>
            <w:gridSpan w:val="6"/>
            <w:vAlign w:val="center"/>
          </w:tcPr>
          <w:p w14:paraId="742107A0">
            <w:pPr>
              <w:widowControl/>
              <w:jc w:val="left"/>
              <w:rPr>
                <w:rFonts w:ascii="Times New Roman" w:hAnsi="Times New Roman"/>
                <w:szCs w:val="21"/>
              </w:rPr>
            </w:pPr>
            <w:r>
              <w:rPr>
                <w:rFonts w:ascii="Times New Roman" w:hAnsi="Times New Roman"/>
                <w:szCs w:val="21"/>
              </w:rPr>
              <w:t>公司资质及各类生产、经营许可</w:t>
            </w:r>
          </w:p>
        </w:tc>
      </w:tr>
      <w:tr w14:paraId="566A2B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63" w:hRule="atLeast"/>
          <w:jc w:val="center"/>
        </w:trPr>
        <w:tc>
          <w:tcPr>
            <w:tcW w:w="9179" w:type="dxa"/>
            <w:gridSpan w:val="6"/>
            <w:vAlign w:val="center"/>
          </w:tcPr>
          <w:p w14:paraId="67ACE15C">
            <w:pPr>
              <w:widowControl/>
              <w:rPr>
                <w:rFonts w:ascii="Times New Roman" w:hAnsi="Times New Roman"/>
                <w:szCs w:val="21"/>
              </w:rPr>
            </w:pPr>
            <w:r>
              <w:rPr>
                <w:rFonts w:ascii="Times New Roman" w:hAnsi="Times New Roman"/>
                <w:szCs w:val="21"/>
              </w:rPr>
              <w:t>如：工程类资质（工程单位）、设备制造商、经销商（生产、经营许可证、产品认证）、其它资质。</w:t>
            </w:r>
          </w:p>
        </w:tc>
      </w:tr>
      <w:tr w14:paraId="7F084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367" w:type="dxa"/>
            <w:vAlign w:val="center"/>
          </w:tcPr>
          <w:p w14:paraId="6FA14FE9">
            <w:pPr>
              <w:widowControl/>
              <w:jc w:val="center"/>
              <w:rPr>
                <w:rFonts w:ascii="Times New Roman" w:hAnsi="Times New Roman"/>
                <w:szCs w:val="21"/>
              </w:rPr>
            </w:pPr>
            <w:r>
              <w:rPr>
                <w:rFonts w:ascii="Times New Roman" w:hAnsi="Times New Roman"/>
                <w:szCs w:val="21"/>
              </w:rPr>
              <w:t>备注</w:t>
            </w:r>
          </w:p>
        </w:tc>
        <w:tc>
          <w:tcPr>
            <w:tcW w:w="7812" w:type="dxa"/>
            <w:gridSpan w:val="5"/>
            <w:vAlign w:val="center"/>
          </w:tcPr>
          <w:p w14:paraId="7D3FD023">
            <w:pPr>
              <w:widowControl/>
              <w:jc w:val="center"/>
              <w:rPr>
                <w:rFonts w:ascii="Times New Roman" w:hAnsi="Times New Roman"/>
                <w:szCs w:val="21"/>
              </w:rPr>
            </w:pPr>
          </w:p>
        </w:tc>
      </w:tr>
    </w:tbl>
    <w:p w14:paraId="13D01707">
      <w:pPr>
        <w:rPr>
          <w:rFonts w:ascii="Times New Roman" w:hAnsi="Times New Roman"/>
          <w:b/>
          <w:szCs w:val="21"/>
        </w:rPr>
      </w:pPr>
      <w:bookmarkStart w:id="99" w:name="_Toc213141104"/>
      <w:bookmarkStart w:id="100" w:name="_Toc101004096"/>
      <w:bookmarkStart w:id="101" w:name="_Toc493600016"/>
      <w:bookmarkStart w:id="102" w:name="_Toc13665004"/>
      <w:bookmarkStart w:id="103" w:name="_Toc141099654"/>
      <w:bookmarkStart w:id="104" w:name="_Toc13445"/>
    </w:p>
    <w:p w14:paraId="4C684D6E">
      <w:pPr>
        <w:pStyle w:val="19"/>
        <w:rPr>
          <w:rFonts w:ascii="Times New Roman" w:hAnsi="Times New Roman"/>
          <w:b/>
          <w:sz w:val="21"/>
          <w:szCs w:val="21"/>
        </w:rPr>
      </w:pPr>
      <w:r>
        <w:rPr>
          <w:rFonts w:ascii="Times New Roman" w:hAnsi="Times New Roman"/>
          <w:b/>
          <w:sz w:val="21"/>
          <w:szCs w:val="21"/>
        </w:rPr>
        <w:t>附营业执照</w:t>
      </w:r>
      <w:bookmarkEnd w:id="99"/>
      <w:bookmarkEnd w:id="100"/>
      <w:bookmarkEnd w:id="101"/>
      <w:bookmarkEnd w:id="102"/>
      <w:bookmarkEnd w:id="103"/>
      <w:r>
        <w:rPr>
          <w:rFonts w:ascii="Times New Roman" w:hAnsi="Times New Roman"/>
          <w:b/>
          <w:sz w:val="21"/>
          <w:szCs w:val="21"/>
        </w:rPr>
        <w:t>或身份证明文件</w:t>
      </w:r>
      <w:bookmarkEnd w:id="104"/>
    </w:p>
    <w:p w14:paraId="083745FF">
      <w:pPr>
        <w:spacing w:line="360" w:lineRule="auto"/>
        <w:jc w:val="left"/>
        <w:rPr>
          <w:rFonts w:ascii="Times New Roman" w:hAnsi="Times New Roman"/>
          <w:szCs w:val="21"/>
        </w:rPr>
      </w:pPr>
      <w:r>
        <w:rPr>
          <w:rFonts w:ascii="Times New Roman" w:hAnsi="Times New Roman"/>
          <w:szCs w:val="21"/>
        </w:rPr>
        <w:t>投标人根据自身实际情况提供下述证明材料之一：</w:t>
      </w:r>
    </w:p>
    <w:p w14:paraId="00A98E3D">
      <w:pPr>
        <w:spacing w:line="360" w:lineRule="auto"/>
        <w:jc w:val="left"/>
        <w:rPr>
          <w:rFonts w:ascii="Times New Roman" w:hAnsi="Times New Roman"/>
          <w:szCs w:val="21"/>
        </w:rPr>
      </w:pPr>
      <w:r>
        <w:rPr>
          <w:rFonts w:ascii="Times New Roman" w:hAnsi="Times New Roman"/>
          <w:szCs w:val="21"/>
        </w:rPr>
        <w:t>1）投标人是企业（包括合伙企业）的，应提供其在市场监督管理部门注册的有效“企业法人营业执照”或“营业执照”；</w:t>
      </w:r>
    </w:p>
    <w:p w14:paraId="719478D8">
      <w:pPr>
        <w:spacing w:line="360" w:lineRule="auto"/>
        <w:jc w:val="left"/>
        <w:rPr>
          <w:rFonts w:ascii="Times New Roman" w:hAnsi="Times New Roman"/>
          <w:szCs w:val="21"/>
        </w:rPr>
      </w:pPr>
      <w:r>
        <w:rPr>
          <w:rFonts w:ascii="Times New Roman" w:hAnsi="Times New Roman"/>
          <w:szCs w:val="21"/>
        </w:rPr>
        <w:t>2）投标人是事业单位的，应提供其有效的“事业单位法人证书”；</w:t>
      </w:r>
    </w:p>
    <w:p w14:paraId="1726CA93">
      <w:pPr>
        <w:spacing w:line="360" w:lineRule="auto"/>
        <w:jc w:val="left"/>
        <w:rPr>
          <w:rFonts w:ascii="Times New Roman" w:hAnsi="Times New Roman"/>
          <w:szCs w:val="21"/>
        </w:rPr>
      </w:pPr>
      <w:r>
        <w:rPr>
          <w:rFonts w:ascii="Times New Roman" w:hAnsi="Times New Roman"/>
          <w:szCs w:val="21"/>
        </w:rPr>
        <w:t>3）投标人是个体工商户的，应提供其有效的“个体工商户营业执照”；</w:t>
      </w:r>
    </w:p>
    <w:p w14:paraId="31070192">
      <w:pPr>
        <w:spacing w:line="360" w:lineRule="auto"/>
        <w:jc w:val="left"/>
        <w:rPr>
          <w:rFonts w:ascii="Times New Roman" w:hAnsi="Times New Roman"/>
          <w:szCs w:val="21"/>
        </w:rPr>
      </w:pPr>
      <w:r>
        <w:rPr>
          <w:rFonts w:ascii="Times New Roman" w:hAnsi="Times New Roman"/>
          <w:szCs w:val="21"/>
        </w:rPr>
        <w:t>4）投标人是自然人的，应提供其有效的自然人身份证明；</w:t>
      </w:r>
    </w:p>
    <w:p w14:paraId="3246C2E5">
      <w:pPr>
        <w:spacing w:line="360" w:lineRule="auto"/>
        <w:jc w:val="left"/>
        <w:rPr>
          <w:rFonts w:ascii="Times New Roman" w:hAnsi="Times New Roman"/>
          <w:szCs w:val="21"/>
        </w:rPr>
      </w:pPr>
      <w:r>
        <w:rPr>
          <w:rFonts w:ascii="Times New Roman" w:hAnsi="Times New Roman"/>
          <w:szCs w:val="21"/>
        </w:rPr>
        <w:t>5）其他。</w:t>
      </w:r>
    </w:p>
    <w:p w14:paraId="1AA613DB">
      <w:pPr>
        <w:widowControl/>
        <w:jc w:val="left"/>
        <w:rPr>
          <w:rFonts w:ascii="宋体" w:hAnsi="宋体"/>
          <w:sz w:val="24"/>
        </w:rPr>
      </w:pPr>
      <w:r>
        <w:rPr>
          <w:rFonts w:hAnsi="宋体"/>
          <w:sz w:val="24"/>
        </w:rPr>
        <w:br w:type="page"/>
      </w:r>
    </w:p>
    <w:p w14:paraId="2B35D459">
      <w:pPr>
        <w:pStyle w:val="3"/>
      </w:pPr>
      <w:bookmarkStart w:id="105" w:name="_Toc101004097"/>
      <w:bookmarkStart w:id="106" w:name="_Toc493600018"/>
      <w:bookmarkStart w:id="107" w:name="_Toc141099655"/>
      <w:bookmarkStart w:id="108" w:name="_Toc28941"/>
      <w:bookmarkStart w:id="109" w:name="_Toc13665006"/>
      <w:bookmarkStart w:id="110" w:name="_Toc11326"/>
      <w:r>
        <w:rPr>
          <w:rFonts w:hint="eastAsia"/>
        </w:rPr>
        <w:t>（二）</w:t>
      </w:r>
      <w:bookmarkEnd w:id="105"/>
      <w:bookmarkEnd w:id="106"/>
      <w:bookmarkEnd w:id="107"/>
      <w:bookmarkEnd w:id="108"/>
      <w:bookmarkEnd w:id="109"/>
      <w:bookmarkStart w:id="111" w:name="_Toc12732"/>
      <w:bookmarkStart w:id="112" w:name="_Toc101004099"/>
      <w:bookmarkStart w:id="113" w:name="_Toc141099657"/>
      <w:bookmarkStart w:id="114" w:name="_Toc493600020"/>
      <w:bookmarkStart w:id="115" w:name="_Toc13665008"/>
      <w:r>
        <w:rPr>
          <w:rFonts w:hint="eastAsia"/>
        </w:rPr>
        <w:t>投标人财务状况</w:t>
      </w:r>
      <w:bookmarkEnd w:id="111"/>
      <w:bookmarkEnd w:id="112"/>
      <w:bookmarkEnd w:id="113"/>
      <w:bookmarkEnd w:id="114"/>
      <w:bookmarkEnd w:id="115"/>
      <w:r>
        <w:rPr>
          <w:rFonts w:hint="eastAsia"/>
        </w:rPr>
        <w:t>证明材料</w:t>
      </w:r>
      <w:bookmarkEnd w:id="110"/>
    </w:p>
    <w:p w14:paraId="77ED833C">
      <w:pPr>
        <w:pStyle w:val="19"/>
        <w:rPr>
          <w:sz w:val="21"/>
          <w:szCs w:val="21"/>
        </w:rPr>
      </w:pPr>
      <w:r>
        <w:rPr>
          <w:rFonts w:hint="eastAsia"/>
          <w:sz w:val="21"/>
          <w:szCs w:val="21"/>
        </w:rPr>
        <w:t>投标人须具有良好的商业信誉和健全的财务会计制度，证明材料可为以下三者之一的：</w:t>
      </w:r>
    </w:p>
    <w:p w14:paraId="51254A3D">
      <w:pPr>
        <w:pStyle w:val="19"/>
        <w:rPr>
          <w:sz w:val="21"/>
          <w:szCs w:val="21"/>
        </w:rPr>
      </w:pPr>
      <w:r>
        <w:rPr>
          <w:rFonts w:hint="eastAsia"/>
          <w:sz w:val="21"/>
          <w:szCs w:val="21"/>
        </w:rPr>
        <w:t>1）2023年度至今任意一年度经审计的审计报告及财务报表，财务报表包括“四表一注”，即资产负债表、利润表、现金流量表、所有者权益变动表及其附注（扫描件）（注：非营利性单位或者社会团体或者其他机关事业单位以符合财务会计制度为准）；</w:t>
      </w:r>
    </w:p>
    <w:p w14:paraId="4C2F9ED4">
      <w:pPr>
        <w:pStyle w:val="19"/>
        <w:rPr>
          <w:sz w:val="21"/>
          <w:szCs w:val="21"/>
        </w:rPr>
      </w:pPr>
      <w:r>
        <w:rPr>
          <w:rFonts w:hint="eastAsia"/>
          <w:sz w:val="21"/>
          <w:szCs w:val="21"/>
        </w:rPr>
        <w:t>2）自投标文件提交截止时间前三个月内基本开户银行出具的资信证明，提供资信证明的同时须提供投标人基本开户信息扫描件；</w:t>
      </w:r>
    </w:p>
    <w:p w14:paraId="20F0A9F0">
      <w:pPr>
        <w:pStyle w:val="19"/>
        <w:rPr>
          <w:b/>
          <w:sz w:val="21"/>
          <w:szCs w:val="21"/>
        </w:rPr>
      </w:pPr>
      <w:r>
        <w:rPr>
          <w:rFonts w:hint="eastAsia"/>
          <w:sz w:val="21"/>
          <w:szCs w:val="21"/>
        </w:rPr>
        <w:t>3）财政部门认可的政府采购专业担保机构出具的投标担保函，须同时提供专业担保机构经财政部门认可的证明文件扫描件。</w:t>
      </w:r>
    </w:p>
    <w:p w14:paraId="1DF4C326">
      <w:pPr>
        <w:pStyle w:val="19"/>
      </w:pPr>
    </w:p>
    <w:p w14:paraId="2479DADD">
      <w:pPr>
        <w:pStyle w:val="19"/>
      </w:pPr>
      <w:r>
        <w:t xml:space="preserve"> </w:t>
      </w:r>
    </w:p>
    <w:p w14:paraId="09CDAF2A">
      <w:pPr>
        <w:widowControl/>
        <w:jc w:val="left"/>
        <w:rPr>
          <w:rFonts w:ascii="宋体" w:hAnsi="宋体"/>
          <w:b/>
          <w:kern w:val="0"/>
          <w:sz w:val="32"/>
          <w:szCs w:val="32"/>
        </w:rPr>
      </w:pPr>
      <w:bookmarkStart w:id="116" w:name="_Toc13665009"/>
      <w:bookmarkStart w:id="117" w:name="_Toc101004100"/>
      <w:bookmarkStart w:id="118" w:name="_Toc493600021"/>
      <w:bookmarkStart w:id="119" w:name="_Toc141099658"/>
      <w:r>
        <w:rPr>
          <w:rFonts w:ascii="宋体" w:hAnsi="宋体"/>
          <w:sz w:val="32"/>
          <w:szCs w:val="32"/>
        </w:rPr>
        <w:br w:type="page"/>
      </w:r>
    </w:p>
    <w:p w14:paraId="14DEA336">
      <w:pPr>
        <w:pStyle w:val="3"/>
      </w:pPr>
      <w:bookmarkStart w:id="120" w:name="_Toc16363"/>
      <w:bookmarkStart w:id="121" w:name="_Toc13377"/>
      <w:r>
        <w:rPr>
          <w:rFonts w:hint="eastAsia"/>
        </w:rPr>
        <w:t>（三）</w:t>
      </w:r>
      <w:bookmarkEnd w:id="116"/>
      <w:bookmarkEnd w:id="117"/>
      <w:bookmarkEnd w:id="118"/>
      <w:bookmarkEnd w:id="119"/>
      <w:bookmarkEnd w:id="120"/>
      <w:bookmarkStart w:id="122" w:name="_Toc493600022"/>
      <w:bookmarkStart w:id="123" w:name="_Toc141099659"/>
      <w:bookmarkStart w:id="124" w:name="_Toc11722"/>
      <w:bookmarkStart w:id="125" w:name="_Toc13665010"/>
      <w:bookmarkStart w:id="126" w:name="_Toc101004101"/>
      <w:r>
        <w:rPr>
          <w:rFonts w:hint="eastAsia"/>
        </w:rPr>
        <w:t>投标人具备履行合同所必需的设备和专业技术能力的书面声明</w:t>
      </w:r>
      <w:bookmarkEnd w:id="121"/>
    </w:p>
    <w:p w14:paraId="7595042F">
      <w:pPr>
        <w:spacing w:line="360" w:lineRule="auto"/>
        <w:rPr>
          <w:rFonts w:ascii="宋体" w:hAnsi="宋体"/>
          <w:sz w:val="24"/>
        </w:rPr>
      </w:pPr>
    </w:p>
    <w:p w14:paraId="4E3628D0">
      <w:pPr>
        <w:spacing w:line="360" w:lineRule="auto"/>
        <w:rPr>
          <w:rFonts w:ascii="宋体" w:hAnsi="宋体"/>
          <w:szCs w:val="21"/>
          <w:u w:val="single"/>
        </w:rPr>
      </w:pPr>
      <w:r>
        <w:rPr>
          <w:rFonts w:ascii="宋体" w:hAnsi="宋体"/>
          <w:szCs w:val="21"/>
        </w:rPr>
        <w:t>致：</w:t>
      </w:r>
      <w:r>
        <w:rPr>
          <w:rFonts w:ascii="宋体" w:hAnsi="宋体"/>
          <w:szCs w:val="21"/>
          <w:u w:val="single"/>
        </w:rPr>
        <w:t>（</w:t>
      </w:r>
      <w:r>
        <w:rPr>
          <w:rFonts w:hint="eastAsia" w:ascii="宋体" w:hAnsi="宋体"/>
          <w:szCs w:val="21"/>
          <w:u w:val="single"/>
        </w:rPr>
        <w:t>采购人名称</w:t>
      </w:r>
      <w:r>
        <w:rPr>
          <w:rFonts w:ascii="宋体" w:hAnsi="宋体"/>
          <w:szCs w:val="21"/>
          <w:u w:val="single"/>
        </w:rPr>
        <w:t>）</w:t>
      </w:r>
    </w:p>
    <w:p w14:paraId="0246C270">
      <w:pPr>
        <w:spacing w:line="360" w:lineRule="auto"/>
        <w:ind w:firstLine="420"/>
        <w:rPr>
          <w:rFonts w:ascii="宋体" w:hAnsi="宋体"/>
          <w:szCs w:val="21"/>
        </w:rPr>
      </w:pPr>
      <w:r>
        <w:rPr>
          <w:rFonts w:ascii="宋体" w:hAnsi="宋体"/>
          <w:szCs w:val="21"/>
        </w:rPr>
        <w:t>我公司参加贵单位组织的</w:t>
      </w:r>
      <w:r>
        <w:rPr>
          <w:rFonts w:hint="eastAsia" w:ascii="宋体" w:hAnsi="宋体"/>
          <w:szCs w:val="21"/>
          <w:u w:val="single"/>
        </w:rPr>
        <w:t xml:space="preserve">      （项目名称）      </w:t>
      </w:r>
      <w:r>
        <w:rPr>
          <w:rFonts w:hint="eastAsia" w:ascii="宋体" w:hAnsi="宋体"/>
          <w:szCs w:val="21"/>
        </w:rPr>
        <w:t>采购活动，现承诺如下：</w:t>
      </w:r>
    </w:p>
    <w:p w14:paraId="3019F900">
      <w:pPr>
        <w:spacing w:line="360" w:lineRule="auto"/>
        <w:ind w:firstLine="420"/>
        <w:rPr>
          <w:rFonts w:ascii="宋体" w:hAnsi="宋体"/>
          <w:szCs w:val="21"/>
        </w:rPr>
      </w:pPr>
      <w:r>
        <w:rPr>
          <w:rFonts w:ascii="宋体" w:hAnsi="宋体"/>
          <w:szCs w:val="21"/>
        </w:rPr>
        <w:t>1</w:t>
      </w:r>
      <w:r>
        <w:rPr>
          <w:rFonts w:hint="eastAsia" w:ascii="宋体" w:hAnsi="宋体"/>
          <w:szCs w:val="21"/>
        </w:rPr>
        <w:t>、我公司具备履行合同所必需的设备和专业技术能力；</w:t>
      </w:r>
    </w:p>
    <w:p w14:paraId="07FC74A0">
      <w:pPr>
        <w:spacing w:line="360" w:lineRule="auto"/>
        <w:ind w:firstLine="420"/>
        <w:rPr>
          <w:rFonts w:ascii="宋体" w:hAnsi="宋体"/>
          <w:szCs w:val="21"/>
          <w:u w:val="single"/>
        </w:rPr>
      </w:pPr>
      <w:r>
        <w:rPr>
          <w:rFonts w:ascii="宋体" w:hAnsi="宋体"/>
          <w:szCs w:val="21"/>
        </w:rPr>
        <w:t>2、其他：</w:t>
      </w:r>
      <w:r>
        <w:rPr>
          <w:rFonts w:hint="eastAsia" w:ascii="宋体" w:hAnsi="宋体"/>
          <w:szCs w:val="21"/>
          <w:u w:val="single"/>
        </w:rPr>
        <w:t xml:space="preserve">              </w:t>
      </w:r>
      <w:r>
        <w:rPr>
          <w:rFonts w:hint="eastAsia" w:ascii="宋体" w:hAnsi="宋体"/>
          <w:szCs w:val="21"/>
        </w:rPr>
        <w:t>。</w:t>
      </w:r>
    </w:p>
    <w:p w14:paraId="31F9FEFE">
      <w:pPr>
        <w:spacing w:line="360" w:lineRule="auto"/>
        <w:ind w:firstLine="420"/>
        <w:rPr>
          <w:rFonts w:ascii="宋体" w:hAnsi="宋体"/>
          <w:szCs w:val="21"/>
        </w:rPr>
      </w:pPr>
      <w:r>
        <w:rPr>
          <w:rFonts w:hint="eastAsia" w:ascii="宋体" w:hAnsi="宋体"/>
          <w:szCs w:val="21"/>
        </w:rPr>
        <w:t>我公司确保承诺的真实性，若因为公司虚假承诺带来的后果，由我公司全权承担。</w:t>
      </w:r>
    </w:p>
    <w:p w14:paraId="0EF5229B">
      <w:pPr>
        <w:spacing w:line="360" w:lineRule="auto"/>
        <w:jc w:val="left"/>
        <w:rPr>
          <w:rFonts w:ascii="宋体" w:hAnsi="宋体"/>
          <w:szCs w:val="21"/>
        </w:rPr>
      </w:pPr>
    </w:p>
    <w:p w14:paraId="51FF5674">
      <w:pPr>
        <w:spacing w:line="360" w:lineRule="auto"/>
        <w:jc w:val="left"/>
        <w:rPr>
          <w:rFonts w:ascii="宋体" w:hAnsi="宋体"/>
          <w:szCs w:val="21"/>
        </w:rPr>
      </w:pPr>
    </w:p>
    <w:p w14:paraId="7B647BB9">
      <w:pPr>
        <w:spacing w:line="360" w:lineRule="auto"/>
        <w:ind w:firstLine="420"/>
        <w:rPr>
          <w:rFonts w:ascii="宋体" w:hAnsi="宋体"/>
          <w:szCs w:val="21"/>
        </w:rPr>
      </w:pPr>
      <w:r>
        <w:rPr>
          <w:rFonts w:hint="eastAsia" w:ascii="宋体" w:hAnsi="宋体"/>
          <w:szCs w:val="21"/>
        </w:rPr>
        <w:t>投标人：（电子签章）</w:t>
      </w:r>
    </w:p>
    <w:p w14:paraId="3974C632">
      <w:pPr>
        <w:spacing w:line="360" w:lineRule="auto"/>
        <w:ind w:firstLine="420"/>
        <w:rPr>
          <w:rFonts w:ascii="宋体" w:hAnsi="宋体"/>
          <w:szCs w:val="21"/>
        </w:rPr>
      </w:pPr>
      <w:r>
        <w:rPr>
          <w:rFonts w:hint="eastAsia" w:ascii="宋体" w:hAnsi="宋体"/>
          <w:szCs w:val="21"/>
        </w:rPr>
        <w:t>法定代表人或其委托代理人：（签名或电子签章）</w:t>
      </w:r>
    </w:p>
    <w:p w14:paraId="7F10DAAF">
      <w:pPr>
        <w:spacing w:line="360" w:lineRule="auto"/>
        <w:ind w:firstLine="420"/>
        <w:rPr>
          <w:rFonts w:ascii="宋体" w:hAnsi="宋体"/>
          <w:b/>
          <w:szCs w:val="21"/>
        </w:rPr>
      </w:pPr>
      <w:r>
        <w:rPr>
          <w:rFonts w:hint="eastAsia" w:ascii="宋体" w:hAnsi="宋体"/>
          <w:szCs w:val="21"/>
        </w:rPr>
        <w:t>日期：年月日</w:t>
      </w:r>
    </w:p>
    <w:p w14:paraId="634DE7B3">
      <w:pPr>
        <w:widowControl/>
        <w:jc w:val="left"/>
        <w:rPr>
          <w:rFonts w:eastAsia="黑体"/>
          <w:b/>
          <w:kern w:val="0"/>
          <w:sz w:val="28"/>
          <w:szCs w:val="20"/>
        </w:rPr>
      </w:pPr>
      <w:r>
        <w:br w:type="page"/>
      </w:r>
    </w:p>
    <w:p w14:paraId="08644543">
      <w:pPr>
        <w:pStyle w:val="3"/>
      </w:pPr>
      <w:bookmarkStart w:id="127" w:name="_Toc20806"/>
      <w:r>
        <w:rPr>
          <w:rFonts w:hint="eastAsia"/>
        </w:rPr>
        <w:t>（四）</w:t>
      </w:r>
      <w:bookmarkEnd w:id="122"/>
      <w:bookmarkEnd w:id="123"/>
      <w:bookmarkEnd w:id="124"/>
      <w:bookmarkEnd w:id="125"/>
      <w:bookmarkEnd w:id="126"/>
      <w:r>
        <w:rPr>
          <w:rFonts w:hint="eastAsia"/>
        </w:rPr>
        <w:t>投标人具有依法缴纳税收和社会保障资金的良好记录证明材料</w:t>
      </w:r>
      <w:bookmarkEnd w:id="127"/>
    </w:p>
    <w:p w14:paraId="3D197C6E">
      <w:pPr>
        <w:pStyle w:val="19"/>
        <w:rPr>
          <w:sz w:val="21"/>
          <w:szCs w:val="21"/>
        </w:rPr>
      </w:pPr>
      <w:r>
        <w:rPr>
          <w:rFonts w:hint="eastAsia"/>
          <w:sz w:val="21"/>
          <w:szCs w:val="21"/>
        </w:rPr>
        <w:t>4.1依法缴纳税收的证明材料</w:t>
      </w:r>
    </w:p>
    <w:p w14:paraId="2770E337">
      <w:pPr>
        <w:pStyle w:val="19"/>
        <w:rPr>
          <w:sz w:val="21"/>
          <w:szCs w:val="21"/>
        </w:rPr>
      </w:pPr>
      <w:r>
        <w:rPr>
          <w:rFonts w:hint="eastAsia"/>
          <w:sz w:val="21"/>
          <w:szCs w:val="21"/>
        </w:rPr>
        <w:t>4.2依法缴纳社会保障资金的证明材料</w:t>
      </w:r>
    </w:p>
    <w:p w14:paraId="0CCA4322">
      <w:pPr>
        <w:pStyle w:val="66"/>
        <w:spacing w:before="36" w:after="72"/>
        <w:ind w:firstLine="480"/>
      </w:pPr>
    </w:p>
    <w:p w14:paraId="46701C3A">
      <w:pPr>
        <w:pStyle w:val="19"/>
      </w:pPr>
      <w:r>
        <w:t xml:space="preserve"> </w:t>
      </w:r>
    </w:p>
    <w:p w14:paraId="5B20E396">
      <w:pPr>
        <w:widowControl/>
        <w:jc w:val="left"/>
        <w:rPr>
          <w:rFonts w:ascii="宋体" w:hAnsi="宋体"/>
          <w:b/>
          <w:kern w:val="0"/>
          <w:sz w:val="32"/>
          <w:szCs w:val="32"/>
        </w:rPr>
      </w:pPr>
      <w:bookmarkStart w:id="128" w:name="_Toc141099660"/>
      <w:bookmarkStart w:id="129" w:name="_Toc13665011"/>
      <w:bookmarkStart w:id="130" w:name="_Toc493600023"/>
      <w:bookmarkStart w:id="131" w:name="_Toc101004102"/>
      <w:r>
        <w:rPr>
          <w:rFonts w:ascii="宋体" w:hAnsi="宋体"/>
          <w:sz w:val="32"/>
          <w:szCs w:val="32"/>
        </w:rPr>
        <w:br w:type="page"/>
      </w:r>
    </w:p>
    <w:p w14:paraId="0BEA9FF2">
      <w:pPr>
        <w:pStyle w:val="3"/>
      </w:pPr>
      <w:bookmarkStart w:id="132" w:name="_Toc19864"/>
      <w:bookmarkStart w:id="133" w:name="_Toc7548"/>
      <w:r>
        <w:rPr>
          <w:rFonts w:hint="eastAsia"/>
        </w:rPr>
        <w:t>（五）</w:t>
      </w:r>
      <w:bookmarkEnd w:id="128"/>
      <w:bookmarkEnd w:id="129"/>
      <w:bookmarkEnd w:id="130"/>
      <w:bookmarkEnd w:id="131"/>
      <w:bookmarkEnd w:id="132"/>
      <w:r>
        <w:rPr>
          <w:rFonts w:hint="eastAsia"/>
        </w:rPr>
        <w:t>参加政府采购活动前3年内在经营活动中没有重大违法记录的书面声明</w:t>
      </w:r>
      <w:bookmarkEnd w:id="133"/>
    </w:p>
    <w:p w14:paraId="3C10EA04">
      <w:pPr>
        <w:spacing w:line="360" w:lineRule="auto"/>
        <w:rPr>
          <w:rFonts w:ascii="宋体" w:hAnsi="宋体"/>
          <w:szCs w:val="21"/>
          <w:u w:val="single"/>
        </w:rPr>
      </w:pPr>
      <w:r>
        <w:rPr>
          <w:rFonts w:ascii="宋体" w:hAnsi="宋体"/>
          <w:szCs w:val="21"/>
        </w:rPr>
        <w:t>致：</w:t>
      </w:r>
      <w:r>
        <w:rPr>
          <w:rFonts w:ascii="宋体" w:hAnsi="宋体"/>
          <w:szCs w:val="21"/>
          <w:u w:val="single"/>
        </w:rPr>
        <w:t>（</w:t>
      </w:r>
      <w:r>
        <w:rPr>
          <w:rFonts w:hint="eastAsia" w:ascii="宋体" w:hAnsi="宋体"/>
          <w:szCs w:val="21"/>
          <w:u w:val="single"/>
        </w:rPr>
        <w:t>采购人名称</w:t>
      </w:r>
      <w:r>
        <w:rPr>
          <w:rFonts w:ascii="宋体" w:hAnsi="宋体"/>
          <w:szCs w:val="21"/>
          <w:u w:val="single"/>
        </w:rPr>
        <w:t>）</w:t>
      </w:r>
    </w:p>
    <w:p w14:paraId="5A1AC12B">
      <w:pPr>
        <w:spacing w:line="360" w:lineRule="auto"/>
        <w:ind w:firstLine="420"/>
        <w:rPr>
          <w:rFonts w:ascii="宋体" w:hAnsi="宋体"/>
          <w:szCs w:val="21"/>
        </w:rPr>
      </w:pPr>
      <w:r>
        <w:rPr>
          <w:rFonts w:ascii="宋体" w:hAnsi="宋体"/>
          <w:szCs w:val="21"/>
        </w:rPr>
        <w:t>我公司参加贵单位组织的</w:t>
      </w:r>
      <w:r>
        <w:rPr>
          <w:rFonts w:hint="eastAsia" w:ascii="宋体" w:hAnsi="宋体"/>
          <w:szCs w:val="21"/>
          <w:u w:val="single"/>
        </w:rPr>
        <w:t xml:space="preserve">      （项目名称）      </w:t>
      </w:r>
      <w:r>
        <w:rPr>
          <w:rFonts w:hint="eastAsia" w:ascii="宋体" w:hAnsi="宋体"/>
          <w:szCs w:val="21"/>
        </w:rPr>
        <w:t>采购活动，现承诺如下：</w:t>
      </w:r>
    </w:p>
    <w:p w14:paraId="4C0D1DBE">
      <w:pPr>
        <w:spacing w:line="360" w:lineRule="auto"/>
        <w:ind w:firstLine="420"/>
        <w:rPr>
          <w:rFonts w:ascii="宋体" w:hAnsi="宋体"/>
          <w:szCs w:val="21"/>
        </w:rPr>
      </w:pPr>
      <w:r>
        <w:rPr>
          <w:rFonts w:ascii="宋体" w:hAnsi="宋体"/>
          <w:szCs w:val="21"/>
        </w:rPr>
        <w:t>1</w:t>
      </w:r>
      <w:r>
        <w:rPr>
          <w:rFonts w:hint="eastAsia" w:ascii="宋体" w:hAnsi="宋体"/>
          <w:szCs w:val="21"/>
        </w:rPr>
        <w:t>、我公司参加政府采购活动前3年内在经营活动中没有重大违法记录（重大违法记录，是指投标人因违法经营受到刑事处罚或者责令停产停业、吊销许可证或者执照、较大数额罚款等行政处罚）；</w:t>
      </w:r>
    </w:p>
    <w:p w14:paraId="49B87D6D">
      <w:pPr>
        <w:spacing w:line="360" w:lineRule="auto"/>
        <w:ind w:firstLine="420"/>
        <w:rPr>
          <w:rFonts w:ascii="宋体" w:hAnsi="宋体"/>
          <w:szCs w:val="21"/>
          <w:u w:val="single"/>
        </w:rPr>
      </w:pPr>
      <w:r>
        <w:rPr>
          <w:rFonts w:ascii="宋体" w:hAnsi="宋体"/>
          <w:szCs w:val="21"/>
        </w:rPr>
        <w:t>2、其他：</w:t>
      </w:r>
      <w:r>
        <w:rPr>
          <w:rFonts w:hint="eastAsia" w:ascii="宋体" w:hAnsi="宋体"/>
          <w:szCs w:val="21"/>
          <w:u w:val="single"/>
        </w:rPr>
        <w:t xml:space="preserve">              </w:t>
      </w:r>
      <w:r>
        <w:rPr>
          <w:rFonts w:hint="eastAsia" w:ascii="宋体" w:hAnsi="宋体"/>
          <w:szCs w:val="21"/>
        </w:rPr>
        <w:t>。</w:t>
      </w:r>
    </w:p>
    <w:p w14:paraId="45434B28">
      <w:pPr>
        <w:spacing w:line="360" w:lineRule="auto"/>
        <w:ind w:firstLine="420"/>
        <w:rPr>
          <w:rFonts w:ascii="宋体" w:hAnsi="宋体"/>
          <w:szCs w:val="21"/>
        </w:rPr>
      </w:pPr>
      <w:r>
        <w:rPr>
          <w:rFonts w:hint="eastAsia" w:ascii="宋体" w:hAnsi="宋体"/>
          <w:szCs w:val="21"/>
        </w:rPr>
        <w:t>我公司确保承诺的真实性，若因为公司虚假承诺带来的后果，由我公司全权承担。</w:t>
      </w:r>
    </w:p>
    <w:p w14:paraId="15F7291D">
      <w:pPr>
        <w:spacing w:line="360" w:lineRule="auto"/>
        <w:jc w:val="left"/>
        <w:rPr>
          <w:rFonts w:ascii="宋体" w:hAnsi="宋体"/>
          <w:szCs w:val="21"/>
        </w:rPr>
      </w:pPr>
    </w:p>
    <w:p w14:paraId="58ABE0B6">
      <w:pPr>
        <w:spacing w:line="360" w:lineRule="auto"/>
        <w:jc w:val="left"/>
        <w:rPr>
          <w:rFonts w:ascii="宋体" w:hAnsi="宋体"/>
          <w:szCs w:val="21"/>
        </w:rPr>
      </w:pPr>
    </w:p>
    <w:p w14:paraId="16CC2182">
      <w:pPr>
        <w:spacing w:line="360" w:lineRule="auto"/>
        <w:ind w:firstLine="420"/>
        <w:rPr>
          <w:rFonts w:ascii="宋体" w:hAnsi="宋体"/>
          <w:szCs w:val="21"/>
        </w:rPr>
      </w:pPr>
      <w:r>
        <w:rPr>
          <w:rFonts w:hint="eastAsia" w:ascii="宋体" w:hAnsi="宋体"/>
          <w:szCs w:val="21"/>
        </w:rPr>
        <w:t>投标人：（电子签章）</w:t>
      </w:r>
    </w:p>
    <w:p w14:paraId="3C7EC816">
      <w:pPr>
        <w:spacing w:line="360" w:lineRule="auto"/>
        <w:ind w:firstLine="420"/>
        <w:rPr>
          <w:rFonts w:ascii="宋体" w:hAnsi="宋体"/>
          <w:szCs w:val="21"/>
        </w:rPr>
      </w:pPr>
      <w:r>
        <w:rPr>
          <w:rFonts w:hint="eastAsia" w:ascii="宋体" w:hAnsi="宋体"/>
          <w:szCs w:val="21"/>
        </w:rPr>
        <w:t>法定代表人或其委托代理人：（签名或电子签章）</w:t>
      </w:r>
    </w:p>
    <w:p w14:paraId="0D6C3176">
      <w:pPr>
        <w:spacing w:line="360" w:lineRule="auto"/>
        <w:ind w:firstLine="420"/>
        <w:rPr>
          <w:rFonts w:ascii="宋体" w:hAnsi="宋体"/>
          <w:szCs w:val="21"/>
        </w:rPr>
      </w:pPr>
      <w:r>
        <w:rPr>
          <w:rFonts w:hint="eastAsia" w:ascii="宋体" w:hAnsi="宋体"/>
          <w:szCs w:val="21"/>
        </w:rPr>
        <w:t>日期：年月日</w:t>
      </w:r>
    </w:p>
    <w:p w14:paraId="077783E8">
      <w:pPr>
        <w:pStyle w:val="19"/>
      </w:pPr>
      <w:r>
        <w:t xml:space="preserve"> </w:t>
      </w:r>
    </w:p>
    <w:p w14:paraId="2497283B">
      <w:pPr>
        <w:widowControl/>
        <w:jc w:val="left"/>
        <w:rPr>
          <w:rFonts w:ascii="宋体" w:hAnsi="宋体"/>
          <w:b/>
          <w:kern w:val="0"/>
          <w:sz w:val="32"/>
          <w:szCs w:val="32"/>
        </w:rPr>
      </w:pPr>
      <w:bookmarkStart w:id="134" w:name="_Toc493600024"/>
      <w:bookmarkStart w:id="135" w:name="_Toc141099661"/>
      <w:bookmarkStart w:id="136" w:name="_Toc101004103"/>
      <w:bookmarkStart w:id="137" w:name="_Toc13665012"/>
      <w:r>
        <w:rPr>
          <w:rFonts w:ascii="宋体" w:hAnsi="宋体"/>
          <w:sz w:val="32"/>
          <w:szCs w:val="32"/>
        </w:rPr>
        <w:br w:type="page"/>
      </w:r>
    </w:p>
    <w:p w14:paraId="2F6D9130">
      <w:pPr>
        <w:pStyle w:val="3"/>
      </w:pPr>
      <w:bookmarkStart w:id="138" w:name="_Toc23010"/>
      <w:bookmarkStart w:id="139" w:name="_Toc18358"/>
      <w:r>
        <w:rPr>
          <w:rFonts w:hint="eastAsia"/>
        </w:rPr>
        <w:t>（六）</w:t>
      </w:r>
      <w:bookmarkEnd w:id="134"/>
      <w:bookmarkEnd w:id="135"/>
      <w:bookmarkEnd w:id="136"/>
      <w:bookmarkEnd w:id="137"/>
      <w:bookmarkEnd w:id="138"/>
      <w:r>
        <w:rPr>
          <w:rFonts w:hint="eastAsia"/>
        </w:rPr>
        <w:t>法律、行政法规规定的其他条件</w:t>
      </w:r>
      <w:bookmarkEnd w:id="139"/>
    </w:p>
    <w:p w14:paraId="2352FB68">
      <w:pPr>
        <w:ind w:firstLine="4410" w:firstLineChars="2100"/>
        <w:rPr>
          <w:rFonts w:ascii="宋体" w:hAnsi="宋体"/>
        </w:rPr>
      </w:pPr>
    </w:p>
    <w:p w14:paraId="1BADB740">
      <w:pPr>
        <w:spacing w:line="360" w:lineRule="auto"/>
        <w:rPr>
          <w:rFonts w:ascii="宋体" w:hAnsi="宋体"/>
          <w:szCs w:val="21"/>
          <w:u w:val="single"/>
        </w:rPr>
      </w:pPr>
      <w:r>
        <w:rPr>
          <w:rFonts w:ascii="宋体" w:hAnsi="宋体"/>
          <w:szCs w:val="21"/>
        </w:rPr>
        <w:t>致：</w:t>
      </w:r>
      <w:r>
        <w:rPr>
          <w:rFonts w:ascii="宋体" w:hAnsi="宋体"/>
          <w:szCs w:val="21"/>
          <w:u w:val="single"/>
        </w:rPr>
        <w:t>（</w:t>
      </w:r>
      <w:r>
        <w:rPr>
          <w:rFonts w:hint="eastAsia" w:ascii="宋体" w:hAnsi="宋体"/>
          <w:szCs w:val="21"/>
          <w:u w:val="single"/>
        </w:rPr>
        <w:t>采购人名称</w:t>
      </w:r>
      <w:r>
        <w:rPr>
          <w:rFonts w:ascii="宋体" w:hAnsi="宋体"/>
          <w:szCs w:val="21"/>
          <w:u w:val="single"/>
        </w:rPr>
        <w:t>）</w:t>
      </w:r>
    </w:p>
    <w:p w14:paraId="0974E1E2">
      <w:pPr>
        <w:spacing w:line="360" w:lineRule="auto"/>
        <w:ind w:firstLine="420"/>
        <w:rPr>
          <w:rFonts w:ascii="宋体" w:hAnsi="宋体"/>
          <w:szCs w:val="21"/>
        </w:rPr>
      </w:pPr>
      <w:r>
        <w:rPr>
          <w:rFonts w:ascii="宋体" w:hAnsi="宋体"/>
          <w:szCs w:val="21"/>
        </w:rPr>
        <w:t>我公司参加贵单位组织的</w:t>
      </w:r>
      <w:r>
        <w:rPr>
          <w:rFonts w:hint="eastAsia" w:ascii="宋体" w:hAnsi="宋体"/>
          <w:szCs w:val="21"/>
          <w:u w:val="single"/>
        </w:rPr>
        <w:t xml:space="preserve">      （项目名称）      </w:t>
      </w:r>
      <w:r>
        <w:rPr>
          <w:rFonts w:hint="eastAsia" w:ascii="宋体" w:hAnsi="宋体"/>
          <w:szCs w:val="21"/>
        </w:rPr>
        <w:t>采购活动，现承诺如下：</w:t>
      </w:r>
    </w:p>
    <w:p w14:paraId="07A1A457">
      <w:pPr>
        <w:spacing w:line="360" w:lineRule="auto"/>
        <w:ind w:firstLine="420"/>
        <w:rPr>
          <w:rFonts w:ascii="宋体" w:hAnsi="宋体"/>
          <w:szCs w:val="21"/>
        </w:rPr>
      </w:pPr>
      <w:r>
        <w:rPr>
          <w:rFonts w:ascii="宋体" w:hAnsi="宋体"/>
          <w:szCs w:val="21"/>
        </w:rPr>
        <w:t>1</w:t>
      </w:r>
      <w:r>
        <w:rPr>
          <w:rFonts w:hint="eastAsia" w:ascii="宋体" w:hAnsi="宋体"/>
          <w:szCs w:val="21"/>
        </w:rPr>
        <w:t>、我公司满足招标文件规定的信用要求，并同意招标文件中信用记录查询的规定；</w:t>
      </w:r>
    </w:p>
    <w:p w14:paraId="20B00EE9">
      <w:pPr>
        <w:spacing w:line="360" w:lineRule="auto"/>
        <w:ind w:firstLine="420"/>
        <w:rPr>
          <w:rFonts w:ascii="宋体" w:hAnsi="宋体"/>
          <w:szCs w:val="21"/>
        </w:rPr>
      </w:pPr>
      <w:r>
        <w:rPr>
          <w:rFonts w:ascii="宋体" w:hAnsi="宋体"/>
          <w:szCs w:val="21"/>
        </w:rPr>
        <w:t>2、</w:t>
      </w:r>
      <w:r>
        <w:rPr>
          <w:rFonts w:hint="eastAsia" w:ascii="宋体" w:hAnsi="宋体"/>
          <w:szCs w:val="21"/>
        </w:rPr>
        <w:t>我公司未为本项目提供过整体设计、规范编制或者项目管理、监理、检测等服务；</w:t>
      </w:r>
    </w:p>
    <w:p w14:paraId="4EA59E54">
      <w:pPr>
        <w:spacing w:line="360" w:lineRule="auto"/>
        <w:ind w:firstLine="420"/>
        <w:rPr>
          <w:rFonts w:ascii="宋体" w:hAnsi="宋体"/>
          <w:szCs w:val="21"/>
        </w:rPr>
      </w:pPr>
      <w:r>
        <w:rPr>
          <w:rFonts w:hint="eastAsia" w:ascii="宋体" w:hAnsi="宋体"/>
          <w:szCs w:val="21"/>
        </w:rPr>
        <w:t>3、我公司不存在单位负责人为同一人或者存在直接控股、管理关系的不同投标人，参加同一合同项下的政府采购活动，后附《投标人无直接控股、管理关系书面声明函》；</w:t>
      </w:r>
    </w:p>
    <w:p w14:paraId="66B83701">
      <w:pPr>
        <w:spacing w:line="360" w:lineRule="auto"/>
        <w:ind w:firstLine="420"/>
        <w:rPr>
          <w:rFonts w:ascii="宋体" w:hAnsi="宋体"/>
          <w:szCs w:val="21"/>
          <w:u w:val="single"/>
        </w:rPr>
      </w:pPr>
      <w:r>
        <w:rPr>
          <w:rFonts w:hint="eastAsia" w:ascii="宋体" w:hAnsi="宋体"/>
          <w:szCs w:val="21"/>
        </w:rPr>
        <w:t>4、</w:t>
      </w:r>
      <w:r>
        <w:rPr>
          <w:rFonts w:ascii="宋体" w:hAnsi="宋体"/>
          <w:szCs w:val="21"/>
        </w:rPr>
        <w:t>其他：</w:t>
      </w:r>
      <w:r>
        <w:rPr>
          <w:rFonts w:hint="eastAsia" w:ascii="宋体" w:hAnsi="宋体"/>
          <w:szCs w:val="21"/>
          <w:u w:val="single"/>
        </w:rPr>
        <w:t xml:space="preserve">              </w:t>
      </w:r>
      <w:r>
        <w:rPr>
          <w:rFonts w:hint="eastAsia" w:ascii="宋体" w:hAnsi="宋体"/>
          <w:szCs w:val="21"/>
        </w:rPr>
        <w:t>。</w:t>
      </w:r>
    </w:p>
    <w:p w14:paraId="741AAE60">
      <w:pPr>
        <w:spacing w:line="360" w:lineRule="auto"/>
        <w:ind w:firstLine="420"/>
        <w:rPr>
          <w:rFonts w:ascii="宋体" w:hAnsi="宋体"/>
          <w:szCs w:val="21"/>
        </w:rPr>
      </w:pPr>
      <w:r>
        <w:rPr>
          <w:rFonts w:hint="eastAsia" w:ascii="宋体" w:hAnsi="宋体"/>
          <w:szCs w:val="21"/>
        </w:rPr>
        <w:t>我公司确保承诺的真实性，若因为公司虚假承诺带来的后果，由我公司全权承担。</w:t>
      </w:r>
    </w:p>
    <w:p w14:paraId="345A6902">
      <w:pPr>
        <w:spacing w:line="360" w:lineRule="auto"/>
        <w:jc w:val="left"/>
        <w:rPr>
          <w:rFonts w:ascii="宋体" w:hAnsi="宋体"/>
          <w:szCs w:val="21"/>
        </w:rPr>
      </w:pPr>
    </w:p>
    <w:p w14:paraId="6B032A1C">
      <w:pPr>
        <w:spacing w:line="360" w:lineRule="auto"/>
        <w:jc w:val="left"/>
        <w:rPr>
          <w:rFonts w:ascii="宋体" w:hAnsi="宋体"/>
          <w:szCs w:val="21"/>
        </w:rPr>
      </w:pPr>
    </w:p>
    <w:p w14:paraId="5DE44CE4">
      <w:pPr>
        <w:spacing w:line="360" w:lineRule="auto"/>
        <w:ind w:firstLine="420"/>
        <w:rPr>
          <w:rFonts w:ascii="宋体" w:hAnsi="宋体"/>
          <w:szCs w:val="21"/>
        </w:rPr>
      </w:pPr>
      <w:r>
        <w:rPr>
          <w:rFonts w:hint="eastAsia" w:ascii="宋体" w:hAnsi="宋体"/>
          <w:szCs w:val="21"/>
        </w:rPr>
        <w:t>投标人：（电子签章）</w:t>
      </w:r>
    </w:p>
    <w:p w14:paraId="011C5643">
      <w:pPr>
        <w:spacing w:line="360" w:lineRule="auto"/>
        <w:ind w:firstLine="420"/>
        <w:rPr>
          <w:rFonts w:ascii="宋体" w:hAnsi="宋体"/>
          <w:szCs w:val="21"/>
        </w:rPr>
      </w:pPr>
      <w:r>
        <w:rPr>
          <w:rFonts w:hint="eastAsia" w:ascii="宋体" w:hAnsi="宋体"/>
          <w:szCs w:val="21"/>
        </w:rPr>
        <w:t>法定代表人或其委托代理人：（签名或电子签章）</w:t>
      </w:r>
    </w:p>
    <w:p w14:paraId="0B89AC1C">
      <w:pPr>
        <w:spacing w:line="360" w:lineRule="auto"/>
        <w:ind w:firstLine="420"/>
        <w:rPr>
          <w:rFonts w:ascii="宋体" w:hAnsi="宋体"/>
          <w:szCs w:val="21"/>
        </w:rPr>
      </w:pPr>
      <w:r>
        <w:rPr>
          <w:rFonts w:hint="eastAsia" w:ascii="宋体" w:hAnsi="宋体"/>
          <w:szCs w:val="21"/>
        </w:rPr>
        <w:t>日期：年月日</w:t>
      </w:r>
    </w:p>
    <w:p w14:paraId="65611A77">
      <w:pPr>
        <w:widowControl/>
        <w:jc w:val="left"/>
        <w:rPr>
          <w:rFonts w:ascii="宋体" w:hAnsi="Courier New"/>
          <w:kern w:val="0"/>
          <w:sz w:val="24"/>
          <w:szCs w:val="32"/>
        </w:rPr>
      </w:pPr>
      <w:r>
        <w:br w:type="page"/>
      </w:r>
    </w:p>
    <w:p w14:paraId="0B876861">
      <w:pPr>
        <w:pStyle w:val="4"/>
      </w:pPr>
      <w:r>
        <w:t>附：</w:t>
      </w:r>
      <w:r>
        <w:rPr>
          <w:rFonts w:hint="eastAsia"/>
        </w:rPr>
        <w:t>投标人无直接控股、管理关系书面声明函</w:t>
      </w:r>
    </w:p>
    <w:p w14:paraId="1E037F33">
      <w:pPr>
        <w:snapToGrid w:val="0"/>
        <w:spacing w:line="280" w:lineRule="exact"/>
        <w:rPr>
          <w:rFonts w:ascii="宋体" w:hAnsi="宋体"/>
          <w:szCs w:val="21"/>
          <w:u w:val="single"/>
        </w:rPr>
      </w:pPr>
      <w:r>
        <w:rPr>
          <w:rFonts w:hint="eastAsia" w:ascii="宋体" w:hAnsi="宋体"/>
          <w:szCs w:val="21"/>
          <w:u w:val="single"/>
        </w:rPr>
        <w:t>（采购人名称）：</w:t>
      </w:r>
    </w:p>
    <w:p w14:paraId="3748FEDA">
      <w:pPr>
        <w:snapToGrid w:val="0"/>
        <w:spacing w:line="280" w:lineRule="exact"/>
        <w:rPr>
          <w:rFonts w:ascii="宋体" w:hAnsi="宋体"/>
          <w:szCs w:val="21"/>
        </w:rPr>
      </w:pPr>
    </w:p>
    <w:p w14:paraId="6F20943D">
      <w:pPr>
        <w:snapToGrid w:val="0"/>
        <w:spacing w:line="280" w:lineRule="exact"/>
        <w:rPr>
          <w:rFonts w:ascii="宋体" w:hAnsi="宋体"/>
          <w:szCs w:val="21"/>
        </w:rPr>
      </w:pPr>
      <w:r>
        <w:rPr>
          <w:rFonts w:hint="eastAsia" w:ascii="宋体" w:hAnsi="宋体"/>
          <w:szCs w:val="21"/>
        </w:rPr>
        <w:t xml:space="preserve">一、下述公司负责人与我公司单位负责人为同一人：（如无则本项填写“无”）  </w:t>
      </w:r>
    </w:p>
    <w:p w14:paraId="2A0A30BC">
      <w:pPr>
        <w:snapToGrid w:val="0"/>
        <w:spacing w:line="280" w:lineRule="exact"/>
        <w:rPr>
          <w:rFonts w:ascii="宋体" w:hAnsi="宋体"/>
          <w:szCs w:val="21"/>
        </w:rPr>
      </w:pPr>
      <w:r>
        <w:rPr>
          <w:rFonts w:ascii="宋体" w:hAnsi="宋体"/>
          <w:szCs w:val="21"/>
        </w:rPr>
        <w:t>1.</w:t>
      </w:r>
      <w:r>
        <w:rPr>
          <w:rFonts w:ascii="宋体" w:hAnsi="宋体"/>
          <w:szCs w:val="21"/>
          <w:u w:val="single"/>
        </w:rPr>
        <w:t xml:space="preserve">                              </w:t>
      </w:r>
    </w:p>
    <w:p w14:paraId="1A3FDFEE">
      <w:pPr>
        <w:snapToGrid w:val="0"/>
        <w:spacing w:line="280" w:lineRule="exact"/>
        <w:rPr>
          <w:rFonts w:ascii="宋体" w:hAnsi="宋体"/>
          <w:szCs w:val="21"/>
        </w:rPr>
      </w:pPr>
      <w:r>
        <w:rPr>
          <w:rFonts w:ascii="宋体" w:hAnsi="宋体"/>
          <w:szCs w:val="21"/>
        </w:rPr>
        <w:t>2.</w:t>
      </w:r>
      <w:r>
        <w:rPr>
          <w:rFonts w:ascii="宋体" w:hAnsi="宋体"/>
          <w:szCs w:val="21"/>
          <w:u w:val="single"/>
        </w:rPr>
        <w:t xml:space="preserve">                              </w:t>
      </w:r>
    </w:p>
    <w:p w14:paraId="5642FB6D">
      <w:pPr>
        <w:snapToGrid w:val="0"/>
        <w:spacing w:line="280" w:lineRule="exact"/>
        <w:rPr>
          <w:rFonts w:ascii="宋体" w:hAnsi="宋体"/>
          <w:szCs w:val="21"/>
          <w:u w:val="single"/>
        </w:rPr>
      </w:pPr>
      <w:r>
        <w:rPr>
          <w:rFonts w:ascii="宋体" w:hAnsi="宋体"/>
          <w:szCs w:val="21"/>
        </w:rPr>
        <w:t>3.</w:t>
      </w:r>
      <w:r>
        <w:rPr>
          <w:rFonts w:ascii="宋体" w:hAnsi="宋体"/>
          <w:szCs w:val="21"/>
          <w:u w:val="single"/>
        </w:rPr>
        <w:t xml:space="preserve">                              </w:t>
      </w:r>
    </w:p>
    <w:p w14:paraId="5BBB8812">
      <w:pPr>
        <w:snapToGrid w:val="0"/>
        <w:spacing w:line="280" w:lineRule="exact"/>
        <w:rPr>
          <w:rFonts w:ascii="宋体" w:hAnsi="宋体"/>
          <w:szCs w:val="21"/>
        </w:rPr>
      </w:pPr>
      <w:r>
        <w:rPr>
          <w:rFonts w:hint="eastAsia" w:ascii="宋体" w:hAnsi="宋体"/>
          <w:szCs w:val="21"/>
        </w:rPr>
        <w:t>……</w:t>
      </w:r>
    </w:p>
    <w:p w14:paraId="0D78D706">
      <w:pPr>
        <w:snapToGrid w:val="0"/>
        <w:spacing w:line="280" w:lineRule="exact"/>
        <w:rPr>
          <w:rFonts w:ascii="宋体" w:hAnsi="宋体"/>
          <w:szCs w:val="21"/>
        </w:rPr>
      </w:pPr>
      <w:r>
        <w:rPr>
          <w:rFonts w:hint="eastAsia" w:ascii="宋体" w:hAnsi="宋体"/>
          <w:szCs w:val="21"/>
        </w:rPr>
        <w:t xml:space="preserve">二、我公司与下述公司存在直接控股关系：（如无则本项填写“无”） </w:t>
      </w:r>
    </w:p>
    <w:p w14:paraId="67E2769C">
      <w:pPr>
        <w:snapToGrid w:val="0"/>
        <w:spacing w:line="280" w:lineRule="exact"/>
        <w:rPr>
          <w:rFonts w:ascii="宋体" w:hAnsi="宋体"/>
          <w:szCs w:val="21"/>
        </w:rPr>
      </w:pPr>
      <w:r>
        <w:rPr>
          <w:rFonts w:ascii="宋体" w:hAnsi="宋体"/>
          <w:szCs w:val="21"/>
        </w:rPr>
        <w:t>1.</w:t>
      </w:r>
      <w:r>
        <w:rPr>
          <w:rFonts w:ascii="宋体" w:hAnsi="宋体"/>
          <w:szCs w:val="21"/>
          <w:u w:val="single"/>
        </w:rPr>
        <w:t xml:space="preserve">                              </w:t>
      </w:r>
    </w:p>
    <w:p w14:paraId="23400F90">
      <w:pPr>
        <w:snapToGrid w:val="0"/>
        <w:spacing w:line="280" w:lineRule="exact"/>
        <w:rPr>
          <w:rFonts w:ascii="宋体" w:hAnsi="宋体"/>
          <w:szCs w:val="21"/>
        </w:rPr>
      </w:pPr>
      <w:r>
        <w:rPr>
          <w:rFonts w:ascii="宋体" w:hAnsi="宋体"/>
          <w:szCs w:val="21"/>
        </w:rPr>
        <w:t>2.</w:t>
      </w:r>
      <w:r>
        <w:rPr>
          <w:rFonts w:ascii="宋体" w:hAnsi="宋体"/>
          <w:szCs w:val="21"/>
          <w:u w:val="single"/>
        </w:rPr>
        <w:t xml:space="preserve">                              </w:t>
      </w:r>
    </w:p>
    <w:p w14:paraId="24740FF3">
      <w:pPr>
        <w:snapToGrid w:val="0"/>
        <w:spacing w:line="280" w:lineRule="exact"/>
        <w:rPr>
          <w:rFonts w:ascii="宋体" w:hAnsi="宋体"/>
          <w:szCs w:val="21"/>
          <w:u w:val="single"/>
        </w:rPr>
      </w:pPr>
      <w:r>
        <w:rPr>
          <w:rFonts w:ascii="宋体" w:hAnsi="宋体"/>
          <w:szCs w:val="21"/>
        </w:rPr>
        <w:t>3.</w:t>
      </w:r>
      <w:r>
        <w:rPr>
          <w:rFonts w:ascii="宋体" w:hAnsi="宋体"/>
          <w:szCs w:val="21"/>
          <w:u w:val="single"/>
        </w:rPr>
        <w:t xml:space="preserve">                              </w:t>
      </w:r>
    </w:p>
    <w:p w14:paraId="055CEA41">
      <w:pPr>
        <w:snapToGrid w:val="0"/>
        <w:spacing w:line="280" w:lineRule="exact"/>
        <w:rPr>
          <w:rFonts w:ascii="宋体" w:hAnsi="宋体"/>
          <w:szCs w:val="21"/>
        </w:rPr>
      </w:pPr>
      <w:r>
        <w:rPr>
          <w:rFonts w:hint="eastAsia" w:ascii="宋体" w:hAnsi="宋体"/>
          <w:szCs w:val="21"/>
        </w:rPr>
        <w:t>……</w:t>
      </w:r>
    </w:p>
    <w:p w14:paraId="12A04A28">
      <w:pPr>
        <w:snapToGrid w:val="0"/>
        <w:spacing w:line="280" w:lineRule="exact"/>
        <w:rPr>
          <w:rFonts w:ascii="宋体" w:hAnsi="宋体"/>
          <w:szCs w:val="21"/>
        </w:rPr>
      </w:pPr>
      <w:r>
        <w:rPr>
          <w:rFonts w:hint="eastAsia" w:ascii="宋体" w:hAnsi="宋体"/>
          <w:szCs w:val="21"/>
        </w:rPr>
        <w:t xml:space="preserve">三、我公司与下述公司存在直接管理关系：（如无则本项填写“无”） </w:t>
      </w:r>
    </w:p>
    <w:p w14:paraId="36225956">
      <w:pPr>
        <w:snapToGrid w:val="0"/>
        <w:spacing w:line="280" w:lineRule="exact"/>
        <w:rPr>
          <w:rFonts w:ascii="宋体" w:hAnsi="宋体"/>
          <w:szCs w:val="21"/>
        </w:rPr>
      </w:pPr>
      <w:r>
        <w:rPr>
          <w:rFonts w:ascii="宋体" w:hAnsi="宋体"/>
          <w:szCs w:val="21"/>
        </w:rPr>
        <w:t>1.</w:t>
      </w:r>
      <w:r>
        <w:rPr>
          <w:rFonts w:ascii="宋体" w:hAnsi="宋体"/>
          <w:szCs w:val="21"/>
          <w:u w:val="single"/>
        </w:rPr>
        <w:t xml:space="preserve">                              </w:t>
      </w:r>
    </w:p>
    <w:p w14:paraId="714FB599">
      <w:pPr>
        <w:snapToGrid w:val="0"/>
        <w:spacing w:line="280" w:lineRule="exact"/>
        <w:rPr>
          <w:rFonts w:ascii="宋体" w:hAnsi="宋体"/>
          <w:szCs w:val="21"/>
        </w:rPr>
      </w:pPr>
      <w:r>
        <w:rPr>
          <w:rFonts w:ascii="宋体" w:hAnsi="宋体"/>
          <w:szCs w:val="21"/>
        </w:rPr>
        <w:t>2.</w:t>
      </w:r>
      <w:r>
        <w:rPr>
          <w:rFonts w:ascii="宋体" w:hAnsi="宋体"/>
          <w:szCs w:val="21"/>
          <w:u w:val="single"/>
        </w:rPr>
        <w:t xml:space="preserve">                              </w:t>
      </w:r>
    </w:p>
    <w:p w14:paraId="0DB5D36F">
      <w:pPr>
        <w:snapToGrid w:val="0"/>
        <w:spacing w:line="280" w:lineRule="exact"/>
        <w:rPr>
          <w:rFonts w:ascii="宋体" w:hAnsi="宋体"/>
          <w:szCs w:val="21"/>
          <w:u w:val="single"/>
        </w:rPr>
      </w:pPr>
      <w:r>
        <w:rPr>
          <w:rFonts w:ascii="宋体" w:hAnsi="宋体"/>
          <w:szCs w:val="21"/>
        </w:rPr>
        <w:t>3.</w:t>
      </w:r>
      <w:r>
        <w:rPr>
          <w:rFonts w:ascii="宋体" w:hAnsi="宋体"/>
          <w:szCs w:val="21"/>
          <w:u w:val="single"/>
        </w:rPr>
        <w:t xml:space="preserve">                              </w:t>
      </w:r>
    </w:p>
    <w:p w14:paraId="42A55E5D">
      <w:pPr>
        <w:snapToGrid w:val="0"/>
        <w:spacing w:line="280" w:lineRule="exact"/>
        <w:rPr>
          <w:rFonts w:ascii="宋体" w:hAnsi="宋体"/>
          <w:szCs w:val="21"/>
        </w:rPr>
      </w:pPr>
      <w:r>
        <w:rPr>
          <w:rFonts w:hint="eastAsia" w:ascii="宋体" w:hAnsi="宋体"/>
          <w:szCs w:val="21"/>
        </w:rPr>
        <w:t>……</w:t>
      </w:r>
    </w:p>
    <w:p w14:paraId="181887DE">
      <w:pPr>
        <w:spacing w:line="280" w:lineRule="exact"/>
        <w:ind w:firstLine="420" w:firstLineChars="200"/>
        <w:rPr>
          <w:rFonts w:ascii="宋体" w:hAnsi="宋体"/>
          <w:szCs w:val="21"/>
        </w:rPr>
      </w:pPr>
      <w:r>
        <w:rPr>
          <w:rFonts w:hint="eastAsia" w:ascii="宋体" w:hAnsi="宋体"/>
          <w:szCs w:val="21"/>
        </w:rPr>
        <w:t>我单位郑重声明：与本单位负责人为同一人或者与本单位存在直接控股关系、管理关系的投标人未参与</w:t>
      </w:r>
      <w:r>
        <w:rPr>
          <w:rFonts w:ascii="宋体" w:hAnsi="宋体"/>
          <w:szCs w:val="21"/>
        </w:rPr>
        <w:t>本项目</w:t>
      </w:r>
      <w:r>
        <w:rPr>
          <w:rFonts w:hint="eastAsia" w:ascii="宋体" w:hAnsi="宋体"/>
          <w:szCs w:val="21"/>
        </w:rPr>
        <w:t xml:space="preserve">同一合同项下的投标。 </w:t>
      </w:r>
    </w:p>
    <w:p w14:paraId="0DCEEE28">
      <w:pPr>
        <w:spacing w:line="280" w:lineRule="exact"/>
        <w:ind w:firstLine="420" w:firstLineChars="200"/>
        <w:rPr>
          <w:rFonts w:ascii="宋体" w:hAnsi="宋体"/>
          <w:szCs w:val="21"/>
        </w:rPr>
      </w:pPr>
      <w:r>
        <w:rPr>
          <w:rFonts w:hint="eastAsia" w:ascii="宋体" w:hAnsi="宋体"/>
          <w:szCs w:val="21"/>
        </w:rPr>
        <w:t xml:space="preserve">我单位保证上述声明真实、有效、可查。 </w:t>
      </w:r>
    </w:p>
    <w:p w14:paraId="26050357">
      <w:pPr>
        <w:spacing w:line="280" w:lineRule="exact"/>
        <w:ind w:firstLine="420" w:firstLineChars="200"/>
        <w:rPr>
          <w:rFonts w:ascii="宋体" w:hAnsi="宋体"/>
          <w:szCs w:val="21"/>
        </w:rPr>
      </w:pPr>
      <w:r>
        <w:rPr>
          <w:rFonts w:hint="eastAsia" w:ascii="宋体" w:hAnsi="宋体"/>
          <w:szCs w:val="21"/>
        </w:rPr>
        <w:t xml:space="preserve">特此声明。 </w:t>
      </w:r>
    </w:p>
    <w:p w14:paraId="568B4CAB">
      <w:pPr>
        <w:spacing w:line="360" w:lineRule="auto"/>
        <w:rPr>
          <w:rFonts w:ascii="宋体" w:hAnsi="宋体"/>
          <w:szCs w:val="21"/>
        </w:rPr>
      </w:pPr>
    </w:p>
    <w:p w14:paraId="2CF1B8F9">
      <w:pPr>
        <w:spacing w:line="360" w:lineRule="auto"/>
        <w:rPr>
          <w:rFonts w:ascii="宋体" w:hAnsi="宋体"/>
          <w:szCs w:val="21"/>
        </w:rPr>
      </w:pPr>
      <w:r>
        <w:rPr>
          <w:rFonts w:hint="eastAsia" w:ascii="宋体" w:hAnsi="宋体"/>
          <w:szCs w:val="21"/>
        </w:rPr>
        <w:t>投标人：（电子签章）</w:t>
      </w:r>
    </w:p>
    <w:p w14:paraId="5D9418EA">
      <w:pPr>
        <w:spacing w:line="360" w:lineRule="auto"/>
        <w:rPr>
          <w:rFonts w:ascii="宋体" w:hAnsi="宋体"/>
          <w:szCs w:val="21"/>
        </w:rPr>
      </w:pPr>
      <w:r>
        <w:rPr>
          <w:rFonts w:hint="eastAsia" w:ascii="宋体" w:hAnsi="宋体"/>
          <w:szCs w:val="21"/>
        </w:rPr>
        <w:t>法定代表人或其委托代理人：（签名或电子签章）</w:t>
      </w:r>
    </w:p>
    <w:p w14:paraId="3AE9C870">
      <w:pPr>
        <w:spacing w:line="360" w:lineRule="auto"/>
        <w:ind w:firstLine="2" w:firstLineChars="1"/>
        <w:rPr>
          <w:rFonts w:ascii="宋体" w:hAnsi="宋体"/>
          <w:b/>
          <w:szCs w:val="21"/>
        </w:rPr>
      </w:pPr>
      <w:r>
        <w:rPr>
          <w:rFonts w:hint="eastAsia" w:ascii="宋体" w:hAnsi="宋体"/>
          <w:szCs w:val="21"/>
        </w:rPr>
        <w:t>日期：年月日</w:t>
      </w:r>
    </w:p>
    <w:p w14:paraId="2B4DF2A8">
      <w:pPr>
        <w:rPr>
          <w:rFonts w:ascii="宋体" w:hAnsi="宋体"/>
          <w:b/>
          <w:szCs w:val="21"/>
        </w:rPr>
      </w:pPr>
    </w:p>
    <w:p w14:paraId="5FEA1B99">
      <w:pPr>
        <w:spacing w:line="320" w:lineRule="exact"/>
        <w:rPr>
          <w:rFonts w:ascii="宋体" w:hAnsi="宋体"/>
          <w:b/>
          <w:szCs w:val="21"/>
        </w:rPr>
      </w:pPr>
      <w:r>
        <w:rPr>
          <w:rFonts w:ascii="宋体" w:hAnsi="宋体"/>
          <w:b/>
          <w:szCs w:val="21"/>
        </w:rPr>
        <w:t>注</w:t>
      </w:r>
      <w:r>
        <w:rPr>
          <w:rFonts w:hint="eastAsia" w:ascii="宋体" w:hAnsi="宋体"/>
          <w:b/>
          <w:szCs w:val="21"/>
        </w:rPr>
        <w:t>：</w:t>
      </w:r>
    </w:p>
    <w:p w14:paraId="127E938B">
      <w:pPr>
        <w:spacing w:line="320" w:lineRule="exact"/>
        <w:rPr>
          <w:rFonts w:ascii="宋体" w:hAnsi="宋体"/>
          <w:b/>
          <w:szCs w:val="21"/>
        </w:rPr>
      </w:pPr>
      <w:r>
        <w:rPr>
          <w:rFonts w:hint="eastAsia" w:ascii="宋体" w:hAnsi="宋体"/>
          <w:b/>
          <w:szCs w:val="21"/>
        </w:rPr>
        <w:t>1、</w:t>
      </w:r>
      <w:r>
        <w:rPr>
          <w:rFonts w:ascii="宋体" w:hAnsi="宋体"/>
          <w:b/>
          <w:szCs w:val="21"/>
        </w:rPr>
        <w:t>单位负责人</w:t>
      </w:r>
      <w:r>
        <w:rPr>
          <w:rFonts w:hint="eastAsia" w:ascii="宋体" w:hAnsi="宋体"/>
          <w:b/>
          <w:szCs w:val="21"/>
        </w:rPr>
        <w:t>，是指单位法定代表人或者法律、行政法规规定代表单位行使职权的主要负责人。</w:t>
      </w:r>
    </w:p>
    <w:p w14:paraId="076D9F04">
      <w:pPr>
        <w:spacing w:line="320" w:lineRule="exact"/>
        <w:rPr>
          <w:rFonts w:ascii="宋体" w:hAnsi="宋体"/>
          <w:b/>
          <w:szCs w:val="21"/>
        </w:rPr>
      </w:pPr>
      <w:r>
        <w:rPr>
          <w:rFonts w:ascii="宋体" w:hAnsi="宋体"/>
          <w:b/>
          <w:szCs w:val="21"/>
        </w:rPr>
        <w:t>2</w:t>
      </w:r>
      <w:r>
        <w:rPr>
          <w:rFonts w:hint="eastAsia" w:ascii="宋体" w:hAnsi="宋体"/>
          <w:b/>
          <w:szCs w:val="21"/>
        </w:rPr>
        <w:t>、</w:t>
      </w:r>
      <w:r>
        <w:rPr>
          <w:rFonts w:ascii="宋体" w:hAnsi="宋体"/>
          <w:b/>
          <w:szCs w:val="21"/>
        </w:rPr>
        <w:t>直接控股关系</w:t>
      </w:r>
      <w:r>
        <w:rPr>
          <w:rFonts w:hint="eastAsia" w:ascii="宋体" w:hAnsi="宋体"/>
          <w:b/>
          <w:szCs w:val="21"/>
        </w:rPr>
        <w:t>，</w:t>
      </w:r>
      <w:r>
        <w:rPr>
          <w:rFonts w:ascii="宋体" w:hAnsi="宋体"/>
          <w:b/>
          <w:szCs w:val="21"/>
          <w:shd w:val="clear" w:color="auto" w:fill="FFFFFF"/>
        </w:rPr>
        <w:t>是指单位或个人股东的直接控股关系</w:t>
      </w:r>
      <w:r>
        <w:rPr>
          <w:rFonts w:hint="eastAsia" w:ascii="宋体" w:hAnsi="宋体"/>
          <w:b/>
          <w:szCs w:val="21"/>
          <w:shd w:val="clear" w:color="auto" w:fill="FFFFFF"/>
        </w:rPr>
        <w:t>；</w:t>
      </w:r>
      <w:r>
        <w:rPr>
          <w:rFonts w:ascii="宋体" w:hAnsi="宋体"/>
          <w:b/>
          <w:szCs w:val="21"/>
          <w:shd w:val="clear" w:color="auto" w:fill="FFFFFF"/>
        </w:rPr>
        <w:t>控股股东</w:t>
      </w:r>
      <w:r>
        <w:rPr>
          <w:rFonts w:hint="eastAsia" w:ascii="宋体" w:hAnsi="宋体"/>
          <w:b/>
          <w:szCs w:val="21"/>
          <w:shd w:val="clear" w:color="auto" w:fill="FFFFFF"/>
        </w:rPr>
        <w:t>，</w:t>
      </w:r>
      <w:r>
        <w:rPr>
          <w:rFonts w:ascii="宋体" w:hAnsi="宋体"/>
          <w:b/>
          <w:szCs w:val="21"/>
          <w:shd w:val="clear" w:color="auto" w:fill="FFFFFF"/>
        </w:rPr>
        <w:t>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r>
        <w:rPr>
          <w:rFonts w:hint="eastAsia" w:ascii="宋体" w:hAnsi="宋体"/>
          <w:b/>
          <w:szCs w:val="21"/>
        </w:rPr>
        <w:t>。</w:t>
      </w:r>
    </w:p>
    <w:p w14:paraId="6327B2B8">
      <w:pPr>
        <w:spacing w:line="320" w:lineRule="exact"/>
        <w:rPr>
          <w:rFonts w:ascii="宋体" w:hAnsi="宋体"/>
          <w:b/>
          <w:szCs w:val="21"/>
          <w:shd w:val="clear" w:color="auto" w:fill="FFFFFF"/>
        </w:rPr>
      </w:pPr>
      <w:r>
        <w:rPr>
          <w:rFonts w:hint="eastAsia" w:ascii="宋体" w:hAnsi="宋体"/>
          <w:b/>
          <w:szCs w:val="21"/>
          <w:shd w:val="clear" w:color="auto" w:fill="FFFFFF"/>
        </w:rPr>
        <w:t>3、直接</w:t>
      </w:r>
      <w:r>
        <w:rPr>
          <w:rFonts w:ascii="宋体" w:hAnsi="宋体"/>
          <w:b/>
          <w:szCs w:val="21"/>
          <w:shd w:val="clear" w:color="auto" w:fill="FFFFFF"/>
        </w:rPr>
        <w:t>管理关系</w:t>
      </w:r>
      <w:r>
        <w:rPr>
          <w:rFonts w:hint="eastAsia" w:ascii="宋体" w:hAnsi="宋体"/>
          <w:b/>
          <w:szCs w:val="21"/>
          <w:shd w:val="clear" w:color="auto" w:fill="FFFFFF"/>
        </w:rPr>
        <w:t>，</w:t>
      </w:r>
      <w:r>
        <w:rPr>
          <w:rFonts w:ascii="宋体" w:hAnsi="宋体"/>
          <w:b/>
          <w:szCs w:val="21"/>
          <w:shd w:val="clear" w:color="auto" w:fill="FFFFFF"/>
        </w:rPr>
        <w:t>是指不具有出资持股关系的其他单位之间存在的直接管理与被管理关系</w:t>
      </w:r>
      <w:r>
        <w:rPr>
          <w:rFonts w:hint="eastAsia" w:ascii="宋体" w:hAnsi="宋体"/>
          <w:b/>
          <w:szCs w:val="21"/>
          <w:shd w:val="clear" w:color="auto" w:fill="FFFFFF"/>
        </w:rPr>
        <w:t>，</w:t>
      </w:r>
      <w:r>
        <w:rPr>
          <w:rFonts w:ascii="宋体" w:hAnsi="宋体"/>
          <w:b/>
          <w:szCs w:val="21"/>
          <w:shd w:val="clear" w:color="auto" w:fill="FFFFFF"/>
        </w:rPr>
        <w:t>如上下级关系的事业单位和团体组织</w:t>
      </w:r>
      <w:r>
        <w:rPr>
          <w:rFonts w:hint="eastAsia" w:ascii="宋体" w:hAnsi="宋体"/>
          <w:b/>
          <w:szCs w:val="21"/>
          <w:shd w:val="clear" w:color="auto" w:fill="FFFFFF"/>
        </w:rPr>
        <w:t>。</w:t>
      </w:r>
    </w:p>
    <w:p w14:paraId="3DA72E52">
      <w:pPr>
        <w:pStyle w:val="66"/>
        <w:spacing w:before="36" w:after="72"/>
        <w:ind w:firstLine="480"/>
      </w:pPr>
    </w:p>
    <w:p w14:paraId="40567686">
      <w:pPr>
        <w:spacing w:line="360" w:lineRule="auto"/>
        <w:ind w:left="3541" w:leftChars="1686"/>
        <w:jc w:val="left"/>
        <w:rPr>
          <w:rFonts w:ascii="宋体" w:hAnsi="宋体"/>
          <w:sz w:val="24"/>
          <w:u w:val="single"/>
        </w:rPr>
      </w:pPr>
    </w:p>
    <w:p w14:paraId="40831C72">
      <w:pPr>
        <w:widowControl/>
        <w:jc w:val="left"/>
        <w:rPr>
          <w:rFonts w:eastAsia="黑体"/>
          <w:b/>
          <w:kern w:val="0"/>
          <w:sz w:val="28"/>
          <w:szCs w:val="20"/>
        </w:rPr>
      </w:pPr>
      <w:bookmarkStart w:id="140" w:name="_Toc14870"/>
      <w:r>
        <w:br w:type="page"/>
      </w:r>
    </w:p>
    <w:p w14:paraId="5C998A9C">
      <w:pPr>
        <w:pStyle w:val="3"/>
        <w:rPr>
          <w:rFonts w:ascii="宋体" w:hAnsi="宋体"/>
        </w:rPr>
      </w:pPr>
      <w:bookmarkStart w:id="141" w:name="_Toc29282"/>
      <w:r>
        <w:rPr>
          <w:rFonts w:hint="eastAsia"/>
        </w:rPr>
        <w:t>（七）知识产权承诺书</w:t>
      </w:r>
      <w:bookmarkEnd w:id="141"/>
    </w:p>
    <w:p w14:paraId="050803A5">
      <w:pPr>
        <w:spacing w:after="240" w:afterLines="100" w:line="440" w:lineRule="exact"/>
        <w:rPr>
          <w:rFonts w:ascii="宋体" w:hAnsi="宋体"/>
          <w:szCs w:val="21"/>
        </w:rPr>
      </w:pPr>
      <w:r>
        <w:rPr>
          <w:rFonts w:hint="eastAsia" w:ascii="宋体" w:hAnsi="宋体"/>
          <w:position w:val="-7"/>
          <w:szCs w:val="21"/>
        </w:rPr>
        <w:t>————————</w:t>
      </w:r>
      <w:r>
        <w:rPr>
          <w:rFonts w:hint="eastAsia" w:ascii="宋体" w:hAnsi="宋体"/>
          <w:szCs w:val="21"/>
        </w:rPr>
        <w:t>（采购人名称）：</w:t>
      </w:r>
    </w:p>
    <w:p w14:paraId="1E477625">
      <w:pPr>
        <w:spacing w:line="360" w:lineRule="auto"/>
        <w:ind w:firstLine="420"/>
        <w:rPr>
          <w:rFonts w:ascii="宋体" w:hAnsi="宋体"/>
          <w:szCs w:val="21"/>
        </w:rPr>
      </w:pPr>
      <w:r>
        <w:rPr>
          <w:rFonts w:ascii="宋体" w:hAnsi="宋体"/>
          <w:szCs w:val="21"/>
        </w:rPr>
        <w:t>我公司参加贵单位组织的</w:t>
      </w:r>
      <w:r>
        <w:rPr>
          <w:rFonts w:hint="eastAsia" w:ascii="宋体" w:hAnsi="宋体"/>
          <w:szCs w:val="21"/>
          <w:u w:val="single"/>
        </w:rPr>
        <w:t xml:space="preserve">      （项目名称）      </w:t>
      </w:r>
      <w:r>
        <w:rPr>
          <w:rFonts w:hint="eastAsia" w:ascii="宋体" w:hAnsi="宋体"/>
          <w:szCs w:val="21"/>
        </w:rPr>
        <w:t>采购活动，现承诺如下：</w:t>
      </w:r>
    </w:p>
    <w:p w14:paraId="70F25A19">
      <w:pPr>
        <w:spacing w:line="360" w:lineRule="auto"/>
        <w:ind w:firstLine="420"/>
        <w:rPr>
          <w:rFonts w:ascii="宋体" w:hAnsi="宋体"/>
          <w:szCs w:val="21"/>
        </w:rPr>
      </w:pPr>
      <w:r>
        <w:rPr>
          <w:rFonts w:ascii="宋体" w:hAnsi="宋体"/>
          <w:szCs w:val="21"/>
        </w:rPr>
        <w:t>1</w:t>
      </w:r>
      <w:r>
        <w:rPr>
          <w:rFonts w:hint="eastAsia" w:ascii="宋体" w:hAnsi="宋体"/>
          <w:szCs w:val="21"/>
        </w:rPr>
        <w:t>、我公司保证使用方在物品和配套软件产品使用期不受第三方提出侵犯其专利权、商标权、工业设计权、著作权或其它知识产权的起诉；</w:t>
      </w:r>
    </w:p>
    <w:p w14:paraId="5C559795">
      <w:pPr>
        <w:spacing w:line="360" w:lineRule="auto"/>
        <w:ind w:firstLine="420"/>
        <w:rPr>
          <w:rFonts w:ascii="宋体" w:hAnsi="宋体"/>
          <w:szCs w:val="21"/>
        </w:rPr>
      </w:pPr>
      <w:r>
        <w:rPr>
          <w:rFonts w:hint="eastAsia" w:ascii="宋体" w:hAnsi="宋体"/>
          <w:szCs w:val="21"/>
        </w:rPr>
        <w:t>我公司确保承诺的真实性，若因为公司虚假承诺带来的后果，由我公司全权承担。</w:t>
      </w:r>
    </w:p>
    <w:p w14:paraId="3D777005">
      <w:pPr>
        <w:spacing w:line="360" w:lineRule="auto"/>
        <w:ind w:firstLine="420"/>
        <w:rPr>
          <w:rFonts w:ascii="宋体" w:hAnsi="宋体"/>
          <w:szCs w:val="21"/>
        </w:rPr>
      </w:pPr>
    </w:p>
    <w:p w14:paraId="0367724A">
      <w:pPr>
        <w:spacing w:line="360" w:lineRule="auto"/>
        <w:jc w:val="left"/>
        <w:rPr>
          <w:rFonts w:ascii="宋体" w:hAnsi="宋体"/>
          <w:szCs w:val="21"/>
        </w:rPr>
      </w:pPr>
    </w:p>
    <w:p w14:paraId="042F0330">
      <w:pPr>
        <w:spacing w:line="360" w:lineRule="auto"/>
        <w:rPr>
          <w:rFonts w:ascii="宋体" w:hAnsi="宋体"/>
          <w:szCs w:val="21"/>
        </w:rPr>
      </w:pPr>
    </w:p>
    <w:p w14:paraId="100833A9">
      <w:pPr>
        <w:spacing w:line="360" w:lineRule="auto"/>
        <w:rPr>
          <w:rFonts w:ascii="宋体" w:hAnsi="宋体"/>
          <w:szCs w:val="21"/>
        </w:rPr>
      </w:pPr>
    </w:p>
    <w:p w14:paraId="069010A7">
      <w:pPr>
        <w:spacing w:line="360" w:lineRule="auto"/>
        <w:rPr>
          <w:rFonts w:ascii="宋体" w:hAnsi="宋体"/>
          <w:szCs w:val="21"/>
        </w:rPr>
      </w:pPr>
    </w:p>
    <w:p w14:paraId="49CEA6E4">
      <w:pPr>
        <w:spacing w:line="360" w:lineRule="auto"/>
        <w:rPr>
          <w:rFonts w:ascii="宋体" w:hAnsi="宋体"/>
          <w:szCs w:val="21"/>
        </w:rPr>
      </w:pPr>
      <w:r>
        <w:rPr>
          <w:rFonts w:hint="eastAsia" w:ascii="宋体" w:hAnsi="宋体"/>
          <w:szCs w:val="21"/>
        </w:rPr>
        <w:t>投标人：（加盖电子公章）</w:t>
      </w:r>
    </w:p>
    <w:p w14:paraId="19F427DF">
      <w:pPr>
        <w:spacing w:line="360" w:lineRule="auto"/>
        <w:rPr>
          <w:rFonts w:ascii="宋体" w:hAnsi="宋体"/>
          <w:szCs w:val="21"/>
        </w:rPr>
      </w:pPr>
      <w:r>
        <w:rPr>
          <w:rFonts w:hint="eastAsia" w:ascii="宋体" w:hAnsi="宋体"/>
          <w:szCs w:val="21"/>
        </w:rPr>
        <w:t>法定代表人或其委托代理人：（电子签章或签名）</w:t>
      </w:r>
    </w:p>
    <w:p w14:paraId="4C865A89">
      <w:pPr>
        <w:spacing w:line="360" w:lineRule="auto"/>
        <w:rPr>
          <w:rFonts w:ascii="宋体" w:hAnsi="宋体"/>
          <w:szCs w:val="21"/>
        </w:rPr>
      </w:pPr>
      <w:r>
        <w:rPr>
          <w:rFonts w:hint="eastAsia" w:ascii="宋体" w:hAnsi="宋体"/>
          <w:szCs w:val="21"/>
        </w:rPr>
        <w:t>日期：年月日</w:t>
      </w:r>
    </w:p>
    <w:p w14:paraId="7EDEB4EA">
      <w:pPr>
        <w:pStyle w:val="66"/>
        <w:spacing w:before="36" w:after="72"/>
        <w:ind w:firstLine="480"/>
      </w:pPr>
    </w:p>
    <w:bookmarkEnd w:id="140"/>
    <w:p w14:paraId="334A9917">
      <w:pPr>
        <w:spacing w:line="320" w:lineRule="exact"/>
        <w:rPr>
          <w:rFonts w:ascii="宋体" w:hAnsi="宋体"/>
          <w:b/>
          <w:sz w:val="24"/>
        </w:rPr>
      </w:pPr>
    </w:p>
    <w:p w14:paraId="6AC047DB">
      <w:pPr>
        <w:pStyle w:val="19"/>
      </w:pPr>
    </w:p>
    <w:p w14:paraId="3202686C">
      <w:pPr>
        <w:jc w:val="center"/>
        <w:rPr>
          <w:rFonts w:ascii="宋体" w:hAnsi="宋体"/>
        </w:rPr>
      </w:pPr>
    </w:p>
    <w:p w14:paraId="7295DB00">
      <w:pPr>
        <w:spacing w:line="360" w:lineRule="auto"/>
        <w:jc w:val="left"/>
        <w:rPr>
          <w:rFonts w:ascii="宋体" w:hAnsi="宋体"/>
          <w:sz w:val="24"/>
        </w:rPr>
      </w:pPr>
    </w:p>
    <w:p w14:paraId="34769B78">
      <w:pPr>
        <w:spacing w:line="360" w:lineRule="auto"/>
        <w:jc w:val="left"/>
        <w:rPr>
          <w:rFonts w:ascii="宋体" w:hAnsi="宋体"/>
          <w:sz w:val="24"/>
        </w:rPr>
      </w:pPr>
    </w:p>
    <w:p w14:paraId="7764D799">
      <w:pPr>
        <w:spacing w:line="360" w:lineRule="auto"/>
        <w:jc w:val="left"/>
        <w:rPr>
          <w:rFonts w:ascii="宋体" w:hAnsi="宋体"/>
          <w:sz w:val="24"/>
        </w:rPr>
      </w:pPr>
    </w:p>
    <w:p w14:paraId="085233E0">
      <w:pPr>
        <w:spacing w:line="360" w:lineRule="auto"/>
        <w:jc w:val="left"/>
        <w:rPr>
          <w:rFonts w:ascii="宋体" w:hAnsi="宋体"/>
          <w:sz w:val="24"/>
        </w:rPr>
      </w:pPr>
    </w:p>
    <w:p w14:paraId="010D0B81">
      <w:pPr>
        <w:widowControl/>
        <w:jc w:val="left"/>
        <w:rPr>
          <w:rFonts w:eastAsia="黑体"/>
          <w:b/>
          <w:kern w:val="0"/>
          <w:sz w:val="28"/>
          <w:szCs w:val="20"/>
        </w:rPr>
      </w:pPr>
      <w:bookmarkStart w:id="142" w:name="_Toc29106"/>
      <w:r>
        <w:br w:type="page"/>
      </w:r>
    </w:p>
    <w:p w14:paraId="54F0EB09">
      <w:pPr>
        <w:pStyle w:val="3"/>
      </w:pPr>
      <w:bookmarkStart w:id="143" w:name="_Toc13442"/>
      <w:r>
        <w:rPr>
          <w:rFonts w:hint="eastAsia"/>
        </w:rPr>
        <w:t>（八）</w:t>
      </w:r>
      <w:bookmarkEnd w:id="142"/>
      <w:bookmarkStart w:id="144" w:name="_Toc101004107"/>
      <w:bookmarkStart w:id="145" w:name="_Toc141099666"/>
      <w:bookmarkStart w:id="146" w:name="_Toc13665018"/>
      <w:bookmarkStart w:id="147" w:name="_Toc327190555"/>
      <w:r>
        <w:rPr>
          <w:rFonts w:hint="eastAsia"/>
        </w:rPr>
        <w:t>非联合体投标声明</w:t>
      </w:r>
      <w:bookmarkEnd w:id="143"/>
    </w:p>
    <w:p w14:paraId="4999D488">
      <w:pPr>
        <w:spacing w:after="240" w:afterLines="100" w:line="440" w:lineRule="exact"/>
        <w:rPr>
          <w:rFonts w:ascii="宋体" w:hAnsi="宋体"/>
          <w:szCs w:val="21"/>
        </w:rPr>
      </w:pPr>
      <w:r>
        <w:rPr>
          <w:rFonts w:hint="eastAsia" w:ascii="宋体" w:hAnsi="宋体"/>
          <w:position w:val="-7"/>
          <w:szCs w:val="21"/>
        </w:rPr>
        <w:t>————————</w:t>
      </w:r>
      <w:r>
        <w:rPr>
          <w:rFonts w:hint="eastAsia" w:ascii="宋体" w:hAnsi="宋体"/>
          <w:szCs w:val="21"/>
        </w:rPr>
        <w:t>（采购人名称）：</w:t>
      </w:r>
    </w:p>
    <w:p w14:paraId="1F58C827">
      <w:pPr>
        <w:spacing w:line="360" w:lineRule="auto"/>
        <w:ind w:firstLine="420"/>
        <w:rPr>
          <w:rFonts w:ascii="宋体" w:hAnsi="宋体"/>
          <w:szCs w:val="21"/>
        </w:rPr>
      </w:pPr>
      <w:r>
        <w:rPr>
          <w:rFonts w:ascii="宋体" w:hAnsi="宋体"/>
          <w:szCs w:val="21"/>
        </w:rPr>
        <w:t>我公司参加贵单位组织的</w:t>
      </w:r>
      <w:r>
        <w:rPr>
          <w:rFonts w:hint="eastAsia" w:ascii="宋体" w:hAnsi="宋体"/>
          <w:szCs w:val="21"/>
          <w:u w:val="single"/>
        </w:rPr>
        <w:t xml:space="preserve">      （项目名称）      </w:t>
      </w:r>
      <w:r>
        <w:rPr>
          <w:rFonts w:hint="eastAsia" w:ascii="宋体" w:hAnsi="宋体"/>
          <w:szCs w:val="21"/>
        </w:rPr>
        <w:t>采购活动，现承诺如下：</w:t>
      </w:r>
    </w:p>
    <w:p w14:paraId="38B313C4">
      <w:pPr>
        <w:spacing w:line="360" w:lineRule="auto"/>
        <w:ind w:firstLine="420"/>
        <w:rPr>
          <w:rFonts w:ascii="宋体" w:hAnsi="宋体"/>
          <w:szCs w:val="21"/>
        </w:rPr>
      </w:pPr>
      <w:r>
        <w:rPr>
          <w:rFonts w:ascii="宋体" w:hAnsi="宋体"/>
          <w:szCs w:val="21"/>
        </w:rPr>
        <w:t>1</w:t>
      </w:r>
      <w:r>
        <w:rPr>
          <w:rFonts w:hint="eastAsia" w:ascii="宋体" w:hAnsi="宋体"/>
          <w:szCs w:val="21"/>
        </w:rPr>
        <w:t>、我公司参加本次投标活动为非联合体形式投标；</w:t>
      </w:r>
    </w:p>
    <w:p w14:paraId="5FEEAFBE">
      <w:pPr>
        <w:spacing w:line="360" w:lineRule="auto"/>
        <w:ind w:firstLine="420"/>
        <w:rPr>
          <w:rFonts w:ascii="宋体" w:hAnsi="宋体"/>
          <w:szCs w:val="21"/>
        </w:rPr>
      </w:pPr>
      <w:r>
        <w:rPr>
          <w:rFonts w:hint="eastAsia" w:ascii="宋体" w:hAnsi="宋体"/>
          <w:szCs w:val="21"/>
        </w:rPr>
        <w:t>我公司确保承诺的真实性，若因为公司虚假承诺带来的后果，由我公司全权承担。</w:t>
      </w:r>
    </w:p>
    <w:p w14:paraId="2E7CECF7">
      <w:pPr>
        <w:spacing w:line="360" w:lineRule="auto"/>
        <w:ind w:firstLine="420"/>
        <w:rPr>
          <w:rFonts w:ascii="宋体" w:hAnsi="宋体"/>
          <w:szCs w:val="21"/>
        </w:rPr>
      </w:pPr>
    </w:p>
    <w:p w14:paraId="607E6638">
      <w:pPr>
        <w:spacing w:line="360" w:lineRule="auto"/>
        <w:jc w:val="left"/>
        <w:rPr>
          <w:rFonts w:ascii="宋体" w:hAnsi="宋体"/>
          <w:szCs w:val="21"/>
        </w:rPr>
      </w:pPr>
    </w:p>
    <w:p w14:paraId="05AA5955">
      <w:pPr>
        <w:spacing w:line="360" w:lineRule="auto"/>
        <w:rPr>
          <w:rFonts w:ascii="宋体" w:hAnsi="宋体"/>
          <w:szCs w:val="21"/>
        </w:rPr>
      </w:pPr>
    </w:p>
    <w:p w14:paraId="15526200">
      <w:pPr>
        <w:spacing w:line="360" w:lineRule="auto"/>
        <w:ind w:firstLine="420"/>
        <w:rPr>
          <w:rFonts w:ascii="宋体" w:hAnsi="宋体"/>
          <w:szCs w:val="21"/>
        </w:rPr>
      </w:pPr>
      <w:r>
        <w:rPr>
          <w:rFonts w:hint="eastAsia" w:ascii="宋体" w:hAnsi="宋体"/>
          <w:szCs w:val="21"/>
        </w:rPr>
        <w:t>投标人：（加盖电子公章）</w:t>
      </w:r>
    </w:p>
    <w:p w14:paraId="793FF168">
      <w:pPr>
        <w:spacing w:line="360" w:lineRule="auto"/>
        <w:ind w:firstLine="420"/>
        <w:rPr>
          <w:rFonts w:ascii="宋体" w:hAnsi="宋体"/>
          <w:szCs w:val="21"/>
        </w:rPr>
      </w:pPr>
      <w:r>
        <w:rPr>
          <w:rFonts w:hint="eastAsia" w:ascii="宋体" w:hAnsi="宋体"/>
          <w:szCs w:val="21"/>
        </w:rPr>
        <w:t>法定代表人或其委托代理人：（电子签章或签名）</w:t>
      </w:r>
    </w:p>
    <w:p w14:paraId="2FB6B2E0">
      <w:pPr>
        <w:spacing w:line="360" w:lineRule="auto"/>
        <w:ind w:firstLine="420"/>
        <w:rPr>
          <w:rFonts w:ascii="宋体" w:hAnsi="宋体"/>
          <w:szCs w:val="21"/>
        </w:rPr>
      </w:pPr>
      <w:r>
        <w:rPr>
          <w:rFonts w:hint="eastAsia" w:ascii="宋体" w:hAnsi="宋体"/>
          <w:szCs w:val="21"/>
        </w:rPr>
        <w:t>日期：年月日</w:t>
      </w:r>
    </w:p>
    <w:p w14:paraId="114DA12D">
      <w:pPr>
        <w:rPr>
          <w:rFonts w:ascii="宋体" w:hAnsi="宋体"/>
          <w:szCs w:val="21"/>
        </w:rPr>
      </w:pPr>
    </w:p>
    <w:p w14:paraId="4CAC136D"/>
    <w:p w14:paraId="5FBF2BEA">
      <w:pPr>
        <w:ind w:firstLine="420" w:firstLineChars="200"/>
        <w:rPr>
          <w:szCs w:val="21"/>
        </w:rPr>
      </w:pPr>
    </w:p>
    <w:p w14:paraId="0FA2350A">
      <w:pPr>
        <w:pStyle w:val="3"/>
        <w:rPr>
          <w:sz w:val="30"/>
          <w:szCs w:val="30"/>
        </w:rPr>
      </w:pPr>
      <w:r>
        <w:rPr>
          <w:sz w:val="30"/>
          <w:szCs w:val="30"/>
        </w:rPr>
        <w:br w:type="page"/>
      </w:r>
      <w:bookmarkStart w:id="148" w:name="_Toc8548"/>
      <w:bookmarkStart w:id="149" w:name="_Toc11562"/>
      <w:r>
        <w:rPr>
          <w:rFonts w:hint="eastAsia"/>
        </w:rPr>
        <w:t>三</w:t>
      </w:r>
      <w:r>
        <w:t>、</w:t>
      </w:r>
      <w:r>
        <w:rPr>
          <w:rFonts w:hint="eastAsia"/>
        </w:rPr>
        <w:t>商务报价</w:t>
      </w:r>
      <w:r>
        <w:t>部分</w:t>
      </w:r>
      <w:bookmarkEnd w:id="144"/>
      <w:bookmarkEnd w:id="145"/>
      <w:bookmarkEnd w:id="146"/>
      <w:bookmarkEnd w:id="148"/>
      <w:bookmarkEnd w:id="149"/>
    </w:p>
    <w:p w14:paraId="6E439B0A">
      <w:pPr>
        <w:pStyle w:val="3"/>
      </w:pPr>
      <w:bookmarkStart w:id="150" w:name="_Toc141099667"/>
      <w:bookmarkStart w:id="151" w:name="_Toc493600031"/>
      <w:bookmarkStart w:id="152" w:name="_Toc13769"/>
      <w:bookmarkStart w:id="153" w:name="_Toc101004108"/>
      <w:bookmarkStart w:id="154" w:name="_Toc10104"/>
      <w:bookmarkStart w:id="155" w:name="_Toc13665019"/>
      <w:r>
        <w:rPr>
          <w:rFonts w:hint="eastAsia"/>
        </w:rPr>
        <w:t>（一）投 标 函</w:t>
      </w:r>
      <w:bookmarkEnd w:id="150"/>
      <w:bookmarkEnd w:id="151"/>
      <w:bookmarkEnd w:id="152"/>
      <w:bookmarkEnd w:id="153"/>
      <w:bookmarkEnd w:id="154"/>
      <w:bookmarkEnd w:id="155"/>
    </w:p>
    <w:p w14:paraId="1B007DD5">
      <w:pPr>
        <w:pStyle w:val="19"/>
        <w:rPr>
          <w:u w:val="single"/>
        </w:rPr>
      </w:pPr>
      <w:r>
        <w:rPr>
          <w:rFonts w:hint="eastAsia"/>
        </w:rPr>
        <w:t>致：</w:t>
      </w:r>
      <w:r>
        <w:rPr>
          <w:rFonts w:hint="eastAsia"/>
          <w:u w:val="single"/>
        </w:rPr>
        <w:t xml:space="preserve">       </w:t>
      </w:r>
    </w:p>
    <w:p w14:paraId="75CA2EDD">
      <w:pPr>
        <w:pStyle w:val="19"/>
        <w:ind w:firstLine="420"/>
      </w:pPr>
      <w:r>
        <w:rPr>
          <w:rFonts w:hint="eastAsia"/>
        </w:rPr>
        <w:t>我方仔细研究了</w:t>
      </w:r>
      <w:r>
        <w:rPr>
          <w:rFonts w:hint="eastAsia"/>
          <w:u w:val="single"/>
        </w:rPr>
        <w:t xml:space="preserve">（采购项目名称）   </w:t>
      </w:r>
      <w:r>
        <w:rPr>
          <w:rFonts w:hint="eastAsia"/>
        </w:rPr>
        <w:t>（项目编号：</w:t>
      </w:r>
      <w:r>
        <w:rPr>
          <w:rFonts w:hint="eastAsia"/>
          <w:u w:val="single"/>
        </w:rPr>
        <w:t xml:space="preserve">    </w:t>
      </w:r>
      <w:r>
        <w:rPr>
          <w:rFonts w:hint="eastAsia"/>
        </w:rPr>
        <w:t>）</w:t>
      </w:r>
      <w:r>
        <w:t>项目招标</w:t>
      </w:r>
      <w:r>
        <w:rPr>
          <w:rFonts w:hint="eastAsia"/>
        </w:rPr>
        <w:t>文件的全部内容，我公司愿意</w:t>
      </w:r>
      <w:r>
        <w:t>参加本次投标活动，并</w:t>
      </w:r>
      <w:r>
        <w:rPr>
          <w:rFonts w:hint="eastAsia"/>
        </w:rPr>
        <w:t>提交电子</w:t>
      </w:r>
      <w:r>
        <w:t>投标</w:t>
      </w:r>
      <w:r>
        <w:rPr>
          <w:rFonts w:hint="eastAsia"/>
        </w:rPr>
        <w:t>文件</w:t>
      </w:r>
      <w:r>
        <w:t>。</w:t>
      </w:r>
    </w:p>
    <w:p w14:paraId="77CFFB51">
      <w:pPr>
        <w:pStyle w:val="19"/>
      </w:pPr>
      <w:r>
        <w:rPr>
          <w:rFonts w:hint="eastAsia"/>
        </w:rPr>
        <w:t>据此函，我方同意如下：</w:t>
      </w:r>
    </w:p>
    <w:p w14:paraId="6B2F55B6">
      <w:pPr>
        <w:pStyle w:val="19"/>
      </w:pPr>
      <w:r>
        <w:rPr>
          <w:rFonts w:hint="eastAsia"/>
        </w:rPr>
        <w:t>1、按招标文件项目需求及采购参数要求和货物报价表，愿以开标一览表中填报的投标总报价承接本项目，并在开标一览表填报的交货期内完成安装、调试等工作，确保质量符合国家及行业现行相关标准及规范，满足采购人使用要求及招标文件要求。</w:t>
      </w:r>
    </w:p>
    <w:p w14:paraId="767B3E3C">
      <w:pPr>
        <w:pStyle w:val="19"/>
      </w:pPr>
      <w:r>
        <w:rPr>
          <w:rFonts w:hint="eastAsia"/>
        </w:rPr>
        <w:t>2、我方已</w:t>
      </w:r>
      <w:r>
        <w:t>详细审查全部招标文件，包括</w:t>
      </w:r>
      <w:r>
        <w:rPr>
          <w:rFonts w:hint="eastAsia"/>
          <w:i/>
          <w:u w:val="single"/>
        </w:rPr>
        <w:t>（澄清</w:t>
      </w:r>
      <w:r>
        <w:rPr>
          <w:i/>
          <w:u w:val="single"/>
        </w:rPr>
        <w:t>文件</w:t>
      </w:r>
      <w:r>
        <w:rPr>
          <w:rFonts w:hint="eastAsia"/>
          <w:i/>
          <w:u w:val="single"/>
        </w:rPr>
        <w:t>）</w:t>
      </w:r>
      <w:r>
        <w:rPr>
          <w:u w:val="single"/>
        </w:rPr>
        <w:t>(如果有的话)</w:t>
      </w:r>
      <w:r>
        <w:t>。我</w:t>
      </w:r>
      <w:r>
        <w:rPr>
          <w:rFonts w:hint="eastAsia"/>
        </w:rPr>
        <w:t>方</w:t>
      </w:r>
      <w:r>
        <w:t>完全理解</w:t>
      </w:r>
      <w:r>
        <w:rPr>
          <w:rFonts w:hint="eastAsia"/>
        </w:rPr>
        <w:t>相关文件要求，</w:t>
      </w:r>
      <w:r>
        <w:t>并</w:t>
      </w:r>
      <w:r>
        <w:rPr>
          <w:rFonts w:hint="eastAsia"/>
        </w:rPr>
        <w:t>承担</w:t>
      </w:r>
      <w:r>
        <w:t>对这方面有不明及误解的</w:t>
      </w:r>
      <w:r>
        <w:rPr>
          <w:rFonts w:hint="eastAsia"/>
        </w:rPr>
        <w:t>后果</w:t>
      </w:r>
      <w:r>
        <w:t>。</w:t>
      </w:r>
    </w:p>
    <w:p w14:paraId="6C23AD1E">
      <w:pPr>
        <w:pStyle w:val="19"/>
      </w:pPr>
      <w:r>
        <w:rPr>
          <w:rFonts w:hint="eastAsia"/>
        </w:rPr>
        <w:t>3、在投标人须知规定的开标日期起遵循本投标文件，确保投标文件从提交投标文件截止之日起90日历天内具有约束力。</w:t>
      </w:r>
    </w:p>
    <w:p w14:paraId="31CDF6D1">
      <w:pPr>
        <w:pStyle w:val="19"/>
      </w:pPr>
      <w:r>
        <w:rPr>
          <w:rFonts w:hint="eastAsia"/>
        </w:rPr>
        <w:t>4、</w:t>
      </w:r>
      <w:r>
        <w:t>同意投标人须知中关于投标保证金不予退还的规定。</w:t>
      </w:r>
    </w:p>
    <w:p w14:paraId="6DDB4550">
      <w:pPr>
        <w:pStyle w:val="19"/>
      </w:pPr>
      <w:r>
        <w:rPr>
          <w:rFonts w:hint="eastAsia"/>
        </w:rPr>
        <w:t>5、同意应贵方要求提供与本投标有关的任何数据或资料</w:t>
      </w:r>
      <w:r>
        <w:t>，并保证数据和资料的完整性和真实性。</w:t>
      </w:r>
    </w:p>
    <w:p w14:paraId="7DD6DA9D">
      <w:pPr>
        <w:pStyle w:val="19"/>
      </w:pPr>
      <w:r>
        <w:rPr>
          <w:rFonts w:hint="eastAsia"/>
        </w:rPr>
        <w:t>6、完全理解贵方不一定要接受最低报价的投标人为中标人的行为。</w:t>
      </w:r>
    </w:p>
    <w:p w14:paraId="60E68C8F">
      <w:pPr>
        <w:pStyle w:val="19"/>
      </w:pPr>
      <w:r>
        <w:rPr>
          <w:rFonts w:hint="eastAsia"/>
        </w:rPr>
        <w:t>7、</w:t>
      </w:r>
      <w:r>
        <w:t>如我方中标：</w:t>
      </w:r>
    </w:p>
    <w:p w14:paraId="7963B26E">
      <w:pPr>
        <w:pStyle w:val="19"/>
      </w:pPr>
      <w:r>
        <w:t>（1）我方承诺在收到中标通知书后，在中标通知书规定的期限内与你方签订合同</w:t>
      </w:r>
      <w:r>
        <w:rPr>
          <w:rFonts w:hint="eastAsia"/>
        </w:rPr>
        <w:t>，并</w:t>
      </w:r>
      <w:r>
        <w:t>履行</w:t>
      </w:r>
      <w:r>
        <w:rPr>
          <w:rFonts w:hint="eastAsia"/>
        </w:rPr>
        <w:t>相应的</w:t>
      </w:r>
      <w:r>
        <w:t>合同责任和义务。</w:t>
      </w:r>
    </w:p>
    <w:p w14:paraId="010F2372">
      <w:pPr>
        <w:pStyle w:val="19"/>
      </w:pPr>
      <w:r>
        <w:t>（2）我方承诺按照招标文件规定向你方递交履约担保。</w:t>
      </w:r>
    </w:p>
    <w:p w14:paraId="539C393A">
      <w:pPr>
        <w:pStyle w:val="19"/>
      </w:pPr>
      <w:r>
        <w:rPr>
          <w:rFonts w:hint="eastAsia"/>
        </w:rPr>
        <w:t>（3）</w:t>
      </w:r>
      <w:r>
        <w:t>我方承诺</w:t>
      </w:r>
      <w:r>
        <w:rPr>
          <w:rFonts w:hint="eastAsia"/>
        </w:rPr>
        <w:t>将承担售后服务及保修责任。</w:t>
      </w:r>
    </w:p>
    <w:p w14:paraId="4E1F61D5">
      <w:pPr>
        <w:pStyle w:val="19"/>
      </w:pPr>
      <w:r>
        <w:rPr>
          <w:rFonts w:hint="eastAsia"/>
        </w:rPr>
        <w:t>8、我方在此声明，所递交的投标文件及有关资料内容完整、真实和准确。</w:t>
      </w:r>
    </w:p>
    <w:p w14:paraId="0C0FD1B0">
      <w:pPr>
        <w:pStyle w:val="19"/>
      </w:pPr>
      <w:r>
        <w:rPr>
          <w:rFonts w:hint="eastAsia"/>
        </w:rPr>
        <w:t>9、</w:t>
      </w:r>
      <w:r>
        <w:rPr>
          <w:u w:val="single"/>
        </w:rPr>
        <w:t>（</w:t>
      </w:r>
      <w:r>
        <w:rPr>
          <w:rFonts w:hint="eastAsia"/>
          <w:u w:val="single"/>
        </w:rPr>
        <w:t>其他</w:t>
      </w:r>
      <w:r>
        <w:rPr>
          <w:u w:val="single"/>
        </w:rPr>
        <w:t>补充说明）</w:t>
      </w:r>
      <w:r>
        <w:t>。</w:t>
      </w:r>
    </w:p>
    <w:p w14:paraId="1E9FF02F">
      <w:pPr>
        <w:pStyle w:val="19"/>
      </w:pPr>
    </w:p>
    <w:p w14:paraId="6C2501DB">
      <w:pPr>
        <w:pStyle w:val="19"/>
      </w:pPr>
      <w:r>
        <w:rPr>
          <w:rFonts w:hint="eastAsia"/>
        </w:rPr>
        <w:t>与本投标有关的正式通讯地址为：</w:t>
      </w:r>
    </w:p>
    <w:p w14:paraId="02D513CE">
      <w:pPr>
        <w:pStyle w:val="19"/>
      </w:pPr>
      <w:r>
        <w:rPr>
          <w:rFonts w:hint="eastAsia"/>
        </w:rPr>
        <w:t>地址： 邮政编码：</w:t>
      </w:r>
    </w:p>
    <w:p w14:paraId="7D73CC34">
      <w:pPr>
        <w:pStyle w:val="19"/>
        <w:rPr>
          <w:u w:val="single"/>
        </w:rPr>
      </w:pPr>
      <w:r>
        <w:rPr>
          <w:rFonts w:hint="eastAsia"/>
        </w:rPr>
        <w:t>电话：传真：</w:t>
      </w:r>
    </w:p>
    <w:p w14:paraId="356C9F63">
      <w:pPr>
        <w:pStyle w:val="19"/>
        <w:rPr>
          <w:u w:val="single"/>
        </w:rPr>
      </w:pPr>
      <w:r>
        <w:rPr>
          <w:rFonts w:hint="eastAsia"/>
        </w:rPr>
        <w:t>开户名称：</w:t>
      </w:r>
    </w:p>
    <w:p w14:paraId="745A0FF8">
      <w:pPr>
        <w:pStyle w:val="19"/>
        <w:rPr>
          <w:u w:val="single"/>
        </w:rPr>
      </w:pPr>
      <w:r>
        <w:rPr>
          <w:rFonts w:hint="eastAsia"/>
        </w:rPr>
        <w:t>开户银行：</w:t>
      </w:r>
    </w:p>
    <w:p w14:paraId="2BC5E2C2">
      <w:pPr>
        <w:pStyle w:val="19"/>
        <w:rPr>
          <w:u w:val="single"/>
        </w:rPr>
      </w:pPr>
      <w:r>
        <w:rPr>
          <w:rFonts w:hint="eastAsia"/>
        </w:rPr>
        <w:t>帐    号：</w:t>
      </w:r>
    </w:p>
    <w:p w14:paraId="7E3C7602">
      <w:pPr>
        <w:pStyle w:val="19"/>
      </w:pPr>
      <w:r>
        <w:rPr>
          <w:rFonts w:hint="eastAsia"/>
        </w:rPr>
        <w:t>投标人（电子签章）：</w:t>
      </w:r>
    </w:p>
    <w:p w14:paraId="4AA87188">
      <w:pPr>
        <w:pStyle w:val="19"/>
      </w:pPr>
      <w:r>
        <w:rPr>
          <w:rFonts w:hint="eastAsia"/>
        </w:rPr>
        <w:t>法定代表人或其委托代理人（电子签章或签名）：</w:t>
      </w:r>
    </w:p>
    <w:p w14:paraId="6787A437">
      <w:pPr>
        <w:pStyle w:val="19"/>
      </w:pPr>
      <w:r>
        <w:rPr>
          <w:rFonts w:hint="eastAsia"/>
        </w:rPr>
        <w:t xml:space="preserve">时    间：   </w:t>
      </w:r>
      <w:r>
        <w:t xml:space="preserve"> </w:t>
      </w:r>
      <w:r>
        <w:rPr>
          <w:rFonts w:hint="eastAsia"/>
        </w:rPr>
        <w:t xml:space="preserve">   年       月       日</w:t>
      </w:r>
    </w:p>
    <w:p w14:paraId="3A5DE25D">
      <w:pPr>
        <w:pStyle w:val="19"/>
        <w:sectPr>
          <w:headerReference r:id="rId12" w:type="first"/>
          <w:pgSz w:w="11906" w:h="16838"/>
          <w:pgMar w:top="1134" w:right="1276" w:bottom="1134" w:left="1276" w:header="680" w:footer="680" w:gutter="0"/>
          <w:cols w:space="720" w:num="1"/>
          <w:titlePg/>
          <w:docGrid w:linePitch="331" w:charSpace="0"/>
        </w:sectPr>
      </w:pPr>
      <w:r>
        <w:br w:type="page"/>
      </w:r>
    </w:p>
    <w:p w14:paraId="50522CA6">
      <w:pPr>
        <w:pStyle w:val="3"/>
      </w:pPr>
      <w:bookmarkStart w:id="156" w:name="_Toc493600033"/>
      <w:bookmarkStart w:id="157" w:name="_Toc29975"/>
      <w:bookmarkStart w:id="158" w:name="_Toc13665021"/>
      <w:bookmarkStart w:id="159" w:name="_Toc141099668"/>
      <w:bookmarkStart w:id="160" w:name="_Toc101004109"/>
      <w:bookmarkStart w:id="161" w:name="_Toc11461"/>
      <w:r>
        <w:rPr>
          <w:rFonts w:hint="eastAsia"/>
        </w:rPr>
        <w:t>（二）货物报价</w:t>
      </w:r>
      <w:r>
        <w:t>表</w:t>
      </w:r>
      <w:bookmarkEnd w:id="147"/>
      <w:bookmarkEnd w:id="156"/>
      <w:bookmarkEnd w:id="157"/>
      <w:bookmarkEnd w:id="158"/>
      <w:bookmarkEnd w:id="159"/>
      <w:bookmarkEnd w:id="160"/>
      <w:bookmarkEnd w:id="161"/>
    </w:p>
    <w:tbl>
      <w:tblPr>
        <w:tblStyle w:val="33"/>
        <w:tblW w:w="15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00"/>
        <w:gridCol w:w="1840"/>
        <w:gridCol w:w="1808"/>
        <w:gridCol w:w="1276"/>
        <w:gridCol w:w="1417"/>
        <w:gridCol w:w="1701"/>
        <w:gridCol w:w="992"/>
        <w:gridCol w:w="993"/>
        <w:gridCol w:w="1275"/>
        <w:gridCol w:w="1985"/>
        <w:gridCol w:w="1276"/>
      </w:tblGrid>
      <w:tr w14:paraId="05A7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7" w:hRule="atLeast"/>
          <w:jc w:val="center"/>
        </w:trPr>
        <w:tc>
          <w:tcPr>
            <w:tcW w:w="600" w:type="dxa"/>
            <w:vAlign w:val="center"/>
          </w:tcPr>
          <w:p w14:paraId="3AE721EF">
            <w:pPr>
              <w:widowControl/>
              <w:jc w:val="center"/>
              <w:rPr>
                <w:rFonts w:ascii="宋体" w:hAnsi="宋体"/>
                <w:szCs w:val="21"/>
              </w:rPr>
            </w:pPr>
            <w:r>
              <w:rPr>
                <w:rFonts w:ascii="宋体" w:hAnsi="宋体"/>
                <w:szCs w:val="21"/>
              </w:rPr>
              <w:t>序号</w:t>
            </w:r>
          </w:p>
        </w:tc>
        <w:tc>
          <w:tcPr>
            <w:tcW w:w="1840" w:type="dxa"/>
            <w:vAlign w:val="center"/>
          </w:tcPr>
          <w:p w14:paraId="3445D6AA">
            <w:pPr>
              <w:jc w:val="center"/>
              <w:rPr>
                <w:rFonts w:ascii="宋体" w:hAnsi="宋体"/>
                <w:szCs w:val="21"/>
              </w:rPr>
            </w:pPr>
            <w:r>
              <w:rPr>
                <w:rFonts w:hint="eastAsia" w:ascii="宋体" w:hAnsi="宋体"/>
                <w:szCs w:val="21"/>
              </w:rPr>
              <w:t>物品</w:t>
            </w:r>
            <w:r>
              <w:rPr>
                <w:rFonts w:ascii="宋体" w:hAnsi="宋体"/>
                <w:szCs w:val="21"/>
              </w:rPr>
              <w:t>名称</w:t>
            </w:r>
          </w:p>
        </w:tc>
        <w:tc>
          <w:tcPr>
            <w:tcW w:w="1808" w:type="dxa"/>
            <w:vAlign w:val="center"/>
          </w:tcPr>
          <w:p w14:paraId="640FD5B3">
            <w:pPr>
              <w:widowControl/>
              <w:jc w:val="center"/>
              <w:rPr>
                <w:rFonts w:ascii="宋体" w:hAnsi="宋体"/>
                <w:szCs w:val="21"/>
              </w:rPr>
            </w:pPr>
            <w:r>
              <w:rPr>
                <w:rFonts w:ascii="宋体" w:hAnsi="宋体"/>
                <w:szCs w:val="21"/>
              </w:rPr>
              <w:t>制造商名称</w:t>
            </w:r>
          </w:p>
        </w:tc>
        <w:tc>
          <w:tcPr>
            <w:tcW w:w="1276" w:type="dxa"/>
            <w:vAlign w:val="center"/>
          </w:tcPr>
          <w:p w14:paraId="40471A8F">
            <w:pPr>
              <w:widowControl/>
              <w:jc w:val="center"/>
              <w:rPr>
                <w:rFonts w:ascii="宋体" w:hAnsi="宋体"/>
                <w:szCs w:val="21"/>
              </w:rPr>
            </w:pPr>
            <w:r>
              <w:rPr>
                <w:rFonts w:hint="eastAsia" w:ascii="宋体" w:hAnsi="宋体"/>
                <w:szCs w:val="21"/>
              </w:rPr>
              <w:t>品牌</w:t>
            </w:r>
          </w:p>
        </w:tc>
        <w:tc>
          <w:tcPr>
            <w:tcW w:w="1417" w:type="dxa"/>
            <w:vAlign w:val="center"/>
          </w:tcPr>
          <w:p w14:paraId="53BB30CE">
            <w:pPr>
              <w:widowControl/>
              <w:jc w:val="center"/>
              <w:rPr>
                <w:rFonts w:ascii="宋体" w:hAnsi="宋体"/>
                <w:szCs w:val="21"/>
              </w:rPr>
            </w:pPr>
            <w:r>
              <w:rPr>
                <w:rFonts w:ascii="宋体" w:hAnsi="宋体"/>
                <w:szCs w:val="21"/>
              </w:rPr>
              <w:t>型号和规格</w:t>
            </w:r>
          </w:p>
        </w:tc>
        <w:tc>
          <w:tcPr>
            <w:tcW w:w="1701" w:type="dxa"/>
            <w:vAlign w:val="center"/>
          </w:tcPr>
          <w:p w14:paraId="2F4322EB">
            <w:pPr>
              <w:widowControl/>
              <w:jc w:val="center"/>
              <w:rPr>
                <w:rFonts w:ascii="宋体" w:hAnsi="宋体"/>
                <w:szCs w:val="21"/>
              </w:rPr>
            </w:pPr>
            <w:r>
              <w:rPr>
                <w:rFonts w:hint="eastAsia" w:ascii="宋体" w:hAnsi="宋体"/>
                <w:szCs w:val="21"/>
              </w:rPr>
              <w:t>制造商规模类型</w:t>
            </w:r>
          </w:p>
        </w:tc>
        <w:tc>
          <w:tcPr>
            <w:tcW w:w="992" w:type="dxa"/>
            <w:vAlign w:val="center"/>
          </w:tcPr>
          <w:p w14:paraId="133568D8">
            <w:pPr>
              <w:jc w:val="center"/>
              <w:rPr>
                <w:rFonts w:ascii="宋体" w:hAnsi="宋体"/>
                <w:szCs w:val="21"/>
              </w:rPr>
            </w:pPr>
            <w:r>
              <w:rPr>
                <w:rFonts w:hint="eastAsia" w:ascii="宋体" w:hAnsi="宋体"/>
                <w:szCs w:val="21"/>
              </w:rPr>
              <w:t>暂估数量</w:t>
            </w:r>
          </w:p>
          <w:p w14:paraId="59677530">
            <w:pPr>
              <w:jc w:val="center"/>
              <w:rPr>
                <w:rFonts w:ascii="宋体" w:hAnsi="宋体"/>
                <w:szCs w:val="21"/>
              </w:rPr>
            </w:pPr>
            <w:r>
              <w:rPr>
                <w:rFonts w:hint="eastAsia" w:ascii="宋体" w:hAnsi="宋体"/>
                <w:szCs w:val="21"/>
              </w:rPr>
              <w:t>（1）</w:t>
            </w:r>
          </w:p>
        </w:tc>
        <w:tc>
          <w:tcPr>
            <w:tcW w:w="993" w:type="dxa"/>
            <w:vAlign w:val="center"/>
          </w:tcPr>
          <w:p w14:paraId="23A0FF2E">
            <w:pPr>
              <w:widowControl/>
              <w:jc w:val="center"/>
              <w:rPr>
                <w:rFonts w:ascii="宋体" w:hAnsi="宋体"/>
                <w:szCs w:val="21"/>
              </w:rPr>
            </w:pPr>
            <w:r>
              <w:rPr>
                <w:rFonts w:hint="eastAsia" w:ascii="宋体" w:hAnsi="宋体"/>
                <w:szCs w:val="21"/>
              </w:rPr>
              <w:t>单价限价（元）</w:t>
            </w:r>
          </w:p>
        </w:tc>
        <w:tc>
          <w:tcPr>
            <w:tcW w:w="1275" w:type="dxa"/>
            <w:vAlign w:val="center"/>
          </w:tcPr>
          <w:p w14:paraId="7FBD4153">
            <w:pPr>
              <w:widowControl/>
              <w:jc w:val="center"/>
              <w:rPr>
                <w:rFonts w:ascii="宋体" w:hAnsi="宋体"/>
                <w:szCs w:val="21"/>
              </w:rPr>
            </w:pPr>
            <w:r>
              <w:rPr>
                <w:rFonts w:hint="eastAsia" w:ascii="宋体" w:hAnsi="宋体"/>
                <w:szCs w:val="21"/>
              </w:rPr>
              <w:t>单价（元）</w:t>
            </w:r>
          </w:p>
          <w:p w14:paraId="4E48F9A6">
            <w:pPr>
              <w:jc w:val="center"/>
              <w:rPr>
                <w:rFonts w:ascii="宋体" w:hAnsi="宋体"/>
                <w:szCs w:val="21"/>
              </w:rPr>
            </w:pPr>
            <w:r>
              <w:rPr>
                <w:rFonts w:hint="eastAsia" w:ascii="宋体" w:hAnsi="宋体"/>
                <w:szCs w:val="21"/>
              </w:rPr>
              <w:t>（2）</w:t>
            </w:r>
          </w:p>
        </w:tc>
        <w:tc>
          <w:tcPr>
            <w:tcW w:w="1985" w:type="dxa"/>
            <w:vAlign w:val="center"/>
          </w:tcPr>
          <w:p w14:paraId="53D295FD">
            <w:pPr>
              <w:jc w:val="center"/>
              <w:rPr>
                <w:rFonts w:ascii="宋体" w:hAnsi="宋体"/>
                <w:szCs w:val="21"/>
              </w:rPr>
            </w:pPr>
            <w:r>
              <w:rPr>
                <w:rFonts w:hint="eastAsia" w:ascii="宋体" w:hAnsi="宋体"/>
                <w:szCs w:val="21"/>
              </w:rPr>
              <w:t>合计（元）</w:t>
            </w:r>
          </w:p>
          <w:p w14:paraId="33F2C2C6">
            <w:pPr>
              <w:widowControl/>
              <w:jc w:val="center"/>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2</w:t>
            </w:r>
            <w:r>
              <w:rPr>
                <w:rFonts w:hint="eastAsia" w:ascii="宋体" w:hAnsi="宋体"/>
                <w:szCs w:val="21"/>
              </w:rPr>
              <w:t>）</w:t>
            </w:r>
          </w:p>
        </w:tc>
        <w:tc>
          <w:tcPr>
            <w:tcW w:w="1276" w:type="dxa"/>
            <w:vAlign w:val="center"/>
          </w:tcPr>
          <w:p w14:paraId="2584C97F">
            <w:pPr>
              <w:widowControl/>
              <w:jc w:val="center"/>
              <w:rPr>
                <w:rFonts w:ascii="宋体" w:hAnsi="宋体"/>
                <w:szCs w:val="21"/>
              </w:rPr>
            </w:pPr>
            <w:r>
              <w:rPr>
                <w:rFonts w:ascii="宋体" w:hAnsi="宋体"/>
                <w:szCs w:val="21"/>
              </w:rPr>
              <w:t>备注</w:t>
            </w:r>
          </w:p>
        </w:tc>
      </w:tr>
      <w:tr w14:paraId="14F6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600" w:type="dxa"/>
            <w:vAlign w:val="center"/>
          </w:tcPr>
          <w:p w14:paraId="466F49E4">
            <w:pPr>
              <w:widowControl/>
              <w:jc w:val="center"/>
              <w:rPr>
                <w:rFonts w:ascii="宋体" w:hAnsi="宋体" w:cs="宋体"/>
                <w:kern w:val="0"/>
                <w:sz w:val="20"/>
                <w:szCs w:val="20"/>
              </w:rPr>
            </w:pPr>
            <w:r>
              <w:rPr>
                <w:rFonts w:hint="eastAsia" w:ascii="宋体" w:hAnsi="宋体" w:cs="宋体"/>
                <w:kern w:val="0"/>
                <w:sz w:val="20"/>
                <w:szCs w:val="20"/>
              </w:rPr>
              <w:t>1</w:t>
            </w:r>
          </w:p>
        </w:tc>
        <w:tc>
          <w:tcPr>
            <w:tcW w:w="1840" w:type="dxa"/>
            <w:vAlign w:val="center"/>
          </w:tcPr>
          <w:p w14:paraId="4DA1F752">
            <w:pPr>
              <w:widowControl/>
              <w:jc w:val="center"/>
              <w:rPr>
                <w:rFonts w:ascii="宋体" w:hAnsi="宋体" w:cs="宋体"/>
                <w:kern w:val="0"/>
                <w:sz w:val="20"/>
                <w:szCs w:val="20"/>
              </w:rPr>
            </w:pPr>
            <w:r>
              <w:rPr>
                <w:rFonts w:hint="eastAsia" w:ascii="宋体" w:hAnsi="宋体" w:cs="宋体"/>
                <w:kern w:val="0"/>
                <w:sz w:val="20"/>
                <w:szCs w:val="20"/>
              </w:rPr>
              <w:t>D2-2栋窗帘</w:t>
            </w:r>
          </w:p>
        </w:tc>
        <w:tc>
          <w:tcPr>
            <w:tcW w:w="1808" w:type="dxa"/>
            <w:vAlign w:val="center"/>
          </w:tcPr>
          <w:p w14:paraId="25FF5A29">
            <w:pPr>
              <w:widowControl/>
              <w:jc w:val="center"/>
              <w:rPr>
                <w:rFonts w:ascii="宋体" w:hAnsi="宋体"/>
                <w:szCs w:val="21"/>
              </w:rPr>
            </w:pPr>
          </w:p>
        </w:tc>
        <w:tc>
          <w:tcPr>
            <w:tcW w:w="1276" w:type="dxa"/>
            <w:vAlign w:val="center"/>
          </w:tcPr>
          <w:p w14:paraId="716DF091">
            <w:pPr>
              <w:widowControl/>
              <w:jc w:val="center"/>
              <w:rPr>
                <w:rFonts w:ascii="宋体" w:hAnsi="宋体"/>
                <w:szCs w:val="21"/>
              </w:rPr>
            </w:pPr>
          </w:p>
        </w:tc>
        <w:tc>
          <w:tcPr>
            <w:tcW w:w="1417" w:type="dxa"/>
            <w:vAlign w:val="center"/>
          </w:tcPr>
          <w:p w14:paraId="11A636A8">
            <w:pPr>
              <w:widowControl/>
              <w:jc w:val="center"/>
              <w:rPr>
                <w:rFonts w:ascii="宋体" w:hAnsi="宋体"/>
                <w:szCs w:val="21"/>
              </w:rPr>
            </w:pPr>
          </w:p>
        </w:tc>
        <w:tc>
          <w:tcPr>
            <w:tcW w:w="1701" w:type="dxa"/>
            <w:vAlign w:val="center"/>
          </w:tcPr>
          <w:p w14:paraId="676E066E">
            <w:pPr>
              <w:widowControl/>
              <w:jc w:val="center"/>
              <w:rPr>
                <w:rFonts w:ascii="宋体" w:hAnsi="宋体"/>
                <w:szCs w:val="21"/>
              </w:rPr>
            </w:pPr>
          </w:p>
        </w:tc>
        <w:tc>
          <w:tcPr>
            <w:tcW w:w="992" w:type="dxa"/>
            <w:vAlign w:val="center"/>
          </w:tcPr>
          <w:p w14:paraId="6209C51C">
            <w:pPr>
              <w:widowControl/>
              <w:jc w:val="center"/>
              <w:rPr>
                <w:rFonts w:ascii="宋体" w:hAnsi="宋体" w:cs="宋体"/>
                <w:kern w:val="0"/>
                <w:sz w:val="20"/>
                <w:szCs w:val="20"/>
              </w:rPr>
            </w:pPr>
            <w:r>
              <w:rPr>
                <w:rFonts w:hint="eastAsia" w:ascii="宋体" w:hAnsi="宋体" w:cs="宋体"/>
                <w:kern w:val="0"/>
                <w:sz w:val="20"/>
                <w:szCs w:val="20"/>
              </w:rPr>
              <w:t>1223</w:t>
            </w:r>
          </w:p>
        </w:tc>
        <w:tc>
          <w:tcPr>
            <w:tcW w:w="993" w:type="dxa"/>
            <w:vAlign w:val="center"/>
          </w:tcPr>
          <w:p w14:paraId="5317EE0B">
            <w:pPr>
              <w:widowControl/>
              <w:jc w:val="center"/>
              <w:rPr>
                <w:rFonts w:ascii="宋体" w:hAnsi="宋体" w:cs="宋体"/>
                <w:kern w:val="0"/>
                <w:sz w:val="20"/>
                <w:szCs w:val="20"/>
              </w:rPr>
            </w:pPr>
            <w:r>
              <w:rPr>
                <w:rFonts w:hint="eastAsia" w:ascii="宋体" w:hAnsi="宋体" w:cs="宋体"/>
                <w:kern w:val="0"/>
                <w:sz w:val="20"/>
                <w:szCs w:val="20"/>
              </w:rPr>
              <w:t>135</w:t>
            </w:r>
          </w:p>
        </w:tc>
        <w:tc>
          <w:tcPr>
            <w:tcW w:w="1275" w:type="dxa"/>
            <w:vAlign w:val="center"/>
          </w:tcPr>
          <w:p w14:paraId="2B468706">
            <w:pPr>
              <w:widowControl/>
              <w:jc w:val="center"/>
              <w:rPr>
                <w:rFonts w:ascii="宋体" w:hAnsi="宋体"/>
                <w:szCs w:val="21"/>
              </w:rPr>
            </w:pPr>
          </w:p>
        </w:tc>
        <w:tc>
          <w:tcPr>
            <w:tcW w:w="1985" w:type="dxa"/>
            <w:vAlign w:val="center"/>
          </w:tcPr>
          <w:p w14:paraId="614F778E">
            <w:pPr>
              <w:widowControl/>
              <w:jc w:val="center"/>
              <w:rPr>
                <w:rFonts w:ascii="宋体" w:hAnsi="宋体"/>
                <w:szCs w:val="21"/>
              </w:rPr>
            </w:pPr>
          </w:p>
        </w:tc>
        <w:tc>
          <w:tcPr>
            <w:tcW w:w="1276" w:type="dxa"/>
            <w:vAlign w:val="center"/>
          </w:tcPr>
          <w:p w14:paraId="2DF57067">
            <w:pPr>
              <w:widowControl/>
              <w:jc w:val="center"/>
              <w:rPr>
                <w:rFonts w:ascii="宋体" w:hAnsi="宋体"/>
                <w:szCs w:val="21"/>
              </w:rPr>
            </w:pPr>
          </w:p>
        </w:tc>
      </w:tr>
      <w:tr w14:paraId="5789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600" w:type="dxa"/>
            <w:vAlign w:val="center"/>
          </w:tcPr>
          <w:p w14:paraId="21D1C4EE">
            <w:pPr>
              <w:widowControl/>
              <w:jc w:val="center"/>
              <w:rPr>
                <w:rFonts w:ascii="宋体" w:hAnsi="宋体" w:cs="宋体"/>
                <w:kern w:val="0"/>
                <w:sz w:val="20"/>
                <w:szCs w:val="20"/>
              </w:rPr>
            </w:pPr>
            <w:r>
              <w:rPr>
                <w:rFonts w:hint="eastAsia" w:ascii="宋体" w:hAnsi="宋体" w:cs="宋体"/>
                <w:kern w:val="0"/>
                <w:sz w:val="20"/>
                <w:szCs w:val="20"/>
              </w:rPr>
              <w:t>2</w:t>
            </w:r>
          </w:p>
        </w:tc>
        <w:tc>
          <w:tcPr>
            <w:tcW w:w="1840" w:type="dxa"/>
            <w:vAlign w:val="center"/>
          </w:tcPr>
          <w:p w14:paraId="2149E3B6">
            <w:pPr>
              <w:widowControl/>
              <w:jc w:val="center"/>
              <w:rPr>
                <w:rFonts w:ascii="宋体" w:hAnsi="宋体" w:cs="宋体"/>
                <w:kern w:val="0"/>
                <w:sz w:val="20"/>
                <w:szCs w:val="20"/>
              </w:rPr>
            </w:pPr>
            <w:r>
              <w:rPr>
                <w:rFonts w:hint="eastAsia" w:ascii="宋体" w:hAnsi="宋体" w:cs="宋体"/>
                <w:kern w:val="0"/>
                <w:sz w:val="20"/>
                <w:szCs w:val="20"/>
              </w:rPr>
              <w:t>D2-3栋窗帘</w:t>
            </w:r>
          </w:p>
        </w:tc>
        <w:tc>
          <w:tcPr>
            <w:tcW w:w="1808" w:type="dxa"/>
            <w:vAlign w:val="center"/>
          </w:tcPr>
          <w:p w14:paraId="6353D9C1">
            <w:pPr>
              <w:widowControl/>
              <w:jc w:val="center"/>
              <w:rPr>
                <w:rFonts w:ascii="宋体" w:hAnsi="宋体"/>
                <w:szCs w:val="21"/>
              </w:rPr>
            </w:pPr>
          </w:p>
        </w:tc>
        <w:tc>
          <w:tcPr>
            <w:tcW w:w="1276" w:type="dxa"/>
            <w:vAlign w:val="center"/>
          </w:tcPr>
          <w:p w14:paraId="77597D5C">
            <w:pPr>
              <w:widowControl/>
              <w:jc w:val="center"/>
              <w:rPr>
                <w:rFonts w:ascii="宋体" w:hAnsi="宋体"/>
                <w:szCs w:val="21"/>
              </w:rPr>
            </w:pPr>
          </w:p>
        </w:tc>
        <w:tc>
          <w:tcPr>
            <w:tcW w:w="1417" w:type="dxa"/>
            <w:vAlign w:val="center"/>
          </w:tcPr>
          <w:p w14:paraId="7A15ADB1">
            <w:pPr>
              <w:widowControl/>
              <w:jc w:val="center"/>
              <w:rPr>
                <w:rFonts w:ascii="宋体" w:hAnsi="宋体"/>
                <w:szCs w:val="21"/>
              </w:rPr>
            </w:pPr>
          </w:p>
        </w:tc>
        <w:tc>
          <w:tcPr>
            <w:tcW w:w="1701" w:type="dxa"/>
            <w:vAlign w:val="center"/>
          </w:tcPr>
          <w:p w14:paraId="4F44960F">
            <w:pPr>
              <w:widowControl/>
              <w:jc w:val="center"/>
              <w:rPr>
                <w:rFonts w:ascii="宋体" w:hAnsi="宋体"/>
                <w:szCs w:val="21"/>
              </w:rPr>
            </w:pPr>
          </w:p>
        </w:tc>
        <w:tc>
          <w:tcPr>
            <w:tcW w:w="992" w:type="dxa"/>
            <w:vAlign w:val="center"/>
          </w:tcPr>
          <w:p w14:paraId="08CB0861">
            <w:pPr>
              <w:widowControl/>
              <w:jc w:val="center"/>
              <w:rPr>
                <w:rFonts w:ascii="宋体" w:hAnsi="宋体" w:cs="宋体"/>
                <w:kern w:val="0"/>
                <w:sz w:val="20"/>
                <w:szCs w:val="20"/>
              </w:rPr>
            </w:pPr>
            <w:r>
              <w:rPr>
                <w:rFonts w:hint="eastAsia" w:ascii="宋体" w:hAnsi="宋体" w:cs="宋体"/>
                <w:kern w:val="0"/>
                <w:sz w:val="20"/>
                <w:szCs w:val="20"/>
              </w:rPr>
              <w:t>1205</w:t>
            </w:r>
          </w:p>
        </w:tc>
        <w:tc>
          <w:tcPr>
            <w:tcW w:w="993" w:type="dxa"/>
            <w:vAlign w:val="center"/>
          </w:tcPr>
          <w:p w14:paraId="195D8496">
            <w:pPr>
              <w:widowControl/>
              <w:jc w:val="center"/>
              <w:rPr>
                <w:rFonts w:ascii="宋体" w:hAnsi="宋体" w:cs="宋体"/>
                <w:kern w:val="0"/>
                <w:sz w:val="20"/>
                <w:szCs w:val="20"/>
              </w:rPr>
            </w:pPr>
            <w:r>
              <w:rPr>
                <w:rFonts w:hint="eastAsia" w:ascii="宋体" w:hAnsi="宋体" w:cs="宋体"/>
                <w:kern w:val="0"/>
                <w:sz w:val="20"/>
                <w:szCs w:val="20"/>
              </w:rPr>
              <w:t>135</w:t>
            </w:r>
          </w:p>
        </w:tc>
        <w:tc>
          <w:tcPr>
            <w:tcW w:w="1275" w:type="dxa"/>
            <w:vAlign w:val="center"/>
          </w:tcPr>
          <w:p w14:paraId="4B2D365C">
            <w:pPr>
              <w:widowControl/>
              <w:jc w:val="center"/>
              <w:rPr>
                <w:rFonts w:ascii="宋体" w:hAnsi="宋体"/>
                <w:szCs w:val="21"/>
              </w:rPr>
            </w:pPr>
          </w:p>
        </w:tc>
        <w:tc>
          <w:tcPr>
            <w:tcW w:w="1985" w:type="dxa"/>
            <w:vAlign w:val="center"/>
          </w:tcPr>
          <w:p w14:paraId="32BBC552">
            <w:pPr>
              <w:widowControl/>
              <w:jc w:val="center"/>
              <w:rPr>
                <w:rFonts w:ascii="宋体" w:hAnsi="宋体"/>
                <w:szCs w:val="21"/>
              </w:rPr>
            </w:pPr>
          </w:p>
        </w:tc>
        <w:tc>
          <w:tcPr>
            <w:tcW w:w="1276" w:type="dxa"/>
            <w:vAlign w:val="center"/>
          </w:tcPr>
          <w:p w14:paraId="01F0ABF3">
            <w:pPr>
              <w:widowControl/>
              <w:jc w:val="center"/>
              <w:rPr>
                <w:rFonts w:ascii="宋体" w:hAnsi="宋体"/>
                <w:szCs w:val="21"/>
              </w:rPr>
            </w:pPr>
          </w:p>
        </w:tc>
      </w:tr>
      <w:tr w14:paraId="424B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600" w:type="dxa"/>
            <w:vAlign w:val="center"/>
          </w:tcPr>
          <w:p w14:paraId="49344554">
            <w:pPr>
              <w:widowControl/>
              <w:jc w:val="center"/>
              <w:rPr>
                <w:rFonts w:ascii="宋体" w:hAnsi="宋体"/>
                <w:szCs w:val="21"/>
              </w:rPr>
            </w:pPr>
            <w:r>
              <w:rPr>
                <w:rFonts w:hint="eastAsia" w:ascii="宋体" w:hAnsi="宋体" w:cs="宋体"/>
                <w:kern w:val="0"/>
                <w:sz w:val="20"/>
                <w:szCs w:val="20"/>
              </w:rPr>
              <w:t>3</w:t>
            </w:r>
          </w:p>
        </w:tc>
        <w:tc>
          <w:tcPr>
            <w:tcW w:w="1840" w:type="dxa"/>
            <w:vAlign w:val="center"/>
          </w:tcPr>
          <w:p w14:paraId="766B681E">
            <w:pPr>
              <w:widowControl/>
              <w:jc w:val="center"/>
              <w:rPr>
                <w:rFonts w:ascii="宋体" w:hAnsi="宋体" w:cs="宋体"/>
                <w:kern w:val="0"/>
                <w:sz w:val="20"/>
                <w:szCs w:val="20"/>
              </w:rPr>
            </w:pPr>
            <w:r>
              <w:rPr>
                <w:rFonts w:hint="eastAsia" w:ascii="宋体" w:hAnsi="宋体" w:cs="宋体"/>
                <w:kern w:val="0"/>
                <w:sz w:val="20"/>
                <w:szCs w:val="20"/>
              </w:rPr>
              <w:t>D2-4栋窗帘</w:t>
            </w:r>
          </w:p>
        </w:tc>
        <w:tc>
          <w:tcPr>
            <w:tcW w:w="1808" w:type="dxa"/>
            <w:vAlign w:val="center"/>
          </w:tcPr>
          <w:p w14:paraId="4C8ABE2E">
            <w:pPr>
              <w:widowControl/>
              <w:jc w:val="center"/>
              <w:rPr>
                <w:rFonts w:ascii="宋体" w:hAnsi="宋体"/>
                <w:szCs w:val="21"/>
              </w:rPr>
            </w:pPr>
          </w:p>
        </w:tc>
        <w:tc>
          <w:tcPr>
            <w:tcW w:w="1276" w:type="dxa"/>
            <w:vAlign w:val="center"/>
          </w:tcPr>
          <w:p w14:paraId="0B090CF5">
            <w:pPr>
              <w:widowControl/>
              <w:jc w:val="center"/>
              <w:rPr>
                <w:rFonts w:ascii="宋体" w:hAnsi="宋体"/>
                <w:szCs w:val="21"/>
              </w:rPr>
            </w:pPr>
          </w:p>
        </w:tc>
        <w:tc>
          <w:tcPr>
            <w:tcW w:w="1417" w:type="dxa"/>
            <w:vAlign w:val="center"/>
          </w:tcPr>
          <w:p w14:paraId="1A679FC4">
            <w:pPr>
              <w:widowControl/>
              <w:jc w:val="center"/>
              <w:rPr>
                <w:rFonts w:ascii="宋体" w:hAnsi="宋体"/>
                <w:szCs w:val="21"/>
              </w:rPr>
            </w:pPr>
          </w:p>
        </w:tc>
        <w:tc>
          <w:tcPr>
            <w:tcW w:w="1701" w:type="dxa"/>
            <w:vAlign w:val="center"/>
          </w:tcPr>
          <w:p w14:paraId="671D4798">
            <w:pPr>
              <w:widowControl/>
              <w:jc w:val="center"/>
              <w:rPr>
                <w:rFonts w:ascii="宋体" w:hAnsi="宋体"/>
                <w:szCs w:val="21"/>
              </w:rPr>
            </w:pPr>
          </w:p>
        </w:tc>
        <w:tc>
          <w:tcPr>
            <w:tcW w:w="992" w:type="dxa"/>
            <w:vAlign w:val="center"/>
          </w:tcPr>
          <w:p w14:paraId="739D096D">
            <w:pPr>
              <w:widowControl/>
              <w:jc w:val="center"/>
              <w:rPr>
                <w:rFonts w:ascii="宋体" w:hAnsi="宋体" w:cs="宋体"/>
                <w:kern w:val="0"/>
                <w:sz w:val="20"/>
                <w:szCs w:val="20"/>
              </w:rPr>
            </w:pPr>
            <w:r>
              <w:rPr>
                <w:rFonts w:hint="eastAsia" w:ascii="宋体" w:hAnsi="宋体" w:cs="宋体"/>
                <w:kern w:val="0"/>
                <w:sz w:val="20"/>
                <w:szCs w:val="20"/>
              </w:rPr>
              <w:t>1126</w:t>
            </w:r>
          </w:p>
        </w:tc>
        <w:tc>
          <w:tcPr>
            <w:tcW w:w="993" w:type="dxa"/>
            <w:vAlign w:val="center"/>
          </w:tcPr>
          <w:p w14:paraId="50D4D82C">
            <w:pPr>
              <w:widowControl/>
              <w:jc w:val="center"/>
              <w:rPr>
                <w:rFonts w:ascii="宋体" w:hAnsi="宋体" w:cs="宋体"/>
                <w:kern w:val="0"/>
                <w:sz w:val="20"/>
                <w:szCs w:val="20"/>
              </w:rPr>
            </w:pPr>
            <w:r>
              <w:rPr>
                <w:rFonts w:hint="eastAsia" w:ascii="宋体" w:hAnsi="宋体" w:cs="宋体"/>
                <w:kern w:val="0"/>
                <w:sz w:val="20"/>
                <w:szCs w:val="20"/>
              </w:rPr>
              <w:t>135</w:t>
            </w:r>
          </w:p>
        </w:tc>
        <w:tc>
          <w:tcPr>
            <w:tcW w:w="1275" w:type="dxa"/>
            <w:vAlign w:val="center"/>
          </w:tcPr>
          <w:p w14:paraId="036096FD">
            <w:pPr>
              <w:widowControl/>
              <w:jc w:val="center"/>
              <w:rPr>
                <w:rFonts w:ascii="宋体" w:hAnsi="宋体"/>
                <w:szCs w:val="21"/>
              </w:rPr>
            </w:pPr>
          </w:p>
        </w:tc>
        <w:tc>
          <w:tcPr>
            <w:tcW w:w="1985" w:type="dxa"/>
            <w:vAlign w:val="center"/>
          </w:tcPr>
          <w:p w14:paraId="31078D29">
            <w:pPr>
              <w:widowControl/>
              <w:jc w:val="center"/>
              <w:rPr>
                <w:rFonts w:ascii="宋体" w:hAnsi="宋体"/>
                <w:szCs w:val="21"/>
              </w:rPr>
            </w:pPr>
          </w:p>
        </w:tc>
        <w:tc>
          <w:tcPr>
            <w:tcW w:w="1276" w:type="dxa"/>
            <w:vAlign w:val="center"/>
          </w:tcPr>
          <w:p w14:paraId="591322AE">
            <w:pPr>
              <w:widowControl/>
              <w:jc w:val="center"/>
              <w:rPr>
                <w:rFonts w:ascii="宋体" w:hAnsi="宋体"/>
                <w:szCs w:val="21"/>
              </w:rPr>
            </w:pPr>
          </w:p>
        </w:tc>
      </w:tr>
      <w:tr w14:paraId="2308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600" w:type="dxa"/>
            <w:vAlign w:val="center"/>
          </w:tcPr>
          <w:p w14:paraId="54FB32D9">
            <w:pPr>
              <w:widowControl/>
              <w:jc w:val="center"/>
              <w:rPr>
                <w:rFonts w:ascii="宋体" w:hAnsi="宋体" w:cs="宋体"/>
                <w:kern w:val="0"/>
                <w:sz w:val="20"/>
                <w:szCs w:val="20"/>
              </w:rPr>
            </w:pPr>
            <w:r>
              <w:rPr>
                <w:rFonts w:hint="eastAsia" w:ascii="宋体" w:hAnsi="宋体" w:cs="宋体"/>
                <w:kern w:val="0"/>
                <w:sz w:val="20"/>
                <w:szCs w:val="20"/>
              </w:rPr>
              <w:t>4</w:t>
            </w:r>
          </w:p>
        </w:tc>
        <w:tc>
          <w:tcPr>
            <w:tcW w:w="1840" w:type="dxa"/>
            <w:vAlign w:val="center"/>
          </w:tcPr>
          <w:p w14:paraId="02AA0FEE">
            <w:pPr>
              <w:widowControl/>
              <w:jc w:val="center"/>
              <w:rPr>
                <w:rFonts w:ascii="宋体" w:hAnsi="宋体" w:cs="宋体"/>
                <w:kern w:val="0"/>
                <w:sz w:val="20"/>
                <w:szCs w:val="20"/>
              </w:rPr>
            </w:pPr>
            <w:r>
              <w:rPr>
                <w:rFonts w:hint="eastAsia" w:ascii="宋体" w:hAnsi="宋体" w:cs="宋体"/>
                <w:kern w:val="0"/>
                <w:sz w:val="20"/>
                <w:szCs w:val="20"/>
              </w:rPr>
              <w:t>铝合金带消音可弯曲轨道</w:t>
            </w:r>
          </w:p>
        </w:tc>
        <w:tc>
          <w:tcPr>
            <w:tcW w:w="1808" w:type="dxa"/>
            <w:vAlign w:val="center"/>
          </w:tcPr>
          <w:p w14:paraId="24627AD9">
            <w:pPr>
              <w:widowControl/>
              <w:jc w:val="center"/>
              <w:rPr>
                <w:rFonts w:ascii="宋体" w:hAnsi="宋体"/>
                <w:szCs w:val="21"/>
              </w:rPr>
            </w:pPr>
          </w:p>
        </w:tc>
        <w:tc>
          <w:tcPr>
            <w:tcW w:w="1276" w:type="dxa"/>
            <w:vAlign w:val="center"/>
          </w:tcPr>
          <w:p w14:paraId="292A413B">
            <w:pPr>
              <w:widowControl/>
              <w:jc w:val="center"/>
              <w:rPr>
                <w:rFonts w:ascii="宋体" w:hAnsi="宋体"/>
                <w:szCs w:val="21"/>
              </w:rPr>
            </w:pPr>
          </w:p>
        </w:tc>
        <w:tc>
          <w:tcPr>
            <w:tcW w:w="1417" w:type="dxa"/>
            <w:vAlign w:val="center"/>
          </w:tcPr>
          <w:p w14:paraId="58393A30">
            <w:pPr>
              <w:widowControl/>
              <w:jc w:val="center"/>
              <w:rPr>
                <w:rFonts w:ascii="宋体" w:hAnsi="宋体"/>
                <w:szCs w:val="21"/>
              </w:rPr>
            </w:pPr>
          </w:p>
        </w:tc>
        <w:tc>
          <w:tcPr>
            <w:tcW w:w="1701" w:type="dxa"/>
            <w:vAlign w:val="center"/>
          </w:tcPr>
          <w:p w14:paraId="78D35D80">
            <w:pPr>
              <w:widowControl/>
              <w:jc w:val="center"/>
              <w:rPr>
                <w:rFonts w:ascii="宋体" w:hAnsi="宋体"/>
                <w:szCs w:val="21"/>
              </w:rPr>
            </w:pPr>
          </w:p>
        </w:tc>
        <w:tc>
          <w:tcPr>
            <w:tcW w:w="992" w:type="dxa"/>
            <w:vAlign w:val="center"/>
          </w:tcPr>
          <w:p w14:paraId="35271DAE">
            <w:pPr>
              <w:widowControl/>
              <w:jc w:val="center"/>
              <w:rPr>
                <w:rFonts w:ascii="宋体" w:hAnsi="宋体" w:cs="宋体"/>
                <w:kern w:val="0"/>
                <w:sz w:val="20"/>
                <w:szCs w:val="20"/>
              </w:rPr>
            </w:pPr>
            <w:r>
              <w:rPr>
                <w:rFonts w:hint="eastAsia" w:ascii="宋体" w:hAnsi="宋体" w:cs="宋体"/>
                <w:kern w:val="0"/>
                <w:sz w:val="20"/>
                <w:szCs w:val="20"/>
              </w:rPr>
              <w:t>3554</w:t>
            </w:r>
          </w:p>
        </w:tc>
        <w:tc>
          <w:tcPr>
            <w:tcW w:w="993" w:type="dxa"/>
            <w:vAlign w:val="center"/>
          </w:tcPr>
          <w:p w14:paraId="2862308A">
            <w:pPr>
              <w:widowControl/>
              <w:jc w:val="center"/>
              <w:rPr>
                <w:rFonts w:ascii="宋体" w:hAnsi="宋体" w:cs="宋体"/>
                <w:kern w:val="0"/>
                <w:sz w:val="20"/>
                <w:szCs w:val="20"/>
              </w:rPr>
            </w:pPr>
            <w:r>
              <w:rPr>
                <w:rFonts w:hint="eastAsia" w:ascii="宋体" w:hAnsi="宋体" w:cs="宋体"/>
                <w:kern w:val="0"/>
                <w:sz w:val="20"/>
                <w:szCs w:val="20"/>
              </w:rPr>
              <w:t>45</w:t>
            </w:r>
          </w:p>
        </w:tc>
        <w:tc>
          <w:tcPr>
            <w:tcW w:w="1275" w:type="dxa"/>
            <w:vAlign w:val="center"/>
          </w:tcPr>
          <w:p w14:paraId="5B458A9A">
            <w:pPr>
              <w:widowControl/>
              <w:jc w:val="center"/>
              <w:rPr>
                <w:rFonts w:ascii="宋体" w:hAnsi="宋体"/>
                <w:szCs w:val="21"/>
              </w:rPr>
            </w:pPr>
          </w:p>
        </w:tc>
        <w:tc>
          <w:tcPr>
            <w:tcW w:w="1985" w:type="dxa"/>
            <w:vAlign w:val="center"/>
          </w:tcPr>
          <w:p w14:paraId="7E99579F">
            <w:pPr>
              <w:widowControl/>
              <w:jc w:val="center"/>
              <w:rPr>
                <w:rFonts w:ascii="宋体" w:hAnsi="宋体"/>
                <w:szCs w:val="21"/>
              </w:rPr>
            </w:pPr>
          </w:p>
        </w:tc>
        <w:tc>
          <w:tcPr>
            <w:tcW w:w="1276" w:type="dxa"/>
            <w:vAlign w:val="center"/>
          </w:tcPr>
          <w:p w14:paraId="4CD62EEF">
            <w:pPr>
              <w:widowControl/>
              <w:jc w:val="center"/>
              <w:rPr>
                <w:rFonts w:ascii="宋体" w:hAnsi="宋体"/>
                <w:szCs w:val="21"/>
              </w:rPr>
            </w:pPr>
          </w:p>
        </w:tc>
      </w:tr>
      <w:tr w14:paraId="656E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600" w:type="dxa"/>
            <w:vAlign w:val="center"/>
          </w:tcPr>
          <w:p w14:paraId="16019008">
            <w:pPr>
              <w:widowControl/>
              <w:jc w:val="center"/>
              <w:rPr>
                <w:rFonts w:ascii="宋体" w:hAnsi="宋体" w:cs="宋体"/>
                <w:kern w:val="0"/>
                <w:sz w:val="20"/>
                <w:szCs w:val="20"/>
              </w:rPr>
            </w:pPr>
            <w:r>
              <w:rPr>
                <w:rFonts w:hint="eastAsia" w:ascii="宋体" w:hAnsi="宋体" w:cs="宋体"/>
                <w:kern w:val="0"/>
                <w:sz w:val="20"/>
                <w:szCs w:val="20"/>
              </w:rPr>
              <w:t>5</w:t>
            </w:r>
          </w:p>
        </w:tc>
        <w:tc>
          <w:tcPr>
            <w:tcW w:w="1840" w:type="dxa"/>
            <w:vAlign w:val="center"/>
          </w:tcPr>
          <w:p w14:paraId="2CBB4509">
            <w:pPr>
              <w:widowControl/>
              <w:jc w:val="center"/>
              <w:rPr>
                <w:rFonts w:ascii="宋体" w:hAnsi="宋体" w:cs="宋体"/>
                <w:kern w:val="0"/>
                <w:sz w:val="20"/>
                <w:szCs w:val="20"/>
              </w:rPr>
            </w:pPr>
            <w:r>
              <w:rPr>
                <w:rFonts w:hint="eastAsia" w:ascii="宋体" w:hAnsi="宋体" w:cs="宋体"/>
                <w:kern w:val="0"/>
                <w:sz w:val="20"/>
                <w:szCs w:val="20"/>
              </w:rPr>
              <w:t>加厚不锈钢毛巾挂钩</w:t>
            </w:r>
          </w:p>
        </w:tc>
        <w:tc>
          <w:tcPr>
            <w:tcW w:w="1808" w:type="dxa"/>
            <w:vAlign w:val="center"/>
          </w:tcPr>
          <w:p w14:paraId="6FCE3D9E">
            <w:pPr>
              <w:widowControl/>
              <w:jc w:val="center"/>
              <w:rPr>
                <w:rFonts w:ascii="宋体" w:hAnsi="宋体"/>
                <w:szCs w:val="21"/>
              </w:rPr>
            </w:pPr>
          </w:p>
        </w:tc>
        <w:tc>
          <w:tcPr>
            <w:tcW w:w="1276" w:type="dxa"/>
            <w:vAlign w:val="center"/>
          </w:tcPr>
          <w:p w14:paraId="30F5A1A4">
            <w:pPr>
              <w:widowControl/>
              <w:jc w:val="center"/>
              <w:rPr>
                <w:rFonts w:ascii="宋体" w:hAnsi="宋体"/>
                <w:szCs w:val="21"/>
              </w:rPr>
            </w:pPr>
          </w:p>
        </w:tc>
        <w:tc>
          <w:tcPr>
            <w:tcW w:w="1417" w:type="dxa"/>
            <w:vAlign w:val="center"/>
          </w:tcPr>
          <w:p w14:paraId="05EF7CB7">
            <w:pPr>
              <w:widowControl/>
              <w:jc w:val="center"/>
              <w:rPr>
                <w:rFonts w:ascii="宋体" w:hAnsi="宋体"/>
                <w:szCs w:val="21"/>
              </w:rPr>
            </w:pPr>
          </w:p>
        </w:tc>
        <w:tc>
          <w:tcPr>
            <w:tcW w:w="1701" w:type="dxa"/>
            <w:vAlign w:val="center"/>
          </w:tcPr>
          <w:p w14:paraId="3DD1B065">
            <w:pPr>
              <w:widowControl/>
              <w:jc w:val="center"/>
              <w:rPr>
                <w:rFonts w:ascii="宋体" w:hAnsi="宋体"/>
                <w:szCs w:val="21"/>
              </w:rPr>
            </w:pPr>
          </w:p>
        </w:tc>
        <w:tc>
          <w:tcPr>
            <w:tcW w:w="992" w:type="dxa"/>
            <w:vAlign w:val="center"/>
          </w:tcPr>
          <w:p w14:paraId="255A5964">
            <w:pPr>
              <w:widowControl/>
              <w:jc w:val="center"/>
              <w:rPr>
                <w:rFonts w:ascii="宋体" w:hAnsi="宋体" w:cs="宋体"/>
                <w:kern w:val="0"/>
                <w:sz w:val="20"/>
                <w:szCs w:val="20"/>
              </w:rPr>
            </w:pPr>
            <w:r>
              <w:rPr>
                <w:rFonts w:hint="eastAsia" w:ascii="宋体" w:hAnsi="宋体" w:cs="宋体"/>
                <w:kern w:val="0"/>
                <w:sz w:val="20"/>
                <w:szCs w:val="20"/>
              </w:rPr>
              <w:t>826</w:t>
            </w:r>
          </w:p>
        </w:tc>
        <w:tc>
          <w:tcPr>
            <w:tcW w:w="993" w:type="dxa"/>
            <w:vAlign w:val="center"/>
          </w:tcPr>
          <w:p w14:paraId="232D5194">
            <w:pPr>
              <w:widowControl/>
              <w:jc w:val="center"/>
              <w:rPr>
                <w:rFonts w:ascii="宋体" w:hAnsi="宋体" w:cs="宋体"/>
                <w:kern w:val="0"/>
                <w:sz w:val="20"/>
                <w:szCs w:val="20"/>
              </w:rPr>
            </w:pPr>
            <w:r>
              <w:rPr>
                <w:rFonts w:hint="eastAsia" w:ascii="宋体" w:hAnsi="宋体" w:cs="宋体"/>
                <w:kern w:val="0"/>
                <w:sz w:val="20"/>
                <w:szCs w:val="20"/>
              </w:rPr>
              <w:t>55</w:t>
            </w:r>
          </w:p>
        </w:tc>
        <w:tc>
          <w:tcPr>
            <w:tcW w:w="1275" w:type="dxa"/>
            <w:vAlign w:val="center"/>
          </w:tcPr>
          <w:p w14:paraId="3F03E8BE">
            <w:pPr>
              <w:widowControl/>
              <w:jc w:val="center"/>
              <w:rPr>
                <w:rFonts w:ascii="宋体" w:hAnsi="宋体"/>
                <w:szCs w:val="21"/>
              </w:rPr>
            </w:pPr>
          </w:p>
        </w:tc>
        <w:tc>
          <w:tcPr>
            <w:tcW w:w="1985" w:type="dxa"/>
            <w:vAlign w:val="center"/>
          </w:tcPr>
          <w:p w14:paraId="6A1368BE">
            <w:pPr>
              <w:widowControl/>
              <w:jc w:val="center"/>
              <w:rPr>
                <w:rFonts w:ascii="宋体" w:hAnsi="宋体"/>
                <w:szCs w:val="21"/>
              </w:rPr>
            </w:pPr>
          </w:p>
        </w:tc>
        <w:tc>
          <w:tcPr>
            <w:tcW w:w="1276" w:type="dxa"/>
            <w:vAlign w:val="center"/>
          </w:tcPr>
          <w:p w14:paraId="2F0408BB">
            <w:pPr>
              <w:widowControl/>
              <w:jc w:val="center"/>
              <w:rPr>
                <w:rFonts w:ascii="宋体" w:hAnsi="宋体"/>
                <w:szCs w:val="21"/>
              </w:rPr>
            </w:pPr>
          </w:p>
        </w:tc>
      </w:tr>
      <w:tr w14:paraId="53F9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600" w:type="dxa"/>
            <w:vAlign w:val="center"/>
          </w:tcPr>
          <w:p w14:paraId="575A6DA5">
            <w:pPr>
              <w:widowControl/>
              <w:jc w:val="center"/>
              <w:rPr>
                <w:rFonts w:ascii="宋体" w:hAnsi="宋体" w:cs="宋体"/>
                <w:kern w:val="0"/>
                <w:sz w:val="20"/>
                <w:szCs w:val="20"/>
              </w:rPr>
            </w:pPr>
            <w:r>
              <w:rPr>
                <w:rFonts w:hint="eastAsia" w:ascii="宋体" w:hAnsi="宋体" w:cs="宋体"/>
                <w:kern w:val="0"/>
                <w:sz w:val="20"/>
                <w:szCs w:val="20"/>
              </w:rPr>
              <w:t>6</w:t>
            </w:r>
          </w:p>
        </w:tc>
        <w:tc>
          <w:tcPr>
            <w:tcW w:w="1840" w:type="dxa"/>
            <w:vAlign w:val="center"/>
          </w:tcPr>
          <w:p w14:paraId="2AEFAD61">
            <w:pPr>
              <w:widowControl/>
              <w:jc w:val="center"/>
              <w:rPr>
                <w:rFonts w:ascii="宋体" w:hAnsi="宋体" w:cs="宋体"/>
                <w:kern w:val="0"/>
                <w:sz w:val="20"/>
                <w:szCs w:val="20"/>
              </w:rPr>
            </w:pPr>
            <w:r>
              <w:rPr>
                <w:rFonts w:hint="eastAsia" w:ascii="宋体" w:hAnsi="宋体" w:cs="宋体"/>
                <w:kern w:val="0"/>
                <w:sz w:val="20"/>
                <w:szCs w:val="20"/>
              </w:rPr>
              <w:t>铝合金三角双层置物架</w:t>
            </w:r>
          </w:p>
        </w:tc>
        <w:tc>
          <w:tcPr>
            <w:tcW w:w="1808" w:type="dxa"/>
            <w:vAlign w:val="center"/>
          </w:tcPr>
          <w:p w14:paraId="28540DFE">
            <w:pPr>
              <w:widowControl/>
              <w:jc w:val="center"/>
              <w:rPr>
                <w:rFonts w:ascii="宋体" w:hAnsi="宋体"/>
                <w:szCs w:val="21"/>
              </w:rPr>
            </w:pPr>
          </w:p>
        </w:tc>
        <w:tc>
          <w:tcPr>
            <w:tcW w:w="1276" w:type="dxa"/>
            <w:vAlign w:val="center"/>
          </w:tcPr>
          <w:p w14:paraId="5E5C31AB">
            <w:pPr>
              <w:widowControl/>
              <w:jc w:val="center"/>
              <w:rPr>
                <w:rFonts w:ascii="宋体" w:hAnsi="宋体"/>
                <w:szCs w:val="21"/>
              </w:rPr>
            </w:pPr>
          </w:p>
        </w:tc>
        <w:tc>
          <w:tcPr>
            <w:tcW w:w="1417" w:type="dxa"/>
            <w:vAlign w:val="center"/>
          </w:tcPr>
          <w:p w14:paraId="5D5C94C0">
            <w:pPr>
              <w:widowControl/>
              <w:jc w:val="center"/>
              <w:rPr>
                <w:rFonts w:ascii="宋体" w:hAnsi="宋体"/>
                <w:szCs w:val="21"/>
              </w:rPr>
            </w:pPr>
          </w:p>
        </w:tc>
        <w:tc>
          <w:tcPr>
            <w:tcW w:w="1701" w:type="dxa"/>
            <w:vAlign w:val="center"/>
          </w:tcPr>
          <w:p w14:paraId="008B760F">
            <w:pPr>
              <w:widowControl/>
              <w:jc w:val="center"/>
              <w:rPr>
                <w:rFonts w:ascii="宋体" w:hAnsi="宋体"/>
                <w:szCs w:val="21"/>
              </w:rPr>
            </w:pPr>
          </w:p>
        </w:tc>
        <w:tc>
          <w:tcPr>
            <w:tcW w:w="992" w:type="dxa"/>
            <w:vAlign w:val="center"/>
          </w:tcPr>
          <w:p w14:paraId="01809CEF">
            <w:pPr>
              <w:widowControl/>
              <w:jc w:val="center"/>
              <w:rPr>
                <w:rFonts w:ascii="宋体" w:hAnsi="宋体" w:cs="宋体"/>
                <w:kern w:val="0"/>
                <w:sz w:val="20"/>
                <w:szCs w:val="20"/>
              </w:rPr>
            </w:pPr>
            <w:r>
              <w:rPr>
                <w:rFonts w:hint="eastAsia" w:ascii="宋体" w:hAnsi="宋体" w:cs="宋体"/>
                <w:kern w:val="0"/>
                <w:sz w:val="20"/>
                <w:szCs w:val="20"/>
              </w:rPr>
              <w:t>826</w:t>
            </w:r>
          </w:p>
        </w:tc>
        <w:tc>
          <w:tcPr>
            <w:tcW w:w="993" w:type="dxa"/>
            <w:vAlign w:val="center"/>
          </w:tcPr>
          <w:p w14:paraId="0DF35E9F">
            <w:pPr>
              <w:widowControl/>
              <w:jc w:val="center"/>
              <w:rPr>
                <w:rFonts w:ascii="宋体" w:hAnsi="宋体" w:cs="宋体"/>
                <w:kern w:val="0"/>
                <w:sz w:val="20"/>
                <w:szCs w:val="20"/>
              </w:rPr>
            </w:pPr>
            <w:r>
              <w:rPr>
                <w:rFonts w:hint="eastAsia" w:ascii="宋体" w:hAnsi="宋体" w:cs="宋体"/>
                <w:kern w:val="0"/>
                <w:sz w:val="20"/>
                <w:szCs w:val="20"/>
              </w:rPr>
              <w:t>105</w:t>
            </w:r>
          </w:p>
        </w:tc>
        <w:tc>
          <w:tcPr>
            <w:tcW w:w="1275" w:type="dxa"/>
            <w:vAlign w:val="center"/>
          </w:tcPr>
          <w:p w14:paraId="6045A193">
            <w:pPr>
              <w:widowControl/>
              <w:jc w:val="center"/>
              <w:rPr>
                <w:rFonts w:ascii="宋体" w:hAnsi="宋体"/>
                <w:szCs w:val="21"/>
              </w:rPr>
            </w:pPr>
          </w:p>
        </w:tc>
        <w:tc>
          <w:tcPr>
            <w:tcW w:w="1985" w:type="dxa"/>
            <w:vAlign w:val="center"/>
          </w:tcPr>
          <w:p w14:paraId="4F4591A3">
            <w:pPr>
              <w:widowControl/>
              <w:jc w:val="center"/>
              <w:rPr>
                <w:rFonts w:ascii="宋体" w:hAnsi="宋体"/>
                <w:szCs w:val="21"/>
              </w:rPr>
            </w:pPr>
          </w:p>
        </w:tc>
        <w:tc>
          <w:tcPr>
            <w:tcW w:w="1276" w:type="dxa"/>
            <w:vAlign w:val="center"/>
          </w:tcPr>
          <w:p w14:paraId="68C41D9F">
            <w:pPr>
              <w:widowControl/>
              <w:jc w:val="center"/>
              <w:rPr>
                <w:rFonts w:ascii="宋体" w:hAnsi="宋体"/>
                <w:szCs w:val="21"/>
              </w:rPr>
            </w:pPr>
          </w:p>
        </w:tc>
      </w:tr>
      <w:tr w14:paraId="4105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600" w:type="dxa"/>
            <w:vAlign w:val="center"/>
          </w:tcPr>
          <w:p w14:paraId="4FA967A5">
            <w:pPr>
              <w:widowControl/>
              <w:jc w:val="center"/>
              <w:rPr>
                <w:rFonts w:ascii="宋体" w:hAnsi="宋体" w:cs="宋体"/>
                <w:kern w:val="0"/>
                <w:sz w:val="20"/>
                <w:szCs w:val="20"/>
              </w:rPr>
            </w:pPr>
          </w:p>
        </w:tc>
        <w:tc>
          <w:tcPr>
            <w:tcW w:w="1840" w:type="dxa"/>
            <w:vAlign w:val="center"/>
          </w:tcPr>
          <w:p w14:paraId="55081B97">
            <w:pPr>
              <w:widowControl/>
              <w:jc w:val="center"/>
              <w:rPr>
                <w:rFonts w:ascii="宋体" w:hAnsi="宋体" w:cs="宋体"/>
                <w:kern w:val="0"/>
                <w:sz w:val="20"/>
                <w:szCs w:val="20"/>
              </w:rPr>
            </w:pPr>
          </w:p>
        </w:tc>
        <w:tc>
          <w:tcPr>
            <w:tcW w:w="1808" w:type="dxa"/>
            <w:vAlign w:val="center"/>
          </w:tcPr>
          <w:p w14:paraId="6577203A">
            <w:pPr>
              <w:widowControl/>
              <w:jc w:val="center"/>
              <w:rPr>
                <w:rFonts w:ascii="宋体" w:hAnsi="宋体"/>
                <w:szCs w:val="21"/>
              </w:rPr>
            </w:pPr>
          </w:p>
        </w:tc>
        <w:tc>
          <w:tcPr>
            <w:tcW w:w="1276" w:type="dxa"/>
            <w:vAlign w:val="center"/>
          </w:tcPr>
          <w:p w14:paraId="469D569D">
            <w:pPr>
              <w:widowControl/>
              <w:jc w:val="center"/>
              <w:rPr>
                <w:rFonts w:ascii="宋体" w:hAnsi="宋体"/>
                <w:szCs w:val="21"/>
              </w:rPr>
            </w:pPr>
          </w:p>
        </w:tc>
        <w:tc>
          <w:tcPr>
            <w:tcW w:w="1417" w:type="dxa"/>
            <w:vAlign w:val="center"/>
          </w:tcPr>
          <w:p w14:paraId="44554313">
            <w:pPr>
              <w:widowControl/>
              <w:jc w:val="center"/>
              <w:rPr>
                <w:rFonts w:ascii="宋体" w:hAnsi="宋体"/>
                <w:szCs w:val="21"/>
              </w:rPr>
            </w:pPr>
          </w:p>
        </w:tc>
        <w:tc>
          <w:tcPr>
            <w:tcW w:w="1701" w:type="dxa"/>
            <w:vAlign w:val="center"/>
          </w:tcPr>
          <w:p w14:paraId="0EE7E53A">
            <w:pPr>
              <w:widowControl/>
              <w:jc w:val="center"/>
              <w:rPr>
                <w:rFonts w:ascii="宋体" w:hAnsi="宋体"/>
                <w:szCs w:val="21"/>
              </w:rPr>
            </w:pPr>
          </w:p>
        </w:tc>
        <w:tc>
          <w:tcPr>
            <w:tcW w:w="992" w:type="dxa"/>
            <w:vAlign w:val="center"/>
          </w:tcPr>
          <w:p w14:paraId="67AE99BE">
            <w:pPr>
              <w:widowControl/>
              <w:jc w:val="center"/>
              <w:rPr>
                <w:rFonts w:ascii="宋体" w:hAnsi="宋体" w:cs="宋体"/>
                <w:kern w:val="0"/>
                <w:sz w:val="20"/>
                <w:szCs w:val="20"/>
              </w:rPr>
            </w:pPr>
          </w:p>
        </w:tc>
        <w:tc>
          <w:tcPr>
            <w:tcW w:w="993" w:type="dxa"/>
            <w:vAlign w:val="center"/>
          </w:tcPr>
          <w:p w14:paraId="308CD804">
            <w:pPr>
              <w:widowControl/>
              <w:jc w:val="center"/>
              <w:rPr>
                <w:rFonts w:ascii="宋体" w:hAnsi="宋体" w:cs="宋体"/>
                <w:kern w:val="0"/>
                <w:sz w:val="20"/>
                <w:szCs w:val="20"/>
              </w:rPr>
            </w:pPr>
          </w:p>
        </w:tc>
        <w:tc>
          <w:tcPr>
            <w:tcW w:w="1275" w:type="dxa"/>
            <w:vAlign w:val="center"/>
          </w:tcPr>
          <w:p w14:paraId="0C266B4B">
            <w:pPr>
              <w:widowControl/>
              <w:jc w:val="center"/>
              <w:rPr>
                <w:rFonts w:ascii="宋体" w:hAnsi="宋体"/>
                <w:szCs w:val="21"/>
              </w:rPr>
            </w:pPr>
          </w:p>
        </w:tc>
        <w:tc>
          <w:tcPr>
            <w:tcW w:w="1985" w:type="dxa"/>
            <w:vAlign w:val="center"/>
          </w:tcPr>
          <w:p w14:paraId="71A4258F">
            <w:pPr>
              <w:widowControl/>
              <w:jc w:val="center"/>
              <w:rPr>
                <w:rFonts w:ascii="宋体" w:hAnsi="宋体"/>
                <w:szCs w:val="21"/>
              </w:rPr>
            </w:pPr>
          </w:p>
        </w:tc>
        <w:tc>
          <w:tcPr>
            <w:tcW w:w="1276" w:type="dxa"/>
            <w:vAlign w:val="center"/>
          </w:tcPr>
          <w:p w14:paraId="35802BA8">
            <w:pPr>
              <w:widowControl/>
              <w:jc w:val="center"/>
              <w:rPr>
                <w:rFonts w:ascii="宋体" w:hAnsi="宋体"/>
                <w:szCs w:val="21"/>
              </w:rPr>
            </w:pPr>
          </w:p>
        </w:tc>
      </w:tr>
      <w:tr w14:paraId="38DE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9" w:hRule="atLeast"/>
          <w:jc w:val="center"/>
        </w:trPr>
        <w:tc>
          <w:tcPr>
            <w:tcW w:w="2440" w:type="dxa"/>
            <w:gridSpan w:val="2"/>
            <w:vAlign w:val="center"/>
          </w:tcPr>
          <w:p w14:paraId="15908731">
            <w:pPr>
              <w:widowControl/>
              <w:rPr>
                <w:rFonts w:ascii="宋体" w:hAnsi="宋体"/>
                <w:b/>
                <w:bCs/>
                <w:szCs w:val="21"/>
              </w:rPr>
            </w:pPr>
            <w:r>
              <w:rPr>
                <w:rFonts w:hint="eastAsia" w:ascii="宋体" w:hAnsi="宋体"/>
                <w:b/>
                <w:bCs/>
                <w:szCs w:val="21"/>
              </w:rPr>
              <w:t>总计（元）：</w:t>
            </w:r>
          </w:p>
        </w:tc>
        <w:tc>
          <w:tcPr>
            <w:tcW w:w="12723" w:type="dxa"/>
            <w:gridSpan w:val="9"/>
            <w:vAlign w:val="center"/>
          </w:tcPr>
          <w:p w14:paraId="21EE9672">
            <w:pPr>
              <w:widowControl/>
              <w:rPr>
                <w:rFonts w:ascii="宋体" w:hAnsi="宋体"/>
                <w:b/>
                <w:bCs/>
                <w:szCs w:val="21"/>
              </w:rPr>
            </w:pPr>
          </w:p>
        </w:tc>
      </w:tr>
    </w:tbl>
    <w:p w14:paraId="7F72F727">
      <w:pPr>
        <w:rPr>
          <w:rFonts w:ascii="宋体" w:hAnsi="宋体"/>
          <w:vanish/>
        </w:rPr>
      </w:pPr>
    </w:p>
    <w:p w14:paraId="06B2625B">
      <w:pPr>
        <w:rPr>
          <w:rFonts w:ascii="宋体" w:hAnsi="宋体"/>
          <w:vanish/>
        </w:rPr>
      </w:pPr>
    </w:p>
    <w:p w14:paraId="7D9CE826">
      <w:pPr>
        <w:rPr>
          <w:rFonts w:ascii="宋体" w:hAnsi="宋体"/>
          <w:b/>
          <w:bCs/>
          <w:szCs w:val="21"/>
        </w:rPr>
      </w:pPr>
      <w:r>
        <w:rPr>
          <w:rFonts w:hint="eastAsia" w:ascii="宋体" w:hAnsi="宋体"/>
          <w:b/>
          <w:bCs/>
          <w:szCs w:val="21"/>
        </w:rPr>
        <w:t>注：</w:t>
      </w:r>
    </w:p>
    <w:p w14:paraId="5D6A9797">
      <w:pPr>
        <w:rPr>
          <w:rFonts w:ascii="宋体" w:hAnsi="宋体"/>
          <w:b/>
          <w:bCs/>
          <w:szCs w:val="21"/>
        </w:rPr>
      </w:pPr>
      <w:r>
        <w:rPr>
          <w:rFonts w:hint="eastAsia"/>
        </w:rPr>
        <w:t>★</w:t>
      </w:r>
      <w:r>
        <w:rPr>
          <w:rFonts w:ascii="宋体" w:hAnsi="宋体"/>
          <w:b/>
          <w:bCs/>
          <w:szCs w:val="21"/>
        </w:rPr>
        <w:t>1</w:t>
      </w:r>
      <w:r>
        <w:rPr>
          <w:rFonts w:hint="eastAsia" w:ascii="宋体" w:hAnsi="宋体"/>
          <w:b/>
          <w:bCs/>
          <w:szCs w:val="21"/>
        </w:rPr>
        <w:t>、投标人必须将招标文件第五章“项目需求及采购参数要求”中采购货物按顺序逐项填报此表，不得缺项漏项或任意合并项目报价，必须按本表格式填写，否则评委可视为未响应招标文件实质性要求。</w:t>
      </w:r>
    </w:p>
    <w:p w14:paraId="3416904A">
      <w:pPr>
        <w:rPr>
          <w:rFonts w:ascii="宋体" w:hAnsi="宋体"/>
          <w:b/>
          <w:bCs/>
          <w:szCs w:val="21"/>
        </w:rPr>
      </w:pPr>
      <w:r>
        <w:rPr>
          <w:rFonts w:ascii="宋体" w:hAnsi="宋体"/>
          <w:b/>
          <w:bCs/>
          <w:szCs w:val="21"/>
        </w:rPr>
        <w:t>2</w:t>
      </w:r>
      <w:r>
        <w:rPr>
          <w:rFonts w:hint="eastAsia" w:ascii="宋体" w:hAnsi="宋体"/>
          <w:b/>
          <w:bCs/>
          <w:szCs w:val="21"/>
        </w:rPr>
        <w:t>、投标报价包括但不仅限于投标产品的出厂价，运杂费用、技术服务费、安装调试，保证期内缺陷的修复补救费用，市场价格变化的风险费用、利润、税金、代理服务费等的总和，该报价应考虑市场风险、政策性风险、汇率风险等因素，并能保证投标人完成履行合同所需的全部工作，此价格在合同签订后将不作调整。</w:t>
      </w:r>
    </w:p>
    <w:p w14:paraId="2044F248">
      <w:pPr>
        <w:rPr>
          <w:rFonts w:ascii="宋体" w:hAnsi="宋体"/>
          <w:b/>
          <w:bCs/>
          <w:szCs w:val="21"/>
        </w:rPr>
      </w:pPr>
      <w:r>
        <w:rPr>
          <w:rFonts w:ascii="宋体" w:hAnsi="宋体"/>
          <w:b/>
          <w:bCs/>
          <w:szCs w:val="21"/>
        </w:rPr>
        <w:t>3</w:t>
      </w:r>
      <w:r>
        <w:rPr>
          <w:rFonts w:hint="eastAsia" w:ascii="宋体" w:hAnsi="宋体"/>
          <w:b/>
          <w:bCs/>
          <w:szCs w:val="21"/>
        </w:rPr>
        <w:t>、“制造商规模类型”列中如实填写“中型企业”、“小型企业”、“微型企业”、“残疾人福利性单位”、“监狱企业”或“其他”，并按招标文件要求提供《中小企业声明函》。本项填报的制造商规模类型应与《中小企业声明函》中的规模一致，若出现内容矛盾、前后不一致的，以《中小企业声明函》为准。</w:t>
      </w:r>
    </w:p>
    <w:p w14:paraId="5D4210B6">
      <w:pPr>
        <w:rPr>
          <w:rFonts w:ascii="宋体" w:hAnsi="宋体"/>
          <w:b/>
        </w:rPr>
      </w:pPr>
      <w:r>
        <w:rPr>
          <w:rFonts w:hint="eastAsia"/>
        </w:rPr>
        <w:t>★</w:t>
      </w:r>
      <w:r>
        <w:rPr>
          <w:rFonts w:hint="eastAsia" w:ascii="宋体" w:hAnsi="宋体"/>
          <w:b/>
          <w:bCs/>
          <w:szCs w:val="21"/>
        </w:rPr>
        <w:t>4、若投标人的投标报价超过最高限价或单价限价的，按不实质性响应招标文件要求处理。</w:t>
      </w:r>
    </w:p>
    <w:p w14:paraId="4B8DFF1F">
      <w:pPr>
        <w:rPr>
          <w:rFonts w:ascii="宋体" w:hAnsi="宋体"/>
          <w:b/>
        </w:rPr>
      </w:pPr>
    </w:p>
    <w:p w14:paraId="68A8D073">
      <w:pPr>
        <w:spacing w:line="360" w:lineRule="auto"/>
        <w:rPr>
          <w:rFonts w:ascii="宋体" w:hAnsi="宋体"/>
          <w:szCs w:val="21"/>
        </w:rPr>
      </w:pPr>
      <w:r>
        <w:rPr>
          <w:rFonts w:hint="eastAsia" w:ascii="宋体" w:hAnsi="宋体"/>
          <w:szCs w:val="21"/>
        </w:rPr>
        <w:t>投标人：（电子签章）</w:t>
      </w:r>
    </w:p>
    <w:p w14:paraId="7015E9AB">
      <w:pPr>
        <w:spacing w:line="360" w:lineRule="auto"/>
        <w:rPr>
          <w:rFonts w:ascii="宋体" w:hAnsi="宋体"/>
          <w:szCs w:val="21"/>
        </w:rPr>
      </w:pPr>
      <w:r>
        <w:rPr>
          <w:rFonts w:hint="eastAsia" w:ascii="宋体" w:hAnsi="宋体"/>
          <w:szCs w:val="21"/>
        </w:rPr>
        <w:t>法定代表人或其委托代理人：（电子签章或签名）</w:t>
      </w:r>
    </w:p>
    <w:p w14:paraId="5EDB189A">
      <w:pPr>
        <w:spacing w:line="360" w:lineRule="auto"/>
        <w:ind w:firstLine="2" w:firstLineChars="1"/>
        <w:rPr>
          <w:rFonts w:ascii="宋体" w:hAnsi="宋体"/>
          <w:b/>
          <w:szCs w:val="21"/>
        </w:rPr>
      </w:pPr>
      <w:r>
        <w:rPr>
          <w:rFonts w:hint="eastAsia" w:ascii="宋体" w:hAnsi="宋体"/>
          <w:szCs w:val="21"/>
        </w:rPr>
        <w:t>日期：年月日</w:t>
      </w:r>
    </w:p>
    <w:p w14:paraId="10DC46D9">
      <w:pPr>
        <w:pStyle w:val="19"/>
        <w:sectPr>
          <w:headerReference r:id="rId13" w:type="first"/>
          <w:pgSz w:w="16838" w:h="11906" w:orient="landscape"/>
          <w:pgMar w:top="1134" w:right="1276" w:bottom="1134" w:left="1276" w:header="680" w:footer="680" w:gutter="0"/>
          <w:cols w:space="720" w:num="1"/>
          <w:titlePg/>
          <w:docGrid w:linePitch="331" w:charSpace="0"/>
        </w:sectPr>
      </w:pPr>
    </w:p>
    <w:p w14:paraId="0BF577FD">
      <w:pPr>
        <w:pStyle w:val="3"/>
      </w:pPr>
      <w:bookmarkStart w:id="162" w:name="_Toc22750"/>
      <w:bookmarkStart w:id="163" w:name="_Toc141099669"/>
      <w:bookmarkStart w:id="164" w:name="_Toc25646"/>
      <w:bookmarkStart w:id="165" w:name="_Toc101004110"/>
      <w:r>
        <w:rPr>
          <w:rFonts w:hint="eastAsia"/>
        </w:rPr>
        <w:t>（三）法定代表人身份证明书</w:t>
      </w:r>
      <w:bookmarkEnd w:id="162"/>
    </w:p>
    <w:p w14:paraId="1B2D1E28">
      <w:pPr>
        <w:spacing w:line="440" w:lineRule="exact"/>
        <w:jc w:val="center"/>
        <w:rPr>
          <w:rFonts w:ascii="宋体" w:hAnsi="宋体"/>
          <w:b/>
          <w:sz w:val="30"/>
          <w:szCs w:val="30"/>
        </w:rPr>
      </w:pPr>
    </w:p>
    <w:p w14:paraId="297EA637">
      <w:pPr>
        <w:spacing w:line="360" w:lineRule="auto"/>
        <w:rPr>
          <w:rFonts w:ascii="宋体" w:hAnsi="宋体"/>
          <w:szCs w:val="21"/>
        </w:rPr>
      </w:pPr>
      <w:r>
        <w:rPr>
          <w:rFonts w:hint="eastAsia" w:ascii="宋体" w:hAnsi="宋体"/>
          <w:szCs w:val="21"/>
        </w:rPr>
        <w:t>投标人名称：</w:t>
      </w:r>
    </w:p>
    <w:p w14:paraId="459D02CA">
      <w:pPr>
        <w:spacing w:line="360" w:lineRule="auto"/>
        <w:rPr>
          <w:rFonts w:ascii="宋体" w:hAnsi="宋体"/>
          <w:szCs w:val="21"/>
        </w:rPr>
      </w:pPr>
      <w:r>
        <w:rPr>
          <w:rFonts w:hint="eastAsia" w:ascii="宋体" w:hAnsi="宋体"/>
          <w:szCs w:val="21"/>
        </w:rPr>
        <w:t>单位性质：</w:t>
      </w:r>
    </w:p>
    <w:p w14:paraId="42D7DCB0">
      <w:pPr>
        <w:spacing w:line="360" w:lineRule="auto"/>
        <w:rPr>
          <w:rFonts w:ascii="宋体" w:hAnsi="宋体"/>
          <w:szCs w:val="21"/>
        </w:rPr>
      </w:pPr>
      <w:r>
        <w:rPr>
          <w:rFonts w:hint="eastAsia" w:ascii="宋体" w:hAnsi="宋体"/>
          <w:szCs w:val="21"/>
        </w:rPr>
        <w:t>成立时间：年月日</w:t>
      </w:r>
    </w:p>
    <w:p w14:paraId="26FB8885">
      <w:pPr>
        <w:spacing w:line="360" w:lineRule="auto"/>
        <w:rPr>
          <w:rFonts w:ascii="宋体" w:hAnsi="宋体"/>
          <w:szCs w:val="21"/>
        </w:rPr>
      </w:pPr>
      <w:r>
        <w:rPr>
          <w:rFonts w:hint="eastAsia" w:ascii="宋体" w:hAnsi="宋体"/>
          <w:szCs w:val="21"/>
        </w:rPr>
        <w:t>经营期限：</w:t>
      </w:r>
    </w:p>
    <w:p w14:paraId="0EDB2346">
      <w:pPr>
        <w:spacing w:line="360" w:lineRule="auto"/>
        <w:rPr>
          <w:rFonts w:ascii="宋体" w:hAnsi="宋体"/>
          <w:szCs w:val="21"/>
        </w:rPr>
      </w:pPr>
      <w:r>
        <w:rPr>
          <w:rFonts w:hint="eastAsia" w:ascii="宋体" w:hAnsi="宋体"/>
          <w:szCs w:val="21"/>
        </w:rPr>
        <w:t>姓名：性别：年龄：职务：</w:t>
      </w:r>
    </w:p>
    <w:p w14:paraId="447749BD">
      <w:pPr>
        <w:spacing w:line="360" w:lineRule="auto"/>
        <w:rPr>
          <w:rFonts w:ascii="宋体" w:hAnsi="宋体"/>
          <w:szCs w:val="21"/>
        </w:rPr>
      </w:pPr>
      <w:r>
        <w:rPr>
          <w:rFonts w:hint="eastAsia" w:ascii="宋体" w:hAnsi="宋体"/>
          <w:szCs w:val="21"/>
        </w:rPr>
        <w:t>系（投标人名称）的法定代表人。</w:t>
      </w:r>
    </w:p>
    <w:p w14:paraId="772A7092">
      <w:pPr>
        <w:spacing w:line="360" w:lineRule="auto"/>
        <w:rPr>
          <w:rFonts w:ascii="宋体" w:hAnsi="宋体"/>
          <w:szCs w:val="21"/>
        </w:rPr>
      </w:pPr>
    </w:p>
    <w:p w14:paraId="1A014ED7">
      <w:pPr>
        <w:spacing w:line="360" w:lineRule="auto"/>
        <w:ind w:firstLine="420" w:firstLineChars="200"/>
        <w:rPr>
          <w:rFonts w:ascii="宋体" w:hAnsi="宋体"/>
          <w:szCs w:val="21"/>
        </w:rPr>
      </w:pPr>
    </w:p>
    <w:p w14:paraId="3A0B3C51">
      <w:pPr>
        <w:spacing w:line="360" w:lineRule="auto"/>
        <w:ind w:firstLine="420" w:firstLineChars="200"/>
        <w:rPr>
          <w:rFonts w:ascii="宋体" w:hAnsi="宋体"/>
          <w:szCs w:val="21"/>
        </w:rPr>
      </w:pPr>
      <w:r>
        <w:rPr>
          <w:rFonts w:hint="eastAsia" w:ascii="宋体" w:hAnsi="宋体"/>
          <w:szCs w:val="21"/>
        </w:rPr>
        <w:t>特此证明。</w:t>
      </w:r>
    </w:p>
    <w:p w14:paraId="5EA65535">
      <w:pPr>
        <w:spacing w:line="360" w:lineRule="auto"/>
        <w:rPr>
          <w:rFonts w:ascii="宋体" w:hAnsi="宋体"/>
          <w:szCs w:val="21"/>
        </w:rPr>
      </w:pPr>
    </w:p>
    <w:p w14:paraId="01DB4716">
      <w:pPr>
        <w:spacing w:line="360" w:lineRule="auto"/>
        <w:rPr>
          <w:rFonts w:ascii="宋体" w:hAnsi="宋体"/>
          <w:szCs w:val="21"/>
        </w:rPr>
      </w:pPr>
    </w:p>
    <w:p w14:paraId="64E9FBCA">
      <w:pPr>
        <w:pStyle w:val="19"/>
        <w:rPr>
          <w:sz w:val="21"/>
          <w:szCs w:val="21"/>
        </w:rPr>
      </w:pPr>
      <w:r>
        <w:rPr>
          <w:rFonts w:hint="eastAsia"/>
          <w:sz w:val="21"/>
          <w:szCs w:val="21"/>
        </w:rPr>
        <w:t>注:后附法定代表人身份证（扫描件）。</w:t>
      </w:r>
    </w:p>
    <w:p w14:paraId="7D411571">
      <w:pPr>
        <w:spacing w:line="360" w:lineRule="auto"/>
        <w:rPr>
          <w:rFonts w:ascii="宋体" w:hAnsi="宋体"/>
          <w:szCs w:val="21"/>
        </w:rPr>
      </w:pPr>
    </w:p>
    <w:p w14:paraId="774DA78B">
      <w:pPr>
        <w:spacing w:line="360" w:lineRule="auto"/>
        <w:rPr>
          <w:rFonts w:ascii="宋体" w:hAnsi="宋体"/>
          <w:szCs w:val="21"/>
        </w:rPr>
      </w:pPr>
    </w:p>
    <w:p w14:paraId="6C626466">
      <w:pPr>
        <w:spacing w:line="360" w:lineRule="auto"/>
        <w:ind w:firstLine="2963" w:firstLineChars="1411"/>
        <w:rPr>
          <w:rFonts w:ascii="宋体" w:hAnsi="宋体"/>
          <w:szCs w:val="21"/>
        </w:rPr>
      </w:pPr>
      <w:r>
        <w:rPr>
          <w:rFonts w:hint="eastAsia" w:ascii="宋体" w:hAnsi="宋体"/>
          <w:szCs w:val="21"/>
        </w:rPr>
        <w:t>投标人</w:t>
      </w:r>
      <w:r>
        <w:rPr>
          <w:rFonts w:ascii="宋体" w:hAnsi="宋体"/>
          <w:szCs w:val="21"/>
        </w:rPr>
        <w:t>：（</w:t>
      </w:r>
      <w:r>
        <w:rPr>
          <w:rFonts w:hint="eastAsia" w:ascii="宋体" w:hAnsi="宋体"/>
          <w:szCs w:val="21"/>
        </w:rPr>
        <w:t>电子签章</w:t>
      </w:r>
      <w:r>
        <w:rPr>
          <w:rFonts w:ascii="宋体" w:hAnsi="宋体"/>
          <w:szCs w:val="21"/>
        </w:rPr>
        <w:t>）</w:t>
      </w:r>
    </w:p>
    <w:p w14:paraId="5792332F">
      <w:pPr>
        <w:spacing w:line="360" w:lineRule="auto"/>
        <w:ind w:firstLine="2963" w:firstLineChars="1411"/>
        <w:rPr>
          <w:rFonts w:ascii="宋体" w:hAnsi="宋体"/>
          <w:szCs w:val="21"/>
          <w:u w:val="single"/>
        </w:rPr>
      </w:pPr>
    </w:p>
    <w:p w14:paraId="30A11520">
      <w:pPr>
        <w:spacing w:line="360" w:lineRule="auto"/>
        <w:ind w:firstLine="2963" w:firstLineChars="1411"/>
        <w:rPr>
          <w:rFonts w:ascii="宋体" w:hAnsi="宋体"/>
          <w:szCs w:val="21"/>
        </w:rPr>
      </w:pPr>
      <w:r>
        <w:rPr>
          <w:rFonts w:ascii="宋体" w:hAnsi="宋体"/>
          <w:szCs w:val="21"/>
        </w:rPr>
        <w:t>年月日</w:t>
      </w:r>
    </w:p>
    <w:p w14:paraId="776AE008">
      <w:pPr>
        <w:spacing w:line="360" w:lineRule="auto"/>
        <w:ind w:left="5397" w:leftChars="2570"/>
        <w:rPr>
          <w:rFonts w:ascii="宋体" w:hAnsi="宋体"/>
          <w:sz w:val="24"/>
        </w:rPr>
      </w:pPr>
    </w:p>
    <w:p w14:paraId="533DC401">
      <w:pPr>
        <w:spacing w:line="360" w:lineRule="auto"/>
        <w:rPr>
          <w:rFonts w:ascii="宋体" w:hAnsi="宋体"/>
          <w:szCs w:val="21"/>
        </w:rPr>
      </w:pPr>
    </w:p>
    <w:p w14:paraId="11DC2A0B">
      <w:pPr>
        <w:pStyle w:val="19"/>
      </w:pPr>
      <w:r>
        <w:t xml:space="preserve"> </w:t>
      </w:r>
    </w:p>
    <w:p w14:paraId="191A9A3B">
      <w:pPr>
        <w:widowControl/>
        <w:jc w:val="left"/>
        <w:rPr>
          <w:rFonts w:ascii="宋体" w:hAnsi="宋体"/>
          <w:b/>
          <w:kern w:val="0"/>
          <w:sz w:val="32"/>
          <w:szCs w:val="32"/>
        </w:rPr>
      </w:pPr>
      <w:bookmarkStart w:id="166" w:name="_Toc141099656"/>
      <w:bookmarkStart w:id="167" w:name="_Toc13665007"/>
      <w:bookmarkStart w:id="168" w:name="_Toc213141107"/>
      <w:bookmarkStart w:id="169" w:name="_Toc493600019"/>
      <w:bookmarkStart w:id="170" w:name="_Toc101004098"/>
      <w:r>
        <w:rPr>
          <w:rFonts w:ascii="宋体" w:hAnsi="宋体"/>
          <w:sz w:val="32"/>
          <w:szCs w:val="32"/>
        </w:rPr>
        <w:br w:type="page"/>
      </w:r>
    </w:p>
    <w:p w14:paraId="056A7BD9">
      <w:pPr>
        <w:pStyle w:val="3"/>
      </w:pPr>
      <w:bookmarkStart w:id="171" w:name="_Toc223"/>
      <w:bookmarkStart w:id="172" w:name="_Toc25433"/>
      <w:r>
        <w:rPr>
          <w:rFonts w:hint="eastAsia"/>
        </w:rPr>
        <w:t>（四）法定代表人授权委托书</w:t>
      </w:r>
      <w:bookmarkEnd w:id="166"/>
      <w:bookmarkEnd w:id="167"/>
      <w:bookmarkEnd w:id="168"/>
      <w:bookmarkEnd w:id="169"/>
      <w:bookmarkEnd w:id="170"/>
      <w:bookmarkEnd w:id="171"/>
      <w:bookmarkEnd w:id="172"/>
    </w:p>
    <w:p w14:paraId="5EDBC6FD">
      <w:pPr>
        <w:pStyle w:val="19"/>
      </w:pPr>
    </w:p>
    <w:p w14:paraId="4F6A8B6F">
      <w:pPr>
        <w:spacing w:line="360" w:lineRule="auto"/>
        <w:ind w:firstLine="420" w:firstLineChars="200"/>
        <w:rPr>
          <w:rFonts w:ascii="宋体" w:hAnsi="宋体"/>
          <w:szCs w:val="21"/>
        </w:rPr>
      </w:pPr>
      <w:r>
        <w:rPr>
          <w:rFonts w:hint="eastAsia" w:ascii="宋体" w:hAnsi="宋体"/>
          <w:szCs w:val="21"/>
        </w:rPr>
        <w:t>本授权书声明：</w:t>
      </w:r>
      <w:r>
        <w:rPr>
          <w:rFonts w:hint="eastAsia" w:ascii="宋体" w:hAnsi="宋体"/>
          <w:szCs w:val="21"/>
          <w:u w:val="single"/>
        </w:rPr>
        <w:t xml:space="preserve">  （投标人全称） </w:t>
      </w:r>
      <w:r>
        <w:rPr>
          <w:rFonts w:hint="eastAsia" w:ascii="宋体" w:hAnsi="宋体"/>
          <w:szCs w:val="21"/>
        </w:rPr>
        <w:t>的法定代表人代表本公司授权</w:t>
      </w:r>
      <w:r>
        <w:rPr>
          <w:rFonts w:hint="eastAsia" w:ascii="宋体" w:hAnsi="宋体"/>
          <w:szCs w:val="21"/>
          <w:u w:val="single"/>
        </w:rPr>
        <w:t>（委托代理人姓名）</w:t>
      </w:r>
      <w:r>
        <w:rPr>
          <w:rFonts w:hint="eastAsia" w:ascii="宋体" w:hAnsi="宋体"/>
          <w:szCs w:val="21"/>
        </w:rPr>
        <w:t>为本公司合法代理人，就贵方组织的有关</w:t>
      </w:r>
      <w:r>
        <w:rPr>
          <w:rFonts w:hint="eastAsia" w:ascii="宋体" w:hAnsi="宋体"/>
          <w:szCs w:val="21"/>
          <w:u w:val="single"/>
        </w:rPr>
        <w:t>（采购项目名称）</w:t>
      </w:r>
      <w:r>
        <w:rPr>
          <w:rFonts w:hint="eastAsia" w:ascii="宋体" w:hAnsi="宋体"/>
          <w:szCs w:val="21"/>
        </w:rPr>
        <w:t>项目（项目编号：</w:t>
      </w:r>
      <w:r>
        <w:rPr>
          <w:rFonts w:hint="eastAsia" w:ascii="宋体" w:hAnsi="宋体"/>
          <w:szCs w:val="21"/>
          <w:u w:val="single"/>
        </w:rPr>
        <w:t xml:space="preserve">   </w:t>
      </w:r>
      <w:r>
        <w:rPr>
          <w:rFonts w:hint="eastAsia" w:ascii="宋体" w:hAnsi="宋体"/>
          <w:szCs w:val="21"/>
        </w:rPr>
        <w:t>）的</w:t>
      </w:r>
      <w:r>
        <w:rPr>
          <w:rFonts w:ascii="宋体" w:hAnsi="宋体"/>
          <w:szCs w:val="21"/>
        </w:rPr>
        <w:t>招标</w:t>
      </w:r>
      <w:r>
        <w:rPr>
          <w:rFonts w:hint="eastAsia" w:ascii="宋体" w:hAnsi="宋体"/>
          <w:szCs w:val="21"/>
        </w:rPr>
        <w:t>，以本单位名义</w:t>
      </w:r>
      <w:r>
        <w:rPr>
          <w:rFonts w:ascii="宋体" w:hAnsi="宋体"/>
          <w:szCs w:val="21"/>
        </w:rPr>
        <w:t>投标</w:t>
      </w:r>
      <w:r>
        <w:rPr>
          <w:rFonts w:hint="eastAsia" w:ascii="宋体" w:hAnsi="宋体"/>
          <w:szCs w:val="21"/>
        </w:rPr>
        <w:t>。</w:t>
      </w:r>
      <w:r>
        <w:rPr>
          <w:rFonts w:ascii="宋体" w:hAnsi="宋体"/>
          <w:szCs w:val="21"/>
        </w:rPr>
        <w:t>代理人在本项目投标过程中所签署的一切文件和处理与之有关的一切事务，我方均予承认。</w:t>
      </w:r>
    </w:p>
    <w:p w14:paraId="03725B43">
      <w:pPr>
        <w:pStyle w:val="19"/>
        <w:rPr>
          <w:sz w:val="21"/>
          <w:szCs w:val="21"/>
        </w:rPr>
      </w:pPr>
      <w:r>
        <w:rPr>
          <w:sz w:val="21"/>
          <w:szCs w:val="21"/>
        </w:rPr>
        <w:t>代理人无转委托权。</w:t>
      </w:r>
    </w:p>
    <w:p w14:paraId="2F649BC4">
      <w:pPr>
        <w:pStyle w:val="19"/>
        <w:rPr>
          <w:sz w:val="21"/>
          <w:szCs w:val="21"/>
        </w:rPr>
      </w:pPr>
    </w:p>
    <w:p w14:paraId="74EB9E32">
      <w:pPr>
        <w:spacing w:line="360" w:lineRule="auto"/>
        <w:rPr>
          <w:rFonts w:ascii="宋体" w:hAnsi="宋体"/>
          <w:szCs w:val="21"/>
        </w:rPr>
      </w:pPr>
      <w:r>
        <w:rPr>
          <w:rFonts w:hint="eastAsia" w:ascii="宋体" w:hAnsi="宋体"/>
          <w:szCs w:val="21"/>
        </w:rPr>
        <w:t>投标人：（电子签章）</w:t>
      </w:r>
    </w:p>
    <w:p w14:paraId="58230167">
      <w:pPr>
        <w:spacing w:line="360" w:lineRule="auto"/>
        <w:rPr>
          <w:rFonts w:ascii="宋体" w:hAnsi="宋体"/>
          <w:szCs w:val="21"/>
        </w:rPr>
      </w:pPr>
      <w:r>
        <w:rPr>
          <w:rFonts w:hint="eastAsia" w:ascii="宋体" w:hAnsi="宋体"/>
          <w:szCs w:val="21"/>
        </w:rPr>
        <w:t>法定代表人或其委托代理人：（电子签章或签名）</w:t>
      </w:r>
    </w:p>
    <w:p w14:paraId="28B52F0C">
      <w:pPr>
        <w:spacing w:line="360" w:lineRule="auto"/>
        <w:ind w:firstLine="2" w:firstLineChars="1"/>
        <w:rPr>
          <w:rFonts w:ascii="宋体" w:hAnsi="宋体"/>
          <w:b/>
          <w:szCs w:val="21"/>
        </w:rPr>
      </w:pPr>
      <w:r>
        <w:rPr>
          <w:rFonts w:hint="eastAsia" w:ascii="宋体" w:hAnsi="宋体"/>
          <w:szCs w:val="21"/>
        </w:rPr>
        <w:t>日期：年月日</w:t>
      </w:r>
    </w:p>
    <w:p w14:paraId="6B7A9881">
      <w:pPr>
        <w:spacing w:line="360" w:lineRule="auto"/>
        <w:ind w:left="4199" w:leftChars="1350" w:hanging="1364" w:hangingChars="647"/>
        <w:rPr>
          <w:rFonts w:ascii="宋体" w:hAnsi="宋体"/>
          <w:b/>
          <w:szCs w:val="21"/>
        </w:rPr>
      </w:pPr>
    </w:p>
    <w:p w14:paraId="2BFC5EF7">
      <w:pPr>
        <w:pStyle w:val="19"/>
        <w:rPr>
          <w:sz w:val="21"/>
          <w:szCs w:val="21"/>
        </w:rPr>
      </w:pPr>
      <w:r>
        <w:rPr>
          <w:rFonts w:hint="eastAsia"/>
          <w:sz w:val="21"/>
          <w:szCs w:val="21"/>
        </w:rPr>
        <w:t>_________________________________________________________________________________</w:t>
      </w:r>
    </w:p>
    <w:tbl>
      <w:tblPr>
        <w:tblStyle w:val="33"/>
        <w:tblW w:w="5868" w:type="dxa"/>
        <w:tblInd w:w="720" w:type="dxa"/>
        <w:tblLayout w:type="fixed"/>
        <w:tblCellMar>
          <w:top w:w="0" w:type="dxa"/>
          <w:left w:w="108" w:type="dxa"/>
          <w:bottom w:w="0" w:type="dxa"/>
          <w:right w:w="108" w:type="dxa"/>
        </w:tblCellMar>
      </w:tblPr>
      <w:tblGrid>
        <w:gridCol w:w="1908"/>
        <w:gridCol w:w="3960"/>
      </w:tblGrid>
      <w:tr w14:paraId="0F1026BE">
        <w:tblPrEx>
          <w:tblCellMar>
            <w:top w:w="0" w:type="dxa"/>
            <w:left w:w="108" w:type="dxa"/>
            <w:bottom w:w="0" w:type="dxa"/>
            <w:right w:w="108" w:type="dxa"/>
          </w:tblCellMar>
        </w:tblPrEx>
        <w:tc>
          <w:tcPr>
            <w:tcW w:w="1908" w:type="dxa"/>
            <w:tcBorders>
              <w:top w:val="nil"/>
              <w:left w:val="nil"/>
              <w:bottom w:val="nil"/>
              <w:right w:val="nil"/>
            </w:tcBorders>
          </w:tcPr>
          <w:p w14:paraId="75AA6BCC">
            <w:pPr>
              <w:pStyle w:val="19"/>
              <w:rPr>
                <w:sz w:val="21"/>
                <w:szCs w:val="21"/>
              </w:rPr>
            </w:pPr>
            <w:r>
              <w:rPr>
                <w:rFonts w:hint="eastAsia"/>
                <w:sz w:val="21"/>
                <w:szCs w:val="21"/>
              </w:rPr>
              <w:t xml:space="preserve">附： </w:t>
            </w:r>
          </w:p>
        </w:tc>
        <w:tc>
          <w:tcPr>
            <w:tcW w:w="3960" w:type="dxa"/>
            <w:tcBorders>
              <w:top w:val="nil"/>
              <w:left w:val="nil"/>
              <w:bottom w:val="nil"/>
              <w:right w:val="nil"/>
            </w:tcBorders>
          </w:tcPr>
          <w:p w14:paraId="22C4CB52">
            <w:pPr>
              <w:pStyle w:val="19"/>
              <w:rPr>
                <w:sz w:val="21"/>
                <w:szCs w:val="21"/>
              </w:rPr>
            </w:pPr>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ab/>
            </w:r>
          </w:p>
        </w:tc>
      </w:tr>
      <w:tr w14:paraId="4E7D193A">
        <w:tblPrEx>
          <w:tblCellMar>
            <w:top w:w="0" w:type="dxa"/>
            <w:left w:w="108" w:type="dxa"/>
            <w:bottom w:w="0" w:type="dxa"/>
            <w:right w:w="108" w:type="dxa"/>
          </w:tblCellMar>
        </w:tblPrEx>
        <w:tc>
          <w:tcPr>
            <w:tcW w:w="1908" w:type="dxa"/>
            <w:tcBorders>
              <w:top w:val="nil"/>
              <w:left w:val="nil"/>
              <w:bottom w:val="nil"/>
              <w:right w:val="nil"/>
            </w:tcBorders>
          </w:tcPr>
          <w:p w14:paraId="382AFCF8">
            <w:pPr>
              <w:pStyle w:val="19"/>
              <w:rPr>
                <w:sz w:val="21"/>
                <w:szCs w:val="21"/>
              </w:rPr>
            </w:pPr>
            <w:r>
              <w:rPr>
                <w:rFonts w:hint="eastAsia"/>
                <w:sz w:val="21"/>
                <w:szCs w:val="21"/>
              </w:rPr>
              <w:t>委托代理人姓名：</w:t>
            </w:r>
          </w:p>
        </w:tc>
        <w:tc>
          <w:tcPr>
            <w:tcW w:w="3960" w:type="dxa"/>
            <w:tcBorders>
              <w:top w:val="nil"/>
              <w:left w:val="nil"/>
              <w:bottom w:val="nil"/>
              <w:right w:val="nil"/>
            </w:tcBorders>
          </w:tcPr>
          <w:p w14:paraId="3DB6D95F">
            <w:pPr>
              <w:pStyle w:val="19"/>
              <w:rPr>
                <w:sz w:val="21"/>
                <w:szCs w:val="21"/>
              </w:rPr>
            </w:pPr>
          </w:p>
        </w:tc>
      </w:tr>
      <w:tr w14:paraId="68458611">
        <w:tblPrEx>
          <w:tblCellMar>
            <w:top w:w="0" w:type="dxa"/>
            <w:left w:w="108" w:type="dxa"/>
            <w:bottom w:w="0" w:type="dxa"/>
            <w:right w:w="108" w:type="dxa"/>
          </w:tblCellMar>
        </w:tblPrEx>
        <w:tc>
          <w:tcPr>
            <w:tcW w:w="1908" w:type="dxa"/>
            <w:tcBorders>
              <w:top w:val="nil"/>
              <w:left w:val="nil"/>
              <w:bottom w:val="nil"/>
              <w:right w:val="nil"/>
            </w:tcBorders>
          </w:tcPr>
          <w:p w14:paraId="3F1518C4">
            <w:pPr>
              <w:pStyle w:val="19"/>
              <w:rPr>
                <w:sz w:val="21"/>
                <w:szCs w:val="21"/>
              </w:rPr>
            </w:pPr>
            <w:r>
              <w:rPr>
                <w:rFonts w:hint="eastAsia"/>
                <w:sz w:val="21"/>
                <w:szCs w:val="21"/>
              </w:rPr>
              <w:t>职       务：</w:t>
            </w:r>
          </w:p>
        </w:tc>
        <w:tc>
          <w:tcPr>
            <w:tcW w:w="3960" w:type="dxa"/>
            <w:tcBorders>
              <w:top w:val="nil"/>
              <w:left w:val="nil"/>
              <w:bottom w:val="nil"/>
              <w:right w:val="nil"/>
            </w:tcBorders>
          </w:tcPr>
          <w:p w14:paraId="4F64E8AB">
            <w:pPr>
              <w:pStyle w:val="19"/>
              <w:rPr>
                <w:sz w:val="21"/>
                <w:szCs w:val="21"/>
              </w:rPr>
            </w:pPr>
          </w:p>
        </w:tc>
      </w:tr>
      <w:tr w14:paraId="6D4F1250">
        <w:tblPrEx>
          <w:tblCellMar>
            <w:top w:w="0" w:type="dxa"/>
            <w:left w:w="108" w:type="dxa"/>
            <w:bottom w:w="0" w:type="dxa"/>
            <w:right w:w="108" w:type="dxa"/>
          </w:tblCellMar>
        </w:tblPrEx>
        <w:tc>
          <w:tcPr>
            <w:tcW w:w="1908" w:type="dxa"/>
            <w:tcBorders>
              <w:top w:val="nil"/>
              <w:left w:val="nil"/>
              <w:bottom w:val="nil"/>
              <w:right w:val="nil"/>
            </w:tcBorders>
          </w:tcPr>
          <w:p w14:paraId="0283D78A">
            <w:pPr>
              <w:pStyle w:val="19"/>
              <w:rPr>
                <w:sz w:val="21"/>
                <w:szCs w:val="21"/>
              </w:rPr>
            </w:pPr>
            <w:r>
              <w:rPr>
                <w:rFonts w:hint="eastAsia"/>
                <w:sz w:val="21"/>
                <w:szCs w:val="21"/>
              </w:rPr>
              <w:t>身份证号码：</w:t>
            </w:r>
          </w:p>
        </w:tc>
        <w:tc>
          <w:tcPr>
            <w:tcW w:w="3960" w:type="dxa"/>
            <w:tcBorders>
              <w:top w:val="nil"/>
              <w:left w:val="nil"/>
              <w:bottom w:val="nil"/>
              <w:right w:val="nil"/>
            </w:tcBorders>
          </w:tcPr>
          <w:p w14:paraId="65C106CE">
            <w:pPr>
              <w:pStyle w:val="19"/>
              <w:rPr>
                <w:sz w:val="21"/>
                <w:szCs w:val="21"/>
              </w:rPr>
            </w:pPr>
          </w:p>
        </w:tc>
      </w:tr>
      <w:tr w14:paraId="5B869680">
        <w:tblPrEx>
          <w:tblCellMar>
            <w:top w:w="0" w:type="dxa"/>
            <w:left w:w="108" w:type="dxa"/>
            <w:bottom w:w="0" w:type="dxa"/>
            <w:right w:w="108" w:type="dxa"/>
          </w:tblCellMar>
        </w:tblPrEx>
        <w:tc>
          <w:tcPr>
            <w:tcW w:w="1908" w:type="dxa"/>
            <w:tcBorders>
              <w:top w:val="nil"/>
              <w:left w:val="nil"/>
              <w:bottom w:val="nil"/>
              <w:right w:val="nil"/>
            </w:tcBorders>
          </w:tcPr>
          <w:p w14:paraId="7DC3D90A">
            <w:pPr>
              <w:pStyle w:val="19"/>
              <w:rPr>
                <w:sz w:val="21"/>
                <w:szCs w:val="21"/>
              </w:rPr>
            </w:pPr>
            <w:r>
              <w:rPr>
                <w:rFonts w:hint="eastAsia"/>
                <w:sz w:val="21"/>
                <w:szCs w:val="21"/>
              </w:rPr>
              <w:t>详 细  地 址：</w:t>
            </w:r>
          </w:p>
        </w:tc>
        <w:tc>
          <w:tcPr>
            <w:tcW w:w="3960" w:type="dxa"/>
            <w:tcBorders>
              <w:top w:val="nil"/>
              <w:left w:val="nil"/>
              <w:bottom w:val="nil"/>
              <w:right w:val="nil"/>
            </w:tcBorders>
          </w:tcPr>
          <w:p w14:paraId="14A11E3A">
            <w:pPr>
              <w:pStyle w:val="19"/>
              <w:rPr>
                <w:sz w:val="21"/>
                <w:szCs w:val="21"/>
              </w:rPr>
            </w:pPr>
          </w:p>
        </w:tc>
      </w:tr>
      <w:tr w14:paraId="3B0018DE">
        <w:tblPrEx>
          <w:tblCellMar>
            <w:top w:w="0" w:type="dxa"/>
            <w:left w:w="108" w:type="dxa"/>
            <w:bottom w:w="0" w:type="dxa"/>
            <w:right w:w="108" w:type="dxa"/>
          </w:tblCellMar>
        </w:tblPrEx>
        <w:tc>
          <w:tcPr>
            <w:tcW w:w="1908" w:type="dxa"/>
            <w:tcBorders>
              <w:top w:val="nil"/>
              <w:left w:val="nil"/>
              <w:bottom w:val="nil"/>
              <w:right w:val="nil"/>
            </w:tcBorders>
          </w:tcPr>
          <w:p w14:paraId="32CCBC4E">
            <w:pPr>
              <w:pStyle w:val="19"/>
              <w:rPr>
                <w:sz w:val="21"/>
                <w:szCs w:val="21"/>
              </w:rPr>
            </w:pPr>
            <w:r>
              <w:rPr>
                <w:rFonts w:hint="eastAsia"/>
                <w:sz w:val="21"/>
                <w:szCs w:val="21"/>
              </w:rPr>
              <w:t>电       话：</w:t>
            </w:r>
          </w:p>
        </w:tc>
        <w:tc>
          <w:tcPr>
            <w:tcW w:w="3960" w:type="dxa"/>
            <w:tcBorders>
              <w:top w:val="nil"/>
              <w:left w:val="nil"/>
              <w:bottom w:val="nil"/>
              <w:right w:val="nil"/>
            </w:tcBorders>
          </w:tcPr>
          <w:p w14:paraId="4897CB52">
            <w:pPr>
              <w:pStyle w:val="19"/>
              <w:rPr>
                <w:sz w:val="21"/>
                <w:szCs w:val="21"/>
              </w:rPr>
            </w:pPr>
          </w:p>
        </w:tc>
      </w:tr>
    </w:tbl>
    <w:p w14:paraId="51250CA5">
      <w:pPr>
        <w:pStyle w:val="19"/>
        <w:rPr>
          <w:sz w:val="21"/>
          <w:szCs w:val="21"/>
        </w:rPr>
      </w:pPr>
    </w:p>
    <w:p w14:paraId="52A468FF">
      <w:pPr>
        <w:pStyle w:val="19"/>
        <w:rPr>
          <w:sz w:val="21"/>
          <w:szCs w:val="21"/>
        </w:rPr>
      </w:pPr>
    </w:p>
    <w:p w14:paraId="2BA3C46E">
      <w:pPr>
        <w:pStyle w:val="19"/>
        <w:rPr>
          <w:b/>
          <w:sz w:val="21"/>
          <w:szCs w:val="21"/>
        </w:rPr>
      </w:pPr>
      <w:r>
        <w:rPr>
          <w:rFonts w:hint="eastAsia"/>
          <w:b/>
          <w:sz w:val="21"/>
          <w:szCs w:val="21"/>
        </w:rPr>
        <w:t>注:</w:t>
      </w:r>
    </w:p>
    <w:p w14:paraId="1EE88769">
      <w:pPr>
        <w:pStyle w:val="19"/>
        <w:rPr>
          <w:b/>
          <w:sz w:val="21"/>
          <w:szCs w:val="21"/>
        </w:rPr>
      </w:pPr>
      <w:r>
        <w:rPr>
          <w:rFonts w:hint="eastAsia"/>
          <w:b/>
          <w:sz w:val="21"/>
          <w:szCs w:val="21"/>
        </w:rPr>
        <w:t>1.附委托代理人身份证（扫描件）。</w:t>
      </w:r>
    </w:p>
    <w:p w14:paraId="38D9E512">
      <w:pPr>
        <w:pStyle w:val="19"/>
        <w:rPr>
          <w:b/>
          <w:sz w:val="21"/>
          <w:szCs w:val="21"/>
        </w:rPr>
      </w:pPr>
      <w:r>
        <w:rPr>
          <w:rFonts w:hint="eastAsia"/>
          <w:b/>
          <w:sz w:val="21"/>
          <w:szCs w:val="21"/>
        </w:rPr>
        <w:t>2.有委托代理人的情况填写，没有委托代理人则无需填写。</w:t>
      </w:r>
    </w:p>
    <w:p w14:paraId="1D30BBCC">
      <w:pPr>
        <w:pStyle w:val="19"/>
        <w:rPr>
          <w:b/>
          <w:sz w:val="21"/>
          <w:szCs w:val="21"/>
        </w:rPr>
      </w:pPr>
      <w:r>
        <w:rPr>
          <w:rFonts w:hint="eastAsia"/>
          <w:b/>
          <w:sz w:val="21"/>
          <w:szCs w:val="21"/>
        </w:rPr>
        <w:t>3.有委托代理人需要填写此表时，需要确保委托代理人为投标人本单位员工，提供委托代理人社保缴纳记录证明。</w:t>
      </w:r>
    </w:p>
    <w:p w14:paraId="5EBC49BF">
      <w:pPr>
        <w:widowControl/>
        <w:jc w:val="left"/>
        <w:rPr>
          <w:rFonts w:eastAsia="黑体"/>
          <w:b/>
          <w:kern w:val="0"/>
          <w:sz w:val="28"/>
          <w:szCs w:val="20"/>
        </w:rPr>
      </w:pPr>
      <w:r>
        <w:br w:type="page"/>
      </w:r>
    </w:p>
    <w:p w14:paraId="3CA75B84">
      <w:pPr>
        <w:pStyle w:val="3"/>
      </w:pPr>
      <w:bookmarkStart w:id="173" w:name="_Toc9612"/>
      <w:r>
        <w:rPr>
          <w:rFonts w:hint="eastAsia"/>
        </w:rPr>
        <w:t>（五）无串通投标行为的承诺函</w:t>
      </w:r>
      <w:bookmarkEnd w:id="173"/>
    </w:p>
    <w:p w14:paraId="1356137A">
      <w:pPr>
        <w:spacing w:line="360" w:lineRule="auto"/>
        <w:rPr>
          <w:rFonts w:ascii="宋体" w:hAnsi="宋体"/>
          <w:szCs w:val="21"/>
          <w:u w:val="single"/>
        </w:rPr>
      </w:pPr>
      <w:r>
        <w:rPr>
          <w:rFonts w:ascii="宋体" w:hAnsi="宋体"/>
          <w:szCs w:val="21"/>
        </w:rPr>
        <w:t>致：</w:t>
      </w:r>
      <w:r>
        <w:rPr>
          <w:rFonts w:ascii="宋体" w:hAnsi="宋体"/>
          <w:szCs w:val="21"/>
          <w:u w:val="single"/>
        </w:rPr>
        <w:t>（</w:t>
      </w:r>
      <w:r>
        <w:rPr>
          <w:rFonts w:hint="eastAsia" w:ascii="宋体" w:hAnsi="宋体"/>
          <w:szCs w:val="21"/>
          <w:u w:val="single"/>
        </w:rPr>
        <w:t>采购人名称</w:t>
      </w:r>
      <w:r>
        <w:rPr>
          <w:rFonts w:ascii="宋体" w:hAnsi="宋体"/>
          <w:szCs w:val="21"/>
          <w:u w:val="single"/>
        </w:rPr>
        <w:t>）</w:t>
      </w:r>
    </w:p>
    <w:p w14:paraId="1CBB5166">
      <w:pPr>
        <w:spacing w:line="360" w:lineRule="auto"/>
        <w:ind w:firstLine="420"/>
        <w:rPr>
          <w:rFonts w:ascii="宋体" w:hAnsi="宋体"/>
          <w:szCs w:val="21"/>
        </w:rPr>
      </w:pPr>
      <w:r>
        <w:rPr>
          <w:rFonts w:ascii="宋体" w:hAnsi="宋体"/>
          <w:szCs w:val="21"/>
        </w:rPr>
        <w:t>我公司参加贵单位组织的</w:t>
      </w:r>
      <w:r>
        <w:rPr>
          <w:rFonts w:hint="eastAsia" w:ascii="宋体" w:hAnsi="宋体"/>
          <w:szCs w:val="21"/>
          <w:u w:val="single"/>
        </w:rPr>
        <w:t xml:space="preserve">      （项目名称）      </w:t>
      </w:r>
      <w:r>
        <w:rPr>
          <w:rFonts w:hint="eastAsia" w:ascii="宋体" w:hAnsi="宋体"/>
          <w:szCs w:val="21"/>
        </w:rPr>
        <w:t>采购活动，现承诺如下：</w:t>
      </w:r>
    </w:p>
    <w:p w14:paraId="0CF4F85A">
      <w:pPr>
        <w:spacing w:line="360" w:lineRule="auto"/>
        <w:rPr>
          <w:rFonts w:ascii="宋体" w:hAnsi="宋体" w:cs="宋体"/>
          <w:b/>
          <w:kern w:val="0"/>
          <w:szCs w:val="21"/>
        </w:rPr>
      </w:pPr>
      <w:r>
        <w:rPr>
          <w:rFonts w:hint="eastAsia" w:ascii="宋体" w:hAnsi="宋体" w:cs="宋体"/>
          <w:b/>
          <w:kern w:val="0"/>
          <w:szCs w:val="21"/>
        </w:rPr>
        <w:t>一、我公司</w:t>
      </w:r>
      <w:r>
        <w:rPr>
          <w:rFonts w:ascii="宋体" w:hAnsi="宋体" w:cs="宋体"/>
          <w:b/>
          <w:kern w:val="0"/>
          <w:szCs w:val="21"/>
        </w:rPr>
        <w:t>不存在</w:t>
      </w:r>
      <w:r>
        <w:rPr>
          <w:rFonts w:hint="eastAsia" w:ascii="宋体" w:hAnsi="宋体" w:cs="宋体"/>
          <w:b/>
          <w:kern w:val="0"/>
          <w:szCs w:val="21"/>
        </w:rPr>
        <w:t>下列恶意</w:t>
      </w:r>
      <w:r>
        <w:rPr>
          <w:rFonts w:ascii="宋体" w:hAnsi="宋体" w:cs="宋体"/>
          <w:b/>
          <w:kern w:val="0"/>
          <w:szCs w:val="21"/>
        </w:rPr>
        <w:t>串通投标的情形：</w:t>
      </w:r>
    </w:p>
    <w:p w14:paraId="6FDD3F2A">
      <w:pPr>
        <w:spacing w:line="360" w:lineRule="auto"/>
        <w:rPr>
          <w:rFonts w:ascii="宋体" w:hAnsi="宋体" w:cs="宋体"/>
          <w:kern w:val="0"/>
          <w:szCs w:val="21"/>
        </w:rPr>
      </w:pPr>
      <w:r>
        <w:rPr>
          <w:rFonts w:hint="eastAsia" w:ascii="宋体" w:hAnsi="宋体" w:cs="宋体"/>
          <w:kern w:val="0"/>
          <w:szCs w:val="21"/>
        </w:rPr>
        <w:t>（一）投标人直接或者间接从采购人或者采购代理机构处获得其他</w:t>
      </w:r>
      <w:r>
        <w:rPr>
          <w:rFonts w:ascii="宋体" w:hAnsi="宋体" w:cs="宋体"/>
          <w:kern w:val="0"/>
          <w:szCs w:val="21"/>
        </w:rPr>
        <w:t>投标人</w:t>
      </w:r>
      <w:r>
        <w:rPr>
          <w:rFonts w:hint="eastAsia" w:ascii="宋体" w:hAnsi="宋体" w:cs="宋体"/>
          <w:kern w:val="0"/>
          <w:szCs w:val="21"/>
        </w:rPr>
        <w:t>的相关情况并修改其投标文件或者响应文件；</w:t>
      </w:r>
    </w:p>
    <w:p w14:paraId="06E484FA">
      <w:pPr>
        <w:spacing w:line="360" w:lineRule="auto"/>
        <w:rPr>
          <w:rFonts w:ascii="宋体" w:hAnsi="宋体" w:cs="宋体"/>
          <w:kern w:val="0"/>
          <w:szCs w:val="21"/>
        </w:rPr>
      </w:pPr>
      <w:r>
        <w:rPr>
          <w:rFonts w:hint="eastAsia" w:ascii="宋体" w:hAnsi="宋体" w:cs="宋体"/>
          <w:kern w:val="0"/>
          <w:szCs w:val="21"/>
        </w:rPr>
        <w:t>（二）投标人按照采购人或者采购代理机构的授意撤换、修改投标文件或者响应文件；</w:t>
      </w:r>
    </w:p>
    <w:p w14:paraId="0C235E45">
      <w:pPr>
        <w:spacing w:line="360" w:lineRule="auto"/>
        <w:rPr>
          <w:rFonts w:ascii="宋体" w:hAnsi="宋体" w:cs="宋体"/>
          <w:kern w:val="0"/>
          <w:szCs w:val="21"/>
        </w:rPr>
      </w:pPr>
      <w:r>
        <w:rPr>
          <w:rFonts w:hint="eastAsia" w:ascii="宋体" w:hAnsi="宋体" w:cs="宋体"/>
          <w:kern w:val="0"/>
          <w:szCs w:val="21"/>
        </w:rPr>
        <w:t>（三）投标人之间协商报价、技术方案等投标文件或者响应文件的实质性内容；</w:t>
      </w:r>
    </w:p>
    <w:p w14:paraId="1E763832">
      <w:pPr>
        <w:spacing w:line="360" w:lineRule="auto"/>
        <w:rPr>
          <w:rFonts w:ascii="宋体" w:hAnsi="宋体" w:cs="宋体"/>
          <w:kern w:val="0"/>
          <w:szCs w:val="21"/>
        </w:rPr>
      </w:pPr>
      <w:r>
        <w:rPr>
          <w:rFonts w:hint="eastAsia" w:ascii="宋体" w:hAnsi="宋体" w:cs="宋体"/>
          <w:kern w:val="0"/>
          <w:szCs w:val="21"/>
        </w:rPr>
        <w:t>（四）属于同一集团、协会、商会等组织成员的</w:t>
      </w:r>
      <w:r>
        <w:rPr>
          <w:rFonts w:ascii="宋体" w:hAnsi="宋体" w:cs="宋体"/>
          <w:kern w:val="0"/>
          <w:szCs w:val="21"/>
        </w:rPr>
        <w:t>投标人</w:t>
      </w:r>
      <w:r>
        <w:rPr>
          <w:rFonts w:hint="eastAsia" w:ascii="宋体" w:hAnsi="宋体" w:cs="宋体"/>
          <w:kern w:val="0"/>
          <w:szCs w:val="21"/>
        </w:rPr>
        <w:t>按照该组织要求协同参加政府采购活动；</w:t>
      </w:r>
    </w:p>
    <w:p w14:paraId="1BF1ABD1">
      <w:pPr>
        <w:spacing w:line="360" w:lineRule="auto"/>
        <w:rPr>
          <w:rFonts w:ascii="宋体" w:hAnsi="宋体" w:cs="宋体"/>
          <w:kern w:val="0"/>
          <w:szCs w:val="21"/>
        </w:rPr>
      </w:pPr>
      <w:r>
        <w:rPr>
          <w:rFonts w:hint="eastAsia" w:ascii="宋体" w:hAnsi="宋体" w:cs="宋体"/>
          <w:kern w:val="0"/>
          <w:szCs w:val="21"/>
        </w:rPr>
        <w:t>（五）投标人之间事先约定由某一特定</w:t>
      </w:r>
      <w:r>
        <w:rPr>
          <w:rFonts w:ascii="宋体" w:hAnsi="宋体" w:cs="宋体"/>
          <w:kern w:val="0"/>
          <w:szCs w:val="21"/>
        </w:rPr>
        <w:t>投标人</w:t>
      </w:r>
      <w:r>
        <w:rPr>
          <w:rFonts w:hint="eastAsia" w:ascii="宋体" w:hAnsi="宋体" w:cs="宋体"/>
          <w:kern w:val="0"/>
          <w:szCs w:val="21"/>
        </w:rPr>
        <w:t>中标、成交；</w:t>
      </w:r>
    </w:p>
    <w:p w14:paraId="64F6A792">
      <w:pPr>
        <w:spacing w:line="360" w:lineRule="auto"/>
        <w:rPr>
          <w:rFonts w:ascii="宋体" w:hAnsi="宋体" w:cs="宋体"/>
          <w:kern w:val="0"/>
          <w:szCs w:val="21"/>
        </w:rPr>
      </w:pPr>
      <w:r>
        <w:rPr>
          <w:rFonts w:hint="eastAsia" w:ascii="宋体" w:hAnsi="宋体" w:cs="宋体"/>
          <w:kern w:val="0"/>
          <w:szCs w:val="21"/>
        </w:rPr>
        <w:t>（六）投标人之间商定部分</w:t>
      </w:r>
      <w:r>
        <w:rPr>
          <w:rFonts w:ascii="宋体" w:hAnsi="宋体" w:cs="宋体"/>
          <w:kern w:val="0"/>
          <w:szCs w:val="21"/>
        </w:rPr>
        <w:t>投标人</w:t>
      </w:r>
      <w:r>
        <w:rPr>
          <w:rFonts w:hint="eastAsia" w:ascii="宋体" w:hAnsi="宋体" w:cs="宋体"/>
          <w:kern w:val="0"/>
          <w:szCs w:val="21"/>
        </w:rPr>
        <w:t>放弃参加政府采购活动或者放弃中标、成交；</w:t>
      </w:r>
    </w:p>
    <w:p w14:paraId="78482303">
      <w:pPr>
        <w:spacing w:line="360" w:lineRule="auto"/>
        <w:rPr>
          <w:rFonts w:ascii="宋体" w:hAnsi="宋体" w:cs="宋体"/>
          <w:kern w:val="0"/>
          <w:szCs w:val="21"/>
        </w:rPr>
      </w:pPr>
      <w:r>
        <w:rPr>
          <w:rFonts w:hint="eastAsia" w:ascii="宋体" w:hAnsi="宋体" w:cs="宋体"/>
          <w:kern w:val="0"/>
          <w:szCs w:val="21"/>
        </w:rPr>
        <w:t>（七）投标人与采购人或者采购代理机构之间、投标人相互之间，为谋求特定投标人中标、成交或者排斥其他</w:t>
      </w:r>
      <w:r>
        <w:rPr>
          <w:rFonts w:ascii="宋体" w:hAnsi="宋体" w:cs="宋体"/>
          <w:kern w:val="0"/>
          <w:szCs w:val="21"/>
        </w:rPr>
        <w:t>投标人</w:t>
      </w:r>
      <w:r>
        <w:rPr>
          <w:rFonts w:hint="eastAsia" w:ascii="宋体" w:hAnsi="宋体" w:cs="宋体"/>
          <w:kern w:val="0"/>
          <w:szCs w:val="21"/>
        </w:rPr>
        <w:t>的其他串通行为。</w:t>
      </w:r>
    </w:p>
    <w:p w14:paraId="1376D30A">
      <w:pPr>
        <w:spacing w:line="360" w:lineRule="auto"/>
        <w:rPr>
          <w:rFonts w:ascii="宋体" w:hAnsi="宋体" w:cs="宋体"/>
          <w:kern w:val="0"/>
          <w:szCs w:val="21"/>
        </w:rPr>
      </w:pPr>
      <w:r>
        <w:rPr>
          <w:rFonts w:hint="eastAsia" w:ascii="宋体" w:hAnsi="宋体" w:cs="宋体"/>
          <w:b/>
          <w:kern w:val="0"/>
          <w:szCs w:val="21"/>
        </w:rPr>
        <w:t>二、我公司</w:t>
      </w:r>
      <w:r>
        <w:rPr>
          <w:rFonts w:ascii="宋体" w:hAnsi="宋体" w:cs="宋体"/>
          <w:b/>
          <w:kern w:val="0"/>
          <w:szCs w:val="21"/>
        </w:rPr>
        <w:t>认可下列情形视为串通投标的情形，且确保不存在下列情形：</w:t>
      </w:r>
    </w:p>
    <w:p w14:paraId="0E45A273">
      <w:pPr>
        <w:spacing w:line="360" w:lineRule="auto"/>
        <w:rPr>
          <w:rFonts w:ascii="宋体" w:hAnsi="宋体" w:cs="宋体"/>
          <w:kern w:val="0"/>
          <w:szCs w:val="21"/>
        </w:rPr>
      </w:pPr>
      <w:r>
        <w:rPr>
          <w:rFonts w:ascii="宋体" w:hAnsi="宋体" w:cs="宋体"/>
          <w:kern w:val="0"/>
          <w:szCs w:val="21"/>
        </w:rPr>
        <w:t>（一）不同</w:t>
      </w:r>
      <w:r>
        <w:rPr>
          <w:rFonts w:hint="eastAsia" w:ascii="宋体" w:hAnsi="宋体" w:cs="宋体"/>
          <w:kern w:val="0"/>
          <w:szCs w:val="21"/>
        </w:rPr>
        <w:t>投标人</w:t>
      </w:r>
      <w:r>
        <w:rPr>
          <w:rFonts w:ascii="宋体" w:hAnsi="宋体" w:cs="宋体"/>
          <w:kern w:val="0"/>
          <w:szCs w:val="21"/>
        </w:rPr>
        <w:t>的</w:t>
      </w:r>
      <w:r>
        <w:rPr>
          <w:rFonts w:hint="eastAsia" w:ascii="宋体" w:hAnsi="宋体" w:cs="宋体"/>
          <w:kern w:val="0"/>
          <w:szCs w:val="21"/>
        </w:rPr>
        <w:t>响应</w:t>
      </w:r>
      <w:r>
        <w:rPr>
          <w:rFonts w:ascii="宋体" w:hAnsi="宋体" w:cs="宋体"/>
          <w:kern w:val="0"/>
          <w:szCs w:val="21"/>
        </w:rPr>
        <w:t>文件由同一单位或者个人编制；</w:t>
      </w:r>
    </w:p>
    <w:p w14:paraId="5F6002D6">
      <w:pPr>
        <w:spacing w:line="360" w:lineRule="auto"/>
        <w:rPr>
          <w:rFonts w:ascii="宋体" w:hAnsi="宋体" w:cs="宋体"/>
          <w:kern w:val="0"/>
          <w:szCs w:val="21"/>
        </w:rPr>
      </w:pPr>
      <w:r>
        <w:rPr>
          <w:rFonts w:ascii="宋体" w:hAnsi="宋体" w:cs="宋体"/>
          <w:kern w:val="0"/>
          <w:szCs w:val="21"/>
        </w:rPr>
        <w:t>（二）不同</w:t>
      </w:r>
      <w:r>
        <w:rPr>
          <w:rFonts w:hint="eastAsia" w:ascii="宋体" w:hAnsi="宋体" w:cs="宋体"/>
          <w:kern w:val="0"/>
          <w:szCs w:val="21"/>
        </w:rPr>
        <w:t>投标人</w:t>
      </w:r>
      <w:r>
        <w:rPr>
          <w:rFonts w:ascii="宋体" w:hAnsi="宋体" w:cs="宋体"/>
          <w:kern w:val="0"/>
          <w:szCs w:val="21"/>
        </w:rPr>
        <w:t>委托同一单位或者个人办理投标事宜；</w:t>
      </w:r>
    </w:p>
    <w:p w14:paraId="05EE9CFB">
      <w:pPr>
        <w:spacing w:line="360" w:lineRule="auto"/>
        <w:rPr>
          <w:rFonts w:ascii="宋体" w:hAnsi="宋体" w:cs="宋体"/>
          <w:kern w:val="0"/>
          <w:szCs w:val="21"/>
        </w:rPr>
      </w:pPr>
      <w:r>
        <w:rPr>
          <w:rFonts w:ascii="宋体" w:hAnsi="宋体" w:cs="宋体"/>
          <w:kern w:val="0"/>
          <w:szCs w:val="21"/>
        </w:rPr>
        <w:t>（三）不同</w:t>
      </w:r>
      <w:r>
        <w:rPr>
          <w:rFonts w:hint="eastAsia" w:ascii="宋体" w:hAnsi="宋体" w:cs="宋体"/>
          <w:kern w:val="0"/>
          <w:szCs w:val="21"/>
        </w:rPr>
        <w:t>投标人</w:t>
      </w:r>
      <w:r>
        <w:rPr>
          <w:rFonts w:ascii="宋体" w:hAnsi="宋体" w:cs="宋体"/>
          <w:kern w:val="0"/>
          <w:szCs w:val="21"/>
        </w:rPr>
        <w:t>的</w:t>
      </w:r>
      <w:r>
        <w:rPr>
          <w:rFonts w:hint="eastAsia" w:ascii="宋体" w:hAnsi="宋体" w:cs="宋体"/>
          <w:kern w:val="0"/>
          <w:szCs w:val="21"/>
        </w:rPr>
        <w:t>响应</w:t>
      </w:r>
      <w:r>
        <w:rPr>
          <w:rFonts w:ascii="宋体" w:hAnsi="宋体" w:cs="宋体"/>
          <w:kern w:val="0"/>
          <w:szCs w:val="21"/>
        </w:rPr>
        <w:t>文件载明的项目管理成员或者联系人员为同一人；</w:t>
      </w:r>
    </w:p>
    <w:p w14:paraId="381F5BAB">
      <w:pPr>
        <w:spacing w:line="360" w:lineRule="auto"/>
        <w:rPr>
          <w:rFonts w:ascii="宋体" w:hAnsi="宋体" w:cs="宋体"/>
          <w:kern w:val="0"/>
          <w:szCs w:val="21"/>
        </w:rPr>
      </w:pPr>
      <w:r>
        <w:rPr>
          <w:rFonts w:ascii="宋体" w:hAnsi="宋体" w:cs="宋体"/>
          <w:kern w:val="0"/>
          <w:szCs w:val="21"/>
        </w:rPr>
        <w:t>（四）不同</w:t>
      </w:r>
      <w:r>
        <w:rPr>
          <w:rFonts w:hint="eastAsia" w:ascii="宋体" w:hAnsi="宋体" w:cs="宋体"/>
          <w:kern w:val="0"/>
          <w:szCs w:val="21"/>
        </w:rPr>
        <w:t>投标人</w:t>
      </w:r>
      <w:r>
        <w:rPr>
          <w:rFonts w:ascii="宋体" w:hAnsi="宋体" w:cs="宋体"/>
          <w:kern w:val="0"/>
          <w:szCs w:val="21"/>
        </w:rPr>
        <w:t>的</w:t>
      </w:r>
      <w:r>
        <w:rPr>
          <w:rFonts w:hint="eastAsia" w:ascii="宋体" w:hAnsi="宋体" w:cs="宋体"/>
          <w:kern w:val="0"/>
          <w:szCs w:val="21"/>
        </w:rPr>
        <w:t>响应</w:t>
      </w:r>
      <w:r>
        <w:rPr>
          <w:rFonts w:ascii="宋体" w:hAnsi="宋体" w:cs="宋体"/>
          <w:kern w:val="0"/>
          <w:szCs w:val="21"/>
        </w:rPr>
        <w:t>文件异常一致或者</w:t>
      </w:r>
      <w:r>
        <w:rPr>
          <w:rFonts w:hint="eastAsia" w:ascii="宋体" w:hAnsi="宋体" w:cs="宋体"/>
          <w:kern w:val="0"/>
          <w:szCs w:val="21"/>
        </w:rPr>
        <w:t>投标</w:t>
      </w:r>
      <w:r>
        <w:rPr>
          <w:rFonts w:ascii="宋体" w:hAnsi="宋体" w:cs="宋体"/>
          <w:kern w:val="0"/>
          <w:szCs w:val="21"/>
        </w:rPr>
        <w:t>报价呈规律性差异；</w:t>
      </w:r>
    </w:p>
    <w:p w14:paraId="1AD05C5B">
      <w:pPr>
        <w:spacing w:line="360" w:lineRule="auto"/>
        <w:rPr>
          <w:rFonts w:ascii="宋体" w:hAnsi="宋体" w:cs="宋体"/>
          <w:kern w:val="0"/>
          <w:szCs w:val="21"/>
        </w:rPr>
      </w:pPr>
      <w:r>
        <w:rPr>
          <w:rFonts w:ascii="宋体" w:hAnsi="宋体" w:cs="宋体"/>
          <w:kern w:val="0"/>
          <w:szCs w:val="21"/>
        </w:rPr>
        <w:t>（五）不同</w:t>
      </w:r>
      <w:r>
        <w:rPr>
          <w:rFonts w:hint="eastAsia" w:ascii="宋体" w:hAnsi="宋体" w:cs="宋体"/>
          <w:kern w:val="0"/>
          <w:szCs w:val="21"/>
        </w:rPr>
        <w:t>投标人</w:t>
      </w:r>
      <w:r>
        <w:rPr>
          <w:rFonts w:ascii="宋体" w:hAnsi="宋体" w:cs="宋体"/>
          <w:kern w:val="0"/>
          <w:szCs w:val="21"/>
        </w:rPr>
        <w:t>的</w:t>
      </w:r>
      <w:r>
        <w:rPr>
          <w:rFonts w:hint="eastAsia" w:ascii="宋体" w:hAnsi="宋体" w:cs="宋体"/>
          <w:kern w:val="0"/>
          <w:szCs w:val="21"/>
        </w:rPr>
        <w:t>响应</w:t>
      </w:r>
      <w:r>
        <w:rPr>
          <w:rFonts w:ascii="宋体" w:hAnsi="宋体" w:cs="宋体"/>
          <w:kern w:val="0"/>
          <w:szCs w:val="21"/>
        </w:rPr>
        <w:t>文件相互混装；</w:t>
      </w:r>
    </w:p>
    <w:p w14:paraId="415F66F6">
      <w:pPr>
        <w:spacing w:line="360" w:lineRule="auto"/>
        <w:rPr>
          <w:rFonts w:ascii="宋体" w:hAnsi="宋体" w:cs="宋体"/>
          <w:kern w:val="0"/>
          <w:szCs w:val="21"/>
        </w:rPr>
      </w:pPr>
      <w:r>
        <w:rPr>
          <w:rFonts w:ascii="宋体" w:hAnsi="宋体" w:cs="宋体"/>
          <w:kern w:val="0"/>
          <w:szCs w:val="21"/>
        </w:rPr>
        <w:t>（六）不同</w:t>
      </w:r>
      <w:r>
        <w:rPr>
          <w:rFonts w:hint="eastAsia" w:ascii="宋体" w:hAnsi="宋体" w:cs="宋体"/>
          <w:kern w:val="0"/>
          <w:szCs w:val="21"/>
        </w:rPr>
        <w:t>投标人</w:t>
      </w:r>
      <w:r>
        <w:rPr>
          <w:rFonts w:ascii="宋体" w:hAnsi="宋体" w:cs="宋体"/>
          <w:kern w:val="0"/>
          <w:szCs w:val="21"/>
        </w:rPr>
        <w:t>的</w:t>
      </w:r>
      <w:r>
        <w:rPr>
          <w:rFonts w:hint="eastAsia" w:ascii="宋体" w:hAnsi="宋体" w:cs="宋体"/>
          <w:kern w:val="0"/>
          <w:szCs w:val="21"/>
        </w:rPr>
        <w:t>投标</w:t>
      </w:r>
      <w:r>
        <w:rPr>
          <w:rFonts w:ascii="宋体" w:hAnsi="宋体" w:cs="宋体"/>
          <w:kern w:val="0"/>
          <w:szCs w:val="21"/>
        </w:rPr>
        <w:t>保证金从同一单位或者个人的账户转出。</w:t>
      </w:r>
    </w:p>
    <w:p w14:paraId="7B2731EE">
      <w:pPr>
        <w:spacing w:line="360" w:lineRule="auto"/>
        <w:rPr>
          <w:rFonts w:ascii="宋体" w:hAnsi="宋体" w:cs="宋体"/>
          <w:kern w:val="0"/>
          <w:szCs w:val="21"/>
        </w:rPr>
      </w:pPr>
      <w:r>
        <w:rPr>
          <w:rFonts w:hint="eastAsia" w:ascii="宋体" w:hAnsi="宋体" w:cs="宋体"/>
          <w:b/>
          <w:kern w:val="0"/>
          <w:szCs w:val="21"/>
        </w:rPr>
        <w:t xml:space="preserve">我公司确保承诺的真实性，若因为公司虚假承诺带来的后果，由我公司全权承担。 </w:t>
      </w:r>
    </w:p>
    <w:p w14:paraId="50550CCD">
      <w:pPr>
        <w:spacing w:line="360" w:lineRule="auto"/>
        <w:jc w:val="left"/>
        <w:rPr>
          <w:rFonts w:ascii="宋体" w:hAnsi="宋体"/>
          <w:szCs w:val="21"/>
        </w:rPr>
      </w:pPr>
    </w:p>
    <w:p w14:paraId="60F4D8B1">
      <w:pPr>
        <w:spacing w:line="360" w:lineRule="auto"/>
        <w:rPr>
          <w:rFonts w:ascii="宋体" w:hAnsi="宋体"/>
          <w:szCs w:val="21"/>
        </w:rPr>
      </w:pPr>
      <w:r>
        <w:rPr>
          <w:rFonts w:hint="eastAsia" w:ascii="宋体" w:hAnsi="宋体"/>
          <w:szCs w:val="21"/>
        </w:rPr>
        <w:t>投标人：（电子签章）</w:t>
      </w:r>
    </w:p>
    <w:p w14:paraId="37E6B23B">
      <w:pPr>
        <w:spacing w:line="360" w:lineRule="auto"/>
        <w:rPr>
          <w:rFonts w:ascii="宋体" w:hAnsi="宋体"/>
          <w:szCs w:val="21"/>
        </w:rPr>
      </w:pPr>
      <w:r>
        <w:rPr>
          <w:rFonts w:hint="eastAsia" w:ascii="宋体" w:hAnsi="宋体"/>
          <w:szCs w:val="21"/>
        </w:rPr>
        <w:t>法定代表人或其委托代理人：（电子签章或签名）</w:t>
      </w:r>
    </w:p>
    <w:p w14:paraId="1ABA1044">
      <w:pPr>
        <w:spacing w:line="360" w:lineRule="auto"/>
        <w:rPr>
          <w:rFonts w:ascii="宋体" w:hAnsi="宋体"/>
          <w:szCs w:val="21"/>
        </w:rPr>
      </w:pPr>
      <w:r>
        <w:rPr>
          <w:rFonts w:hint="eastAsia" w:ascii="宋体" w:hAnsi="宋体"/>
          <w:szCs w:val="21"/>
        </w:rPr>
        <w:t>日期：年月日</w:t>
      </w:r>
    </w:p>
    <w:p w14:paraId="3D599ABF">
      <w:pPr>
        <w:spacing w:line="360" w:lineRule="auto"/>
        <w:rPr>
          <w:rFonts w:ascii="宋体" w:hAnsi="宋体"/>
          <w:sz w:val="24"/>
        </w:rPr>
      </w:pPr>
    </w:p>
    <w:p w14:paraId="009B1131">
      <w:pPr>
        <w:widowControl/>
        <w:jc w:val="left"/>
        <w:rPr>
          <w:rFonts w:eastAsia="黑体"/>
          <w:b/>
          <w:kern w:val="0"/>
          <w:sz w:val="28"/>
          <w:szCs w:val="20"/>
        </w:rPr>
      </w:pPr>
      <w:r>
        <w:br w:type="page"/>
      </w:r>
    </w:p>
    <w:p w14:paraId="43A7E59A">
      <w:pPr>
        <w:pStyle w:val="3"/>
      </w:pPr>
      <w:bookmarkStart w:id="174" w:name="_Toc23915"/>
      <w:r>
        <w:rPr>
          <w:rFonts w:hint="eastAsia"/>
        </w:rPr>
        <w:t>（六）中小企业证明材料</w:t>
      </w:r>
      <w:bookmarkEnd w:id="174"/>
    </w:p>
    <w:p w14:paraId="4C229921">
      <w:pPr>
        <w:pStyle w:val="4"/>
      </w:pPr>
      <w:r>
        <w:rPr>
          <w:rFonts w:hint="eastAsia"/>
        </w:rPr>
        <w:t>6.1中小企业声明函（货物）</w:t>
      </w:r>
      <w:bookmarkEnd w:id="163"/>
      <w:bookmarkEnd w:id="164"/>
      <w:bookmarkEnd w:id="165"/>
    </w:p>
    <w:p w14:paraId="5389AFDF">
      <w:pPr>
        <w:spacing w:line="360" w:lineRule="auto"/>
        <w:ind w:right="422" w:rightChars="201" w:firstLine="504" w:firstLineChars="200"/>
        <w:rPr>
          <w:rFonts w:ascii="宋体" w:hAnsi="宋体"/>
          <w:spacing w:val="6"/>
          <w:sz w:val="24"/>
        </w:rPr>
      </w:pPr>
    </w:p>
    <w:p w14:paraId="53B02E2F">
      <w:pPr>
        <w:pStyle w:val="13"/>
        <w:spacing w:line="360" w:lineRule="auto"/>
        <w:ind w:firstLine="480"/>
        <w:rPr>
          <w:rFonts w:ascii="Times New Roman" w:hAnsi="Times New Roman"/>
          <w:kern w:val="0"/>
          <w:szCs w:val="21"/>
        </w:rPr>
      </w:pPr>
      <w:r>
        <w:rPr>
          <w:rFonts w:ascii="Times New Roman" w:hAnsi="Times New Roman"/>
          <w:kern w:val="0"/>
          <w:szCs w:val="21"/>
        </w:rPr>
        <w:t>本公司（联合体）郑重声明，根据《政府采购促进中小企业发展管理办法》（财库﹝2020﹞46 号）的规定，本公司（联合体）参加</w:t>
      </w:r>
      <w:r>
        <w:rPr>
          <w:rFonts w:ascii="Times New Roman" w:hAnsi="Times New Roman"/>
          <w:kern w:val="0"/>
          <w:szCs w:val="21"/>
          <w:u w:val="single"/>
        </w:rPr>
        <w:t xml:space="preserve"> （单位名称） </w:t>
      </w:r>
      <w:r>
        <w:rPr>
          <w:rFonts w:ascii="Times New Roman" w:hAnsi="Times New Roman"/>
          <w:kern w:val="0"/>
          <w:szCs w:val="21"/>
        </w:rPr>
        <w:t>的</w:t>
      </w:r>
      <w:r>
        <w:rPr>
          <w:rFonts w:ascii="Times New Roman" w:hAnsi="Times New Roman"/>
          <w:kern w:val="0"/>
          <w:szCs w:val="21"/>
          <w:u w:val="single"/>
        </w:rPr>
        <w:t xml:space="preserve"> （项目名称） </w:t>
      </w:r>
      <w:r>
        <w:rPr>
          <w:rFonts w:ascii="Times New Roman" w:hAnsi="Times New Roman"/>
          <w:kern w:val="0"/>
          <w:szCs w:val="21"/>
        </w:rPr>
        <w:t>采购活动，提供的货物全部由符合政策要求的中小企业制造。相关企业（含联合体中的中小企业、签订分包意向协议的中小企业）的具体情况如下：</w:t>
      </w:r>
    </w:p>
    <w:p w14:paraId="2A7B9ABE">
      <w:pPr>
        <w:pStyle w:val="13"/>
        <w:spacing w:line="360" w:lineRule="auto"/>
        <w:ind w:firstLine="480"/>
        <w:rPr>
          <w:rFonts w:ascii="Times New Roman" w:hAnsi="Times New Roman"/>
          <w:kern w:val="0"/>
          <w:szCs w:val="21"/>
        </w:rPr>
      </w:pPr>
      <w:r>
        <w:rPr>
          <w:rFonts w:ascii="Times New Roman" w:hAnsi="Times New Roman"/>
          <w:kern w:val="0"/>
          <w:szCs w:val="21"/>
        </w:rPr>
        <w:t xml:space="preserve">1. </w:t>
      </w:r>
      <w:r>
        <w:rPr>
          <w:rFonts w:ascii="Times New Roman" w:hAnsi="Times New Roman"/>
          <w:kern w:val="0"/>
          <w:szCs w:val="21"/>
          <w:u w:val="single"/>
        </w:rPr>
        <w:t xml:space="preserve">（标的名称） </w:t>
      </w:r>
      <w:r>
        <w:rPr>
          <w:rFonts w:ascii="Times New Roman" w:hAnsi="Times New Roman"/>
          <w:kern w:val="0"/>
          <w:szCs w:val="21"/>
        </w:rPr>
        <w:t>，属于</w:t>
      </w:r>
      <w:r>
        <w:rPr>
          <w:rFonts w:ascii="Times New Roman" w:hAnsi="Times New Roman"/>
          <w:kern w:val="0"/>
          <w:szCs w:val="21"/>
          <w:u w:val="single"/>
        </w:rPr>
        <w:t xml:space="preserve"> </w:t>
      </w:r>
      <w:r>
        <w:rPr>
          <w:rFonts w:hint="eastAsia" w:ascii="Times New Roman" w:hAnsi="Times New Roman"/>
          <w:b/>
          <w:bCs/>
          <w:kern w:val="0"/>
          <w:szCs w:val="21"/>
          <w:u w:val="single"/>
        </w:rPr>
        <w:t>工业</w:t>
      </w:r>
      <w:r>
        <w:rPr>
          <w:rFonts w:ascii="Times New Roman" w:hAnsi="Times New Roman"/>
          <w:kern w:val="0"/>
          <w:szCs w:val="21"/>
          <w:u w:val="single"/>
        </w:rPr>
        <w:t>（采购文件中明确的所属行业）</w:t>
      </w:r>
      <w:r>
        <w:rPr>
          <w:rFonts w:ascii="Times New Roman" w:hAnsi="Times New Roman"/>
          <w:kern w:val="0"/>
          <w:szCs w:val="21"/>
        </w:rPr>
        <w:t>行业 ；制造商为</w:t>
      </w:r>
      <w:r>
        <w:rPr>
          <w:rFonts w:ascii="Times New Roman" w:hAnsi="Times New Roman"/>
          <w:kern w:val="0"/>
          <w:szCs w:val="21"/>
          <w:u w:val="single"/>
        </w:rPr>
        <w:t xml:space="preserve"> （企业名称） </w:t>
      </w:r>
      <w:r>
        <w:rPr>
          <w:rFonts w:ascii="Times New Roman" w:hAnsi="Times New Roman"/>
          <w:kern w:val="0"/>
          <w:szCs w:val="21"/>
        </w:rPr>
        <w:t>，从业人员</w:t>
      </w:r>
      <w:r>
        <w:rPr>
          <w:rFonts w:ascii="Times New Roman" w:hAnsi="Times New Roman"/>
          <w:kern w:val="0"/>
          <w:szCs w:val="21"/>
          <w:u w:val="single"/>
        </w:rPr>
        <w:t xml:space="preserve">     </w:t>
      </w:r>
      <w:r>
        <w:rPr>
          <w:rFonts w:ascii="Times New Roman" w:hAnsi="Times New Roman"/>
          <w:kern w:val="0"/>
          <w:szCs w:val="21"/>
        </w:rPr>
        <w:t>人，营业收入为</w:t>
      </w:r>
      <w:r>
        <w:rPr>
          <w:rFonts w:ascii="Times New Roman" w:hAnsi="Times New Roman"/>
          <w:kern w:val="0"/>
          <w:szCs w:val="21"/>
          <w:u w:val="single"/>
        </w:rPr>
        <w:t xml:space="preserve">      </w:t>
      </w:r>
      <w:r>
        <w:rPr>
          <w:rFonts w:ascii="Times New Roman" w:hAnsi="Times New Roman"/>
          <w:kern w:val="0"/>
          <w:szCs w:val="21"/>
        </w:rPr>
        <w:t>万元，资产总额为</w:t>
      </w:r>
      <w:r>
        <w:rPr>
          <w:rFonts w:ascii="Times New Roman" w:hAnsi="Times New Roman"/>
          <w:kern w:val="0"/>
          <w:szCs w:val="21"/>
          <w:u w:val="single"/>
        </w:rPr>
        <w:t xml:space="preserve">      </w:t>
      </w:r>
      <w:r>
        <w:rPr>
          <w:rFonts w:ascii="Times New Roman" w:hAnsi="Times New Roman"/>
          <w:kern w:val="0"/>
          <w:szCs w:val="21"/>
        </w:rPr>
        <w:t>万元，属于</w:t>
      </w:r>
      <w:r>
        <w:rPr>
          <w:rFonts w:ascii="Times New Roman" w:hAnsi="Times New Roman"/>
          <w:kern w:val="0"/>
          <w:szCs w:val="21"/>
          <w:u w:val="single"/>
        </w:rPr>
        <w:t xml:space="preserve"> （中型企业、小型企业、微型企业） </w:t>
      </w:r>
      <w:r>
        <w:rPr>
          <w:rFonts w:ascii="Times New Roman" w:hAnsi="Times New Roman"/>
          <w:kern w:val="0"/>
          <w:szCs w:val="21"/>
        </w:rPr>
        <w:t>；</w:t>
      </w:r>
    </w:p>
    <w:p w14:paraId="1B59D753">
      <w:pPr>
        <w:pStyle w:val="13"/>
        <w:spacing w:line="360" w:lineRule="auto"/>
        <w:ind w:firstLine="480"/>
        <w:rPr>
          <w:rFonts w:ascii="Times New Roman" w:hAnsi="Times New Roman"/>
          <w:kern w:val="0"/>
          <w:szCs w:val="21"/>
        </w:rPr>
      </w:pPr>
      <w:r>
        <w:rPr>
          <w:rFonts w:ascii="Times New Roman" w:hAnsi="Times New Roman"/>
          <w:kern w:val="0"/>
          <w:szCs w:val="21"/>
        </w:rPr>
        <w:t>2.</w:t>
      </w:r>
      <w:r>
        <w:rPr>
          <w:rFonts w:ascii="Times New Roman" w:hAnsi="Times New Roman"/>
          <w:kern w:val="0"/>
          <w:szCs w:val="21"/>
          <w:u w:val="single"/>
        </w:rPr>
        <w:t xml:space="preserve"> （标的名称） </w:t>
      </w:r>
      <w:r>
        <w:rPr>
          <w:rFonts w:ascii="Times New Roman" w:hAnsi="Times New Roman"/>
          <w:kern w:val="0"/>
          <w:szCs w:val="21"/>
        </w:rPr>
        <w:t>，属于</w:t>
      </w:r>
      <w:r>
        <w:rPr>
          <w:rFonts w:ascii="Times New Roman" w:hAnsi="Times New Roman"/>
          <w:kern w:val="0"/>
          <w:szCs w:val="21"/>
          <w:u w:val="single"/>
        </w:rPr>
        <w:t xml:space="preserve"> </w:t>
      </w:r>
      <w:r>
        <w:rPr>
          <w:rFonts w:hint="eastAsia" w:ascii="Times New Roman" w:hAnsi="Times New Roman"/>
          <w:b/>
          <w:bCs/>
          <w:kern w:val="0"/>
          <w:szCs w:val="21"/>
          <w:u w:val="single"/>
        </w:rPr>
        <w:t>工业</w:t>
      </w:r>
      <w:r>
        <w:rPr>
          <w:rFonts w:ascii="Times New Roman" w:hAnsi="Times New Roman"/>
          <w:kern w:val="0"/>
          <w:szCs w:val="21"/>
          <w:u w:val="single"/>
        </w:rPr>
        <w:t>（采购文件中明确的所属行业）</w:t>
      </w:r>
      <w:r>
        <w:rPr>
          <w:rFonts w:ascii="Times New Roman" w:hAnsi="Times New Roman"/>
          <w:kern w:val="0"/>
          <w:szCs w:val="21"/>
        </w:rPr>
        <w:t>行业 ；制造商为</w:t>
      </w:r>
      <w:r>
        <w:rPr>
          <w:rFonts w:ascii="Times New Roman" w:hAnsi="Times New Roman"/>
          <w:kern w:val="0"/>
          <w:szCs w:val="21"/>
          <w:u w:val="single"/>
        </w:rPr>
        <w:t xml:space="preserve"> （企业名称） </w:t>
      </w:r>
      <w:r>
        <w:rPr>
          <w:rFonts w:ascii="Times New Roman" w:hAnsi="Times New Roman"/>
          <w:kern w:val="0"/>
          <w:szCs w:val="21"/>
        </w:rPr>
        <w:t>，从业人员</w:t>
      </w:r>
      <w:r>
        <w:rPr>
          <w:rFonts w:ascii="Times New Roman" w:hAnsi="Times New Roman"/>
          <w:kern w:val="0"/>
          <w:szCs w:val="21"/>
          <w:u w:val="single"/>
        </w:rPr>
        <w:t xml:space="preserve">     </w:t>
      </w:r>
      <w:r>
        <w:rPr>
          <w:rFonts w:ascii="Times New Roman" w:hAnsi="Times New Roman"/>
          <w:kern w:val="0"/>
          <w:szCs w:val="21"/>
        </w:rPr>
        <w:t>人，营业收入为</w:t>
      </w:r>
      <w:r>
        <w:rPr>
          <w:rFonts w:ascii="Times New Roman" w:hAnsi="Times New Roman"/>
          <w:kern w:val="0"/>
          <w:szCs w:val="21"/>
          <w:u w:val="single"/>
        </w:rPr>
        <w:t xml:space="preserve">       </w:t>
      </w:r>
      <w:r>
        <w:rPr>
          <w:rFonts w:ascii="Times New Roman" w:hAnsi="Times New Roman"/>
          <w:kern w:val="0"/>
          <w:szCs w:val="21"/>
        </w:rPr>
        <w:t>万元，资产总额为</w:t>
      </w:r>
      <w:r>
        <w:rPr>
          <w:rFonts w:ascii="Times New Roman" w:hAnsi="Times New Roman"/>
          <w:kern w:val="0"/>
          <w:szCs w:val="21"/>
          <w:u w:val="single"/>
        </w:rPr>
        <w:t xml:space="preserve">     </w:t>
      </w:r>
      <w:r>
        <w:rPr>
          <w:rFonts w:ascii="Times New Roman" w:hAnsi="Times New Roman"/>
          <w:kern w:val="0"/>
          <w:szCs w:val="21"/>
        </w:rPr>
        <w:t>万元，属于</w:t>
      </w:r>
      <w:r>
        <w:rPr>
          <w:rFonts w:ascii="Times New Roman" w:hAnsi="Times New Roman"/>
          <w:kern w:val="0"/>
          <w:szCs w:val="21"/>
          <w:u w:val="single"/>
        </w:rPr>
        <w:t xml:space="preserve"> （中型企业、小型企业、微型企业） </w:t>
      </w:r>
      <w:r>
        <w:rPr>
          <w:rFonts w:ascii="Times New Roman" w:hAnsi="Times New Roman"/>
          <w:kern w:val="0"/>
          <w:szCs w:val="21"/>
        </w:rPr>
        <w:t>；</w:t>
      </w:r>
    </w:p>
    <w:p w14:paraId="56C16729">
      <w:pPr>
        <w:pStyle w:val="13"/>
        <w:spacing w:line="360" w:lineRule="auto"/>
        <w:ind w:firstLine="480"/>
        <w:rPr>
          <w:rFonts w:ascii="Times New Roman" w:hAnsi="Times New Roman"/>
          <w:kern w:val="0"/>
          <w:szCs w:val="21"/>
        </w:rPr>
      </w:pPr>
      <w:r>
        <w:rPr>
          <w:rFonts w:ascii="Times New Roman" w:hAnsi="Times New Roman"/>
          <w:kern w:val="0"/>
          <w:szCs w:val="21"/>
        </w:rPr>
        <w:t>……</w:t>
      </w:r>
    </w:p>
    <w:p w14:paraId="6FA8EC12">
      <w:pPr>
        <w:pStyle w:val="13"/>
        <w:spacing w:line="360" w:lineRule="auto"/>
        <w:ind w:firstLine="480"/>
        <w:rPr>
          <w:rFonts w:ascii="Times New Roman" w:hAnsi="Times New Roman"/>
          <w:kern w:val="0"/>
          <w:szCs w:val="21"/>
        </w:rPr>
      </w:pPr>
      <w:r>
        <w:rPr>
          <w:rFonts w:ascii="Times New Roman" w:hAnsi="Times New Roman"/>
          <w:kern w:val="0"/>
          <w:szCs w:val="21"/>
        </w:rPr>
        <w:t>以上企业，不属于大企业的分支机构，不存在控股股东为大企业的情形，也不存在与大企业的负责人为同一人的情形。</w:t>
      </w:r>
    </w:p>
    <w:p w14:paraId="02F3A0B4">
      <w:pPr>
        <w:pStyle w:val="13"/>
        <w:spacing w:line="360" w:lineRule="auto"/>
        <w:ind w:firstLine="480"/>
        <w:rPr>
          <w:rFonts w:ascii="Times New Roman" w:hAnsi="Times New Roman"/>
          <w:kern w:val="0"/>
          <w:szCs w:val="21"/>
        </w:rPr>
      </w:pPr>
      <w:r>
        <w:rPr>
          <w:rFonts w:ascii="Times New Roman" w:hAnsi="Times New Roman"/>
          <w:kern w:val="0"/>
          <w:szCs w:val="21"/>
        </w:rPr>
        <w:t>本企业对上述声明内容的真实性负责。如有虚假，将依法承担相应责任。</w:t>
      </w:r>
    </w:p>
    <w:p w14:paraId="5AD140D6">
      <w:pPr>
        <w:spacing w:line="360" w:lineRule="auto"/>
        <w:jc w:val="right"/>
        <w:rPr>
          <w:rFonts w:ascii="Times New Roman" w:hAnsi="Times New Roman"/>
          <w:spacing w:val="6"/>
          <w:szCs w:val="21"/>
        </w:rPr>
      </w:pPr>
    </w:p>
    <w:p w14:paraId="1650551B">
      <w:pPr>
        <w:spacing w:line="360" w:lineRule="auto"/>
        <w:jc w:val="right"/>
        <w:rPr>
          <w:rFonts w:ascii="Times New Roman" w:hAnsi="Times New Roman"/>
          <w:spacing w:val="6"/>
          <w:szCs w:val="21"/>
        </w:rPr>
      </w:pPr>
      <w:r>
        <w:rPr>
          <w:rFonts w:ascii="Times New Roman" w:hAnsi="Times New Roman"/>
          <w:spacing w:val="6"/>
          <w:szCs w:val="21"/>
        </w:rPr>
        <w:t>企业名称（电子签章）：</w:t>
      </w:r>
    </w:p>
    <w:p w14:paraId="2B95CEBE">
      <w:pPr>
        <w:autoSpaceDE w:val="0"/>
        <w:autoSpaceDN w:val="0"/>
        <w:adjustRightInd w:val="0"/>
        <w:ind w:right="504"/>
        <w:jc w:val="right"/>
        <w:rPr>
          <w:rFonts w:ascii="Times New Roman" w:hAnsi="Times New Roman"/>
          <w:kern w:val="0"/>
          <w:szCs w:val="21"/>
        </w:rPr>
      </w:pPr>
      <w:r>
        <w:rPr>
          <w:rFonts w:ascii="Times New Roman" w:hAnsi="Times New Roman"/>
          <w:spacing w:val="6"/>
          <w:szCs w:val="21"/>
        </w:rPr>
        <w:t>日 期</w:t>
      </w:r>
    </w:p>
    <w:p w14:paraId="2412C9CA">
      <w:pPr>
        <w:autoSpaceDE w:val="0"/>
        <w:autoSpaceDN w:val="0"/>
        <w:adjustRightInd w:val="0"/>
        <w:ind w:left="-141" w:leftChars="-67"/>
        <w:jc w:val="left"/>
        <w:rPr>
          <w:rFonts w:ascii="Times New Roman" w:hAnsi="Times New Roman"/>
          <w:kern w:val="0"/>
          <w:szCs w:val="21"/>
        </w:rPr>
      </w:pPr>
    </w:p>
    <w:p w14:paraId="162E8E85">
      <w:pPr>
        <w:pStyle w:val="13"/>
        <w:spacing w:line="360" w:lineRule="auto"/>
        <w:rPr>
          <w:rFonts w:ascii="Times New Roman" w:hAnsi="Times New Roman"/>
          <w:b/>
          <w:szCs w:val="21"/>
        </w:rPr>
      </w:pPr>
      <w:r>
        <w:rPr>
          <w:rFonts w:ascii="Times New Roman" w:hAnsi="Times New Roman"/>
          <w:kern w:val="0"/>
          <w:szCs w:val="21"/>
        </w:rPr>
        <w:t>从业人员、营业收入、资产总额填报上一年度数据，无上一年度数据的新成立企业可不填报。</w:t>
      </w:r>
    </w:p>
    <w:p w14:paraId="09D55939">
      <w:pPr>
        <w:widowControl/>
        <w:jc w:val="left"/>
        <w:rPr>
          <w:rFonts w:ascii="Times New Roman" w:hAnsi="Times New Roman"/>
          <w:kern w:val="0"/>
          <w:szCs w:val="21"/>
        </w:rPr>
      </w:pPr>
      <w:r>
        <w:rPr>
          <w:rFonts w:ascii="Times New Roman" w:hAnsi="Times New Roman"/>
          <w:kern w:val="0"/>
          <w:szCs w:val="21"/>
        </w:rPr>
        <w:br w:type="page"/>
      </w:r>
    </w:p>
    <w:p w14:paraId="30D3EE90">
      <w:pPr>
        <w:pStyle w:val="13"/>
        <w:spacing w:line="360" w:lineRule="auto"/>
        <w:ind w:firstLine="482"/>
        <w:rPr>
          <w:rFonts w:ascii="Times New Roman" w:hAnsi="Times New Roman"/>
          <w:b/>
          <w:szCs w:val="21"/>
        </w:rPr>
      </w:pPr>
      <w:r>
        <w:rPr>
          <w:rFonts w:ascii="Times New Roman" w:hAnsi="Times New Roman"/>
          <w:b/>
          <w:szCs w:val="21"/>
        </w:rPr>
        <w:t>注：</w:t>
      </w:r>
    </w:p>
    <w:p w14:paraId="67284538">
      <w:pPr>
        <w:spacing w:line="360" w:lineRule="auto"/>
        <w:ind w:firstLine="422" w:firstLineChars="200"/>
        <w:rPr>
          <w:rFonts w:ascii="Times New Roman" w:hAnsi="Times New Roman"/>
          <w:b/>
          <w:szCs w:val="21"/>
        </w:rPr>
      </w:pPr>
      <w:r>
        <w:rPr>
          <w:rFonts w:ascii="Times New Roman" w:hAnsi="Times New Roman"/>
          <w:b/>
          <w:szCs w:val="21"/>
        </w:rPr>
        <w:t>上表中从业人员、营业收入、资产总额填报上一年度数据，无上一年度数据的新成立企业可不填报。</w:t>
      </w:r>
    </w:p>
    <w:p w14:paraId="30A62F0E">
      <w:pPr>
        <w:spacing w:line="360" w:lineRule="auto"/>
        <w:ind w:firstLine="422" w:firstLineChars="200"/>
        <w:rPr>
          <w:rFonts w:ascii="Times New Roman" w:hAnsi="Times New Roman"/>
          <w:b/>
          <w:szCs w:val="21"/>
        </w:rPr>
      </w:pPr>
      <w:r>
        <w:rPr>
          <w:rFonts w:ascii="Times New Roman" w:hAnsi="Times New Roman"/>
          <w:b/>
          <w:szCs w:val="21"/>
        </w:rPr>
        <w:t>1.在货物采购项目中，货物由中小企业制造，即货物由中小企业生产且使用该中小企业商号或者注册商标，投标人提供的货物既有中小企业制造货物，也有大型企业制造货物的，不享受本办法规定的中小企业扶持政策。</w:t>
      </w:r>
    </w:p>
    <w:p w14:paraId="0718CFC9">
      <w:pPr>
        <w:spacing w:line="360" w:lineRule="auto"/>
        <w:ind w:firstLine="422" w:firstLineChars="200"/>
        <w:rPr>
          <w:rFonts w:ascii="Times New Roman" w:hAnsi="Times New Roman"/>
          <w:b/>
          <w:szCs w:val="21"/>
        </w:rPr>
      </w:pPr>
      <w:r>
        <w:rPr>
          <w:rFonts w:ascii="Times New Roman" w:hAnsi="Times New Roman"/>
          <w:b/>
          <w:szCs w:val="21"/>
        </w:rPr>
        <w:t>2.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C4897D3">
      <w:pPr>
        <w:spacing w:line="360" w:lineRule="auto"/>
        <w:ind w:firstLine="422" w:firstLineChars="200"/>
        <w:rPr>
          <w:rFonts w:ascii="Times New Roman" w:hAnsi="Times New Roman"/>
          <w:b/>
          <w:szCs w:val="21"/>
        </w:rPr>
      </w:pPr>
      <w:r>
        <w:rPr>
          <w:rFonts w:ascii="Times New Roman" w:hAnsi="Times New Roman"/>
          <w:b/>
          <w:szCs w:val="21"/>
        </w:rPr>
        <w:t>3.投标人须核对《关于印发中小企业划型标准规定的通知》（工信部联企业〔2011〕300号）规定的中小企业划型标准，如实填写声明函。所声明的从业人员人数或营业收入金额不符合中小企业划型标准规定或未按招标文件明确的所属行业填写的，评标委员会将不予进行价格扣除。根据政府采购主管部门关于政府采购信息公示的相关要求，如中标单位为小型（或微型）企业，其投标文件中所提供的中小企业声明函需在云南省政府采购网随中标结果一并公示，请各投标单位如实提供及填写本单位企业情况。</w:t>
      </w:r>
    </w:p>
    <w:p w14:paraId="7F33E589">
      <w:pPr>
        <w:spacing w:line="360" w:lineRule="auto"/>
        <w:ind w:firstLine="422" w:firstLineChars="200"/>
        <w:rPr>
          <w:rFonts w:ascii="Times New Roman" w:hAnsi="Times New Roman"/>
          <w:b/>
          <w:szCs w:val="21"/>
        </w:rPr>
      </w:pPr>
      <w:r>
        <w:rPr>
          <w:rFonts w:ascii="Times New Roman" w:hAnsi="Times New Roman"/>
          <w:b/>
          <w:szCs w:val="21"/>
        </w:rPr>
        <w:t>4.本项目属于《关于印发中小企业划型标准规定的通知》（工信部联企业〔2011〕300号）规定中的“（二）工业”。</w:t>
      </w:r>
    </w:p>
    <w:p w14:paraId="115BF8AF">
      <w:pPr>
        <w:spacing w:line="360" w:lineRule="auto"/>
        <w:ind w:firstLine="422" w:firstLineChars="200"/>
        <w:rPr>
          <w:rFonts w:ascii="Times New Roman" w:hAnsi="Times New Roman"/>
          <w:b/>
          <w:szCs w:val="21"/>
        </w:rPr>
      </w:pPr>
      <w:r>
        <w:rPr>
          <w:rFonts w:ascii="Times New Roman" w:hAnsi="Times New Roman"/>
          <w:b/>
          <w:szCs w:val="21"/>
        </w:rPr>
        <w:t>5.</w:t>
      </w:r>
      <w:r>
        <w:rPr>
          <w:rFonts w:ascii="Times New Roman" w:hAnsi="Times New Roman"/>
          <w:szCs w:val="21"/>
        </w:rPr>
        <w:t xml:space="preserve"> </w:t>
      </w:r>
      <w:r>
        <w:rPr>
          <w:rFonts w:ascii="Times New Roman" w:hAnsi="Times New Roman"/>
          <w:b/>
          <w:szCs w:val="21"/>
        </w:rPr>
        <w:t>若采购项目包含多个标的物的，须按招标文件第五章“项目需求及采购参数要求”中采购货物逐项将货物制造商的相关信息全部列入《中小企业声明函》，并由投标人出具，加盖投标人电子公章。</w:t>
      </w:r>
    </w:p>
    <w:p w14:paraId="019B27A1">
      <w:pPr>
        <w:spacing w:line="360" w:lineRule="auto"/>
        <w:ind w:firstLine="422" w:firstLineChars="200"/>
        <w:rPr>
          <w:rFonts w:ascii="Times New Roman" w:hAnsi="Times New Roman"/>
          <w:b/>
          <w:szCs w:val="21"/>
        </w:rPr>
      </w:pPr>
      <w:r>
        <w:rPr>
          <w:rFonts w:ascii="Times New Roman" w:hAnsi="Times New Roman"/>
          <w:b/>
          <w:szCs w:val="21"/>
        </w:rPr>
        <w:t>6.本项目不属于专门面向中小企业采购项目，投标人可根据所投产品实际情况，选择据实填写《中小企业声明函》，也可不填写，也不进行签章，评标委员会不得因投标人未填写或未签章视该投标文件为未实质性响应招标文件。</w:t>
      </w:r>
    </w:p>
    <w:p w14:paraId="55F585BA">
      <w:pPr>
        <w:spacing w:line="360" w:lineRule="auto"/>
        <w:ind w:firstLine="422" w:firstLineChars="200"/>
        <w:rPr>
          <w:rFonts w:ascii="Times New Roman" w:hAnsi="Times New Roman"/>
          <w:b/>
          <w:szCs w:val="21"/>
        </w:rPr>
      </w:pPr>
    </w:p>
    <w:p w14:paraId="47065C48">
      <w:pPr>
        <w:spacing w:line="360" w:lineRule="auto"/>
        <w:ind w:firstLine="420" w:firstLineChars="200"/>
        <w:rPr>
          <w:rFonts w:ascii="Times New Roman" w:hAnsi="Times New Roman"/>
          <w:kern w:val="0"/>
          <w:szCs w:val="21"/>
        </w:rPr>
      </w:pPr>
      <w:r>
        <w:rPr>
          <w:rFonts w:ascii="Times New Roman" w:hAnsi="Times New Roman"/>
          <w:szCs w:val="21"/>
        </w:rPr>
        <w:br w:type="page"/>
      </w:r>
      <w:r>
        <w:rPr>
          <w:rFonts w:ascii="Times New Roman" w:hAnsi="Times New Roman"/>
          <w:szCs w:val="21"/>
        </w:rPr>
        <w:t>附件：</w:t>
      </w:r>
    </w:p>
    <w:p w14:paraId="5ABE0747">
      <w:pPr>
        <w:pStyle w:val="13"/>
        <w:spacing w:line="360" w:lineRule="auto"/>
        <w:rPr>
          <w:rFonts w:ascii="Times New Roman" w:hAnsi="Times New Roman"/>
          <w:bCs/>
          <w:szCs w:val="21"/>
        </w:rPr>
      </w:pPr>
      <w:r>
        <w:rPr>
          <w:rFonts w:ascii="Times New Roman" w:hAnsi="Times New Roman"/>
          <w:bCs/>
          <w:szCs w:val="21"/>
        </w:rPr>
        <w:t>《关于印发中小企业划型标准规定的通知》（</w:t>
      </w:r>
      <w:r>
        <w:rPr>
          <w:rFonts w:ascii="Times New Roman" w:hAnsi="Times New Roman"/>
          <w:szCs w:val="21"/>
        </w:rPr>
        <w:t>工信部联企业〔2011〕300号</w:t>
      </w:r>
      <w:r>
        <w:rPr>
          <w:rFonts w:ascii="Times New Roman" w:hAnsi="Times New Roman"/>
          <w:bCs/>
          <w:szCs w:val="21"/>
        </w:rPr>
        <w:t>）中小企业划型标准规定节选：</w:t>
      </w:r>
    </w:p>
    <w:p w14:paraId="012AB32A">
      <w:pPr>
        <w:pStyle w:val="13"/>
        <w:spacing w:line="360" w:lineRule="auto"/>
        <w:rPr>
          <w:rFonts w:ascii="Times New Roman" w:hAnsi="Times New Roman"/>
          <w:szCs w:val="21"/>
        </w:rPr>
      </w:pPr>
      <w:r>
        <w:rPr>
          <w:rFonts w:ascii="Times New Roman" w:hAnsi="Times New Roman"/>
          <w:szCs w:val="21"/>
        </w:rPr>
        <w:t>四、各行业划型标准为：</w:t>
      </w:r>
    </w:p>
    <w:p w14:paraId="6D6F10AE">
      <w:pPr>
        <w:pStyle w:val="13"/>
        <w:spacing w:line="360" w:lineRule="auto"/>
        <w:rPr>
          <w:rFonts w:ascii="Times New Roman" w:hAnsi="Times New Roman"/>
          <w:szCs w:val="21"/>
        </w:rPr>
      </w:pPr>
      <w:r>
        <w:rPr>
          <w:rFonts w:ascii="Times New Roman" w:hAnsi="Times New Roman"/>
          <w:szCs w:val="21"/>
        </w:rPr>
        <w:t>（一）农、林、牧、渔业。营业收入20000万元以下的为中小微型企业。其中，营业收入500万元及以上的为中型企业，营业收入50万元及以上的为小型企业，营业收入50万元以下的为微型企业。</w:t>
      </w:r>
    </w:p>
    <w:p w14:paraId="2D232F70">
      <w:pPr>
        <w:pStyle w:val="13"/>
        <w:spacing w:line="360" w:lineRule="auto"/>
        <w:rPr>
          <w:rFonts w:ascii="Times New Roman" w:hAnsi="Times New Roman"/>
          <w:b/>
          <w:szCs w:val="21"/>
        </w:rPr>
      </w:pPr>
      <w:r>
        <w:rPr>
          <w:rFonts w:ascii="Times New Roman" w:hAnsi="Times New Roman"/>
          <w:b/>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30F17D0">
      <w:pPr>
        <w:pStyle w:val="13"/>
        <w:spacing w:line="360" w:lineRule="auto"/>
        <w:rPr>
          <w:rFonts w:ascii="Times New Roman" w:hAnsi="Times New Roman"/>
          <w:szCs w:val="21"/>
        </w:rPr>
      </w:pPr>
      <w:r>
        <w:rPr>
          <w:rFonts w:ascii="Times New Roman" w:hAnsi="Times New Roman"/>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FA4D894">
      <w:pPr>
        <w:pStyle w:val="13"/>
        <w:spacing w:line="360" w:lineRule="auto"/>
        <w:rPr>
          <w:rFonts w:ascii="Times New Roman" w:hAnsi="Times New Roman"/>
          <w:szCs w:val="21"/>
        </w:rPr>
      </w:pPr>
      <w:r>
        <w:rPr>
          <w:rFonts w:ascii="Times New Roman" w:hAnsi="Times New Roman"/>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0FF6CB3">
      <w:pPr>
        <w:pStyle w:val="13"/>
        <w:spacing w:line="360" w:lineRule="auto"/>
        <w:rPr>
          <w:rFonts w:ascii="Times New Roman" w:hAnsi="Times New Roman"/>
          <w:szCs w:val="21"/>
        </w:rPr>
      </w:pPr>
      <w:r>
        <w:rPr>
          <w:rFonts w:ascii="Times New Roman" w:hAnsi="Times New Roman"/>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09C0889">
      <w:pPr>
        <w:pStyle w:val="13"/>
        <w:spacing w:line="360" w:lineRule="auto"/>
        <w:rPr>
          <w:rFonts w:ascii="Times New Roman" w:hAnsi="Times New Roman"/>
          <w:szCs w:val="21"/>
        </w:rPr>
      </w:pPr>
      <w:r>
        <w:rPr>
          <w:rFonts w:ascii="Times New Roman" w:hAnsi="Times New Roman"/>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61C97D2">
      <w:pPr>
        <w:pStyle w:val="13"/>
        <w:spacing w:line="360" w:lineRule="auto"/>
        <w:rPr>
          <w:rFonts w:ascii="Times New Roman" w:hAnsi="Times New Roman"/>
          <w:szCs w:val="21"/>
        </w:rPr>
      </w:pPr>
      <w:r>
        <w:rPr>
          <w:rFonts w:ascii="Times New Roman" w:hAnsi="Times New Roman"/>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8987C9F">
      <w:pPr>
        <w:pStyle w:val="13"/>
        <w:spacing w:line="360" w:lineRule="auto"/>
        <w:rPr>
          <w:rFonts w:ascii="Times New Roman" w:hAnsi="Times New Roman"/>
          <w:szCs w:val="21"/>
        </w:rPr>
      </w:pPr>
      <w:r>
        <w:rPr>
          <w:rFonts w:ascii="Times New Roman" w:hAnsi="Times New Roman"/>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A64975F">
      <w:pPr>
        <w:pStyle w:val="13"/>
        <w:spacing w:line="360" w:lineRule="auto"/>
        <w:rPr>
          <w:rFonts w:ascii="Times New Roman" w:hAnsi="Times New Roman"/>
          <w:szCs w:val="21"/>
        </w:rPr>
      </w:pPr>
      <w:r>
        <w:rPr>
          <w:rFonts w:ascii="Times New Roman" w:hAnsi="Times New Roman"/>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157BED7">
      <w:pPr>
        <w:pStyle w:val="13"/>
        <w:spacing w:line="360" w:lineRule="auto"/>
        <w:rPr>
          <w:rFonts w:ascii="Times New Roman" w:hAnsi="Times New Roman"/>
          <w:szCs w:val="21"/>
        </w:rPr>
      </w:pPr>
      <w:r>
        <w:rPr>
          <w:rFonts w:ascii="Times New Roman" w:hAnsi="Times New Roman"/>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AAEFCA">
      <w:pPr>
        <w:pStyle w:val="13"/>
        <w:spacing w:line="360" w:lineRule="auto"/>
        <w:rPr>
          <w:rFonts w:ascii="Times New Roman" w:hAnsi="Times New Roman"/>
          <w:szCs w:val="21"/>
        </w:rPr>
      </w:pPr>
      <w:r>
        <w:rPr>
          <w:rFonts w:ascii="Times New Roman" w:hAnsi="Times New Roman"/>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EFAB9C8">
      <w:pPr>
        <w:pStyle w:val="13"/>
        <w:spacing w:line="360" w:lineRule="auto"/>
        <w:rPr>
          <w:rFonts w:ascii="Times New Roman" w:hAnsi="Times New Roman"/>
          <w:szCs w:val="21"/>
        </w:rPr>
      </w:pPr>
      <w:r>
        <w:rPr>
          <w:rFonts w:ascii="Times New Roman" w:hAnsi="Times New Roman"/>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6FAC1EA">
      <w:pPr>
        <w:pStyle w:val="13"/>
        <w:spacing w:line="360" w:lineRule="auto"/>
        <w:rPr>
          <w:rFonts w:ascii="Times New Roman" w:hAnsi="Times New Roman"/>
          <w:szCs w:val="21"/>
        </w:rPr>
      </w:pPr>
      <w:r>
        <w:rPr>
          <w:rFonts w:ascii="Times New Roman" w:hAnsi="Times New Roman"/>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46CC486">
      <w:pPr>
        <w:pStyle w:val="13"/>
        <w:spacing w:line="360" w:lineRule="auto"/>
        <w:rPr>
          <w:rFonts w:ascii="Times New Roman" w:hAnsi="Times New Roman"/>
          <w:szCs w:val="21"/>
        </w:rPr>
      </w:pPr>
      <w:r>
        <w:rPr>
          <w:rFonts w:ascii="Times New Roman" w:hAnsi="Times New Roman"/>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7DB375F">
      <w:pPr>
        <w:pStyle w:val="13"/>
        <w:spacing w:line="360" w:lineRule="auto"/>
        <w:rPr>
          <w:rFonts w:ascii="Times New Roman" w:hAnsi="Times New Roman"/>
          <w:szCs w:val="21"/>
        </w:rPr>
      </w:pPr>
      <w:r>
        <w:rPr>
          <w:rFonts w:ascii="Times New Roman" w:hAnsi="Times New Roman"/>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A14D7EB">
      <w:pPr>
        <w:pStyle w:val="13"/>
        <w:spacing w:line="360" w:lineRule="auto"/>
        <w:rPr>
          <w:rFonts w:hAnsi="宋体"/>
          <w:szCs w:val="21"/>
        </w:rPr>
      </w:pPr>
      <w:r>
        <w:rPr>
          <w:rFonts w:ascii="Times New Roman" w:hAnsi="Times New Roman"/>
          <w:szCs w:val="21"/>
        </w:rPr>
        <w:t>（十六）其他未列明行业。从业人员300人以下的为中小微型企业。其中，从业人员100人及以上的为中型企业；从业人员10人及以上的为小型企业；从业人员10人以下的为微型</w:t>
      </w:r>
      <w:r>
        <w:rPr>
          <w:rFonts w:hint="eastAsia" w:hAnsi="宋体"/>
          <w:szCs w:val="21"/>
        </w:rPr>
        <w:t>企业。</w:t>
      </w:r>
    </w:p>
    <w:p w14:paraId="6D9BDB4D">
      <w:pPr>
        <w:pStyle w:val="13"/>
        <w:spacing w:line="360" w:lineRule="auto"/>
        <w:rPr>
          <w:rFonts w:ascii="宋体" w:hAnsi="宋体"/>
          <w:b/>
          <w:kern w:val="0"/>
          <w:sz w:val="24"/>
        </w:rPr>
        <w:sectPr>
          <w:headerReference r:id="rId14" w:type="first"/>
          <w:pgSz w:w="11906" w:h="16838"/>
          <w:pgMar w:top="1134" w:right="851" w:bottom="1304" w:left="1276" w:header="720" w:footer="720" w:gutter="0"/>
          <w:cols w:space="720" w:num="1"/>
          <w:docGrid w:linePitch="331" w:charSpace="0"/>
        </w:sectPr>
      </w:pPr>
    </w:p>
    <w:p w14:paraId="5DF52243">
      <w:pPr>
        <w:pStyle w:val="4"/>
      </w:pPr>
      <w:bookmarkStart w:id="175" w:name="_Toc101004111"/>
      <w:bookmarkStart w:id="176" w:name="_Toc141099670"/>
      <w:bookmarkStart w:id="177" w:name="_Toc32309"/>
      <w:bookmarkStart w:id="178" w:name="_Toc13665024"/>
      <w:r>
        <w:rPr>
          <w:rFonts w:hint="eastAsia"/>
        </w:rPr>
        <w:t>6</w:t>
      </w:r>
      <w:r>
        <w:t>.2</w:t>
      </w:r>
      <w:r>
        <w:rPr>
          <w:rFonts w:hint="eastAsia"/>
        </w:rPr>
        <w:t>残疾人福利性单位声明函</w:t>
      </w:r>
      <w:bookmarkEnd w:id="175"/>
      <w:bookmarkEnd w:id="176"/>
      <w:bookmarkEnd w:id="177"/>
      <w:bookmarkEnd w:id="178"/>
    </w:p>
    <w:p w14:paraId="759BF3C2">
      <w:pPr>
        <w:spacing w:line="588" w:lineRule="exact"/>
        <w:ind w:firstLine="624" w:firstLineChars="200"/>
        <w:rPr>
          <w:rFonts w:ascii="仿宋_GB2312" w:eastAsia="仿宋_GB2312"/>
          <w:spacing w:val="6"/>
          <w:sz w:val="30"/>
          <w:szCs w:val="30"/>
        </w:rPr>
      </w:pPr>
    </w:p>
    <w:p w14:paraId="7C10E0A0">
      <w:pPr>
        <w:spacing w:line="588" w:lineRule="exact"/>
        <w:ind w:firstLine="444" w:firstLineChars="200"/>
        <w:rPr>
          <w:rFonts w:ascii="宋体" w:hAnsi="宋体"/>
          <w:spacing w:val="6"/>
          <w:szCs w:val="21"/>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 141</w:t>
      </w:r>
      <w:r>
        <w:rPr>
          <w:rFonts w:hint="eastAsia" w:ascii="宋体" w:hAnsi="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D897FCD">
      <w:pPr>
        <w:spacing w:line="588" w:lineRule="exact"/>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14:paraId="13CEE06A">
      <w:pPr>
        <w:spacing w:line="588" w:lineRule="exact"/>
        <w:ind w:firstLine="444" w:firstLineChars="200"/>
        <w:rPr>
          <w:rFonts w:ascii="宋体" w:hAnsi="宋体"/>
          <w:spacing w:val="6"/>
          <w:szCs w:val="21"/>
        </w:rPr>
      </w:pPr>
    </w:p>
    <w:p w14:paraId="643F4226">
      <w:pPr>
        <w:spacing w:line="588" w:lineRule="exact"/>
        <w:ind w:firstLine="444" w:firstLineChars="200"/>
        <w:rPr>
          <w:rFonts w:ascii="宋体" w:hAnsi="宋体"/>
          <w:spacing w:val="6"/>
          <w:szCs w:val="21"/>
        </w:rPr>
      </w:pPr>
    </w:p>
    <w:p w14:paraId="1D7A2205">
      <w:pPr>
        <w:tabs>
          <w:tab w:val="left" w:pos="4860"/>
        </w:tabs>
        <w:spacing w:line="588" w:lineRule="exact"/>
        <w:ind w:right="1560" w:firstLine="444" w:firstLineChars="200"/>
        <w:jc w:val="center"/>
        <w:rPr>
          <w:rFonts w:ascii="宋体" w:hAnsi="宋体"/>
          <w:spacing w:val="6"/>
          <w:szCs w:val="21"/>
        </w:rPr>
      </w:pPr>
      <w:r>
        <w:rPr>
          <w:rFonts w:hint="eastAsia" w:ascii="宋体" w:hAnsi="宋体"/>
          <w:spacing w:val="6"/>
          <w:szCs w:val="21"/>
        </w:rPr>
        <w:t xml:space="preserve">               单位名称（电子签章）：</w:t>
      </w:r>
    </w:p>
    <w:p w14:paraId="0852D84A">
      <w:pPr>
        <w:tabs>
          <w:tab w:val="left" w:pos="4860"/>
        </w:tabs>
        <w:spacing w:line="588" w:lineRule="exact"/>
        <w:ind w:right="1560" w:firstLine="444" w:firstLineChars="200"/>
        <w:jc w:val="center"/>
        <w:rPr>
          <w:rFonts w:ascii="宋体" w:hAnsi="宋体"/>
          <w:spacing w:val="6"/>
          <w:szCs w:val="21"/>
        </w:rPr>
      </w:pPr>
      <w:r>
        <w:rPr>
          <w:rFonts w:hint="eastAsia" w:ascii="宋体" w:hAnsi="宋体"/>
          <w:spacing w:val="6"/>
          <w:szCs w:val="21"/>
        </w:rPr>
        <w:t xml:space="preserve">       日  期：</w:t>
      </w:r>
    </w:p>
    <w:p w14:paraId="0C17468F">
      <w:pPr>
        <w:spacing w:line="588" w:lineRule="exact"/>
        <w:rPr>
          <w:rFonts w:ascii="宋体" w:hAnsi="宋体"/>
          <w:szCs w:val="21"/>
        </w:rPr>
      </w:pPr>
    </w:p>
    <w:p w14:paraId="40941B4A">
      <w:pPr>
        <w:spacing w:line="588" w:lineRule="exact"/>
      </w:pPr>
    </w:p>
    <w:p w14:paraId="3E749D42">
      <w:pPr>
        <w:spacing w:line="588" w:lineRule="exact"/>
      </w:pPr>
    </w:p>
    <w:p w14:paraId="1DA575D7">
      <w:pPr>
        <w:spacing w:line="588" w:lineRule="exact"/>
      </w:pPr>
    </w:p>
    <w:p w14:paraId="33D8282F">
      <w:pPr>
        <w:spacing w:line="588" w:lineRule="exact"/>
        <w:rPr>
          <w:rFonts w:ascii="宋体" w:hAnsi="宋体"/>
          <w:b/>
          <w:szCs w:val="21"/>
        </w:rPr>
      </w:pPr>
      <w:r>
        <w:rPr>
          <w:rFonts w:ascii="宋体" w:hAnsi="宋体"/>
          <w:b/>
          <w:szCs w:val="21"/>
        </w:rPr>
        <w:t>注</w:t>
      </w:r>
      <w:r>
        <w:rPr>
          <w:rFonts w:hint="eastAsia" w:ascii="宋体" w:hAnsi="宋体"/>
          <w:b/>
          <w:szCs w:val="21"/>
        </w:rPr>
        <w:t>：中标投标人为残疾人福利性单位的，其《残疾人福利性单位声明函》将随中标结果同时公告，接受社会监督。投标人提供的《残疾人福利性单位声明函》与事实不符的，依照《政府采购法》第七十七条第一款的规定追究法律责任。</w:t>
      </w:r>
    </w:p>
    <w:p w14:paraId="23B78517">
      <w:pPr>
        <w:widowControl/>
        <w:rPr>
          <w:rFonts w:ascii="宋体"/>
          <w:b/>
          <w:szCs w:val="21"/>
        </w:rPr>
      </w:pPr>
      <w:r>
        <w:rPr>
          <w:rFonts w:ascii="宋体"/>
          <w:b/>
          <w:szCs w:val="21"/>
        </w:rPr>
        <w:t xml:space="preserve"> </w:t>
      </w:r>
    </w:p>
    <w:p w14:paraId="69F21F65">
      <w:pPr>
        <w:widowControl/>
        <w:jc w:val="left"/>
        <w:rPr>
          <w:rFonts w:ascii="宋体" w:hAnsi="宋体"/>
          <w:b/>
          <w:kern w:val="0"/>
          <w:sz w:val="32"/>
          <w:szCs w:val="32"/>
        </w:rPr>
      </w:pPr>
      <w:bookmarkStart w:id="179" w:name="_Toc101004112"/>
      <w:bookmarkStart w:id="180" w:name="_Toc13665025"/>
      <w:bookmarkStart w:id="181" w:name="_Toc141099671"/>
      <w:r>
        <w:rPr>
          <w:rFonts w:ascii="宋体" w:hAnsi="宋体"/>
          <w:sz w:val="32"/>
          <w:szCs w:val="32"/>
        </w:rPr>
        <w:br w:type="page"/>
      </w:r>
    </w:p>
    <w:p w14:paraId="387086A9">
      <w:pPr>
        <w:pStyle w:val="4"/>
      </w:pPr>
      <w:bookmarkStart w:id="182" w:name="_Toc27854"/>
      <w:r>
        <w:rPr>
          <w:rFonts w:hint="eastAsia"/>
        </w:rPr>
        <w:t>6</w:t>
      </w:r>
      <w:r>
        <w:t>.3</w:t>
      </w:r>
      <w:r>
        <w:rPr>
          <w:rFonts w:hint="eastAsia"/>
        </w:rPr>
        <w:t>监狱企业证明文件</w:t>
      </w:r>
      <w:bookmarkEnd w:id="179"/>
      <w:bookmarkEnd w:id="180"/>
      <w:bookmarkEnd w:id="181"/>
      <w:bookmarkEnd w:id="182"/>
    </w:p>
    <w:p w14:paraId="39FC09B8">
      <w:pPr>
        <w:spacing w:line="360" w:lineRule="auto"/>
        <w:ind w:firstLine="420" w:firstLineChars="200"/>
        <w:jc w:val="left"/>
        <w:rPr>
          <w:rFonts w:ascii="宋体" w:hAnsi="宋体"/>
          <w:szCs w:val="21"/>
        </w:rPr>
      </w:pPr>
    </w:p>
    <w:p w14:paraId="6FDB1550">
      <w:pPr>
        <w:spacing w:line="360" w:lineRule="auto"/>
        <w:ind w:firstLine="420" w:firstLineChars="200"/>
        <w:jc w:val="left"/>
        <w:rPr>
          <w:rFonts w:ascii="宋体" w:hAnsi="宋体"/>
          <w:szCs w:val="21"/>
        </w:rPr>
      </w:pPr>
      <w:r>
        <w:rPr>
          <w:rFonts w:hint="eastAsia" w:ascii="宋体" w:hAnsi="宋体"/>
          <w:szCs w:val="21"/>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462EC49">
      <w:pPr>
        <w:spacing w:line="360" w:lineRule="auto"/>
        <w:ind w:firstLine="315" w:firstLineChars="150"/>
        <w:jc w:val="left"/>
        <w:rPr>
          <w:rFonts w:ascii="宋体" w:hAnsi="宋体"/>
          <w:szCs w:val="21"/>
        </w:rPr>
      </w:pPr>
      <w:r>
        <w:rPr>
          <w:rFonts w:hint="eastAsia" w:ascii="宋体" w:hAnsi="宋体"/>
          <w:szCs w:val="21"/>
        </w:rPr>
        <w:t>监狱企业参加政府采购活动时，应当提供由省级以上监狱管理局、戒毒管理局（含新疆生产建设兵团）出具的属于监狱企业的证明文件。</w:t>
      </w:r>
    </w:p>
    <w:p w14:paraId="77860894">
      <w:pPr>
        <w:widowControl/>
        <w:rPr>
          <w:rFonts w:hAnsi="宋体"/>
          <w:b/>
          <w:sz w:val="28"/>
          <w:szCs w:val="28"/>
        </w:rPr>
      </w:pPr>
      <w:r>
        <w:rPr>
          <w:rFonts w:hint="eastAsia" w:hAnsi="宋体"/>
          <w:sz w:val="24"/>
        </w:rPr>
        <w:br w:type="page"/>
      </w:r>
    </w:p>
    <w:p w14:paraId="799966B8">
      <w:pPr>
        <w:pStyle w:val="3"/>
      </w:pPr>
      <w:bookmarkStart w:id="183" w:name="_Toc141099672"/>
      <w:bookmarkStart w:id="184" w:name="_Toc12969"/>
      <w:bookmarkStart w:id="185" w:name="_Toc4174"/>
      <w:bookmarkStart w:id="186" w:name="_Toc213141100"/>
      <w:bookmarkStart w:id="187" w:name="_Toc493600035"/>
      <w:bookmarkStart w:id="188" w:name="_Toc13665026"/>
      <w:bookmarkStart w:id="189" w:name="_Toc101004113"/>
      <w:r>
        <w:rPr>
          <w:rFonts w:hint="eastAsia"/>
        </w:rPr>
        <w:t>（七）商务条款偏离表</w:t>
      </w:r>
      <w:bookmarkEnd w:id="183"/>
      <w:bookmarkEnd w:id="184"/>
      <w:bookmarkEnd w:id="185"/>
      <w:bookmarkEnd w:id="186"/>
      <w:bookmarkEnd w:id="187"/>
      <w:bookmarkEnd w:id="188"/>
      <w:bookmarkEnd w:id="189"/>
    </w:p>
    <w:p w14:paraId="2619FC58">
      <w:pPr>
        <w:pStyle w:val="19"/>
        <w:rPr>
          <w:rFonts w:ascii="Times New Roman" w:hAnsi="Times New Roman"/>
          <w:sz w:val="21"/>
          <w:szCs w:val="21"/>
        </w:rPr>
      </w:pPr>
      <w:r>
        <w:rPr>
          <w:rFonts w:ascii="Times New Roman" w:hAnsi="Times New Roman"/>
          <w:sz w:val="21"/>
          <w:szCs w:val="21"/>
        </w:rPr>
        <w:t>投标人须逐条对应招标文件中要求的商务条款，认真填写该表。</w:t>
      </w:r>
    </w:p>
    <w:p w14:paraId="76AB7549">
      <w:pPr>
        <w:pStyle w:val="19"/>
        <w:rPr>
          <w:rFonts w:ascii="Times New Roman" w:hAnsi="Times New Roman"/>
          <w:sz w:val="21"/>
          <w:szCs w:val="21"/>
        </w:rPr>
      </w:pPr>
      <w:r>
        <w:rPr>
          <w:rFonts w:ascii="Times New Roman" w:hAnsi="Times New Roman"/>
          <w:sz w:val="21"/>
          <w:szCs w:val="21"/>
        </w:rPr>
        <w:t>商务条款是指：</w:t>
      </w:r>
      <w:r>
        <w:rPr>
          <w:rFonts w:ascii="Times New Roman" w:hAnsi="Times New Roman"/>
          <w:b/>
          <w:sz w:val="21"/>
          <w:szCs w:val="21"/>
        </w:rPr>
        <w:t>交货期、交货地点、质量标准、交货方式、付款方式、安装要求、工艺要求、验收要求等下表要求的相关内容</w:t>
      </w:r>
      <w:r>
        <w:rPr>
          <w:rFonts w:ascii="Times New Roman" w:hAnsi="Times New Roman"/>
          <w:sz w:val="21"/>
          <w:szCs w:val="21"/>
        </w:rPr>
        <w:t>。</w:t>
      </w:r>
    </w:p>
    <w:tbl>
      <w:tblPr>
        <w:tblStyle w:val="3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3772"/>
        <w:gridCol w:w="2693"/>
        <w:gridCol w:w="1276"/>
        <w:gridCol w:w="1134"/>
      </w:tblGrid>
      <w:tr w14:paraId="7523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vAlign w:val="center"/>
          </w:tcPr>
          <w:p w14:paraId="410B85AC">
            <w:pPr>
              <w:pStyle w:val="19"/>
              <w:spacing w:line="240" w:lineRule="auto"/>
              <w:jc w:val="center"/>
              <w:rPr>
                <w:rFonts w:ascii="Times New Roman" w:hAnsi="Times New Roman"/>
                <w:sz w:val="21"/>
                <w:szCs w:val="21"/>
              </w:rPr>
            </w:pPr>
            <w:r>
              <w:rPr>
                <w:rFonts w:ascii="Times New Roman" w:hAnsi="Times New Roman"/>
                <w:sz w:val="21"/>
                <w:szCs w:val="21"/>
              </w:rPr>
              <w:t>序号</w:t>
            </w:r>
          </w:p>
        </w:tc>
        <w:tc>
          <w:tcPr>
            <w:tcW w:w="3772" w:type="dxa"/>
            <w:vAlign w:val="center"/>
          </w:tcPr>
          <w:p w14:paraId="4F8607E4">
            <w:pPr>
              <w:pStyle w:val="19"/>
              <w:spacing w:line="240" w:lineRule="auto"/>
              <w:jc w:val="center"/>
              <w:rPr>
                <w:rFonts w:ascii="Times New Roman" w:hAnsi="Times New Roman"/>
                <w:sz w:val="21"/>
                <w:szCs w:val="21"/>
              </w:rPr>
            </w:pPr>
            <w:r>
              <w:rPr>
                <w:rFonts w:ascii="Times New Roman" w:hAnsi="Times New Roman"/>
                <w:sz w:val="21"/>
                <w:szCs w:val="21"/>
              </w:rPr>
              <w:t>招标文件的商务条款</w:t>
            </w:r>
          </w:p>
        </w:tc>
        <w:tc>
          <w:tcPr>
            <w:tcW w:w="2693" w:type="dxa"/>
            <w:vAlign w:val="center"/>
          </w:tcPr>
          <w:p w14:paraId="1D27F742">
            <w:pPr>
              <w:pStyle w:val="19"/>
              <w:spacing w:line="240" w:lineRule="auto"/>
              <w:jc w:val="center"/>
              <w:rPr>
                <w:rFonts w:ascii="Times New Roman" w:hAnsi="Times New Roman"/>
                <w:sz w:val="21"/>
                <w:szCs w:val="21"/>
              </w:rPr>
            </w:pPr>
            <w:r>
              <w:rPr>
                <w:rFonts w:ascii="Times New Roman" w:hAnsi="Times New Roman"/>
                <w:sz w:val="21"/>
                <w:szCs w:val="21"/>
              </w:rPr>
              <w:t>投标文件的商务条款</w:t>
            </w:r>
          </w:p>
        </w:tc>
        <w:tc>
          <w:tcPr>
            <w:tcW w:w="1276" w:type="dxa"/>
            <w:vAlign w:val="center"/>
          </w:tcPr>
          <w:p w14:paraId="2E8485FF">
            <w:pPr>
              <w:pStyle w:val="19"/>
              <w:spacing w:line="240" w:lineRule="auto"/>
              <w:jc w:val="center"/>
              <w:rPr>
                <w:rFonts w:ascii="Times New Roman" w:hAnsi="Times New Roman"/>
                <w:sz w:val="21"/>
                <w:szCs w:val="21"/>
              </w:rPr>
            </w:pPr>
            <w:r>
              <w:rPr>
                <w:rFonts w:ascii="Times New Roman" w:hAnsi="Times New Roman"/>
                <w:sz w:val="21"/>
                <w:szCs w:val="21"/>
              </w:rPr>
              <w:t>响应情况说明</w:t>
            </w:r>
          </w:p>
        </w:tc>
        <w:tc>
          <w:tcPr>
            <w:tcW w:w="1134" w:type="dxa"/>
            <w:vAlign w:val="center"/>
          </w:tcPr>
          <w:p w14:paraId="51698B65">
            <w:pPr>
              <w:pStyle w:val="19"/>
              <w:spacing w:line="240" w:lineRule="auto"/>
              <w:jc w:val="center"/>
              <w:rPr>
                <w:rFonts w:ascii="Times New Roman" w:hAnsi="Times New Roman"/>
                <w:sz w:val="21"/>
                <w:szCs w:val="21"/>
              </w:rPr>
            </w:pPr>
            <w:r>
              <w:rPr>
                <w:rFonts w:ascii="Times New Roman" w:hAnsi="Times New Roman"/>
                <w:sz w:val="21"/>
                <w:szCs w:val="21"/>
              </w:rPr>
              <w:t>备注</w:t>
            </w:r>
          </w:p>
        </w:tc>
      </w:tr>
      <w:tr w14:paraId="542A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vAlign w:val="center"/>
          </w:tcPr>
          <w:p w14:paraId="568328DE">
            <w:pPr>
              <w:pStyle w:val="19"/>
              <w:jc w:val="center"/>
              <w:rPr>
                <w:rFonts w:ascii="Times New Roman" w:hAnsi="Times New Roman"/>
                <w:sz w:val="21"/>
                <w:szCs w:val="21"/>
              </w:rPr>
            </w:pPr>
            <w:r>
              <w:rPr>
                <w:rFonts w:ascii="Times New Roman" w:hAnsi="Times New Roman"/>
                <w:sz w:val="21"/>
                <w:szCs w:val="21"/>
              </w:rPr>
              <w:t>1</w:t>
            </w:r>
          </w:p>
        </w:tc>
        <w:tc>
          <w:tcPr>
            <w:tcW w:w="3772" w:type="dxa"/>
            <w:vAlign w:val="center"/>
          </w:tcPr>
          <w:p w14:paraId="074D6999">
            <w:pPr>
              <w:pStyle w:val="19"/>
              <w:spacing w:line="240" w:lineRule="auto"/>
              <w:rPr>
                <w:rFonts w:ascii="Times New Roman" w:hAnsi="Times New Roman"/>
                <w:sz w:val="21"/>
                <w:szCs w:val="21"/>
              </w:rPr>
            </w:pPr>
            <w:r>
              <w:rPr>
                <w:rFonts w:ascii="Times New Roman" w:hAnsi="Times New Roman"/>
                <w:sz w:val="21"/>
                <w:szCs w:val="21"/>
              </w:rPr>
              <w:t>交货期：合同签订后，接采购人通知45日历天内完成标的物的供货、安装调试及验收</w:t>
            </w:r>
          </w:p>
        </w:tc>
        <w:tc>
          <w:tcPr>
            <w:tcW w:w="2693" w:type="dxa"/>
            <w:vAlign w:val="center"/>
          </w:tcPr>
          <w:p w14:paraId="502845EC">
            <w:pPr>
              <w:pStyle w:val="19"/>
              <w:spacing w:line="240" w:lineRule="auto"/>
              <w:jc w:val="center"/>
              <w:rPr>
                <w:rFonts w:ascii="Times New Roman" w:hAnsi="Times New Roman"/>
                <w:sz w:val="21"/>
                <w:szCs w:val="21"/>
              </w:rPr>
            </w:pPr>
          </w:p>
        </w:tc>
        <w:tc>
          <w:tcPr>
            <w:tcW w:w="1276" w:type="dxa"/>
            <w:vAlign w:val="center"/>
          </w:tcPr>
          <w:p w14:paraId="59BD1718">
            <w:pPr>
              <w:pStyle w:val="19"/>
              <w:spacing w:line="240" w:lineRule="auto"/>
              <w:jc w:val="center"/>
              <w:rPr>
                <w:rFonts w:ascii="Times New Roman" w:hAnsi="Times New Roman"/>
                <w:sz w:val="21"/>
                <w:szCs w:val="21"/>
              </w:rPr>
            </w:pPr>
          </w:p>
        </w:tc>
        <w:tc>
          <w:tcPr>
            <w:tcW w:w="1134" w:type="dxa"/>
            <w:vAlign w:val="center"/>
          </w:tcPr>
          <w:p w14:paraId="72C3F023">
            <w:pPr>
              <w:pStyle w:val="19"/>
              <w:spacing w:line="240" w:lineRule="auto"/>
              <w:jc w:val="center"/>
              <w:rPr>
                <w:rFonts w:ascii="Times New Roman" w:hAnsi="Times New Roman"/>
                <w:sz w:val="21"/>
                <w:szCs w:val="21"/>
              </w:rPr>
            </w:pPr>
          </w:p>
        </w:tc>
      </w:tr>
      <w:tr w14:paraId="1258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vAlign w:val="center"/>
          </w:tcPr>
          <w:p w14:paraId="31AE940B">
            <w:pPr>
              <w:pStyle w:val="19"/>
              <w:jc w:val="center"/>
              <w:rPr>
                <w:rFonts w:ascii="Times New Roman" w:hAnsi="Times New Roman"/>
                <w:sz w:val="21"/>
                <w:szCs w:val="21"/>
              </w:rPr>
            </w:pPr>
            <w:r>
              <w:rPr>
                <w:rFonts w:ascii="Times New Roman" w:hAnsi="Times New Roman"/>
                <w:sz w:val="21"/>
                <w:szCs w:val="21"/>
              </w:rPr>
              <w:t>2</w:t>
            </w:r>
          </w:p>
        </w:tc>
        <w:tc>
          <w:tcPr>
            <w:tcW w:w="3772" w:type="dxa"/>
            <w:vAlign w:val="center"/>
          </w:tcPr>
          <w:p w14:paraId="020DDA71">
            <w:pPr>
              <w:pStyle w:val="19"/>
              <w:spacing w:line="240" w:lineRule="auto"/>
              <w:rPr>
                <w:rFonts w:ascii="Times New Roman" w:hAnsi="Times New Roman"/>
                <w:sz w:val="21"/>
                <w:szCs w:val="21"/>
              </w:rPr>
            </w:pPr>
            <w:r>
              <w:rPr>
                <w:rFonts w:ascii="Times New Roman" w:hAnsi="Times New Roman"/>
                <w:sz w:val="21"/>
                <w:szCs w:val="21"/>
              </w:rPr>
              <w:t>交货地点：西南林业大学指定地点</w:t>
            </w:r>
          </w:p>
        </w:tc>
        <w:tc>
          <w:tcPr>
            <w:tcW w:w="2693" w:type="dxa"/>
            <w:vAlign w:val="center"/>
          </w:tcPr>
          <w:p w14:paraId="1A2B95C9">
            <w:pPr>
              <w:pStyle w:val="19"/>
              <w:spacing w:line="240" w:lineRule="auto"/>
              <w:jc w:val="center"/>
              <w:rPr>
                <w:rFonts w:ascii="Times New Roman" w:hAnsi="Times New Roman"/>
                <w:sz w:val="21"/>
                <w:szCs w:val="21"/>
              </w:rPr>
            </w:pPr>
          </w:p>
        </w:tc>
        <w:tc>
          <w:tcPr>
            <w:tcW w:w="1276" w:type="dxa"/>
            <w:vAlign w:val="center"/>
          </w:tcPr>
          <w:p w14:paraId="7F501A17">
            <w:pPr>
              <w:pStyle w:val="19"/>
              <w:spacing w:line="240" w:lineRule="auto"/>
              <w:jc w:val="center"/>
              <w:rPr>
                <w:rFonts w:ascii="Times New Roman" w:hAnsi="Times New Roman"/>
                <w:sz w:val="21"/>
                <w:szCs w:val="21"/>
              </w:rPr>
            </w:pPr>
          </w:p>
        </w:tc>
        <w:tc>
          <w:tcPr>
            <w:tcW w:w="1134" w:type="dxa"/>
            <w:vAlign w:val="center"/>
          </w:tcPr>
          <w:p w14:paraId="2D7A645D">
            <w:pPr>
              <w:pStyle w:val="19"/>
              <w:spacing w:line="240" w:lineRule="auto"/>
              <w:jc w:val="center"/>
              <w:rPr>
                <w:rFonts w:ascii="Times New Roman" w:hAnsi="Times New Roman"/>
                <w:sz w:val="21"/>
                <w:szCs w:val="21"/>
              </w:rPr>
            </w:pPr>
          </w:p>
        </w:tc>
      </w:tr>
      <w:tr w14:paraId="3CF0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vAlign w:val="center"/>
          </w:tcPr>
          <w:p w14:paraId="6053F973">
            <w:pPr>
              <w:pStyle w:val="19"/>
              <w:jc w:val="center"/>
              <w:rPr>
                <w:rFonts w:ascii="Times New Roman" w:hAnsi="Times New Roman"/>
                <w:sz w:val="21"/>
                <w:szCs w:val="21"/>
              </w:rPr>
            </w:pPr>
            <w:r>
              <w:rPr>
                <w:rFonts w:ascii="Times New Roman" w:hAnsi="Times New Roman"/>
                <w:sz w:val="21"/>
                <w:szCs w:val="21"/>
              </w:rPr>
              <w:t>3</w:t>
            </w:r>
          </w:p>
        </w:tc>
        <w:tc>
          <w:tcPr>
            <w:tcW w:w="3772" w:type="dxa"/>
            <w:vAlign w:val="center"/>
          </w:tcPr>
          <w:p w14:paraId="5C69CA0E">
            <w:pPr>
              <w:pStyle w:val="19"/>
              <w:spacing w:line="240" w:lineRule="auto"/>
              <w:rPr>
                <w:rFonts w:ascii="Times New Roman" w:hAnsi="Times New Roman"/>
                <w:sz w:val="21"/>
                <w:szCs w:val="21"/>
              </w:rPr>
            </w:pPr>
            <w:r>
              <w:rPr>
                <w:rFonts w:ascii="Times New Roman" w:hAnsi="Times New Roman"/>
                <w:sz w:val="21"/>
                <w:szCs w:val="21"/>
              </w:rPr>
              <w:t>质量标准：符合国家及行业现行相关标准及规范，满足采购人使用要求及招标文件要求</w:t>
            </w:r>
          </w:p>
        </w:tc>
        <w:tc>
          <w:tcPr>
            <w:tcW w:w="2693" w:type="dxa"/>
            <w:vAlign w:val="center"/>
          </w:tcPr>
          <w:p w14:paraId="4CB16654">
            <w:pPr>
              <w:pStyle w:val="19"/>
              <w:spacing w:line="240" w:lineRule="auto"/>
              <w:jc w:val="center"/>
              <w:rPr>
                <w:rFonts w:ascii="Times New Roman" w:hAnsi="Times New Roman"/>
                <w:sz w:val="21"/>
                <w:szCs w:val="21"/>
              </w:rPr>
            </w:pPr>
          </w:p>
        </w:tc>
        <w:tc>
          <w:tcPr>
            <w:tcW w:w="1276" w:type="dxa"/>
            <w:vAlign w:val="center"/>
          </w:tcPr>
          <w:p w14:paraId="3E1AB239">
            <w:pPr>
              <w:pStyle w:val="19"/>
              <w:spacing w:line="240" w:lineRule="auto"/>
              <w:jc w:val="center"/>
              <w:rPr>
                <w:rFonts w:ascii="Times New Roman" w:hAnsi="Times New Roman"/>
                <w:sz w:val="21"/>
                <w:szCs w:val="21"/>
              </w:rPr>
            </w:pPr>
          </w:p>
        </w:tc>
        <w:tc>
          <w:tcPr>
            <w:tcW w:w="1134" w:type="dxa"/>
            <w:vAlign w:val="center"/>
          </w:tcPr>
          <w:p w14:paraId="60BE3650">
            <w:pPr>
              <w:pStyle w:val="19"/>
              <w:spacing w:line="240" w:lineRule="auto"/>
              <w:jc w:val="center"/>
              <w:rPr>
                <w:rFonts w:ascii="Times New Roman" w:hAnsi="Times New Roman"/>
                <w:sz w:val="21"/>
                <w:szCs w:val="21"/>
              </w:rPr>
            </w:pPr>
          </w:p>
        </w:tc>
      </w:tr>
      <w:tr w14:paraId="06E2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vAlign w:val="center"/>
          </w:tcPr>
          <w:p w14:paraId="63694B5A">
            <w:pPr>
              <w:pStyle w:val="19"/>
              <w:jc w:val="center"/>
              <w:rPr>
                <w:rFonts w:ascii="Times New Roman" w:hAnsi="Times New Roman"/>
                <w:sz w:val="21"/>
                <w:szCs w:val="21"/>
              </w:rPr>
            </w:pPr>
            <w:r>
              <w:rPr>
                <w:rFonts w:ascii="Times New Roman" w:hAnsi="Times New Roman"/>
                <w:sz w:val="21"/>
                <w:szCs w:val="21"/>
              </w:rPr>
              <w:t>4</w:t>
            </w:r>
          </w:p>
        </w:tc>
        <w:tc>
          <w:tcPr>
            <w:tcW w:w="3772" w:type="dxa"/>
            <w:vAlign w:val="center"/>
          </w:tcPr>
          <w:p w14:paraId="6301F470">
            <w:pPr>
              <w:pStyle w:val="19"/>
              <w:spacing w:line="240" w:lineRule="auto"/>
              <w:rPr>
                <w:rFonts w:ascii="Times New Roman" w:hAnsi="Times New Roman"/>
                <w:sz w:val="21"/>
                <w:szCs w:val="21"/>
              </w:rPr>
            </w:pPr>
            <w:r>
              <w:rPr>
                <w:rFonts w:ascii="Times New Roman" w:hAnsi="Times New Roman"/>
                <w:sz w:val="21"/>
                <w:szCs w:val="21"/>
              </w:rPr>
              <w:t>交货方式：所有货物运送至采购人指定地点，并完成安装、调试等工作</w:t>
            </w:r>
          </w:p>
        </w:tc>
        <w:tc>
          <w:tcPr>
            <w:tcW w:w="2693" w:type="dxa"/>
            <w:vAlign w:val="center"/>
          </w:tcPr>
          <w:p w14:paraId="56F2FD01">
            <w:pPr>
              <w:pStyle w:val="19"/>
              <w:spacing w:line="240" w:lineRule="auto"/>
              <w:jc w:val="center"/>
              <w:rPr>
                <w:rFonts w:ascii="Times New Roman" w:hAnsi="Times New Roman"/>
                <w:sz w:val="21"/>
                <w:szCs w:val="21"/>
              </w:rPr>
            </w:pPr>
          </w:p>
        </w:tc>
        <w:tc>
          <w:tcPr>
            <w:tcW w:w="1276" w:type="dxa"/>
            <w:vAlign w:val="center"/>
          </w:tcPr>
          <w:p w14:paraId="1B97C4FC">
            <w:pPr>
              <w:pStyle w:val="19"/>
              <w:spacing w:line="240" w:lineRule="auto"/>
              <w:jc w:val="center"/>
              <w:rPr>
                <w:rFonts w:ascii="Times New Roman" w:hAnsi="Times New Roman"/>
                <w:sz w:val="21"/>
                <w:szCs w:val="21"/>
              </w:rPr>
            </w:pPr>
          </w:p>
        </w:tc>
        <w:tc>
          <w:tcPr>
            <w:tcW w:w="1134" w:type="dxa"/>
            <w:vAlign w:val="center"/>
          </w:tcPr>
          <w:p w14:paraId="36B31129">
            <w:pPr>
              <w:pStyle w:val="19"/>
              <w:spacing w:line="240" w:lineRule="auto"/>
              <w:jc w:val="center"/>
              <w:rPr>
                <w:rFonts w:ascii="Times New Roman" w:hAnsi="Times New Roman"/>
                <w:sz w:val="21"/>
                <w:szCs w:val="21"/>
              </w:rPr>
            </w:pPr>
          </w:p>
        </w:tc>
      </w:tr>
      <w:tr w14:paraId="10AE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vAlign w:val="center"/>
          </w:tcPr>
          <w:p w14:paraId="3114B115">
            <w:pPr>
              <w:pStyle w:val="19"/>
              <w:jc w:val="center"/>
              <w:rPr>
                <w:rFonts w:ascii="Times New Roman" w:hAnsi="Times New Roman"/>
                <w:sz w:val="21"/>
                <w:szCs w:val="21"/>
              </w:rPr>
            </w:pPr>
            <w:r>
              <w:rPr>
                <w:rFonts w:ascii="Times New Roman" w:hAnsi="Times New Roman"/>
                <w:sz w:val="21"/>
                <w:szCs w:val="21"/>
              </w:rPr>
              <w:t>5</w:t>
            </w:r>
          </w:p>
        </w:tc>
        <w:tc>
          <w:tcPr>
            <w:tcW w:w="3772" w:type="dxa"/>
            <w:vAlign w:val="center"/>
          </w:tcPr>
          <w:p w14:paraId="2B84EE63">
            <w:pPr>
              <w:pStyle w:val="19"/>
              <w:spacing w:line="240" w:lineRule="auto"/>
              <w:rPr>
                <w:rFonts w:ascii="Times New Roman" w:hAnsi="Times New Roman"/>
                <w:sz w:val="21"/>
                <w:szCs w:val="21"/>
              </w:rPr>
            </w:pPr>
            <w:r>
              <w:rPr>
                <w:rFonts w:ascii="Times New Roman" w:hAnsi="Times New Roman"/>
                <w:sz w:val="21"/>
                <w:szCs w:val="21"/>
              </w:rPr>
              <w:t>投标文件有效期：从提交投标文件截止之日起</w:t>
            </w:r>
            <w:r>
              <w:rPr>
                <w:rFonts w:ascii="Times New Roman" w:hAnsi="Times New Roman"/>
                <w:sz w:val="21"/>
                <w:szCs w:val="21"/>
                <w:u w:val="single"/>
              </w:rPr>
              <w:t>90</w:t>
            </w:r>
            <w:r>
              <w:rPr>
                <w:rFonts w:ascii="Times New Roman" w:hAnsi="Times New Roman"/>
                <w:sz w:val="21"/>
                <w:szCs w:val="21"/>
              </w:rPr>
              <w:t>日历天。</w:t>
            </w:r>
          </w:p>
        </w:tc>
        <w:tc>
          <w:tcPr>
            <w:tcW w:w="2693" w:type="dxa"/>
            <w:vAlign w:val="center"/>
          </w:tcPr>
          <w:p w14:paraId="40EE5267">
            <w:pPr>
              <w:pStyle w:val="19"/>
              <w:spacing w:line="240" w:lineRule="auto"/>
              <w:jc w:val="center"/>
              <w:rPr>
                <w:rFonts w:ascii="Times New Roman" w:hAnsi="Times New Roman"/>
                <w:sz w:val="21"/>
                <w:szCs w:val="21"/>
              </w:rPr>
            </w:pPr>
          </w:p>
        </w:tc>
        <w:tc>
          <w:tcPr>
            <w:tcW w:w="1276" w:type="dxa"/>
            <w:vAlign w:val="center"/>
          </w:tcPr>
          <w:p w14:paraId="3557B918">
            <w:pPr>
              <w:pStyle w:val="19"/>
              <w:spacing w:line="240" w:lineRule="auto"/>
              <w:jc w:val="center"/>
              <w:rPr>
                <w:rFonts w:ascii="Times New Roman" w:hAnsi="Times New Roman"/>
                <w:sz w:val="21"/>
                <w:szCs w:val="21"/>
              </w:rPr>
            </w:pPr>
          </w:p>
        </w:tc>
        <w:tc>
          <w:tcPr>
            <w:tcW w:w="1134" w:type="dxa"/>
            <w:vAlign w:val="center"/>
          </w:tcPr>
          <w:p w14:paraId="4518A933">
            <w:pPr>
              <w:pStyle w:val="19"/>
              <w:spacing w:line="240" w:lineRule="auto"/>
              <w:jc w:val="center"/>
              <w:rPr>
                <w:rFonts w:ascii="Times New Roman" w:hAnsi="Times New Roman"/>
                <w:sz w:val="21"/>
                <w:szCs w:val="21"/>
              </w:rPr>
            </w:pPr>
          </w:p>
        </w:tc>
      </w:tr>
      <w:tr w14:paraId="3234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vAlign w:val="center"/>
          </w:tcPr>
          <w:p w14:paraId="06881AB9">
            <w:pPr>
              <w:pStyle w:val="19"/>
              <w:jc w:val="center"/>
              <w:rPr>
                <w:rFonts w:ascii="Times New Roman" w:hAnsi="Times New Roman"/>
                <w:sz w:val="21"/>
                <w:szCs w:val="21"/>
              </w:rPr>
            </w:pPr>
            <w:r>
              <w:rPr>
                <w:rFonts w:ascii="Times New Roman" w:hAnsi="Times New Roman"/>
                <w:sz w:val="21"/>
                <w:szCs w:val="21"/>
              </w:rPr>
              <w:t>6</w:t>
            </w:r>
          </w:p>
        </w:tc>
        <w:tc>
          <w:tcPr>
            <w:tcW w:w="3772" w:type="dxa"/>
            <w:vAlign w:val="center"/>
          </w:tcPr>
          <w:p w14:paraId="5C073C1D">
            <w:pPr>
              <w:pStyle w:val="19"/>
              <w:spacing w:line="240" w:lineRule="auto"/>
              <w:rPr>
                <w:rFonts w:ascii="Times New Roman" w:hAnsi="Times New Roman"/>
                <w:sz w:val="21"/>
                <w:szCs w:val="21"/>
              </w:rPr>
            </w:pPr>
            <w:r>
              <w:rPr>
                <w:rFonts w:ascii="Segoe UI Symbol" w:hAnsi="Segoe UI Symbol" w:cs="Segoe UI Symbol"/>
                <w:sz w:val="21"/>
                <w:szCs w:val="21"/>
              </w:rPr>
              <w:t>★</w:t>
            </w:r>
            <w:r>
              <w:rPr>
                <w:rFonts w:ascii="Times New Roman" w:hAnsi="Times New Roman"/>
                <w:sz w:val="21"/>
                <w:szCs w:val="21"/>
              </w:rPr>
              <w:t>付款方式：</w:t>
            </w:r>
          </w:p>
          <w:p w14:paraId="3BFD6F69">
            <w:pPr>
              <w:pStyle w:val="19"/>
              <w:spacing w:line="240" w:lineRule="auto"/>
              <w:rPr>
                <w:rFonts w:ascii="Times New Roman" w:hAnsi="Times New Roman"/>
                <w:sz w:val="21"/>
                <w:szCs w:val="21"/>
              </w:rPr>
            </w:pPr>
            <w:r>
              <w:rPr>
                <w:rFonts w:hint="eastAsia" w:ascii="Times New Roman" w:hAnsi="Times New Roman"/>
                <w:sz w:val="21"/>
                <w:szCs w:val="21"/>
              </w:rPr>
              <w:t>本项目无预付款，甲方在按合同验收标准验收合格，乙方提供符合税务机关要求的正规增值税发票（国产设备提供增值税专用发票），并履行完相关财务报销手续，财务审核通过后的10个工作日内完成款项支付。</w:t>
            </w:r>
          </w:p>
        </w:tc>
        <w:tc>
          <w:tcPr>
            <w:tcW w:w="2693" w:type="dxa"/>
            <w:vAlign w:val="center"/>
          </w:tcPr>
          <w:p w14:paraId="1437ACB4">
            <w:pPr>
              <w:pStyle w:val="19"/>
              <w:spacing w:line="240" w:lineRule="auto"/>
              <w:jc w:val="center"/>
              <w:rPr>
                <w:rFonts w:ascii="Times New Roman" w:hAnsi="Times New Roman"/>
                <w:sz w:val="21"/>
                <w:szCs w:val="21"/>
              </w:rPr>
            </w:pPr>
          </w:p>
        </w:tc>
        <w:tc>
          <w:tcPr>
            <w:tcW w:w="1276" w:type="dxa"/>
            <w:vAlign w:val="center"/>
          </w:tcPr>
          <w:p w14:paraId="46921661">
            <w:pPr>
              <w:pStyle w:val="19"/>
              <w:spacing w:line="240" w:lineRule="auto"/>
              <w:jc w:val="center"/>
              <w:rPr>
                <w:rFonts w:ascii="Times New Roman" w:hAnsi="Times New Roman"/>
                <w:sz w:val="21"/>
                <w:szCs w:val="21"/>
              </w:rPr>
            </w:pPr>
          </w:p>
        </w:tc>
        <w:tc>
          <w:tcPr>
            <w:tcW w:w="1134" w:type="dxa"/>
            <w:vAlign w:val="center"/>
          </w:tcPr>
          <w:p w14:paraId="3C074DEB">
            <w:pPr>
              <w:pStyle w:val="19"/>
              <w:spacing w:line="240" w:lineRule="auto"/>
              <w:jc w:val="center"/>
              <w:rPr>
                <w:rFonts w:ascii="Times New Roman" w:hAnsi="Times New Roman"/>
                <w:sz w:val="21"/>
                <w:szCs w:val="21"/>
              </w:rPr>
            </w:pPr>
          </w:p>
        </w:tc>
      </w:tr>
      <w:tr w14:paraId="4A31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vAlign w:val="center"/>
          </w:tcPr>
          <w:p w14:paraId="3372A8A2">
            <w:pPr>
              <w:pStyle w:val="19"/>
              <w:jc w:val="center"/>
              <w:rPr>
                <w:rFonts w:ascii="Times New Roman" w:hAnsi="Times New Roman"/>
                <w:sz w:val="21"/>
                <w:szCs w:val="21"/>
              </w:rPr>
            </w:pPr>
            <w:r>
              <w:rPr>
                <w:rFonts w:ascii="Times New Roman" w:hAnsi="Times New Roman"/>
                <w:sz w:val="21"/>
                <w:szCs w:val="21"/>
              </w:rPr>
              <w:t>7</w:t>
            </w:r>
          </w:p>
        </w:tc>
        <w:tc>
          <w:tcPr>
            <w:tcW w:w="3772" w:type="dxa"/>
            <w:vAlign w:val="center"/>
          </w:tcPr>
          <w:p w14:paraId="3AAD2F58">
            <w:pPr>
              <w:pStyle w:val="19"/>
              <w:spacing w:line="240" w:lineRule="auto"/>
              <w:rPr>
                <w:rFonts w:ascii="Times New Roman" w:hAnsi="Times New Roman"/>
                <w:sz w:val="21"/>
                <w:szCs w:val="21"/>
              </w:rPr>
            </w:pPr>
            <w:r>
              <w:rPr>
                <w:rFonts w:ascii="Times New Roman" w:hAnsi="Times New Roman"/>
                <w:sz w:val="21"/>
                <w:szCs w:val="21"/>
              </w:rPr>
              <w:t>3.1安装要求</w:t>
            </w:r>
          </w:p>
          <w:p w14:paraId="3F4FF98A">
            <w:pPr>
              <w:pStyle w:val="19"/>
              <w:spacing w:line="240" w:lineRule="auto"/>
              <w:rPr>
                <w:rFonts w:ascii="Times New Roman" w:hAnsi="Times New Roman"/>
                <w:sz w:val="21"/>
                <w:szCs w:val="21"/>
              </w:rPr>
            </w:pPr>
            <w:r>
              <w:rPr>
                <w:rFonts w:ascii="Times New Roman" w:hAnsi="Times New Roman"/>
                <w:sz w:val="21"/>
                <w:szCs w:val="21"/>
              </w:rPr>
              <w:t>3.1.1供应商需提前现场勘查，根据设计图纸及现场实际情况制定安装方案，安装前与</w:t>
            </w:r>
            <w:r>
              <w:rPr>
                <w:rFonts w:hint="eastAsia" w:ascii="Times New Roman" w:hAnsi="Times New Roman"/>
                <w:sz w:val="21"/>
                <w:szCs w:val="21"/>
              </w:rPr>
              <w:t>学生处(学生工作部、武装部)-</w:t>
            </w:r>
            <w:r>
              <w:rPr>
                <w:rFonts w:ascii="Times New Roman" w:hAnsi="Times New Roman"/>
                <w:sz w:val="21"/>
                <w:szCs w:val="21"/>
              </w:rPr>
              <w:t>相关科室确认安装位置、高度及细节要求。</w:t>
            </w:r>
          </w:p>
          <w:p w14:paraId="23946771">
            <w:pPr>
              <w:pStyle w:val="19"/>
              <w:spacing w:line="240" w:lineRule="auto"/>
              <w:rPr>
                <w:rFonts w:ascii="Times New Roman" w:hAnsi="Times New Roman"/>
                <w:sz w:val="21"/>
                <w:szCs w:val="21"/>
              </w:rPr>
            </w:pPr>
            <w:r>
              <w:rPr>
                <w:rFonts w:ascii="Times New Roman" w:hAnsi="Times New Roman"/>
                <w:sz w:val="21"/>
                <w:szCs w:val="21"/>
              </w:rPr>
              <w:t>3.1.2安装过程中需保护现场装修及设施，避免损坏墙面、地面、门窗等，产生的建筑垃圾及时清理，保持现场整洁。</w:t>
            </w:r>
          </w:p>
          <w:p w14:paraId="23CEB60E">
            <w:pPr>
              <w:pStyle w:val="19"/>
              <w:spacing w:line="240" w:lineRule="auto"/>
              <w:rPr>
                <w:rFonts w:ascii="Times New Roman" w:hAnsi="Times New Roman"/>
                <w:sz w:val="21"/>
                <w:szCs w:val="21"/>
              </w:rPr>
            </w:pPr>
            <w:r>
              <w:rPr>
                <w:rFonts w:ascii="Times New Roman" w:hAnsi="Times New Roman"/>
                <w:sz w:val="21"/>
                <w:szCs w:val="21"/>
              </w:rPr>
              <w:t>3.1.3安装完成后进行调试，确保窗帘滑动顺畅、遮光效果达标、固定牢固，无安全隐患；逐一对各区域窗帘进行验收，由</w:t>
            </w:r>
            <w:r>
              <w:rPr>
                <w:rFonts w:hint="eastAsia" w:ascii="Times New Roman" w:hAnsi="Times New Roman"/>
                <w:sz w:val="21"/>
                <w:szCs w:val="21"/>
              </w:rPr>
              <w:t>学校</w:t>
            </w:r>
            <w:r>
              <w:rPr>
                <w:rFonts w:ascii="Times New Roman" w:hAnsi="Times New Roman"/>
                <w:sz w:val="21"/>
                <w:szCs w:val="21"/>
              </w:rPr>
              <w:t>相关负责人签字确认。</w:t>
            </w:r>
          </w:p>
        </w:tc>
        <w:tc>
          <w:tcPr>
            <w:tcW w:w="2693" w:type="dxa"/>
            <w:vAlign w:val="center"/>
          </w:tcPr>
          <w:p w14:paraId="6D25EB96">
            <w:pPr>
              <w:pStyle w:val="19"/>
              <w:spacing w:line="240" w:lineRule="auto"/>
              <w:jc w:val="center"/>
              <w:rPr>
                <w:rFonts w:ascii="Times New Roman" w:hAnsi="Times New Roman"/>
                <w:sz w:val="21"/>
                <w:szCs w:val="21"/>
              </w:rPr>
            </w:pPr>
          </w:p>
        </w:tc>
        <w:tc>
          <w:tcPr>
            <w:tcW w:w="1276" w:type="dxa"/>
            <w:vAlign w:val="center"/>
          </w:tcPr>
          <w:p w14:paraId="59ADF5B4">
            <w:pPr>
              <w:pStyle w:val="19"/>
              <w:spacing w:line="240" w:lineRule="auto"/>
              <w:jc w:val="center"/>
              <w:rPr>
                <w:rFonts w:ascii="Times New Roman" w:hAnsi="Times New Roman"/>
                <w:sz w:val="21"/>
                <w:szCs w:val="21"/>
              </w:rPr>
            </w:pPr>
          </w:p>
        </w:tc>
        <w:tc>
          <w:tcPr>
            <w:tcW w:w="1134" w:type="dxa"/>
            <w:vAlign w:val="center"/>
          </w:tcPr>
          <w:p w14:paraId="15C402C8">
            <w:pPr>
              <w:pStyle w:val="19"/>
              <w:spacing w:line="240" w:lineRule="auto"/>
              <w:jc w:val="center"/>
              <w:rPr>
                <w:rFonts w:ascii="Times New Roman" w:hAnsi="Times New Roman"/>
                <w:sz w:val="21"/>
                <w:szCs w:val="21"/>
              </w:rPr>
            </w:pPr>
          </w:p>
        </w:tc>
      </w:tr>
      <w:tr w14:paraId="2B35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vAlign w:val="center"/>
          </w:tcPr>
          <w:p w14:paraId="27E0CC67">
            <w:pPr>
              <w:pStyle w:val="19"/>
              <w:jc w:val="center"/>
              <w:rPr>
                <w:rFonts w:ascii="Times New Roman" w:hAnsi="Times New Roman"/>
                <w:sz w:val="21"/>
                <w:szCs w:val="21"/>
              </w:rPr>
            </w:pPr>
            <w:r>
              <w:rPr>
                <w:rFonts w:ascii="Times New Roman" w:hAnsi="Times New Roman"/>
                <w:sz w:val="21"/>
                <w:szCs w:val="21"/>
              </w:rPr>
              <w:t>8</w:t>
            </w:r>
          </w:p>
        </w:tc>
        <w:tc>
          <w:tcPr>
            <w:tcW w:w="3772" w:type="dxa"/>
            <w:vAlign w:val="center"/>
          </w:tcPr>
          <w:p w14:paraId="0452CB65">
            <w:pPr>
              <w:pStyle w:val="19"/>
              <w:spacing w:line="240" w:lineRule="auto"/>
              <w:rPr>
                <w:rFonts w:ascii="Times New Roman" w:hAnsi="Times New Roman"/>
                <w:sz w:val="21"/>
                <w:szCs w:val="21"/>
              </w:rPr>
            </w:pPr>
            <w:r>
              <w:rPr>
                <w:rFonts w:ascii="Times New Roman" w:hAnsi="Times New Roman"/>
                <w:sz w:val="21"/>
                <w:szCs w:val="21"/>
              </w:rPr>
              <w:t>3.2工艺要求</w:t>
            </w:r>
          </w:p>
          <w:p w14:paraId="5785B5E5">
            <w:pPr>
              <w:pStyle w:val="19"/>
              <w:spacing w:line="240" w:lineRule="auto"/>
              <w:rPr>
                <w:rFonts w:ascii="Times New Roman" w:hAnsi="Times New Roman"/>
                <w:sz w:val="21"/>
                <w:szCs w:val="21"/>
              </w:rPr>
            </w:pPr>
            <w:r>
              <w:rPr>
                <w:rFonts w:ascii="Times New Roman" w:hAnsi="Times New Roman"/>
                <w:sz w:val="21"/>
                <w:szCs w:val="21"/>
              </w:rPr>
              <w:t>3.2.1窗帘布缝纫工艺要求：针脚细密均匀，针距≤1cm，无跳线、脱线、漏缝现象，边缘包边整齐，无毛边；窗帘褶皱比例合理，褶皱率≥ 2倍，悬挂后垂坠感好、造型美观。</w:t>
            </w:r>
          </w:p>
          <w:p w14:paraId="40B3D457">
            <w:pPr>
              <w:pStyle w:val="19"/>
              <w:spacing w:line="240" w:lineRule="auto"/>
              <w:rPr>
                <w:rFonts w:ascii="Times New Roman" w:hAnsi="Times New Roman"/>
                <w:sz w:val="21"/>
                <w:szCs w:val="21"/>
              </w:rPr>
            </w:pPr>
            <w:r>
              <w:rPr>
                <w:rFonts w:ascii="Times New Roman" w:hAnsi="Times New Roman"/>
                <w:sz w:val="21"/>
                <w:szCs w:val="21"/>
              </w:rPr>
              <w:t>3.2.2轨道安装工艺：轨道接口平整，拼接无缝隙，水平误差≤2mm / 米，确保滑动顺畅；不锈钢自攻螺丝，POS膨胀管，轨道每米不低于8个走珠，隔70cm位置1个安装码，安装牢固。</w:t>
            </w:r>
          </w:p>
        </w:tc>
        <w:tc>
          <w:tcPr>
            <w:tcW w:w="2693" w:type="dxa"/>
            <w:vAlign w:val="center"/>
          </w:tcPr>
          <w:p w14:paraId="629A4618">
            <w:pPr>
              <w:pStyle w:val="19"/>
              <w:spacing w:line="240" w:lineRule="auto"/>
              <w:jc w:val="center"/>
              <w:rPr>
                <w:rFonts w:ascii="Times New Roman" w:hAnsi="Times New Roman"/>
                <w:sz w:val="21"/>
                <w:szCs w:val="21"/>
              </w:rPr>
            </w:pPr>
          </w:p>
        </w:tc>
        <w:tc>
          <w:tcPr>
            <w:tcW w:w="1276" w:type="dxa"/>
            <w:vAlign w:val="center"/>
          </w:tcPr>
          <w:p w14:paraId="23AF02C9">
            <w:pPr>
              <w:pStyle w:val="19"/>
              <w:spacing w:line="240" w:lineRule="auto"/>
              <w:jc w:val="center"/>
              <w:rPr>
                <w:rFonts w:ascii="Times New Roman" w:hAnsi="Times New Roman"/>
                <w:sz w:val="21"/>
                <w:szCs w:val="21"/>
              </w:rPr>
            </w:pPr>
          </w:p>
        </w:tc>
        <w:tc>
          <w:tcPr>
            <w:tcW w:w="1134" w:type="dxa"/>
            <w:vAlign w:val="center"/>
          </w:tcPr>
          <w:p w14:paraId="316CDB9D">
            <w:pPr>
              <w:pStyle w:val="19"/>
              <w:spacing w:line="240" w:lineRule="auto"/>
              <w:jc w:val="center"/>
              <w:rPr>
                <w:rFonts w:ascii="Times New Roman" w:hAnsi="Times New Roman"/>
                <w:sz w:val="21"/>
                <w:szCs w:val="21"/>
              </w:rPr>
            </w:pPr>
          </w:p>
        </w:tc>
      </w:tr>
      <w:tr w14:paraId="148E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vAlign w:val="center"/>
          </w:tcPr>
          <w:p w14:paraId="03E31913">
            <w:pPr>
              <w:pStyle w:val="19"/>
              <w:jc w:val="center"/>
              <w:rPr>
                <w:rFonts w:ascii="Times New Roman" w:hAnsi="Times New Roman"/>
                <w:sz w:val="21"/>
                <w:szCs w:val="21"/>
              </w:rPr>
            </w:pPr>
            <w:r>
              <w:rPr>
                <w:rFonts w:ascii="Times New Roman" w:hAnsi="Times New Roman"/>
                <w:sz w:val="21"/>
                <w:szCs w:val="21"/>
              </w:rPr>
              <w:t>9</w:t>
            </w:r>
          </w:p>
        </w:tc>
        <w:tc>
          <w:tcPr>
            <w:tcW w:w="3772" w:type="dxa"/>
            <w:vAlign w:val="center"/>
          </w:tcPr>
          <w:p w14:paraId="7C202C90">
            <w:pPr>
              <w:pStyle w:val="19"/>
              <w:spacing w:line="240" w:lineRule="auto"/>
              <w:rPr>
                <w:rFonts w:ascii="Times New Roman" w:hAnsi="Times New Roman"/>
                <w:sz w:val="21"/>
                <w:szCs w:val="21"/>
              </w:rPr>
            </w:pPr>
            <w:r>
              <w:rPr>
                <w:rFonts w:ascii="Times New Roman" w:hAnsi="Times New Roman"/>
                <w:sz w:val="21"/>
                <w:szCs w:val="21"/>
              </w:rPr>
              <w:t>3.4验收要求</w:t>
            </w:r>
          </w:p>
          <w:p w14:paraId="4982C499">
            <w:pPr>
              <w:pStyle w:val="19"/>
              <w:spacing w:line="240" w:lineRule="auto"/>
              <w:rPr>
                <w:rFonts w:ascii="Times New Roman" w:hAnsi="Times New Roman"/>
                <w:sz w:val="21"/>
                <w:szCs w:val="21"/>
              </w:rPr>
            </w:pPr>
            <w:r>
              <w:rPr>
                <w:rFonts w:hint="eastAsia" w:ascii="Times New Roman" w:hAnsi="Times New Roman"/>
                <w:sz w:val="21"/>
                <w:szCs w:val="21"/>
              </w:rPr>
              <w:t>按《西南林业大学采购履约验收管理办法（试行）》组织验收。</w:t>
            </w:r>
          </w:p>
          <w:p w14:paraId="710C29A8">
            <w:pPr>
              <w:pStyle w:val="19"/>
              <w:spacing w:line="240" w:lineRule="auto"/>
              <w:rPr>
                <w:rFonts w:ascii="Times New Roman" w:hAnsi="Times New Roman"/>
                <w:sz w:val="21"/>
                <w:szCs w:val="21"/>
              </w:rPr>
            </w:pPr>
            <w:r>
              <w:rPr>
                <w:rFonts w:hint="eastAsia" w:ascii="Times New Roman" w:hAnsi="Times New Roman"/>
                <w:sz w:val="21"/>
                <w:szCs w:val="21"/>
              </w:rPr>
              <w:t>1.货物和安装调试验收的标准</w:t>
            </w:r>
          </w:p>
          <w:p w14:paraId="4EF570AE">
            <w:pPr>
              <w:pStyle w:val="19"/>
              <w:spacing w:line="240" w:lineRule="auto"/>
              <w:rPr>
                <w:rFonts w:ascii="Times New Roman" w:hAnsi="Times New Roman"/>
                <w:sz w:val="21"/>
                <w:szCs w:val="21"/>
              </w:rPr>
            </w:pPr>
            <w:r>
              <w:rPr>
                <w:rFonts w:hint="eastAsia" w:ascii="Times New Roman" w:hAnsi="Times New Roman"/>
                <w:sz w:val="21"/>
                <w:szCs w:val="21"/>
              </w:rPr>
              <w:t>按行业通行标准、厂方出厂标准、招标文件要求和乙方投标文件承诺（详见投标文件载明的标准，并不低于国家相关标准）执行。</w:t>
            </w:r>
          </w:p>
          <w:p w14:paraId="425C6A6D">
            <w:pPr>
              <w:pStyle w:val="19"/>
              <w:spacing w:line="240" w:lineRule="auto"/>
              <w:rPr>
                <w:rFonts w:ascii="Times New Roman" w:hAnsi="Times New Roman"/>
                <w:sz w:val="21"/>
                <w:szCs w:val="21"/>
              </w:rPr>
            </w:pPr>
            <w:r>
              <w:rPr>
                <w:rFonts w:hint="eastAsia" w:ascii="Times New Roman" w:hAnsi="Times New Roman"/>
                <w:sz w:val="21"/>
                <w:szCs w:val="21"/>
              </w:rPr>
              <w:t>2.项目验收组织</w:t>
            </w:r>
          </w:p>
          <w:p w14:paraId="3E875B9D">
            <w:pPr>
              <w:pStyle w:val="19"/>
              <w:spacing w:line="240" w:lineRule="auto"/>
              <w:rPr>
                <w:rFonts w:ascii="Times New Roman" w:hAnsi="Times New Roman"/>
                <w:sz w:val="21"/>
                <w:szCs w:val="21"/>
              </w:rPr>
            </w:pPr>
            <w:r>
              <w:rPr>
                <w:rFonts w:hint="eastAsia" w:ascii="Times New Roman" w:hAnsi="Times New Roman"/>
                <w:sz w:val="21"/>
                <w:szCs w:val="21"/>
              </w:rPr>
              <w:t>货物到达甲方指定地点并安装调试完毕后，由乙方提出验收申请，甲、乙双方共同验收，确认是否符合合同要求及标准，并填写验收单。一般性项目由甲方代表两人以上（含相关技术人员） 组成验收组负责验收；大型或复杂项目，邀请国家认可的相关机构参与验收。甲方验收成员须在验收书上签字。</w:t>
            </w:r>
          </w:p>
          <w:p w14:paraId="415F7F75">
            <w:pPr>
              <w:pStyle w:val="19"/>
              <w:spacing w:line="240" w:lineRule="auto"/>
              <w:rPr>
                <w:rFonts w:ascii="Times New Roman" w:hAnsi="Times New Roman"/>
                <w:sz w:val="21"/>
                <w:szCs w:val="21"/>
              </w:rPr>
            </w:pPr>
            <w:r>
              <w:rPr>
                <w:rFonts w:hint="eastAsia" w:ascii="Times New Roman" w:hAnsi="Times New Roman"/>
                <w:sz w:val="21"/>
                <w:szCs w:val="21"/>
              </w:rPr>
              <w:t>3.货物应为全新货品，无污染、无侵权、无表面划痕、无磕碰变形、无锈蚀掉漆、无结构缺陷，可正常安全使用。</w:t>
            </w:r>
          </w:p>
          <w:p w14:paraId="48795954">
            <w:pPr>
              <w:pStyle w:val="19"/>
              <w:spacing w:line="240" w:lineRule="auto"/>
              <w:rPr>
                <w:rFonts w:ascii="Times New Roman" w:hAnsi="Times New Roman"/>
                <w:sz w:val="21"/>
                <w:szCs w:val="21"/>
              </w:rPr>
            </w:pPr>
            <w:r>
              <w:rPr>
                <w:rFonts w:hint="eastAsia" w:ascii="Times New Roman" w:hAnsi="Times New Roman"/>
                <w:sz w:val="21"/>
                <w:szCs w:val="21"/>
              </w:rPr>
              <w:t>4.安装与现场保护、清洁要求</w:t>
            </w:r>
          </w:p>
          <w:p w14:paraId="1686BACC">
            <w:pPr>
              <w:pStyle w:val="19"/>
              <w:spacing w:line="240" w:lineRule="auto"/>
              <w:rPr>
                <w:rFonts w:ascii="Times New Roman" w:hAnsi="Times New Roman"/>
                <w:sz w:val="21"/>
                <w:szCs w:val="21"/>
              </w:rPr>
            </w:pPr>
            <w:r>
              <w:rPr>
                <w:rFonts w:hint="eastAsia" w:ascii="Times New Roman" w:hAnsi="Times New Roman"/>
                <w:sz w:val="21"/>
                <w:szCs w:val="21"/>
              </w:rPr>
              <w:t>（1）所有货物安装由乙方全权负责，充分考虑房间尺寸误差，实行保护性安装，不得损伤墙面、地面、瓷砖、门窗等原有设施；若造成损坏，乙方无条件维修或赔偿。</w:t>
            </w:r>
          </w:p>
          <w:p w14:paraId="1A6B0C80">
            <w:pPr>
              <w:pStyle w:val="19"/>
              <w:spacing w:line="240" w:lineRule="auto"/>
              <w:rPr>
                <w:rFonts w:ascii="Times New Roman" w:hAnsi="Times New Roman"/>
                <w:sz w:val="21"/>
                <w:szCs w:val="21"/>
              </w:rPr>
            </w:pPr>
            <w:r>
              <w:rPr>
                <w:rFonts w:hint="eastAsia" w:ascii="Times New Roman" w:hAnsi="Times New Roman"/>
                <w:sz w:val="21"/>
                <w:szCs w:val="21"/>
              </w:rPr>
              <w:t>（2）安装完毕后，乙方须将包装废料、建筑垃圾全部清理清运，恢复房间整洁。</w:t>
            </w:r>
          </w:p>
          <w:p w14:paraId="67012831">
            <w:pPr>
              <w:pStyle w:val="19"/>
              <w:spacing w:line="240" w:lineRule="auto"/>
              <w:rPr>
                <w:rFonts w:ascii="Times New Roman" w:hAnsi="Times New Roman"/>
                <w:sz w:val="21"/>
                <w:szCs w:val="21"/>
              </w:rPr>
            </w:pPr>
            <w:r>
              <w:rPr>
                <w:rFonts w:hint="eastAsia" w:ascii="Times New Roman" w:hAnsi="Times New Roman"/>
                <w:sz w:val="21"/>
                <w:szCs w:val="21"/>
              </w:rPr>
              <w:t>（3）甲方不承担因安装导致的费用增加、工期延误及第三方索赔责任。</w:t>
            </w:r>
          </w:p>
        </w:tc>
        <w:tc>
          <w:tcPr>
            <w:tcW w:w="2693" w:type="dxa"/>
            <w:vAlign w:val="center"/>
          </w:tcPr>
          <w:p w14:paraId="1CBC1628">
            <w:pPr>
              <w:pStyle w:val="19"/>
              <w:spacing w:line="240" w:lineRule="auto"/>
              <w:jc w:val="center"/>
              <w:rPr>
                <w:rFonts w:ascii="Times New Roman" w:hAnsi="Times New Roman"/>
                <w:sz w:val="21"/>
                <w:szCs w:val="21"/>
              </w:rPr>
            </w:pPr>
          </w:p>
        </w:tc>
        <w:tc>
          <w:tcPr>
            <w:tcW w:w="1276" w:type="dxa"/>
            <w:vAlign w:val="center"/>
          </w:tcPr>
          <w:p w14:paraId="2AE88A1F">
            <w:pPr>
              <w:pStyle w:val="19"/>
              <w:spacing w:line="240" w:lineRule="auto"/>
              <w:jc w:val="center"/>
              <w:rPr>
                <w:rFonts w:ascii="Times New Roman" w:hAnsi="Times New Roman"/>
                <w:sz w:val="21"/>
                <w:szCs w:val="21"/>
              </w:rPr>
            </w:pPr>
          </w:p>
        </w:tc>
        <w:tc>
          <w:tcPr>
            <w:tcW w:w="1134" w:type="dxa"/>
            <w:vAlign w:val="center"/>
          </w:tcPr>
          <w:p w14:paraId="3F61309A">
            <w:pPr>
              <w:pStyle w:val="19"/>
              <w:spacing w:line="240" w:lineRule="auto"/>
              <w:jc w:val="center"/>
              <w:rPr>
                <w:rFonts w:ascii="Times New Roman" w:hAnsi="Times New Roman"/>
                <w:sz w:val="21"/>
                <w:szCs w:val="21"/>
              </w:rPr>
            </w:pPr>
          </w:p>
        </w:tc>
      </w:tr>
      <w:tr w14:paraId="0BE6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vAlign w:val="center"/>
          </w:tcPr>
          <w:p w14:paraId="07B2EBEF">
            <w:pPr>
              <w:pStyle w:val="19"/>
              <w:jc w:val="center"/>
              <w:rPr>
                <w:rFonts w:ascii="Times New Roman" w:hAnsi="Times New Roman"/>
                <w:sz w:val="21"/>
                <w:szCs w:val="21"/>
              </w:rPr>
            </w:pPr>
            <w:r>
              <w:rPr>
                <w:rFonts w:ascii="Times New Roman" w:hAnsi="Times New Roman"/>
                <w:sz w:val="21"/>
                <w:szCs w:val="21"/>
              </w:rPr>
              <w:t>10</w:t>
            </w:r>
          </w:p>
        </w:tc>
        <w:tc>
          <w:tcPr>
            <w:tcW w:w="3772" w:type="dxa"/>
            <w:vAlign w:val="center"/>
          </w:tcPr>
          <w:p w14:paraId="77738796">
            <w:pPr>
              <w:pStyle w:val="19"/>
              <w:spacing w:line="240" w:lineRule="auto"/>
              <w:rPr>
                <w:rFonts w:ascii="Times New Roman" w:hAnsi="Times New Roman"/>
                <w:sz w:val="21"/>
                <w:szCs w:val="21"/>
              </w:rPr>
            </w:pPr>
            <w:r>
              <w:rPr>
                <w:rFonts w:ascii="Segoe UI Symbol" w:hAnsi="Segoe UI Symbol" w:cs="Segoe UI Symbol"/>
                <w:sz w:val="21"/>
                <w:szCs w:val="21"/>
              </w:rPr>
              <w:t>★</w:t>
            </w:r>
            <w:r>
              <w:rPr>
                <w:rFonts w:ascii="Times New Roman" w:hAnsi="Times New Roman"/>
                <w:sz w:val="21"/>
                <w:szCs w:val="21"/>
              </w:rPr>
              <w:t>3.结算时按实际发生量乘以中标单价进行结算。</w:t>
            </w:r>
          </w:p>
        </w:tc>
        <w:tc>
          <w:tcPr>
            <w:tcW w:w="2693" w:type="dxa"/>
            <w:vAlign w:val="center"/>
          </w:tcPr>
          <w:p w14:paraId="1E11661E">
            <w:pPr>
              <w:pStyle w:val="19"/>
              <w:spacing w:line="240" w:lineRule="auto"/>
              <w:jc w:val="center"/>
              <w:rPr>
                <w:rFonts w:ascii="Times New Roman" w:hAnsi="Times New Roman"/>
                <w:sz w:val="21"/>
                <w:szCs w:val="21"/>
              </w:rPr>
            </w:pPr>
          </w:p>
        </w:tc>
        <w:tc>
          <w:tcPr>
            <w:tcW w:w="1276" w:type="dxa"/>
            <w:vAlign w:val="center"/>
          </w:tcPr>
          <w:p w14:paraId="5B0C5131">
            <w:pPr>
              <w:pStyle w:val="19"/>
              <w:spacing w:line="240" w:lineRule="auto"/>
              <w:jc w:val="center"/>
              <w:rPr>
                <w:rFonts w:ascii="Times New Roman" w:hAnsi="Times New Roman"/>
                <w:sz w:val="21"/>
                <w:szCs w:val="21"/>
              </w:rPr>
            </w:pPr>
          </w:p>
        </w:tc>
        <w:tc>
          <w:tcPr>
            <w:tcW w:w="1134" w:type="dxa"/>
            <w:vAlign w:val="center"/>
          </w:tcPr>
          <w:p w14:paraId="78D1A10B">
            <w:pPr>
              <w:pStyle w:val="19"/>
              <w:spacing w:line="240" w:lineRule="auto"/>
              <w:jc w:val="center"/>
              <w:rPr>
                <w:rFonts w:ascii="Times New Roman" w:hAnsi="Times New Roman"/>
                <w:sz w:val="21"/>
                <w:szCs w:val="21"/>
              </w:rPr>
            </w:pPr>
          </w:p>
        </w:tc>
      </w:tr>
    </w:tbl>
    <w:p w14:paraId="667E761F">
      <w:pPr>
        <w:pStyle w:val="19"/>
        <w:rPr>
          <w:rFonts w:ascii="Times New Roman" w:hAnsi="Times New Roman"/>
          <w:sz w:val="21"/>
          <w:szCs w:val="21"/>
        </w:rPr>
      </w:pPr>
      <w:r>
        <w:rPr>
          <w:rFonts w:ascii="Times New Roman" w:hAnsi="Times New Roman"/>
          <w:sz w:val="21"/>
          <w:szCs w:val="21"/>
        </w:rPr>
        <w:t>注：本格式条款，投标人可根据实际情况自行删除或增加行数，但不得修改表格其他内容。</w:t>
      </w:r>
    </w:p>
    <w:p w14:paraId="578DEB2B">
      <w:pPr>
        <w:pStyle w:val="19"/>
        <w:rPr>
          <w:rFonts w:ascii="Times New Roman" w:hAnsi="Times New Roman"/>
          <w:sz w:val="21"/>
          <w:szCs w:val="21"/>
        </w:rPr>
      </w:pPr>
    </w:p>
    <w:p w14:paraId="1D4C6745">
      <w:pPr>
        <w:spacing w:line="360" w:lineRule="auto"/>
        <w:rPr>
          <w:rFonts w:ascii="Times New Roman" w:hAnsi="Times New Roman"/>
          <w:szCs w:val="21"/>
        </w:rPr>
      </w:pPr>
      <w:r>
        <w:rPr>
          <w:rFonts w:ascii="Times New Roman" w:hAnsi="Times New Roman"/>
          <w:szCs w:val="21"/>
        </w:rPr>
        <w:t>投标人：（电子签章）</w:t>
      </w:r>
    </w:p>
    <w:p w14:paraId="044B1905">
      <w:pPr>
        <w:spacing w:line="360" w:lineRule="auto"/>
        <w:rPr>
          <w:rFonts w:ascii="Times New Roman" w:hAnsi="Times New Roman"/>
          <w:szCs w:val="21"/>
        </w:rPr>
      </w:pPr>
      <w:r>
        <w:rPr>
          <w:rFonts w:ascii="Times New Roman" w:hAnsi="Times New Roman"/>
          <w:szCs w:val="21"/>
        </w:rPr>
        <w:t>法定代表人或其委托代理人：（电子签章或签名）</w:t>
      </w:r>
    </w:p>
    <w:p w14:paraId="450CEC5F">
      <w:pPr>
        <w:spacing w:line="360" w:lineRule="auto"/>
        <w:ind w:firstLine="2" w:firstLineChars="1"/>
        <w:rPr>
          <w:rFonts w:ascii="Times New Roman" w:hAnsi="Times New Roman"/>
          <w:b/>
          <w:kern w:val="0"/>
          <w:szCs w:val="21"/>
        </w:rPr>
      </w:pPr>
      <w:r>
        <w:rPr>
          <w:rFonts w:ascii="Times New Roman" w:hAnsi="Times New Roman"/>
          <w:szCs w:val="21"/>
        </w:rPr>
        <w:t>日期：年月日</w:t>
      </w:r>
      <w:bookmarkStart w:id="190" w:name="_Toc13665027"/>
      <w:bookmarkStart w:id="191" w:name="_Toc213141101"/>
      <w:bookmarkStart w:id="192" w:name="_Toc493600036"/>
      <w:bookmarkStart w:id="193" w:name="_Toc141099673"/>
      <w:bookmarkStart w:id="194" w:name="_Toc101004114"/>
      <w:r>
        <w:rPr>
          <w:rFonts w:ascii="Times New Roman" w:hAnsi="Times New Roman"/>
          <w:szCs w:val="21"/>
        </w:rPr>
        <w:br w:type="page"/>
      </w:r>
    </w:p>
    <w:p w14:paraId="14FC0F3F">
      <w:pPr>
        <w:pStyle w:val="3"/>
      </w:pPr>
      <w:bookmarkStart w:id="195" w:name="_Toc17300"/>
      <w:bookmarkStart w:id="196" w:name="_Toc5399"/>
      <w:r>
        <w:rPr>
          <w:rFonts w:hint="eastAsia"/>
        </w:rPr>
        <w:t>（八）售后服务</w:t>
      </w:r>
      <w:bookmarkEnd w:id="190"/>
      <w:bookmarkEnd w:id="191"/>
      <w:bookmarkEnd w:id="192"/>
      <w:bookmarkEnd w:id="193"/>
      <w:bookmarkEnd w:id="194"/>
      <w:bookmarkEnd w:id="195"/>
      <w:bookmarkEnd w:id="196"/>
    </w:p>
    <w:p w14:paraId="3B54FF43">
      <w:pPr>
        <w:rPr>
          <w:rFonts w:ascii="宋体" w:hAnsi="宋体"/>
        </w:rPr>
      </w:pPr>
    </w:p>
    <w:p w14:paraId="379EDA8F">
      <w:pPr>
        <w:pStyle w:val="19"/>
        <w:rPr>
          <w:sz w:val="21"/>
          <w:szCs w:val="21"/>
        </w:rPr>
      </w:pPr>
      <w:r>
        <w:rPr>
          <w:rFonts w:hint="eastAsia"/>
          <w:sz w:val="21"/>
          <w:szCs w:val="21"/>
        </w:rPr>
        <w:t>包括但不限于：</w:t>
      </w:r>
    </w:p>
    <w:p w14:paraId="7121E413">
      <w:pPr>
        <w:pStyle w:val="19"/>
        <w:rPr>
          <w:sz w:val="21"/>
          <w:szCs w:val="21"/>
        </w:rPr>
      </w:pPr>
      <w:r>
        <w:rPr>
          <w:rFonts w:hint="eastAsia"/>
          <w:sz w:val="21"/>
          <w:szCs w:val="21"/>
        </w:rPr>
        <w:t>1、售后服务承诺；</w:t>
      </w:r>
    </w:p>
    <w:p w14:paraId="1A69CFCB">
      <w:pPr>
        <w:pStyle w:val="19"/>
        <w:rPr>
          <w:sz w:val="21"/>
          <w:szCs w:val="21"/>
        </w:rPr>
      </w:pPr>
      <w:r>
        <w:rPr>
          <w:rFonts w:hint="eastAsia"/>
          <w:sz w:val="21"/>
          <w:szCs w:val="21"/>
        </w:rPr>
        <w:t>2、保障措施；</w:t>
      </w:r>
    </w:p>
    <w:p w14:paraId="063426E2">
      <w:pPr>
        <w:pStyle w:val="19"/>
        <w:rPr>
          <w:sz w:val="21"/>
          <w:szCs w:val="21"/>
        </w:rPr>
      </w:pPr>
      <w:r>
        <w:rPr>
          <w:rFonts w:hint="eastAsia"/>
          <w:sz w:val="21"/>
          <w:szCs w:val="21"/>
        </w:rPr>
        <w:t>3、售后服务响应时间、售后服务体系及保障；</w:t>
      </w:r>
    </w:p>
    <w:p w14:paraId="6B8D820F">
      <w:pPr>
        <w:pStyle w:val="19"/>
        <w:rPr>
          <w:sz w:val="21"/>
          <w:szCs w:val="21"/>
        </w:rPr>
      </w:pPr>
      <w:r>
        <w:rPr>
          <w:rFonts w:hint="eastAsia"/>
          <w:sz w:val="21"/>
          <w:szCs w:val="21"/>
        </w:rPr>
        <w:t>4、其他。</w:t>
      </w:r>
    </w:p>
    <w:p w14:paraId="5D7E0C90">
      <w:pPr>
        <w:pStyle w:val="19"/>
      </w:pPr>
    </w:p>
    <w:p w14:paraId="513C7276">
      <w:pPr>
        <w:pStyle w:val="19"/>
      </w:pPr>
    </w:p>
    <w:p w14:paraId="1C85440B">
      <w:pPr>
        <w:pStyle w:val="19"/>
      </w:pPr>
    </w:p>
    <w:p w14:paraId="32B2D115">
      <w:pPr>
        <w:pStyle w:val="19"/>
      </w:pPr>
    </w:p>
    <w:p w14:paraId="142F1D81">
      <w:pPr>
        <w:pStyle w:val="19"/>
      </w:pPr>
    </w:p>
    <w:p w14:paraId="78EDEFE9">
      <w:pPr>
        <w:pStyle w:val="19"/>
      </w:pPr>
    </w:p>
    <w:p w14:paraId="46F9272B">
      <w:pPr>
        <w:pStyle w:val="19"/>
      </w:pPr>
    </w:p>
    <w:p w14:paraId="4DFF21A7">
      <w:pPr>
        <w:pStyle w:val="19"/>
      </w:pPr>
    </w:p>
    <w:p w14:paraId="3AB7C638">
      <w:pPr>
        <w:pStyle w:val="19"/>
      </w:pPr>
    </w:p>
    <w:p w14:paraId="155EAEDF">
      <w:pPr>
        <w:pStyle w:val="19"/>
      </w:pPr>
    </w:p>
    <w:p w14:paraId="616701E8">
      <w:pPr>
        <w:pStyle w:val="19"/>
      </w:pPr>
    </w:p>
    <w:p w14:paraId="0CC8918B">
      <w:pPr>
        <w:pStyle w:val="19"/>
      </w:pPr>
    </w:p>
    <w:p w14:paraId="6369C21E">
      <w:pPr>
        <w:pStyle w:val="19"/>
      </w:pPr>
    </w:p>
    <w:p w14:paraId="1A7F83E8">
      <w:pPr>
        <w:pStyle w:val="19"/>
      </w:pPr>
    </w:p>
    <w:p w14:paraId="5C3FB42B">
      <w:pPr>
        <w:pStyle w:val="19"/>
        <w:rPr>
          <w:kern w:val="0"/>
        </w:rPr>
      </w:pPr>
      <w:r>
        <w:rPr>
          <w:u w:val="single"/>
        </w:rPr>
        <w:br w:type="page"/>
      </w:r>
      <w:r>
        <w:rPr>
          <w:b/>
          <w:sz w:val="28"/>
          <w:szCs w:val="28"/>
        </w:rPr>
        <w:t xml:space="preserve"> </w:t>
      </w:r>
    </w:p>
    <w:p w14:paraId="04758E6E">
      <w:pPr>
        <w:pStyle w:val="3"/>
      </w:pPr>
      <w:bookmarkStart w:id="197" w:name="_Toc1576"/>
      <w:bookmarkStart w:id="198" w:name="_Toc29601"/>
      <w:r>
        <w:rPr>
          <w:rFonts w:hint="eastAsia"/>
        </w:rPr>
        <w:t>（九）</w:t>
      </w:r>
      <w:bookmarkEnd w:id="197"/>
      <w:bookmarkStart w:id="199" w:name="_Toc13665030"/>
      <w:bookmarkStart w:id="200" w:name="_Toc101004117"/>
      <w:bookmarkStart w:id="201" w:name="_Toc493600039"/>
      <w:bookmarkStart w:id="202" w:name="_Toc507408991"/>
      <w:bookmarkStart w:id="203" w:name="_Toc141099677"/>
      <w:bookmarkStart w:id="204" w:name="_Toc18628"/>
      <w:r>
        <w:rPr>
          <w:rFonts w:hint="eastAsia"/>
        </w:rPr>
        <w:t>类似项目情况表</w:t>
      </w:r>
      <w:bookmarkEnd w:id="198"/>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2147"/>
        <w:gridCol w:w="1701"/>
        <w:gridCol w:w="2835"/>
        <w:gridCol w:w="1582"/>
      </w:tblGrid>
      <w:tr w14:paraId="74F6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81" w:type="dxa"/>
            <w:vAlign w:val="center"/>
          </w:tcPr>
          <w:p w14:paraId="3881B7BB">
            <w:pPr>
              <w:autoSpaceDE w:val="0"/>
              <w:autoSpaceDN w:val="0"/>
              <w:adjustRightInd w:val="0"/>
              <w:spacing w:line="280" w:lineRule="exact"/>
              <w:jc w:val="center"/>
              <w:rPr>
                <w:rFonts w:ascii="宋体" w:hAnsi="宋体"/>
                <w:szCs w:val="21"/>
              </w:rPr>
            </w:pPr>
            <w:r>
              <w:rPr>
                <w:rFonts w:hint="eastAsia" w:ascii="宋体" w:hAnsi="宋体"/>
                <w:szCs w:val="21"/>
              </w:rPr>
              <w:t>序号</w:t>
            </w:r>
          </w:p>
        </w:tc>
        <w:tc>
          <w:tcPr>
            <w:tcW w:w="2147" w:type="dxa"/>
            <w:vAlign w:val="center"/>
          </w:tcPr>
          <w:p w14:paraId="29907EDD">
            <w:pPr>
              <w:autoSpaceDE w:val="0"/>
              <w:autoSpaceDN w:val="0"/>
              <w:adjustRightInd w:val="0"/>
              <w:spacing w:line="280" w:lineRule="exact"/>
              <w:jc w:val="center"/>
              <w:rPr>
                <w:rFonts w:ascii="宋体" w:hAnsi="宋体"/>
                <w:szCs w:val="21"/>
              </w:rPr>
            </w:pPr>
            <w:r>
              <w:rPr>
                <w:rFonts w:hint="eastAsia" w:ascii="宋体" w:hAnsi="宋体"/>
                <w:szCs w:val="21"/>
              </w:rPr>
              <w:t>项目名称</w:t>
            </w:r>
          </w:p>
        </w:tc>
        <w:tc>
          <w:tcPr>
            <w:tcW w:w="1701" w:type="dxa"/>
            <w:vAlign w:val="center"/>
          </w:tcPr>
          <w:p w14:paraId="160A593D">
            <w:pPr>
              <w:autoSpaceDE w:val="0"/>
              <w:autoSpaceDN w:val="0"/>
              <w:adjustRightInd w:val="0"/>
              <w:spacing w:line="280" w:lineRule="exact"/>
              <w:jc w:val="center"/>
              <w:rPr>
                <w:rFonts w:ascii="宋体" w:hAnsi="宋体"/>
                <w:szCs w:val="21"/>
              </w:rPr>
            </w:pPr>
            <w:r>
              <w:rPr>
                <w:rFonts w:hint="eastAsia" w:ascii="宋体" w:hAnsi="宋体"/>
                <w:szCs w:val="21"/>
              </w:rPr>
              <w:t>合同金额</w:t>
            </w:r>
          </w:p>
        </w:tc>
        <w:tc>
          <w:tcPr>
            <w:tcW w:w="2835" w:type="dxa"/>
            <w:vAlign w:val="center"/>
          </w:tcPr>
          <w:p w14:paraId="5F82F996">
            <w:pPr>
              <w:autoSpaceDE w:val="0"/>
              <w:autoSpaceDN w:val="0"/>
              <w:adjustRightInd w:val="0"/>
              <w:spacing w:line="280" w:lineRule="exact"/>
              <w:jc w:val="center"/>
              <w:rPr>
                <w:rFonts w:ascii="宋体" w:hAnsi="宋体"/>
                <w:szCs w:val="21"/>
              </w:rPr>
            </w:pPr>
            <w:r>
              <w:rPr>
                <w:rFonts w:hint="eastAsia" w:ascii="宋体" w:hAnsi="宋体"/>
                <w:szCs w:val="21"/>
              </w:rPr>
              <w:t>签订合同时间</w:t>
            </w:r>
          </w:p>
        </w:tc>
        <w:tc>
          <w:tcPr>
            <w:tcW w:w="1582" w:type="dxa"/>
            <w:vAlign w:val="center"/>
          </w:tcPr>
          <w:p w14:paraId="33F09EB1">
            <w:pPr>
              <w:autoSpaceDE w:val="0"/>
              <w:autoSpaceDN w:val="0"/>
              <w:adjustRightInd w:val="0"/>
              <w:spacing w:line="280" w:lineRule="exact"/>
              <w:jc w:val="center"/>
              <w:rPr>
                <w:rFonts w:ascii="宋体" w:hAnsi="宋体"/>
                <w:szCs w:val="21"/>
              </w:rPr>
            </w:pPr>
            <w:r>
              <w:rPr>
                <w:rFonts w:hint="eastAsia" w:ascii="宋体" w:hAnsi="宋体"/>
                <w:szCs w:val="21"/>
              </w:rPr>
              <w:t>备注</w:t>
            </w:r>
          </w:p>
        </w:tc>
      </w:tr>
      <w:tr w14:paraId="3E45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81" w:type="dxa"/>
            <w:vAlign w:val="center"/>
          </w:tcPr>
          <w:p w14:paraId="336750D3">
            <w:pPr>
              <w:autoSpaceDE w:val="0"/>
              <w:autoSpaceDN w:val="0"/>
              <w:adjustRightInd w:val="0"/>
              <w:spacing w:line="360" w:lineRule="exact"/>
              <w:jc w:val="center"/>
              <w:rPr>
                <w:rFonts w:ascii="宋体" w:hAnsi="宋体"/>
                <w:sz w:val="18"/>
                <w:szCs w:val="18"/>
              </w:rPr>
            </w:pPr>
          </w:p>
        </w:tc>
        <w:tc>
          <w:tcPr>
            <w:tcW w:w="2147" w:type="dxa"/>
            <w:vAlign w:val="center"/>
          </w:tcPr>
          <w:p w14:paraId="1619E714">
            <w:pPr>
              <w:autoSpaceDE w:val="0"/>
              <w:autoSpaceDN w:val="0"/>
              <w:adjustRightInd w:val="0"/>
              <w:spacing w:line="360" w:lineRule="exact"/>
              <w:jc w:val="center"/>
              <w:rPr>
                <w:rFonts w:ascii="宋体" w:hAnsi="宋体"/>
                <w:sz w:val="18"/>
                <w:szCs w:val="18"/>
              </w:rPr>
            </w:pPr>
          </w:p>
        </w:tc>
        <w:tc>
          <w:tcPr>
            <w:tcW w:w="1701" w:type="dxa"/>
            <w:vAlign w:val="center"/>
          </w:tcPr>
          <w:p w14:paraId="1E45BAD5">
            <w:pPr>
              <w:autoSpaceDE w:val="0"/>
              <w:autoSpaceDN w:val="0"/>
              <w:adjustRightInd w:val="0"/>
              <w:spacing w:line="360" w:lineRule="exact"/>
              <w:jc w:val="center"/>
              <w:rPr>
                <w:rFonts w:ascii="宋体" w:hAnsi="宋体"/>
                <w:sz w:val="18"/>
                <w:szCs w:val="18"/>
              </w:rPr>
            </w:pPr>
          </w:p>
        </w:tc>
        <w:tc>
          <w:tcPr>
            <w:tcW w:w="2835" w:type="dxa"/>
            <w:vAlign w:val="center"/>
          </w:tcPr>
          <w:p w14:paraId="2593A6BC">
            <w:pPr>
              <w:autoSpaceDE w:val="0"/>
              <w:autoSpaceDN w:val="0"/>
              <w:adjustRightInd w:val="0"/>
              <w:spacing w:line="360" w:lineRule="exact"/>
              <w:jc w:val="center"/>
              <w:rPr>
                <w:rFonts w:ascii="宋体" w:hAnsi="宋体"/>
                <w:sz w:val="18"/>
                <w:szCs w:val="18"/>
              </w:rPr>
            </w:pPr>
          </w:p>
        </w:tc>
        <w:tc>
          <w:tcPr>
            <w:tcW w:w="1582" w:type="dxa"/>
            <w:vAlign w:val="center"/>
          </w:tcPr>
          <w:p w14:paraId="68CDE3E2">
            <w:pPr>
              <w:jc w:val="center"/>
              <w:rPr>
                <w:rFonts w:ascii="宋体" w:hAnsi="宋体"/>
                <w:sz w:val="18"/>
                <w:szCs w:val="18"/>
              </w:rPr>
            </w:pPr>
          </w:p>
        </w:tc>
      </w:tr>
      <w:tr w14:paraId="214E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81" w:type="dxa"/>
            <w:vAlign w:val="center"/>
          </w:tcPr>
          <w:p w14:paraId="741FA5EE">
            <w:pPr>
              <w:autoSpaceDE w:val="0"/>
              <w:autoSpaceDN w:val="0"/>
              <w:adjustRightInd w:val="0"/>
              <w:spacing w:line="360" w:lineRule="exact"/>
              <w:jc w:val="center"/>
              <w:rPr>
                <w:rFonts w:ascii="宋体" w:hAnsi="宋体"/>
                <w:sz w:val="18"/>
                <w:szCs w:val="18"/>
              </w:rPr>
            </w:pPr>
          </w:p>
        </w:tc>
        <w:tc>
          <w:tcPr>
            <w:tcW w:w="2147" w:type="dxa"/>
            <w:vAlign w:val="center"/>
          </w:tcPr>
          <w:p w14:paraId="53125625">
            <w:pPr>
              <w:autoSpaceDE w:val="0"/>
              <w:autoSpaceDN w:val="0"/>
              <w:adjustRightInd w:val="0"/>
              <w:spacing w:line="360" w:lineRule="exact"/>
              <w:jc w:val="center"/>
              <w:rPr>
                <w:rFonts w:ascii="宋体" w:hAnsi="宋体"/>
                <w:sz w:val="18"/>
                <w:szCs w:val="18"/>
              </w:rPr>
            </w:pPr>
          </w:p>
        </w:tc>
        <w:tc>
          <w:tcPr>
            <w:tcW w:w="1701" w:type="dxa"/>
            <w:vAlign w:val="center"/>
          </w:tcPr>
          <w:p w14:paraId="48086CBC">
            <w:pPr>
              <w:autoSpaceDE w:val="0"/>
              <w:autoSpaceDN w:val="0"/>
              <w:adjustRightInd w:val="0"/>
              <w:spacing w:line="360" w:lineRule="exact"/>
              <w:jc w:val="center"/>
              <w:rPr>
                <w:rFonts w:ascii="宋体" w:hAnsi="宋体"/>
                <w:sz w:val="18"/>
                <w:szCs w:val="18"/>
              </w:rPr>
            </w:pPr>
          </w:p>
        </w:tc>
        <w:tc>
          <w:tcPr>
            <w:tcW w:w="2835" w:type="dxa"/>
            <w:vAlign w:val="center"/>
          </w:tcPr>
          <w:p w14:paraId="06C0C37B">
            <w:pPr>
              <w:autoSpaceDE w:val="0"/>
              <w:autoSpaceDN w:val="0"/>
              <w:adjustRightInd w:val="0"/>
              <w:spacing w:line="360" w:lineRule="exact"/>
              <w:jc w:val="center"/>
              <w:rPr>
                <w:rFonts w:ascii="宋体" w:hAnsi="宋体"/>
                <w:sz w:val="18"/>
                <w:szCs w:val="18"/>
              </w:rPr>
            </w:pPr>
          </w:p>
          <w:p w14:paraId="1DED7D69">
            <w:pPr>
              <w:autoSpaceDE w:val="0"/>
              <w:autoSpaceDN w:val="0"/>
              <w:adjustRightInd w:val="0"/>
              <w:spacing w:line="360" w:lineRule="exact"/>
              <w:jc w:val="center"/>
              <w:rPr>
                <w:rFonts w:ascii="宋体" w:hAnsi="宋体"/>
                <w:sz w:val="18"/>
                <w:szCs w:val="18"/>
              </w:rPr>
            </w:pPr>
          </w:p>
        </w:tc>
        <w:tc>
          <w:tcPr>
            <w:tcW w:w="1582" w:type="dxa"/>
            <w:vAlign w:val="center"/>
          </w:tcPr>
          <w:p w14:paraId="7FE7F324">
            <w:pPr>
              <w:jc w:val="center"/>
            </w:pPr>
          </w:p>
        </w:tc>
      </w:tr>
      <w:tr w14:paraId="7FF7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81" w:type="dxa"/>
            <w:vAlign w:val="center"/>
          </w:tcPr>
          <w:p w14:paraId="02287D89">
            <w:pPr>
              <w:autoSpaceDE w:val="0"/>
              <w:autoSpaceDN w:val="0"/>
              <w:adjustRightInd w:val="0"/>
              <w:spacing w:line="360" w:lineRule="exact"/>
              <w:jc w:val="center"/>
              <w:rPr>
                <w:rFonts w:ascii="宋体" w:hAnsi="宋体"/>
                <w:sz w:val="18"/>
                <w:szCs w:val="18"/>
              </w:rPr>
            </w:pPr>
          </w:p>
        </w:tc>
        <w:tc>
          <w:tcPr>
            <w:tcW w:w="2147" w:type="dxa"/>
            <w:vAlign w:val="center"/>
          </w:tcPr>
          <w:p w14:paraId="79A2D826">
            <w:pPr>
              <w:autoSpaceDE w:val="0"/>
              <w:autoSpaceDN w:val="0"/>
              <w:adjustRightInd w:val="0"/>
              <w:spacing w:line="360" w:lineRule="exact"/>
              <w:jc w:val="center"/>
              <w:rPr>
                <w:rFonts w:ascii="宋体" w:hAnsi="宋体"/>
                <w:sz w:val="18"/>
                <w:szCs w:val="18"/>
              </w:rPr>
            </w:pPr>
          </w:p>
        </w:tc>
        <w:tc>
          <w:tcPr>
            <w:tcW w:w="1701" w:type="dxa"/>
            <w:vAlign w:val="center"/>
          </w:tcPr>
          <w:p w14:paraId="40056221">
            <w:pPr>
              <w:autoSpaceDE w:val="0"/>
              <w:autoSpaceDN w:val="0"/>
              <w:adjustRightInd w:val="0"/>
              <w:spacing w:line="360" w:lineRule="exact"/>
              <w:jc w:val="center"/>
              <w:rPr>
                <w:rFonts w:ascii="宋体" w:hAnsi="宋体"/>
                <w:sz w:val="18"/>
                <w:szCs w:val="18"/>
              </w:rPr>
            </w:pPr>
          </w:p>
        </w:tc>
        <w:tc>
          <w:tcPr>
            <w:tcW w:w="2835" w:type="dxa"/>
            <w:vAlign w:val="center"/>
          </w:tcPr>
          <w:p w14:paraId="7C4211D4">
            <w:pPr>
              <w:autoSpaceDE w:val="0"/>
              <w:autoSpaceDN w:val="0"/>
              <w:adjustRightInd w:val="0"/>
              <w:spacing w:line="360" w:lineRule="exact"/>
              <w:jc w:val="center"/>
              <w:rPr>
                <w:rFonts w:ascii="宋体" w:hAnsi="宋体"/>
                <w:sz w:val="18"/>
                <w:szCs w:val="18"/>
              </w:rPr>
            </w:pPr>
          </w:p>
        </w:tc>
        <w:tc>
          <w:tcPr>
            <w:tcW w:w="1582" w:type="dxa"/>
            <w:vAlign w:val="center"/>
          </w:tcPr>
          <w:p w14:paraId="3A0085C9">
            <w:pPr>
              <w:jc w:val="center"/>
            </w:pPr>
          </w:p>
        </w:tc>
      </w:tr>
      <w:tr w14:paraId="42C6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81" w:type="dxa"/>
            <w:vAlign w:val="center"/>
          </w:tcPr>
          <w:p w14:paraId="5BC5D957">
            <w:pPr>
              <w:autoSpaceDE w:val="0"/>
              <w:autoSpaceDN w:val="0"/>
              <w:adjustRightInd w:val="0"/>
              <w:spacing w:line="360" w:lineRule="exact"/>
              <w:jc w:val="center"/>
              <w:rPr>
                <w:rFonts w:ascii="宋体" w:hAnsi="宋体"/>
                <w:sz w:val="18"/>
                <w:szCs w:val="18"/>
              </w:rPr>
            </w:pPr>
          </w:p>
        </w:tc>
        <w:tc>
          <w:tcPr>
            <w:tcW w:w="2147" w:type="dxa"/>
            <w:vAlign w:val="center"/>
          </w:tcPr>
          <w:p w14:paraId="166BA6B2">
            <w:pPr>
              <w:autoSpaceDE w:val="0"/>
              <w:autoSpaceDN w:val="0"/>
              <w:adjustRightInd w:val="0"/>
              <w:spacing w:line="360" w:lineRule="exact"/>
              <w:jc w:val="center"/>
              <w:rPr>
                <w:rFonts w:ascii="宋体" w:hAnsi="宋体"/>
                <w:sz w:val="18"/>
                <w:szCs w:val="18"/>
              </w:rPr>
            </w:pPr>
          </w:p>
        </w:tc>
        <w:tc>
          <w:tcPr>
            <w:tcW w:w="1701" w:type="dxa"/>
            <w:vAlign w:val="center"/>
          </w:tcPr>
          <w:p w14:paraId="5DC217F5">
            <w:pPr>
              <w:autoSpaceDE w:val="0"/>
              <w:autoSpaceDN w:val="0"/>
              <w:adjustRightInd w:val="0"/>
              <w:spacing w:line="360" w:lineRule="exact"/>
              <w:jc w:val="center"/>
              <w:rPr>
                <w:rFonts w:ascii="宋体" w:hAnsi="宋体"/>
                <w:sz w:val="18"/>
                <w:szCs w:val="18"/>
              </w:rPr>
            </w:pPr>
          </w:p>
        </w:tc>
        <w:tc>
          <w:tcPr>
            <w:tcW w:w="2835" w:type="dxa"/>
            <w:vAlign w:val="center"/>
          </w:tcPr>
          <w:p w14:paraId="149836DD">
            <w:pPr>
              <w:autoSpaceDE w:val="0"/>
              <w:autoSpaceDN w:val="0"/>
              <w:adjustRightInd w:val="0"/>
              <w:spacing w:line="360" w:lineRule="exact"/>
              <w:jc w:val="center"/>
              <w:rPr>
                <w:rFonts w:ascii="宋体" w:hAnsi="宋体"/>
                <w:sz w:val="18"/>
                <w:szCs w:val="18"/>
              </w:rPr>
            </w:pPr>
          </w:p>
        </w:tc>
        <w:tc>
          <w:tcPr>
            <w:tcW w:w="1582" w:type="dxa"/>
            <w:vAlign w:val="center"/>
          </w:tcPr>
          <w:p w14:paraId="055F3302">
            <w:pPr>
              <w:jc w:val="center"/>
            </w:pPr>
          </w:p>
        </w:tc>
      </w:tr>
      <w:tr w14:paraId="4CC6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81" w:type="dxa"/>
            <w:vAlign w:val="center"/>
          </w:tcPr>
          <w:p w14:paraId="21DDCB2B">
            <w:pPr>
              <w:autoSpaceDE w:val="0"/>
              <w:autoSpaceDN w:val="0"/>
              <w:adjustRightInd w:val="0"/>
              <w:spacing w:line="360" w:lineRule="exact"/>
              <w:jc w:val="center"/>
              <w:rPr>
                <w:rFonts w:ascii="宋体" w:hAnsi="宋体"/>
                <w:sz w:val="18"/>
                <w:szCs w:val="18"/>
              </w:rPr>
            </w:pPr>
          </w:p>
        </w:tc>
        <w:tc>
          <w:tcPr>
            <w:tcW w:w="2147" w:type="dxa"/>
            <w:vAlign w:val="center"/>
          </w:tcPr>
          <w:p w14:paraId="5DDA115B">
            <w:pPr>
              <w:autoSpaceDE w:val="0"/>
              <w:autoSpaceDN w:val="0"/>
              <w:adjustRightInd w:val="0"/>
              <w:spacing w:line="360" w:lineRule="exact"/>
              <w:jc w:val="center"/>
              <w:rPr>
                <w:rFonts w:ascii="宋体" w:hAnsi="宋体"/>
                <w:sz w:val="18"/>
                <w:szCs w:val="18"/>
              </w:rPr>
            </w:pPr>
          </w:p>
        </w:tc>
        <w:tc>
          <w:tcPr>
            <w:tcW w:w="1701" w:type="dxa"/>
            <w:vAlign w:val="center"/>
          </w:tcPr>
          <w:p w14:paraId="6087F6C4">
            <w:pPr>
              <w:autoSpaceDE w:val="0"/>
              <w:autoSpaceDN w:val="0"/>
              <w:adjustRightInd w:val="0"/>
              <w:spacing w:line="360" w:lineRule="exact"/>
              <w:jc w:val="center"/>
              <w:rPr>
                <w:rFonts w:ascii="宋体" w:hAnsi="宋体"/>
                <w:sz w:val="18"/>
                <w:szCs w:val="18"/>
              </w:rPr>
            </w:pPr>
          </w:p>
        </w:tc>
        <w:tc>
          <w:tcPr>
            <w:tcW w:w="2835" w:type="dxa"/>
            <w:vAlign w:val="center"/>
          </w:tcPr>
          <w:p w14:paraId="764D74EB">
            <w:pPr>
              <w:autoSpaceDE w:val="0"/>
              <w:autoSpaceDN w:val="0"/>
              <w:adjustRightInd w:val="0"/>
              <w:spacing w:line="360" w:lineRule="exact"/>
              <w:jc w:val="center"/>
              <w:rPr>
                <w:rFonts w:ascii="宋体" w:hAnsi="宋体"/>
                <w:sz w:val="18"/>
                <w:szCs w:val="18"/>
              </w:rPr>
            </w:pPr>
          </w:p>
        </w:tc>
        <w:tc>
          <w:tcPr>
            <w:tcW w:w="1582" w:type="dxa"/>
            <w:vAlign w:val="center"/>
          </w:tcPr>
          <w:p w14:paraId="0B61DB2D">
            <w:pPr>
              <w:jc w:val="center"/>
            </w:pPr>
          </w:p>
        </w:tc>
      </w:tr>
      <w:tr w14:paraId="46FD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81" w:type="dxa"/>
            <w:vAlign w:val="center"/>
          </w:tcPr>
          <w:p w14:paraId="27AFE4A1">
            <w:pPr>
              <w:autoSpaceDE w:val="0"/>
              <w:autoSpaceDN w:val="0"/>
              <w:adjustRightInd w:val="0"/>
              <w:spacing w:line="360" w:lineRule="exact"/>
              <w:jc w:val="center"/>
              <w:rPr>
                <w:rFonts w:ascii="宋体" w:hAnsi="宋体"/>
                <w:sz w:val="18"/>
                <w:szCs w:val="18"/>
              </w:rPr>
            </w:pPr>
          </w:p>
        </w:tc>
        <w:tc>
          <w:tcPr>
            <w:tcW w:w="2147" w:type="dxa"/>
            <w:vAlign w:val="center"/>
          </w:tcPr>
          <w:p w14:paraId="4C5B3F1A">
            <w:pPr>
              <w:autoSpaceDE w:val="0"/>
              <w:autoSpaceDN w:val="0"/>
              <w:adjustRightInd w:val="0"/>
              <w:spacing w:line="360" w:lineRule="exact"/>
              <w:jc w:val="center"/>
              <w:rPr>
                <w:rFonts w:ascii="宋体" w:hAnsi="宋体"/>
                <w:sz w:val="18"/>
                <w:szCs w:val="18"/>
              </w:rPr>
            </w:pPr>
          </w:p>
        </w:tc>
        <w:tc>
          <w:tcPr>
            <w:tcW w:w="1701" w:type="dxa"/>
            <w:vAlign w:val="center"/>
          </w:tcPr>
          <w:p w14:paraId="38A1659E">
            <w:pPr>
              <w:autoSpaceDE w:val="0"/>
              <w:autoSpaceDN w:val="0"/>
              <w:adjustRightInd w:val="0"/>
              <w:spacing w:line="360" w:lineRule="exact"/>
              <w:jc w:val="center"/>
              <w:rPr>
                <w:rFonts w:ascii="宋体" w:hAnsi="宋体"/>
                <w:sz w:val="18"/>
                <w:szCs w:val="18"/>
              </w:rPr>
            </w:pPr>
          </w:p>
        </w:tc>
        <w:tc>
          <w:tcPr>
            <w:tcW w:w="2835" w:type="dxa"/>
            <w:vAlign w:val="center"/>
          </w:tcPr>
          <w:p w14:paraId="08135590">
            <w:pPr>
              <w:autoSpaceDE w:val="0"/>
              <w:autoSpaceDN w:val="0"/>
              <w:adjustRightInd w:val="0"/>
              <w:spacing w:line="360" w:lineRule="exact"/>
              <w:jc w:val="center"/>
              <w:rPr>
                <w:rFonts w:ascii="宋体" w:hAnsi="宋体"/>
                <w:sz w:val="18"/>
                <w:szCs w:val="18"/>
              </w:rPr>
            </w:pPr>
          </w:p>
        </w:tc>
        <w:tc>
          <w:tcPr>
            <w:tcW w:w="1582" w:type="dxa"/>
            <w:vAlign w:val="center"/>
          </w:tcPr>
          <w:p w14:paraId="5EB6900E">
            <w:pPr>
              <w:jc w:val="center"/>
            </w:pPr>
          </w:p>
        </w:tc>
      </w:tr>
      <w:tr w14:paraId="009F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81" w:type="dxa"/>
            <w:vAlign w:val="center"/>
          </w:tcPr>
          <w:p w14:paraId="0486FE37">
            <w:pPr>
              <w:autoSpaceDE w:val="0"/>
              <w:autoSpaceDN w:val="0"/>
              <w:adjustRightInd w:val="0"/>
              <w:spacing w:line="360" w:lineRule="exact"/>
              <w:jc w:val="center"/>
              <w:rPr>
                <w:rFonts w:ascii="宋体" w:hAnsi="宋体"/>
                <w:sz w:val="18"/>
                <w:szCs w:val="18"/>
              </w:rPr>
            </w:pPr>
          </w:p>
        </w:tc>
        <w:tc>
          <w:tcPr>
            <w:tcW w:w="2147" w:type="dxa"/>
            <w:vAlign w:val="center"/>
          </w:tcPr>
          <w:p w14:paraId="0E3911E5">
            <w:pPr>
              <w:autoSpaceDE w:val="0"/>
              <w:autoSpaceDN w:val="0"/>
              <w:adjustRightInd w:val="0"/>
              <w:spacing w:line="360" w:lineRule="exact"/>
              <w:jc w:val="center"/>
              <w:rPr>
                <w:rFonts w:ascii="宋体" w:hAnsi="宋体"/>
                <w:sz w:val="18"/>
                <w:szCs w:val="18"/>
              </w:rPr>
            </w:pPr>
          </w:p>
        </w:tc>
        <w:tc>
          <w:tcPr>
            <w:tcW w:w="1701" w:type="dxa"/>
            <w:vAlign w:val="center"/>
          </w:tcPr>
          <w:p w14:paraId="30EB6BED">
            <w:pPr>
              <w:autoSpaceDE w:val="0"/>
              <w:autoSpaceDN w:val="0"/>
              <w:adjustRightInd w:val="0"/>
              <w:spacing w:line="360" w:lineRule="exact"/>
              <w:jc w:val="center"/>
              <w:rPr>
                <w:rFonts w:ascii="宋体" w:hAnsi="宋体"/>
                <w:sz w:val="18"/>
                <w:szCs w:val="18"/>
              </w:rPr>
            </w:pPr>
          </w:p>
        </w:tc>
        <w:tc>
          <w:tcPr>
            <w:tcW w:w="2835" w:type="dxa"/>
            <w:vAlign w:val="center"/>
          </w:tcPr>
          <w:p w14:paraId="6137645B">
            <w:pPr>
              <w:autoSpaceDE w:val="0"/>
              <w:autoSpaceDN w:val="0"/>
              <w:adjustRightInd w:val="0"/>
              <w:spacing w:line="360" w:lineRule="exact"/>
              <w:jc w:val="center"/>
              <w:rPr>
                <w:rFonts w:ascii="宋体" w:hAnsi="宋体"/>
                <w:sz w:val="18"/>
                <w:szCs w:val="18"/>
              </w:rPr>
            </w:pPr>
          </w:p>
        </w:tc>
        <w:tc>
          <w:tcPr>
            <w:tcW w:w="1582" w:type="dxa"/>
            <w:vAlign w:val="center"/>
          </w:tcPr>
          <w:p w14:paraId="587D93F8">
            <w:pPr>
              <w:jc w:val="center"/>
            </w:pPr>
          </w:p>
        </w:tc>
      </w:tr>
      <w:tr w14:paraId="1596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81" w:type="dxa"/>
            <w:vAlign w:val="center"/>
          </w:tcPr>
          <w:p w14:paraId="180E3C75">
            <w:pPr>
              <w:autoSpaceDE w:val="0"/>
              <w:autoSpaceDN w:val="0"/>
              <w:adjustRightInd w:val="0"/>
              <w:spacing w:line="360" w:lineRule="exact"/>
              <w:jc w:val="center"/>
              <w:rPr>
                <w:rFonts w:ascii="宋体" w:hAnsi="宋体"/>
                <w:sz w:val="18"/>
                <w:szCs w:val="18"/>
              </w:rPr>
            </w:pPr>
          </w:p>
        </w:tc>
        <w:tc>
          <w:tcPr>
            <w:tcW w:w="2147" w:type="dxa"/>
            <w:vAlign w:val="center"/>
          </w:tcPr>
          <w:p w14:paraId="49615131">
            <w:pPr>
              <w:autoSpaceDE w:val="0"/>
              <w:autoSpaceDN w:val="0"/>
              <w:adjustRightInd w:val="0"/>
              <w:spacing w:line="360" w:lineRule="exact"/>
              <w:jc w:val="center"/>
              <w:rPr>
                <w:rFonts w:ascii="宋体" w:hAnsi="宋体"/>
                <w:sz w:val="18"/>
                <w:szCs w:val="18"/>
              </w:rPr>
            </w:pPr>
          </w:p>
        </w:tc>
        <w:tc>
          <w:tcPr>
            <w:tcW w:w="1701" w:type="dxa"/>
            <w:vAlign w:val="center"/>
          </w:tcPr>
          <w:p w14:paraId="1BB5D9FB">
            <w:pPr>
              <w:autoSpaceDE w:val="0"/>
              <w:autoSpaceDN w:val="0"/>
              <w:adjustRightInd w:val="0"/>
              <w:spacing w:line="360" w:lineRule="exact"/>
              <w:jc w:val="center"/>
              <w:rPr>
                <w:rFonts w:ascii="宋体" w:hAnsi="宋体"/>
                <w:sz w:val="18"/>
                <w:szCs w:val="18"/>
              </w:rPr>
            </w:pPr>
          </w:p>
        </w:tc>
        <w:tc>
          <w:tcPr>
            <w:tcW w:w="2835" w:type="dxa"/>
            <w:vAlign w:val="center"/>
          </w:tcPr>
          <w:p w14:paraId="31F4917D">
            <w:pPr>
              <w:autoSpaceDE w:val="0"/>
              <w:autoSpaceDN w:val="0"/>
              <w:adjustRightInd w:val="0"/>
              <w:spacing w:line="360" w:lineRule="exact"/>
              <w:jc w:val="center"/>
              <w:rPr>
                <w:rFonts w:ascii="宋体" w:hAnsi="宋体"/>
                <w:sz w:val="18"/>
                <w:szCs w:val="18"/>
              </w:rPr>
            </w:pPr>
          </w:p>
        </w:tc>
        <w:tc>
          <w:tcPr>
            <w:tcW w:w="1582" w:type="dxa"/>
            <w:vAlign w:val="center"/>
          </w:tcPr>
          <w:p w14:paraId="38FC3C44">
            <w:pPr>
              <w:jc w:val="center"/>
            </w:pPr>
          </w:p>
        </w:tc>
      </w:tr>
      <w:tr w14:paraId="239D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81" w:type="dxa"/>
            <w:vAlign w:val="center"/>
          </w:tcPr>
          <w:p w14:paraId="36F7845C">
            <w:pPr>
              <w:autoSpaceDE w:val="0"/>
              <w:autoSpaceDN w:val="0"/>
              <w:adjustRightInd w:val="0"/>
              <w:spacing w:line="360" w:lineRule="exact"/>
              <w:jc w:val="center"/>
              <w:rPr>
                <w:rFonts w:ascii="宋体" w:hAnsi="宋体"/>
                <w:sz w:val="18"/>
                <w:szCs w:val="18"/>
              </w:rPr>
            </w:pPr>
            <w:r>
              <w:rPr>
                <w:rFonts w:hint="eastAsia" w:ascii="宋体" w:hAnsi="宋体"/>
                <w:sz w:val="18"/>
                <w:szCs w:val="18"/>
              </w:rPr>
              <w:t>……</w:t>
            </w:r>
          </w:p>
        </w:tc>
        <w:tc>
          <w:tcPr>
            <w:tcW w:w="2147" w:type="dxa"/>
            <w:vAlign w:val="center"/>
          </w:tcPr>
          <w:p w14:paraId="2F25C3AE">
            <w:pPr>
              <w:autoSpaceDE w:val="0"/>
              <w:autoSpaceDN w:val="0"/>
              <w:adjustRightInd w:val="0"/>
              <w:spacing w:line="360" w:lineRule="exact"/>
              <w:jc w:val="center"/>
              <w:rPr>
                <w:rFonts w:ascii="宋体" w:hAnsi="宋体"/>
                <w:sz w:val="18"/>
                <w:szCs w:val="18"/>
              </w:rPr>
            </w:pPr>
          </w:p>
        </w:tc>
        <w:tc>
          <w:tcPr>
            <w:tcW w:w="1701" w:type="dxa"/>
            <w:vAlign w:val="center"/>
          </w:tcPr>
          <w:p w14:paraId="3ADEB9F7">
            <w:pPr>
              <w:autoSpaceDE w:val="0"/>
              <w:autoSpaceDN w:val="0"/>
              <w:adjustRightInd w:val="0"/>
              <w:spacing w:line="360" w:lineRule="exact"/>
              <w:jc w:val="center"/>
              <w:rPr>
                <w:rFonts w:ascii="宋体" w:hAnsi="宋体"/>
                <w:sz w:val="18"/>
                <w:szCs w:val="18"/>
              </w:rPr>
            </w:pPr>
          </w:p>
        </w:tc>
        <w:tc>
          <w:tcPr>
            <w:tcW w:w="2835" w:type="dxa"/>
            <w:vAlign w:val="center"/>
          </w:tcPr>
          <w:p w14:paraId="6CBB7D68">
            <w:pPr>
              <w:autoSpaceDE w:val="0"/>
              <w:autoSpaceDN w:val="0"/>
              <w:adjustRightInd w:val="0"/>
              <w:spacing w:line="360" w:lineRule="exact"/>
              <w:jc w:val="center"/>
              <w:rPr>
                <w:rFonts w:ascii="宋体" w:hAnsi="宋体"/>
                <w:sz w:val="18"/>
                <w:szCs w:val="18"/>
              </w:rPr>
            </w:pPr>
          </w:p>
        </w:tc>
        <w:tc>
          <w:tcPr>
            <w:tcW w:w="1582" w:type="dxa"/>
            <w:vAlign w:val="center"/>
          </w:tcPr>
          <w:p w14:paraId="40897B75">
            <w:pPr>
              <w:jc w:val="center"/>
            </w:pPr>
          </w:p>
        </w:tc>
      </w:tr>
    </w:tbl>
    <w:p w14:paraId="044F0855">
      <w:r>
        <w:rPr>
          <w:rFonts w:hint="eastAsia"/>
        </w:rPr>
        <w:t>注：业绩证明材料为合同扫描件。无证明材料或证明材料无法体现合同签订时间、实施内容等关键信息的，不予认可。</w:t>
      </w:r>
    </w:p>
    <w:p w14:paraId="4B6EC7FE">
      <w:pPr>
        <w:tabs>
          <w:tab w:val="left" w:pos="360"/>
          <w:tab w:val="left" w:pos="1021"/>
        </w:tabs>
      </w:pPr>
      <w:r>
        <w:rPr>
          <w:rFonts w:hint="eastAsia" w:ascii="Times New Roman" w:hAnsi="Times New Roman"/>
          <w:bCs/>
        </w:rPr>
        <w:br w:type="page"/>
      </w:r>
    </w:p>
    <w:p w14:paraId="7BAC8979">
      <w:pPr>
        <w:pStyle w:val="3"/>
      </w:pPr>
      <w:bookmarkStart w:id="205" w:name="_Toc15560"/>
      <w:r>
        <w:rPr>
          <w:rFonts w:hint="eastAsia"/>
        </w:rPr>
        <w:t>（十）投标保证金汇款凭证</w:t>
      </w:r>
      <w:bookmarkEnd w:id="205"/>
    </w:p>
    <w:p w14:paraId="7DCE7561">
      <w:r>
        <w:rPr>
          <w:rFonts w:hint="eastAsia"/>
        </w:rPr>
        <w:br w:type="page"/>
      </w:r>
    </w:p>
    <w:p w14:paraId="240E2B61">
      <w:pPr>
        <w:pStyle w:val="3"/>
        <w:numPr>
          <w:ilvl w:val="0"/>
          <w:numId w:val="6"/>
        </w:numPr>
      </w:pPr>
      <w:bookmarkStart w:id="206" w:name="_Toc28830"/>
      <w:r>
        <w:rPr>
          <w:rFonts w:hint="eastAsia"/>
        </w:rPr>
        <w:t>质量承诺及质量保证措施</w:t>
      </w:r>
      <w:bookmarkEnd w:id="206"/>
    </w:p>
    <w:p w14:paraId="2B1A2C86">
      <w:pPr>
        <w:spacing w:line="360" w:lineRule="auto"/>
        <w:jc w:val="center"/>
        <w:rPr>
          <w:rFonts w:ascii="宋体" w:hAnsi="宋体" w:cs="宋体"/>
          <w:sz w:val="22"/>
          <w:szCs w:val="21"/>
        </w:rPr>
      </w:pPr>
      <w:r>
        <w:rPr>
          <w:rFonts w:hint="eastAsia"/>
        </w:rPr>
        <w:t xml:space="preserve">   </w:t>
      </w:r>
      <w:r>
        <w:rPr>
          <w:rFonts w:hint="eastAsia" w:ascii="宋体" w:hAnsi="宋体" w:cs="宋体"/>
          <w:sz w:val="22"/>
          <w:szCs w:val="21"/>
        </w:rPr>
        <w:t>（根据评分办法由投标人自行编写，格式自拟）</w:t>
      </w:r>
    </w:p>
    <w:p w14:paraId="04222D1D"/>
    <w:p w14:paraId="5E1F08D1">
      <w:pPr>
        <w:pStyle w:val="25"/>
        <w:ind w:firstLine="149"/>
      </w:pPr>
    </w:p>
    <w:p w14:paraId="48DA1EBF"/>
    <w:p w14:paraId="32E6942B">
      <w:pPr>
        <w:pStyle w:val="25"/>
        <w:ind w:firstLine="149"/>
      </w:pPr>
    </w:p>
    <w:p w14:paraId="37CEB51D"/>
    <w:p w14:paraId="7FBBC92E">
      <w:pPr>
        <w:pStyle w:val="25"/>
        <w:ind w:firstLine="149"/>
      </w:pPr>
    </w:p>
    <w:p w14:paraId="3883E98B"/>
    <w:p w14:paraId="706645C6">
      <w:pPr>
        <w:pStyle w:val="25"/>
        <w:ind w:firstLine="149"/>
      </w:pPr>
    </w:p>
    <w:p w14:paraId="53665DC6"/>
    <w:p w14:paraId="0A7F16A5">
      <w:pPr>
        <w:pStyle w:val="25"/>
        <w:ind w:firstLine="149"/>
      </w:pPr>
    </w:p>
    <w:p w14:paraId="41333424"/>
    <w:p w14:paraId="60B120E7">
      <w:pPr>
        <w:pStyle w:val="25"/>
        <w:ind w:firstLine="149"/>
      </w:pPr>
    </w:p>
    <w:p w14:paraId="10E6FC0C"/>
    <w:p w14:paraId="129F0D44">
      <w:pPr>
        <w:pStyle w:val="25"/>
        <w:ind w:firstLine="149"/>
      </w:pPr>
    </w:p>
    <w:p w14:paraId="362A045A"/>
    <w:p w14:paraId="0CCF007A">
      <w:pPr>
        <w:pStyle w:val="25"/>
        <w:ind w:firstLine="149"/>
      </w:pPr>
    </w:p>
    <w:p w14:paraId="19D3735A"/>
    <w:p w14:paraId="39B6F39E">
      <w:pPr>
        <w:pStyle w:val="25"/>
        <w:ind w:firstLine="149"/>
      </w:pPr>
    </w:p>
    <w:p w14:paraId="6389EE76"/>
    <w:p w14:paraId="3BEA392C">
      <w:pPr>
        <w:pStyle w:val="25"/>
        <w:ind w:firstLine="149"/>
      </w:pPr>
    </w:p>
    <w:p w14:paraId="3581EFF8"/>
    <w:p w14:paraId="65F6E1BB">
      <w:pPr>
        <w:pStyle w:val="25"/>
        <w:ind w:firstLine="149"/>
      </w:pPr>
    </w:p>
    <w:p w14:paraId="49A90BF5"/>
    <w:p w14:paraId="091859B1">
      <w:pPr>
        <w:pStyle w:val="25"/>
        <w:ind w:firstLine="149"/>
      </w:pPr>
    </w:p>
    <w:p w14:paraId="0358064F"/>
    <w:p w14:paraId="16737FAB">
      <w:pPr>
        <w:pStyle w:val="25"/>
        <w:ind w:firstLine="149"/>
      </w:pPr>
    </w:p>
    <w:p w14:paraId="6E2B75C3"/>
    <w:p w14:paraId="0D902484">
      <w:pPr>
        <w:pStyle w:val="25"/>
        <w:ind w:firstLine="149"/>
      </w:pPr>
    </w:p>
    <w:p w14:paraId="2EDCCD3F"/>
    <w:p w14:paraId="5483A6C3">
      <w:pPr>
        <w:pStyle w:val="25"/>
        <w:ind w:firstLine="149"/>
      </w:pPr>
    </w:p>
    <w:p w14:paraId="1AB1FEE9"/>
    <w:p w14:paraId="1F5E23CD">
      <w:pPr>
        <w:pStyle w:val="25"/>
        <w:ind w:firstLine="149"/>
      </w:pPr>
    </w:p>
    <w:p w14:paraId="384826FE"/>
    <w:p w14:paraId="5D283F11">
      <w:pPr>
        <w:pStyle w:val="25"/>
        <w:ind w:firstLine="149"/>
      </w:pPr>
    </w:p>
    <w:p w14:paraId="5D9D1605"/>
    <w:p w14:paraId="1314D5A1">
      <w:pPr>
        <w:pStyle w:val="25"/>
        <w:ind w:firstLine="149"/>
      </w:pPr>
    </w:p>
    <w:p w14:paraId="4174C54B"/>
    <w:p w14:paraId="391D6E74"/>
    <w:p w14:paraId="4C4D1714">
      <w:pPr>
        <w:pStyle w:val="3"/>
        <w:numPr>
          <w:ilvl w:val="0"/>
          <w:numId w:val="6"/>
        </w:numPr>
      </w:pPr>
      <w:bookmarkStart w:id="207" w:name="_Toc5552"/>
      <w:r>
        <w:t>构成投标文件</w:t>
      </w:r>
      <w:r>
        <w:rPr>
          <w:rFonts w:hint="eastAsia"/>
        </w:rPr>
        <w:t>商务</w:t>
      </w:r>
      <w:r>
        <w:t>部分的其</w:t>
      </w:r>
      <w:r>
        <w:rPr>
          <w:rFonts w:hint="eastAsia"/>
        </w:rPr>
        <w:t>他</w:t>
      </w:r>
      <w:r>
        <w:t>资料</w:t>
      </w:r>
      <w:bookmarkEnd w:id="199"/>
      <w:bookmarkEnd w:id="200"/>
      <w:bookmarkEnd w:id="201"/>
      <w:bookmarkEnd w:id="202"/>
      <w:bookmarkEnd w:id="203"/>
      <w:bookmarkEnd w:id="204"/>
      <w:bookmarkEnd w:id="207"/>
    </w:p>
    <w:p w14:paraId="282FB5C4">
      <w:pPr>
        <w:pStyle w:val="3"/>
        <w:ind w:left="425"/>
        <w:rPr>
          <w:rFonts w:ascii="Times New Roman" w:hAnsi="Times New Roman" w:eastAsia="宋体"/>
          <w:szCs w:val="28"/>
        </w:rPr>
      </w:pPr>
      <w:bookmarkStart w:id="208" w:name="_Toc22889"/>
      <w:r>
        <w:rPr>
          <w:rFonts w:hint="eastAsia" w:ascii="Times New Roman" w:hAnsi="Times New Roman" w:eastAsia="宋体"/>
          <w:szCs w:val="28"/>
        </w:rPr>
        <w:t>关于符合本国产品标准的声明函</w:t>
      </w:r>
      <w:r>
        <w:rPr>
          <w:rFonts w:ascii="Times New Roman" w:hAnsi="Times New Roman" w:eastAsia="宋体"/>
          <w:szCs w:val="28"/>
        </w:rPr>
        <w:t>（如有，按需提供）</w:t>
      </w:r>
      <w:bookmarkEnd w:id="208"/>
    </w:p>
    <w:p w14:paraId="50230B9E">
      <w:pPr>
        <w:shd w:val="clear" w:color="auto" w:fill="FFFFFF"/>
        <w:spacing w:before="20" w:after="20" w:line="360" w:lineRule="auto"/>
        <w:ind w:firstLine="420" w:firstLineChars="200"/>
        <w:textAlignment w:val="baseline"/>
        <w:rPr>
          <w:rFonts w:ascii="Times New Roman" w:hAnsi="Times New Roman"/>
          <w:color w:val="000000"/>
          <w:szCs w:val="21"/>
          <w:shd w:val="clear" w:color="auto" w:fill="FFFFFF"/>
        </w:rPr>
      </w:pPr>
      <w:r>
        <w:rPr>
          <w:rFonts w:hint="eastAsia" w:ascii="Times New Roman" w:hAnsi="Times New Roman"/>
          <w:color w:val="000000"/>
          <w:szCs w:val="21"/>
          <w:shd w:val="clear" w:color="auto" w:fill="FFFFFF"/>
        </w:rPr>
        <w:t>本公司（单位）郑重声明，根据《国务院办公厅关于在政府采购中实施本国产品标准及相关政策的通知》（国办发〔</w:t>
      </w:r>
      <w:r>
        <w:rPr>
          <w:rFonts w:ascii="Times New Roman" w:hAnsi="Times New Roman"/>
          <w:color w:val="000000"/>
          <w:szCs w:val="21"/>
          <w:shd w:val="clear" w:color="auto" w:fill="FFFFFF"/>
        </w:rPr>
        <w:t>2025</w:t>
      </w:r>
      <w:r>
        <w:rPr>
          <w:rFonts w:hint="eastAsia" w:ascii="Times New Roman" w:hAnsi="Times New Roman"/>
          <w:color w:val="000000"/>
          <w:szCs w:val="21"/>
          <w:shd w:val="clear" w:color="auto" w:fill="FFFFFF"/>
        </w:rPr>
        <w:t>〕</w:t>
      </w:r>
      <w:r>
        <w:rPr>
          <w:rFonts w:ascii="Times New Roman" w:hAnsi="Times New Roman"/>
          <w:color w:val="000000"/>
          <w:szCs w:val="21"/>
          <w:shd w:val="clear" w:color="auto" w:fill="FFFFFF"/>
        </w:rPr>
        <w:t>34</w:t>
      </w:r>
      <w:r>
        <w:rPr>
          <w:rFonts w:hint="eastAsia" w:ascii="Times New Roman" w:hAnsi="Times New Roman"/>
          <w:color w:val="000000"/>
          <w:szCs w:val="21"/>
          <w:shd w:val="clear" w:color="auto" w:fill="FFFFFF"/>
        </w:rPr>
        <w:t>号）的规定，本公司（单位）提供的以下产品属于本国产品。具体情况如下：</w:t>
      </w:r>
    </w:p>
    <w:p w14:paraId="25BBAB34">
      <w:pPr>
        <w:shd w:val="clear" w:color="auto" w:fill="FFFFFF"/>
        <w:spacing w:before="20" w:after="20" w:line="360" w:lineRule="auto"/>
        <w:ind w:firstLine="420"/>
        <w:textAlignment w:val="baseline"/>
        <w:rPr>
          <w:rFonts w:ascii="Times New Roman" w:hAnsi="Times New Roman"/>
          <w:color w:val="000000"/>
          <w:szCs w:val="21"/>
        </w:rPr>
      </w:pPr>
      <w:r>
        <w:rPr>
          <w:rFonts w:ascii="Times New Roman" w:hAnsi="Times New Roman"/>
          <w:color w:val="000000"/>
          <w:szCs w:val="21"/>
          <w:shd w:val="clear" w:color="auto" w:fill="FFFFFF"/>
        </w:rPr>
        <w:t>1.</w:t>
      </w:r>
      <w:r>
        <w:rPr>
          <w:rFonts w:hint="eastAsia" w:ascii="Times New Roman" w:hAnsi="Times New Roman"/>
          <w:color w:val="000000"/>
          <w:szCs w:val="21"/>
          <w:shd w:val="clear" w:color="auto" w:fill="FFFFFF"/>
        </w:rPr>
        <w:t>（</w:t>
      </w:r>
      <w:r>
        <w:rPr>
          <w:rFonts w:hint="eastAsia" w:ascii="Times New Roman" w:hAnsi="Times New Roman"/>
          <w:i/>
          <w:iCs/>
          <w:color w:val="000000"/>
          <w:szCs w:val="21"/>
          <w:u w:val="single"/>
          <w:shd w:val="clear" w:color="auto" w:fill="FFFFFF"/>
        </w:rPr>
        <w:t>产品名称</w:t>
      </w:r>
      <w:r>
        <w:rPr>
          <w:rFonts w:ascii="Times New Roman" w:hAnsi="Times New Roman"/>
          <w:i/>
          <w:iCs/>
          <w:color w:val="000000"/>
          <w:szCs w:val="21"/>
          <w:u w:val="single"/>
          <w:shd w:val="clear" w:color="auto" w:fill="FFFFFF"/>
        </w:rPr>
        <w:t>1</w:t>
      </w:r>
      <w:r>
        <w:rPr>
          <w:rFonts w:hint="eastAsia" w:ascii="Times New Roman" w:hAnsi="Times New Roman"/>
          <w:color w:val="000000"/>
          <w:szCs w:val="21"/>
          <w:shd w:val="clear" w:color="auto" w:fill="FFFFFF"/>
        </w:rPr>
        <w:t>）</w:t>
      </w:r>
      <w:r>
        <w:rPr>
          <w:rFonts w:ascii="Times New Roman" w:hAnsi="Times New Roman"/>
          <w:color w:val="000000"/>
          <w:szCs w:val="21"/>
          <w:shd w:val="clear" w:color="auto" w:fill="FFFFFF"/>
          <w:vertAlign w:val="superscript"/>
        </w:rPr>
        <w:t>1</w:t>
      </w:r>
      <w:r>
        <w:rPr>
          <w:rFonts w:hint="eastAsia" w:ascii="Times New Roman" w:hAnsi="Times New Roman"/>
          <w:color w:val="000000"/>
          <w:szCs w:val="21"/>
          <w:shd w:val="clear" w:color="auto" w:fill="FFFFFF"/>
        </w:rPr>
        <w:t>，生产厂为（</w:t>
      </w:r>
      <w:r>
        <w:rPr>
          <w:rFonts w:hint="eastAsia" w:ascii="Times New Roman" w:hAnsi="Times New Roman"/>
          <w:i/>
          <w:iCs/>
          <w:color w:val="000000"/>
          <w:szCs w:val="21"/>
          <w:u w:val="single"/>
          <w:shd w:val="clear" w:color="auto" w:fill="FFFFFF"/>
        </w:rPr>
        <w:t>厂名</w:t>
      </w:r>
      <w:r>
        <w:rPr>
          <w:rFonts w:hint="eastAsia" w:ascii="Times New Roman" w:hAnsi="Times New Roman"/>
          <w:color w:val="000000"/>
          <w:szCs w:val="21"/>
          <w:shd w:val="clear" w:color="auto" w:fill="FFFFFF"/>
        </w:rPr>
        <w:t>）</w:t>
      </w:r>
      <w:r>
        <w:rPr>
          <w:rFonts w:ascii="Times New Roman" w:hAnsi="Times New Roman"/>
          <w:color w:val="000000"/>
          <w:szCs w:val="21"/>
          <w:shd w:val="clear" w:color="auto" w:fill="FFFFFF"/>
          <w:vertAlign w:val="superscript"/>
        </w:rPr>
        <w:t>2</w:t>
      </w:r>
      <w:r>
        <w:rPr>
          <w:rFonts w:hint="eastAsia" w:ascii="Times New Roman" w:hAnsi="Times New Roman"/>
          <w:color w:val="000000"/>
          <w:szCs w:val="21"/>
          <w:shd w:val="clear" w:color="auto" w:fill="FFFFFF"/>
        </w:rPr>
        <w:t>，厂址为（</w:t>
      </w:r>
      <w:r>
        <w:rPr>
          <w:rFonts w:hint="eastAsia" w:ascii="Times New Roman" w:hAnsi="Times New Roman"/>
          <w:i/>
          <w:iCs/>
          <w:color w:val="000000"/>
          <w:szCs w:val="21"/>
          <w:u w:val="single"/>
          <w:shd w:val="clear" w:color="auto" w:fill="FFFFFF"/>
        </w:rPr>
        <w:t>生产厂址</w:t>
      </w:r>
      <w:r>
        <w:rPr>
          <w:rFonts w:hint="eastAsia" w:ascii="Times New Roman" w:hAnsi="Times New Roman"/>
          <w:color w:val="000000"/>
          <w:szCs w:val="21"/>
          <w:shd w:val="clear" w:color="auto" w:fill="FFFFFF"/>
        </w:rPr>
        <w:t>）。（</w:t>
      </w:r>
      <w:r>
        <w:rPr>
          <w:rFonts w:hint="eastAsia" w:ascii="Times New Roman" w:hAnsi="Times New Roman"/>
          <w:i/>
          <w:iCs/>
          <w:color w:val="000000"/>
          <w:szCs w:val="21"/>
          <w:u w:val="single"/>
          <w:shd w:val="clear" w:color="auto" w:fill="FFFFFF"/>
        </w:rPr>
        <w:t>产品名称</w:t>
      </w:r>
      <w:r>
        <w:rPr>
          <w:rFonts w:ascii="Times New Roman" w:hAnsi="Times New Roman"/>
          <w:i/>
          <w:iCs/>
          <w:color w:val="000000"/>
          <w:szCs w:val="21"/>
          <w:u w:val="single"/>
          <w:shd w:val="clear" w:color="auto" w:fill="FFFFFF"/>
        </w:rPr>
        <w:t>1</w:t>
      </w:r>
      <w:r>
        <w:rPr>
          <w:rFonts w:hint="eastAsia" w:ascii="Times New Roman" w:hAnsi="Times New Roman"/>
          <w:color w:val="000000"/>
          <w:szCs w:val="21"/>
          <w:shd w:val="clear" w:color="auto" w:fill="FFFFFF"/>
        </w:rPr>
        <w:t>）的中国境内生产的组件成本占比≥（</w:t>
      </w:r>
      <w:r>
        <w:rPr>
          <w:rFonts w:hint="eastAsia" w:ascii="Times New Roman" w:hAnsi="Times New Roman"/>
          <w:i/>
          <w:iCs/>
          <w:color w:val="000000"/>
          <w:szCs w:val="21"/>
          <w:u w:val="single"/>
          <w:shd w:val="clear" w:color="auto" w:fill="FFFFFF"/>
        </w:rPr>
        <w:t>规定比例</w:t>
      </w:r>
      <w:r>
        <w:rPr>
          <w:rFonts w:hint="eastAsia" w:ascii="Times New Roman" w:hAnsi="Times New Roman"/>
          <w:color w:val="000000"/>
          <w:szCs w:val="21"/>
          <w:shd w:val="clear" w:color="auto" w:fill="FFFFFF"/>
        </w:rPr>
        <w:t>）</w:t>
      </w:r>
      <w:r>
        <w:rPr>
          <w:rFonts w:ascii="Times New Roman" w:hAnsi="Times New Roman"/>
          <w:color w:val="000000"/>
          <w:szCs w:val="21"/>
          <w:shd w:val="clear" w:color="auto" w:fill="FFFFFF"/>
          <w:vertAlign w:val="superscript"/>
        </w:rPr>
        <w:t>3</w:t>
      </w:r>
      <w:r>
        <w:rPr>
          <w:rFonts w:hint="eastAsia" w:ascii="Times New Roman" w:hAnsi="Times New Roman"/>
          <w:color w:val="000000"/>
          <w:szCs w:val="21"/>
          <w:shd w:val="clear" w:color="auto" w:fill="FFFFFF"/>
        </w:rPr>
        <w:t>。（</w:t>
      </w:r>
      <w:r>
        <w:rPr>
          <w:rFonts w:hint="eastAsia" w:ascii="Times New Roman" w:hAnsi="Times New Roman"/>
          <w:i/>
          <w:iCs/>
          <w:color w:val="000000"/>
          <w:szCs w:val="21"/>
          <w:u w:val="single"/>
          <w:shd w:val="clear" w:color="auto" w:fill="FFFFFF"/>
        </w:rPr>
        <w:t>产品名称</w:t>
      </w:r>
      <w:r>
        <w:rPr>
          <w:rFonts w:ascii="Times New Roman" w:hAnsi="Times New Roman"/>
          <w:i/>
          <w:iCs/>
          <w:color w:val="000000"/>
          <w:szCs w:val="21"/>
          <w:u w:val="single"/>
          <w:shd w:val="clear" w:color="auto" w:fill="FFFFFF"/>
        </w:rPr>
        <w:t>1</w:t>
      </w:r>
      <w:r>
        <w:rPr>
          <w:rFonts w:hint="eastAsia" w:ascii="Times New Roman" w:hAnsi="Times New Roman"/>
          <w:color w:val="000000"/>
          <w:szCs w:val="21"/>
          <w:shd w:val="clear" w:color="auto" w:fill="FFFFFF"/>
        </w:rPr>
        <w:t>）的（</w:t>
      </w:r>
      <w:r>
        <w:rPr>
          <w:rFonts w:hint="eastAsia" w:ascii="Times New Roman" w:hAnsi="Times New Roman"/>
          <w:i/>
          <w:iCs/>
          <w:color w:val="000000"/>
          <w:szCs w:val="21"/>
          <w:u w:val="single"/>
          <w:shd w:val="clear" w:color="auto" w:fill="FFFFFF"/>
        </w:rPr>
        <w:t>关键组件</w:t>
      </w:r>
      <w:r>
        <w:rPr>
          <w:rFonts w:hint="eastAsia" w:ascii="Times New Roman" w:hAnsi="Times New Roman"/>
          <w:color w:val="000000"/>
          <w:szCs w:val="21"/>
          <w:shd w:val="clear" w:color="auto" w:fill="FFFFFF"/>
        </w:rPr>
        <w:t>）</w:t>
      </w:r>
      <w:r>
        <w:rPr>
          <w:rFonts w:ascii="Times New Roman" w:hAnsi="Times New Roman"/>
          <w:color w:val="000000"/>
          <w:szCs w:val="21"/>
          <w:shd w:val="clear" w:color="auto" w:fill="FFFFFF"/>
          <w:vertAlign w:val="superscript"/>
        </w:rPr>
        <w:t>4</w:t>
      </w:r>
      <w:r>
        <w:rPr>
          <w:rFonts w:hint="eastAsia" w:ascii="Times New Roman" w:hAnsi="Times New Roman"/>
          <w:color w:val="000000"/>
          <w:szCs w:val="21"/>
          <w:shd w:val="clear" w:color="auto" w:fill="FFFFFF"/>
        </w:rPr>
        <w:t>在中国境内生产。（</w:t>
      </w:r>
      <w:r>
        <w:rPr>
          <w:rFonts w:hint="eastAsia" w:ascii="Times New Roman" w:hAnsi="Times New Roman"/>
          <w:i/>
          <w:iCs/>
          <w:color w:val="000000"/>
          <w:szCs w:val="21"/>
          <w:shd w:val="clear" w:color="auto" w:fill="FFFFFF"/>
        </w:rPr>
        <w:t>产品名称</w:t>
      </w:r>
      <w:r>
        <w:rPr>
          <w:rFonts w:ascii="Times New Roman" w:hAnsi="Times New Roman"/>
          <w:i/>
          <w:iCs/>
          <w:color w:val="000000"/>
          <w:szCs w:val="21"/>
          <w:shd w:val="clear" w:color="auto" w:fill="FFFFFF"/>
        </w:rPr>
        <w:t>1</w:t>
      </w:r>
      <w:r>
        <w:rPr>
          <w:rFonts w:hint="eastAsia" w:ascii="Times New Roman" w:hAnsi="Times New Roman"/>
          <w:color w:val="000000"/>
          <w:szCs w:val="21"/>
          <w:shd w:val="clear" w:color="auto" w:fill="FFFFFF"/>
        </w:rPr>
        <w:t>）的（</w:t>
      </w:r>
      <w:r>
        <w:rPr>
          <w:rFonts w:hint="eastAsia" w:ascii="Times New Roman" w:hAnsi="Times New Roman"/>
          <w:i/>
          <w:iCs/>
          <w:color w:val="000000"/>
          <w:szCs w:val="21"/>
          <w:u w:val="single"/>
          <w:shd w:val="clear" w:color="auto" w:fill="FFFFFF"/>
        </w:rPr>
        <w:t>关键工序</w:t>
      </w:r>
      <w:r>
        <w:rPr>
          <w:rFonts w:hint="eastAsia" w:ascii="Times New Roman" w:hAnsi="Times New Roman"/>
          <w:color w:val="000000"/>
          <w:szCs w:val="21"/>
          <w:shd w:val="clear" w:color="auto" w:fill="FFFFFF"/>
        </w:rPr>
        <w:t>）</w:t>
      </w:r>
      <w:r>
        <w:rPr>
          <w:rFonts w:ascii="Times New Roman" w:hAnsi="Times New Roman"/>
          <w:color w:val="000000"/>
          <w:szCs w:val="21"/>
          <w:shd w:val="clear" w:color="auto" w:fill="FFFFFF"/>
          <w:vertAlign w:val="superscript"/>
        </w:rPr>
        <w:t>5</w:t>
      </w:r>
      <w:r>
        <w:rPr>
          <w:rFonts w:hint="eastAsia" w:ascii="Times New Roman" w:hAnsi="Times New Roman"/>
          <w:color w:val="000000"/>
          <w:szCs w:val="21"/>
          <w:shd w:val="clear" w:color="auto" w:fill="FFFFFF"/>
        </w:rPr>
        <w:t>在中国境内完成。</w:t>
      </w:r>
    </w:p>
    <w:p w14:paraId="4FBB7266">
      <w:pPr>
        <w:shd w:val="clear" w:color="auto" w:fill="FFFFFF"/>
        <w:spacing w:before="20" w:after="20" w:line="360" w:lineRule="auto"/>
        <w:ind w:firstLine="420"/>
        <w:textAlignment w:val="baseline"/>
        <w:rPr>
          <w:rFonts w:ascii="Times New Roman" w:hAnsi="Times New Roman"/>
          <w:color w:val="000000"/>
          <w:szCs w:val="21"/>
        </w:rPr>
      </w:pPr>
      <w:r>
        <w:rPr>
          <w:rFonts w:ascii="Times New Roman" w:hAnsi="Times New Roman"/>
          <w:color w:val="000000"/>
          <w:szCs w:val="21"/>
          <w:shd w:val="clear" w:color="auto" w:fill="FFFFFF"/>
        </w:rPr>
        <w:t>2.</w:t>
      </w:r>
      <w:r>
        <w:rPr>
          <w:rFonts w:hint="eastAsia" w:ascii="Times New Roman" w:hAnsi="Times New Roman"/>
          <w:color w:val="000000"/>
          <w:szCs w:val="21"/>
          <w:shd w:val="clear" w:color="auto" w:fill="FFFFFF"/>
        </w:rPr>
        <w:t>（</w:t>
      </w:r>
      <w:r>
        <w:rPr>
          <w:rFonts w:hint="eastAsia" w:ascii="Times New Roman" w:hAnsi="Times New Roman"/>
          <w:i/>
          <w:iCs/>
          <w:color w:val="000000"/>
          <w:szCs w:val="21"/>
          <w:shd w:val="clear" w:color="auto" w:fill="FFFFFF"/>
        </w:rPr>
        <w:t>产品名称</w:t>
      </w:r>
      <w:r>
        <w:rPr>
          <w:rFonts w:ascii="Times New Roman" w:hAnsi="Times New Roman"/>
          <w:i/>
          <w:iCs/>
          <w:color w:val="000000"/>
          <w:szCs w:val="21"/>
          <w:shd w:val="clear" w:color="auto" w:fill="FFFFFF"/>
        </w:rPr>
        <w:t>2</w:t>
      </w:r>
      <w:r>
        <w:rPr>
          <w:rFonts w:hint="eastAsia" w:ascii="Times New Roman" w:hAnsi="Times New Roman"/>
          <w:color w:val="000000"/>
          <w:szCs w:val="21"/>
          <w:shd w:val="clear" w:color="auto" w:fill="FFFFFF"/>
        </w:rPr>
        <w:t>），生产厂为（</w:t>
      </w:r>
      <w:r>
        <w:rPr>
          <w:rFonts w:hint="eastAsia" w:ascii="Times New Roman" w:hAnsi="Times New Roman"/>
          <w:i/>
          <w:iCs/>
          <w:color w:val="000000"/>
          <w:szCs w:val="21"/>
          <w:shd w:val="clear" w:color="auto" w:fill="FFFFFF"/>
        </w:rPr>
        <w:t>厂名</w:t>
      </w:r>
      <w:r>
        <w:rPr>
          <w:rFonts w:hint="eastAsia" w:ascii="Times New Roman" w:hAnsi="Times New Roman"/>
          <w:color w:val="000000"/>
          <w:szCs w:val="21"/>
          <w:shd w:val="clear" w:color="auto" w:fill="FFFFFF"/>
        </w:rPr>
        <w:t>），厂址为（</w:t>
      </w:r>
      <w:r>
        <w:rPr>
          <w:rFonts w:hint="eastAsia" w:ascii="Times New Roman" w:hAnsi="Times New Roman"/>
          <w:i/>
          <w:iCs/>
          <w:color w:val="000000"/>
          <w:szCs w:val="21"/>
          <w:shd w:val="clear" w:color="auto" w:fill="FFFFFF"/>
        </w:rPr>
        <w:t>生产厂址</w:t>
      </w:r>
      <w:r>
        <w:rPr>
          <w:rFonts w:hint="eastAsia" w:ascii="Times New Roman" w:hAnsi="Times New Roman"/>
          <w:color w:val="000000"/>
          <w:szCs w:val="21"/>
          <w:shd w:val="clear" w:color="auto" w:fill="FFFFFF"/>
        </w:rPr>
        <w:t>）。（</w:t>
      </w:r>
      <w:r>
        <w:rPr>
          <w:rFonts w:hint="eastAsia" w:ascii="Times New Roman" w:hAnsi="Times New Roman"/>
          <w:i/>
          <w:iCs/>
          <w:color w:val="000000"/>
          <w:szCs w:val="21"/>
          <w:shd w:val="clear" w:color="auto" w:fill="FFFFFF"/>
        </w:rPr>
        <w:t>产品名称</w:t>
      </w:r>
      <w:r>
        <w:rPr>
          <w:rFonts w:ascii="Times New Roman" w:hAnsi="Times New Roman"/>
          <w:i/>
          <w:iCs/>
          <w:color w:val="000000"/>
          <w:szCs w:val="21"/>
          <w:shd w:val="clear" w:color="auto" w:fill="FFFFFF"/>
        </w:rPr>
        <w:t>2</w:t>
      </w:r>
      <w:r>
        <w:rPr>
          <w:rFonts w:hint="eastAsia" w:ascii="Times New Roman" w:hAnsi="Times New Roman"/>
          <w:color w:val="000000"/>
          <w:szCs w:val="21"/>
          <w:shd w:val="clear" w:color="auto" w:fill="FFFFFF"/>
        </w:rPr>
        <w:t>）的中国境内生产的组件成本占比≥（</w:t>
      </w:r>
      <w:r>
        <w:rPr>
          <w:rFonts w:hint="eastAsia" w:ascii="Times New Roman" w:hAnsi="Times New Roman"/>
          <w:i/>
          <w:iCs/>
          <w:color w:val="000000"/>
          <w:szCs w:val="21"/>
          <w:shd w:val="clear" w:color="auto" w:fill="FFFFFF"/>
        </w:rPr>
        <w:t>规定比例</w:t>
      </w:r>
      <w:r>
        <w:rPr>
          <w:rFonts w:hint="eastAsia" w:ascii="Times New Roman" w:hAnsi="Times New Roman"/>
          <w:color w:val="000000"/>
          <w:szCs w:val="21"/>
          <w:shd w:val="clear" w:color="auto" w:fill="FFFFFF"/>
        </w:rPr>
        <w:t>）。（</w:t>
      </w:r>
      <w:r>
        <w:rPr>
          <w:rFonts w:hint="eastAsia" w:ascii="Times New Roman" w:hAnsi="Times New Roman"/>
          <w:i/>
          <w:iCs/>
          <w:color w:val="000000"/>
          <w:szCs w:val="21"/>
          <w:shd w:val="clear" w:color="auto" w:fill="FFFFFF"/>
        </w:rPr>
        <w:t>产品名称</w:t>
      </w:r>
      <w:r>
        <w:rPr>
          <w:rFonts w:ascii="Times New Roman" w:hAnsi="Times New Roman"/>
          <w:i/>
          <w:iCs/>
          <w:color w:val="000000"/>
          <w:szCs w:val="21"/>
          <w:shd w:val="clear" w:color="auto" w:fill="FFFFFF"/>
        </w:rPr>
        <w:t>2</w:t>
      </w:r>
      <w:r>
        <w:rPr>
          <w:rFonts w:hint="eastAsia" w:ascii="Times New Roman" w:hAnsi="Times New Roman"/>
          <w:color w:val="000000"/>
          <w:szCs w:val="21"/>
          <w:shd w:val="clear" w:color="auto" w:fill="FFFFFF"/>
        </w:rPr>
        <w:t>）的（</w:t>
      </w:r>
      <w:r>
        <w:rPr>
          <w:rFonts w:hint="eastAsia" w:ascii="Times New Roman" w:hAnsi="Times New Roman"/>
          <w:i/>
          <w:iCs/>
          <w:color w:val="000000"/>
          <w:szCs w:val="21"/>
          <w:shd w:val="clear" w:color="auto" w:fill="FFFFFF"/>
        </w:rPr>
        <w:t>关键组件</w:t>
      </w:r>
      <w:r>
        <w:rPr>
          <w:rFonts w:hint="eastAsia" w:ascii="Times New Roman" w:hAnsi="Times New Roman"/>
          <w:color w:val="000000"/>
          <w:szCs w:val="21"/>
          <w:shd w:val="clear" w:color="auto" w:fill="FFFFFF"/>
        </w:rPr>
        <w:t>）在中国境内生产。（</w:t>
      </w:r>
      <w:r>
        <w:rPr>
          <w:rFonts w:hint="eastAsia" w:ascii="Times New Roman" w:hAnsi="Times New Roman"/>
          <w:i/>
          <w:iCs/>
          <w:color w:val="000000"/>
          <w:szCs w:val="21"/>
          <w:shd w:val="clear" w:color="auto" w:fill="FFFFFF"/>
        </w:rPr>
        <w:t>产品名称</w:t>
      </w:r>
      <w:r>
        <w:rPr>
          <w:rFonts w:ascii="Times New Roman" w:hAnsi="Times New Roman"/>
          <w:i/>
          <w:iCs/>
          <w:color w:val="000000"/>
          <w:szCs w:val="21"/>
          <w:shd w:val="clear" w:color="auto" w:fill="FFFFFF"/>
        </w:rPr>
        <w:t>2</w:t>
      </w:r>
      <w:r>
        <w:rPr>
          <w:rFonts w:hint="eastAsia" w:ascii="Times New Roman" w:hAnsi="Times New Roman"/>
          <w:color w:val="000000"/>
          <w:szCs w:val="21"/>
          <w:shd w:val="clear" w:color="auto" w:fill="FFFFFF"/>
        </w:rPr>
        <w:t>）的（</w:t>
      </w:r>
      <w:r>
        <w:rPr>
          <w:rFonts w:hint="eastAsia" w:ascii="Times New Roman" w:hAnsi="Times New Roman"/>
          <w:i/>
          <w:iCs/>
          <w:color w:val="000000"/>
          <w:szCs w:val="21"/>
          <w:shd w:val="clear" w:color="auto" w:fill="FFFFFF"/>
        </w:rPr>
        <w:t>关键工序</w:t>
      </w:r>
      <w:r>
        <w:rPr>
          <w:rFonts w:hint="eastAsia" w:ascii="Times New Roman" w:hAnsi="Times New Roman"/>
          <w:color w:val="000000"/>
          <w:szCs w:val="21"/>
          <w:shd w:val="clear" w:color="auto" w:fill="FFFFFF"/>
        </w:rPr>
        <w:t>）在中国境内完成。</w:t>
      </w:r>
    </w:p>
    <w:p w14:paraId="33BB6AE4">
      <w:pPr>
        <w:shd w:val="clear" w:color="auto" w:fill="FFFFFF"/>
        <w:spacing w:before="20" w:after="20" w:line="360" w:lineRule="auto"/>
        <w:ind w:firstLine="420"/>
        <w:textAlignment w:val="baseline"/>
        <w:rPr>
          <w:rFonts w:ascii="Times New Roman" w:hAnsi="Times New Roman"/>
          <w:color w:val="000000"/>
          <w:szCs w:val="21"/>
        </w:rPr>
      </w:pPr>
      <w:r>
        <w:rPr>
          <w:rFonts w:hint="eastAsia" w:ascii="Times New Roman" w:hAnsi="Times New Roman"/>
          <w:color w:val="000000"/>
          <w:szCs w:val="21"/>
          <w:shd w:val="clear" w:color="auto" w:fill="FFFFFF"/>
        </w:rPr>
        <w:t>……</w:t>
      </w:r>
    </w:p>
    <w:p w14:paraId="21F55051">
      <w:pPr>
        <w:shd w:val="clear" w:color="auto" w:fill="FFFFFF"/>
        <w:spacing w:before="20" w:after="20" w:line="360" w:lineRule="auto"/>
        <w:ind w:firstLine="420"/>
        <w:textAlignment w:val="baseline"/>
        <w:rPr>
          <w:rFonts w:ascii="Times New Roman" w:hAnsi="Times New Roman"/>
          <w:color w:val="000000"/>
          <w:szCs w:val="21"/>
        </w:rPr>
      </w:pPr>
      <w:r>
        <w:rPr>
          <w:rFonts w:hint="eastAsia" w:ascii="Times New Roman" w:hAnsi="Times New Roman"/>
          <w:color w:val="000000"/>
          <w:szCs w:val="21"/>
          <w:shd w:val="clear" w:color="auto" w:fill="FFFFFF"/>
        </w:rPr>
        <w:t>本公司（单位）对上述声明内容的真实性负责。如有虚假，愿承担相应法律责任。</w:t>
      </w:r>
    </w:p>
    <w:p w14:paraId="47801C50">
      <w:pPr>
        <w:shd w:val="clear" w:color="auto" w:fill="FFFFFF"/>
        <w:spacing w:before="20" w:after="20" w:line="360" w:lineRule="auto"/>
        <w:textAlignment w:val="baseline"/>
        <w:rPr>
          <w:rFonts w:ascii="Times New Roman" w:hAnsi="Times New Roman"/>
          <w:color w:val="000000"/>
          <w:szCs w:val="21"/>
        </w:rPr>
      </w:pPr>
      <w:r>
        <w:rPr>
          <w:rFonts w:ascii="Times New Roman" w:hAnsi="Times New Roman"/>
          <w:color w:val="000000"/>
          <w:szCs w:val="21"/>
        </w:rPr>
        <w:t xml:space="preserve"> </w:t>
      </w:r>
    </w:p>
    <w:p w14:paraId="3C725ACB">
      <w:pPr>
        <w:wordWrap w:val="0"/>
        <w:spacing w:line="360" w:lineRule="auto"/>
        <w:jc w:val="right"/>
        <w:rPr>
          <w:rFonts w:ascii="Times New Roman" w:hAnsi="Times New Roman"/>
          <w:color w:val="000000"/>
          <w:szCs w:val="21"/>
          <w:shd w:val="clear" w:color="auto" w:fill="FFFFFF"/>
        </w:rPr>
      </w:pPr>
      <w:r>
        <w:rPr>
          <w:rFonts w:hint="eastAsia" w:ascii="Times New Roman" w:hAnsi="Times New Roman"/>
          <w:color w:val="000000"/>
          <w:szCs w:val="21"/>
          <w:shd w:val="clear" w:color="auto" w:fill="FFFFFF"/>
        </w:rPr>
        <w:t>公司（单位）名称（盖章）：</w:t>
      </w:r>
      <w:r>
        <w:rPr>
          <w:rFonts w:ascii="Times New Roman" w:hAnsi="Times New Roman"/>
          <w:color w:val="000000"/>
          <w:szCs w:val="21"/>
          <w:shd w:val="clear" w:color="auto" w:fill="FFFFFF"/>
        </w:rPr>
        <w:t xml:space="preserve">     </w:t>
      </w:r>
    </w:p>
    <w:p w14:paraId="63920747">
      <w:pPr>
        <w:spacing w:line="360" w:lineRule="auto"/>
        <w:jc w:val="right"/>
        <w:rPr>
          <w:rFonts w:ascii="Times New Roman" w:hAnsi="Times New Roman"/>
          <w:color w:val="000000"/>
          <w:szCs w:val="21"/>
          <w:shd w:val="clear" w:color="auto" w:fill="FFFFFF"/>
        </w:rPr>
      </w:pPr>
      <w:r>
        <w:rPr>
          <w:rFonts w:ascii="Times New Roman" w:hAnsi="Times New Roman"/>
          <w:color w:val="000000"/>
          <w:szCs w:val="21"/>
          <w:shd w:val="clear" w:color="auto" w:fill="FFFFFF"/>
        </w:rPr>
        <w:t xml:space="preserve"> </w:t>
      </w:r>
    </w:p>
    <w:p w14:paraId="39320E4E">
      <w:pPr>
        <w:shd w:val="clear" w:color="auto" w:fill="FFFFFF"/>
        <w:spacing w:before="20" w:after="20" w:line="360" w:lineRule="auto"/>
        <w:ind w:right="960"/>
        <w:jc w:val="right"/>
        <w:textAlignment w:val="baseline"/>
        <w:rPr>
          <w:rFonts w:ascii="Times New Roman" w:hAnsi="Times New Roman"/>
          <w:color w:val="000000"/>
          <w:szCs w:val="21"/>
        </w:rPr>
      </w:pPr>
      <w:r>
        <w:rPr>
          <w:rFonts w:hint="eastAsia" w:ascii="Times New Roman" w:hAnsi="Times New Roman"/>
          <w:color w:val="000000"/>
          <w:szCs w:val="21"/>
          <w:shd w:val="clear" w:color="auto" w:fill="FFFFFF"/>
        </w:rPr>
        <w:t>日期：</w:t>
      </w:r>
      <w:r>
        <w:rPr>
          <w:rFonts w:ascii="Times New Roman" w:hAnsi="Times New Roman"/>
          <w:color w:val="000000"/>
          <w:szCs w:val="21"/>
          <w:shd w:val="clear" w:color="auto" w:fill="FFFFFF"/>
        </w:rPr>
        <w:t xml:space="preserve">      </w:t>
      </w:r>
      <w:r>
        <w:rPr>
          <w:rFonts w:hint="eastAsia" w:ascii="Times New Roman" w:hAnsi="Times New Roman"/>
          <w:color w:val="000000"/>
          <w:szCs w:val="21"/>
          <w:shd w:val="clear" w:color="auto" w:fill="FFFFFF"/>
        </w:rPr>
        <w:t>年</w:t>
      </w:r>
      <w:r>
        <w:rPr>
          <w:rFonts w:ascii="Times New Roman" w:hAnsi="Times New Roman"/>
          <w:color w:val="000000"/>
          <w:szCs w:val="21"/>
          <w:shd w:val="clear" w:color="auto" w:fill="FFFFFF"/>
        </w:rPr>
        <w:t xml:space="preserve">   </w:t>
      </w:r>
      <w:r>
        <w:rPr>
          <w:rFonts w:hint="eastAsia" w:ascii="Times New Roman" w:hAnsi="Times New Roman"/>
          <w:color w:val="000000"/>
          <w:szCs w:val="21"/>
          <w:shd w:val="clear" w:color="auto" w:fill="FFFFFF"/>
        </w:rPr>
        <w:t>月</w:t>
      </w:r>
      <w:r>
        <w:rPr>
          <w:rFonts w:ascii="Times New Roman" w:hAnsi="Times New Roman"/>
          <w:color w:val="000000"/>
          <w:szCs w:val="21"/>
          <w:shd w:val="clear" w:color="auto" w:fill="FFFFFF"/>
        </w:rPr>
        <w:t xml:space="preserve">   </w:t>
      </w:r>
      <w:r>
        <w:rPr>
          <w:rFonts w:hint="eastAsia" w:ascii="Times New Roman" w:hAnsi="Times New Roman"/>
          <w:color w:val="000000"/>
          <w:szCs w:val="21"/>
          <w:shd w:val="clear" w:color="auto" w:fill="FFFFFF"/>
        </w:rPr>
        <w:t>日</w:t>
      </w:r>
      <w:r>
        <w:rPr>
          <w:rFonts w:ascii="Times New Roman" w:hAnsi="Times New Roman"/>
          <w:color w:val="000000"/>
          <w:szCs w:val="21"/>
          <w:shd w:val="clear" w:color="auto" w:fill="FFFFFF"/>
        </w:rPr>
        <w:t>    </w:t>
      </w:r>
    </w:p>
    <w:p w14:paraId="0A965E43">
      <w:pPr>
        <w:shd w:val="clear" w:color="auto" w:fill="FFFFFF"/>
        <w:spacing w:before="20" w:after="20"/>
        <w:ind w:firstLine="420"/>
        <w:textAlignment w:val="baseline"/>
        <w:rPr>
          <w:color w:val="000000"/>
          <w:sz w:val="18"/>
          <w:szCs w:val="18"/>
          <w:shd w:val="clear" w:color="auto" w:fill="FFFFFF"/>
        </w:rPr>
      </w:pPr>
      <w:r>
        <w:rPr>
          <w:rFonts w:hint="eastAsia"/>
          <w:color w:val="000000"/>
          <w:sz w:val="18"/>
          <w:szCs w:val="18"/>
          <w:shd w:val="clear" w:color="auto" w:fill="FFFFFF"/>
        </w:rPr>
        <w:t>注：</w:t>
      </w:r>
    </w:p>
    <w:p w14:paraId="1B31179A">
      <w:pPr>
        <w:shd w:val="clear" w:color="auto" w:fill="FFFFFF"/>
        <w:spacing w:before="20" w:after="20" w:line="276" w:lineRule="auto"/>
        <w:ind w:firstLine="420"/>
        <w:textAlignment w:val="baseline"/>
        <w:rPr>
          <w:color w:val="000000"/>
          <w:sz w:val="18"/>
          <w:szCs w:val="18"/>
          <w:shd w:val="clear" w:color="auto" w:fill="FFFFFF"/>
        </w:rPr>
      </w:pPr>
      <w:r>
        <w:rPr>
          <w:rFonts w:hint="eastAsia"/>
          <w:color w:val="000000"/>
          <w:sz w:val="18"/>
          <w:szCs w:val="18"/>
          <w:shd w:val="clear" w:color="auto" w:fill="FFFFFF"/>
        </w:rPr>
        <w:t xml:space="preserve">1.产品如有型号，请在“产品名称”栏一并填写。 </w:t>
      </w:r>
    </w:p>
    <w:p w14:paraId="7E886CB8">
      <w:pPr>
        <w:shd w:val="clear" w:color="auto" w:fill="FFFFFF"/>
        <w:spacing w:before="20" w:after="20" w:line="276" w:lineRule="auto"/>
        <w:ind w:firstLine="420"/>
        <w:textAlignment w:val="baseline"/>
        <w:rPr>
          <w:color w:val="000000"/>
          <w:sz w:val="18"/>
          <w:szCs w:val="18"/>
          <w:shd w:val="clear" w:color="auto" w:fill="FFFFFF"/>
        </w:rPr>
      </w:pPr>
      <w:r>
        <w:rPr>
          <w:rFonts w:hint="eastAsia"/>
          <w:color w:val="000000"/>
          <w:sz w:val="18"/>
          <w:szCs w:val="18"/>
          <w:shd w:val="clear" w:color="auto" w:fill="FFFFFF"/>
        </w:rPr>
        <w:t>2.生产厂名与厂址应与生产厂营业执照载明的相关信息保持一致。</w:t>
      </w:r>
    </w:p>
    <w:p w14:paraId="4575C8B8">
      <w:pPr>
        <w:shd w:val="clear" w:color="auto" w:fill="FFFFFF"/>
        <w:spacing w:before="20" w:after="20" w:line="276" w:lineRule="auto"/>
        <w:ind w:firstLine="420"/>
        <w:textAlignment w:val="baseline"/>
        <w:rPr>
          <w:color w:val="000000"/>
          <w:sz w:val="18"/>
          <w:szCs w:val="18"/>
          <w:shd w:val="clear" w:color="auto" w:fill="FFFFFF"/>
        </w:rPr>
      </w:pPr>
      <w:r>
        <w:rPr>
          <w:rFonts w:hint="eastAsia"/>
          <w:color w:val="000000"/>
          <w:sz w:val="18"/>
          <w:szCs w:val="18"/>
          <w:shd w:val="clear" w:color="auto" w:fill="FFFFFF"/>
        </w:rPr>
        <w:t>3.该产品的中国境内生产的组件成本占比相关要求实施前，“规定比例”栏可不填，下同。</w:t>
      </w:r>
    </w:p>
    <w:p w14:paraId="38353371">
      <w:pPr>
        <w:shd w:val="clear" w:color="auto" w:fill="FFFFFF"/>
        <w:spacing w:before="20" w:after="20" w:line="276" w:lineRule="auto"/>
        <w:ind w:firstLine="420"/>
        <w:textAlignment w:val="baseline"/>
        <w:rPr>
          <w:color w:val="000000"/>
          <w:sz w:val="18"/>
          <w:szCs w:val="18"/>
          <w:shd w:val="clear" w:color="auto" w:fill="FFFFFF"/>
        </w:rPr>
      </w:pPr>
      <w:r>
        <w:rPr>
          <w:rFonts w:hint="eastAsia"/>
          <w:color w:val="000000"/>
          <w:sz w:val="18"/>
          <w:szCs w:val="18"/>
          <w:shd w:val="clear" w:color="auto" w:fill="FFFFFF"/>
        </w:rPr>
        <w:t>4.该产品的关键组件要求实施前，“关键组件”栏可不填，下同。</w:t>
      </w:r>
    </w:p>
    <w:p w14:paraId="0186BDA3">
      <w:pPr>
        <w:shd w:val="clear" w:color="auto" w:fill="FFFFFF"/>
        <w:spacing w:before="20" w:after="20" w:line="276" w:lineRule="auto"/>
        <w:ind w:firstLine="420"/>
        <w:textAlignment w:val="baseline"/>
        <w:rPr>
          <w:color w:val="000000"/>
          <w:sz w:val="18"/>
          <w:szCs w:val="18"/>
          <w:shd w:val="clear" w:color="auto" w:fill="FFFFFF"/>
        </w:rPr>
      </w:pPr>
      <w:r>
        <w:rPr>
          <w:rFonts w:hint="eastAsia"/>
          <w:color w:val="000000"/>
          <w:sz w:val="18"/>
          <w:szCs w:val="18"/>
          <w:shd w:val="clear" w:color="auto" w:fill="FFFFFF"/>
        </w:rPr>
        <w:t>5.该产品的关键工序要求实施前，“关键工序”栏可不填，下同。</w:t>
      </w:r>
    </w:p>
    <w:p w14:paraId="5EEFFCCF">
      <w:pPr>
        <w:shd w:val="clear" w:color="auto" w:fill="FFFFFF"/>
        <w:spacing w:before="20" w:after="20" w:line="276" w:lineRule="auto"/>
        <w:ind w:firstLine="420"/>
        <w:textAlignment w:val="baseline"/>
        <w:rPr>
          <w:color w:val="000000"/>
          <w:sz w:val="18"/>
          <w:szCs w:val="18"/>
          <w:shd w:val="clear" w:color="auto" w:fill="FFFFFF"/>
        </w:rPr>
      </w:pPr>
      <w:r>
        <w:rPr>
          <w:rFonts w:hint="eastAsia"/>
          <w:color w:val="000000"/>
          <w:sz w:val="18"/>
          <w:szCs w:val="18"/>
          <w:shd w:val="clear" w:color="auto" w:fill="FFFFFF"/>
        </w:rPr>
        <w:t>6.当采购项目或者采购包中含有多种产品，应当逐项填写。</w:t>
      </w:r>
    </w:p>
    <w:p w14:paraId="1B67355E">
      <w:pPr>
        <w:shd w:val="clear" w:color="auto" w:fill="FFFFFF"/>
        <w:spacing w:before="20" w:after="20" w:line="276" w:lineRule="auto"/>
        <w:ind w:firstLine="420"/>
        <w:textAlignment w:val="baseline"/>
        <w:rPr>
          <w:rFonts w:ascii="仿宋" w:hAnsi="仿宋" w:eastAsia="仿宋"/>
          <w:color w:val="000000"/>
          <w:sz w:val="18"/>
          <w:szCs w:val="18"/>
          <w:shd w:val="clear" w:color="auto" w:fill="FFFFFF"/>
        </w:rPr>
      </w:pPr>
      <w:r>
        <w:rPr>
          <w:rFonts w:hint="eastAsia"/>
          <w:color w:val="000000"/>
          <w:sz w:val="18"/>
          <w:szCs w:val="18"/>
          <w:shd w:val="clear" w:color="auto" w:fill="FFFFFF"/>
        </w:rPr>
        <w:t>7.服务采购项目中涉及的货物，也应按本函格式，逐项填写。</w:t>
      </w:r>
    </w:p>
    <w:p w14:paraId="3756522F">
      <w:pPr>
        <w:shd w:val="clear" w:color="auto" w:fill="FFFFFF"/>
        <w:spacing w:before="20" w:after="20" w:line="276" w:lineRule="auto"/>
        <w:ind w:firstLine="420"/>
        <w:textAlignment w:val="baseline"/>
        <w:rPr>
          <w:color w:val="000000"/>
          <w:sz w:val="18"/>
          <w:szCs w:val="18"/>
          <w:shd w:val="clear" w:color="auto" w:fill="FFFFFF"/>
        </w:rPr>
      </w:pPr>
      <w:r>
        <w:rPr>
          <w:rFonts w:hint="eastAsia"/>
          <w:color w:val="000000"/>
          <w:sz w:val="18"/>
          <w:szCs w:val="18"/>
          <w:shd w:val="clear" w:color="auto" w:fill="FFFFFF"/>
        </w:rPr>
        <w:t>8.招标代理机构将随中标、成交结果同时公告中标、成交供应商提供的《声明函》或有关证明文件，请各投标人如实进行声明。</w:t>
      </w:r>
    </w:p>
    <w:p w14:paraId="467C4548">
      <w:pPr>
        <w:shd w:val="clear" w:color="auto" w:fill="FFFFFF"/>
        <w:spacing w:before="20" w:after="20" w:line="276" w:lineRule="auto"/>
        <w:ind w:firstLine="420"/>
        <w:textAlignment w:val="baseline"/>
        <w:rPr>
          <w:color w:val="000000"/>
          <w:sz w:val="18"/>
          <w:szCs w:val="18"/>
          <w:shd w:val="clear" w:color="auto" w:fill="FFFFFF"/>
        </w:rPr>
      </w:pPr>
      <w:r>
        <w:rPr>
          <w:rFonts w:hint="eastAsia"/>
          <w:color w:val="000000"/>
          <w:sz w:val="18"/>
          <w:szCs w:val="18"/>
          <w:shd w:val="clear" w:color="auto" w:fill="FFFFFF"/>
        </w:rPr>
        <w:t>9.供应商提供虚假《声明函》、虚假证明文件谋取中标、成交的，依照《中华人民共和国政府采购法》等法律法规规定追究相应责任。</w:t>
      </w:r>
    </w:p>
    <w:p w14:paraId="6D1532C8">
      <w:pPr>
        <w:shd w:val="clear" w:color="auto" w:fill="FFFFFF"/>
        <w:spacing w:before="20" w:after="20" w:line="276" w:lineRule="auto"/>
        <w:ind w:firstLine="420"/>
        <w:textAlignment w:val="baseline"/>
        <w:rPr>
          <w:color w:val="000000"/>
          <w:sz w:val="18"/>
          <w:szCs w:val="18"/>
          <w:shd w:val="clear" w:color="auto" w:fill="FFFFFF"/>
        </w:rPr>
      </w:pPr>
      <w:r>
        <w:rPr>
          <w:rFonts w:hint="eastAsia"/>
          <w:color w:val="000000"/>
          <w:sz w:val="18"/>
          <w:szCs w:val="18"/>
          <w:shd w:val="clear" w:color="auto" w:fill="FFFFFF"/>
        </w:rPr>
        <w:t>10.若供应商认为提供的货物不符合本国产品标准，可以不填写声明函，不享受价格折扣政策。</w:t>
      </w:r>
    </w:p>
    <w:p w14:paraId="45A8078A">
      <w:pPr>
        <w:rPr>
          <w:color w:val="000000"/>
          <w:sz w:val="18"/>
          <w:szCs w:val="18"/>
          <w:shd w:val="clear" w:color="auto" w:fill="FFFFFF"/>
        </w:rPr>
      </w:pPr>
      <w:r>
        <w:rPr>
          <w:rFonts w:cs="宋体"/>
          <w:color w:val="000000"/>
          <w:sz w:val="18"/>
          <w:szCs w:val="18"/>
          <w:shd w:val="clear" w:color="auto" w:fill="FFFFFF"/>
        </w:rPr>
        <w:br w:type="page"/>
      </w:r>
    </w:p>
    <w:p w14:paraId="6C6869C6">
      <w:pPr>
        <w:spacing w:line="480" w:lineRule="auto"/>
        <w:jc w:val="center"/>
        <w:rPr>
          <w:b/>
          <w:bCs/>
          <w:sz w:val="28"/>
          <w:szCs w:val="28"/>
          <w:shd w:val="clear" w:color="auto" w:fill="FFFFFF"/>
        </w:rPr>
      </w:pPr>
      <w:r>
        <w:rPr>
          <w:rFonts w:hint="eastAsia"/>
          <w:b/>
          <w:bCs/>
          <w:sz w:val="28"/>
          <w:szCs w:val="28"/>
          <w:shd w:val="clear" w:color="auto" w:fill="FFFFFF"/>
        </w:rPr>
        <w:t>本国产品支持政策价格评审优惠声明函（如有，按需提供）</w:t>
      </w:r>
    </w:p>
    <w:p w14:paraId="1B74D541">
      <w:pPr>
        <w:shd w:val="clear" w:color="auto" w:fill="FFFFFF"/>
        <w:spacing w:before="20" w:after="20" w:line="360" w:lineRule="auto"/>
        <w:ind w:firstLine="420"/>
        <w:textAlignment w:val="baseline"/>
        <w:rPr>
          <w:b/>
          <w:bCs/>
          <w:color w:val="000000"/>
          <w:u w:val="single"/>
          <w:shd w:val="clear" w:color="auto" w:fill="FFFFFF"/>
        </w:rPr>
      </w:pPr>
      <w:r>
        <w:rPr>
          <w:rFonts w:hint="eastAsia"/>
          <w:b/>
          <w:bCs/>
          <w:color w:val="000000"/>
          <w:u w:val="single"/>
          <w:shd w:val="clear" w:color="auto" w:fill="FFFFFF"/>
        </w:rPr>
        <w:t>（</w:t>
      </w:r>
      <w:r>
        <w:rPr>
          <w:rFonts w:hint="eastAsia"/>
          <w:b/>
          <w:bCs/>
          <w:i/>
          <w:iCs/>
          <w:color w:val="000000"/>
          <w:sz w:val="20"/>
          <w:szCs w:val="20"/>
          <w:u w:val="single"/>
          <w:shd w:val="clear" w:color="auto" w:fill="FFFFFF"/>
        </w:rPr>
        <w:t>本声明函适用于当采购项目或者采购包中含有多种产品或服务采购项目中包含货物时，且符合本国产品标准的产品成本之和占该供应商提供的全部产品成本之和的比例达到80%时填写；单一产品采购或服务采购项目中不包含货物或符合本国产品标准的产品成本之和占全部产品成本之和的比例未达到80%的，不用填写。</w:t>
      </w:r>
      <w:r>
        <w:rPr>
          <w:rFonts w:hint="eastAsia"/>
          <w:b/>
          <w:bCs/>
          <w:color w:val="000000"/>
          <w:u w:val="single"/>
          <w:shd w:val="clear" w:color="auto" w:fill="FFFFFF"/>
        </w:rPr>
        <w:t>）</w:t>
      </w:r>
    </w:p>
    <w:p w14:paraId="17FB751B">
      <w:pPr>
        <w:shd w:val="clear" w:color="auto" w:fill="FFFFFF"/>
        <w:spacing w:before="20" w:after="20" w:line="360" w:lineRule="auto"/>
        <w:ind w:firstLine="420"/>
        <w:textAlignment w:val="baseline"/>
        <w:rPr>
          <w:color w:val="000000"/>
          <w:shd w:val="clear" w:color="auto" w:fill="FFFFFF"/>
        </w:rPr>
      </w:pPr>
      <w:r>
        <w:rPr>
          <w:rFonts w:hint="eastAsia"/>
          <w:color w:val="000000"/>
          <w:shd w:val="clear" w:color="auto" w:fill="FFFFFF"/>
        </w:rPr>
        <w:t xml:space="preserve"> </w:t>
      </w:r>
    </w:p>
    <w:p w14:paraId="3BAD579D">
      <w:pPr>
        <w:shd w:val="clear" w:color="auto" w:fill="FFFFFF"/>
        <w:spacing w:before="20" w:after="20" w:line="360" w:lineRule="auto"/>
        <w:ind w:firstLine="420"/>
        <w:textAlignment w:val="baseline"/>
        <w:rPr>
          <w:color w:val="000000"/>
          <w:sz w:val="18"/>
          <w:szCs w:val="18"/>
          <w:shd w:val="clear" w:color="auto" w:fill="FFFFFF"/>
        </w:rPr>
      </w:pPr>
      <w:r>
        <w:rPr>
          <w:rFonts w:hint="eastAsia"/>
          <w:color w:val="000000"/>
          <w:shd w:val="clear" w:color="auto" w:fill="FFFFFF"/>
        </w:rPr>
        <w:t>本公司（单位）郑重声明：符合本国产品标准的产品成本之和占我公司提供的全部产品成本之和的比例达到80%，具体内容如下：</w:t>
      </w:r>
    </w:p>
    <w:p w14:paraId="23445D2D">
      <w:pPr>
        <w:shd w:val="clear" w:color="auto" w:fill="FFFFFF"/>
        <w:spacing w:before="20" w:after="20" w:line="360" w:lineRule="auto"/>
        <w:ind w:firstLine="420"/>
        <w:textAlignment w:val="baseline"/>
        <w:rPr>
          <w:color w:val="000000"/>
          <w:sz w:val="18"/>
          <w:szCs w:val="18"/>
          <w:shd w:val="clear" w:color="auto" w:fill="FFFFFF"/>
        </w:rPr>
      </w:pPr>
      <w:r>
        <w:rPr>
          <w:rFonts w:hint="eastAsia"/>
          <w:color w:val="000000"/>
          <w:sz w:val="18"/>
          <w:szCs w:val="18"/>
          <w:shd w:val="clear" w:color="auto" w:fill="FFFFFF"/>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6090"/>
      </w:tblGrid>
      <w:tr w14:paraId="3E49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07CF4D00">
            <w:pPr>
              <w:shd w:val="clear" w:color="auto" w:fill="FFFFFF"/>
              <w:spacing w:before="20" w:after="20"/>
              <w:jc w:val="center"/>
              <w:textAlignment w:val="baseline"/>
              <w:rPr>
                <w:color w:val="000000"/>
                <w:szCs w:val="21"/>
                <w:shd w:val="clear" w:color="auto" w:fill="FFFFFF"/>
              </w:rPr>
            </w:pPr>
            <w:r>
              <w:rPr>
                <w:rFonts w:hint="eastAsia"/>
                <w:color w:val="000000"/>
                <w:szCs w:val="21"/>
                <w:shd w:val="clear" w:color="auto" w:fill="FFFFFF"/>
              </w:rPr>
              <w:t>项目名称</w:t>
            </w:r>
          </w:p>
        </w:tc>
        <w:tc>
          <w:tcPr>
            <w:tcW w:w="6090" w:type="dxa"/>
            <w:tcBorders>
              <w:top w:val="single" w:color="auto" w:sz="4" w:space="0"/>
              <w:left w:val="single" w:color="auto" w:sz="4" w:space="0"/>
              <w:bottom w:val="single" w:color="auto" w:sz="4" w:space="0"/>
              <w:right w:val="single" w:color="auto" w:sz="4" w:space="0"/>
            </w:tcBorders>
            <w:vAlign w:val="center"/>
          </w:tcPr>
          <w:p w14:paraId="5E980513">
            <w:pPr>
              <w:shd w:val="clear" w:color="auto" w:fill="FFFFFF"/>
              <w:spacing w:before="20" w:after="20"/>
              <w:jc w:val="center"/>
              <w:textAlignment w:val="baseline"/>
              <w:rPr>
                <w:color w:val="000000"/>
                <w:szCs w:val="21"/>
                <w:shd w:val="clear" w:color="auto" w:fill="FFFFFF"/>
              </w:rPr>
            </w:pPr>
            <w:r>
              <w:rPr>
                <w:rFonts w:hint="eastAsia"/>
                <w:color w:val="000000"/>
                <w:szCs w:val="21"/>
                <w:shd w:val="clear" w:color="auto" w:fill="FFFFFF"/>
              </w:rPr>
              <w:t>符合本国产品标准的产品成本之和占全部产品成本之和的比例（%）</w:t>
            </w:r>
          </w:p>
        </w:tc>
      </w:tr>
      <w:tr w14:paraId="65B5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5682562">
            <w:pPr>
              <w:spacing w:before="20" w:after="20" w:line="360" w:lineRule="auto"/>
              <w:jc w:val="center"/>
              <w:textAlignment w:val="baseline"/>
              <w:rPr>
                <w:color w:val="000000"/>
                <w:sz w:val="18"/>
                <w:szCs w:val="18"/>
                <w:shd w:val="clear" w:color="auto" w:fill="FFFFFF"/>
              </w:rPr>
            </w:pPr>
          </w:p>
        </w:tc>
        <w:tc>
          <w:tcPr>
            <w:tcW w:w="6090" w:type="dxa"/>
            <w:tcBorders>
              <w:top w:val="single" w:color="auto" w:sz="4" w:space="0"/>
              <w:left w:val="single" w:color="auto" w:sz="4" w:space="0"/>
              <w:bottom w:val="single" w:color="auto" w:sz="4" w:space="0"/>
              <w:right w:val="single" w:color="auto" w:sz="4" w:space="0"/>
            </w:tcBorders>
            <w:vAlign w:val="center"/>
          </w:tcPr>
          <w:p w14:paraId="1E6ABC7B">
            <w:pPr>
              <w:spacing w:before="20" w:after="20" w:line="360" w:lineRule="auto"/>
              <w:jc w:val="center"/>
              <w:textAlignment w:val="baseline"/>
              <w:rPr>
                <w:color w:val="000000"/>
                <w:sz w:val="18"/>
                <w:szCs w:val="18"/>
                <w:shd w:val="clear" w:color="auto" w:fill="FFFFFF"/>
              </w:rPr>
            </w:pPr>
          </w:p>
        </w:tc>
      </w:tr>
    </w:tbl>
    <w:p w14:paraId="5BC7ADCB">
      <w:pPr>
        <w:shd w:val="clear" w:color="auto" w:fill="FFFFFF"/>
        <w:spacing w:before="20" w:after="20" w:line="360" w:lineRule="auto"/>
        <w:ind w:firstLine="420"/>
        <w:textAlignment w:val="baseline"/>
        <w:rPr>
          <w:color w:val="000000"/>
          <w:sz w:val="18"/>
          <w:szCs w:val="18"/>
          <w:shd w:val="clear" w:color="auto" w:fill="FFFFFF"/>
        </w:rPr>
      </w:pPr>
      <w:r>
        <w:rPr>
          <w:rFonts w:hint="eastAsia"/>
          <w:color w:val="000000"/>
          <w:shd w:val="clear" w:color="auto" w:fill="FFFFFF"/>
        </w:rPr>
        <w:t>本公司（单位）对上述声明内容的真实性负责。如有虚假，愿承担相应法律责任。</w:t>
      </w:r>
    </w:p>
    <w:p w14:paraId="35EC156E">
      <w:pPr>
        <w:shd w:val="clear" w:color="auto" w:fill="FFFFFF"/>
        <w:spacing w:before="20" w:after="20" w:line="360" w:lineRule="auto"/>
        <w:ind w:firstLine="420"/>
        <w:textAlignment w:val="baseline"/>
        <w:rPr>
          <w:color w:val="000000"/>
          <w:sz w:val="18"/>
          <w:szCs w:val="18"/>
          <w:shd w:val="clear" w:color="auto" w:fill="FFFFFF"/>
        </w:rPr>
      </w:pPr>
      <w:r>
        <w:rPr>
          <w:rFonts w:hint="eastAsia"/>
          <w:color w:val="000000"/>
          <w:sz w:val="18"/>
          <w:szCs w:val="18"/>
          <w:shd w:val="clear" w:color="auto" w:fill="FFFFFF"/>
        </w:rPr>
        <w:t xml:space="preserve"> </w:t>
      </w:r>
    </w:p>
    <w:p w14:paraId="379578C5">
      <w:pPr>
        <w:shd w:val="clear" w:color="auto" w:fill="FFFFFF"/>
        <w:spacing w:before="20" w:after="20" w:line="360" w:lineRule="auto"/>
        <w:ind w:firstLine="420"/>
        <w:textAlignment w:val="baseline"/>
        <w:rPr>
          <w:color w:val="000000"/>
          <w:shd w:val="clear" w:color="auto" w:fill="FFFFFF"/>
        </w:rPr>
      </w:pPr>
      <w:r>
        <w:rPr>
          <w:rFonts w:hint="eastAsia"/>
          <w:color w:val="000000"/>
          <w:shd w:val="clear" w:color="auto" w:fill="FFFFFF"/>
        </w:rPr>
        <w:t>投标人：    （电子签章）</w:t>
      </w:r>
    </w:p>
    <w:p w14:paraId="49D61016">
      <w:pPr>
        <w:shd w:val="clear" w:color="auto" w:fill="FFFFFF"/>
        <w:spacing w:before="20" w:after="20" w:line="360" w:lineRule="auto"/>
        <w:ind w:firstLine="420"/>
        <w:textAlignment w:val="baseline"/>
        <w:rPr>
          <w:color w:val="000000"/>
          <w:shd w:val="clear" w:color="auto" w:fill="FFFFFF"/>
        </w:rPr>
      </w:pPr>
    </w:p>
    <w:p w14:paraId="2A14AE78">
      <w:pPr>
        <w:shd w:val="clear" w:color="auto" w:fill="FFFFFF"/>
        <w:spacing w:before="20" w:after="20" w:line="360" w:lineRule="auto"/>
        <w:ind w:firstLine="420"/>
        <w:textAlignment w:val="baseline"/>
        <w:rPr>
          <w:color w:val="000000"/>
          <w:shd w:val="clear" w:color="auto" w:fill="FFFFFF"/>
        </w:rPr>
      </w:pPr>
      <w:r>
        <w:rPr>
          <w:rFonts w:hint="eastAsia"/>
          <w:color w:val="000000"/>
          <w:shd w:val="clear" w:color="auto" w:fill="FFFFFF"/>
        </w:rPr>
        <w:t>日期：            年       月       日</w:t>
      </w:r>
    </w:p>
    <w:p w14:paraId="0CAA0086">
      <w:pPr>
        <w:spacing w:line="480" w:lineRule="auto"/>
        <w:rPr>
          <w:sz w:val="24"/>
        </w:rPr>
      </w:pPr>
    </w:p>
    <w:p w14:paraId="04EC50B1">
      <w:pPr>
        <w:pStyle w:val="19"/>
      </w:pPr>
    </w:p>
    <w:p w14:paraId="34CE6FD8">
      <w:pPr>
        <w:pStyle w:val="19"/>
      </w:pPr>
    </w:p>
    <w:p w14:paraId="3E1FD0E7">
      <w:pPr>
        <w:pStyle w:val="3"/>
      </w:pPr>
      <w:r>
        <w:rPr>
          <w:rFonts w:hint="eastAsia"/>
          <w:sz w:val="24"/>
          <w:szCs w:val="24"/>
        </w:rPr>
        <w:br w:type="page"/>
      </w:r>
      <w:bookmarkStart w:id="209" w:name="_Toc101004118"/>
      <w:bookmarkStart w:id="210" w:name="_Toc13665031"/>
      <w:bookmarkStart w:id="211" w:name="_Toc17545"/>
      <w:bookmarkStart w:id="212" w:name="_Toc22366"/>
      <w:bookmarkStart w:id="213" w:name="_Toc141099678"/>
      <w:r>
        <w:rPr>
          <w:rFonts w:hint="eastAsia"/>
        </w:rPr>
        <w:t>四、技术部分</w:t>
      </w:r>
      <w:bookmarkEnd w:id="209"/>
      <w:bookmarkEnd w:id="210"/>
      <w:bookmarkEnd w:id="211"/>
      <w:bookmarkEnd w:id="212"/>
      <w:bookmarkEnd w:id="213"/>
    </w:p>
    <w:p w14:paraId="5EB18123">
      <w:pPr>
        <w:pStyle w:val="3"/>
      </w:pPr>
      <w:bookmarkStart w:id="214" w:name="_Toc493600041"/>
      <w:bookmarkStart w:id="215" w:name="_Toc213141099"/>
      <w:bookmarkStart w:id="216" w:name="_Toc141099679"/>
      <w:bookmarkStart w:id="217" w:name="_Toc10904"/>
      <w:bookmarkStart w:id="218" w:name="_Toc7246"/>
      <w:bookmarkStart w:id="219" w:name="_Toc101004119"/>
      <w:bookmarkStart w:id="220" w:name="_Toc13665032"/>
      <w:r>
        <w:rPr>
          <w:rFonts w:hint="eastAsia"/>
        </w:rPr>
        <w:t>（一）技术规格偏离表</w:t>
      </w:r>
      <w:bookmarkEnd w:id="214"/>
      <w:bookmarkEnd w:id="215"/>
      <w:bookmarkEnd w:id="216"/>
      <w:bookmarkEnd w:id="217"/>
      <w:bookmarkEnd w:id="218"/>
      <w:bookmarkEnd w:id="219"/>
      <w:bookmarkEnd w:id="220"/>
    </w:p>
    <w:p w14:paraId="4600DEF9">
      <w:pPr>
        <w:rPr>
          <w:rFonts w:ascii="宋体" w:hAnsi="宋体"/>
        </w:rPr>
      </w:pPr>
    </w:p>
    <w:p w14:paraId="5222FB41">
      <w:pPr>
        <w:pStyle w:val="19"/>
        <w:rPr>
          <w:rFonts w:ascii="Times New Roman" w:hAnsi="Times New Roman"/>
          <w:sz w:val="21"/>
          <w:szCs w:val="21"/>
        </w:rPr>
      </w:pPr>
      <w:r>
        <w:rPr>
          <w:rFonts w:ascii="Times New Roman" w:hAnsi="Times New Roman"/>
          <w:sz w:val="21"/>
          <w:szCs w:val="21"/>
        </w:rPr>
        <w:t>请按投标产品的实际技术参数，逐条对应招标文件的第五章“</w:t>
      </w:r>
      <w:r>
        <w:rPr>
          <w:rFonts w:ascii="Times New Roman" w:hAnsi="Times New Roman"/>
          <w:b/>
          <w:sz w:val="21"/>
          <w:szCs w:val="21"/>
        </w:rPr>
        <w:t>项目需求及采购参数要求</w:t>
      </w:r>
      <w:r>
        <w:rPr>
          <w:rFonts w:ascii="Times New Roman" w:hAnsi="Times New Roman"/>
          <w:sz w:val="21"/>
          <w:szCs w:val="21"/>
        </w:rPr>
        <w:t>”中要求的采购参数要求认真填写该表。</w:t>
      </w:r>
    </w:p>
    <w:tbl>
      <w:tblPr>
        <w:tblStyle w:val="33"/>
        <w:tblW w:w="9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14:paraId="7C72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1008" w:type="dxa"/>
            <w:vAlign w:val="center"/>
          </w:tcPr>
          <w:p w14:paraId="66A1A082">
            <w:pPr>
              <w:jc w:val="center"/>
              <w:rPr>
                <w:rFonts w:ascii="Times New Roman" w:hAnsi="Times New Roman"/>
                <w:b/>
                <w:szCs w:val="21"/>
              </w:rPr>
            </w:pPr>
            <w:r>
              <w:rPr>
                <w:rFonts w:ascii="Times New Roman" w:hAnsi="Times New Roman"/>
                <w:b/>
                <w:szCs w:val="21"/>
              </w:rPr>
              <w:t>货物名称</w:t>
            </w:r>
          </w:p>
        </w:tc>
        <w:tc>
          <w:tcPr>
            <w:tcW w:w="1080" w:type="dxa"/>
            <w:vAlign w:val="center"/>
          </w:tcPr>
          <w:p w14:paraId="72906E08">
            <w:pPr>
              <w:jc w:val="center"/>
              <w:rPr>
                <w:rFonts w:ascii="Times New Roman" w:hAnsi="Times New Roman"/>
                <w:b/>
                <w:szCs w:val="21"/>
              </w:rPr>
            </w:pPr>
            <w:r>
              <w:rPr>
                <w:rFonts w:ascii="Times New Roman" w:hAnsi="Times New Roman"/>
                <w:b/>
                <w:szCs w:val="21"/>
              </w:rPr>
              <w:t>序号</w:t>
            </w:r>
          </w:p>
        </w:tc>
        <w:tc>
          <w:tcPr>
            <w:tcW w:w="2340" w:type="dxa"/>
            <w:vAlign w:val="center"/>
          </w:tcPr>
          <w:p w14:paraId="0213CE4C">
            <w:pPr>
              <w:jc w:val="center"/>
              <w:rPr>
                <w:rFonts w:ascii="Times New Roman" w:hAnsi="Times New Roman"/>
                <w:b/>
                <w:szCs w:val="21"/>
              </w:rPr>
            </w:pPr>
            <w:r>
              <w:rPr>
                <w:rFonts w:ascii="Times New Roman" w:hAnsi="Times New Roman"/>
                <w:b/>
                <w:szCs w:val="21"/>
              </w:rPr>
              <w:t>招标文采购参数、要求</w:t>
            </w:r>
          </w:p>
        </w:tc>
        <w:tc>
          <w:tcPr>
            <w:tcW w:w="2484" w:type="dxa"/>
            <w:vAlign w:val="center"/>
          </w:tcPr>
          <w:p w14:paraId="68C6A1B9">
            <w:pPr>
              <w:jc w:val="center"/>
              <w:rPr>
                <w:rFonts w:ascii="Times New Roman" w:hAnsi="Times New Roman"/>
                <w:b/>
                <w:szCs w:val="21"/>
              </w:rPr>
            </w:pPr>
            <w:r>
              <w:rPr>
                <w:rFonts w:ascii="Times New Roman" w:hAnsi="Times New Roman"/>
                <w:b/>
                <w:szCs w:val="21"/>
              </w:rPr>
              <w:t>投标品牌、型号、技术参数及配置</w:t>
            </w:r>
          </w:p>
        </w:tc>
        <w:tc>
          <w:tcPr>
            <w:tcW w:w="1260" w:type="dxa"/>
            <w:vAlign w:val="center"/>
          </w:tcPr>
          <w:p w14:paraId="48B8A04A">
            <w:pPr>
              <w:jc w:val="center"/>
              <w:rPr>
                <w:rFonts w:ascii="Times New Roman" w:hAnsi="Times New Roman"/>
                <w:b/>
                <w:szCs w:val="21"/>
              </w:rPr>
            </w:pPr>
            <w:r>
              <w:rPr>
                <w:rFonts w:ascii="Times New Roman" w:hAnsi="Times New Roman"/>
                <w:b/>
                <w:szCs w:val="21"/>
              </w:rPr>
              <w:t>偏离</w:t>
            </w:r>
          </w:p>
        </w:tc>
        <w:tc>
          <w:tcPr>
            <w:tcW w:w="1800" w:type="dxa"/>
            <w:vAlign w:val="center"/>
          </w:tcPr>
          <w:p w14:paraId="79023B06">
            <w:pPr>
              <w:ind w:right="71" w:rightChars="34"/>
              <w:jc w:val="center"/>
              <w:rPr>
                <w:rFonts w:ascii="Times New Roman" w:hAnsi="Times New Roman"/>
                <w:b/>
                <w:szCs w:val="21"/>
              </w:rPr>
            </w:pPr>
            <w:r>
              <w:rPr>
                <w:rFonts w:ascii="Times New Roman" w:hAnsi="Times New Roman"/>
                <w:b/>
                <w:bCs/>
                <w:szCs w:val="21"/>
              </w:rPr>
              <w:t>技术支持资料索引（页码及条目号等）</w:t>
            </w:r>
          </w:p>
        </w:tc>
      </w:tr>
      <w:tr w14:paraId="47F7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1008" w:type="dxa"/>
            <w:vMerge w:val="restart"/>
            <w:vAlign w:val="center"/>
          </w:tcPr>
          <w:p w14:paraId="143D9976">
            <w:pPr>
              <w:spacing w:line="360" w:lineRule="auto"/>
              <w:jc w:val="center"/>
              <w:rPr>
                <w:rFonts w:ascii="Times New Roman" w:hAnsi="Times New Roman"/>
                <w:szCs w:val="21"/>
              </w:rPr>
            </w:pPr>
          </w:p>
        </w:tc>
        <w:tc>
          <w:tcPr>
            <w:tcW w:w="1080" w:type="dxa"/>
            <w:vAlign w:val="center"/>
          </w:tcPr>
          <w:p w14:paraId="5BC8794F">
            <w:pPr>
              <w:spacing w:line="360" w:lineRule="auto"/>
              <w:jc w:val="center"/>
              <w:rPr>
                <w:rFonts w:ascii="Times New Roman" w:hAnsi="Times New Roman"/>
                <w:szCs w:val="21"/>
              </w:rPr>
            </w:pPr>
            <w:r>
              <w:rPr>
                <w:rFonts w:ascii="Times New Roman" w:hAnsi="Times New Roman"/>
                <w:szCs w:val="21"/>
              </w:rPr>
              <w:t>1</w:t>
            </w:r>
          </w:p>
        </w:tc>
        <w:tc>
          <w:tcPr>
            <w:tcW w:w="2340" w:type="dxa"/>
            <w:vAlign w:val="center"/>
          </w:tcPr>
          <w:p w14:paraId="53E81F20">
            <w:pPr>
              <w:spacing w:line="360" w:lineRule="auto"/>
              <w:jc w:val="center"/>
              <w:rPr>
                <w:rFonts w:ascii="Times New Roman" w:hAnsi="Times New Roman"/>
                <w:szCs w:val="21"/>
              </w:rPr>
            </w:pPr>
          </w:p>
        </w:tc>
        <w:tc>
          <w:tcPr>
            <w:tcW w:w="2484" w:type="dxa"/>
            <w:vAlign w:val="center"/>
          </w:tcPr>
          <w:p w14:paraId="1DED1EB4">
            <w:pPr>
              <w:spacing w:line="360" w:lineRule="auto"/>
              <w:jc w:val="center"/>
              <w:rPr>
                <w:rFonts w:ascii="Times New Roman" w:hAnsi="Times New Roman"/>
                <w:szCs w:val="21"/>
              </w:rPr>
            </w:pPr>
          </w:p>
        </w:tc>
        <w:tc>
          <w:tcPr>
            <w:tcW w:w="1260" w:type="dxa"/>
            <w:vAlign w:val="center"/>
          </w:tcPr>
          <w:p w14:paraId="11D4E6A5">
            <w:pPr>
              <w:spacing w:line="360" w:lineRule="auto"/>
              <w:jc w:val="center"/>
              <w:rPr>
                <w:rFonts w:ascii="Times New Roman" w:hAnsi="Times New Roman"/>
                <w:szCs w:val="21"/>
              </w:rPr>
            </w:pPr>
          </w:p>
        </w:tc>
        <w:tc>
          <w:tcPr>
            <w:tcW w:w="1800" w:type="dxa"/>
            <w:vAlign w:val="center"/>
          </w:tcPr>
          <w:p w14:paraId="7D3872EB">
            <w:pPr>
              <w:spacing w:line="360" w:lineRule="auto"/>
              <w:jc w:val="center"/>
              <w:rPr>
                <w:rFonts w:ascii="Times New Roman" w:hAnsi="Times New Roman"/>
                <w:szCs w:val="21"/>
              </w:rPr>
            </w:pPr>
          </w:p>
        </w:tc>
      </w:tr>
      <w:tr w14:paraId="7EFC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008" w:type="dxa"/>
            <w:vMerge w:val="continue"/>
            <w:vAlign w:val="center"/>
          </w:tcPr>
          <w:p w14:paraId="26C2D99C">
            <w:pPr>
              <w:spacing w:line="360" w:lineRule="auto"/>
              <w:jc w:val="center"/>
              <w:rPr>
                <w:rFonts w:ascii="Times New Roman" w:hAnsi="Times New Roman"/>
                <w:szCs w:val="21"/>
              </w:rPr>
            </w:pPr>
          </w:p>
        </w:tc>
        <w:tc>
          <w:tcPr>
            <w:tcW w:w="1080" w:type="dxa"/>
            <w:vAlign w:val="center"/>
          </w:tcPr>
          <w:p w14:paraId="5C08DE8F">
            <w:pPr>
              <w:spacing w:line="360" w:lineRule="auto"/>
              <w:jc w:val="center"/>
              <w:rPr>
                <w:rFonts w:ascii="Times New Roman" w:hAnsi="Times New Roman"/>
                <w:szCs w:val="21"/>
              </w:rPr>
            </w:pPr>
            <w:r>
              <w:rPr>
                <w:rFonts w:ascii="Times New Roman" w:hAnsi="Times New Roman"/>
                <w:szCs w:val="21"/>
              </w:rPr>
              <w:t>…</w:t>
            </w:r>
          </w:p>
        </w:tc>
        <w:tc>
          <w:tcPr>
            <w:tcW w:w="2340" w:type="dxa"/>
            <w:vAlign w:val="center"/>
          </w:tcPr>
          <w:p w14:paraId="2BFA9D81">
            <w:pPr>
              <w:spacing w:line="360" w:lineRule="auto"/>
              <w:jc w:val="center"/>
              <w:rPr>
                <w:rFonts w:ascii="Times New Roman" w:hAnsi="Times New Roman"/>
                <w:szCs w:val="21"/>
              </w:rPr>
            </w:pPr>
          </w:p>
        </w:tc>
        <w:tc>
          <w:tcPr>
            <w:tcW w:w="2484" w:type="dxa"/>
            <w:vAlign w:val="center"/>
          </w:tcPr>
          <w:p w14:paraId="1C6AB66D">
            <w:pPr>
              <w:spacing w:line="360" w:lineRule="auto"/>
              <w:jc w:val="center"/>
              <w:rPr>
                <w:rFonts w:ascii="Times New Roman" w:hAnsi="Times New Roman"/>
                <w:szCs w:val="21"/>
              </w:rPr>
            </w:pPr>
          </w:p>
        </w:tc>
        <w:tc>
          <w:tcPr>
            <w:tcW w:w="1260" w:type="dxa"/>
            <w:vAlign w:val="center"/>
          </w:tcPr>
          <w:p w14:paraId="14C9C778">
            <w:pPr>
              <w:spacing w:line="360" w:lineRule="auto"/>
              <w:jc w:val="center"/>
              <w:rPr>
                <w:rFonts w:ascii="Times New Roman" w:hAnsi="Times New Roman"/>
                <w:szCs w:val="21"/>
              </w:rPr>
            </w:pPr>
          </w:p>
        </w:tc>
        <w:tc>
          <w:tcPr>
            <w:tcW w:w="1800" w:type="dxa"/>
            <w:vAlign w:val="center"/>
          </w:tcPr>
          <w:p w14:paraId="56230929">
            <w:pPr>
              <w:spacing w:line="360" w:lineRule="auto"/>
              <w:jc w:val="center"/>
              <w:rPr>
                <w:rFonts w:ascii="Times New Roman" w:hAnsi="Times New Roman"/>
                <w:szCs w:val="21"/>
              </w:rPr>
            </w:pPr>
          </w:p>
        </w:tc>
      </w:tr>
      <w:tr w14:paraId="01F0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008" w:type="dxa"/>
            <w:vMerge w:val="restart"/>
            <w:vAlign w:val="center"/>
          </w:tcPr>
          <w:p w14:paraId="02F6C0E5">
            <w:pPr>
              <w:spacing w:line="360" w:lineRule="auto"/>
              <w:jc w:val="center"/>
              <w:rPr>
                <w:rFonts w:ascii="Times New Roman" w:hAnsi="Times New Roman"/>
                <w:szCs w:val="21"/>
              </w:rPr>
            </w:pPr>
          </w:p>
        </w:tc>
        <w:tc>
          <w:tcPr>
            <w:tcW w:w="1080" w:type="dxa"/>
            <w:vAlign w:val="center"/>
          </w:tcPr>
          <w:p w14:paraId="6F62BD1E">
            <w:pPr>
              <w:spacing w:line="360" w:lineRule="auto"/>
              <w:jc w:val="center"/>
              <w:rPr>
                <w:rFonts w:ascii="Times New Roman" w:hAnsi="Times New Roman"/>
                <w:szCs w:val="21"/>
              </w:rPr>
            </w:pPr>
            <w:r>
              <w:rPr>
                <w:rFonts w:ascii="Times New Roman" w:hAnsi="Times New Roman"/>
                <w:szCs w:val="21"/>
              </w:rPr>
              <w:t>1</w:t>
            </w:r>
          </w:p>
        </w:tc>
        <w:tc>
          <w:tcPr>
            <w:tcW w:w="2340" w:type="dxa"/>
            <w:vAlign w:val="center"/>
          </w:tcPr>
          <w:p w14:paraId="77628CD5">
            <w:pPr>
              <w:spacing w:line="360" w:lineRule="auto"/>
              <w:jc w:val="center"/>
              <w:rPr>
                <w:rFonts w:ascii="Times New Roman" w:hAnsi="Times New Roman"/>
                <w:szCs w:val="21"/>
              </w:rPr>
            </w:pPr>
          </w:p>
        </w:tc>
        <w:tc>
          <w:tcPr>
            <w:tcW w:w="2484" w:type="dxa"/>
            <w:vAlign w:val="center"/>
          </w:tcPr>
          <w:p w14:paraId="36E8E444">
            <w:pPr>
              <w:spacing w:line="360" w:lineRule="auto"/>
              <w:jc w:val="center"/>
              <w:rPr>
                <w:rFonts w:ascii="Times New Roman" w:hAnsi="Times New Roman"/>
                <w:szCs w:val="21"/>
              </w:rPr>
            </w:pPr>
          </w:p>
        </w:tc>
        <w:tc>
          <w:tcPr>
            <w:tcW w:w="1260" w:type="dxa"/>
            <w:vAlign w:val="center"/>
          </w:tcPr>
          <w:p w14:paraId="57243BC4">
            <w:pPr>
              <w:spacing w:line="360" w:lineRule="auto"/>
              <w:jc w:val="center"/>
              <w:rPr>
                <w:rFonts w:ascii="Times New Roman" w:hAnsi="Times New Roman"/>
                <w:szCs w:val="21"/>
              </w:rPr>
            </w:pPr>
          </w:p>
        </w:tc>
        <w:tc>
          <w:tcPr>
            <w:tcW w:w="1800" w:type="dxa"/>
            <w:vAlign w:val="center"/>
          </w:tcPr>
          <w:p w14:paraId="58BC4FBA">
            <w:pPr>
              <w:spacing w:line="360" w:lineRule="auto"/>
              <w:jc w:val="center"/>
              <w:rPr>
                <w:rFonts w:ascii="Times New Roman" w:hAnsi="Times New Roman"/>
                <w:szCs w:val="21"/>
              </w:rPr>
            </w:pPr>
          </w:p>
        </w:tc>
      </w:tr>
      <w:tr w14:paraId="35FB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008" w:type="dxa"/>
            <w:vMerge w:val="continue"/>
            <w:vAlign w:val="center"/>
          </w:tcPr>
          <w:p w14:paraId="5B20647B">
            <w:pPr>
              <w:spacing w:line="360" w:lineRule="auto"/>
              <w:jc w:val="center"/>
              <w:rPr>
                <w:rFonts w:ascii="Times New Roman" w:hAnsi="Times New Roman"/>
                <w:szCs w:val="21"/>
              </w:rPr>
            </w:pPr>
          </w:p>
        </w:tc>
        <w:tc>
          <w:tcPr>
            <w:tcW w:w="1080" w:type="dxa"/>
            <w:vAlign w:val="center"/>
          </w:tcPr>
          <w:p w14:paraId="7FA75AA5">
            <w:pPr>
              <w:spacing w:line="360" w:lineRule="auto"/>
              <w:jc w:val="center"/>
              <w:rPr>
                <w:rFonts w:ascii="Times New Roman" w:hAnsi="Times New Roman"/>
                <w:szCs w:val="21"/>
              </w:rPr>
            </w:pPr>
            <w:r>
              <w:rPr>
                <w:rFonts w:ascii="Times New Roman" w:hAnsi="Times New Roman"/>
                <w:szCs w:val="21"/>
              </w:rPr>
              <w:t>…</w:t>
            </w:r>
          </w:p>
        </w:tc>
        <w:tc>
          <w:tcPr>
            <w:tcW w:w="2340" w:type="dxa"/>
            <w:vAlign w:val="center"/>
          </w:tcPr>
          <w:p w14:paraId="470DD96F">
            <w:pPr>
              <w:spacing w:line="360" w:lineRule="auto"/>
              <w:jc w:val="center"/>
              <w:rPr>
                <w:rFonts w:ascii="Times New Roman" w:hAnsi="Times New Roman"/>
                <w:szCs w:val="21"/>
              </w:rPr>
            </w:pPr>
          </w:p>
        </w:tc>
        <w:tc>
          <w:tcPr>
            <w:tcW w:w="2484" w:type="dxa"/>
            <w:vAlign w:val="center"/>
          </w:tcPr>
          <w:p w14:paraId="46A93523">
            <w:pPr>
              <w:spacing w:line="360" w:lineRule="auto"/>
              <w:jc w:val="center"/>
              <w:rPr>
                <w:rFonts w:ascii="Times New Roman" w:hAnsi="Times New Roman"/>
                <w:szCs w:val="21"/>
              </w:rPr>
            </w:pPr>
          </w:p>
        </w:tc>
        <w:tc>
          <w:tcPr>
            <w:tcW w:w="1260" w:type="dxa"/>
            <w:vAlign w:val="center"/>
          </w:tcPr>
          <w:p w14:paraId="14A085BF">
            <w:pPr>
              <w:spacing w:line="360" w:lineRule="auto"/>
              <w:jc w:val="center"/>
              <w:rPr>
                <w:rFonts w:ascii="Times New Roman" w:hAnsi="Times New Roman"/>
                <w:szCs w:val="21"/>
              </w:rPr>
            </w:pPr>
          </w:p>
        </w:tc>
        <w:tc>
          <w:tcPr>
            <w:tcW w:w="1800" w:type="dxa"/>
            <w:vAlign w:val="center"/>
          </w:tcPr>
          <w:p w14:paraId="3B43279C">
            <w:pPr>
              <w:spacing w:line="360" w:lineRule="auto"/>
              <w:jc w:val="center"/>
              <w:rPr>
                <w:rFonts w:ascii="Times New Roman" w:hAnsi="Times New Roman"/>
                <w:szCs w:val="21"/>
              </w:rPr>
            </w:pPr>
          </w:p>
        </w:tc>
      </w:tr>
      <w:tr w14:paraId="649A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008" w:type="dxa"/>
            <w:vMerge w:val="restart"/>
            <w:vAlign w:val="center"/>
          </w:tcPr>
          <w:p w14:paraId="09D3885C">
            <w:pPr>
              <w:spacing w:line="360" w:lineRule="auto"/>
              <w:jc w:val="center"/>
              <w:rPr>
                <w:rFonts w:ascii="Times New Roman" w:hAnsi="Times New Roman"/>
                <w:szCs w:val="21"/>
              </w:rPr>
            </w:pPr>
            <w:r>
              <w:rPr>
                <w:rFonts w:ascii="Times New Roman" w:hAnsi="Times New Roman"/>
                <w:szCs w:val="21"/>
              </w:rPr>
              <w:t>…</w:t>
            </w:r>
          </w:p>
        </w:tc>
        <w:tc>
          <w:tcPr>
            <w:tcW w:w="1080" w:type="dxa"/>
            <w:vAlign w:val="center"/>
          </w:tcPr>
          <w:p w14:paraId="3BC24616">
            <w:pPr>
              <w:spacing w:line="360" w:lineRule="auto"/>
              <w:jc w:val="center"/>
              <w:rPr>
                <w:rFonts w:ascii="Times New Roman" w:hAnsi="Times New Roman"/>
                <w:szCs w:val="21"/>
              </w:rPr>
            </w:pPr>
          </w:p>
        </w:tc>
        <w:tc>
          <w:tcPr>
            <w:tcW w:w="2340" w:type="dxa"/>
            <w:vAlign w:val="center"/>
          </w:tcPr>
          <w:p w14:paraId="2DD61815">
            <w:pPr>
              <w:spacing w:line="360" w:lineRule="auto"/>
              <w:jc w:val="center"/>
              <w:rPr>
                <w:rFonts w:ascii="Times New Roman" w:hAnsi="Times New Roman"/>
                <w:szCs w:val="21"/>
              </w:rPr>
            </w:pPr>
          </w:p>
        </w:tc>
        <w:tc>
          <w:tcPr>
            <w:tcW w:w="2484" w:type="dxa"/>
            <w:vAlign w:val="center"/>
          </w:tcPr>
          <w:p w14:paraId="62D611CB">
            <w:pPr>
              <w:spacing w:line="360" w:lineRule="auto"/>
              <w:jc w:val="center"/>
              <w:rPr>
                <w:rFonts w:ascii="Times New Roman" w:hAnsi="Times New Roman"/>
                <w:szCs w:val="21"/>
              </w:rPr>
            </w:pPr>
          </w:p>
        </w:tc>
        <w:tc>
          <w:tcPr>
            <w:tcW w:w="1260" w:type="dxa"/>
            <w:vAlign w:val="center"/>
          </w:tcPr>
          <w:p w14:paraId="64972466">
            <w:pPr>
              <w:spacing w:line="360" w:lineRule="auto"/>
              <w:jc w:val="center"/>
              <w:rPr>
                <w:rFonts w:ascii="Times New Roman" w:hAnsi="Times New Roman"/>
                <w:szCs w:val="21"/>
              </w:rPr>
            </w:pPr>
          </w:p>
        </w:tc>
        <w:tc>
          <w:tcPr>
            <w:tcW w:w="1800" w:type="dxa"/>
            <w:vAlign w:val="center"/>
          </w:tcPr>
          <w:p w14:paraId="57712952">
            <w:pPr>
              <w:spacing w:line="360" w:lineRule="auto"/>
              <w:jc w:val="center"/>
              <w:rPr>
                <w:rFonts w:ascii="Times New Roman" w:hAnsi="Times New Roman"/>
                <w:szCs w:val="21"/>
              </w:rPr>
            </w:pPr>
          </w:p>
        </w:tc>
      </w:tr>
      <w:tr w14:paraId="4B69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008" w:type="dxa"/>
            <w:vMerge w:val="continue"/>
            <w:vAlign w:val="center"/>
          </w:tcPr>
          <w:p w14:paraId="3D42D6BE">
            <w:pPr>
              <w:spacing w:line="360" w:lineRule="auto"/>
              <w:jc w:val="center"/>
              <w:rPr>
                <w:rFonts w:ascii="Times New Roman" w:hAnsi="Times New Roman"/>
                <w:szCs w:val="21"/>
              </w:rPr>
            </w:pPr>
          </w:p>
        </w:tc>
        <w:tc>
          <w:tcPr>
            <w:tcW w:w="1080" w:type="dxa"/>
            <w:vAlign w:val="center"/>
          </w:tcPr>
          <w:p w14:paraId="59644688">
            <w:pPr>
              <w:spacing w:line="360" w:lineRule="auto"/>
              <w:jc w:val="center"/>
              <w:rPr>
                <w:rFonts w:ascii="Times New Roman" w:hAnsi="Times New Roman"/>
                <w:szCs w:val="21"/>
              </w:rPr>
            </w:pPr>
          </w:p>
        </w:tc>
        <w:tc>
          <w:tcPr>
            <w:tcW w:w="2340" w:type="dxa"/>
            <w:vAlign w:val="center"/>
          </w:tcPr>
          <w:p w14:paraId="2F71E2CE">
            <w:pPr>
              <w:spacing w:line="360" w:lineRule="auto"/>
              <w:jc w:val="center"/>
              <w:rPr>
                <w:rFonts w:ascii="Times New Roman" w:hAnsi="Times New Roman"/>
                <w:szCs w:val="21"/>
              </w:rPr>
            </w:pPr>
          </w:p>
        </w:tc>
        <w:tc>
          <w:tcPr>
            <w:tcW w:w="2484" w:type="dxa"/>
            <w:vAlign w:val="center"/>
          </w:tcPr>
          <w:p w14:paraId="58B14373">
            <w:pPr>
              <w:spacing w:line="360" w:lineRule="auto"/>
              <w:jc w:val="center"/>
              <w:rPr>
                <w:rFonts w:ascii="Times New Roman" w:hAnsi="Times New Roman"/>
                <w:szCs w:val="21"/>
              </w:rPr>
            </w:pPr>
          </w:p>
        </w:tc>
        <w:tc>
          <w:tcPr>
            <w:tcW w:w="1260" w:type="dxa"/>
            <w:vAlign w:val="center"/>
          </w:tcPr>
          <w:p w14:paraId="45A9FFF5">
            <w:pPr>
              <w:spacing w:line="360" w:lineRule="auto"/>
              <w:jc w:val="center"/>
              <w:rPr>
                <w:rFonts w:ascii="Times New Roman" w:hAnsi="Times New Roman"/>
                <w:szCs w:val="21"/>
              </w:rPr>
            </w:pPr>
          </w:p>
        </w:tc>
        <w:tc>
          <w:tcPr>
            <w:tcW w:w="1800" w:type="dxa"/>
            <w:vAlign w:val="center"/>
          </w:tcPr>
          <w:p w14:paraId="7BBDDDD1">
            <w:pPr>
              <w:spacing w:line="360" w:lineRule="auto"/>
              <w:jc w:val="center"/>
              <w:rPr>
                <w:rFonts w:ascii="Times New Roman" w:hAnsi="Times New Roman"/>
                <w:szCs w:val="21"/>
              </w:rPr>
            </w:pPr>
          </w:p>
        </w:tc>
      </w:tr>
    </w:tbl>
    <w:p w14:paraId="42D721C6">
      <w:pPr>
        <w:pStyle w:val="19"/>
        <w:spacing w:line="276" w:lineRule="auto"/>
        <w:rPr>
          <w:rFonts w:ascii="Times New Roman" w:hAnsi="Times New Roman"/>
          <w:sz w:val="21"/>
          <w:szCs w:val="21"/>
        </w:rPr>
      </w:pPr>
      <w:r>
        <w:rPr>
          <w:rFonts w:ascii="Times New Roman" w:hAnsi="Times New Roman"/>
          <w:sz w:val="21"/>
          <w:szCs w:val="21"/>
        </w:rPr>
        <w:t>注：1、表格中“偏离”一列，投标人只能如实填写“正偏离”、“负偏离”或“无偏离”。凡投标内容高于招标文件要求的，按“正偏离”填写；低于招标文件要求的，按“负偏离”填写；满足招标文件要求的，按“无偏离”填写。并在</w:t>
      </w:r>
      <w:r>
        <w:rPr>
          <w:rFonts w:ascii="Times New Roman" w:hAnsi="Times New Roman"/>
          <w:b/>
          <w:sz w:val="21"/>
          <w:szCs w:val="21"/>
        </w:rPr>
        <w:t>投标品牌、型号、技术参数及配置”一列中</w:t>
      </w:r>
      <w:r>
        <w:rPr>
          <w:rFonts w:ascii="Times New Roman" w:hAnsi="Times New Roman"/>
          <w:sz w:val="21"/>
          <w:szCs w:val="21"/>
        </w:rPr>
        <w:t>写明技术参数。</w:t>
      </w:r>
    </w:p>
    <w:p w14:paraId="592345E8">
      <w:pPr>
        <w:pStyle w:val="19"/>
        <w:spacing w:line="276" w:lineRule="auto"/>
        <w:rPr>
          <w:rFonts w:ascii="Times New Roman" w:hAnsi="Times New Roman"/>
          <w:sz w:val="21"/>
          <w:szCs w:val="21"/>
        </w:rPr>
      </w:pPr>
      <w:r>
        <w:rPr>
          <w:rFonts w:ascii="Times New Roman" w:hAnsi="Times New Roman"/>
          <w:sz w:val="21"/>
          <w:szCs w:val="21"/>
        </w:rPr>
        <w:t>2、序号应对应该产品在第五章《项目需求及采购参数要求》中的序号。</w:t>
      </w:r>
    </w:p>
    <w:p w14:paraId="3E9D766F">
      <w:pPr>
        <w:pStyle w:val="19"/>
        <w:spacing w:line="276" w:lineRule="auto"/>
        <w:rPr>
          <w:rFonts w:ascii="Times New Roman" w:hAnsi="Times New Roman"/>
          <w:sz w:val="21"/>
          <w:szCs w:val="21"/>
        </w:rPr>
      </w:pPr>
      <w:r>
        <w:rPr>
          <w:rFonts w:ascii="Times New Roman" w:hAnsi="Times New Roman"/>
          <w:sz w:val="21"/>
          <w:szCs w:val="21"/>
        </w:rPr>
        <w:t>3、各投标人必须对招标文件第五章 项目需求及采购参数要求中的技术参数要求作出全面、真实的反映，投标人除如实填写技术规格偏离表外，投标文件中必须提供最新技术支持资料支持参数技术规格偏离表应答（若招标文件第五章 项目需求及采购参数要求二、技术要求中对某项技术参数提出特定技术支持材料的，以要求的特定技术支持材料为准。未做要求的，技术支持资料为第三方出具的产品相关鉴定资料、试验报告、检验报告等）。</w:t>
      </w:r>
      <w:r>
        <w:rPr>
          <w:rFonts w:ascii="Times New Roman" w:hAnsi="Times New Roman"/>
          <w:b/>
          <w:sz w:val="21"/>
          <w:szCs w:val="21"/>
        </w:rPr>
        <w:t>若投标文件中最新技术支持资料参数与技术规格偏离表应答不符或无技术资料应答，而投标人又未在投标文件中作出说明和解释的，可视为</w:t>
      </w:r>
      <w:r>
        <w:rPr>
          <w:rFonts w:ascii="Times New Roman" w:hAnsi="Times New Roman"/>
          <w:b/>
          <w:sz w:val="21"/>
          <w:szCs w:val="21"/>
          <w:u w:val="single"/>
        </w:rPr>
        <w:t>不响应该条技术参数要求</w:t>
      </w:r>
      <w:r>
        <w:rPr>
          <w:rFonts w:ascii="Times New Roman" w:hAnsi="Times New Roman"/>
          <w:b/>
          <w:sz w:val="21"/>
          <w:szCs w:val="21"/>
        </w:rPr>
        <w:t>。</w:t>
      </w:r>
    </w:p>
    <w:p w14:paraId="693118E7">
      <w:pPr>
        <w:pStyle w:val="19"/>
        <w:spacing w:line="276" w:lineRule="auto"/>
        <w:rPr>
          <w:rFonts w:ascii="Times New Roman" w:hAnsi="Times New Roman"/>
          <w:sz w:val="21"/>
          <w:szCs w:val="21"/>
        </w:rPr>
      </w:pPr>
      <w:r>
        <w:rPr>
          <w:rFonts w:ascii="Times New Roman" w:hAnsi="Times New Roman"/>
          <w:sz w:val="21"/>
          <w:szCs w:val="21"/>
        </w:rPr>
        <w:t>4.投标人应将支持该项技术要求响应的技术支持资料在投标文件中的索引（页码及条目号等）标注在“技术支持资料索引”一栏中。</w:t>
      </w:r>
    </w:p>
    <w:p w14:paraId="74EEC632">
      <w:pPr>
        <w:spacing w:line="276" w:lineRule="auto"/>
        <w:rPr>
          <w:rFonts w:ascii="Times New Roman" w:hAnsi="Times New Roman"/>
          <w:szCs w:val="21"/>
        </w:rPr>
      </w:pPr>
    </w:p>
    <w:p w14:paraId="489546C0">
      <w:pPr>
        <w:spacing w:line="276" w:lineRule="auto"/>
        <w:rPr>
          <w:rFonts w:ascii="Times New Roman" w:hAnsi="Times New Roman"/>
          <w:szCs w:val="21"/>
        </w:rPr>
      </w:pPr>
      <w:r>
        <w:rPr>
          <w:rFonts w:ascii="Times New Roman" w:hAnsi="Times New Roman"/>
          <w:szCs w:val="21"/>
        </w:rPr>
        <w:t>投标人：（电子签章）</w:t>
      </w:r>
    </w:p>
    <w:p w14:paraId="588F4221">
      <w:pPr>
        <w:spacing w:line="276" w:lineRule="auto"/>
        <w:rPr>
          <w:rFonts w:ascii="Times New Roman" w:hAnsi="Times New Roman"/>
          <w:szCs w:val="21"/>
        </w:rPr>
      </w:pPr>
      <w:r>
        <w:rPr>
          <w:rFonts w:ascii="Times New Roman" w:hAnsi="Times New Roman"/>
          <w:szCs w:val="21"/>
        </w:rPr>
        <w:t>法定代表人或其委托代理人：（电子签章或签名）</w:t>
      </w:r>
    </w:p>
    <w:p w14:paraId="104153E0">
      <w:pPr>
        <w:spacing w:line="276" w:lineRule="auto"/>
        <w:ind w:firstLine="2" w:firstLineChars="1"/>
        <w:rPr>
          <w:rFonts w:ascii="Times New Roman" w:hAnsi="Times New Roman"/>
          <w:b/>
          <w:szCs w:val="21"/>
        </w:rPr>
      </w:pPr>
      <w:r>
        <w:rPr>
          <w:rFonts w:ascii="Times New Roman" w:hAnsi="Times New Roman"/>
          <w:szCs w:val="21"/>
        </w:rPr>
        <w:t>日期：年月日</w:t>
      </w:r>
    </w:p>
    <w:p w14:paraId="7BA504C4">
      <w:pPr>
        <w:pStyle w:val="19"/>
      </w:pPr>
      <w:r>
        <w:t xml:space="preserve"> </w:t>
      </w:r>
    </w:p>
    <w:p w14:paraId="028C16EF">
      <w:pPr>
        <w:widowControl/>
        <w:jc w:val="left"/>
        <w:rPr>
          <w:rFonts w:eastAsia="黑体"/>
          <w:b/>
          <w:kern w:val="0"/>
          <w:sz w:val="28"/>
          <w:szCs w:val="20"/>
        </w:rPr>
      </w:pPr>
      <w:bookmarkStart w:id="221" w:name="_Toc16322"/>
      <w:bookmarkStart w:id="222" w:name="_Toc141099680"/>
      <w:bookmarkStart w:id="223" w:name="_Toc493600042"/>
      <w:bookmarkStart w:id="224" w:name="_Toc13665033"/>
      <w:bookmarkStart w:id="225" w:name="_Toc101004120"/>
      <w:r>
        <w:br w:type="page"/>
      </w:r>
    </w:p>
    <w:p w14:paraId="0D19FB73">
      <w:pPr>
        <w:pStyle w:val="3"/>
      </w:pPr>
      <w:bookmarkStart w:id="226" w:name="_Toc647"/>
      <w:r>
        <w:rPr>
          <w:rFonts w:hint="eastAsia"/>
        </w:rPr>
        <w:t>（二）技 术 文 件</w:t>
      </w:r>
      <w:bookmarkEnd w:id="221"/>
      <w:bookmarkEnd w:id="222"/>
      <w:bookmarkEnd w:id="223"/>
      <w:bookmarkEnd w:id="224"/>
      <w:bookmarkEnd w:id="225"/>
      <w:bookmarkEnd w:id="226"/>
    </w:p>
    <w:p w14:paraId="3510164D">
      <w:pPr>
        <w:spacing w:line="360" w:lineRule="auto"/>
        <w:ind w:firstLine="420" w:firstLineChars="200"/>
        <w:rPr>
          <w:rFonts w:ascii="宋体" w:hAnsi="宋体"/>
          <w:szCs w:val="21"/>
        </w:rPr>
      </w:pPr>
      <w:r>
        <w:rPr>
          <w:rFonts w:ascii="宋体" w:hAnsi="宋体"/>
          <w:szCs w:val="21"/>
        </w:rPr>
        <w:t>应包括（但不限于）以下内容：</w:t>
      </w:r>
    </w:p>
    <w:p w14:paraId="45007A56">
      <w:pPr>
        <w:spacing w:line="360" w:lineRule="auto"/>
        <w:ind w:firstLine="420" w:firstLineChars="200"/>
        <w:rPr>
          <w:rFonts w:hAnsi="宋体"/>
          <w:bCs/>
          <w:szCs w:val="21"/>
        </w:rPr>
      </w:pPr>
      <w:r>
        <w:rPr>
          <w:rFonts w:hint="eastAsia" w:ascii="宋体" w:hAnsi="宋体"/>
          <w:szCs w:val="21"/>
        </w:rPr>
        <w:t>1</w:t>
      </w:r>
      <w:r>
        <w:rPr>
          <w:rFonts w:ascii="宋体" w:hAnsi="宋体"/>
          <w:szCs w:val="21"/>
        </w:rPr>
        <w:t>.</w:t>
      </w:r>
      <w:r>
        <w:rPr>
          <w:rFonts w:hint="eastAsia" w:ascii="宋体" w:hAnsi="宋体"/>
          <w:szCs w:val="21"/>
        </w:rPr>
        <w:t>投标人技术支持资料（</w:t>
      </w:r>
      <w:r>
        <w:rPr>
          <w:rFonts w:hint="eastAsia" w:hAnsi="宋体"/>
          <w:bCs/>
          <w:szCs w:val="21"/>
        </w:rPr>
        <w:t>若招标文件第五章 项目需求及采购参数要求 二、采购参数要求中对某项技术参数提出特定技术支持材料的，以要求的特定技术支持材料为准。未做要求的，技术支持资料可以为第三方出具的产品相关鉴定资料、试验报告、检验报告等</w:t>
      </w:r>
      <w:r>
        <w:rPr>
          <w:rFonts w:hint="eastAsia" w:ascii="宋体" w:hAnsi="宋体"/>
          <w:szCs w:val="21"/>
        </w:rPr>
        <w:t>）；</w:t>
      </w:r>
    </w:p>
    <w:p w14:paraId="59389B7D">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项目实施方案</w:t>
      </w:r>
      <w:r>
        <w:rPr>
          <w:rFonts w:ascii="宋体" w:hAnsi="宋体"/>
          <w:szCs w:val="21"/>
        </w:rPr>
        <w:t>；</w:t>
      </w:r>
    </w:p>
    <w:p w14:paraId="462103B6">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.投标人提出的合理化建议；</w:t>
      </w:r>
    </w:p>
    <w:p w14:paraId="4E8391F1">
      <w:pPr>
        <w:spacing w:line="360" w:lineRule="auto"/>
        <w:ind w:firstLine="480" w:firstLineChars="200"/>
        <w:rPr>
          <w:rFonts w:ascii="宋体" w:hAnsi="宋体"/>
          <w:sz w:val="24"/>
        </w:rPr>
      </w:pPr>
      <w:r>
        <w:rPr>
          <w:rFonts w:ascii="宋体" w:hAnsi="宋体"/>
          <w:sz w:val="24"/>
        </w:rPr>
        <w:t>……</w:t>
      </w:r>
    </w:p>
    <w:p w14:paraId="2AF8C326">
      <w:pPr>
        <w:pStyle w:val="19"/>
      </w:pPr>
    </w:p>
    <w:p w14:paraId="62D30F9D">
      <w:pPr>
        <w:pStyle w:val="19"/>
      </w:pPr>
      <w:r>
        <w:rPr>
          <w:rFonts w:hint="eastAsia"/>
        </w:rPr>
        <w:br w:type="page"/>
      </w:r>
      <w:r>
        <w:t xml:space="preserve"> </w:t>
      </w:r>
    </w:p>
    <w:p w14:paraId="6793613A">
      <w:pPr>
        <w:pStyle w:val="3"/>
      </w:pPr>
      <w:bookmarkStart w:id="227" w:name="_Toc7286"/>
      <w:bookmarkStart w:id="228" w:name="_Toc101004122"/>
      <w:bookmarkStart w:id="229" w:name="_Toc28659"/>
      <w:bookmarkStart w:id="230" w:name="_Toc13665035"/>
      <w:bookmarkStart w:id="231" w:name="_Toc141099682"/>
      <w:bookmarkStart w:id="232" w:name="_Toc493600044"/>
      <w:r>
        <w:rPr>
          <w:rFonts w:hint="eastAsia"/>
        </w:rPr>
        <w:t>（三）</w:t>
      </w:r>
      <w:bookmarkStart w:id="233" w:name="_Toc71626203"/>
      <w:bookmarkStart w:id="234" w:name="_Toc21439443"/>
      <w:r>
        <w:rPr>
          <w:rFonts w:hint="eastAsia"/>
        </w:rPr>
        <w:t>节能产品/环境标志产品承诺书（按需提供）</w:t>
      </w:r>
      <w:bookmarkEnd w:id="227"/>
      <w:bookmarkEnd w:id="233"/>
      <w:bookmarkEnd w:id="234"/>
    </w:p>
    <w:p w14:paraId="451F71AD">
      <w:pPr>
        <w:spacing w:line="360" w:lineRule="auto"/>
        <w:ind w:firstLine="420" w:firstLineChars="200"/>
        <w:rPr>
          <w:rFonts w:ascii="宋体" w:hAnsi="宋体"/>
          <w:szCs w:val="21"/>
        </w:rPr>
      </w:pPr>
      <w:r>
        <w:rPr>
          <w:rFonts w:hint="eastAsia" w:ascii="宋体" w:hAnsi="宋体"/>
          <w:szCs w:val="21"/>
        </w:rPr>
        <w:t>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（采购人名称） </w:t>
      </w:r>
      <w:r>
        <w:rPr>
          <w:rFonts w:ascii="宋体" w:hAnsi="宋体"/>
          <w:szCs w:val="21"/>
          <w:u w:val="single"/>
        </w:rPr>
        <w:t xml:space="preserve">       </w:t>
      </w:r>
      <w:r>
        <w:rPr>
          <w:rFonts w:hint="eastAsia" w:ascii="宋体" w:hAnsi="宋体"/>
          <w:szCs w:val="21"/>
        </w:rPr>
        <w:t>：</w:t>
      </w:r>
    </w:p>
    <w:p w14:paraId="5196F73F">
      <w:pPr>
        <w:spacing w:line="360" w:lineRule="auto"/>
        <w:ind w:firstLine="420" w:firstLineChars="200"/>
        <w:rPr>
          <w:rFonts w:ascii="宋体" w:hAnsi="宋体"/>
          <w:szCs w:val="21"/>
        </w:rPr>
      </w:pPr>
      <w:r>
        <w:rPr>
          <w:rFonts w:hint="eastAsia" w:ascii="宋体" w:hAnsi="宋体"/>
          <w:szCs w:val="21"/>
        </w:rPr>
        <w:t>本单位承诺，根据《财政部 发展改革委 生态环境部 市场监管总局 关于调整优化节能产品、环境标志产品政府采购执行机制的通知》（财库〔2019〕9号）的规定，本单位提供的</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（产品名称）</w:t>
      </w:r>
      <w:r>
        <w:rPr>
          <w:rFonts w:ascii="宋体" w:hAnsi="宋体"/>
          <w:szCs w:val="21"/>
          <w:u w:val="single"/>
        </w:rPr>
        <w:t xml:space="preserve">     </w:t>
      </w:r>
      <w:r>
        <w:rPr>
          <w:rFonts w:hint="eastAsia" w:ascii="宋体" w:hAnsi="宋体"/>
          <w:szCs w:val="21"/>
        </w:rPr>
        <w:t>为取得国家确定的认证机构出具的、处于有效期之内的节能产品/环境标志产品认证证书的节能产品/环境标志产品，且产品认证依据《节能产品政府采购品目清单》、《环境标志产品政府采购品目清单》中相关标准的最新版本，并可在市场监管总局组织建立节能产品、环境标志产品认证结果信息发布平台中查询、了解认证机构和获证产品相关情况。</w:t>
      </w:r>
    </w:p>
    <w:p w14:paraId="7C963CC1">
      <w:pPr>
        <w:spacing w:line="360" w:lineRule="auto"/>
        <w:ind w:firstLine="420" w:firstLineChars="200"/>
        <w:rPr>
          <w:rFonts w:ascii="宋体" w:hAnsi="宋体"/>
          <w:szCs w:val="21"/>
        </w:rPr>
      </w:pPr>
      <w:r>
        <w:rPr>
          <w:rFonts w:hint="eastAsia" w:ascii="宋体" w:hAnsi="宋体"/>
          <w:szCs w:val="21"/>
        </w:rPr>
        <w:t>本单位对上述承诺的真实性负责。如有虚假，将依法承担相应责任。</w:t>
      </w:r>
    </w:p>
    <w:p w14:paraId="320C531D">
      <w:pPr>
        <w:pStyle w:val="13"/>
        <w:ind w:firstLine="400"/>
        <w:rPr>
          <w:szCs w:val="21"/>
        </w:rPr>
      </w:pPr>
    </w:p>
    <w:p w14:paraId="799167C3">
      <w:pPr>
        <w:spacing w:line="360" w:lineRule="auto"/>
        <w:ind w:firstLine="420" w:firstLineChars="200"/>
        <w:rPr>
          <w:rFonts w:ascii="宋体" w:hAnsi="宋体"/>
          <w:szCs w:val="21"/>
        </w:rPr>
      </w:pPr>
      <w:r>
        <w:rPr>
          <w:rFonts w:ascii="宋体" w:hAnsi="宋体"/>
          <w:szCs w:val="21"/>
        </w:rPr>
        <w:t>注</w:t>
      </w:r>
      <w:r>
        <w:rPr>
          <w:rFonts w:hint="eastAsia" w:ascii="宋体" w:hAnsi="宋体"/>
          <w:szCs w:val="21"/>
        </w:rPr>
        <w:t>：</w:t>
      </w:r>
      <w:r>
        <w:rPr>
          <w:rFonts w:ascii="宋体" w:hAnsi="宋体"/>
          <w:szCs w:val="21"/>
        </w:rPr>
        <w:t>后附</w:t>
      </w:r>
      <w:r>
        <w:rPr>
          <w:rFonts w:hint="eastAsia" w:ascii="宋体" w:hAnsi="宋体"/>
          <w:szCs w:val="21"/>
        </w:rPr>
        <w:t>节能产品/环境标志产品认证证书或相关截图；</w:t>
      </w:r>
    </w:p>
    <w:p w14:paraId="1A5F4F8B">
      <w:pPr>
        <w:pStyle w:val="66"/>
        <w:spacing w:before="36" w:after="72"/>
        <w:ind w:firstLine="480"/>
      </w:pPr>
    </w:p>
    <w:p w14:paraId="6595EC01">
      <w:pPr>
        <w:widowControl/>
        <w:jc w:val="left"/>
        <w:rPr>
          <w:rFonts w:eastAsia="黑体"/>
          <w:b/>
          <w:kern w:val="0"/>
          <w:sz w:val="28"/>
          <w:szCs w:val="20"/>
        </w:rPr>
      </w:pPr>
      <w:r>
        <w:br w:type="page"/>
      </w:r>
    </w:p>
    <w:p w14:paraId="1D42BAA2">
      <w:pPr>
        <w:pStyle w:val="3"/>
      </w:pPr>
      <w:bookmarkStart w:id="235" w:name="_Toc26056"/>
      <w:r>
        <w:t>（四）构成投标文件技术部分的其</w:t>
      </w:r>
      <w:r>
        <w:rPr>
          <w:rFonts w:hint="eastAsia"/>
        </w:rPr>
        <w:t>他</w:t>
      </w:r>
      <w:r>
        <w:t>资料</w:t>
      </w:r>
      <w:bookmarkEnd w:id="228"/>
      <w:bookmarkEnd w:id="229"/>
      <w:bookmarkEnd w:id="230"/>
      <w:bookmarkEnd w:id="231"/>
      <w:bookmarkEnd w:id="232"/>
      <w:bookmarkEnd w:id="235"/>
    </w:p>
    <w:p w14:paraId="6F06CF2B">
      <w:pPr>
        <w:pStyle w:val="19"/>
      </w:pPr>
    </w:p>
    <w:p w14:paraId="34327CB5">
      <w:pPr>
        <w:spacing w:line="588" w:lineRule="exact"/>
        <w:jc w:val="left"/>
        <w:rPr>
          <w:rFonts w:hAnsi="宋体"/>
          <w:sz w:val="24"/>
        </w:rPr>
      </w:pPr>
    </w:p>
    <w:p w14:paraId="10E4FCBE">
      <w:pPr>
        <w:pStyle w:val="2"/>
        <w:jc w:val="center"/>
        <w:rPr>
          <w:rFonts w:ascii="宋体" w:hAnsi="宋体" w:eastAsia="宋体"/>
          <w:b w:val="0"/>
          <w:sz w:val="36"/>
        </w:rPr>
      </w:pPr>
      <w:r>
        <w:rPr>
          <w:rFonts w:ascii="宋体" w:hAnsi="宋体" w:eastAsia="宋体"/>
          <w:sz w:val="24"/>
          <w:szCs w:val="24"/>
        </w:rPr>
        <w:br w:type="page"/>
      </w:r>
      <w:bookmarkStart w:id="236" w:name="_Toc3487"/>
      <w:r>
        <w:rPr>
          <w:rFonts w:hint="eastAsia" w:ascii="宋体" w:hAnsi="宋体" w:eastAsia="宋体"/>
          <w:bCs/>
          <w:sz w:val="36"/>
          <w:szCs w:val="36"/>
        </w:rPr>
        <w:t>第五章  项目需求及采购参数要求</w:t>
      </w:r>
      <w:bookmarkEnd w:id="236"/>
    </w:p>
    <w:p w14:paraId="70D46B52">
      <w:pPr>
        <w:pStyle w:val="3"/>
        <w:jc w:val="both"/>
        <w:rPr>
          <w:rFonts w:ascii="宋体" w:hAnsi="宋体" w:eastAsia="宋体"/>
        </w:rPr>
      </w:pPr>
      <w:bookmarkStart w:id="237" w:name="_Toc28448"/>
      <w:r>
        <w:rPr>
          <w:rFonts w:hint="eastAsia" w:ascii="宋体" w:hAnsi="宋体" w:eastAsia="宋体"/>
        </w:rPr>
        <w:t>一</w:t>
      </w:r>
      <w:r>
        <w:rPr>
          <w:rFonts w:ascii="宋体" w:hAnsi="宋体" w:eastAsia="宋体"/>
        </w:rPr>
        <w:t>、</w:t>
      </w:r>
      <w:r>
        <w:rPr>
          <w:rFonts w:hint="eastAsia" w:ascii="宋体" w:hAnsi="宋体" w:eastAsia="宋体"/>
        </w:rPr>
        <w:t>项目需求一览表</w:t>
      </w:r>
      <w:bookmarkEnd w:id="237"/>
    </w:p>
    <w:tbl>
      <w:tblPr>
        <w:tblStyle w:val="33"/>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23"/>
        <w:gridCol w:w="2121"/>
        <w:gridCol w:w="1134"/>
        <w:gridCol w:w="708"/>
        <w:gridCol w:w="1418"/>
        <w:gridCol w:w="1275"/>
      </w:tblGrid>
      <w:tr w14:paraId="761D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vAlign w:val="center"/>
          </w:tcPr>
          <w:p w14:paraId="36DACA78">
            <w:pPr>
              <w:jc w:val="center"/>
              <w:rPr>
                <w:rFonts w:ascii="宋体" w:hAnsi="宋体" w:cs="宋体"/>
                <w:b/>
                <w:sz w:val="20"/>
                <w:szCs w:val="20"/>
              </w:rPr>
            </w:pPr>
            <w:r>
              <w:rPr>
                <w:rFonts w:hint="eastAsia" w:ascii="宋体" w:hAnsi="宋体" w:cs="宋体"/>
                <w:b/>
                <w:sz w:val="20"/>
                <w:szCs w:val="20"/>
              </w:rPr>
              <w:t>序号</w:t>
            </w:r>
          </w:p>
        </w:tc>
        <w:tc>
          <w:tcPr>
            <w:tcW w:w="1423" w:type="dxa"/>
            <w:vAlign w:val="center"/>
          </w:tcPr>
          <w:p w14:paraId="365A384B">
            <w:pPr>
              <w:jc w:val="center"/>
              <w:rPr>
                <w:rFonts w:ascii="宋体" w:hAnsi="宋体" w:cs="宋体"/>
                <w:b/>
                <w:sz w:val="20"/>
                <w:szCs w:val="20"/>
              </w:rPr>
            </w:pPr>
            <w:r>
              <w:rPr>
                <w:rFonts w:hint="eastAsia" w:ascii="宋体" w:hAnsi="宋体" w:cs="宋体"/>
                <w:b/>
                <w:bCs/>
                <w:kern w:val="0"/>
                <w:sz w:val="20"/>
                <w:szCs w:val="20"/>
              </w:rPr>
              <w:t>★是否接受进口产品</w:t>
            </w:r>
          </w:p>
        </w:tc>
        <w:tc>
          <w:tcPr>
            <w:tcW w:w="2121" w:type="dxa"/>
            <w:vAlign w:val="center"/>
          </w:tcPr>
          <w:p w14:paraId="2E4506DF">
            <w:pPr>
              <w:jc w:val="center"/>
              <w:rPr>
                <w:rFonts w:ascii="宋体" w:hAnsi="宋体" w:cs="宋体"/>
                <w:b/>
                <w:sz w:val="20"/>
                <w:szCs w:val="20"/>
              </w:rPr>
            </w:pPr>
            <w:r>
              <w:rPr>
                <w:rFonts w:hint="eastAsia" w:ascii="宋体" w:hAnsi="宋体" w:cs="Arial"/>
                <w:b/>
                <w:bCs/>
                <w:kern w:val="0"/>
                <w:sz w:val="20"/>
                <w:szCs w:val="20"/>
              </w:rPr>
              <w:t>物品名称</w:t>
            </w:r>
          </w:p>
        </w:tc>
        <w:tc>
          <w:tcPr>
            <w:tcW w:w="1134" w:type="dxa"/>
            <w:noWrap/>
            <w:vAlign w:val="center"/>
          </w:tcPr>
          <w:p w14:paraId="763DF0E2">
            <w:pPr>
              <w:jc w:val="center"/>
              <w:rPr>
                <w:rFonts w:ascii="宋体" w:hAnsi="宋体" w:cs="宋体"/>
                <w:b/>
                <w:sz w:val="20"/>
                <w:szCs w:val="20"/>
              </w:rPr>
            </w:pPr>
            <w:r>
              <w:rPr>
                <w:rFonts w:hint="eastAsia" w:ascii="宋体" w:hAnsi="宋体" w:cs="宋体"/>
                <w:b/>
                <w:sz w:val="20"/>
                <w:szCs w:val="20"/>
              </w:rPr>
              <w:t>暂估数量</w:t>
            </w:r>
          </w:p>
        </w:tc>
        <w:tc>
          <w:tcPr>
            <w:tcW w:w="708" w:type="dxa"/>
            <w:noWrap/>
            <w:vAlign w:val="center"/>
          </w:tcPr>
          <w:p w14:paraId="15359DB4">
            <w:pPr>
              <w:jc w:val="center"/>
              <w:rPr>
                <w:rFonts w:ascii="宋体" w:hAnsi="宋体" w:cs="宋体"/>
                <w:b/>
                <w:sz w:val="20"/>
                <w:szCs w:val="20"/>
              </w:rPr>
            </w:pPr>
            <w:r>
              <w:rPr>
                <w:rFonts w:hint="eastAsia" w:ascii="宋体" w:hAnsi="宋体" w:cs="宋体"/>
                <w:b/>
                <w:sz w:val="20"/>
                <w:szCs w:val="20"/>
              </w:rPr>
              <w:t>计量单位</w:t>
            </w:r>
          </w:p>
        </w:tc>
        <w:tc>
          <w:tcPr>
            <w:tcW w:w="1418" w:type="dxa"/>
            <w:vAlign w:val="center"/>
          </w:tcPr>
          <w:p w14:paraId="4ACB772B">
            <w:pPr>
              <w:jc w:val="center"/>
              <w:rPr>
                <w:rFonts w:ascii="宋体" w:hAnsi="宋体" w:cs="宋体"/>
                <w:b/>
                <w:sz w:val="20"/>
                <w:szCs w:val="20"/>
              </w:rPr>
            </w:pPr>
            <w:r>
              <w:rPr>
                <w:rFonts w:hint="eastAsia" w:ascii="宋体" w:hAnsi="宋体" w:cs="宋体"/>
                <w:b/>
                <w:sz w:val="20"/>
                <w:szCs w:val="20"/>
              </w:rPr>
              <w:t>单价限价（元）</w:t>
            </w:r>
          </w:p>
        </w:tc>
        <w:tc>
          <w:tcPr>
            <w:tcW w:w="1275" w:type="dxa"/>
            <w:noWrap/>
            <w:vAlign w:val="center"/>
          </w:tcPr>
          <w:p w14:paraId="5CD310CC">
            <w:pPr>
              <w:jc w:val="center"/>
              <w:rPr>
                <w:rFonts w:ascii="宋体" w:hAnsi="宋体" w:cs="宋体"/>
                <w:b/>
                <w:sz w:val="20"/>
                <w:szCs w:val="20"/>
              </w:rPr>
            </w:pPr>
            <w:r>
              <w:rPr>
                <w:rFonts w:hint="eastAsia" w:ascii="宋体" w:hAnsi="宋体" w:cs="宋体"/>
                <w:b/>
                <w:sz w:val="20"/>
                <w:szCs w:val="20"/>
              </w:rPr>
              <w:t>备注</w:t>
            </w:r>
          </w:p>
        </w:tc>
      </w:tr>
      <w:tr w14:paraId="2C2C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vAlign w:val="center"/>
          </w:tcPr>
          <w:p w14:paraId="4977AB72">
            <w:pPr>
              <w:widowControl/>
              <w:jc w:val="center"/>
              <w:rPr>
                <w:rFonts w:ascii="宋体" w:hAnsi="宋体" w:cs="宋体"/>
                <w:sz w:val="20"/>
                <w:szCs w:val="20"/>
              </w:rPr>
            </w:pPr>
            <w:r>
              <w:rPr>
                <w:rFonts w:hint="eastAsia" w:ascii="宋体" w:hAnsi="宋体" w:cs="宋体"/>
                <w:kern w:val="0"/>
                <w:sz w:val="20"/>
                <w:szCs w:val="20"/>
              </w:rPr>
              <w:t>1</w:t>
            </w:r>
          </w:p>
        </w:tc>
        <w:tc>
          <w:tcPr>
            <w:tcW w:w="1423" w:type="dxa"/>
            <w:vAlign w:val="center"/>
          </w:tcPr>
          <w:p w14:paraId="415FDE61">
            <w:pPr>
              <w:widowControl/>
              <w:jc w:val="center"/>
              <w:textAlignment w:val="center"/>
              <w:rPr>
                <w:rFonts w:ascii="宋体" w:hAnsi="宋体" w:cs="宋体"/>
                <w:sz w:val="20"/>
                <w:szCs w:val="20"/>
              </w:rPr>
            </w:pPr>
            <w:r>
              <w:rPr>
                <w:rFonts w:ascii="宋体" w:hAnsi="宋体" w:cs="宋体"/>
                <w:sz w:val="20"/>
                <w:szCs w:val="20"/>
              </w:rPr>
              <w:t>否</w:t>
            </w:r>
          </w:p>
        </w:tc>
        <w:tc>
          <w:tcPr>
            <w:tcW w:w="2121" w:type="dxa"/>
            <w:vAlign w:val="center"/>
          </w:tcPr>
          <w:p w14:paraId="33C7E933">
            <w:pPr>
              <w:widowControl/>
              <w:jc w:val="center"/>
              <w:rPr>
                <w:rFonts w:ascii="宋体" w:hAnsi="宋体" w:cs="宋体"/>
                <w:sz w:val="20"/>
                <w:szCs w:val="20"/>
              </w:rPr>
            </w:pPr>
            <w:r>
              <w:rPr>
                <w:rFonts w:hint="eastAsia" w:ascii="宋体" w:hAnsi="宋体" w:cs="宋体"/>
                <w:sz w:val="20"/>
                <w:szCs w:val="20"/>
              </w:rPr>
              <w:t>D2-2栋窗帘</w:t>
            </w:r>
          </w:p>
        </w:tc>
        <w:tc>
          <w:tcPr>
            <w:tcW w:w="1134" w:type="dxa"/>
            <w:vAlign w:val="center"/>
          </w:tcPr>
          <w:p w14:paraId="7AF41A85">
            <w:pPr>
              <w:widowControl/>
              <w:jc w:val="center"/>
              <w:textAlignment w:val="center"/>
              <w:rPr>
                <w:rFonts w:ascii="宋体" w:hAnsi="宋体" w:cs="宋体"/>
                <w:sz w:val="20"/>
                <w:szCs w:val="20"/>
              </w:rPr>
            </w:pPr>
            <w:r>
              <w:rPr>
                <w:rFonts w:hint="eastAsia" w:ascii="宋体" w:hAnsi="宋体" w:cs="宋体"/>
                <w:sz w:val="20"/>
                <w:szCs w:val="20"/>
              </w:rPr>
              <w:t>1223</w:t>
            </w:r>
          </w:p>
        </w:tc>
        <w:tc>
          <w:tcPr>
            <w:tcW w:w="708" w:type="dxa"/>
            <w:vAlign w:val="center"/>
          </w:tcPr>
          <w:p w14:paraId="59BAC850">
            <w:pPr>
              <w:widowControl/>
              <w:jc w:val="center"/>
              <w:textAlignment w:val="center"/>
              <w:rPr>
                <w:rFonts w:ascii="宋体" w:hAnsi="宋体" w:cs="宋体"/>
                <w:sz w:val="20"/>
                <w:szCs w:val="20"/>
              </w:rPr>
            </w:pPr>
            <w:r>
              <w:rPr>
                <w:rFonts w:hint="eastAsia" w:ascii="宋体" w:hAnsi="宋体" w:cs="宋体"/>
                <w:sz w:val="20"/>
                <w:szCs w:val="20"/>
              </w:rPr>
              <w:t>M</w:t>
            </w:r>
          </w:p>
        </w:tc>
        <w:tc>
          <w:tcPr>
            <w:tcW w:w="1418" w:type="dxa"/>
            <w:vAlign w:val="center"/>
          </w:tcPr>
          <w:p w14:paraId="18564BB3">
            <w:pPr>
              <w:widowControl/>
              <w:jc w:val="center"/>
              <w:textAlignment w:val="center"/>
              <w:rPr>
                <w:rFonts w:ascii="宋体" w:hAnsi="宋体" w:cs="宋体"/>
                <w:sz w:val="20"/>
                <w:szCs w:val="20"/>
              </w:rPr>
            </w:pPr>
            <w:r>
              <w:rPr>
                <w:rFonts w:hint="eastAsia" w:ascii="宋体" w:hAnsi="宋体" w:cs="宋体"/>
                <w:sz w:val="20"/>
                <w:szCs w:val="20"/>
              </w:rPr>
              <w:t>135</w:t>
            </w:r>
          </w:p>
        </w:tc>
        <w:tc>
          <w:tcPr>
            <w:tcW w:w="1275" w:type="dxa"/>
            <w:vAlign w:val="center"/>
          </w:tcPr>
          <w:p w14:paraId="202AD6FB">
            <w:pPr>
              <w:widowControl/>
              <w:jc w:val="center"/>
              <w:textAlignment w:val="center"/>
              <w:rPr>
                <w:rFonts w:ascii="宋体" w:hAnsi="宋体" w:cs="宋体"/>
                <w:b/>
                <w:bCs/>
                <w:sz w:val="20"/>
                <w:szCs w:val="20"/>
              </w:rPr>
            </w:pPr>
            <w:r>
              <w:rPr>
                <w:rFonts w:hint="eastAsia" w:ascii="宋体" w:hAnsi="宋体" w:cs="宋体"/>
                <w:b/>
                <w:bCs/>
                <w:sz w:val="20"/>
                <w:szCs w:val="20"/>
              </w:rPr>
              <w:t>核心产品</w:t>
            </w:r>
          </w:p>
        </w:tc>
      </w:tr>
      <w:tr w14:paraId="300C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vAlign w:val="center"/>
          </w:tcPr>
          <w:p w14:paraId="344B9BDF">
            <w:pPr>
              <w:widowControl/>
              <w:jc w:val="center"/>
              <w:rPr>
                <w:rFonts w:ascii="宋体" w:hAnsi="宋体" w:cs="宋体"/>
                <w:kern w:val="0"/>
                <w:sz w:val="20"/>
                <w:szCs w:val="20"/>
              </w:rPr>
            </w:pPr>
            <w:r>
              <w:rPr>
                <w:rFonts w:hint="eastAsia" w:ascii="宋体" w:hAnsi="宋体" w:cs="宋体"/>
                <w:kern w:val="0"/>
                <w:sz w:val="20"/>
                <w:szCs w:val="20"/>
              </w:rPr>
              <w:t>2</w:t>
            </w:r>
          </w:p>
        </w:tc>
        <w:tc>
          <w:tcPr>
            <w:tcW w:w="1423" w:type="dxa"/>
            <w:vAlign w:val="center"/>
          </w:tcPr>
          <w:p w14:paraId="7A338233">
            <w:pPr>
              <w:widowControl/>
              <w:jc w:val="center"/>
              <w:textAlignment w:val="center"/>
              <w:rPr>
                <w:rFonts w:ascii="宋体" w:hAnsi="宋体" w:cs="宋体"/>
                <w:sz w:val="20"/>
                <w:szCs w:val="20"/>
              </w:rPr>
            </w:pPr>
            <w:r>
              <w:rPr>
                <w:rFonts w:ascii="宋体" w:hAnsi="宋体" w:cs="宋体"/>
                <w:sz w:val="20"/>
                <w:szCs w:val="20"/>
              </w:rPr>
              <w:t>否</w:t>
            </w:r>
          </w:p>
        </w:tc>
        <w:tc>
          <w:tcPr>
            <w:tcW w:w="2121" w:type="dxa"/>
            <w:vAlign w:val="center"/>
          </w:tcPr>
          <w:p w14:paraId="1299910E">
            <w:pPr>
              <w:widowControl/>
              <w:jc w:val="center"/>
              <w:rPr>
                <w:rFonts w:ascii="宋体" w:hAnsi="宋体" w:cs="宋体"/>
                <w:kern w:val="0"/>
                <w:sz w:val="20"/>
                <w:szCs w:val="20"/>
              </w:rPr>
            </w:pPr>
            <w:r>
              <w:rPr>
                <w:rFonts w:hint="eastAsia" w:ascii="宋体" w:hAnsi="宋体" w:cs="宋体"/>
                <w:sz w:val="20"/>
                <w:szCs w:val="20"/>
              </w:rPr>
              <w:t>D2-3栋窗帘</w:t>
            </w:r>
          </w:p>
        </w:tc>
        <w:tc>
          <w:tcPr>
            <w:tcW w:w="1134" w:type="dxa"/>
            <w:vAlign w:val="center"/>
          </w:tcPr>
          <w:p w14:paraId="281667C4">
            <w:pPr>
              <w:widowControl/>
              <w:jc w:val="center"/>
              <w:textAlignment w:val="center"/>
              <w:rPr>
                <w:rFonts w:ascii="宋体" w:hAnsi="宋体" w:cs="宋体"/>
                <w:sz w:val="20"/>
                <w:szCs w:val="20"/>
              </w:rPr>
            </w:pPr>
            <w:r>
              <w:rPr>
                <w:rFonts w:hint="eastAsia" w:ascii="宋体" w:hAnsi="宋体" w:cs="宋体"/>
                <w:sz w:val="20"/>
                <w:szCs w:val="20"/>
              </w:rPr>
              <w:t>1205</w:t>
            </w:r>
          </w:p>
        </w:tc>
        <w:tc>
          <w:tcPr>
            <w:tcW w:w="708" w:type="dxa"/>
            <w:vAlign w:val="center"/>
          </w:tcPr>
          <w:p w14:paraId="28482106">
            <w:pPr>
              <w:widowControl/>
              <w:jc w:val="center"/>
              <w:textAlignment w:val="center"/>
              <w:rPr>
                <w:rFonts w:ascii="宋体" w:hAnsi="宋体" w:cs="宋体"/>
                <w:sz w:val="20"/>
                <w:szCs w:val="20"/>
              </w:rPr>
            </w:pPr>
            <w:r>
              <w:rPr>
                <w:rFonts w:hint="eastAsia" w:ascii="宋体" w:hAnsi="宋体" w:cs="宋体"/>
                <w:sz w:val="20"/>
                <w:szCs w:val="20"/>
              </w:rPr>
              <w:t>M</w:t>
            </w:r>
          </w:p>
        </w:tc>
        <w:tc>
          <w:tcPr>
            <w:tcW w:w="1418" w:type="dxa"/>
            <w:vAlign w:val="center"/>
          </w:tcPr>
          <w:p w14:paraId="65B2CE1E">
            <w:pPr>
              <w:widowControl/>
              <w:jc w:val="center"/>
              <w:textAlignment w:val="center"/>
              <w:rPr>
                <w:rFonts w:ascii="宋体" w:hAnsi="宋体" w:cs="宋体"/>
                <w:sz w:val="20"/>
                <w:szCs w:val="20"/>
              </w:rPr>
            </w:pPr>
            <w:r>
              <w:rPr>
                <w:rFonts w:hint="eastAsia" w:ascii="宋体" w:hAnsi="宋体" w:cs="宋体"/>
                <w:sz w:val="20"/>
                <w:szCs w:val="20"/>
              </w:rPr>
              <w:t>135</w:t>
            </w:r>
          </w:p>
        </w:tc>
        <w:tc>
          <w:tcPr>
            <w:tcW w:w="1275" w:type="dxa"/>
            <w:vAlign w:val="center"/>
          </w:tcPr>
          <w:p w14:paraId="2E403799">
            <w:pPr>
              <w:widowControl/>
              <w:jc w:val="center"/>
              <w:textAlignment w:val="center"/>
              <w:rPr>
                <w:rFonts w:ascii="宋体" w:hAnsi="宋体" w:cs="宋体"/>
                <w:b/>
                <w:bCs/>
                <w:sz w:val="20"/>
                <w:szCs w:val="20"/>
              </w:rPr>
            </w:pPr>
            <w:r>
              <w:rPr>
                <w:rFonts w:hint="eastAsia" w:ascii="宋体" w:hAnsi="宋体" w:cs="宋体"/>
                <w:b/>
                <w:bCs/>
                <w:sz w:val="20"/>
                <w:szCs w:val="20"/>
              </w:rPr>
              <w:t>核心产品</w:t>
            </w:r>
          </w:p>
        </w:tc>
      </w:tr>
      <w:tr w14:paraId="7CAB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vAlign w:val="center"/>
          </w:tcPr>
          <w:p w14:paraId="6F06C2A3">
            <w:pPr>
              <w:widowControl/>
              <w:jc w:val="center"/>
              <w:rPr>
                <w:rFonts w:ascii="宋体" w:hAnsi="宋体" w:cs="宋体"/>
                <w:kern w:val="0"/>
                <w:sz w:val="20"/>
                <w:szCs w:val="20"/>
              </w:rPr>
            </w:pPr>
            <w:r>
              <w:rPr>
                <w:rFonts w:hint="eastAsia" w:ascii="宋体" w:hAnsi="宋体" w:cs="宋体"/>
                <w:kern w:val="0"/>
                <w:sz w:val="20"/>
                <w:szCs w:val="20"/>
              </w:rPr>
              <w:t>3</w:t>
            </w:r>
          </w:p>
        </w:tc>
        <w:tc>
          <w:tcPr>
            <w:tcW w:w="1423" w:type="dxa"/>
            <w:vAlign w:val="center"/>
          </w:tcPr>
          <w:p w14:paraId="3A825F5A">
            <w:pPr>
              <w:widowControl/>
              <w:jc w:val="center"/>
              <w:textAlignment w:val="center"/>
              <w:rPr>
                <w:rFonts w:ascii="宋体" w:hAnsi="宋体" w:cs="宋体"/>
                <w:sz w:val="20"/>
                <w:szCs w:val="20"/>
              </w:rPr>
            </w:pPr>
            <w:r>
              <w:rPr>
                <w:rFonts w:ascii="宋体" w:hAnsi="宋体" w:cs="宋体"/>
                <w:sz w:val="20"/>
                <w:szCs w:val="20"/>
              </w:rPr>
              <w:t>否</w:t>
            </w:r>
          </w:p>
        </w:tc>
        <w:tc>
          <w:tcPr>
            <w:tcW w:w="2121" w:type="dxa"/>
            <w:vAlign w:val="center"/>
          </w:tcPr>
          <w:p w14:paraId="67596173">
            <w:pPr>
              <w:widowControl/>
              <w:jc w:val="center"/>
              <w:rPr>
                <w:rFonts w:ascii="宋体" w:hAnsi="宋体" w:cs="宋体"/>
                <w:kern w:val="0"/>
                <w:sz w:val="20"/>
                <w:szCs w:val="20"/>
              </w:rPr>
            </w:pPr>
            <w:r>
              <w:rPr>
                <w:rFonts w:hint="eastAsia" w:ascii="宋体" w:hAnsi="宋体" w:cs="宋体"/>
                <w:sz w:val="20"/>
                <w:szCs w:val="20"/>
              </w:rPr>
              <w:t>D2-4栋窗帘</w:t>
            </w:r>
          </w:p>
        </w:tc>
        <w:tc>
          <w:tcPr>
            <w:tcW w:w="1134" w:type="dxa"/>
            <w:vAlign w:val="center"/>
          </w:tcPr>
          <w:p w14:paraId="389BC265">
            <w:pPr>
              <w:widowControl/>
              <w:jc w:val="center"/>
              <w:textAlignment w:val="center"/>
              <w:rPr>
                <w:rFonts w:ascii="宋体" w:hAnsi="宋体" w:cs="宋体"/>
                <w:sz w:val="20"/>
                <w:szCs w:val="20"/>
              </w:rPr>
            </w:pPr>
            <w:r>
              <w:rPr>
                <w:rFonts w:hint="eastAsia" w:ascii="宋体" w:hAnsi="宋体" w:cs="宋体"/>
                <w:sz w:val="20"/>
                <w:szCs w:val="20"/>
              </w:rPr>
              <w:t>1126</w:t>
            </w:r>
          </w:p>
        </w:tc>
        <w:tc>
          <w:tcPr>
            <w:tcW w:w="708" w:type="dxa"/>
            <w:vAlign w:val="center"/>
          </w:tcPr>
          <w:p w14:paraId="46FECBD2">
            <w:pPr>
              <w:widowControl/>
              <w:jc w:val="center"/>
              <w:textAlignment w:val="center"/>
              <w:rPr>
                <w:rFonts w:ascii="宋体" w:hAnsi="宋体" w:cs="宋体"/>
                <w:sz w:val="20"/>
                <w:szCs w:val="20"/>
              </w:rPr>
            </w:pPr>
            <w:r>
              <w:rPr>
                <w:rFonts w:hint="eastAsia" w:ascii="宋体" w:hAnsi="宋体" w:cs="宋体"/>
                <w:sz w:val="20"/>
                <w:szCs w:val="20"/>
              </w:rPr>
              <w:t>M</w:t>
            </w:r>
          </w:p>
        </w:tc>
        <w:tc>
          <w:tcPr>
            <w:tcW w:w="1418" w:type="dxa"/>
            <w:vAlign w:val="center"/>
          </w:tcPr>
          <w:p w14:paraId="35247C7E">
            <w:pPr>
              <w:widowControl/>
              <w:jc w:val="center"/>
              <w:textAlignment w:val="center"/>
              <w:rPr>
                <w:rFonts w:ascii="宋体" w:hAnsi="宋体" w:cs="宋体"/>
                <w:sz w:val="20"/>
                <w:szCs w:val="20"/>
              </w:rPr>
            </w:pPr>
            <w:r>
              <w:rPr>
                <w:rFonts w:hint="eastAsia" w:ascii="宋体" w:hAnsi="宋体" w:cs="宋体"/>
                <w:sz w:val="20"/>
                <w:szCs w:val="20"/>
              </w:rPr>
              <w:t>135</w:t>
            </w:r>
          </w:p>
        </w:tc>
        <w:tc>
          <w:tcPr>
            <w:tcW w:w="1275" w:type="dxa"/>
            <w:vAlign w:val="center"/>
          </w:tcPr>
          <w:p w14:paraId="7788EB24">
            <w:pPr>
              <w:widowControl/>
              <w:jc w:val="center"/>
              <w:textAlignment w:val="center"/>
              <w:rPr>
                <w:rFonts w:ascii="宋体" w:hAnsi="宋体" w:cs="宋体"/>
                <w:b/>
                <w:bCs/>
                <w:sz w:val="20"/>
                <w:szCs w:val="20"/>
              </w:rPr>
            </w:pPr>
            <w:r>
              <w:rPr>
                <w:rFonts w:hint="eastAsia" w:ascii="宋体" w:hAnsi="宋体" w:cs="宋体"/>
                <w:b/>
                <w:bCs/>
                <w:sz w:val="20"/>
                <w:szCs w:val="20"/>
              </w:rPr>
              <w:t>核心产品</w:t>
            </w:r>
          </w:p>
        </w:tc>
      </w:tr>
      <w:tr w14:paraId="62DD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vAlign w:val="center"/>
          </w:tcPr>
          <w:p w14:paraId="28CCC534">
            <w:pPr>
              <w:widowControl/>
              <w:jc w:val="center"/>
              <w:rPr>
                <w:rFonts w:ascii="宋体" w:hAnsi="宋体" w:cs="宋体"/>
                <w:kern w:val="0"/>
                <w:sz w:val="20"/>
                <w:szCs w:val="20"/>
              </w:rPr>
            </w:pPr>
            <w:r>
              <w:rPr>
                <w:rFonts w:hint="eastAsia" w:ascii="宋体" w:hAnsi="宋体" w:cs="宋体"/>
                <w:kern w:val="0"/>
                <w:sz w:val="20"/>
                <w:szCs w:val="20"/>
              </w:rPr>
              <w:t>4</w:t>
            </w:r>
          </w:p>
        </w:tc>
        <w:tc>
          <w:tcPr>
            <w:tcW w:w="1423" w:type="dxa"/>
            <w:vAlign w:val="center"/>
          </w:tcPr>
          <w:p w14:paraId="0DD46E3B">
            <w:pPr>
              <w:widowControl/>
              <w:jc w:val="center"/>
              <w:textAlignment w:val="center"/>
              <w:rPr>
                <w:rFonts w:ascii="宋体" w:hAnsi="宋体" w:cs="宋体"/>
                <w:sz w:val="20"/>
                <w:szCs w:val="20"/>
              </w:rPr>
            </w:pPr>
            <w:r>
              <w:rPr>
                <w:rFonts w:ascii="宋体" w:hAnsi="宋体" w:cs="宋体"/>
                <w:sz w:val="20"/>
                <w:szCs w:val="20"/>
              </w:rPr>
              <w:t>否</w:t>
            </w:r>
          </w:p>
        </w:tc>
        <w:tc>
          <w:tcPr>
            <w:tcW w:w="2121" w:type="dxa"/>
            <w:vAlign w:val="center"/>
          </w:tcPr>
          <w:p w14:paraId="2822226F">
            <w:pPr>
              <w:widowControl/>
              <w:jc w:val="center"/>
              <w:rPr>
                <w:rFonts w:ascii="宋体" w:hAnsi="宋体" w:cs="宋体"/>
                <w:sz w:val="20"/>
                <w:szCs w:val="20"/>
              </w:rPr>
            </w:pPr>
            <w:r>
              <w:rPr>
                <w:rFonts w:hint="eastAsia" w:ascii="宋体" w:hAnsi="宋体" w:cs="宋体"/>
                <w:sz w:val="20"/>
                <w:szCs w:val="20"/>
              </w:rPr>
              <w:t>铝合金带消音可弯曲轨道</w:t>
            </w:r>
          </w:p>
        </w:tc>
        <w:tc>
          <w:tcPr>
            <w:tcW w:w="1134" w:type="dxa"/>
            <w:vAlign w:val="center"/>
          </w:tcPr>
          <w:p w14:paraId="3CF2796E">
            <w:pPr>
              <w:widowControl/>
              <w:jc w:val="center"/>
              <w:textAlignment w:val="center"/>
              <w:rPr>
                <w:rFonts w:ascii="宋体" w:hAnsi="宋体" w:cs="宋体"/>
                <w:sz w:val="20"/>
                <w:szCs w:val="20"/>
              </w:rPr>
            </w:pPr>
            <w:r>
              <w:rPr>
                <w:rFonts w:hint="eastAsia" w:ascii="宋体" w:hAnsi="宋体" w:cs="宋体"/>
                <w:sz w:val="20"/>
                <w:szCs w:val="20"/>
              </w:rPr>
              <w:t xml:space="preserve"> 3554</w:t>
            </w:r>
          </w:p>
        </w:tc>
        <w:tc>
          <w:tcPr>
            <w:tcW w:w="708" w:type="dxa"/>
            <w:vAlign w:val="center"/>
          </w:tcPr>
          <w:p w14:paraId="137C6822">
            <w:pPr>
              <w:widowControl/>
              <w:jc w:val="center"/>
              <w:textAlignment w:val="center"/>
              <w:rPr>
                <w:rFonts w:ascii="宋体" w:hAnsi="宋体" w:cs="宋体"/>
                <w:sz w:val="20"/>
                <w:szCs w:val="20"/>
              </w:rPr>
            </w:pPr>
            <w:r>
              <w:rPr>
                <w:rFonts w:hint="eastAsia" w:ascii="宋体" w:hAnsi="宋体" w:cs="宋体"/>
                <w:sz w:val="20"/>
                <w:szCs w:val="20"/>
              </w:rPr>
              <w:t>M</w:t>
            </w:r>
          </w:p>
        </w:tc>
        <w:tc>
          <w:tcPr>
            <w:tcW w:w="1418" w:type="dxa"/>
            <w:vAlign w:val="center"/>
          </w:tcPr>
          <w:p w14:paraId="2831015D">
            <w:pPr>
              <w:widowControl/>
              <w:jc w:val="center"/>
              <w:textAlignment w:val="center"/>
              <w:rPr>
                <w:rFonts w:ascii="宋体" w:hAnsi="宋体" w:cs="宋体"/>
                <w:sz w:val="20"/>
                <w:szCs w:val="20"/>
              </w:rPr>
            </w:pPr>
            <w:r>
              <w:rPr>
                <w:rFonts w:hint="eastAsia" w:ascii="宋体" w:hAnsi="宋体" w:cs="宋体"/>
                <w:sz w:val="20"/>
                <w:szCs w:val="20"/>
              </w:rPr>
              <w:t xml:space="preserve">45 </w:t>
            </w:r>
          </w:p>
        </w:tc>
        <w:tc>
          <w:tcPr>
            <w:tcW w:w="1275" w:type="dxa"/>
            <w:vAlign w:val="center"/>
          </w:tcPr>
          <w:p w14:paraId="7735C58E">
            <w:pPr>
              <w:widowControl/>
              <w:jc w:val="center"/>
              <w:textAlignment w:val="center"/>
              <w:rPr>
                <w:rFonts w:ascii="宋体" w:hAnsi="宋体" w:cs="宋体"/>
                <w:sz w:val="20"/>
                <w:szCs w:val="20"/>
              </w:rPr>
            </w:pPr>
          </w:p>
        </w:tc>
      </w:tr>
      <w:tr w14:paraId="21B3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46" w:type="dxa"/>
            <w:vAlign w:val="center"/>
          </w:tcPr>
          <w:p w14:paraId="32B2B381">
            <w:pPr>
              <w:widowControl/>
              <w:jc w:val="center"/>
              <w:rPr>
                <w:rFonts w:ascii="宋体" w:hAnsi="宋体" w:cs="宋体"/>
                <w:kern w:val="0"/>
                <w:sz w:val="20"/>
                <w:szCs w:val="20"/>
              </w:rPr>
            </w:pPr>
            <w:r>
              <w:rPr>
                <w:rFonts w:hint="eastAsia" w:ascii="宋体" w:hAnsi="宋体" w:cs="宋体"/>
                <w:kern w:val="0"/>
                <w:sz w:val="20"/>
                <w:szCs w:val="20"/>
              </w:rPr>
              <w:t>5</w:t>
            </w:r>
          </w:p>
        </w:tc>
        <w:tc>
          <w:tcPr>
            <w:tcW w:w="1423" w:type="dxa"/>
            <w:vAlign w:val="center"/>
          </w:tcPr>
          <w:p w14:paraId="4E118324">
            <w:pPr>
              <w:widowControl/>
              <w:jc w:val="center"/>
              <w:textAlignment w:val="center"/>
              <w:rPr>
                <w:rFonts w:ascii="宋体" w:hAnsi="宋体" w:cs="宋体"/>
                <w:sz w:val="20"/>
                <w:szCs w:val="20"/>
              </w:rPr>
            </w:pPr>
            <w:r>
              <w:rPr>
                <w:rFonts w:ascii="宋体" w:hAnsi="宋体" w:cs="宋体"/>
                <w:sz w:val="20"/>
                <w:szCs w:val="20"/>
              </w:rPr>
              <w:t>否</w:t>
            </w:r>
          </w:p>
        </w:tc>
        <w:tc>
          <w:tcPr>
            <w:tcW w:w="2121" w:type="dxa"/>
            <w:vAlign w:val="center"/>
          </w:tcPr>
          <w:p w14:paraId="659377C4">
            <w:pPr>
              <w:widowControl/>
              <w:jc w:val="center"/>
              <w:rPr>
                <w:rFonts w:ascii="宋体" w:hAnsi="宋体" w:cs="宋体"/>
                <w:sz w:val="20"/>
                <w:szCs w:val="20"/>
              </w:rPr>
            </w:pPr>
            <w:r>
              <w:rPr>
                <w:rFonts w:hint="eastAsia" w:ascii="宋体" w:hAnsi="宋体" w:cs="宋体"/>
                <w:kern w:val="0"/>
                <w:sz w:val="20"/>
                <w:szCs w:val="20"/>
              </w:rPr>
              <w:t>加厚不锈钢毛巾挂钩</w:t>
            </w:r>
          </w:p>
        </w:tc>
        <w:tc>
          <w:tcPr>
            <w:tcW w:w="1134" w:type="dxa"/>
            <w:vAlign w:val="center"/>
          </w:tcPr>
          <w:p w14:paraId="17445DCD">
            <w:pPr>
              <w:widowControl/>
              <w:jc w:val="center"/>
              <w:textAlignment w:val="center"/>
              <w:rPr>
                <w:rFonts w:ascii="宋体" w:hAnsi="宋体" w:cs="宋体"/>
                <w:sz w:val="20"/>
                <w:szCs w:val="20"/>
              </w:rPr>
            </w:pPr>
            <w:r>
              <w:rPr>
                <w:rFonts w:hint="eastAsia" w:ascii="宋体" w:hAnsi="宋体" w:cs="宋体"/>
                <w:sz w:val="20"/>
                <w:szCs w:val="20"/>
              </w:rPr>
              <w:t>826</w:t>
            </w:r>
          </w:p>
        </w:tc>
        <w:tc>
          <w:tcPr>
            <w:tcW w:w="708" w:type="dxa"/>
            <w:vAlign w:val="center"/>
          </w:tcPr>
          <w:p w14:paraId="202165B1">
            <w:pPr>
              <w:widowControl/>
              <w:jc w:val="center"/>
              <w:textAlignment w:val="center"/>
              <w:rPr>
                <w:rFonts w:ascii="宋体" w:hAnsi="宋体" w:cs="宋体"/>
                <w:sz w:val="20"/>
                <w:szCs w:val="20"/>
              </w:rPr>
            </w:pPr>
            <w:r>
              <w:rPr>
                <w:rFonts w:hint="eastAsia" w:ascii="宋体" w:hAnsi="宋体" w:cs="宋体"/>
                <w:sz w:val="20"/>
                <w:szCs w:val="20"/>
              </w:rPr>
              <w:t>套</w:t>
            </w:r>
          </w:p>
        </w:tc>
        <w:tc>
          <w:tcPr>
            <w:tcW w:w="1418" w:type="dxa"/>
            <w:vAlign w:val="center"/>
          </w:tcPr>
          <w:p w14:paraId="626B211F">
            <w:pPr>
              <w:widowControl/>
              <w:jc w:val="center"/>
              <w:textAlignment w:val="center"/>
              <w:rPr>
                <w:rFonts w:ascii="宋体" w:hAnsi="宋体" w:cs="宋体"/>
                <w:sz w:val="20"/>
                <w:szCs w:val="20"/>
              </w:rPr>
            </w:pPr>
            <w:r>
              <w:rPr>
                <w:rFonts w:hint="eastAsia" w:ascii="宋体" w:hAnsi="宋体" w:cs="宋体"/>
                <w:sz w:val="20"/>
                <w:szCs w:val="20"/>
              </w:rPr>
              <w:t xml:space="preserve">55 </w:t>
            </w:r>
          </w:p>
        </w:tc>
        <w:tc>
          <w:tcPr>
            <w:tcW w:w="1275" w:type="dxa"/>
            <w:vAlign w:val="center"/>
          </w:tcPr>
          <w:p w14:paraId="49FADE96">
            <w:pPr>
              <w:widowControl/>
              <w:jc w:val="center"/>
              <w:textAlignment w:val="center"/>
              <w:rPr>
                <w:rFonts w:ascii="宋体" w:hAnsi="宋体" w:cs="宋体"/>
                <w:sz w:val="20"/>
                <w:szCs w:val="20"/>
              </w:rPr>
            </w:pPr>
          </w:p>
        </w:tc>
      </w:tr>
      <w:tr w14:paraId="2811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vAlign w:val="center"/>
          </w:tcPr>
          <w:p w14:paraId="12F83170">
            <w:pPr>
              <w:widowControl/>
              <w:jc w:val="center"/>
              <w:rPr>
                <w:rFonts w:ascii="宋体" w:hAnsi="宋体" w:cs="宋体"/>
                <w:kern w:val="0"/>
                <w:sz w:val="20"/>
                <w:szCs w:val="20"/>
              </w:rPr>
            </w:pPr>
            <w:r>
              <w:rPr>
                <w:rFonts w:hint="eastAsia" w:ascii="宋体" w:hAnsi="宋体" w:cs="宋体"/>
                <w:kern w:val="0"/>
                <w:sz w:val="20"/>
                <w:szCs w:val="20"/>
              </w:rPr>
              <w:t>6</w:t>
            </w:r>
          </w:p>
        </w:tc>
        <w:tc>
          <w:tcPr>
            <w:tcW w:w="1423" w:type="dxa"/>
            <w:vAlign w:val="center"/>
          </w:tcPr>
          <w:p w14:paraId="7A581FEA">
            <w:pPr>
              <w:widowControl/>
              <w:jc w:val="center"/>
              <w:textAlignment w:val="center"/>
              <w:rPr>
                <w:rFonts w:ascii="宋体" w:hAnsi="宋体" w:cs="宋体"/>
                <w:sz w:val="20"/>
                <w:szCs w:val="20"/>
              </w:rPr>
            </w:pPr>
            <w:r>
              <w:rPr>
                <w:rFonts w:ascii="宋体" w:hAnsi="宋体" w:cs="宋体"/>
                <w:sz w:val="20"/>
                <w:szCs w:val="20"/>
              </w:rPr>
              <w:t>否</w:t>
            </w:r>
          </w:p>
        </w:tc>
        <w:tc>
          <w:tcPr>
            <w:tcW w:w="2121" w:type="dxa"/>
            <w:vAlign w:val="center"/>
          </w:tcPr>
          <w:p w14:paraId="391F2BDB">
            <w:pPr>
              <w:widowControl/>
              <w:jc w:val="center"/>
              <w:rPr>
                <w:rFonts w:ascii="宋体" w:hAnsi="宋体" w:cs="宋体"/>
                <w:sz w:val="20"/>
                <w:szCs w:val="20"/>
              </w:rPr>
            </w:pPr>
            <w:r>
              <w:rPr>
                <w:rFonts w:hint="eastAsia" w:ascii="宋体" w:hAnsi="宋体" w:cs="宋体"/>
                <w:kern w:val="0"/>
                <w:sz w:val="20"/>
                <w:szCs w:val="20"/>
              </w:rPr>
              <w:t>铝合金三角双层置物架</w:t>
            </w:r>
          </w:p>
        </w:tc>
        <w:tc>
          <w:tcPr>
            <w:tcW w:w="1134" w:type="dxa"/>
            <w:vAlign w:val="center"/>
          </w:tcPr>
          <w:p w14:paraId="6CB587B1">
            <w:pPr>
              <w:widowControl/>
              <w:jc w:val="center"/>
              <w:textAlignment w:val="center"/>
              <w:rPr>
                <w:rFonts w:ascii="宋体" w:hAnsi="宋体" w:cs="宋体"/>
                <w:sz w:val="20"/>
                <w:szCs w:val="20"/>
              </w:rPr>
            </w:pPr>
            <w:r>
              <w:rPr>
                <w:rFonts w:hint="eastAsia" w:ascii="宋体" w:hAnsi="宋体" w:cs="宋体"/>
                <w:sz w:val="20"/>
                <w:szCs w:val="20"/>
              </w:rPr>
              <w:t>826</w:t>
            </w:r>
          </w:p>
        </w:tc>
        <w:tc>
          <w:tcPr>
            <w:tcW w:w="708" w:type="dxa"/>
            <w:vAlign w:val="center"/>
          </w:tcPr>
          <w:p w14:paraId="19D6B4DA">
            <w:pPr>
              <w:widowControl/>
              <w:jc w:val="center"/>
              <w:textAlignment w:val="center"/>
              <w:rPr>
                <w:rFonts w:ascii="宋体" w:hAnsi="宋体" w:cs="宋体"/>
                <w:sz w:val="20"/>
                <w:szCs w:val="20"/>
              </w:rPr>
            </w:pPr>
            <w:r>
              <w:rPr>
                <w:rFonts w:hint="eastAsia" w:ascii="宋体" w:hAnsi="宋体" w:cs="宋体"/>
                <w:sz w:val="20"/>
                <w:szCs w:val="20"/>
              </w:rPr>
              <w:t>套</w:t>
            </w:r>
          </w:p>
        </w:tc>
        <w:tc>
          <w:tcPr>
            <w:tcW w:w="1418" w:type="dxa"/>
            <w:vAlign w:val="center"/>
          </w:tcPr>
          <w:p w14:paraId="730EAF80">
            <w:pPr>
              <w:widowControl/>
              <w:jc w:val="center"/>
              <w:textAlignment w:val="center"/>
              <w:rPr>
                <w:rFonts w:ascii="宋体" w:hAnsi="宋体" w:cs="宋体"/>
                <w:sz w:val="20"/>
                <w:szCs w:val="20"/>
              </w:rPr>
            </w:pPr>
            <w:r>
              <w:rPr>
                <w:rFonts w:hint="eastAsia" w:ascii="宋体" w:hAnsi="宋体" w:cs="宋体"/>
                <w:sz w:val="20"/>
                <w:szCs w:val="20"/>
              </w:rPr>
              <w:t xml:space="preserve">105 </w:t>
            </w:r>
          </w:p>
        </w:tc>
        <w:tc>
          <w:tcPr>
            <w:tcW w:w="1275" w:type="dxa"/>
            <w:vAlign w:val="center"/>
          </w:tcPr>
          <w:p w14:paraId="0DA80BA4">
            <w:pPr>
              <w:widowControl/>
              <w:jc w:val="center"/>
              <w:textAlignment w:val="center"/>
              <w:rPr>
                <w:rFonts w:ascii="宋体" w:hAnsi="宋体" w:cs="宋体"/>
                <w:sz w:val="20"/>
                <w:szCs w:val="20"/>
              </w:rPr>
            </w:pPr>
          </w:p>
        </w:tc>
      </w:tr>
      <w:tr w14:paraId="0B2F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5" w:type="dxa"/>
            <w:gridSpan w:val="7"/>
            <w:vAlign w:val="center"/>
          </w:tcPr>
          <w:p w14:paraId="148E5B06">
            <w:pPr>
              <w:widowControl/>
              <w:textAlignment w:val="center"/>
              <w:rPr>
                <w:rFonts w:ascii="宋体" w:hAnsi="宋体" w:cs="宋体"/>
                <w:szCs w:val="21"/>
              </w:rPr>
            </w:pPr>
            <w:r>
              <w:rPr>
                <w:rFonts w:hint="eastAsia" w:ascii="宋体" w:hAnsi="宋体"/>
                <w:b/>
                <w:bCs/>
                <w:szCs w:val="21"/>
              </w:rPr>
              <w:t>核心产品：D2-2栋窗帘、D2-3栋窗帘、D2-4栋窗帘</w:t>
            </w:r>
          </w:p>
        </w:tc>
      </w:tr>
      <w:tr w14:paraId="7F3D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5" w:type="dxa"/>
            <w:gridSpan w:val="7"/>
            <w:vAlign w:val="center"/>
          </w:tcPr>
          <w:p w14:paraId="0E24D721">
            <w:pPr>
              <w:widowControl/>
              <w:textAlignment w:val="center"/>
              <w:rPr>
                <w:rFonts w:ascii="宋体" w:hAnsi="宋体" w:cs="宋体"/>
                <w:szCs w:val="21"/>
              </w:rPr>
            </w:pPr>
            <w:r>
              <w:rPr>
                <w:rFonts w:hint="eastAsia" w:ascii="宋体" w:hAnsi="宋体" w:cs="Arial"/>
                <w:b/>
                <w:szCs w:val="21"/>
              </w:rPr>
              <w:t>采购标的物所属行业：（二）工业</w:t>
            </w:r>
          </w:p>
        </w:tc>
      </w:tr>
    </w:tbl>
    <w:p w14:paraId="75E3DAE2">
      <w:pPr>
        <w:adjustRightInd w:val="0"/>
        <w:snapToGrid w:val="0"/>
        <w:spacing w:line="360" w:lineRule="auto"/>
        <w:rPr>
          <w:rFonts w:hAnsi="宋体"/>
          <w:szCs w:val="21"/>
        </w:rPr>
      </w:pPr>
    </w:p>
    <w:p w14:paraId="11F9CC9B">
      <w:pPr>
        <w:adjustRightInd w:val="0"/>
        <w:snapToGrid w:val="0"/>
        <w:spacing w:line="360" w:lineRule="auto"/>
        <w:rPr>
          <w:rFonts w:hAnsi="宋体"/>
          <w:szCs w:val="21"/>
        </w:rPr>
      </w:pPr>
      <w:r>
        <w:rPr>
          <w:rFonts w:hint="eastAsia" w:hAnsi="宋体"/>
          <w:szCs w:val="21"/>
        </w:rPr>
        <w:t>说明：</w:t>
      </w:r>
    </w:p>
    <w:p w14:paraId="06495FC2">
      <w:pPr>
        <w:snapToGrid w:val="0"/>
        <w:spacing w:line="360" w:lineRule="auto"/>
      </w:pPr>
      <w:r>
        <w:rPr>
          <w:rFonts w:hint="eastAsia" w:ascii="宋体" w:hAnsi="宋体"/>
          <w:szCs w:val="21"/>
        </w:rPr>
        <w:t>1.请投标人对招标文件第五章《项目需求及采购参数要求》中的采购参数要求作出全面、真实的反映，投标人除如实填写技术规格偏离表外，投标文件中必须提供最新技术支持资料支持参数技术规格偏离表的应答（</w:t>
      </w:r>
      <w:r>
        <w:rPr>
          <w:rFonts w:hint="eastAsia"/>
        </w:rPr>
        <w:t>若招标文件第五章 项目需求及采购参数要求二、技术要求中对某项技术参数提出特定技术支持材料的，以要求的特定技术支持材料为准。未做要求的，技术支持资料可以为第三方出具的产品相关鉴定资料、试验报告、检验报告等</w:t>
      </w:r>
      <w:r>
        <w:rPr>
          <w:rFonts w:hint="eastAsia" w:ascii="宋体" w:hAnsi="宋体"/>
          <w:szCs w:val="21"/>
        </w:rPr>
        <w:t>）。若投标文件中最新技术支持资料参数与技术规格偏离表应答不符或无技术资料应答，而投标人又未在投标文件中作出说明和解释的，视为不响应该条技术参数要求。</w:t>
      </w:r>
    </w:p>
    <w:p w14:paraId="392401B1">
      <w:pPr>
        <w:snapToGrid w:val="0"/>
        <w:spacing w:line="360" w:lineRule="auto"/>
        <w:rPr>
          <w:rFonts w:ascii="宋体" w:hAnsi="宋体"/>
          <w:szCs w:val="21"/>
        </w:rPr>
      </w:pPr>
      <w:r>
        <w:rPr>
          <w:rFonts w:hint="eastAsia" w:ascii="宋体" w:hAnsi="宋体"/>
          <w:szCs w:val="21"/>
        </w:rPr>
        <w:t>★2.投标人必须对所投包内所有产品进行完整报价，不得缺漏，否则按不实质性响应招标文件要求处理。</w:t>
      </w:r>
    </w:p>
    <w:p w14:paraId="20C17CDD">
      <w:pPr>
        <w:snapToGrid w:val="0"/>
        <w:spacing w:line="360" w:lineRule="auto"/>
        <w:rPr>
          <w:rFonts w:ascii="宋体" w:hAnsi="宋体"/>
          <w:szCs w:val="21"/>
        </w:rPr>
      </w:pPr>
      <w:r>
        <w:rPr>
          <w:rFonts w:hint="eastAsia" w:ascii="宋体" w:hAnsi="宋体"/>
          <w:szCs w:val="21"/>
        </w:rPr>
        <w:t>★3.结算时按实际发生量乘以中标单价进行结算，</w:t>
      </w:r>
      <w:r>
        <w:t>最终结算价不超过预算总价</w:t>
      </w:r>
      <w:r>
        <w:rPr>
          <w:rFonts w:hint="eastAsia"/>
        </w:rPr>
        <w:t>。</w:t>
      </w:r>
    </w:p>
    <w:p w14:paraId="4B6A176B">
      <w:pPr>
        <w:pStyle w:val="3"/>
        <w:jc w:val="both"/>
        <w:rPr>
          <w:rFonts w:ascii="宋体" w:hAnsi="宋体" w:eastAsia="宋体"/>
        </w:rPr>
      </w:pPr>
      <w:r>
        <w:br w:type="page"/>
      </w:r>
      <w:bookmarkStart w:id="238" w:name="_Toc21055"/>
      <w:r>
        <w:rPr>
          <w:rFonts w:hint="eastAsia" w:ascii="宋体" w:hAnsi="宋体" w:eastAsia="宋体"/>
        </w:rPr>
        <w:t>二、采购参数要求</w:t>
      </w:r>
      <w:bookmarkEnd w:id="238"/>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59"/>
        <w:gridCol w:w="5245"/>
        <w:gridCol w:w="1836"/>
      </w:tblGrid>
      <w:tr w14:paraId="5B11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4" w:type="dxa"/>
            <w:vAlign w:val="center"/>
          </w:tcPr>
          <w:p w14:paraId="72C4221F">
            <w:pPr>
              <w:jc w:val="center"/>
              <w:rPr>
                <w:rFonts w:ascii="Times New Roman" w:hAnsi="Times New Roman"/>
                <w:szCs w:val="21"/>
              </w:rPr>
            </w:pPr>
            <w:r>
              <w:rPr>
                <w:rFonts w:ascii="Times New Roman" w:hAnsi="Times New Roman"/>
                <w:szCs w:val="21"/>
              </w:rPr>
              <w:t>序号</w:t>
            </w:r>
          </w:p>
        </w:tc>
        <w:tc>
          <w:tcPr>
            <w:tcW w:w="1559" w:type="dxa"/>
            <w:vAlign w:val="center"/>
          </w:tcPr>
          <w:p w14:paraId="3A540397">
            <w:pPr>
              <w:jc w:val="center"/>
              <w:rPr>
                <w:rFonts w:ascii="Times New Roman" w:hAnsi="Times New Roman"/>
                <w:szCs w:val="21"/>
              </w:rPr>
            </w:pPr>
            <w:r>
              <w:rPr>
                <w:rFonts w:hint="eastAsia" w:ascii="Times New Roman" w:hAnsi="Times New Roman"/>
                <w:szCs w:val="21"/>
              </w:rPr>
              <w:t>物品</w:t>
            </w:r>
            <w:r>
              <w:rPr>
                <w:rFonts w:ascii="Times New Roman" w:hAnsi="Times New Roman"/>
                <w:szCs w:val="21"/>
              </w:rPr>
              <w:t>名称</w:t>
            </w:r>
          </w:p>
        </w:tc>
        <w:tc>
          <w:tcPr>
            <w:tcW w:w="5245" w:type="dxa"/>
            <w:vAlign w:val="center"/>
          </w:tcPr>
          <w:p w14:paraId="65CE6009">
            <w:pPr>
              <w:jc w:val="center"/>
              <w:rPr>
                <w:rFonts w:ascii="Times New Roman" w:hAnsi="Times New Roman"/>
                <w:szCs w:val="21"/>
              </w:rPr>
            </w:pPr>
            <w:r>
              <w:rPr>
                <w:rFonts w:ascii="Times New Roman" w:hAnsi="Times New Roman"/>
                <w:szCs w:val="21"/>
              </w:rPr>
              <w:t>技术参数要求</w:t>
            </w:r>
          </w:p>
        </w:tc>
        <w:tc>
          <w:tcPr>
            <w:tcW w:w="1836" w:type="dxa"/>
            <w:vAlign w:val="center"/>
          </w:tcPr>
          <w:p w14:paraId="6B010C9F">
            <w:pPr>
              <w:jc w:val="center"/>
              <w:rPr>
                <w:rFonts w:ascii="Times New Roman" w:hAnsi="Times New Roman"/>
                <w:szCs w:val="21"/>
              </w:rPr>
            </w:pPr>
            <w:r>
              <w:rPr>
                <w:rFonts w:ascii="Times New Roman" w:hAnsi="Times New Roman"/>
                <w:szCs w:val="21"/>
              </w:rPr>
              <w:t>备注</w:t>
            </w:r>
          </w:p>
        </w:tc>
      </w:tr>
      <w:tr w14:paraId="690E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FC03929">
            <w:pPr>
              <w:jc w:val="center"/>
              <w:rPr>
                <w:rFonts w:ascii="Times New Roman" w:hAnsi="Times New Roman"/>
                <w:szCs w:val="21"/>
              </w:rPr>
            </w:pPr>
            <w:r>
              <w:rPr>
                <w:rFonts w:ascii="Times New Roman" w:hAnsi="Times New Roman"/>
                <w:szCs w:val="21"/>
              </w:rPr>
              <w:t>1</w:t>
            </w:r>
          </w:p>
        </w:tc>
        <w:tc>
          <w:tcPr>
            <w:tcW w:w="1559" w:type="dxa"/>
            <w:vAlign w:val="center"/>
          </w:tcPr>
          <w:p w14:paraId="29ED2C95">
            <w:pPr>
              <w:jc w:val="center"/>
              <w:rPr>
                <w:rFonts w:ascii="Times New Roman" w:hAnsi="Times New Roman"/>
                <w:szCs w:val="21"/>
              </w:rPr>
            </w:pPr>
            <w:r>
              <w:rPr>
                <w:rFonts w:hint="eastAsia" w:ascii="Times New Roman" w:hAnsi="Times New Roman"/>
                <w:b/>
                <w:bCs/>
                <w:szCs w:val="21"/>
              </w:rPr>
              <w:t>D2-2栋窗帘、D2-3栋窗帘、D2-4栋窗帘</w:t>
            </w:r>
          </w:p>
        </w:tc>
        <w:tc>
          <w:tcPr>
            <w:tcW w:w="5245" w:type="dxa"/>
          </w:tcPr>
          <w:p w14:paraId="08B3CED2">
            <w:pPr>
              <w:numPr>
                <w:ilvl w:val="0"/>
                <w:numId w:val="7"/>
              </w:numPr>
              <w:rPr>
                <w:rFonts w:ascii="Times New Roman" w:hAnsi="Times New Roman"/>
                <w:szCs w:val="21"/>
              </w:rPr>
            </w:pPr>
            <w:r>
              <w:rPr>
                <w:rFonts w:ascii="Times New Roman" w:hAnsi="Times New Roman"/>
                <w:szCs w:val="21"/>
              </w:rPr>
              <w:t>成分：100%聚酯纤维</w:t>
            </w:r>
            <w:r>
              <w:rPr>
                <w:rFonts w:hint="eastAsia" w:ascii="Times New Roman" w:hAnsi="Times New Roman"/>
                <w:szCs w:val="21"/>
              </w:rPr>
              <w:t>；</w:t>
            </w:r>
          </w:p>
          <w:p w14:paraId="45AD8E89">
            <w:pPr>
              <w:numPr>
                <w:ilvl w:val="0"/>
                <w:numId w:val="7"/>
              </w:numPr>
              <w:rPr>
                <w:rFonts w:ascii="Times New Roman" w:hAnsi="Times New Roman"/>
                <w:szCs w:val="21"/>
              </w:rPr>
            </w:pPr>
            <w:r>
              <w:rPr>
                <w:rFonts w:ascii="Times New Roman" w:hAnsi="Times New Roman"/>
                <w:szCs w:val="21"/>
              </w:rPr>
              <w:t>质量（克重）（g/m²）：</w:t>
            </w:r>
            <w:r>
              <w:rPr>
                <w:rFonts w:ascii="Times New Roman" w:hAnsi="Times New Roman"/>
                <w:b/>
                <w:bCs/>
                <w:szCs w:val="21"/>
              </w:rPr>
              <w:t>≥</w:t>
            </w:r>
            <w:r>
              <w:rPr>
                <w:rFonts w:ascii="Times New Roman" w:hAnsi="Times New Roman"/>
                <w:szCs w:val="21"/>
              </w:rPr>
              <w:t>460</w:t>
            </w:r>
            <w:r>
              <w:rPr>
                <w:rFonts w:hint="eastAsia" w:ascii="Times New Roman" w:hAnsi="Times New Roman"/>
                <w:szCs w:val="21"/>
              </w:rPr>
              <w:t>；</w:t>
            </w:r>
          </w:p>
          <w:p w14:paraId="15E7A25B">
            <w:pPr>
              <w:numPr>
                <w:ilvl w:val="0"/>
                <w:numId w:val="7"/>
              </w:numPr>
              <w:rPr>
                <w:rFonts w:ascii="Times New Roman" w:hAnsi="Times New Roman"/>
                <w:szCs w:val="21"/>
              </w:rPr>
            </w:pPr>
            <w:r>
              <w:rPr>
                <w:rFonts w:ascii="Times New Roman" w:hAnsi="Times New Roman"/>
                <w:szCs w:val="21"/>
              </w:rPr>
              <w:t xml:space="preserve">甲醛含量：≤300 (mg/kg)                      </w:t>
            </w:r>
          </w:p>
          <w:p w14:paraId="45CB8E44">
            <w:pPr>
              <w:rPr>
                <w:rFonts w:ascii="Times New Roman" w:hAnsi="Times New Roman"/>
                <w:b/>
                <w:bCs/>
                <w:szCs w:val="21"/>
              </w:rPr>
            </w:pPr>
            <w:r>
              <w:rPr>
                <w:rFonts w:ascii="Times New Roman" w:hAnsi="Times New Roman"/>
                <w:szCs w:val="21"/>
              </w:rPr>
              <w:t>4、PH值：4～7.5</w:t>
            </w:r>
          </w:p>
          <w:p w14:paraId="1EFCD93A">
            <w:pPr>
              <w:rPr>
                <w:rFonts w:ascii="Times New Roman" w:hAnsi="Times New Roman"/>
                <w:szCs w:val="21"/>
              </w:rPr>
            </w:pPr>
            <w:r>
              <w:rPr>
                <w:rFonts w:ascii="Times New Roman" w:hAnsi="Times New Roman"/>
                <w:szCs w:val="21"/>
              </w:rPr>
              <w:t>5、密度(根/10cm)：经向</w:t>
            </w:r>
            <w:r>
              <w:rPr>
                <w:rFonts w:ascii="Times New Roman" w:hAnsi="Times New Roman"/>
                <w:b/>
                <w:bCs/>
                <w:szCs w:val="21"/>
              </w:rPr>
              <w:t>≥</w:t>
            </w:r>
            <w:r>
              <w:rPr>
                <w:rFonts w:ascii="Times New Roman" w:hAnsi="Times New Roman"/>
                <w:szCs w:val="21"/>
              </w:rPr>
              <w:t>736，纬向</w:t>
            </w:r>
            <w:r>
              <w:rPr>
                <w:rFonts w:ascii="Times New Roman" w:hAnsi="Times New Roman"/>
                <w:b/>
                <w:bCs/>
                <w:szCs w:val="21"/>
              </w:rPr>
              <w:t>≥</w:t>
            </w:r>
            <w:r>
              <w:rPr>
                <w:rFonts w:ascii="Times New Roman" w:hAnsi="Times New Roman"/>
                <w:szCs w:val="21"/>
              </w:rPr>
              <w:t xml:space="preserve">214; </w:t>
            </w:r>
          </w:p>
          <w:p w14:paraId="24FFF35C">
            <w:pPr>
              <w:rPr>
                <w:rFonts w:ascii="Times New Roman" w:hAnsi="Times New Roman"/>
                <w:szCs w:val="21"/>
              </w:rPr>
            </w:pPr>
            <w:r>
              <w:rPr>
                <w:rFonts w:ascii="Times New Roman" w:hAnsi="Times New Roman"/>
                <w:szCs w:val="21"/>
              </w:rPr>
              <w:t>6、可萃取铅含量</w:t>
            </w:r>
            <w:r>
              <w:rPr>
                <w:rFonts w:ascii="Times New Roman" w:hAnsi="Times New Roman"/>
                <w:b/>
                <w:bCs/>
                <w:szCs w:val="21"/>
              </w:rPr>
              <w:t>≤</w:t>
            </w:r>
            <w:r>
              <w:rPr>
                <w:rFonts w:ascii="Times New Roman" w:hAnsi="Times New Roman"/>
                <w:szCs w:val="21"/>
              </w:rPr>
              <w:t xml:space="preserve">1.0 </w:t>
            </w:r>
          </w:p>
          <w:p w14:paraId="51773C36">
            <w:pPr>
              <w:rPr>
                <w:rFonts w:ascii="Times New Roman" w:hAnsi="Times New Roman"/>
                <w:szCs w:val="21"/>
              </w:rPr>
            </w:pPr>
            <w:r>
              <w:rPr>
                <w:rFonts w:ascii="Times New Roman" w:hAnsi="Times New Roman"/>
                <w:szCs w:val="21"/>
              </w:rPr>
              <w:t>7、可萃取铬含量</w:t>
            </w:r>
            <w:r>
              <w:rPr>
                <w:rFonts w:ascii="Times New Roman" w:hAnsi="Times New Roman"/>
                <w:b/>
                <w:bCs/>
                <w:szCs w:val="21"/>
              </w:rPr>
              <w:t>≤</w:t>
            </w:r>
            <w:r>
              <w:rPr>
                <w:rFonts w:ascii="Times New Roman" w:hAnsi="Times New Roman"/>
                <w:szCs w:val="21"/>
              </w:rPr>
              <w:t xml:space="preserve">2.0                   </w:t>
            </w:r>
          </w:p>
          <w:p w14:paraId="4E801495">
            <w:pPr>
              <w:rPr>
                <w:rFonts w:ascii="Times New Roman" w:hAnsi="Times New Roman"/>
                <w:szCs w:val="21"/>
              </w:rPr>
            </w:pPr>
            <w:r>
              <w:rPr>
                <w:rFonts w:ascii="Times New Roman" w:hAnsi="Times New Roman"/>
                <w:szCs w:val="21"/>
              </w:rPr>
              <w:t>8、耐皂洗色牢度：变色</w:t>
            </w:r>
            <w:r>
              <w:rPr>
                <w:rFonts w:ascii="Times New Roman" w:hAnsi="Times New Roman"/>
                <w:b/>
                <w:bCs/>
                <w:szCs w:val="21"/>
              </w:rPr>
              <w:t>≥</w:t>
            </w:r>
            <w:r>
              <w:rPr>
                <w:rFonts w:ascii="Times New Roman" w:hAnsi="Times New Roman"/>
                <w:szCs w:val="21"/>
              </w:rPr>
              <w:t>4</w:t>
            </w:r>
            <w:r>
              <w:rPr>
                <w:rFonts w:ascii="Times New Roman" w:hAnsi="Times New Roman"/>
                <w:b/>
                <w:bCs/>
                <w:szCs w:val="21"/>
              </w:rPr>
              <w:t>级；</w:t>
            </w:r>
            <w:r>
              <w:rPr>
                <w:rFonts w:ascii="Times New Roman" w:hAnsi="Times New Roman"/>
                <w:szCs w:val="21"/>
              </w:rPr>
              <w:t>沾色</w:t>
            </w:r>
            <w:r>
              <w:rPr>
                <w:rFonts w:ascii="Times New Roman" w:hAnsi="Times New Roman"/>
                <w:b/>
                <w:bCs/>
                <w:szCs w:val="21"/>
              </w:rPr>
              <w:t>≥</w:t>
            </w:r>
            <w:r>
              <w:rPr>
                <w:rFonts w:ascii="Times New Roman" w:hAnsi="Times New Roman"/>
                <w:szCs w:val="21"/>
              </w:rPr>
              <w:t>4</w:t>
            </w:r>
            <w:r>
              <w:rPr>
                <w:rFonts w:ascii="Times New Roman" w:hAnsi="Times New Roman"/>
                <w:b/>
                <w:bCs/>
                <w:szCs w:val="21"/>
              </w:rPr>
              <w:t>级</w:t>
            </w:r>
            <w:r>
              <w:rPr>
                <w:rFonts w:ascii="Times New Roman" w:hAnsi="Times New Roman"/>
                <w:szCs w:val="21"/>
              </w:rPr>
              <w:t xml:space="preserve">             </w:t>
            </w:r>
          </w:p>
          <w:p w14:paraId="1DDD4839">
            <w:pPr>
              <w:rPr>
                <w:rFonts w:ascii="Times New Roman" w:hAnsi="Times New Roman"/>
                <w:b/>
                <w:bCs/>
                <w:szCs w:val="21"/>
              </w:rPr>
            </w:pPr>
            <w:r>
              <w:rPr>
                <w:rFonts w:ascii="Times New Roman" w:hAnsi="Times New Roman"/>
                <w:szCs w:val="21"/>
              </w:rPr>
              <w:t>9、耐光色牢度：变色</w:t>
            </w:r>
            <w:r>
              <w:rPr>
                <w:rFonts w:ascii="Times New Roman" w:hAnsi="Times New Roman"/>
                <w:b/>
                <w:bCs/>
                <w:szCs w:val="21"/>
              </w:rPr>
              <w:t>≥</w:t>
            </w:r>
            <w:r>
              <w:rPr>
                <w:rFonts w:ascii="Times New Roman" w:hAnsi="Times New Roman"/>
                <w:szCs w:val="21"/>
              </w:rPr>
              <w:t>5级</w:t>
            </w:r>
          </w:p>
          <w:p w14:paraId="1A478817">
            <w:pPr>
              <w:rPr>
                <w:rFonts w:ascii="Times New Roman" w:hAnsi="Times New Roman"/>
                <w:szCs w:val="21"/>
              </w:rPr>
            </w:pPr>
            <w:r>
              <w:rPr>
                <w:rFonts w:ascii="Times New Roman" w:hAnsi="Times New Roman"/>
                <w:szCs w:val="21"/>
              </w:rPr>
              <w:t>10、水洗尺寸变化率：经向-0.5～0.5；纬向 -0.5～0.5</w:t>
            </w:r>
          </w:p>
          <w:p w14:paraId="1F24DE05">
            <w:pPr>
              <w:rPr>
                <w:rFonts w:ascii="Times New Roman" w:hAnsi="Times New Roman"/>
                <w:szCs w:val="21"/>
              </w:rPr>
            </w:pPr>
            <w:r>
              <w:rPr>
                <w:rFonts w:ascii="Times New Roman" w:hAnsi="Times New Roman"/>
                <w:szCs w:val="21"/>
              </w:rPr>
              <w:t>11、防紫外线性能：upf</w:t>
            </w:r>
            <w:r>
              <w:rPr>
                <w:rFonts w:ascii="Times New Roman" w:hAnsi="Times New Roman"/>
                <w:b/>
                <w:bCs/>
                <w:szCs w:val="21"/>
              </w:rPr>
              <w:t>≥</w:t>
            </w:r>
            <w:r>
              <w:rPr>
                <w:rFonts w:ascii="Times New Roman" w:hAnsi="Times New Roman"/>
                <w:szCs w:val="21"/>
              </w:rPr>
              <w:t xml:space="preserve"> 50 ;t(uva)av(%)：</w:t>
            </w:r>
            <w:r>
              <w:rPr>
                <w:rFonts w:ascii="Times New Roman" w:hAnsi="Times New Roman"/>
                <w:b/>
                <w:bCs/>
                <w:szCs w:val="21"/>
              </w:rPr>
              <w:t>≤5</w:t>
            </w:r>
            <w:r>
              <w:rPr>
                <w:rFonts w:ascii="Times New Roman" w:hAnsi="Times New Roman"/>
                <w:szCs w:val="21"/>
              </w:rPr>
              <w:t>;t(uvb)av(%) ：</w:t>
            </w:r>
            <w:r>
              <w:rPr>
                <w:rFonts w:ascii="Times New Roman" w:hAnsi="Times New Roman"/>
                <w:b/>
                <w:bCs/>
                <w:szCs w:val="21"/>
              </w:rPr>
              <w:t>≤5</w:t>
            </w:r>
          </w:p>
          <w:p w14:paraId="37C56705">
            <w:pPr>
              <w:numPr>
                <w:ilvl w:val="0"/>
                <w:numId w:val="8"/>
              </w:numPr>
              <w:rPr>
                <w:rFonts w:ascii="Times New Roman" w:hAnsi="Times New Roman"/>
                <w:szCs w:val="21"/>
              </w:rPr>
            </w:pPr>
            <w:r>
              <w:rPr>
                <w:rFonts w:ascii="Times New Roman" w:hAnsi="Times New Roman"/>
                <w:szCs w:val="21"/>
              </w:rPr>
              <w:t>遮光率：</w:t>
            </w:r>
            <w:r>
              <w:rPr>
                <w:rFonts w:ascii="Times New Roman" w:hAnsi="Times New Roman"/>
                <w:b/>
                <w:bCs/>
                <w:szCs w:val="21"/>
              </w:rPr>
              <w:t>≥</w:t>
            </w:r>
            <w:r>
              <w:rPr>
                <w:rFonts w:ascii="Times New Roman" w:hAnsi="Times New Roman"/>
                <w:szCs w:val="21"/>
              </w:rPr>
              <w:t xml:space="preserve">80%                  </w:t>
            </w:r>
          </w:p>
          <w:p w14:paraId="5E99BEF4">
            <w:pPr>
              <w:numPr>
                <w:ilvl w:val="0"/>
                <w:numId w:val="8"/>
              </w:numPr>
              <w:rPr>
                <w:rFonts w:ascii="Times New Roman" w:hAnsi="Times New Roman"/>
                <w:szCs w:val="21"/>
              </w:rPr>
            </w:pPr>
            <w:r>
              <w:rPr>
                <w:rFonts w:ascii="Times New Roman" w:hAnsi="Times New Roman"/>
                <w:szCs w:val="21"/>
              </w:rPr>
              <w:t xml:space="preserve">隔音：≤33dB                        </w:t>
            </w:r>
          </w:p>
          <w:p w14:paraId="7E5A085B">
            <w:pPr>
              <w:numPr>
                <w:ilvl w:val="0"/>
                <w:numId w:val="8"/>
              </w:numPr>
              <w:rPr>
                <w:rFonts w:ascii="Times New Roman" w:hAnsi="Times New Roman"/>
                <w:szCs w:val="21"/>
              </w:rPr>
            </w:pPr>
            <w:r>
              <w:rPr>
                <w:rFonts w:ascii="Times New Roman" w:hAnsi="Times New Roman"/>
                <w:szCs w:val="21"/>
              </w:rPr>
              <w:t xml:space="preserve">隔热：≈20℃                        </w:t>
            </w:r>
          </w:p>
          <w:p w14:paraId="2AE670DA">
            <w:pPr>
              <w:numPr>
                <w:ilvl w:val="0"/>
                <w:numId w:val="8"/>
              </w:numPr>
              <w:rPr>
                <w:rFonts w:ascii="Times New Roman" w:hAnsi="Times New Roman"/>
                <w:szCs w:val="21"/>
              </w:rPr>
            </w:pPr>
            <w:r>
              <w:rPr>
                <w:rFonts w:ascii="Times New Roman" w:hAnsi="Times New Roman"/>
                <w:szCs w:val="21"/>
              </w:rPr>
              <w:t>无异味</w:t>
            </w:r>
          </w:p>
          <w:p w14:paraId="5843CA02">
            <w:pPr>
              <w:numPr>
                <w:ilvl w:val="0"/>
                <w:numId w:val="8"/>
              </w:numPr>
              <w:rPr>
                <w:rFonts w:ascii="Times New Roman" w:hAnsi="Times New Roman"/>
                <w:szCs w:val="21"/>
              </w:rPr>
            </w:pPr>
            <w:r>
              <w:rPr>
                <w:rFonts w:ascii="Times New Roman" w:hAnsi="Times New Roman"/>
                <w:szCs w:val="21"/>
              </w:rPr>
              <w:t>可选颜色：蓝、灰</w:t>
            </w:r>
          </w:p>
          <w:p w14:paraId="4EBAE4E1">
            <w:pPr>
              <w:ind w:firstLine="210" w:firstLineChars="100"/>
              <w:rPr>
                <w:rFonts w:ascii="Times New Roman" w:hAnsi="Times New Roman"/>
                <w:szCs w:val="21"/>
              </w:rPr>
            </w:pPr>
            <w:r>
              <w:rPr>
                <w:rFonts w:ascii="Times New Roman" w:hAnsi="Times New Roman"/>
                <w:szCs w:val="21"/>
              </w:rPr>
              <w:t>注：上述参数均需提供具有国家承认的检测资质的第三方检测机构出具的检测报告复印件，否则视为参数负偏离。</w:t>
            </w:r>
          </w:p>
        </w:tc>
        <w:tc>
          <w:tcPr>
            <w:tcW w:w="1836" w:type="dxa"/>
            <w:vAlign w:val="center"/>
          </w:tcPr>
          <w:p w14:paraId="2D3B6A89">
            <w:pPr>
              <w:jc w:val="center"/>
              <w:rPr>
                <w:rFonts w:ascii="Times New Roman" w:hAnsi="Times New Roman"/>
                <w:szCs w:val="21"/>
              </w:rPr>
            </w:pPr>
            <w:r>
              <w:rPr>
                <w:rFonts w:hint="eastAsia" w:ascii="Times New Roman" w:hAnsi="Times New Roman"/>
                <w:szCs w:val="21"/>
              </w:rPr>
              <w:t>该货物计15条（1-15）技术参数要求。</w:t>
            </w:r>
          </w:p>
        </w:tc>
      </w:tr>
      <w:tr w14:paraId="44FA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708FE98">
            <w:pPr>
              <w:jc w:val="center"/>
              <w:rPr>
                <w:rFonts w:ascii="Times New Roman" w:hAnsi="Times New Roman"/>
                <w:szCs w:val="21"/>
              </w:rPr>
            </w:pPr>
            <w:r>
              <w:rPr>
                <w:rFonts w:ascii="Times New Roman" w:hAnsi="Times New Roman"/>
                <w:szCs w:val="21"/>
              </w:rPr>
              <w:t>2</w:t>
            </w:r>
          </w:p>
        </w:tc>
        <w:tc>
          <w:tcPr>
            <w:tcW w:w="1559" w:type="dxa"/>
            <w:vAlign w:val="center"/>
          </w:tcPr>
          <w:p w14:paraId="64202023">
            <w:pPr>
              <w:jc w:val="center"/>
              <w:rPr>
                <w:rFonts w:ascii="Times New Roman" w:hAnsi="Times New Roman"/>
                <w:szCs w:val="21"/>
              </w:rPr>
            </w:pPr>
            <w:r>
              <w:rPr>
                <w:rFonts w:ascii="Times New Roman" w:hAnsi="Times New Roman"/>
                <w:b/>
                <w:bCs/>
                <w:szCs w:val="21"/>
                <w:lang w:bidi="ar"/>
              </w:rPr>
              <w:t>铝合金</w:t>
            </w:r>
            <w:r>
              <w:rPr>
                <w:rFonts w:hint="eastAsia" w:ascii="Times New Roman" w:hAnsi="Times New Roman"/>
                <w:b/>
                <w:bCs/>
                <w:szCs w:val="21"/>
                <w:lang w:val="en-US" w:eastAsia="zh-CN" w:bidi="ar"/>
              </w:rPr>
              <w:t>带消音可弯曲</w:t>
            </w:r>
            <w:r>
              <w:rPr>
                <w:rFonts w:ascii="Times New Roman" w:hAnsi="Times New Roman"/>
                <w:b/>
                <w:bCs/>
                <w:szCs w:val="21"/>
                <w:lang w:bidi="ar"/>
              </w:rPr>
              <w:t>轨道</w:t>
            </w:r>
          </w:p>
        </w:tc>
        <w:tc>
          <w:tcPr>
            <w:tcW w:w="5245" w:type="dxa"/>
          </w:tcPr>
          <w:p w14:paraId="5FADE0B2">
            <w:pPr>
              <w:rPr>
                <w:rFonts w:ascii="Times New Roman" w:hAnsi="Times New Roman"/>
                <w:szCs w:val="21"/>
              </w:rPr>
            </w:pPr>
            <w:r>
              <w:rPr>
                <w:rFonts w:ascii="Times New Roman" w:hAnsi="Times New Roman"/>
                <w:szCs w:val="21"/>
              </w:rPr>
              <w:t>一、性能</w:t>
            </w:r>
          </w:p>
          <w:p w14:paraId="3A948D58">
            <w:pPr>
              <w:numPr>
                <w:ilvl w:val="0"/>
                <w:numId w:val="9"/>
              </w:numPr>
              <w:rPr>
                <w:rFonts w:ascii="Times New Roman" w:hAnsi="Times New Roman"/>
                <w:szCs w:val="21"/>
              </w:rPr>
            </w:pPr>
            <w:r>
              <w:rPr>
                <w:rFonts w:ascii="Times New Roman" w:hAnsi="Times New Roman"/>
                <w:szCs w:val="21"/>
              </w:rPr>
              <w:t>维氏硬度（HW） ：</w:t>
            </w:r>
            <w:r>
              <w:rPr>
                <w:rFonts w:ascii="Times New Roman" w:hAnsi="Times New Roman"/>
                <w:b/>
                <w:bCs/>
                <w:szCs w:val="21"/>
              </w:rPr>
              <w:t>≥</w:t>
            </w:r>
            <w:r>
              <w:rPr>
                <w:rFonts w:ascii="Times New Roman" w:hAnsi="Times New Roman"/>
                <w:szCs w:val="21"/>
              </w:rPr>
              <w:t>13</w:t>
            </w:r>
          </w:p>
          <w:p w14:paraId="192B664B">
            <w:pPr>
              <w:numPr>
                <w:ilvl w:val="0"/>
                <w:numId w:val="9"/>
              </w:numPr>
              <w:rPr>
                <w:rFonts w:ascii="Times New Roman" w:hAnsi="Times New Roman"/>
                <w:szCs w:val="21"/>
              </w:rPr>
            </w:pPr>
            <w:r>
              <w:rPr>
                <w:rFonts w:ascii="Times New Roman" w:hAnsi="Times New Roman"/>
                <w:szCs w:val="21"/>
              </w:rPr>
              <w:t>壁厚：≥1.6mm±0.1mm</w:t>
            </w:r>
          </w:p>
          <w:p w14:paraId="6C072227">
            <w:pPr>
              <w:numPr>
                <w:ilvl w:val="0"/>
                <w:numId w:val="9"/>
              </w:numPr>
              <w:rPr>
                <w:rFonts w:ascii="Times New Roman" w:hAnsi="Times New Roman"/>
                <w:szCs w:val="21"/>
              </w:rPr>
            </w:pPr>
            <w:r>
              <w:rPr>
                <w:rFonts w:ascii="Times New Roman" w:hAnsi="Times New Roman"/>
                <w:szCs w:val="21"/>
              </w:rPr>
              <w:t>抗拉强度 N/mm</w:t>
            </w:r>
            <w:r>
              <w:rPr>
                <w:rFonts w:ascii="Times New Roman" w:hAnsi="Times New Roman"/>
                <w:szCs w:val="21"/>
                <w:vertAlign w:val="superscript"/>
              </w:rPr>
              <w:t xml:space="preserve">2 </w:t>
            </w:r>
            <w:r>
              <w:rPr>
                <w:rFonts w:ascii="Times New Roman" w:hAnsi="Times New Roman"/>
                <w:szCs w:val="21"/>
              </w:rPr>
              <w:t>：</w:t>
            </w:r>
            <w:r>
              <w:rPr>
                <w:rFonts w:ascii="Times New Roman" w:hAnsi="Times New Roman"/>
                <w:b/>
                <w:bCs/>
                <w:szCs w:val="21"/>
              </w:rPr>
              <w:t>≥225</w:t>
            </w:r>
          </w:p>
          <w:p w14:paraId="61CA80A7">
            <w:pPr>
              <w:numPr>
                <w:ilvl w:val="0"/>
                <w:numId w:val="9"/>
              </w:numPr>
              <w:rPr>
                <w:rFonts w:ascii="Times New Roman" w:hAnsi="Times New Roman"/>
                <w:szCs w:val="21"/>
              </w:rPr>
            </w:pPr>
            <w:r>
              <w:rPr>
                <w:rFonts w:ascii="Times New Roman" w:hAnsi="Times New Roman"/>
                <w:szCs w:val="21"/>
              </w:rPr>
              <w:t>轨道承重</w:t>
            </w:r>
            <w:r>
              <w:rPr>
                <w:rFonts w:ascii="Times New Roman" w:hAnsi="Times New Roman"/>
                <w:szCs w:val="21"/>
                <w:vertAlign w:val="superscript"/>
              </w:rPr>
              <w:t xml:space="preserve"> </w:t>
            </w:r>
            <w:r>
              <w:rPr>
                <w:rFonts w:ascii="Times New Roman" w:hAnsi="Times New Roman"/>
                <w:szCs w:val="21"/>
              </w:rPr>
              <w:t>：≥10kg</w:t>
            </w:r>
          </w:p>
          <w:p w14:paraId="26676745">
            <w:pPr>
              <w:numPr>
                <w:ilvl w:val="0"/>
                <w:numId w:val="9"/>
              </w:numPr>
              <w:rPr>
                <w:rFonts w:ascii="Times New Roman" w:hAnsi="Times New Roman"/>
                <w:szCs w:val="21"/>
              </w:rPr>
            </w:pPr>
            <w:r>
              <w:rPr>
                <w:rFonts w:ascii="Times New Roman" w:hAnsi="Times New Roman"/>
                <w:szCs w:val="21"/>
              </w:rPr>
              <w:t>断后伸长率 % ：</w:t>
            </w:r>
            <w:r>
              <w:rPr>
                <w:rFonts w:ascii="Times New Roman" w:hAnsi="Times New Roman"/>
                <w:b/>
                <w:bCs/>
                <w:szCs w:val="21"/>
              </w:rPr>
              <w:t>≥</w:t>
            </w:r>
            <w:r>
              <w:rPr>
                <w:rFonts w:ascii="Times New Roman" w:hAnsi="Times New Roman"/>
                <w:szCs w:val="21"/>
              </w:rPr>
              <w:t>7.7</w:t>
            </w:r>
          </w:p>
          <w:p w14:paraId="7A8A055C">
            <w:pPr>
              <w:numPr>
                <w:ilvl w:val="0"/>
                <w:numId w:val="9"/>
              </w:numPr>
              <w:rPr>
                <w:rFonts w:ascii="Times New Roman" w:hAnsi="Times New Roman"/>
                <w:szCs w:val="21"/>
              </w:rPr>
            </w:pPr>
            <w:r>
              <w:rPr>
                <w:rFonts w:ascii="Times New Roman" w:hAnsi="Times New Roman"/>
                <w:szCs w:val="21"/>
              </w:rPr>
              <w:t>PVC塑层维卡软化温 度:≥75℃。</w:t>
            </w:r>
          </w:p>
          <w:p w14:paraId="4FDDE335">
            <w:pPr>
              <w:rPr>
                <w:rFonts w:ascii="Times New Roman" w:hAnsi="Times New Roman"/>
                <w:szCs w:val="21"/>
              </w:rPr>
            </w:pPr>
            <w:r>
              <w:rPr>
                <w:rFonts w:ascii="Times New Roman" w:hAnsi="Times New Roman"/>
                <w:szCs w:val="21"/>
              </w:rPr>
              <w:t xml:space="preserve"> </w:t>
            </w:r>
            <w:r>
              <w:rPr>
                <w:rFonts w:hint="eastAsia" w:ascii="Times New Roman" w:hAnsi="Times New Roman"/>
                <w:szCs w:val="21"/>
                <w:lang w:val="en-US" w:eastAsia="zh-CN"/>
              </w:rPr>
              <w:t>二</w:t>
            </w:r>
            <w:r>
              <w:rPr>
                <w:rFonts w:ascii="Times New Roman" w:hAnsi="Times New Roman"/>
                <w:szCs w:val="21"/>
              </w:rPr>
              <w:t>、化学成分</w:t>
            </w:r>
          </w:p>
          <w:p w14:paraId="5FDAB9AA">
            <w:pPr>
              <w:rPr>
                <w:rFonts w:ascii="Times New Roman" w:hAnsi="Times New Roman"/>
                <w:szCs w:val="21"/>
              </w:rPr>
            </w:pPr>
            <w:r>
              <w:rPr>
                <w:rFonts w:ascii="Times New Roman" w:hAnsi="Times New Roman"/>
                <w:szCs w:val="21"/>
              </w:rPr>
              <w:t>硅Si:≤0.42%</w:t>
            </w:r>
          </w:p>
          <w:p w14:paraId="7B9FA31D">
            <w:pPr>
              <w:rPr>
                <w:rFonts w:ascii="Times New Roman" w:hAnsi="Times New Roman"/>
                <w:szCs w:val="21"/>
              </w:rPr>
            </w:pPr>
            <w:r>
              <w:rPr>
                <w:rFonts w:ascii="Times New Roman" w:hAnsi="Times New Roman"/>
                <w:szCs w:val="21"/>
              </w:rPr>
              <w:t>铁Fe:≤0.28%</w:t>
            </w:r>
          </w:p>
          <w:p w14:paraId="62580D4E">
            <w:pPr>
              <w:rPr>
                <w:rFonts w:ascii="Times New Roman" w:hAnsi="Times New Roman"/>
                <w:szCs w:val="21"/>
              </w:rPr>
            </w:pPr>
            <w:r>
              <w:rPr>
                <w:rFonts w:ascii="Times New Roman" w:hAnsi="Times New Roman"/>
                <w:szCs w:val="21"/>
              </w:rPr>
              <w:t>铜Cu:≤0.077%</w:t>
            </w:r>
          </w:p>
          <w:p w14:paraId="42EFA1B0">
            <w:pPr>
              <w:rPr>
                <w:rFonts w:ascii="Times New Roman" w:hAnsi="Times New Roman"/>
                <w:szCs w:val="21"/>
              </w:rPr>
            </w:pPr>
            <w:r>
              <w:rPr>
                <w:rFonts w:ascii="Times New Roman" w:hAnsi="Times New Roman"/>
                <w:szCs w:val="21"/>
              </w:rPr>
              <w:t>锰Mn:≤0.064%</w:t>
            </w:r>
          </w:p>
          <w:p w14:paraId="619B498A">
            <w:pPr>
              <w:rPr>
                <w:rFonts w:ascii="Times New Roman" w:hAnsi="Times New Roman"/>
                <w:szCs w:val="21"/>
              </w:rPr>
            </w:pPr>
            <w:r>
              <w:rPr>
                <w:rFonts w:ascii="Times New Roman" w:hAnsi="Times New Roman"/>
                <w:szCs w:val="21"/>
              </w:rPr>
              <w:t>镁Mg:≤0.58%</w:t>
            </w:r>
          </w:p>
          <w:p w14:paraId="21A7462C">
            <w:pPr>
              <w:rPr>
                <w:rFonts w:ascii="Times New Roman" w:hAnsi="Times New Roman"/>
                <w:szCs w:val="21"/>
              </w:rPr>
            </w:pPr>
            <w:r>
              <w:rPr>
                <w:rFonts w:ascii="Times New Roman" w:hAnsi="Times New Roman"/>
                <w:szCs w:val="21"/>
              </w:rPr>
              <w:t>铬Cr:≤0.019%</w:t>
            </w:r>
          </w:p>
          <w:p w14:paraId="3A143D9A">
            <w:pPr>
              <w:rPr>
                <w:rFonts w:ascii="Times New Roman" w:hAnsi="Times New Roman"/>
                <w:szCs w:val="21"/>
              </w:rPr>
            </w:pPr>
            <w:r>
              <w:rPr>
                <w:rFonts w:ascii="Times New Roman" w:hAnsi="Times New Roman"/>
                <w:szCs w:val="21"/>
              </w:rPr>
              <w:t>锌Zn;≤0.077%</w:t>
            </w:r>
          </w:p>
          <w:p w14:paraId="60EF896C">
            <w:pPr>
              <w:rPr>
                <w:rFonts w:ascii="Times New Roman" w:hAnsi="Times New Roman"/>
                <w:szCs w:val="21"/>
              </w:rPr>
            </w:pPr>
            <w:r>
              <w:rPr>
                <w:rFonts w:ascii="Times New Roman" w:hAnsi="Times New Roman"/>
                <w:szCs w:val="21"/>
              </w:rPr>
              <w:t>钛Ti:≤0.004%</w:t>
            </w:r>
          </w:p>
          <w:p w14:paraId="0059FF1C">
            <w:pPr>
              <w:rPr>
                <w:rFonts w:ascii="Times New Roman" w:hAnsi="Times New Roman"/>
                <w:szCs w:val="21"/>
              </w:rPr>
            </w:pPr>
            <w:r>
              <w:rPr>
                <w:rFonts w:hint="eastAsia" w:ascii="Times New Roman" w:hAnsi="Times New Roman"/>
                <w:szCs w:val="21"/>
                <w:lang w:val="en-US" w:eastAsia="zh-CN"/>
              </w:rPr>
              <w:t>三、</w:t>
            </w:r>
            <w:r>
              <w:rPr>
                <w:rFonts w:ascii="Times New Roman" w:hAnsi="Times New Roman"/>
                <w:szCs w:val="21"/>
              </w:rPr>
              <w:t>可选颜色：</w:t>
            </w:r>
            <w:r>
              <w:rPr>
                <w:rFonts w:hint="eastAsia" w:ascii="Times New Roman" w:hAnsi="Times New Roman"/>
                <w:szCs w:val="21"/>
              </w:rPr>
              <w:t>白</w:t>
            </w:r>
            <w:r>
              <w:rPr>
                <w:rFonts w:ascii="Times New Roman" w:hAnsi="Times New Roman"/>
                <w:szCs w:val="21"/>
              </w:rPr>
              <w:t>、</w:t>
            </w:r>
            <w:r>
              <w:rPr>
                <w:rFonts w:hint="eastAsia" w:ascii="Times New Roman" w:hAnsi="Times New Roman"/>
                <w:szCs w:val="21"/>
              </w:rPr>
              <w:t>银</w:t>
            </w:r>
            <w:r>
              <w:rPr>
                <w:rFonts w:ascii="Times New Roman" w:hAnsi="Times New Roman"/>
                <w:szCs w:val="21"/>
              </w:rPr>
              <w:t>灰</w:t>
            </w:r>
            <w:r>
              <w:rPr>
                <w:rFonts w:hint="eastAsia"/>
              </w:rPr>
              <w:t>、银白</w:t>
            </w:r>
          </w:p>
          <w:p w14:paraId="5FF3C27E">
            <w:pPr>
              <w:rPr>
                <w:rFonts w:ascii="Times New Roman" w:hAnsi="Times New Roman"/>
                <w:szCs w:val="21"/>
              </w:rPr>
            </w:pPr>
            <w:r>
              <w:rPr>
                <w:rFonts w:ascii="Times New Roman" w:hAnsi="Times New Roman"/>
                <w:szCs w:val="21"/>
              </w:rPr>
              <w:t>注：上述参数中，“一、性能”中1-6条、“四、化学成分”需提供具有国家承认的检测资质的第三方检测机构出具的检测报告复印件，否则视为参数负偏离。</w:t>
            </w:r>
          </w:p>
        </w:tc>
        <w:tc>
          <w:tcPr>
            <w:tcW w:w="1836" w:type="dxa"/>
            <w:vAlign w:val="center"/>
          </w:tcPr>
          <w:p w14:paraId="3586F981">
            <w:pPr>
              <w:jc w:val="center"/>
              <w:rPr>
                <w:rFonts w:ascii="Times New Roman" w:hAnsi="Times New Roman"/>
                <w:szCs w:val="21"/>
              </w:rPr>
            </w:pPr>
            <w:r>
              <w:rPr>
                <w:rFonts w:hint="eastAsia" w:ascii="Times New Roman" w:hAnsi="Times New Roman"/>
                <w:szCs w:val="21"/>
              </w:rPr>
              <w:t>该货物计7条（一、性能中1-6条”、“</w:t>
            </w:r>
            <w:r>
              <w:rPr>
                <w:rFonts w:hint="eastAsia" w:ascii="Times New Roman" w:hAnsi="Times New Roman"/>
                <w:szCs w:val="21"/>
                <w:lang w:val="en-US" w:eastAsia="zh-CN"/>
              </w:rPr>
              <w:t>二</w:t>
            </w:r>
            <w:r>
              <w:rPr>
                <w:rFonts w:hint="eastAsia" w:ascii="Times New Roman" w:hAnsi="Times New Roman"/>
                <w:szCs w:val="21"/>
              </w:rPr>
              <w:t>、化学成分”）技术参数要求。</w:t>
            </w:r>
          </w:p>
        </w:tc>
      </w:tr>
      <w:tr w14:paraId="55DB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BF2A2DE">
            <w:pPr>
              <w:jc w:val="center"/>
              <w:rPr>
                <w:rFonts w:ascii="Times New Roman" w:hAnsi="Times New Roman"/>
                <w:szCs w:val="21"/>
              </w:rPr>
            </w:pPr>
            <w:r>
              <w:rPr>
                <w:rFonts w:ascii="Times New Roman" w:hAnsi="Times New Roman"/>
                <w:szCs w:val="21"/>
              </w:rPr>
              <w:t>3</w:t>
            </w:r>
          </w:p>
        </w:tc>
        <w:tc>
          <w:tcPr>
            <w:tcW w:w="1559" w:type="dxa"/>
            <w:vAlign w:val="center"/>
          </w:tcPr>
          <w:p w14:paraId="4D9EFACC">
            <w:pPr>
              <w:jc w:val="center"/>
              <w:rPr>
                <w:rFonts w:ascii="Times New Roman" w:hAnsi="Times New Roman"/>
                <w:szCs w:val="21"/>
              </w:rPr>
            </w:pPr>
            <w:r>
              <w:rPr>
                <w:rFonts w:hint="eastAsia" w:ascii="Times New Roman" w:hAnsi="Times New Roman"/>
                <w:b/>
                <w:bCs/>
                <w:szCs w:val="21"/>
                <w:lang w:val="en-US" w:eastAsia="zh-CN" w:bidi="ar"/>
              </w:rPr>
              <w:t>加厚</w:t>
            </w:r>
            <w:r>
              <w:rPr>
                <w:rFonts w:ascii="Times New Roman" w:hAnsi="Times New Roman"/>
                <w:b/>
                <w:bCs/>
                <w:szCs w:val="21"/>
                <w:lang w:bidi="ar"/>
              </w:rPr>
              <w:t>不锈钢毛巾挂钩</w:t>
            </w:r>
          </w:p>
        </w:tc>
        <w:tc>
          <w:tcPr>
            <w:tcW w:w="5245" w:type="dxa"/>
            <w:vAlign w:val="center"/>
          </w:tcPr>
          <w:p w14:paraId="4BEA5973">
            <w:pPr>
              <w:rPr>
                <w:rFonts w:ascii="Times New Roman" w:hAnsi="Times New Roman"/>
                <w:szCs w:val="21"/>
              </w:rPr>
            </w:pPr>
            <w:r>
              <w:rPr>
                <w:rFonts w:ascii="Times New Roman" w:hAnsi="Times New Roman"/>
                <w:szCs w:val="21"/>
              </w:rPr>
              <w:t>1、尺寸：600mm*45mm*8</w:t>
            </w:r>
          </w:p>
          <w:p w14:paraId="699F667C">
            <w:pPr>
              <w:rPr>
                <w:rFonts w:ascii="Times New Roman" w:hAnsi="Times New Roman"/>
                <w:szCs w:val="21"/>
              </w:rPr>
            </w:pPr>
            <w:r>
              <w:rPr>
                <w:rFonts w:ascii="Times New Roman" w:hAnsi="Times New Roman"/>
                <w:szCs w:val="21"/>
              </w:rPr>
              <w:t>2、材质：</w:t>
            </w:r>
            <w:r>
              <w:rPr>
                <w:rFonts w:ascii="Times New Roman" w:hAnsi="Times New Roman"/>
                <w:b/>
                <w:bCs/>
                <w:szCs w:val="21"/>
              </w:rPr>
              <w:t>不锈钢</w:t>
            </w:r>
          </w:p>
        </w:tc>
        <w:tc>
          <w:tcPr>
            <w:tcW w:w="1836" w:type="dxa"/>
            <w:vAlign w:val="center"/>
          </w:tcPr>
          <w:p w14:paraId="6BCBD16C">
            <w:pPr>
              <w:jc w:val="center"/>
              <w:rPr>
                <w:rFonts w:ascii="Times New Roman" w:hAnsi="Times New Roman"/>
                <w:szCs w:val="21"/>
              </w:rPr>
            </w:pPr>
          </w:p>
        </w:tc>
      </w:tr>
      <w:tr w14:paraId="007F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146BEF9">
            <w:pPr>
              <w:jc w:val="center"/>
              <w:rPr>
                <w:rFonts w:ascii="Times New Roman" w:hAnsi="Times New Roman"/>
                <w:szCs w:val="21"/>
              </w:rPr>
            </w:pPr>
            <w:r>
              <w:rPr>
                <w:rFonts w:ascii="Times New Roman" w:hAnsi="Times New Roman"/>
                <w:szCs w:val="21"/>
              </w:rPr>
              <w:t>4</w:t>
            </w:r>
          </w:p>
        </w:tc>
        <w:tc>
          <w:tcPr>
            <w:tcW w:w="1559" w:type="dxa"/>
            <w:vAlign w:val="center"/>
          </w:tcPr>
          <w:p w14:paraId="305F15DD">
            <w:pPr>
              <w:jc w:val="center"/>
              <w:rPr>
                <w:rFonts w:ascii="Times New Roman" w:hAnsi="Times New Roman"/>
                <w:szCs w:val="21"/>
              </w:rPr>
            </w:pPr>
            <w:r>
              <w:rPr>
                <w:rFonts w:ascii="Times New Roman" w:hAnsi="Times New Roman"/>
                <w:b/>
                <w:bCs/>
                <w:szCs w:val="21"/>
                <w:lang w:bidi="ar"/>
              </w:rPr>
              <w:t>铝合金三角双层置物架</w:t>
            </w:r>
          </w:p>
        </w:tc>
        <w:tc>
          <w:tcPr>
            <w:tcW w:w="5245" w:type="dxa"/>
            <w:vAlign w:val="center"/>
          </w:tcPr>
          <w:p w14:paraId="54E96BE2">
            <w:pPr>
              <w:rPr>
                <w:rFonts w:ascii="Times New Roman" w:hAnsi="Times New Roman"/>
                <w:color w:val="000000"/>
                <w:szCs w:val="21"/>
              </w:rPr>
            </w:pPr>
            <w:r>
              <w:rPr>
                <w:rFonts w:ascii="Times New Roman" w:hAnsi="Times New Roman"/>
                <w:color w:val="000000"/>
                <w:szCs w:val="21"/>
              </w:rPr>
              <w:t>1、尺寸：330mm*220mm*220mm</w:t>
            </w:r>
          </w:p>
          <w:p w14:paraId="54B14271">
            <w:pPr>
              <w:rPr>
                <w:rFonts w:ascii="Times New Roman" w:hAnsi="Times New Roman"/>
                <w:color w:val="000000"/>
                <w:szCs w:val="21"/>
              </w:rPr>
            </w:pPr>
            <w:r>
              <w:rPr>
                <w:rFonts w:ascii="Times New Roman" w:hAnsi="Times New Roman"/>
                <w:color w:val="000000"/>
                <w:szCs w:val="21"/>
              </w:rPr>
              <w:t>2、材质：</w:t>
            </w:r>
            <w:r>
              <w:rPr>
                <w:rFonts w:ascii="Times New Roman" w:hAnsi="Times New Roman"/>
                <w:b/>
                <w:bCs/>
                <w:color w:val="000000"/>
                <w:szCs w:val="21"/>
              </w:rPr>
              <w:t>铝合金</w:t>
            </w:r>
            <w:r>
              <w:rPr>
                <w:rFonts w:ascii="Times New Roman" w:hAnsi="Times New Roman"/>
                <w:color w:val="000000"/>
                <w:szCs w:val="21"/>
              </w:rPr>
              <w:t xml:space="preserve">  </w:t>
            </w:r>
          </w:p>
        </w:tc>
        <w:tc>
          <w:tcPr>
            <w:tcW w:w="1836" w:type="dxa"/>
            <w:vAlign w:val="center"/>
          </w:tcPr>
          <w:p w14:paraId="45738EA8">
            <w:pPr>
              <w:jc w:val="center"/>
              <w:rPr>
                <w:rFonts w:ascii="Times New Roman" w:hAnsi="Times New Roman"/>
                <w:szCs w:val="21"/>
              </w:rPr>
            </w:pPr>
          </w:p>
        </w:tc>
      </w:tr>
    </w:tbl>
    <w:p w14:paraId="02A10A4C"/>
    <w:p w14:paraId="4D421381">
      <w:pPr>
        <w:pStyle w:val="19"/>
        <w:rPr>
          <w:rFonts w:cs="宋体"/>
          <w:bCs/>
          <w:sz w:val="21"/>
          <w:szCs w:val="21"/>
          <w:lang w:bidi="ar"/>
        </w:rPr>
      </w:pPr>
    </w:p>
    <w:p w14:paraId="398C6638">
      <w:pPr>
        <w:pStyle w:val="3"/>
        <w:jc w:val="both"/>
        <w:rPr>
          <w:rFonts w:ascii="宋体" w:hAnsi="宋体" w:eastAsia="宋体"/>
        </w:rPr>
      </w:pPr>
      <w:bookmarkStart w:id="239" w:name="_Toc6637"/>
      <w:r>
        <w:rPr>
          <w:rFonts w:hint="eastAsia" w:ascii="宋体" w:hAnsi="宋体" w:eastAsia="宋体"/>
        </w:rPr>
        <w:t>三、商务要求</w:t>
      </w:r>
      <w:bookmarkEnd w:id="239"/>
    </w:p>
    <w:p w14:paraId="405EF0FB">
      <w:pPr>
        <w:pStyle w:val="19"/>
        <w:rPr>
          <w:sz w:val="21"/>
          <w:szCs w:val="21"/>
          <w:lang w:bidi="ar"/>
        </w:rPr>
      </w:pPr>
      <w:r>
        <w:rPr>
          <w:rFonts w:hint="eastAsia"/>
          <w:b/>
          <w:sz w:val="21"/>
          <w:szCs w:val="21"/>
          <w:lang w:bidi="ar"/>
        </w:rPr>
        <w:t>3.1</w:t>
      </w:r>
      <w:r>
        <w:rPr>
          <w:sz w:val="21"/>
          <w:szCs w:val="21"/>
          <w:lang w:bidi="ar"/>
        </w:rPr>
        <w:t xml:space="preserve"> </w:t>
      </w:r>
      <w:r>
        <w:rPr>
          <w:rFonts w:hint="eastAsia"/>
          <w:b/>
          <w:sz w:val="21"/>
          <w:szCs w:val="21"/>
          <w:lang w:bidi="ar"/>
        </w:rPr>
        <w:t>安装要求</w:t>
      </w:r>
    </w:p>
    <w:p w14:paraId="00D0F17E">
      <w:pPr>
        <w:pStyle w:val="19"/>
        <w:rPr>
          <w:sz w:val="21"/>
          <w:szCs w:val="21"/>
          <w:lang w:bidi="ar"/>
        </w:rPr>
      </w:pPr>
      <w:r>
        <w:rPr>
          <w:rFonts w:hint="eastAsia"/>
          <w:sz w:val="21"/>
          <w:szCs w:val="21"/>
          <w:lang w:bidi="ar"/>
        </w:rPr>
        <w:t>3</w:t>
      </w:r>
      <w:r>
        <w:rPr>
          <w:sz w:val="21"/>
          <w:szCs w:val="21"/>
          <w:lang w:bidi="ar"/>
        </w:rPr>
        <w:t>.1.1</w:t>
      </w:r>
      <w:r>
        <w:rPr>
          <w:rFonts w:hint="eastAsia"/>
          <w:sz w:val="21"/>
          <w:szCs w:val="21"/>
          <w:lang w:bidi="ar"/>
        </w:rPr>
        <w:t>供应商需提前现场勘查，根据设计图纸及现场实际情况制定安装方案，安装前与学生处(学生工作部、武装部)及相关科室确认安装位置、高度及细节要求。</w:t>
      </w:r>
    </w:p>
    <w:p w14:paraId="6F5AA018">
      <w:pPr>
        <w:pStyle w:val="19"/>
        <w:rPr>
          <w:sz w:val="21"/>
          <w:szCs w:val="21"/>
          <w:lang w:bidi="ar"/>
        </w:rPr>
      </w:pPr>
      <w:r>
        <w:rPr>
          <w:rFonts w:hint="eastAsia"/>
          <w:sz w:val="21"/>
          <w:szCs w:val="21"/>
          <w:lang w:bidi="ar"/>
        </w:rPr>
        <w:t>3</w:t>
      </w:r>
      <w:r>
        <w:rPr>
          <w:sz w:val="21"/>
          <w:szCs w:val="21"/>
          <w:lang w:bidi="ar"/>
        </w:rPr>
        <w:t>.1.2</w:t>
      </w:r>
      <w:r>
        <w:rPr>
          <w:rFonts w:hint="eastAsia"/>
          <w:sz w:val="21"/>
          <w:szCs w:val="21"/>
          <w:lang w:bidi="ar"/>
        </w:rPr>
        <w:t>安装过程中需保护现场装修及设施，避免损坏墙面、地面、门窗等，产生的建筑垃圾及时清理，保持现场整洁。</w:t>
      </w:r>
    </w:p>
    <w:p w14:paraId="1866392D">
      <w:pPr>
        <w:pStyle w:val="19"/>
        <w:rPr>
          <w:sz w:val="21"/>
          <w:szCs w:val="21"/>
          <w:lang w:bidi="ar"/>
        </w:rPr>
      </w:pPr>
      <w:r>
        <w:rPr>
          <w:rFonts w:hint="eastAsia"/>
          <w:sz w:val="21"/>
          <w:szCs w:val="21"/>
          <w:lang w:bidi="ar"/>
        </w:rPr>
        <w:t>3</w:t>
      </w:r>
      <w:r>
        <w:rPr>
          <w:sz w:val="21"/>
          <w:szCs w:val="21"/>
          <w:lang w:bidi="ar"/>
        </w:rPr>
        <w:t>.1.3</w:t>
      </w:r>
      <w:r>
        <w:rPr>
          <w:rFonts w:hint="eastAsia"/>
          <w:sz w:val="21"/>
          <w:szCs w:val="21"/>
          <w:lang w:bidi="ar"/>
        </w:rPr>
        <w:t>安装完成后进行调试，确保窗帘滑动顺畅、遮光效果达标、固定牢固，无安全隐患；逐一对各区域窗帘进行验收，由学校相关负责人签字确认。</w:t>
      </w:r>
    </w:p>
    <w:p w14:paraId="47625BFC">
      <w:pPr>
        <w:pStyle w:val="19"/>
        <w:rPr>
          <w:sz w:val="21"/>
          <w:szCs w:val="21"/>
          <w:lang w:bidi="ar"/>
        </w:rPr>
      </w:pPr>
    </w:p>
    <w:p w14:paraId="1591CCE0">
      <w:pPr>
        <w:pStyle w:val="19"/>
        <w:rPr>
          <w:b/>
          <w:sz w:val="21"/>
          <w:szCs w:val="21"/>
          <w:lang w:bidi="ar"/>
        </w:rPr>
      </w:pPr>
      <w:r>
        <w:rPr>
          <w:b/>
          <w:sz w:val="21"/>
          <w:szCs w:val="21"/>
          <w:lang w:bidi="ar"/>
        </w:rPr>
        <w:t>3.2</w:t>
      </w:r>
      <w:r>
        <w:rPr>
          <w:rFonts w:hint="eastAsia"/>
          <w:b/>
          <w:sz w:val="21"/>
          <w:szCs w:val="21"/>
          <w:lang w:bidi="ar"/>
        </w:rPr>
        <w:t>工艺要求</w:t>
      </w:r>
    </w:p>
    <w:p w14:paraId="45FBBA8B">
      <w:pPr>
        <w:pStyle w:val="19"/>
        <w:rPr>
          <w:sz w:val="21"/>
          <w:szCs w:val="21"/>
          <w:lang w:bidi="ar"/>
        </w:rPr>
      </w:pPr>
      <w:r>
        <w:rPr>
          <w:sz w:val="21"/>
          <w:szCs w:val="21"/>
          <w:lang w:bidi="ar"/>
        </w:rPr>
        <w:t>3.2.1</w:t>
      </w:r>
      <w:r>
        <w:rPr>
          <w:rFonts w:hint="eastAsia"/>
          <w:sz w:val="21"/>
          <w:szCs w:val="21"/>
          <w:lang w:bidi="ar"/>
        </w:rPr>
        <w:t>窗帘布缝纫工艺要求：针脚细密均匀，针距≤1cm，无跳线、脱线、漏缝现象，边缘包边整齐，无毛边；窗帘褶皱比例合理，褶皱率≥ 2倍，悬挂后垂坠感好、造型美观。</w:t>
      </w:r>
    </w:p>
    <w:p w14:paraId="5281C351">
      <w:pPr>
        <w:pStyle w:val="19"/>
        <w:rPr>
          <w:sz w:val="21"/>
          <w:szCs w:val="21"/>
          <w:lang w:bidi="ar"/>
        </w:rPr>
      </w:pPr>
      <w:r>
        <w:rPr>
          <w:sz w:val="21"/>
          <w:szCs w:val="21"/>
          <w:lang w:bidi="ar"/>
        </w:rPr>
        <w:t>3.2.2</w:t>
      </w:r>
      <w:r>
        <w:rPr>
          <w:rFonts w:hint="eastAsia"/>
          <w:sz w:val="21"/>
          <w:szCs w:val="21"/>
          <w:lang w:bidi="ar"/>
        </w:rPr>
        <w:t>轨道安装工艺：轨道接口平整，拼接无缝隙，水平误差≤2mm / 米，确保滑动顺畅；不锈钢自攻螺丝，POS膨胀管，轨道每米不低于8个走珠，隔70cm位置1个安装码，安装牢固。</w:t>
      </w:r>
    </w:p>
    <w:p w14:paraId="4AAFB877">
      <w:pPr>
        <w:pStyle w:val="19"/>
        <w:rPr>
          <w:b/>
          <w:sz w:val="21"/>
          <w:szCs w:val="21"/>
          <w:lang w:bidi="ar"/>
        </w:rPr>
      </w:pPr>
    </w:p>
    <w:p w14:paraId="08050581">
      <w:pPr>
        <w:pStyle w:val="19"/>
        <w:rPr>
          <w:b/>
          <w:sz w:val="21"/>
          <w:szCs w:val="21"/>
          <w:lang w:bidi="ar"/>
        </w:rPr>
      </w:pPr>
      <w:r>
        <w:rPr>
          <w:rFonts w:hint="eastAsia"/>
          <w:b/>
          <w:sz w:val="21"/>
          <w:szCs w:val="21"/>
          <w:lang w:bidi="ar"/>
        </w:rPr>
        <w:t>3</w:t>
      </w:r>
      <w:r>
        <w:rPr>
          <w:b/>
          <w:sz w:val="21"/>
          <w:szCs w:val="21"/>
          <w:lang w:bidi="ar"/>
        </w:rPr>
        <w:t>.3</w:t>
      </w:r>
      <w:r>
        <w:rPr>
          <w:rFonts w:hint="eastAsia"/>
          <w:b/>
          <w:sz w:val="21"/>
          <w:szCs w:val="21"/>
          <w:lang w:bidi="ar"/>
        </w:rPr>
        <w:t>售后服务</w:t>
      </w:r>
    </w:p>
    <w:p w14:paraId="7857AEC2">
      <w:pPr>
        <w:pStyle w:val="19"/>
        <w:rPr>
          <w:sz w:val="21"/>
          <w:szCs w:val="21"/>
          <w:lang w:bidi="ar"/>
        </w:rPr>
      </w:pPr>
      <w:r>
        <w:rPr>
          <w:sz w:val="21"/>
          <w:szCs w:val="21"/>
          <w:lang w:bidi="ar"/>
        </w:rPr>
        <w:t>3.3.1</w:t>
      </w:r>
      <w:r>
        <w:rPr>
          <w:rFonts w:hint="eastAsia"/>
          <w:sz w:val="21"/>
          <w:szCs w:val="21"/>
          <w:lang w:bidi="ar"/>
        </w:rPr>
        <w:t>质保期内免费提供维修、更换服务（非人为损坏），接到报修通知后 24 小时内响应，48 小时内到场处理。</w:t>
      </w:r>
    </w:p>
    <w:p w14:paraId="013B2CF2">
      <w:pPr>
        <w:pStyle w:val="19"/>
        <w:rPr>
          <w:sz w:val="21"/>
          <w:szCs w:val="21"/>
          <w:lang w:bidi="ar"/>
        </w:rPr>
      </w:pPr>
      <w:r>
        <w:rPr>
          <w:rFonts w:hint="eastAsia"/>
          <w:sz w:val="21"/>
          <w:szCs w:val="21"/>
          <w:lang w:bidi="ar"/>
        </w:rPr>
        <w:t>3</w:t>
      </w:r>
      <w:r>
        <w:rPr>
          <w:sz w:val="21"/>
          <w:szCs w:val="21"/>
          <w:lang w:bidi="ar"/>
        </w:rPr>
        <w:t>.3.2</w:t>
      </w:r>
      <w:r>
        <w:rPr>
          <w:rFonts w:hint="eastAsia"/>
          <w:sz w:val="21"/>
          <w:szCs w:val="21"/>
          <w:lang w:bidi="ar"/>
        </w:rPr>
        <w:t>质保期后：提供终身维护服务，仅收取成本费用，确保产品长期正常使用。</w:t>
      </w:r>
    </w:p>
    <w:p w14:paraId="09CDDB1B">
      <w:pPr>
        <w:pStyle w:val="19"/>
        <w:rPr>
          <w:sz w:val="21"/>
          <w:szCs w:val="21"/>
          <w:lang w:bidi="ar"/>
        </w:rPr>
      </w:pPr>
    </w:p>
    <w:p w14:paraId="577438DA">
      <w:pPr>
        <w:pStyle w:val="19"/>
        <w:rPr>
          <w:b/>
          <w:sz w:val="21"/>
          <w:szCs w:val="21"/>
          <w:lang w:bidi="ar"/>
        </w:rPr>
      </w:pPr>
      <w:r>
        <w:rPr>
          <w:rFonts w:hint="eastAsia"/>
          <w:b/>
          <w:sz w:val="21"/>
          <w:szCs w:val="21"/>
          <w:lang w:bidi="ar"/>
        </w:rPr>
        <w:t>3</w:t>
      </w:r>
      <w:r>
        <w:rPr>
          <w:b/>
          <w:sz w:val="21"/>
          <w:szCs w:val="21"/>
          <w:lang w:bidi="ar"/>
        </w:rPr>
        <w:t>.4</w:t>
      </w:r>
      <w:r>
        <w:rPr>
          <w:rFonts w:hint="eastAsia"/>
          <w:b/>
          <w:sz w:val="21"/>
          <w:szCs w:val="21"/>
          <w:lang w:bidi="ar"/>
        </w:rPr>
        <w:t>验收要求</w:t>
      </w:r>
    </w:p>
    <w:p w14:paraId="7F43DEDD">
      <w:pPr>
        <w:pStyle w:val="19"/>
        <w:rPr>
          <w:sz w:val="21"/>
          <w:szCs w:val="21"/>
          <w:lang w:bidi="ar"/>
        </w:rPr>
      </w:pPr>
      <w:r>
        <w:rPr>
          <w:rFonts w:hint="eastAsia"/>
          <w:sz w:val="21"/>
          <w:szCs w:val="21"/>
          <w:lang w:bidi="ar"/>
        </w:rPr>
        <w:t>按《西南林业大学采购履约验收管理办法（试行）》组织验收。</w:t>
      </w:r>
    </w:p>
    <w:p w14:paraId="0611D6F3">
      <w:pPr>
        <w:pStyle w:val="19"/>
        <w:rPr>
          <w:sz w:val="21"/>
          <w:szCs w:val="21"/>
          <w:lang w:bidi="ar"/>
        </w:rPr>
      </w:pPr>
      <w:r>
        <w:rPr>
          <w:rFonts w:hint="eastAsia"/>
          <w:sz w:val="21"/>
          <w:szCs w:val="21"/>
          <w:lang w:bidi="ar"/>
        </w:rPr>
        <w:t>1.货物和安装调试验收的标准</w:t>
      </w:r>
    </w:p>
    <w:p w14:paraId="15C19472">
      <w:pPr>
        <w:pStyle w:val="19"/>
        <w:rPr>
          <w:sz w:val="21"/>
          <w:szCs w:val="21"/>
          <w:lang w:bidi="ar"/>
        </w:rPr>
      </w:pPr>
      <w:r>
        <w:rPr>
          <w:rFonts w:hint="eastAsia"/>
          <w:sz w:val="21"/>
          <w:szCs w:val="21"/>
          <w:lang w:bidi="ar"/>
        </w:rPr>
        <w:t>按行业通行标准、厂方出厂标准、招标文件要求和乙方投标文件承诺（详见投标文件载明的标准，并不低于国家相关标准）执行。</w:t>
      </w:r>
    </w:p>
    <w:p w14:paraId="6806D9C4">
      <w:pPr>
        <w:pStyle w:val="19"/>
        <w:rPr>
          <w:sz w:val="21"/>
          <w:szCs w:val="21"/>
          <w:lang w:bidi="ar"/>
        </w:rPr>
      </w:pPr>
      <w:r>
        <w:rPr>
          <w:rFonts w:hint="eastAsia"/>
          <w:sz w:val="21"/>
          <w:szCs w:val="21"/>
          <w:lang w:bidi="ar"/>
        </w:rPr>
        <w:t>2.项目验收组织</w:t>
      </w:r>
    </w:p>
    <w:p w14:paraId="362F761D">
      <w:pPr>
        <w:pStyle w:val="19"/>
        <w:rPr>
          <w:sz w:val="21"/>
          <w:szCs w:val="21"/>
          <w:lang w:bidi="ar"/>
        </w:rPr>
      </w:pPr>
      <w:r>
        <w:rPr>
          <w:rFonts w:hint="eastAsia"/>
          <w:sz w:val="21"/>
          <w:szCs w:val="21"/>
          <w:lang w:bidi="ar"/>
        </w:rPr>
        <w:t>货物到达甲方指定地点并安装调试完毕后，由乙方提出验收申请，甲、乙双方共同验收，确认是否符合合同要求及标准，并填写验收单。一般性项目由甲方代表两人以上（含相关技术人员） 组成验收组负责验收；大型或复杂项目，邀请国家认可的相关机构参与验收。甲方验收成员须在验收书上签字。</w:t>
      </w:r>
    </w:p>
    <w:p w14:paraId="49973BDD">
      <w:pPr>
        <w:pStyle w:val="19"/>
        <w:rPr>
          <w:sz w:val="21"/>
          <w:szCs w:val="21"/>
          <w:lang w:bidi="ar"/>
        </w:rPr>
      </w:pPr>
      <w:r>
        <w:rPr>
          <w:rFonts w:hint="eastAsia"/>
          <w:sz w:val="21"/>
          <w:szCs w:val="21"/>
          <w:lang w:bidi="ar"/>
        </w:rPr>
        <w:t>3.货物应为全新货品，无污染、无侵权、无表面划痕、无磕碰变形、无锈蚀掉漆、无结构缺陷，可正常安全使用。</w:t>
      </w:r>
    </w:p>
    <w:p w14:paraId="6CA70FC0">
      <w:pPr>
        <w:pStyle w:val="19"/>
        <w:rPr>
          <w:sz w:val="21"/>
          <w:szCs w:val="21"/>
          <w:lang w:bidi="ar"/>
        </w:rPr>
      </w:pPr>
      <w:r>
        <w:rPr>
          <w:rFonts w:hint="eastAsia"/>
          <w:sz w:val="21"/>
          <w:szCs w:val="21"/>
          <w:lang w:bidi="ar"/>
        </w:rPr>
        <w:t>4.安装与现场保护、清洁要求</w:t>
      </w:r>
    </w:p>
    <w:p w14:paraId="07DDD03D">
      <w:pPr>
        <w:pStyle w:val="19"/>
        <w:rPr>
          <w:sz w:val="21"/>
          <w:szCs w:val="21"/>
          <w:lang w:bidi="ar"/>
        </w:rPr>
      </w:pPr>
      <w:r>
        <w:rPr>
          <w:rFonts w:hint="eastAsia"/>
          <w:sz w:val="21"/>
          <w:szCs w:val="21"/>
          <w:lang w:bidi="ar"/>
        </w:rPr>
        <w:t>（1）所有货物安装由乙方全权负责，充分考虑房间尺寸误差，实行保护性安装，不得损伤墙面、地面、瓷砖、门窗等原有设施；若造成损坏，乙方无条件维修或赔偿。</w:t>
      </w:r>
    </w:p>
    <w:p w14:paraId="25E518F4">
      <w:pPr>
        <w:pStyle w:val="19"/>
        <w:rPr>
          <w:sz w:val="21"/>
          <w:szCs w:val="21"/>
          <w:lang w:bidi="ar"/>
        </w:rPr>
      </w:pPr>
      <w:r>
        <w:rPr>
          <w:rFonts w:hint="eastAsia"/>
          <w:sz w:val="21"/>
          <w:szCs w:val="21"/>
          <w:lang w:bidi="ar"/>
        </w:rPr>
        <w:t>（2）安装完毕后，乙方须将包装废料、建筑垃圾全部清理清运，恢复房间整洁。</w:t>
      </w:r>
    </w:p>
    <w:p w14:paraId="42254C10">
      <w:pPr>
        <w:pStyle w:val="19"/>
        <w:rPr>
          <w:sz w:val="21"/>
          <w:szCs w:val="21"/>
          <w:lang w:bidi="ar"/>
        </w:rPr>
      </w:pPr>
      <w:r>
        <w:rPr>
          <w:rFonts w:hint="eastAsia"/>
          <w:sz w:val="21"/>
          <w:szCs w:val="21"/>
          <w:lang w:bidi="ar"/>
        </w:rPr>
        <w:t>（3）甲方不承担因安装导致的费用增加、工期延误及第三方索赔责任。</w:t>
      </w:r>
    </w:p>
    <w:p w14:paraId="1CE0D6AD">
      <w:pPr>
        <w:pStyle w:val="19"/>
        <w:rPr>
          <w:b/>
          <w:sz w:val="21"/>
          <w:szCs w:val="21"/>
          <w:lang w:bidi="ar"/>
        </w:rPr>
      </w:pPr>
      <w:r>
        <w:rPr>
          <w:rFonts w:hint="eastAsia"/>
          <w:b/>
          <w:sz w:val="21"/>
          <w:szCs w:val="21"/>
          <w:lang w:bidi="ar"/>
        </w:rPr>
        <w:t>3.5质保要求</w:t>
      </w:r>
    </w:p>
    <w:p w14:paraId="3C0B1F32">
      <w:pPr>
        <w:pStyle w:val="19"/>
        <w:rPr>
          <w:sz w:val="21"/>
          <w:szCs w:val="21"/>
          <w:lang w:bidi="ar"/>
        </w:rPr>
      </w:pPr>
      <w:r>
        <w:rPr>
          <w:rFonts w:hint="eastAsia"/>
          <w:sz w:val="21"/>
          <w:szCs w:val="21"/>
          <w:lang w:bidi="ar"/>
        </w:rPr>
        <w:t>★质保期：整体产品质保期≥3 年。</w:t>
      </w:r>
    </w:p>
    <w:p w14:paraId="1CCD6557">
      <w:pPr>
        <w:pStyle w:val="19"/>
        <w:rPr>
          <w:b/>
          <w:sz w:val="21"/>
          <w:szCs w:val="21"/>
          <w:lang w:bidi="ar"/>
        </w:rPr>
      </w:pPr>
    </w:p>
    <w:p w14:paraId="673CCDC5">
      <w:pPr>
        <w:pStyle w:val="19"/>
        <w:rPr>
          <w:b/>
          <w:sz w:val="21"/>
          <w:szCs w:val="21"/>
          <w:lang w:bidi="ar"/>
        </w:rPr>
      </w:pPr>
      <w:r>
        <w:rPr>
          <w:rFonts w:hint="eastAsia"/>
          <w:b/>
          <w:sz w:val="21"/>
          <w:szCs w:val="21"/>
          <w:lang w:bidi="ar"/>
        </w:rPr>
        <w:t>3.6样品要求</w:t>
      </w:r>
    </w:p>
    <w:p w14:paraId="09478C26">
      <w:pPr>
        <w:pStyle w:val="19"/>
        <w:rPr>
          <w:bCs/>
          <w:sz w:val="21"/>
          <w:szCs w:val="21"/>
          <w:lang w:bidi="ar"/>
        </w:rPr>
      </w:pPr>
      <w:r>
        <w:rPr>
          <w:rFonts w:hint="eastAsia"/>
          <w:bCs/>
          <w:sz w:val="21"/>
          <w:szCs w:val="21"/>
          <w:lang w:bidi="ar"/>
        </w:rPr>
        <w:t>1</w:t>
      </w:r>
      <w:r>
        <w:rPr>
          <w:bCs/>
          <w:sz w:val="21"/>
          <w:szCs w:val="21"/>
          <w:lang w:bidi="ar"/>
        </w:rPr>
        <w:t>）</w:t>
      </w:r>
      <w:r>
        <w:rPr>
          <w:rFonts w:hint="eastAsia"/>
          <w:bCs/>
          <w:sz w:val="21"/>
          <w:szCs w:val="21"/>
          <w:lang w:bidi="ar"/>
        </w:rPr>
        <w:t>样品递交时间：投标文件递交截止时间前，未在规定时间内递交或未按要求递交的样品将不予以接收；</w:t>
      </w:r>
    </w:p>
    <w:p w14:paraId="322D33AE">
      <w:pPr>
        <w:pStyle w:val="19"/>
        <w:rPr>
          <w:bCs/>
          <w:sz w:val="21"/>
          <w:szCs w:val="21"/>
          <w:lang w:bidi="ar"/>
        </w:rPr>
      </w:pPr>
      <w:r>
        <w:rPr>
          <w:rFonts w:hint="eastAsia"/>
          <w:bCs/>
          <w:sz w:val="21"/>
          <w:szCs w:val="21"/>
          <w:lang w:bidi="ar"/>
        </w:rPr>
        <w:t>2）样品递交方式：现场递交；</w:t>
      </w:r>
    </w:p>
    <w:p w14:paraId="46A31820">
      <w:pPr>
        <w:pStyle w:val="19"/>
        <w:rPr>
          <w:bCs/>
          <w:sz w:val="21"/>
          <w:szCs w:val="21"/>
          <w:lang w:bidi="ar"/>
        </w:rPr>
      </w:pPr>
      <w:r>
        <w:rPr>
          <w:rFonts w:hint="eastAsia"/>
          <w:bCs/>
          <w:sz w:val="21"/>
          <w:szCs w:val="21"/>
          <w:lang w:bidi="ar"/>
        </w:rPr>
        <w:t>3）样品递交地点：</w:t>
      </w:r>
      <w:r>
        <w:rPr>
          <w:bCs/>
          <w:sz w:val="21"/>
          <w:szCs w:val="21"/>
          <w:lang w:bidi="ar"/>
        </w:rPr>
        <w:t>云南省昆明市五华区人民西路</w:t>
      </w:r>
      <w:r>
        <w:rPr>
          <w:rFonts w:hint="eastAsia"/>
          <w:bCs/>
          <w:sz w:val="21"/>
          <w:szCs w:val="21"/>
          <w:lang w:bidi="ar"/>
        </w:rPr>
        <w:t>328号云南招标股份有限公司办公楼1楼大厅</w:t>
      </w:r>
      <w:r>
        <w:rPr>
          <w:bCs/>
          <w:sz w:val="21"/>
          <w:szCs w:val="21"/>
          <w:lang w:bidi="ar"/>
        </w:rPr>
        <w:t>；</w:t>
      </w:r>
    </w:p>
    <w:p w14:paraId="4F9EB962">
      <w:pPr>
        <w:pStyle w:val="19"/>
        <w:rPr>
          <w:bCs/>
          <w:sz w:val="21"/>
          <w:szCs w:val="21"/>
          <w:lang w:bidi="ar"/>
        </w:rPr>
      </w:pPr>
      <w:r>
        <w:rPr>
          <w:bCs/>
          <w:sz w:val="21"/>
          <w:szCs w:val="21"/>
          <w:lang w:bidi="ar"/>
        </w:rPr>
        <w:t>注：</w:t>
      </w:r>
      <w:r>
        <w:rPr>
          <w:rFonts w:hint="eastAsia"/>
          <w:bCs/>
          <w:sz w:val="21"/>
          <w:szCs w:val="21"/>
          <w:lang w:bidi="ar"/>
        </w:rPr>
        <w:t>提交过程中不得对其他投标人的样品拍照、摄像；离开时将包装物品自行带走、场地清理干净。</w:t>
      </w:r>
    </w:p>
    <w:p w14:paraId="66683B07">
      <w:pPr>
        <w:pStyle w:val="19"/>
        <w:rPr>
          <w:bCs/>
          <w:sz w:val="21"/>
          <w:szCs w:val="21"/>
          <w:lang w:bidi="ar"/>
        </w:rPr>
      </w:pPr>
      <w:r>
        <w:rPr>
          <w:rFonts w:hint="eastAsia"/>
          <w:bCs/>
          <w:sz w:val="21"/>
          <w:szCs w:val="21"/>
          <w:lang w:bidi="ar"/>
        </w:rPr>
        <w:t>4）样品制作的标准和要求：投标人应按照采购需求及评审标准要求提交样品，样品须按需求参数制作，制作费用由投标人自行承担。投标人递交的样品将供评审小组评审使用，在评审过程中可能对样品产生损坏，采购人及采购代理机构不负赔偿责任，由此产生的风险由投标人承担。</w:t>
      </w:r>
    </w:p>
    <w:p w14:paraId="33A701C1">
      <w:pPr>
        <w:pStyle w:val="19"/>
        <w:rPr>
          <w:bCs/>
          <w:sz w:val="21"/>
          <w:szCs w:val="21"/>
          <w:lang w:bidi="ar"/>
        </w:rPr>
      </w:pPr>
      <w:r>
        <w:rPr>
          <w:rFonts w:hint="eastAsia"/>
          <w:bCs/>
          <w:sz w:val="21"/>
          <w:szCs w:val="21"/>
          <w:lang w:bidi="ar"/>
        </w:rPr>
        <w:t>5）样品的密封和标记：样品要装入箱（或袋）中密封递交，外包装应当注明采购项目名称、采购项目编号和“在（招标文件中规定的电子投标文件提交截止时间）之前不得启封”的字样，封口处应加盖投标人公章或密封章。每个样品上应注明产品名称、规格尺寸、材质等相关信息。</w:t>
      </w:r>
    </w:p>
    <w:p w14:paraId="0A00FF06">
      <w:pPr>
        <w:pStyle w:val="19"/>
        <w:rPr>
          <w:bCs/>
          <w:sz w:val="21"/>
          <w:szCs w:val="21"/>
          <w:lang w:bidi="ar"/>
        </w:rPr>
      </w:pPr>
      <w:r>
        <w:rPr>
          <w:rFonts w:hint="eastAsia"/>
          <w:bCs/>
          <w:sz w:val="21"/>
          <w:szCs w:val="21"/>
          <w:lang w:bidi="ar"/>
        </w:rPr>
        <w:t>6）样品退还：采购活动结束后，对于未中标人提供的样品，在项目中标公告公示期结束7个工作日后由采购代理机构通知投标人取回，投标人应在接到退还通知后5个工作日内取回样品并办理相关退还手续，因投标人自身原因导致超过规定的退回时限或未按时办理相关退还手续的，采购代理机构将自行处理样品，由此造成的损失由投标人自行承担；对于中标人提供的样品，采购人将进行保管、封存，并作为履约验收的参考，待所有货物通过终验后，由采购人通知中标人退回。投标人提交及退回材质小样所产生的一切费用由投标人自理。</w:t>
      </w:r>
    </w:p>
    <w:p w14:paraId="229DEEDF">
      <w:pPr>
        <w:pStyle w:val="19"/>
        <w:rPr>
          <w:bCs/>
          <w:sz w:val="21"/>
          <w:szCs w:val="21"/>
          <w:lang w:bidi="ar"/>
        </w:rPr>
      </w:pPr>
      <w:r>
        <w:rPr>
          <w:rFonts w:hint="eastAsia"/>
          <w:bCs/>
          <w:sz w:val="21"/>
          <w:szCs w:val="21"/>
          <w:lang w:bidi="ar"/>
        </w:rPr>
        <w:t>7）样品提交要求</w:t>
      </w:r>
    </w:p>
    <w:p w14:paraId="7C3048F8">
      <w:pPr>
        <w:pStyle w:val="19"/>
        <w:ind w:firstLine="420"/>
        <w:jc w:val="center"/>
        <w:rPr>
          <w:bCs/>
          <w:sz w:val="21"/>
          <w:szCs w:val="21"/>
          <w:lang w:bidi="ar"/>
        </w:rPr>
      </w:pPr>
      <w:r>
        <w:rPr>
          <w:rFonts w:hint="eastAsia"/>
          <w:bCs/>
          <w:sz w:val="21"/>
          <w:szCs w:val="21"/>
          <w:lang w:bidi="ar"/>
        </w:rPr>
        <w:t>投标人须提供以下材质小样</w:t>
      </w:r>
    </w:p>
    <w:tbl>
      <w:tblPr>
        <w:tblStyle w:val="33"/>
        <w:tblW w:w="9500" w:type="dxa"/>
        <w:jc w:val="center"/>
        <w:tblLayout w:type="autofit"/>
        <w:tblCellMar>
          <w:top w:w="45" w:type="dxa"/>
          <w:left w:w="96" w:type="dxa"/>
          <w:bottom w:w="45" w:type="dxa"/>
          <w:right w:w="96" w:type="dxa"/>
        </w:tblCellMar>
      </w:tblPr>
      <w:tblGrid>
        <w:gridCol w:w="2298"/>
        <w:gridCol w:w="6209"/>
        <w:gridCol w:w="993"/>
      </w:tblGrid>
      <w:tr w14:paraId="51CF8FFF">
        <w:tblPrEx>
          <w:tblCellMar>
            <w:top w:w="45" w:type="dxa"/>
            <w:left w:w="96" w:type="dxa"/>
            <w:bottom w:w="45" w:type="dxa"/>
            <w:right w:w="96" w:type="dxa"/>
          </w:tblCellMar>
        </w:tblPrEx>
        <w:trPr>
          <w:tblHeader/>
          <w:jc w:val="center"/>
        </w:trPr>
        <w:tc>
          <w:tcPr>
            <w:tcW w:w="2298" w:type="dxa"/>
            <w:tcBorders>
              <w:top w:val="single" w:color="000000" w:sz="4" w:space="0"/>
              <w:left w:val="single" w:color="000000" w:sz="4" w:space="0"/>
              <w:bottom w:val="single" w:color="000000" w:sz="4" w:space="0"/>
              <w:right w:val="single" w:color="000000" w:sz="4" w:space="0"/>
            </w:tcBorders>
            <w:noWrap/>
            <w:vAlign w:val="center"/>
          </w:tcPr>
          <w:p w14:paraId="583F7B08">
            <w:pPr>
              <w:widowControl/>
              <w:snapToGrid w:val="0"/>
              <w:jc w:val="center"/>
              <w:textAlignment w:val="center"/>
              <w:rPr>
                <w:rFonts w:ascii="宋体" w:hAnsi="宋体" w:cs="宋体"/>
                <w:b/>
                <w:szCs w:val="21"/>
              </w:rPr>
            </w:pPr>
            <w:r>
              <w:rPr>
                <w:rFonts w:hint="eastAsia" w:ascii="宋体" w:hAnsi="宋体" w:cs="宋体"/>
                <w:b/>
                <w:kern w:val="0"/>
                <w:szCs w:val="21"/>
                <w:lang w:bidi="ar"/>
              </w:rPr>
              <w:t>名称</w:t>
            </w:r>
          </w:p>
        </w:tc>
        <w:tc>
          <w:tcPr>
            <w:tcW w:w="6209" w:type="dxa"/>
            <w:tcBorders>
              <w:top w:val="single" w:color="000000" w:sz="4" w:space="0"/>
              <w:left w:val="single" w:color="000000" w:sz="4" w:space="0"/>
              <w:bottom w:val="single" w:color="000000" w:sz="4" w:space="0"/>
              <w:right w:val="single" w:color="000000" w:sz="4" w:space="0"/>
            </w:tcBorders>
            <w:noWrap/>
            <w:vAlign w:val="center"/>
          </w:tcPr>
          <w:p w14:paraId="74395C4E">
            <w:pPr>
              <w:widowControl/>
              <w:snapToGrid w:val="0"/>
              <w:jc w:val="center"/>
              <w:textAlignment w:val="center"/>
              <w:rPr>
                <w:rFonts w:ascii="宋体" w:hAnsi="宋体" w:cs="宋体"/>
                <w:b/>
                <w:szCs w:val="21"/>
              </w:rPr>
            </w:pPr>
            <w:r>
              <w:rPr>
                <w:rFonts w:hint="eastAsia" w:ascii="宋体" w:hAnsi="宋体" w:cs="宋体"/>
                <w:b/>
                <w:kern w:val="0"/>
                <w:szCs w:val="21"/>
                <w:lang w:bidi="ar"/>
              </w:rPr>
              <w:t>尺寸等要求</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97D0C1E">
            <w:pPr>
              <w:widowControl/>
              <w:snapToGrid w:val="0"/>
              <w:jc w:val="center"/>
              <w:textAlignment w:val="center"/>
              <w:rPr>
                <w:rFonts w:ascii="宋体" w:hAnsi="宋体" w:cs="宋体"/>
                <w:b/>
                <w:szCs w:val="21"/>
              </w:rPr>
            </w:pPr>
            <w:r>
              <w:rPr>
                <w:rFonts w:hint="eastAsia" w:ascii="宋体" w:hAnsi="宋体" w:cs="宋体"/>
                <w:b/>
                <w:kern w:val="0"/>
                <w:szCs w:val="21"/>
                <w:lang w:bidi="ar"/>
              </w:rPr>
              <w:t>数量</w:t>
            </w:r>
          </w:p>
        </w:tc>
      </w:tr>
      <w:tr w14:paraId="253FB366">
        <w:tblPrEx>
          <w:tblCellMar>
            <w:top w:w="45" w:type="dxa"/>
            <w:left w:w="96" w:type="dxa"/>
            <w:bottom w:w="45" w:type="dxa"/>
            <w:right w:w="96" w:type="dxa"/>
          </w:tblCellMar>
        </w:tblPrEx>
        <w:trPr>
          <w:jc w:val="center"/>
        </w:trPr>
        <w:tc>
          <w:tcPr>
            <w:tcW w:w="2298" w:type="dxa"/>
            <w:tcBorders>
              <w:top w:val="single" w:color="000000" w:sz="4" w:space="0"/>
              <w:left w:val="single" w:color="000000" w:sz="4" w:space="0"/>
              <w:bottom w:val="single" w:color="000000" w:sz="4" w:space="0"/>
              <w:right w:val="single" w:color="000000" w:sz="4" w:space="0"/>
            </w:tcBorders>
            <w:noWrap/>
            <w:vAlign w:val="center"/>
          </w:tcPr>
          <w:p w14:paraId="16A32BDE">
            <w:pPr>
              <w:widowControl/>
              <w:snapToGrid w:val="0"/>
              <w:jc w:val="center"/>
              <w:textAlignment w:val="center"/>
              <w:rPr>
                <w:rFonts w:ascii="宋体" w:hAnsi="宋体" w:cs="宋体"/>
                <w:szCs w:val="21"/>
              </w:rPr>
            </w:pPr>
            <w:r>
              <w:rPr>
                <w:rFonts w:hint="eastAsia" w:ascii="宋体" w:hAnsi="宋体" w:cs="宋体"/>
                <w:szCs w:val="21"/>
              </w:rPr>
              <w:t>D2-2栋窗帘、D2-3栋窗帘、D2-4栋窗帘</w:t>
            </w:r>
          </w:p>
        </w:tc>
        <w:tc>
          <w:tcPr>
            <w:tcW w:w="6209" w:type="dxa"/>
            <w:tcBorders>
              <w:top w:val="single" w:color="000000" w:sz="4" w:space="0"/>
              <w:left w:val="single" w:color="000000" w:sz="4" w:space="0"/>
              <w:bottom w:val="single" w:color="000000" w:sz="4" w:space="0"/>
              <w:right w:val="single" w:color="000000" w:sz="4" w:space="0"/>
            </w:tcBorders>
            <w:noWrap/>
            <w:vAlign w:val="center"/>
          </w:tcPr>
          <w:p w14:paraId="3D100CD7">
            <w:pPr>
              <w:widowControl/>
              <w:snapToGrid w:val="0"/>
              <w:jc w:val="center"/>
              <w:textAlignment w:val="center"/>
              <w:rPr>
                <w:rFonts w:ascii="宋体" w:hAnsi="宋体" w:cs="宋体"/>
                <w:szCs w:val="21"/>
              </w:rPr>
            </w:pPr>
            <w:r>
              <w:rPr>
                <w:rFonts w:hint="eastAsia" w:ascii="宋体" w:hAnsi="宋体" w:cs="宋体"/>
                <w:kern w:val="0"/>
                <w:szCs w:val="21"/>
                <w:lang w:bidi="ar"/>
              </w:rPr>
              <w:t>成品尺寸约50cm</w:t>
            </w:r>
            <w:r>
              <w:rPr>
                <w:rFonts w:ascii="宋体" w:hAnsi="宋体" w:cs="宋体"/>
                <w:kern w:val="0"/>
                <w:szCs w:val="21"/>
                <w:lang w:bidi="ar"/>
              </w:rPr>
              <w:t>*50cm</w:t>
            </w:r>
            <w:r>
              <w:rPr>
                <w:rFonts w:ascii="宋体" w:hAnsi="宋体" w:cs="宋体"/>
                <w:szCs w:val="21"/>
              </w:rPr>
              <w:t xml:space="preserve"> </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61615D8">
            <w:pPr>
              <w:widowControl/>
              <w:snapToGrid w:val="0"/>
              <w:jc w:val="center"/>
              <w:textAlignment w:val="center"/>
              <w:rPr>
                <w:rFonts w:ascii="宋体" w:hAnsi="宋体" w:cs="宋体"/>
                <w:szCs w:val="21"/>
              </w:rPr>
            </w:pPr>
            <w:r>
              <w:rPr>
                <w:rFonts w:hint="eastAsia" w:ascii="宋体" w:hAnsi="宋体" w:cs="宋体"/>
                <w:kern w:val="0"/>
                <w:szCs w:val="21"/>
                <w:lang w:bidi="ar"/>
              </w:rPr>
              <w:t>1</w:t>
            </w:r>
          </w:p>
        </w:tc>
      </w:tr>
      <w:tr w14:paraId="5C3AAAC7">
        <w:tblPrEx>
          <w:tblCellMar>
            <w:top w:w="45" w:type="dxa"/>
            <w:left w:w="96" w:type="dxa"/>
            <w:bottom w:w="45" w:type="dxa"/>
            <w:right w:w="96" w:type="dxa"/>
          </w:tblCellMar>
        </w:tblPrEx>
        <w:trPr>
          <w:jc w:val="center"/>
        </w:trPr>
        <w:tc>
          <w:tcPr>
            <w:tcW w:w="2298" w:type="dxa"/>
            <w:tcBorders>
              <w:top w:val="single" w:color="000000" w:sz="4" w:space="0"/>
              <w:left w:val="single" w:color="000000" w:sz="4" w:space="0"/>
              <w:bottom w:val="single" w:color="000000" w:sz="4" w:space="0"/>
              <w:right w:val="single" w:color="000000" w:sz="4" w:space="0"/>
            </w:tcBorders>
            <w:noWrap/>
            <w:vAlign w:val="center"/>
          </w:tcPr>
          <w:p w14:paraId="1E06FFF1">
            <w:pPr>
              <w:widowControl/>
              <w:snapToGrid w:val="0"/>
              <w:jc w:val="center"/>
              <w:textAlignment w:val="center"/>
              <w:rPr>
                <w:rFonts w:ascii="宋体" w:hAnsi="宋体" w:cs="宋体"/>
                <w:szCs w:val="21"/>
              </w:rPr>
            </w:pPr>
            <w:r>
              <w:rPr>
                <w:rFonts w:hint="eastAsia" w:ascii="宋体" w:hAnsi="宋体" w:cs="宋体"/>
                <w:szCs w:val="21"/>
              </w:rPr>
              <w:t>铝合金带消音可弯曲轨道</w:t>
            </w:r>
          </w:p>
        </w:tc>
        <w:tc>
          <w:tcPr>
            <w:tcW w:w="6209" w:type="dxa"/>
            <w:tcBorders>
              <w:top w:val="single" w:color="000000" w:sz="4" w:space="0"/>
              <w:left w:val="single" w:color="000000" w:sz="4" w:space="0"/>
              <w:bottom w:val="single" w:color="000000" w:sz="4" w:space="0"/>
              <w:right w:val="single" w:color="000000" w:sz="4" w:space="0"/>
            </w:tcBorders>
            <w:noWrap/>
            <w:vAlign w:val="center"/>
          </w:tcPr>
          <w:p w14:paraId="750BEFFD">
            <w:pPr>
              <w:widowControl/>
              <w:snapToGrid w:val="0"/>
              <w:jc w:val="center"/>
              <w:textAlignment w:val="center"/>
              <w:rPr>
                <w:rFonts w:ascii="宋体" w:hAnsi="宋体" w:cs="宋体"/>
                <w:szCs w:val="21"/>
              </w:rPr>
            </w:pPr>
            <w:r>
              <w:rPr>
                <w:rFonts w:hint="eastAsia" w:ascii="宋体" w:hAnsi="宋体" w:cs="宋体"/>
                <w:kern w:val="0"/>
                <w:szCs w:val="21"/>
                <w:lang w:bidi="ar"/>
              </w:rPr>
              <w:t>50cm（含配件）</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1CA8641">
            <w:pPr>
              <w:widowControl/>
              <w:snapToGrid w:val="0"/>
              <w:jc w:val="center"/>
              <w:textAlignment w:val="center"/>
              <w:rPr>
                <w:rFonts w:ascii="宋体" w:hAnsi="宋体" w:cs="宋体"/>
                <w:szCs w:val="21"/>
              </w:rPr>
            </w:pPr>
            <w:r>
              <w:rPr>
                <w:rFonts w:hint="eastAsia" w:ascii="宋体" w:hAnsi="宋体" w:cs="宋体"/>
                <w:kern w:val="0"/>
                <w:szCs w:val="21"/>
                <w:lang w:bidi="ar"/>
              </w:rPr>
              <w:t>1</w:t>
            </w:r>
          </w:p>
        </w:tc>
      </w:tr>
      <w:tr w14:paraId="04CE64F3">
        <w:tblPrEx>
          <w:tblCellMar>
            <w:top w:w="45" w:type="dxa"/>
            <w:left w:w="96" w:type="dxa"/>
            <w:bottom w:w="45" w:type="dxa"/>
            <w:right w:w="96" w:type="dxa"/>
          </w:tblCellMar>
        </w:tblPrEx>
        <w:trPr>
          <w:jc w:val="center"/>
        </w:trPr>
        <w:tc>
          <w:tcPr>
            <w:tcW w:w="2298" w:type="dxa"/>
            <w:tcBorders>
              <w:top w:val="single" w:color="000000" w:sz="4" w:space="0"/>
              <w:left w:val="single" w:color="000000" w:sz="4" w:space="0"/>
              <w:bottom w:val="single" w:color="000000" w:sz="4" w:space="0"/>
              <w:right w:val="single" w:color="000000" w:sz="4" w:space="0"/>
            </w:tcBorders>
            <w:noWrap/>
            <w:vAlign w:val="center"/>
          </w:tcPr>
          <w:p w14:paraId="2171C23F">
            <w:pPr>
              <w:widowControl/>
              <w:snapToGrid w:val="0"/>
              <w:jc w:val="center"/>
              <w:textAlignment w:val="center"/>
              <w:rPr>
                <w:rFonts w:ascii="宋体" w:hAnsi="宋体" w:cs="宋体"/>
                <w:szCs w:val="21"/>
              </w:rPr>
            </w:pPr>
            <w:r>
              <w:rPr>
                <w:rFonts w:hint="eastAsia" w:ascii="宋体" w:hAnsi="宋体" w:cs="宋体"/>
                <w:szCs w:val="21"/>
              </w:rPr>
              <w:t>加厚不锈钢毛巾挂钩</w:t>
            </w:r>
          </w:p>
        </w:tc>
        <w:tc>
          <w:tcPr>
            <w:tcW w:w="6209" w:type="dxa"/>
            <w:tcBorders>
              <w:top w:val="single" w:color="000000" w:sz="4" w:space="0"/>
              <w:left w:val="single" w:color="000000" w:sz="4" w:space="0"/>
              <w:bottom w:val="single" w:color="000000" w:sz="4" w:space="0"/>
              <w:right w:val="single" w:color="000000" w:sz="4" w:space="0"/>
            </w:tcBorders>
            <w:vAlign w:val="center"/>
          </w:tcPr>
          <w:p w14:paraId="58049AE7">
            <w:pPr>
              <w:widowControl/>
              <w:snapToGrid w:val="0"/>
              <w:jc w:val="center"/>
              <w:textAlignment w:val="center"/>
              <w:rPr>
                <w:rFonts w:ascii="宋体" w:hAnsi="宋体" w:cs="宋体"/>
                <w:szCs w:val="21"/>
              </w:rPr>
            </w:pPr>
            <w:r>
              <w:rPr>
                <w:rFonts w:hint="eastAsia" w:ascii="宋体" w:hAnsi="宋体" w:cs="宋体"/>
                <w:szCs w:val="21"/>
              </w:rPr>
              <w:t>600mm*45mm*8</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5D89C96">
            <w:pPr>
              <w:widowControl/>
              <w:snapToGrid w:val="0"/>
              <w:jc w:val="center"/>
              <w:textAlignment w:val="center"/>
              <w:rPr>
                <w:rFonts w:ascii="宋体" w:hAnsi="宋体" w:cs="宋体"/>
                <w:szCs w:val="21"/>
              </w:rPr>
            </w:pPr>
            <w:r>
              <w:rPr>
                <w:rFonts w:hint="eastAsia" w:ascii="宋体" w:hAnsi="宋体" w:cs="宋体"/>
                <w:kern w:val="0"/>
                <w:szCs w:val="21"/>
                <w:lang w:bidi="ar"/>
              </w:rPr>
              <w:t>1</w:t>
            </w:r>
          </w:p>
        </w:tc>
      </w:tr>
      <w:tr w14:paraId="2700EB47">
        <w:tblPrEx>
          <w:tblCellMar>
            <w:top w:w="45" w:type="dxa"/>
            <w:left w:w="96" w:type="dxa"/>
            <w:bottom w:w="45" w:type="dxa"/>
            <w:right w:w="96" w:type="dxa"/>
          </w:tblCellMar>
        </w:tblPrEx>
        <w:trPr>
          <w:jc w:val="center"/>
        </w:trPr>
        <w:tc>
          <w:tcPr>
            <w:tcW w:w="2298" w:type="dxa"/>
            <w:tcBorders>
              <w:top w:val="single" w:color="000000" w:sz="4" w:space="0"/>
              <w:left w:val="single" w:color="000000" w:sz="4" w:space="0"/>
              <w:bottom w:val="single" w:color="000000" w:sz="4" w:space="0"/>
              <w:right w:val="single" w:color="000000" w:sz="4" w:space="0"/>
            </w:tcBorders>
            <w:noWrap/>
            <w:vAlign w:val="center"/>
          </w:tcPr>
          <w:p w14:paraId="2B119D8B">
            <w:pPr>
              <w:widowControl/>
              <w:snapToGrid w:val="0"/>
              <w:jc w:val="center"/>
              <w:textAlignment w:val="center"/>
              <w:rPr>
                <w:rFonts w:ascii="宋体" w:hAnsi="宋体" w:cs="宋体"/>
                <w:szCs w:val="21"/>
              </w:rPr>
            </w:pPr>
            <w:r>
              <w:rPr>
                <w:rFonts w:hint="eastAsia" w:ascii="宋体" w:hAnsi="宋体" w:cs="宋体"/>
                <w:szCs w:val="21"/>
              </w:rPr>
              <w:t>铝合金三角双层置物架</w:t>
            </w:r>
          </w:p>
        </w:tc>
        <w:tc>
          <w:tcPr>
            <w:tcW w:w="6209" w:type="dxa"/>
            <w:tcBorders>
              <w:top w:val="single" w:color="000000" w:sz="4" w:space="0"/>
              <w:left w:val="single" w:color="000000" w:sz="4" w:space="0"/>
              <w:bottom w:val="single" w:color="000000" w:sz="4" w:space="0"/>
              <w:right w:val="single" w:color="000000" w:sz="4" w:space="0"/>
            </w:tcBorders>
            <w:noWrap/>
            <w:vAlign w:val="center"/>
          </w:tcPr>
          <w:p w14:paraId="3F425D9A">
            <w:pPr>
              <w:widowControl/>
              <w:snapToGrid w:val="0"/>
              <w:jc w:val="center"/>
              <w:textAlignment w:val="center"/>
              <w:rPr>
                <w:rFonts w:ascii="宋体" w:hAnsi="宋体" w:cs="宋体"/>
                <w:szCs w:val="21"/>
              </w:rPr>
            </w:pPr>
            <w:r>
              <w:rPr>
                <w:rFonts w:hint="eastAsia" w:ascii="宋体" w:hAnsi="宋体" w:cs="宋体"/>
                <w:kern w:val="0"/>
                <w:szCs w:val="21"/>
                <w:lang w:bidi="ar"/>
              </w:rPr>
              <w:t>330mm*220mm*220mm</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B697F4D">
            <w:pPr>
              <w:widowControl/>
              <w:snapToGrid w:val="0"/>
              <w:jc w:val="center"/>
              <w:textAlignment w:val="center"/>
              <w:rPr>
                <w:rFonts w:ascii="宋体" w:hAnsi="宋体" w:cs="宋体"/>
                <w:szCs w:val="21"/>
              </w:rPr>
            </w:pPr>
            <w:r>
              <w:rPr>
                <w:rFonts w:hint="eastAsia" w:ascii="宋体" w:hAnsi="宋体" w:cs="宋体"/>
                <w:kern w:val="0"/>
                <w:szCs w:val="21"/>
                <w:lang w:bidi="ar"/>
              </w:rPr>
              <w:t>1</w:t>
            </w:r>
          </w:p>
        </w:tc>
      </w:tr>
    </w:tbl>
    <w:p w14:paraId="5F1CA647">
      <w:pPr>
        <w:pStyle w:val="19"/>
        <w:rPr>
          <w:bCs/>
          <w:sz w:val="21"/>
          <w:szCs w:val="21"/>
          <w:lang w:bidi="ar"/>
        </w:rPr>
      </w:pPr>
    </w:p>
    <w:p w14:paraId="60115E00">
      <w:pPr>
        <w:pStyle w:val="19"/>
        <w:rPr>
          <w:bCs/>
          <w:sz w:val="21"/>
          <w:szCs w:val="21"/>
          <w:lang w:bidi="ar"/>
        </w:rPr>
      </w:pPr>
      <w:r>
        <w:rPr>
          <w:rFonts w:hint="eastAsia"/>
          <w:bCs/>
          <w:sz w:val="21"/>
          <w:szCs w:val="21"/>
          <w:lang w:bidi="ar"/>
        </w:rPr>
        <w:t>注：未按上述要求提供样品的，则“第七章 评标办法（综合评分法）”中“样品评审”按0分计算。</w:t>
      </w:r>
    </w:p>
    <w:p w14:paraId="51B024FD">
      <w:pPr>
        <w:pStyle w:val="19"/>
        <w:rPr>
          <w:bCs/>
          <w:sz w:val="21"/>
          <w:szCs w:val="21"/>
          <w:lang w:bidi="ar"/>
        </w:rPr>
      </w:pPr>
      <w:r>
        <w:rPr>
          <w:bCs/>
          <w:sz w:val="21"/>
          <w:szCs w:val="21"/>
          <w:lang w:bidi="ar"/>
        </w:rPr>
        <w:br w:type="page"/>
      </w:r>
    </w:p>
    <w:p w14:paraId="56BF0618">
      <w:pPr>
        <w:pStyle w:val="2"/>
        <w:spacing w:before="0" w:line="240" w:lineRule="auto"/>
        <w:jc w:val="center"/>
        <w:rPr>
          <w:rFonts w:ascii="宋体" w:hAnsi="宋体" w:eastAsia="宋体"/>
          <w:szCs w:val="28"/>
        </w:rPr>
      </w:pPr>
      <w:bookmarkStart w:id="240" w:name="_Toc6126"/>
      <w:r>
        <w:rPr>
          <w:rFonts w:hint="eastAsia" w:ascii="宋体" w:hAnsi="宋体" w:eastAsia="宋体"/>
          <w:bCs/>
          <w:sz w:val="36"/>
          <w:szCs w:val="36"/>
        </w:rPr>
        <w:t>第六章 资格评审标准</w:t>
      </w:r>
      <w:bookmarkEnd w:id="240"/>
    </w:p>
    <w:p w14:paraId="01100908">
      <w:pPr>
        <w:pStyle w:val="19"/>
        <w:ind w:firstLine="420" w:firstLineChars="200"/>
        <w:rPr>
          <w:rFonts w:ascii="Times New Roman" w:hAnsi="Times New Roman"/>
          <w:b/>
          <w:sz w:val="21"/>
          <w:szCs w:val="21"/>
        </w:rPr>
      </w:pPr>
      <w:r>
        <w:rPr>
          <w:rFonts w:hint="eastAsia" w:ascii="Times New Roman" w:hAnsi="Times New Roman"/>
          <w:sz w:val="21"/>
          <w:szCs w:val="21"/>
        </w:rPr>
        <w:t>1、</w:t>
      </w:r>
      <w:bookmarkStart w:id="241" w:name="_Hlk17286885"/>
      <w:r>
        <w:rPr>
          <w:rFonts w:hint="eastAsia" w:ascii="Times New Roman" w:hAnsi="Times New Roman"/>
          <w:b/>
          <w:sz w:val="21"/>
          <w:szCs w:val="21"/>
        </w:rPr>
        <w:t>开标结束后，采购人或者采购代理机构应当依法对投标人的资格进行审查，见评审内容及标准。下列条款若有一条不符合要求的，即资格评审不予通过，当资格评审合格投标人不足3家的，不得评标。</w:t>
      </w:r>
      <w:bookmarkEnd w:id="241"/>
    </w:p>
    <w:p w14:paraId="1936BD63">
      <w:pPr>
        <w:pStyle w:val="19"/>
        <w:ind w:firstLine="420" w:firstLineChars="200"/>
        <w:rPr>
          <w:rFonts w:ascii="Times New Roman" w:hAnsi="Times New Roman"/>
          <w:sz w:val="21"/>
          <w:szCs w:val="21"/>
        </w:rPr>
      </w:pPr>
      <w:r>
        <w:rPr>
          <w:rFonts w:hint="eastAsia" w:ascii="Times New Roman" w:hAnsi="Times New Roman"/>
          <w:sz w:val="21"/>
          <w:szCs w:val="21"/>
        </w:rPr>
        <w:t>2、下列各项评审内容及标准均为招标文件的实质性要求，投标文件响应各款所列材料在开标后不得澄清、后补。</w:t>
      </w:r>
    </w:p>
    <w:tbl>
      <w:tblPr>
        <w:tblStyle w:val="33"/>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9"/>
        <w:gridCol w:w="8647"/>
      </w:tblGrid>
      <w:tr w14:paraId="22A7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04" w:type="dxa"/>
            <w:vAlign w:val="center"/>
          </w:tcPr>
          <w:p w14:paraId="3FD0B1CE">
            <w:pPr>
              <w:spacing w:before="100" w:beforeAutospacing="1" w:after="100" w:afterAutospacing="1"/>
              <w:jc w:val="center"/>
              <w:rPr>
                <w:rFonts w:ascii="宋体" w:hAnsi="宋体"/>
                <w:b/>
                <w:szCs w:val="21"/>
              </w:rPr>
            </w:pPr>
            <w:r>
              <w:rPr>
                <w:rFonts w:hint="eastAsia" w:ascii="宋体" w:hAnsi="宋体"/>
                <w:b/>
                <w:szCs w:val="21"/>
              </w:rPr>
              <w:t>评审程序</w:t>
            </w:r>
          </w:p>
        </w:tc>
        <w:tc>
          <w:tcPr>
            <w:tcW w:w="9356" w:type="dxa"/>
            <w:gridSpan w:val="2"/>
            <w:vAlign w:val="center"/>
          </w:tcPr>
          <w:p w14:paraId="27752473">
            <w:pPr>
              <w:spacing w:before="100" w:beforeAutospacing="1" w:after="100" w:afterAutospacing="1"/>
              <w:jc w:val="center"/>
              <w:rPr>
                <w:rFonts w:ascii="宋体" w:hAnsi="宋体"/>
                <w:b/>
                <w:szCs w:val="21"/>
              </w:rPr>
            </w:pPr>
            <w:r>
              <w:rPr>
                <w:rFonts w:hint="eastAsia" w:ascii="宋体" w:hAnsi="宋体"/>
                <w:b/>
                <w:szCs w:val="21"/>
              </w:rPr>
              <w:t>评 审 内 容 及 标 准</w:t>
            </w:r>
          </w:p>
        </w:tc>
      </w:tr>
      <w:tr w14:paraId="5C02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04" w:type="dxa"/>
            <w:vMerge w:val="restart"/>
            <w:vAlign w:val="center"/>
          </w:tcPr>
          <w:p w14:paraId="6BA8F2F9">
            <w:pPr>
              <w:spacing w:before="100" w:beforeAutospacing="1" w:after="100" w:afterAutospacing="1"/>
              <w:jc w:val="center"/>
              <w:rPr>
                <w:rFonts w:ascii="宋体" w:hAnsi="宋体"/>
                <w:b/>
                <w:szCs w:val="21"/>
              </w:rPr>
            </w:pPr>
            <w:r>
              <w:rPr>
                <w:rFonts w:hint="eastAsia" w:ascii="宋体" w:hAnsi="宋体"/>
                <w:szCs w:val="21"/>
              </w:rPr>
              <w:t>资格评审标准</w:t>
            </w:r>
          </w:p>
        </w:tc>
        <w:tc>
          <w:tcPr>
            <w:tcW w:w="709" w:type="dxa"/>
            <w:vAlign w:val="center"/>
          </w:tcPr>
          <w:p w14:paraId="014F6D8F">
            <w:pPr>
              <w:spacing w:before="100" w:beforeAutospacing="1" w:after="100" w:afterAutospacing="1" w:line="320" w:lineRule="exact"/>
              <w:jc w:val="center"/>
              <w:rPr>
                <w:rFonts w:ascii="宋体" w:hAnsi="宋体"/>
                <w:b/>
                <w:szCs w:val="21"/>
              </w:rPr>
            </w:pPr>
            <w:r>
              <w:rPr>
                <w:rFonts w:hint="eastAsia" w:ascii="宋体" w:hAnsi="宋体"/>
                <w:b/>
                <w:szCs w:val="21"/>
              </w:rPr>
              <w:t>1</w:t>
            </w:r>
          </w:p>
        </w:tc>
        <w:tc>
          <w:tcPr>
            <w:tcW w:w="8647" w:type="dxa"/>
            <w:vAlign w:val="center"/>
          </w:tcPr>
          <w:p w14:paraId="42C2F507">
            <w:pPr>
              <w:spacing w:before="100" w:beforeAutospacing="1" w:after="100" w:afterAutospacing="1" w:line="320" w:lineRule="exact"/>
              <w:jc w:val="left"/>
              <w:rPr>
                <w:rFonts w:ascii="宋体" w:hAnsi="宋体"/>
                <w:b/>
                <w:szCs w:val="21"/>
              </w:rPr>
            </w:pPr>
            <w:r>
              <w:rPr>
                <w:rFonts w:hint="eastAsia" w:ascii="宋体" w:hAnsi="宋体"/>
                <w:b/>
                <w:szCs w:val="21"/>
              </w:rPr>
              <w:t>投标人应具备《中华人民共和国政府采购法》第二十二条规定的条件，并提供下列材料：</w:t>
            </w:r>
          </w:p>
        </w:tc>
      </w:tr>
      <w:tr w14:paraId="0FDA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04" w:type="dxa"/>
            <w:vMerge w:val="continue"/>
            <w:vAlign w:val="center"/>
          </w:tcPr>
          <w:p w14:paraId="644BE7FA">
            <w:pPr>
              <w:spacing w:before="100" w:beforeAutospacing="1" w:after="100" w:afterAutospacing="1"/>
              <w:jc w:val="center"/>
              <w:rPr>
                <w:rFonts w:ascii="宋体" w:hAnsi="宋体"/>
                <w:szCs w:val="21"/>
              </w:rPr>
            </w:pPr>
          </w:p>
        </w:tc>
        <w:tc>
          <w:tcPr>
            <w:tcW w:w="709" w:type="dxa"/>
            <w:vAlign w:val="center"/>
          </w:tcPr>
          <w:p w14:paraId="79C52580">
            <w:pPr>
              <w:spacing w:before="100" w:beforeAutospacing="1" w:after="100" w:afterAutospacing="1" w:line="280" w:lineRule="exact"/>
              <w:jc w:val="center"/>
              <w:rPr>
                <w:rFonts w:ascii="宋体" w:hAnsi="宋体"/>
                <w:szCs w:val="21"/>
              </w:rPr>
            </w:pPr>
            <w:r>
              <w:rPr>
                <w:rFonts w:hint="eastAsia" w:ascii="宋体" w:hAnsi="宋体"/>
                <w:szCs w:val="21"/>
              </w:rPr>
              <w:t>1.1</w:t>
            </w:r>
          </w:p>
        </w:tc>
        <w:tc>
          <w:tcPr>
            <w:tcW w:w="8647" w:type="dxa"/>
            <w:vAlign w:val="center"/>
          </w:tcPr>
          <w:p w14:paraId="0B57B8E5">
            <w:pPr>
              <w:spacing w:before="100" w:beforeAutospacing="1" w:after="100" w:afterAutospacing="1" w:line="300" w:lineRule="exact"/>
              <w:jc w:val="left"/>
              <w:rPr>
                <w:rFonts w:ascii="宋体" w:hAnsi="宋体"/>
                <w:szCs w:val="21"/>
              </w:rPr>
            </w:pPr>
            <w:r>
              <w:rPr>
                <w:rFonts w:hint="eastAsia" w:ascii="宋体" w:hAnsi="宋体"/>
                <w:szCs w:val="21"/>
              </w:rPr>
              <w:t>投标人在中华人民共和国境内注册能够独立承担民事责任，持有工商行政管理部门核发的营业执照的法人或其他组织或自然人，提供营业执照或其他组织证明文件或自然人身份证（扫描件）；</w:t>
            </w:r>
          </w:p>
        </w:tc>
      </w:tr>
      <w:tr w14:paraId="2687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04" w:type="dxa"/>
            <w:vMerge w:val="continue"/>
            <w:vAlign w:val="center"/>
          </w:tcPr>
          <w:p w14:paraId="5C128F07">
            <w:pPr>
              <w:spacing w:before="100" w:beforeAutospacing="1" w:after="100" w:afterAutospacing="1"/>
              <w:jc w:val="center"/>
              <w:rPr>
                <w:rFonts w:ascii="宋体" w:hAnsi="宋体"/>
                <w:szCs w:val="21"/>
              </w:rPr>
            </w:pPr>
          </w:p>
        </w:tc>
        <w:tc>
          <w:tcPr>
            <w:tcW w:w="709" w:type="dxa"/>
            <w:vAlign w:val="center"/>
          </w:tcPr>
          <w:p w14:paraId="6DBA8451">
            <w:pPr>
              <w:spacing w:before="100" w:beforeAutospacing="1" w:after="100" w:afterAutospacing="1" w:line="280" w:lineRule="exact"/>
              <w:jc w:val="center"/>
              <w:rPr>
                <w:rFonts w:ascii="宋体" w:hAnsi="宋体"/>
                <w:szCs w:val="21"/>
              </w:rPr>
            </w:pPr>
            <w:r>
              <w:rPr>
                <w:rFonts w:hint="eastAsia" w:ascii="宋体" w:hAnsi="宋体"/>
                <w:szCs w:val="21"/>
              </w:rPr>
              <w:t>1.2</w:t>
            </w:r>
          </w:p>
        </w:tc>
        <w:tc>
          <w:tcPr>
            <w:tcW w:w="8647" w:type="dxa"/>
            <w:vAlign w:val="center"/>
          </w:tcPr>
          <w:p w14:paraId="307D6C08">
            <w:pPr>
              <w:spacing w:before="100" w:beforeAutospacing="1" w:after="100" w:afterAutospacing="1" w:line="300" w:lineRule="exact"/>
              <w:jc w:val="left"/>
              <w:rPr>
                <w:rFonts w:ascii="宋体" w:hAnsi="宋体"/>
                <w:szCs w:val="21"/>
              </w:rPr>
            </w:pPr>
            <w:r>
              <w:rPr>
                <w:rFonts w:hint="eastAsia" w:ascii="宋体" w:hAnsi="宋体"/>
                <w:szCs w:val="21"/>
              </w:rPr>
              <w:t>投标人具有良好的商业信誉和健全的财务会计制度，须提供相关证明材料，内容可为以下三者之一：1）2023年度至今任意一年度经审计的审计报告及财务报表，财务报表包括“四表一注”，即资产负债表、利润表、现金流量表、所有者权益变动表及其附注（扫描件）（注：非营利性单位或者社会团体或者其他机关事业单位以符合财务会计制度为准）；2）自投标文件提交截止时间前三个月内基本开户银行出具的资信证明，提供资信证明的同时须提供投标人基本开户信息扫描件。3）财政部门认可的政府采购专业担保机构出具的投标担保函，须同时提供专业担保机构经财政部门认可的证明文件；</w:t>
            </w:r>
          </w:p>
        </w:tc>
      </w:tr>
      <w:tr w14:paraId="5BB8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04" w:type="dxa"/>
            <w:vMerge w:val="continue"/>
            <w:vAlign w:val="center"/>
          </w:tcPr>
          <w:p w14:paraId="566862B1">
            <w:pPr>
              <w:spacing w:before="100" w:beforeAutospacing="1" w:after="100" w:afterAutospacing="1"/>
              <w:rPr>
                <w:rFonts w:ascii="宋体" w:hAnsi="宋体"/>
                <w:szCs w:val="21"/>
              </w:rPr>
            </w:pPr>
          </w:p>
        </w:tc>
        <w:tc>
          <w:tcPr>
            <w:tcW w:w="709" w:type="dxa"/>
            <w:vAlign w:val="center"/>
          </w:tcPr>
          <w:p w14:paraId="65BC5047">
            <w:pPr>
              <w:spacing w:before="100" w:beforeAutospacing="1" w:after="100" w:afterAutospacing="1" w:line="280" w:lineRule="exact"/>
              <w:jc w:val="center"/>
              <w:rPr>
                <w:rFonts w:ascii="宋体" w:hAnsi="宋体"/>
                <w:szCs w:val="21"/>
              </w:rPr>
            </w:pPr>
            <w:r>
              <w:rPr>
                <w:rFonts w:hint="eastAsia" w:ascii="宋体" w:hAnsi="宋体"/>
                <w:szCs w:val="21"/>
              </w:rPr>
              <w:t>1.3</w:t>
            </w:r>
          </w:p>
        </w:tc>
        <w:tc>
          <w:tcPr>
            <w:tcW w:w="8647" w:type="dxa"/>
            <w:vAlign w:val="center"/>
          </w:tcPr>
          <w:p w14:paraId="29965B76">
            <w:pPr>
              <w:autoSpaceDE w:val="0"/>
              <w:autoSpaceDN w:val="0"/>
              <w:snapToGrid w:val="0"/>
              <w:spacing w:line="300" w:lineRule="exact"/>
              <w:textAlignment w:val="bottom"/>
              <w:rPr>
                <w:rFonts w:ascii="宋体" w:hAnsi="宋体"/>
                <w:szCs w:val="21"/>
              </w:rPr>
            </w:pPr>
            <w:r>
              <w:rPr>
                <w:rFonts w:hint="eastAsia" w:ascii="宋体" w:hAnsi="宋体"/>
                <w:szCs w:val="21"/>
              </w:rPr>
              <w:t>投标人具有履行合同所必需的设备和专业技术能力（提供书面声明）；</w:t>
            </w:r>
          </w:p>
        </w:tc>
      </w:tr>
      <w:tr w14:paraId="1AA6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04" w:type="dxa"/>
            <w:vMerge w:val="continue"/>
            <w:vAlign w:val="center"/>
          </w:tcPr>
          <w:p w14:paraId="6CBD3DA0">
            <w:pPr>
              <w:spacing w:before="100" w:beforeAutospacing="1" w:after="100" w:afterAutospacing="1"/>
              <w:rPr>
                <w:rFonts w:ascii="宋体" w:hAnsi="宋体"/>
                <w:szCs w:val="21"/>
              </w:rPr>
            </w:pPr>
          </w:p>
        </w:tc>
        <w:tc>
          <w:tcPr>
            <w:tcW w:w="709" w:type="dxa"/>
            <w:vAlign w:val="center"/>
          </w:tcPr>
          <w:p w14:paraId="3582118B">
            <w:pPr>
              <w:spacing w:before="100" w:beforeAutospacing="1" w:after="100" w:afterAutospacing="1" w:line="280" w:lineRule="exact"/>
              <w:jc w:val="center"/>
              <w:rPr>
                <w:rFonts w:ascii="宋体" w:hAnsi="宋体"/>
                <w:szCs w:val="21"/>
              </w:rPr>
            </w:pPr>
            <w:r>
              <w:rPr>
                <w:rFonts w:hint="eastAsia" w:ascii="宋体" w:hAnsi="宋体"/>
                <w:szCs w:val="21"/>
              </w:rPr>
              <w:t>1.4</w:t>
            </w:r>
          </w:p>
        </w:tc>
        <w:tc>
          <w:tcPr>
            <w:tcW w:w="8647" w:type="dxa"/>
            <w:vAlign w:val="center"/>
          </w:tcPr>
          <w:p w14:paraId="376DD20A">
            <w:pPr>
              <w:spacing w:before="100" w:beforeAutospacing="1" w:after="100" w:afterAutospacing="1" w:line="300" w:lineRule="exact"/>
              <w:jc w:val="left"/>
              <w:rPr>
                <w:rFonts w:ascii="宋体" w:hAnsi="宋体"/>
                <w:szCs w:val="21"/>
              </w:rPr>
            </w:pPr>
            <w:r>
              <w:rPr>
                <w:rFonts w:hint="eastAsia" w:ascii="宋体" w:hAnsi="宋体"/>
                <w:szCs w:val="21"/>
              </w:rPr>
              <w:t>投标人具有依法缴纳税收和社会保障资金的良好记录：</w:t>
            </w:r>
            <w:r>
              <w:rPr>
                <w:rFonts w:ascii="宋体" w:hAnsi="宋体"/>
                <w:szCs w:val="21"/>
              </w:rPr>
              <w:t>1）</w:t>
            </w:r>
            <w:r>
              <w:rPr>
                <w:rFonts w:hint="eastAsia" w:ascii="宋体" w:hAnsi="宋体"/>
                <w:szCs w:val="21"/>
              </w:rPr>
              <w:t>投标人须具有依法缴纳税收的良好记录，提供2025年1月（含1月）至投标截止日期前任意1个月的税务局税收通用缴款书扫描件或银行电子缴税（费）凭证扫描件或税务局出具纳税情况的相关证明（扫描件），依法免税的，应提供依法免税的相关证明文件（扫描件），成立未满6个月的提供成立以来的相关证明或相关情况说明；</w:t>
            </w:r>
            <w:r>
              <w:rPr>
                <w:rFonts w:ascii="宋体" w:hAnsi="宋体"/>
                <w:szCs w:val="21"/>
              </w:rPr>
              <w:t>2）</w:t>
            </w:r>
            <w:r>
              <w:rPr>
                <w:rFonts w:hint="eastAsia" w:ascii="宋体" w:hAnsi="宋体"/>
                <w:szCs w:val="21"/>
              </w:rPr>
              <w:t>投标人须具有依法缴纳社会保障资金的良好记录，提供2025年1月（含1月）至投标截止日期前任意1个月的社会保险费缴款书扫描件或银行电子缴税（费）凭证扫描件或税务局出具的有效的缴款证明扫描件，依法免缴的，应提供依法免缴的相关证明文件（扫描件），成立未满6个月的提供成立以来的相关证明或相关情况说明。</w:t>
            </w:r>
          </w:p>
        </w:tc>
      </w:tr>
      <w:tr w14:paraId="4691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04" w:type="dxa"/>
            <w:vMerge w:val="continue"/>
            <w:vAlign w:val="center"/>
          </w:tcPr>
          <w:p w14:paraId="60794EB0">
            <w:pPr>
              <w:spacing w:before="100" w:beforeAutospacing="1" w:after="100" w:afterAutospacing="1"/>
              <w:rPr>
                <w:rFonts w:ascii="宋体" w:hAnsi="宋体"/>
                <w:szCs w:val="21"/>
              </w:rPr>
            </w:pPr>
          </w:p>
        </w:tc>
        <w:tc>
          <w:tcPr>
            <w:tcW w:w="709" w:type="dxa"/>
            <w:vAlign w:val="center"/>
          </w:tcPr>
          <w:p w14:paraId="294C7D7C">
            <w:pPr>
              <w:spacing w:before="100" w:beforeAutospacing="1" w:after="100" w:afterAutospacing="1" w:line="280" w:lineRule="exact"/>
              <w:jc w:val="center"/>
              <w:rPr>
                <w:rFonts w:ascii="宋体" w:hAnsi="宋体"/>
                <w:szCs w:val="21"/>
              </w:rPr>
            </w:pPr>
            <w:r>
              <w:rPr>
                <w:rFonts w:hint="eastAsia" w:ascii="宋体" w:hAnsi="宋体"/>
                <w:szCs w:val="21"/>
              </w:rPr>
              <w:t>1.5</w:t>
            </w:r>
          </w:p>
        </w:tc>
        <w:tc>
          <w:tcPr>
            <w:tcW w:w="8647" w:type="dxa"/>
            <w:vAlign w:val="center"/>
          </w:tcPr>
          <w:p w14:paraId="2C3F881A">
            <w:pPr>
              <w:spacing w:before="100" w:beforeAutospacing="1" w:after="100" w:afterAutospacing="1" w:line="300" w:lineRule="exact"/>
              <w:jc w:val="left"/>
              <w:rPr>
                <w:rFonts w:ascii="宋体" w:hAnsi="宋体"/>
                <w:szCs w:val="21"/>
              </w:rPr>
            </w:pPr>
            <w:r>
              <w:rPr>
                <w:rFonts w:hint="eastAsia" w:ascii="宋体" w:hAnsi="宋体"/>
                <w:szCs w:val="21"/>
              </w:rPr>
              <w:t>投标人必须提供参加政府采购活动前3年内在经营活动中没有重大违法记录的书面声明（重大违法记录，是指投标人因违法经营受到刑事处罚或者责令停产停业、吊销许可证或者执照、较大数额罚款等行政处罚）；</w:t>
            </w:r>
          </w:p>
        </w:tc>
      </w:tr>
      <w:tr w14:paraId="7BAE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04" w:type="dxa"/>
            <w:vMerge w:val="continue"/>
            <w:vAlign w:val="center"/>
          </w:tcPr>
          <w:p w14:paraId="09B6E953">
            <w:pPr>
              <w:spacing w:before="100" w:beforeAutospacing="1" w:after="100" w:afterAutospacing="1"/>
              <w:rPr>
                <w:rFonts w:ascii="宋体" w:hAnsi="宋体"/>
                <w:szCs w:val="21"/>
              </w:rPr>
            </w:pPr>
          </w:p>
        </w:tc>
        <w:tc>
          <w:tcPr>
            <w:tcW w:w="709" w:type="dxa"/>
            <w:vAlign w:val="center"/>
          </w:tcPr>
          <w:p w14:paraId="4963CD48">
            <w:pPr>
              <w:spacing w:before="100" w:beforeAutospacing="1" w:after="100" w:afterAutospacing="1" w:line="280" w:lineRule="exact"/>
              <w:jc w:val="center"/>
              <w:rPr>
                <w:rFonts w:ascii="宋体" w:hAnsi="宋体"/>
                <w:szCs w:val="21"/>
              </w:rPr>
            </w:pPr>
            <w:r>
              <w:rPr>
                <w:rFonts w:hint="eastAsia" w:ascii="宋体" w:hAnsi="宋体"/>
                <w:szCs w:val="21"/>
              </w:rPr>
              <w:t>1.6</w:t>
            </w:r>
          </w:p>
        </w:tc>
        <w:tc>
          <w:tcPr>
            <w:tcW w:w="8647" w:type="dxa"/>
            <w:vAlign w:val="center"/>
          </w:tcPr>
          <w:p w14:paraId="2A756FD3">
            <w:pPr>
              <w:spacing w:before="100" w:beforeAutospacing="1" w:after="100" w:afterAutospacing="1" w:line="300" w:lineRule="exact"/>
              <w:jc w:val="left"/>
              <w:rPr>
                <w:rFonts w:ascii="宋体" w:hAnsi="宋体"/>
                <w:szCs w:val="21"/>
              </w:rPr>
            </w:pPr>
            <w:r>
              <w:rPr>
                <w:rFonts w:hint="eastAsia" w:ascii="宋体" w:hAnsi="宋体"/>
                <w:szCs w:val="21"/>
              </w:rPr>
              <w:t>法律、行政法规规定的其他条件：1）投标人在递交投标文件截止之日前未被“信用中国”网站（www.creditchina.gov.cn）列入失信被执行人、重大税收违法失信主体，未被“中国政府采购网”（www.ccgp.gov.cn）列入政府采购严重违法失信行为信息记录；</w:t>
            </w:r>
            <w:r>
              <w:rPr>
                <w:rFonts w:ascii="宋体" w:hAnsi="宋体"/>
                <w:szCs w:val="21"/>
              </w:rPr>
              <w:t>2）</w:t>
            </w:r>
            <w:r>
              <w:rPr>
                <w:rFonts w:hint="eastAsia" w:ascii="宋体" w:hAnsi="宋体"/>
                <w:szCs w:val="21"/>
              </w:rPr>
              <w:t>单位负责人为同一人或者存在直接控股、管理关系的不同投标人，不得参加同一合同项下的政府采购活动；</w:t>
            </w:r>
            <w:r>
              <w:rPr>
                <w:rFonts w:ascii="宋体" w:hAnsi="宋体"/>
                <w:szCs w:val="21"/>
              </w:rPr>
              <w:t>3）</w:t>
            </w:r>
            <w:r>
              <w:rPr>
                <w:rFonts w:hint="eastAsia" w:ascii="宋体" w:hAnsi="宋体"/>
                <w:szCs w:val="21"/>
              </w:rPr>
              <w:t>为本项目提供整体设计、规范编制或者项目管理、监理、检测等服务的投标人，不得再参加本项目的采购活动；</w:t>
            </w:r>
          </w:p>
        </w:tc>
      </w:tr>
      <w:tr w14:paraId="7DAC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4" w:type="dxa"/>
            <w:vMerge w:val="continue"/>
            <w:vAlign w:val="center"/>
          </w:tcPr>
          <w:p w14:paraId="36FE2B19">
            <w:pPr>
              <w:spacing w:before="100" w:beforeAutospacing="1" w:after="100" w:afterAutospacing="1"/>
              <w:rPr>
                <w:rFonts w:ascii="宋体" w:hAnsi="宋体"/>
                <w:szCs w:val="21"/>
              </w:rPr>
            </w:pPr>
          </w:p>
        </w:tc>
        <w:tc>
          <w:tcPr>
            <w:tcW w:w="709" w:type="dxa"/>
            <w:vAlign w:val="center"/>
          </w:tcPr>
          <w:p w14:paraId="06C0456B">
            <w:pPr>
              <w:spacing w:before="100" w:beforeAutospacing="1" w:after="100" w:afterAutospacing="1" w:line="280" w:lineRule="exact"/>
              <w:jc w:val="center"/>
              <w:rPr>
                <w:rFonts w:ascii="宋体" w:hAnsi="宋体"/>
                <w:b/>
                <w:szCs w:val="21"/>
              </w:rPr>
            </w:pPr>
            <w:r>
              <w:rPr>
                <w:rFonts w:hint="eastAsia" w:ascii="宋体" w:hAnsi="宋体"/>
                <w:b/>
                <w:szCs w:val="21"/>
              </w:rPr>
              <w:t>2</w:t>
            </w:r>
          </w:p>
        </w:tc>
        <w:tc>
          <w:tcPr>
            <w:tcW w:w="8647" w:type="dxa"/>
            <w:vAlign w:val="center"/>
          </w:tcPr>
          <w:p w14:paraId="16CAC92E">
            <w:pPr>
              <w:numPr>
                <w:ilvl w:val="-1"/>
                <w:numId w:val="0"/>
              </w:numPr>
              <w:snapToGrid w:val="0"/>
              <w:spacing w:before="0" w:beforeAutospacing="0" w:after="0" w:afterAutospacing="0" w:line="360" w:lineRule="auto"/>
              <w:ind w:firstLine="422" w:firstLineChars="200"/>
              <w:jc w:val="left"/>
              <w:rPr>
                <w:rFonts w:ascii="宋体" w:hAnsi="宋体"/>
                <w:b/>
                <w:szCs w:val="21"/>
              </w:rPr>
            </w:pPr>
            <w:r>
              <w:rPr>
                <w:rFonts w:hint="eastAsia" w:ascii="宋体" w:hAnsi="宋体"/>
                <w:b/>
                <w:szCs w:val="21"/>
              </w:rPr>
              <w:t>落实政府采购政策需满足的资格要求：本项目（是）属于专门面向中小微企业采购的项目。投标人按规定提供中小微企业的产品（提供由中小微企业制造的货物），参加本项目响应的中小微企业应当符合</w:t>
            </w:r>
            <w:r>
              <w:rPr>
                <w:rFonts w:hint="eastAsia" w:ascii="宋体" w:hAnsi="宋体"/>
                <w:b/>
                <w:szCs w:val="21"/>
                <w:u w:val="single"/>
              </w:rPr>
              <w:t xml:space="preserve"> </w:t>
            </w:r>
            <w:r>
              <w:rPr>
                <w:rFonts w:hint="eastAsia" w:ascii="Times New Roman" w:hAnsi="Times New Roman"/>
                <w:b/>
                <w:bCs/>
                <w:kern w:val="0"/>
                <w:szCs w:val="21"/>
                <w:u w:val="single"/>
              </w:rPr>
              <w:t>工业</w:t>
            </w:r>
            <w:r>
              <w:rPr>
                <w:rFonts w:hint="eastAsia" w:ascii="宋体" w:hAnsi="宋体"/>
                <w:b/>
                <w:szCs w:val="21"/>
                <w:u w:val="single"/>
              </w:rPr>
              <w:t xml:space="preserve"> </w:t>
            </w:r>
            <w:r>
              <w:rPr>
                <w:rFonts w:hint="eastAsia" w:ascii="宋体" w:hAnsi="宋体"/>
                <w:b/>
                <w:szCs w:val="21"/>
              </w:rPr>
              <w:t>的中小企业划分标准，货物生产制造商应为中小微企业，监狱企业、残疾人福利性单位视同为小微企业。本项目执行政府采购促进中小企业发展、支持监狱企业、促进残疾人就业、强制采购和优先采购节能、环保产品等政府采购政策。</w:t>
            </w:r>
          </w:p>
        </w:tc>
      </w:tr>
      <w:tr w14:paraId="5AA5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04" w:type="dxa"/>
            <w:vMerge w:val="continue"/>
            <w:vAlign w:val="center"/>
          </w:tcPr>
          <w:p w14:paraId="4624C1CB">
            <w:pPr>
              <w:spacing w:before="100" w:beforeAutospacing="1" w:after="100" w:afterAutospacing="1"/>
              <w:rPr>
                <w:rFonts w:ascii="宋体" w:hAnsi="宋体"/>
                <w:szCs w:val="21"/>
              </w:rPr>
            </w:pPr>
          </w:p>
        </w:tc>
        <w:tc>
          <w:tcPr>
            <w:tcW w:w="709" w:type="dxa"/>
            <w:vAlign w:val="center"/>
          </w:tcPr>
          <w:p w14:paraId="723829AB">
            <w:pPr>
              <w:spacing w:before="100" w:beforeAutospacing="1" w:after="100" w:afterAutospacing="1" w:line="280" w:lineRule="exact"/>
              <w:jc w:val="center"/>
              <w:rPr>
                <w:rFonts w:ascii="宋体" w:hAnsi="宋体"/>
                <w:szCs w:val="21"/>
              </w:rPr>
            </w:pPr>
            <w:r>
              <w:rPr>
                <w:rFonts w:ascii="宋体" w:hAnsi="宋体"/>
                <w:szCs w:val="21"/>
              </w:rPr>
              <w:t>3</w:t>
            </w:r>
          </w:p>
        </w:tc>
        <w:tc>
          <w:tcPr>
            <w:tcW w:w="8647" w:type="dxa"/>
            <w:vAlign w:val="center"/>
          </w:tcPr>
          <w:p w14:paraId="5FC79401">
            <w:pPr>
              <w:spacing w:before="100" w:beforeAutospacing="1" w:after="100" w:afterAutospacing="1" w:line="280" w:lineRule="exact"/>
              <w:jc w:val="left"/>
              <w:rPr>
                <w:rFonts w:ascii="宋体" w:hAnsi="宋体"/>
                <w:szCs w:val="21"/>
              </w:rPr>
            </w:pPr>
            <w:r>
              <w:rPr>
                <w:rFonts w:hint="eastAsia" w:ascii="宋体" w:hAnsi="宋体"/>
                <w:b/>
                <w:szCs w:val="21"/>
              </w:rPr>
              <w:t>本项目的特定资格要求：</w:t>
            </w:r>
          </w:p>
        </w:tc>
      </w:tr>
      <w:tr w14:paraId="0F26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04" w:type="dxa"/>
            <w:vMerge w:val="continue"/>
            <w:vAlign w:val="center"/>
          </w:tcPr>
          <w:p w14:paraId="43CBD1AD">
            <w:pPr>
              <w:spacing w:before="100" w:beforeAutospacing="1" w:after="100" w:afterAutospacing="1"/>
              <w:rPr>
                <w:rFonts w:ascii="宋体" w:hAnsi="宋体"/>
                <w:szCs w:val="21"/>
              </w:rPr>
            </w:pPr>
          </w:p>
        </w:tc>
        <w:tc>
          <w:tcPr>
            <w:tcW w:w="709" w:type="dxa"/>
            <w:vAlign w:val="center"/>
          </w:tcPr>
          <w:p w14:paraId="5F00C607">
            <w:pPr>
              <w:spacing w:before="100" w:beforeAutospacing="1" w:after="100" w:afterAutospacing="1" w:line="280" w:lineRule="exact"/>
              <w:jc w:val="center"/>
              <w:rPr>
                <w:rFonts w:ascii="宋体" w:hAnsi="宋体"/>
                <w:szCs w:val="21"/>
              </w:rPr>
            </w:pPr>
            <w:r>
              <w:rPr>
                <w:rFonts w:ascii="宋体" w:hAnsi="宋体"/>
                <w:szCs w:val="21"/>
              </w:rPr>
              <w:t>3.1</w:t>
            </w:r>
          </w:p>
        </w:tc>
        <w:tc>
          <w:tcPr>
            <w:tcW w:w="8647" w:type="dxa"/>
            <w:vAlign w:val="center"/>
          </w:tcPr>
          <w:p w14:paraId="28BDCFC4">
            <w:pPr>
              <w:spacing w:before="100" w:beforeAutospacing="1" w:after="100" w:afterAutospacing="1" w:line="280" w:lineRule="exact"/>
              <w:jc w:val="left"/>
              <w:rPr>
                <w:rFonts w:ascii="宋体" w:hAnsi="宋体"/>
                <w:kern w:val="0"/>
                <w:szCs w:val="21"/>
              </w:rPr>
            </w:pPr>
            <w:r>
              <w:rPr>
                <w:rFonts w:hint="eastAsia" w:ascii="宋体" w:hAnsi="宋体"/>
                <w:kern w:val="0"/>
                <w:szCs w:val="21"/>
              </w:rPr>
              <w:t>投标人须保证使用方在物品使用期不受第三方提出侵犯其专利权、商标权、工业设计权、著作权或其它知识产权的起诉，提供承诺函。</w:t>
            </w:r>
          </w:p>
        </w:tc>
      </w:tr>
      <w:tr w14:paraId="6ABF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04" w:type="dxa"/>
            <w:vMerge w:val="continue"/>
            <w:vAlign w:val="center"/>
          </w:tcPr>
          <w:p w14:paraId="1EFC53B3">
            <w:pPr>
              <w:spacing w:before="100" w:beforeAutospacing="1" w:after="100" w:afterAutospacing="1"/>
              <w:rPr>
                <w:rFonts w:ascii="宋体" w:hAnsi="宋体"/>
                <w:szCs w:val="21"/>
              </w:rPr>
            </w:pPr>
          </w:p>
        </w:tc>
        <w:tc>
          <w:tcPr>
            <w:tcW w:w="709" w:type="dxa"/>
            <w:vAlign w:val="center"/>
          </w:tcPr>
          <w:p w14:paraId="1ABD57A2">
            <w:pPr>
              <w:spacing w:before="100" w:beforeAutospacing="1" w:after="100" w:afterAutospacing="1" w:line="280" w:lineRule="exact"/>
              <w:jc w:val="center"/>
              <w:rPr>
                <w:rFonts w:ascii="宋体" w:hAnsi="宋体"/>
                <w:szCs w:val="21"/>
              </w:rPr>
            </w:pPr>
            <w:r>
              <w:rPr>
                <w:rFonts w:hint="eastAsia" w:ascii="宋体" w:hAnsi="宋体"/>
                <w:szCs w:val="21"/>
              </w:rPr>
              <w:t>3.2</w:t>
            </w:r>
          </w:p>
        </w:tc>
        <w:tc>
          <w:tcPr>
            <w:tcW w:w="8647" w:type="dxa"/>
            <w:vAlign w:val="center"/>
          </w:tcPr>
          <w:p w14:paraId="71B83F2B">
            <w:pPr>
              <w:spacing w:before="100" w:beforeAutospacing="1" w:after="100" w:afterAutospacing="1" w:line="280" w:lineRule="exact"/>
              <w:jc w:val="left"/>
              <w:rPr>
                <w:rFonts w:ascii="宋体" w:hAnsi="宋体"/>
                <w:kern w:val="0"/>
                <w:szCs w:val="21"/>
              </w:rPr>
            </w:pPr>
            <w:r>
              <w:rPr>
                <w:rFonts w:ascii="宋体" w:hAnsi="宋体"/>
                <w:kern w:val="0"/>
                <w:szCs w:val="21"/>
              </w:rPr>
              <w:t>本项目不接受联合体投标</w:t>
            </w:r>
            <w:r>
              <w:rPr>
                <w:rFonts w:hint="eastAsia" w:ascii="宋体" w:hAnsi="宋体"/>
                <w:kern w:val="0"/>
                <w:szCs w:val="21"/>
              </w:rPr>
              <w:t>。</w:t>
            </w:r>
          </w:p>
        </w:tc>
      </w:tr>
    </w:tbl>
    <w:p w14:paraId="78F9FEE7">
      <w:pPr>
        <w:pStyle w:val="66"/>
        <w:spacing w:before="36" w:after="72"/>
        <w:ind w:firstLine="480"/>
      </w:pPr>
    </w:p>
    <w:p w14:paraId="20A13211">
      <w:pPr>
        <w:widowControl/>
        <w:jc w:val="left"/>
        <w:rPr>
          <w:rFonts w:ascii="宋体" w:hAnsi="宋体"/>
          <w:b/>
          <w:bCs/>
          <w:kern w:val="44"/>
          <w:sz w:val="36"/>
          <w:szCs w:val="36"/>
        </w:rPr>
      </w:pPr>
      <w:r>
        <w:rPr>
          <w:rFonts w:ascii="宋体" w:hAnsi="宋体"/>
          <w:bCs/>
          <w:sz w:val="36"/>
          <w:szCs w:val="36"/>
        </w:rPr>
        <w:br w:type="page"/>
      </w:r>
    </w:p>
    <w:p w14:paraId="58B85656">
      <w:pPr>
        <w:pStyle w:val="2"/>
        <w:jc w:val="center"/>
        <w:rPr>
          <w:rFonts w:ascii="宋体" w:hAnsi="宋体" w:eastAsia="宋体"/>
          <w:bCs/>
          <w:sz w:val="36"/>
          <w:szCs w:val="36"/>
        </w:rPr>
      </w:pPr>
      <w:bookmarkStart w:id="242" w:name="_Toc26171"/>
      <w:r>
        <w:rPr>
          <w:rFonts w:hint="eastAsia" w:ascii="宋体" w:hAnsi="宋体" w:eastAsia="宋体"/>
          <w:bCs/>
          <w:sz w:val="36"/>
          <w:szCs w:val="36"/>
        </w:rPr>
        <w:t>第七章 评标方法（综合评分法）</w:t>
      </w:r>
      <w:bookmarkEnd w:id="242"/>
    </w:p>
    <w:p w14:paraId="02222ADA">
      <w:pPr>
        <w:pStyle w:val="3"/>
      </w:pPr>
      <w:bookmarkStart w:id="243" w:name="_Toc3096"/>
      <w:bookmarkStart w:id="244" w:name="_Toc402942147"/>
      <w:bookmarkStart w:id="245" w:name="_Toc16168596"/>
      <w:bookmarkStart w:id="246" w:name="_Toc398126394"/>
      <w:bookmarkStart w:id="247" w:name="_Toc33095576"/>
      <w:r>
        <w:rPr>
          <w:rFonts w:hint="eastAsia"/>
        </w:rPr>
        <w:t>评标方法前附表</w:t>
      </w:r>
      <w:bookmarkEnd w:id="243"/>
      <w:bookmarkEnd w:id="244"/>
      <w:bookmarkEnd w:id="245"/>
      <w:bookmarkEnd w:id="246"/>
      <w:bookmarkEnd w:id="247"/>
    </w:p>
    <w:tbl>
      <w:tblPr>
        <w:tblStyle w:val="33"/>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276"/>
        <w:gridCol w:w="1853"/>
        <w:gridCol w:w="5943"/>
      </w:tblGrid>
      <w:tr w14:paraId="3650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973" w:type="dxa"/>
            <w:vAlign w:val="center"/>
          </w:tcPr>
          <w:p w14:paraId="5970C4F2">
            <w:pPr>
              <w:spacing w:before="100" w:beforeAutospacing="1" w:after="100" w:afterAutospacing="1"/>
              <w:jc w:val="center"/>
              <w:rPr>
                <w:rFonts w:ascii="宋体" w:hAnsi="宋体"/>
                <w:b/>
                <w:color w:val="auto"/>
                <w:szCs w:val="21"/>
              </w:rPr>
            </w:pPr>
            <w:r>
              <w:rPr>
                <w:rFonts w:hint="eastAsia" w:ascii="宋体" w:hAnsi="宋体"/>
                <w:b/>
                <w:color w:val="auto"/>
                <w:szCs w:val="21"/>
              </w:rPr>
              <w:t>条款号</w:t>
            </w:r>
          </w:p>
        </w:tc>
        <w:tc>
          <w:tcPr>
            <w:tcW w:w="1276" w:type="dxa"/>
            <w:vAlign w:val="center"/>
          </w:tcPr>
          <w:p w14:paraId="534F97F5">
            <w:pPr>
              <w:spacing w:before="100" w:beforeAutospacing="1" w:after="100" w:afterAutospacing="1"/>
              <w:jc w:val="center"/>
              <w:rPr>
                <w:rFonts w:ascii="宋体" w:hAnsi="宋体"/>
                <w:b/>
                <w:color w:val="auto"/>
                <w:szCs w:val="21"/>
              </w:rPr>
            </w:pPr>
            <w:r>
              <w:rPr>
                <w:rFonts w:hint="eastAsia" w:ascii="宋体" w:hAnsi="宋体"/>
                <w:b/>
                <w:color w:val="auto"/>
                <w:szCs w:val="21"/>
              </w:rPr>
              <w:t>评审程序</w:t>
            </w:r>
          </w:p>
        </w:tc>
        <w:tc>
          <w:tcPr>
            <w:tcW w:w="7796" w:type="dxa"/>
            <w:gridSpan w:val="2"/>
            <w:vAlign w:val="center"/>
          </w:tcPr>
          <w:p w14:paraId="157AEB4E">
            <w:pPr>
              <w:spacing w:before="100" w:beforeAutospacing="1" w:after="100" w:afterAutospacing="1"/>
              <w:jc w:val="center"/>
              <w:rPr>
                <w:rFonts w:ascii="宋体" w:hAnsi="宋体"/>
                <w:b/>
                <w:color w:val="auto"/>
                <w:szCs w:val="21"/>
              </w:rPr>
            </w:pPr>
            <w:r>
              <w:rPr>
                <w:rFonts w:hint="eastAsia" w:ascii="宋体" w:hAnsi="宋体"/>
                <w:b/>
                <w:color w:val="auto"/>
                <w:szCs w:val="21"/>
              </w:rPr>
              <w:t>评 审 内 容 及 标 准</w:t>
            </w:r>
          </w:p>
        </w:tc>
      </w:tr>
      <w:tr w14:paraId="2632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73" w:type="dxa"/>
            <w:vMerge w:val="restart"/>
            <w:vAlign w:val="center"/>
          </w:tcPr>
          <w:p w14:paraId="6D4CBB4D">
            <w:pPr>
              <w:spacing w:before="100" w:beforeAutospacing="1" w:after="100" w:afterAutospacing="1"/>
              <w:jc w:val="center"/>
              <w:rPr>
                <w:rFonts w:ascii="宋体" w:hAnsi="宋体"/>
                <w:color w:val="auto"/>
                <w:szCs w:val="21"/>
              </w:rPr>
            </w:pPr>
            <w:r>
              <w:rPr>
                <w:rFonts w:hint="eastAsia" w:ascii="宋体" w:hAnsi="宋体"/>
                <w:color w:val="auto"/>
                <w:szCs w:val="21"/>
              </w:rPr>
              <w:t>3.1</w:t>
            </w:r>
          </w:p>
        </w:tc>
        <w:tc>
          <w:tcPr>
            <w:tcW w:w="1276" w:type="dxa"/>
            <w:vMerge w:val="restart"/>
            <w:vAlign w:val="center"/>
          </w:tcPr>
          <w:p w14:paraId="1EC9E678">
            <w:pPr>
              <w:spacing w:before="100" w:beforeAutospacing="1" w:after="100" w:afterAutospacing="1"/>
              <w:jc w:val="center"/>
              <w:rPr>
                <w:rFonts w:ascii="宋体" w:hAnsi="宋体"/>
                <w:color w:val="auto"/>
                <w:szCs w:val="21"/>
              </w:rPr>
            </w:pPr>
            <w:r>
              <w:rPr>
                <w:rFonts w:hint="eastAsia" w:ascii="宋体" w:hAnsi="宋体"/>
                <w:color w:val="auto"/>
                <w:szCs w:val="21"/>
              </w:rPr>
              <w:t>符合性评审标准</w:t>
            </w:r>
          </w:p>
        </w:tc>
        <w:tc>
          <w:tcPr>
            <w:tcW w:w="7796" w:type="dxa"/>
            <w:gridSpan w:val="2"/>
            <w:vAlign w:val="center"/>
          </w:tcPr>
          <w:p w14:paraId="3CE897E3">
            <w:pPr>
              <w:spacing w:before="100" w:beforeAutospacing="1" w:after="100" w:afterAutospacing="1"/>
              <w:jc w:val="left"/>
              <w:rPr>
                <w:rFonts w:ascii="宋体" w:hAnsi="宋体"/>
                <w:b/>
                <w:color w:val="auto"/>
                <w:szCs w:val="21"/>
              </w:rPr>
            </w:pPr>
            <w:r>
              <w:rPr>
                <w:rFonts w:ascii="宋体" w:hAnsi="宋体"/>
                <w:b/>
                <w:color w:val="auto"/>
                <w:szCs w:val="21"/>
              </w:rPr>
              <w:t>投标人存在下列情况之一的，投标无效</w:t>
            </w:r>
            <w:r>
              <w:rPr>
                <w:rFonts w:hint="eastAsia" w:ascii="宋体" w:hAnsi="宋体"/>
                <w:b/>
                <w:color w:val="auto"/>
                <w:szCs w:val="21"/>
              </w:rPr>
              <w:t>：</w:t>
            </w:r>
          </w:p>
        </w:tc>
      </w:tr>
      <w:tr w14:paraId="054B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73" w:type="dxa"/>
            <w:vMerge w:val="continue"/>
            <w:vAlign w:val="center"/>
          </w:tcPr>
          <w:p w14:paraId="6B8A98A5">
            <w:pPr>
              <w:spacing w:before="100" w:beforeAutospacing="1" w:after="100" w:afterAutospacing="1"/>
              <w:jc w:val="center"/>
              <w:rPr>
                <w:rFonts w:ascii="宋体" w:hAnsi="宋体"/>
                <w:color w:val="auto"/>
                <w:szCs w:val="21"/>
              </w:rPr>
            </w:pPr>
          </w:p>
        </w:tc>
        <w:tc>
          <w:tcPr>
            <w:tcW w:w="1276" w:type="dxa"/>
            <w:vMerge w:val="continue"/>
            <w:vAlign w:val="center"/>
          </w:tcPr>
          <w:p w14:paraId="10F331B4">
            <w:pPr>
              <w:spacing w:before="100" w:beforeAutospacing="1" w:after="100" w:afterAutospacing="1"/>
              <w:jc w:val="center"/>
              <w:rPr>
                <w:rFonts w:ascii="宋体" w:hAnsi="宋体"/>
                <w:color w:val="auto"/>
                <w:szCs w:val="21"/>
              </w:rPr>
            </w:pPr>
          </w:p>
        </w:tc>
        <w:tc>
          <w:tcPr>
            <w:tcW w:w="1853" w:type="dxa"/>
            <w:vAlign w:val="center"/>
          </w:tcPr>
          <w:p w14:paraId="139E5753">
            <w:pPr>
              <w:spacing w:before="100" w:beforeAutospacing="1" w:after="100" w:afterAutospacing="1"/>
              <w:jc w:val="center"/>
              <w:rPr>
                <w:rFonts w:ascii="宋体" w:hAnsi="宋体"/>
                <w:color w:val="auto"/>
                <w:szCs w:val="21"/>
              </w:rPr>
            </w:pPr>
            <w:r>
              <w:rPr>
                <w:rFonts w:hint="eastAsia" w:ascii="宋体" w:hAnsi="宋体"/>
                <w:color w:val="auto"/>
                <w:szCs w:val="21"/>
              </w:rPr>
              <w:t>投标保证金</w:t>
            </w:r>
          </w:p>
        </w:tc>
        <w:tc>
          <w:tcPr>
            <w:tcW w:w="5943" w:type="dxa"/>
            <w:vAlign w:val="center"/>
          </w:tcPr>
          <w:p w14:paraId="52393328">
            <w:pPr>
              <w:spacing w:before="100" w:beforeAutospacing="1" w:after="100" w:afterAutospacing="1"/>
              <w:jc w:val="left"/>
              <w:rPr>
                <w:rFonts w:ascii="宋体" w:hAnsi="宋体"/>
                <w:color w:val="auto"/>
                <w:szCs w:val="21"/>
              </w:rPr>
            </w:pPr>
            <w:r>
              <w:rPr>
                <w:rFonts w:ascii="宋体" w:hAnsi="宋体"/>
                <w:color w:val="auto"/>
                <w:szCs w:val="21"/>
              </w:rPr>
              <w:t>未按照招标文件的规定提交投标保证金的</w:t>
            </w:r>
            <w:r>
              <w:rPr>
                <w:rFonts w:hint="eastAsia" w:ascii="宋体" w:hAnsi="宋体"/>
                <w:color w:val="auto"/>
                <w:szCs w:val="21"/>
              </w:rPr>
              <w:t>；</w:t>
            </w:r>
          </w:p>
        </w:tc>
      </w:tr>
      <w:tr w14:paraId="0F03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73" w:type="dxa"/>
            <w:vMerge w:val="continue"/>
            <w:vAlign w:val="center"/>
          </w:tcPr>
          <w:p w14:paraId="00D4813F">
            <w:pPr>
              <w:spacing w:before="100" w:beforeAutospacing="1" w:after="100" w:afterAutospacing="1"/>
              <w:jc w:val="center"/>
              <w:rPr>
                <w:rFonts w:ascii="宋体" w:hAnsi="宋体"/>
                <w:color w:val="auto"/>
                <w:szCs w:val="21"/>
              </w:rPr>
            </w:pPr>
          </w:p>
        </w:tc>
        <w:tc>
          <w:tcPr>
            <w:tcW w:w="1276" w:type="dxa"/>
            <w:vMerge w:val="continue"/>
            <w:vAlign w:val="center"/>
          </w:tcPr>
          <w:p w14:paraId="4A3D5FF2">
            <w:pPr>
              <w:spacing w:before="100" w:beforeAutospacing="1" w:after="100" w:afterAutospacing="1"/>
              <w:jc w:val="center"/>
              <w:rPr>
                <w:rFonts w:ascii="宋体" w:hAnsi="宋体"/>
                <w:color w:val="auto"/>
                <w:szCs w:val="21"/>
              </w:rPr>
            </w:pPr>
          </w:p>
        </w:tc>
        <w:tc>
          <w:tcPr>
            <w:tcW w:w="1853" w:type="dxa"/>
            <w:vAlign w:val="center"/>
          </w:tcPr>
          <w:p w14:paraId="413C9F0D">
            <w:pPr>
              <w:spacing w:before="100" w:beforeAutospacing="1" w:after="100" w:afterAutospacing="1"/>
              <w:jc w:val="center"/>
              <w:rPr>
                <w:rFonts w:ascii="宋体" w:hAnsi="宋体"/>
                <w:color w:val="auto"/>
                <w:szCs w:val="21"/>
              </w:rPr>
            </w:pPr>
            <w:r>
              <w:rPr>
                <w:rFonts w:hint="eastAsia" w:ascii="宋体" w:hAnsi="宋体"/>
                <w:color w:val="auto"/>
                <w:szCs w:val="21"/>
              </w:rPr>
              <w:t>投标人名称</w:t>
            </w:r>
          </w:p>
        </w:tc>
        <w:tc>
          <w:tcPr>
            <w:tcW w:w="5943" w:type="dxa"/>
            <w:vAlign w:val="center"/>
          </w:tcPr>
          <w:p w14:paraId="5BC1D9F5">
            <w:pPr>
              <w:spacing w:before="100" w:beforeAutospacing="1" w:after="100" w:afterAutospacing="1"/>
              <w:jc w:val="left"/>
              <w:rPr>
                <w:rFonts w:ascii="宋体" w:hAnsi="宋体"/>
                <w:color w:val="auto"/>
                <w:szCs w:val="21"/>
              </w:rPr>
            </w:pPr>
            <w:r>
              <w:rPr>
                <w:rFonts w:hint="eastAsia" w:ascii="宋体" w:hAnsi="宋体"/>
                <w:color w:val="auto"/>
                <w:szCs w:val="21"/>
              </w:rPr>
              <w:t>投标文件签章与政采云平台、营业执照登记（事业单位法人证书、个体工商户营业执照、自然人身份证）的名称不一致的；</w:t>
            </w:r>
          </w:p>
        </w:tc>
      </w:tr>
      <w:tr w14:paraId="320D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73" w:type="dxa"/>
            <w:vMerge w:val="continue"/>
            <w:vAlign w:val="center"/>
          </w:tcPr>
          <w:p w14:paraId="3CFAD10D">
            <w:pPr>
              <w:spacing w:before="100" w:beforeAutospacing="1" w:after="100" w:afterAutospacing="1"/>
              <w:rPr>
                <w:rFonts w:ascii="宋体" w:hAnsi="宋体"/>
                <w:color w:val="auto"/>
                <w:szCs w:val="21"/>
              </w:rPr>
            </w:pPr>
          </w:p>
        </w:tc>
        <w:tc>
          <w:tcPr>
            <w:tcW w:w="1276" w:type="dxa"/>
            <w:vMerge w:val="continue"/>
            <w:vAlign w:val="center"/>
          </w:tcPr>
          <w:p w14:paraId="13BF2993">
            <w:pPr>
              <w:spacing w:before="100" w:beforeAutospacing="1" w:after="100" w:afterAutospacing="1"/>
              <w:rPr>
                <w:rFonts w:ascii="宋体" w:hAnsi="宋体"/>
                <w:color w:val="auto"/>
                <w:szCs w:val="21"/>
              </w:rPr>
            </w:pPr>
          </w:p>
        </w:tc>
        <w:tc>
          <w:tcPr>
            <w:tcW w:w="1853" w:type="dxa"/>
            <w:vAlign w:val="center"/>
          </w:tcPr>
          <w:p w14:paraId="013A3ED6">
            <w:pPr>
              <w:spacing w:before="100" w:beforeAutospacing="1" w:after="100" w:afterAutospacing="1"/>
              <w:jc w:val="center"/>
              <w:rPr>
                <w:rFonts w:ascii="宋体" w:hAnsi="宋体"/>
                <w:color w:val="auto"/>
                <w:szCs w:val="21"/>
              </w:rPr>
            </w:pPr>
            <w:r>
              <w:rPr>
                <w:rFonts w:ascii="宋体" w:hAnsi="宋体"/>
                <w:color w:val="auto"/>
                <w:szCs w:val="21"/>
              </w:rPr>
              <w:t>签署、盖章</w:t>
            </w:r>
          </w:p>
        </w:tc>
        <w:tc>
          <w:tcPr>
            <w:tcW w:w="5943" w:type="dxa"/>
            <w:vAlign w:val="center"/>
          </w:tcPr>
          <w:p w14:paraId="5D52A470">
            <w:pPr>
              <w:spacing w:before="100" w:beforeAutospacing="1" w:after="100" w:afterAutospacing="1"/>
              <w:jc w:val="left"/>
              <w:rPr>
                <w:rFonts w:ascii="宋体" w:hAnsi="宋体"/>
                <w:color w:val="auto"/>
                <w:szCs w:val="21"/>
              </w:rPr>
            </w:pPr>
            <w:r>
              <w:rPr>
                <w:rFonts w:ascii="宋体" w:hAnsi="宋体"/>
                <w:color w:val="auto"/>
                <w:szCs w:val="21"/>
              </w:rPr>
              <w:t>投标文件未按招标文件要求签署、盖章的；</w:t>
            </w:r>
          </w:p>
        </w:tc>
      </w:tr>
      <w:tr w14:paraId="3E96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73" w:type="dxa"/>
            <w:vMerge w:val="continue"/>
            <w:vAlign w:val="center"/>
          </w:tcPr>
          <w:p w14:paraId="6197ED33">
            <w:pPr>
              <w:spacing w:before="100" w:beforeAutospacing="1" w:after="100" w:afterAutospacing="1"/>
              <w:rPr>
                <w:rFonts w:ascii="宋体" w:hAnsi="宋体"/>
                <w:color w:val="auto"/>
                <w:szCs w:val="21"/>
              </w:rPr>
            </w:pPr>
          </w:p>
        </w:tc>
        <w:tc>
          <w:tcPr>
            <w:tcW w:w="1276" w:type="dxa"/>
            <w:vMerge w:val="continue"/>
            <w:vAlign w:val="center"/>
          </w:tcPr>
          <w:p w14:paraId="791D3268">
            <w:pPr>
              <w:spacing w:before="100" w:beforeAutospacing="1" w:after="100" w:afterAutospacing="1"/>
              <w:rPr>
                <w:rFonts w:ascii="宋体" w:hAnsi="宋体"/>
                <w:color w:val="auto"/>
                <w:szCs w:val="21"/>
              </w:rPr>
            </w:pPr>
          </w:p>
        </w:tc>
        <w:tc>
          <w:tcPr>
            <w:tcW w:w="1853" w:type="dxa"/>
            <w:vAlign w:val="center"/>
          </w:tcPr>
          <w:p w14:paraId="5D5FA5F1">
            <w:pPr>
              <w:spacing w:before="100" w:beforeAutospacing="1" w:after="100" w:afterAutospacing="1"/>
              <w:jc w:val="center"/>
              <w:rPr>
                <w:rFonts w:ascii="宋体" w:hAnsi="宋体"/>
                <w:color w:val="auto"/>
                <w:szCs w:val="21"/>
              </w:rPr>
            </w:pPr>
            <w:r>
              <w:rPr>
                <w:rFonts w:ascii="宋体" w:hAnsi="宋体"/>
                <w:color w:val="auto"/>
                <w:szCs w:val="21"/>
              </w:rPr>
              <w:t>法定代表人身份证明书及授权委托书</w:t>
            </w:r>
          </w:p>
        </w:tc>
        <w:tc>
          <w:tcPr>
            <w:tcW w:w="5943" w:type="dxa"/>
            <w:vAlign w:val="center"/>
          </w:tcPr>
          <w:p w14:paraId="04729280">
            <w:pPr>
              <w:spacing w:before="100" w:beforeAutospacing="1" w:after="100" w:afterAutospacing="1"/>
              <w:jc w:val="left"/>
              <w:rPr>
                <w:rFonts w:ascii="宋体" w:hAnsi="宋体"/>
                <w:color w:val="auto"/>
                <w:szCs w:val="21"/>
              </w:rPr>
            </w:pPr>
            <w:r>
              <w:rPr>
                <w:rFonts w:ascii="宋体" w:hAnsi="宋体"/>
                <w:color w:val="auto"/>
                <w:szCs w:val="21"/>
              </w:rPr>
              <w:t>内容不符合招标文件要求，且未按要求提供相关证明材料</w:t>
            </w:r>
            <w:r>
              <w:rPr>
                <w:rFonts w:hint="eastAsia" w:ascii="宋体" w:hAnsi="宋体"/>
                <w:color w:val="auto"/>
                <w:szCs w:val="21"/>
              </w:rPr>
              <w:t>；</w:t>
            </w:r>
          </w:p>
        </w:tc>
      </w:tr>
      <w:tr w14:paraId="7DA2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73" w:type="dxa"/>
            <w:vMerge w:val="continue"/>
            <w:vAlign w:val="center"/>
          </w:tcPr>
          <w:p w14:paraId="19207C64">
            <w:pPr>
              <w:spacing w:before="100" w:beforeAutospacing="1" w:after="100" w:afterAutospacing="1"/>
              <w:rPr>
                <w:rFonts w:ascii="宋体" w:hAnsi="宋体"/>
                <w:color w:val="auto"/>
                <w:szCs w:val="21"/>
              </w:rPr>
            </w:pPr>
          </w:p>
        </w:tc>
        <w:tc>
          <w:tcPr>
            <w:tcW w:w="1276" w:type="dxa"/>
            <w:vMerge w:val="continue"/>
            <w:vAlign w:val="center"/>
          </w:tcPr>
          <w:p w14:paraId="320096C5">
            <w:pPr>
              <w:spacing w:before="100" w:beforeAutospacing="1" w:after="100" w:afterAutospacing="1"/>
              <w:rPr>
                <w:rFonts w:ascii="宋体" w:hAnsi="宋体"/>
                <w:color w:val="auto"/>
                <w:szCs w:val="21"/>
              </w:rPr>
            </w:pPr>
          </w:p>
        </w:tc>
        <w:tc>
          <w:tcPr>
            <w:tcW w:w="1853" w:type="dxa"/>
            <w:vAlign w:val="center"/>
          </w:tcPr>
          <w:p w14:paraId="1FFCC36E">
            <w:pPr>
              <w:spacing w:before="100" w:beforeAutospacing="1" w:after="100" w:afterAutospacing="1"/>
              <w:jc w:val="center"/>
              <w:rPr>
                <w:rFonts w:ascii="宋体" w:hAnsi="宋体"/>
                <w:color w:val="auto"/>
                <w:szCs w:val="21"/>
              </w:rPr>
            </w:pPr>
            <w:r>
              <w:rPr>
                <w:rFonts w:hint="eastAsia" w:ascii="宋体" w:hAnsi="宋体"/>
                <w:color w:val="auto"/>
                <w:szCs w:val="21"/>
              </w:rPr>
              <w:t>投标报价</w:t>
            </w:r>
          </w:p>
        </w:tc>
        <w:tc>
          <w:tcPr>
            <w:tcW w:w="5943" w:type="dxa"/>
            <w:vAlign w:val="center"/>
          </w:tcPr>
          <w:p w14:paraId="37E81720">
            <w:pPr>
              <w:spacing w:before="100" w:beforeAutospacing="1" w:after="100" w:afterAutospacing="1"/>
              <w:jc w:val="left"/>
              <w:rPr>
                <w:rFonts w:ascii="宋体" w:hAnsi="宋体"/>
                <w:color w:val="auto"/>
                <w:szCs w:val="21"/>
              </w:rPr>
            </w:pPr>
            <w:r>
              <w:rPr>
                <w:rFonts w:hint="eastAsia" w:ascii="宋体" w:hAnsi="宋体"/>
                <w:color w:val="auto"/>
                <w:szCs w:val="21"/>
              </w:rPr>
              <w:t>报价超过最高限价或单价限价的，出现缺项、漏项的；</w:t>
            </w:r>
          </w:p>
        </w:tc>
      </w:tr>
      <w:tr w14:paraId="7D68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73" w:type="dxa"/>
            <w:vMerge w:val="continue"/>
            <w:vAlign w:val="center"/>
          </w:tcPr>
          <w:p w14:paraId="583159FE">
            <w:pPr>
              <w:spacing w:before="100" w:beforeAutospacing="1" w:after="100" w:afterAutospacing="1"/>
              <w:rPr>
                <w:rFonts w:ascii="宋体" w:hAnsi="宋体"/>
                <w:color w:val="auto"/>
                <w:szCs w:val="21"/>
              </w:rPr>
            </w:pPr>
          </w:p>
        </w:tc>
        <w:tc>
          <w:tcPr>
            <w:tcW w:w="1276" w:type="dxa"/>
            <w:vMerge w:val="continue"/>
            <w:vAlign w:val="center"/>
          </w:tcPr>
          <w:p w14:paraId="4B456ACF">
            <w:pPr>
              <w:spacing w:before="100" w:beforeAutospacing="1" w:after="100" w:afterAutospacing="1"/>
              <w:rPr>
                <w:rFonts w:ascii="宋体" w:hAnsi="宋体"/>
                <w:color w:val="auto"/>
                <w:szCs w:val="21"/>
              </w:rPr>
            </w:pPr>
          </w:p>
        </w:tc>
        <w:tc>
          <w:tcPr>
            <w:tcW w:w="1853" w:type="dxa"/>
            <w:vAlign w:val="center"/>
          </w:tcPr>
          <w:p w14:paraId="07747EC2">
            <w:pPr>
              <w:spacing w:before="100" w:beforeAutospacing="1" w:after="100" w:afterAutospacing="1"/>
              <w:jc w:val="center"/>
              <w:rPr>
                <w:rFonts w:ascii="宋体" w:hAnsi="宋体"/>
                <w:color w:val="auto"/>
                <w:szCs w:val="21"/>
              </w:rPr>
            </w:pPr>
            <w:r>
              <w:rPr>
                <w:rFonts w:ascii="宋体" w:hAnsi="宋体"/>
                <w:color w:val="auto"/>
                <w:szCs w:val="21"/>
              </w:rPr>
              <w:t>不能接受的附加条件</w:t>
            </w:r>
          </w:p>
        </w:tc>
        <w:tc>
          <w:tcPr>
            <w:tcW w:w="5943" w:type="dxa"/>
            <w:vAlign w:val="center"/>
          </w:tcPr>
          <w:p w14:paraId="40389B5C">
            <w:pPr>
              <w:spacing w:before="100" w:beforeAutospacing="1" w:after="100" w:afterAutospacing="1"/>
              <w:jc w:val="left"/>
              <w:rPr>
                <w:rFonts w:ascii="宋体" w:hAnsi="宋体"/>
                <w:color w:val="auto"/>
                <w:szCs w:val="21"/>
              </w:rPr>
            </w:pPr>
            <w:r>
              <w:rPr>
                <w:rFonts w:ascii="宋体" w:hAnsi="宋体"/>
                <w:color w:val="auto"/>
                <w:szCs w:val="21"/>
              </w:rPr>
              <w:t>投标文件含有采购人不能接受的附加条件的;</w:t>
            </w:r>
          </w:p>
        </w:tc>
      </w:tr>
      <w:tr w14:paraId="03E8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73" w:type="dxa"/>
            <w:vMerge w:val="continue"/>
            <w:vAlign w:val="center"/>
          </w:tcPr>
          <w:p w14:paraId="53403B16">
            <w:pPr>
              <w:spacing w:before="100" w:beforeAutospacing="1" w:after="100" w:afterAutospacing="1"/>
              <w:rPr>
                <w:rFonts w:ascii="宋体" w:hAnsi="宋体"/>
                <w:color w:val="auto"/>
                <w:szCs w:val="21"/>
              </w:rPr>
            </w:pPr>
          </w:p>
        </w:tc>
        <w:tc>
          <w:tcPr>
            <w:tcW w:w="1276" w:type="dxa"/>
            <w:vMerge w:val="continue"/>
            <w:vAlign w:val="center"/>
          </w:tcPr>
          <w:p w14:paraId="57F4B4C3">
            <w:pPr>
              <w:spacing w:before="100" w:beforeAutospacing="1" w:after="100" w:afterAutospacing="1"/>
              <w:rPr>
                <w:rFonts w:ascii="宋体" w:hAnsi="宋体"/>
                <w:color w:val="auto"/>
                <w:szCs w:val="21"/>
              </w:rPr>
            </w:pPr>
          </w:p>
        </w:tc>
        <w:tc>
          <w:tcPr>
            <w:tcW w:w="1853" w:type="dxa"/>
            <w:vAlign w:val="center"/>
          </w:tcPr>
          <w:p w14:paraId="571A43A9">
            <w:pPr>
              <w:spacing w:before="100" w:beforeAutospacing="1" w:after="100" w:afterAutospacing="1"/>
              <w:jc w:val="center"/>
              <w:rPr>
                <w:rFonts w:ascii="宋体" w:hAnsi="宋体"/>
                <w:color w:val="auto"/>
                <w:szCs w:val="21"/>
              </w:rPr>
            </w:pPr>
            <w:r>
              <w:rPr>
                <w:rFonts w:hint="eastAsia" w:ascii="宋体" w:hAnsi="宋体"/>
                <w:color w:val="auto"/>
                <w:szCs w:val="21"/>
              </w:rPr>
              <w:t>其它实质性条件</w:t>
            </w:r>
          </w:p>
        </w:tc>
        <w:tc>
          <w:tcPr>
            <w:tcW w:w="5943" w:type="dxa"/>
            <w:vAlign w:val="center"/>
          </w:tcPr>
          <w:p w14:paraId="00CF290A">
            <w:pPr>
              <w:spacing w:before="100" w:beforeAutospacing="1" w:after="100" w:afterAutospacing="1"/>
              <w:jc w:val="left"/>
              <w:rPr>
                <w:rFonts w:ascii="宋体" w:hAnsi="宋体"/>
                <w:color w:val="auto"/>
                <w:szCs w:val="21"/>
              </w:rPr>
            </w:pPr>
            <w:r>
              <w:rPr>
                <w:rFonts w:hint="eastAsia" w:ascii="宋体" w:hAnsi="宋体"/>
                <w:color w:val="auto"/>
                <w:szCs w:val="21"/>
              </w:rPr>
              <w:t>未实质性响应招标文件中标注★条款内容的；</w:t>
            </w:r>
          </w:p>
        </w:tc>
      </w:tr>
      <w:tr w14:paraId="3D3E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73" w:type="dxa"/>
            <w:vMerge w:val="continue"/>
            <w:vAlign w:val="center"/>
          </w:tcPr>
          <w:p w14:paraId="7413866C">
            <w:pPr>
              <w:spacing w:before="100" w:beforeAutospacing="1" w:after="100" w:afterAutospacing="1"/>
              <w:rPr>
                <w:rFonts w:ascii="宋体" w:hAnsi="宋体"/>
                <w:color w:val="auto"/>
                <w:szCs w:val="21"/>
              </w:rPr>
            </w:pPr>
          </w:p>
        </w:tc>
        <w:tc>
          <w:tcPr>
            <w:tcW w:w="1276" w:type="dxa"/>
            <w:vMerge w:val="continue"/>
            <w:vAlign w:val="center"/>
          </w:tcPr>
          <w:p w14:paraId="11155E90">
            <w:pPr>
              <w:spacing w:before="100" w:beforeAutospacing="1" w:after="100" w:afterAutospacing="1"/>
              <w:rPr>
                <w:rFonts w:ascii="宋体" w:hAnsi="宋体"/>
                <w:color w:val="auto"/>
                <w:szCs w:val="21"/>
              </w:rPr>
            </w:pPr>
          </w:p>
        </w:tc>
        <w:tc>
          <w:tcPr>
            <w:tcW w:w="1853" w:type="dxa"/>
            <w:vAlign w:val="center"/>
          </w:tcPr>
          <w:p w14:paraId="6012BFE4">
            <w:pPr>
              <w:spacing w:before="100" w:beforeAutospacing="1" w:after="100" w:afterAutospacing="1"/>
              <w:jc w:val="center"/>
              <w:rPr>
                <w:rFonts w:ascii="宋体" w:hAnsi="宋体"/>
                <w:color w:val="auto"/>
                <w:szCs w:val="21"/>
              </w:rPr>
            </w:pPr>
            <w:r>
              <w:rPr>
                <w:rFonts w:ascii="宋体" w:hAnsi="宋体"/>
                <w:color w:val="auto"/>
                <w:szCs w:val="21"/>
              </w:rPr>
              <w:t>其他无效情形</w:t>
            </w:r>
          </w:p>
        </w:tc>
        <w:tc>
          <w:tcPr>
            <w:tcW w:w="5943" w:type="dxa"/>
            <w:vAlign w:val="center"/>
          </w:tcPr>
          <w:p w14:paraId="0B44DDD0">
            <w:pPr>
              <w:spacing w:before="100" w:beforeAutospacing="1" w:after="100" w:afterAutospacing="1"/>
              <w:jc w:val="left"/>
              <w:rPr>
                <w:rFonts w:ascii="宋体" w:hAnsi="宋体"/>
                <w:color w:val="auto"/>
                <w:szCs w:val="21"/>
              </w:rPr>
            </w:pPr>
            <w:r>
              <w:rPr>
                <w:rFonts w:ascii="宋体" w:hAnsi="宋体"/>
                <w:color w:val="auto"/>
                <w:szCs w:val="21"/>
              </w:rPr>
              <w:t>法律、法规和招标文件规定的其他无效情形</w:t>
            </w:r>
            <w:r>
              <w:rPr>
                <w:rFonts w:hint="eastAsia" w:ascii="宋体" w:hAnsi="宋体"/>
                <w:color w:val="auto"/>
                <w:szCs w:val="21"/>
              </w:rPr>
              <w:t>。</w:t>
            </w:r>
          </w:p>
        </w:tc>
      </w:tr>
      <w:tr w14:paraId="14E4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973" w:type="dxa"/>
            <w:vMerge w:val="restart"/>
            <w:vAlign w:val="center"/>
          </w:tcPr>
          <w:p w14:paraId="2104C65A">
            <w:pPr>
              <w:jc w:val="center"/>
              <w:rPr>
                <w:rFonts w:ascii="宋体" w:hAnsi="宋体"/>
                <w:color w:val="auto"/>
                <w:szCs w:val="21"/>
              </w:rPr>
            </w:pPr>
            <w:r>
              <w:rPr>
                <w:rFonts w:hint="eastAsia" w:ascii="宋体" w:hAnsi="宋体"/>
                <w:color w:val="auto"/>
                <w:szCs w:val="21"/>
              </w:rPr>
              <w:t>3.2</w:t>
            </w:r>
          </w:p>
        </w:tc>
        <w:tc>
          <w:tcPr>
            <w:tcW w:w="1276" w:type="dxa"/>
            <w:vMerge w:val="restart"/>
            <w:vAlign w:val="center"/>
          </w:tcPr>
          <w:p w14:paraId="23E51FFF">
            <w:pPr>
              <w:rPr>
                <w:rFonts w:ascii="宋体" w:hAnsi="宋体"/>
                <w:color w:val="auto"/>
                <w:szCs w:val="21"/>
              </w:rPr>
            </w:pPr>
            <w:r>
              <w:rPr>
                <w:rFonts w:hint="eastAsia" w:ascii="宋体" w:hAnsi="宋体"/>
                <w:color w:val="auto"/>
                <w:szCs w:val="21"/>
              </w:rPr>
              <w:t>详细评审标准</w:t>
            </w:r>
          </w:p>
        </w:tc>
        <w:tc>
          <w:tcPr>
            <w:tcW w:w="1853" w:type="dxa"/>
            <w:vAlign w:val="center"/>
          </w:tcPr>
          <w:p w14:paraId="2365D8BC">
            <w:pPr>
              <w:jc w:val="center"/>
              <w:rPr>
                <w:rFonts w:ascii="宋体" w:hAnsi="宋体"/>
                <w:color w:val="auto"/>
                <w:szCs w:val="21"/>
              </w:rPr>
            </w:pPr>
            <w:r>
              <w:rPr>
                <w:rFonts w:hint="eastAsia" w:ascii="宋体" w:hAnsi="宋体"/>
                <w:color w:val="auto"/>
                <w:szCs w:val="21"/>
              </w:rPr>
              <w:t>1、评标总得分计算公式</w:t>
            </w:r>
          </w:p>
        </w:tc>
        <w:tc>
          <w:tcPr>
            <w:tcW w:w="5943" w:type="dxa"/>
            <w:vAlign w:val="center"/>
          </w:tcPr>
          <w:p w14:paraId="65E35869">
            <w:pPr>
              <w:spacing w:line="360" w:lineRule="auto"/>
              <w:rPr>
                <w:rFonts w:ascii="宋体" w:hAnsi="宋体"/>
                <w:color w:val="auto"/>
                <w:szCs w:val="21"/>
              </w:rPr>
            </w:pPr>
            <w:r>
              <w:rPr>
                <w:rFonts w:ascii="宋体" w:hAnsi="宋体"/>
                <w:color w:val="auto"/>
                <w:szCs w:val="21"/>
              </w:rPr>
              <w:t>投标人的评标总得分＝F1＋F2＋F3</w:t>
            </w:r>
          </w:p>
          <w:p w14:paraId="77A830E2">
            <w:pPr>
              <w:spacing w:line="360" w:lineRule="auto"/>
              <w:rPr>
                <w:rFonts w:ascii="宋体" w:hAnsi="宋体"/>
                <w:color w:val="auto"/>
                <w:szCs w:val="21"/>
              </w:rPr>
            </w:pPr>
            <w:r>
              <w:rPr>
                <w:rFonts w:ascii="宋体" w:hAnsi="宋体"/>
                <w:color w:val="auto"/>
                <w:szCs w:val="21"/>
              </w:rPr>
              <w:t>其中：</w:t>
            </w:r>
          </w:p>
          <w:p w14:paraId="07FA3234">
            <w:pPr>
              <w:spacing w:line="360" w:lineRule="auto"/>
              <w:rPr>
                <w:rFonts w:ascii="宋体" w:hAnsi="宋体"/>
                <w:color w:val="auto"/>
                <w:szCs w:val="21"/>
              </w:rPr>
            </w:pPr>
            <w:r>
              <w:rPr>
                <w:rFonts w:ascii="宋体" w:hAnsi="宋体"/>
                <w:color w:val="auto"/>
                <w:szCs w:val="21"/>
              </w:rPr>
              <w:t>①F1、F2、F3分别为投标报价、技术部分、</w:t>
            </w:r>
            <w:r>
              <w:rPr>
                <w:rFonts w:hint="eastAsia" w:ascii="宋体" w:hAnsi="宋体"/>
                <w:color w:val="auto"/>
                <w:szCs w:val="21"/>
              </w:rPr>
              <w:t>商务</w:t>
            </w:r>
            <w:r>
              <w:rPr>
                <w:rFonts w:ascii="宋体" w:hAnsi="宋体"/>
                <w:color w:val="auto"/>
                <w:szCs w:val="21"/>
              </w:rPr>
              <w:t>部分3项评分因素的汇总得分；</w:t>
            </w:r>
          </w:p>
        </w:tc>
      </w:tr>
      <w:tr w14:paraId="5423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973" w:type="dxa"/>
            <w:vMerge w:val="continue"/>
            <w:vAlign w:val="center"/>
          </w:tcPr>
          <w:p w14:paraId="17695025">
            <w:pPr>
              <w:rPr>
                <w:rFonts w:ascii="宋体" w:hAnsi="宋体"/>
                <w:color w:val="auto"/>
                <w:szCs w:val="21"/>
              </w:rPr>
            </w:pPr>
          </w:p>
        </w:tc>
        <w:tc>
          <w:tcPr>
            <w:tcW w:w="1276" w:type="dxa"/>
            <w:vMerge w:val="continue"/>
            <w:vAlign w:val="center"/>
          </w:tcPr>
          <w:p w14:paraId="5BE1C433">
            <w:pPr>
              <w:rPr>
                <w:rFonts w:ascii="宋体" w:hAnsi="宋体"/>
                <w:color w:val="auto"/>
                <w:szCs w:val="21"/>
              </w:rPr>
            </w:pPr>
          </w:p>
        </w:tc>
        <w:tc>
          <w:tcPr>
            <w:tcW w:w="1853" w:type="dxa"/>
            <w:vAlign w:val="center"/>
          </w:tcPr>
          <w:p w14:paraId="23EF7AEC">
            <w:pPr>
              <w:jc w:val="center"/>
              <w:rPr>
                <w:rFonts w:ascii="宋体" w:hAnsi="宋体"/>
                <w:color w:val="auto"/>
                <w:szCs w:val="21"/>
              </w:rPr>
            </w:pPr>
            <w:r>
              <w:rPr>
                <w:rFonts w:hint="eastAsia" w:ascii="宋体" w:hAnsi="宋体"/>
                <w:color w:val="auto"/>
                <w:szCs w:val="21"/>
              </w:rPr>
              <w:t>2、评分因素分值及权重</w:t>
            </w:r>
          </w:p>
        </w:tc>
        <w:tc>
          <w:tcPr>
            <w:tcW w:w="5943" w:type="dxa"/>
            <w:vAlign w:val="center"/>
          </w:tcPr>
          <w:p w14:paraId="114B1B62">
            <w:pPr>
              <w:spacing w:line="360" w:lineRule="auto"/>
              <w:ind w:left="1258" w:hanging="1258"/>
              <w:rPr>
                <w:rFonts w:ascii="宋体" w:hAnsi="宋体"/>
                <w:color w:val="auto"/>
                <w:szCs w:val="21"/>
              </w:rPr>
            </w:pPr>
            <w:r>
              <w:rPr>
                <w:rFonts w:ascii="宋体" w:hAnsi="宋体"/>
                <w:color w:val="auto"/>
                <w:szCs w:val="21"/>
              </w:rPr>
              <w:t>投标报价F1：满分</w:t>
            </w:r>
            <w:r>
              <w:rPr>
                <w:rFonts w:hint="eastAsia" w:ascii="宋体" w:hAnsi="宋体"/>
                <w:color w:val="auto"/>
                <w:szCs w:val="21"/>
              </w:rPr>
              <w:t>30</w:t>
            </w:r>
            <w:r>
              <w:rPr>
                <w:rFonts w:ascii="宋体" w:hAnsi="宋体"/>
                <w:color w:val="auto"/>
                <w:szCs w:val="21"/>
              </w:rPr>
              <w:t>分。</w:t>
            </w:r>
          </w:p>
          <w:p w14:paraId="6BFA7B4D">
            <w:pPr>
              <w:spacing w:line="360" w:lineRule="auto"/>
              <w:rPr>
                <w:rFonts w:ascii="宋体" w:hAnsi="宋体"/>
                <w:color w:val="auto"/>
                <w:szCs w:val="21"/>
              </w:rPr>
            </w:pPr>
            <w:r>
              <w:rPr>
                <w:rFonts w:ascii="宋体" w:hAnsi="宋体"/>
                <w:color w:val="auto"/>
                <w:szCs w:val="21"/>
              </w:rPr>
              <w:t>技术部分F2：满分6</w:t>
            </w:r>
            <w:r>
              <w:rPr>
                <w:rFonts w:hint="eastAsia" w:ascii="宋体" w:hAnsi="宋体"/>
                <w:color w:val="auto"/>
                <w:szCs w:val="21"/>
              </w:rPr>
              <w:t>3</w:t>
            </w:r>
            <w:r>
              <w:rPr>
                <w:rFonts w:ascii="宋体" w:hAnsi="宋体"/>
                <w:color w:val="auto"/>
                <w:szCs w:val="21"/>
              </w:rPr>
              <w:t>分。</w:t>
            </w:r>
          </w:p>
          <w:p w14:paraId="43B361A3">
            <w:pPr>
              <w:spacing w:line="360" w:lineRule="auto"/>
              <w:rPr>
                <w:rFonts w:ascii="宋体" w:hAnsi="宋体"/>
                <w:color w:val="auto"/>
                <w:szCs w:val="21"/>
              </w:rPr>
            </w:pPr>
            <w:r>
              <w:rPr>
                <w:rFonts w:hint="eastAsia" w:ascii="宋体" w:hAnsi="宋体"/>
                <w:color w:val="auto"/>
                <w:szCs w:val="21"/>
              </w:rPr>
              <w:t>商务部分</w:t>
            </w:r>
            <w:r>
              <w:rPr>
                <w:rFonts w:ascii="宋体" w:hAnsi="宋体"/>
                <w:color w:val="auto"/>
                <w:szCs w:val="21"/>
              </w:rPr>
              <w:t>F3：满分</w:t>
            </w:r>
            <w:r>
              <w:rPr>
                <w:rFonts w:hint="eastAsia" w:ascii="宋体" w:hAnsi="宋体"/>
                <w:color w:val="auto"/>
                <w:szCs w:val="21"/>
              </w:rPr>
              <w:t>7</w:t>
            </w:r>
            <w:r>
              <w:rPr>
                <w:rFonts w:ascii="宋体" w:hAnsi="宋体"/>
                <w:color w:val="auto"/>
                <w:szCs w:val="21"/>
              </w:rPr>
              <w:t>分。</w:t>
            </w:r>
          </w:p>
        </w:tc>
      </w:tr>
      <w:tr w14:paraId="5313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Merge w:val="continue"/>
            <w:vAlign w:val="center"/>
          </w:tcPr>
          <w:p w14:paraId="102A065B">
            <w:pPr>
              <w:rPr>
                <w:rFonts w:ascii="宋体" w:hAnsi="宋体"/>
                <w:color w:val="auto"/>
                <w:szCs w:val="21"/>
              </w:rPr>
            </w:pPr>
          </w:p>
        </w:tc>
        <w:tc>
          <w:tcPr>
            <w:tcW w:w="1276" w:type="dxa"/>
            <w:vMerge w:val="continue"/>
            <w:vAlign w:val="center"/>
          </w:tcPr>
          <w:p w14:paraId="72D76A56">
            <w:pPr>
              <w:rPr>
                <w:rFonts w:ascii="宋体" w:hAnsi="宋体"/>
                <w:color w:val="auto"/>
                <w:szCs w:val="21"/>
              </w:rPr>
            </w:pPr>
          </w:p>
        </w:tc>
        <w:tc>
          <w:tcPr>
            <w:tcW w:w="1853" w:type="dxa"/>
            <w:tcBorders>
              <w:bottom w:val="single" w:color="auto" w:sz="4" w:space="0"/>
            </w:tcBorders>
            <w:vAlign w:val="center"/>
          </w:tcPr>
          <w:p w14:paraId="06338936">
            <w:pPr>
              <w:jc w:val="center"/>
              <w:rPr>
                <w:rFonts w:ascii="宋体" w:hAnsi="宋体"/>
                <w:color w:val="auto"/>
                <w:szCs w:val="21"/>
              </w:rPr>
            </w:pPr>
            <w:r>
              <w:rPr>
                <w:rFonts w:hint="eastAsia" w:ascii="宋体" w:hAnsi="宋体"/>
                <w:color w:val="auto"/>
                <w:szCs w:val="21"/>
              </w:rPr>
              <w:t>3、投标报价</w:t>
            </w:r>
          </w:p>
          <w:p w14:paraId="3A5CDAEA">
            <w:pPr>
              <w:jc w:val="center"/>
              <w:rPr>
                <w:rFonts w:ascii="宋体" w:hAnsi="宋体"/>
                <w:color w:val="auto"/>
                <w:szCs w:val="21"/>
              </w:rPr>
            </w:pPr>
            <w:r>
              <w:rPr>
                <w:rFonts w:hint="eastAsia" w:ascii="宋体" w:hAnsi="宋体"/>
                <w:color w:val="auto"/>
                <w:szCs w:val="21"/>
              </w:rPr>
              <w:t>评审F1</w:t>
            </w:r>
          </w:p>
          <w:p w14:paraId="106175EA">
            <w:pPr>
              <w:rPr>
                <w:rFonts w:ascii="宋体" w:hAnsi="宋体"/>
                <w:color w:val="auto"/>
                <w:szCs w:val="21"/>
              </w:rPr>
            </w:pPr>
            <w:r>
              <w:rPr>
                <w:rFonts w:hint="eastAsia" w:ascii="宋体" w:hAnsi="宋体"/>
                <w:color w:val="auto"/>
                <w:szCs w:val="21"/>
              </w:rPr>
              <w:t>（满分</w:t>
            </w:r>
            <w:r>
              <w:rPr>
                <w:rFonts w:ascii="宋体" w:hAnsi="宋体"/>
                <w:color w:val="auto"/>
                <w:szCs w:val="21"/>
              </w:rPr>
              <w:t>3</w:t>
            </w:r>
            <w:r>
              <w:rPr>
                <w:rFonts w:hint="eastAsia" w:ascii="宋体" w:hAnsi="宋体"/>
                <w:color w:val="auto"/>
                <w:szCs w:val="21"/>
              </w:rPr>
              <w:t>0分）</w:t>
            </w:r>
          </w:p>
        </w:tc>
        <w:tc>
          <w:tcPr>
            <w:tcW w:w="5943" w:type="dxa"/>
            <w:tcBorders>
              <w:bottom w:val="single" w:color="auto" w:sz="4" w:space="0"/>
            </w:tcBorders>
            <w:vAlign w:val="center"/>
          </w:tcPr>
          <w:p w14:paraId="04CC66B5">
            <w:pPr>
              <w:adjustRightInd/>
              <w:spacing w:line="360" w:lineRule="auto"/>
              <w:ind w:firstLine="420" w:firstLineChars="200"/>
              <w:rPr>
                <w:rFonts w:ascii="宋体" w:hAnsi="宋体"/>
                <w:color w:val="auto"/>
                <w:szCs w:val="21"/>
              </w:rPr>
            </w:pPr>
            <w:r>
              <w:rPr>
                <w:rFonts w:hint="eastAsia" w:ascii="宋体" w:hAnsi="宋体"/>
                <w:color w:val="auto"/>
                <w:szCs w:val="21"/>
              </w:rPr>
              <w:t>投标报价计算公式= （评标基准价/该投标人报价）×30</w:t>
            </w:r>
          </w:p>
          <w:p w14:paraId="4BA2B0F7">
            <w:pPr>
              <w:adjustRightInd/>
              <w:spacing w:line="360" w:lineRule="auto"/>
              <w:ind w:firstLine="420" w:firstLineChars="200"/>
              <w:rPr>
                <w:rFonts w:ascii="宋体" w:hAnsi="宋体"/>
                <w:color w:val="auto"/>
                <w:szCs w:val="21"/>
              </w:rPr>
            </w:pPr>
            <w:r>
              <w:rPr>
                <w:rFonts w:hint="eastAsia" w:ascii="宋体" w:hAnsi="宋体"/>
                <w:color w:val="auto"/>
                <w:szCs w:val="21"/>
              </w:rPr>
              <w:t>即：</w:t>
            </w:r>
            <w:r>
              <w:rPr>
                <w:rFonts w:ascii="宋体" w:hAnsi="宋体"/>
                <w:color w:val="auto"/>
                <w:szCs w:val="21"/>
              </w:rPr>
              <w:t>F</w:t>
            </w:r>
            <w:r>
              <w:rPr>
                <w:rFonts w:hint="eastAsia" w:ascii="宋体" w:hAnsi="宋体"/>
                <w:color w:val="auto"/>
                <w:szCs w:val="21"/>
              </w:rPr>
              <w:t>1</w:t>
            </w:r>
            <w:r>
              <w:rPr>
                <w:rFonts w:ascii="宋体" w:hAnsi="宋体"/>
                <w:color w:val="auto"/>
                <w:szCs w:val="21"/>
              </w:rPr>
              <w:t>=[C/（B1，B2，…</w:t>
            </w:r>
            <w:r>
              <w:rPr>
                <w:rFonts w:hint="eastAsia" w:ascii="宋体" w:hAnsi="宋体"/>
                <w:color w:val="auto"/>
                <w:szCs w:val="21"/>
              </w:rPr>
              <w:t>，</w:t>
            </w:r>
            <w:r>
              <w:rPr>
                <w:rFonts w:ascii="宋体" w:hAnsi="宋体"/>
                <w:color w:val="auto"/>
                <w:szCs w:val="21"/>
              </w:rPr>
              <w:t>Bn）]×</w:t>
            </w:r>
            <w:r>
              <w:rPr>
                <w:rFonts w:hint="eastAsia" w:ascii="宋体" w:hAnsi="宋体"/>
                <w:color w:val="auto"/>
                <w:szCs w:val="21"/>
              </w:rPr>
              <w:t>30</w:t>
            </w:r>
          </w:p>
          <w:p w14:paraId="6C37FD50">
            <w:pPr>
              <w:adjustRightInd/>
              <w:spacing w:line="360" w:lineRule="auto"/>
              <w:ind w:firstLine="420" w:firstLineChars="200"/>
              <w:rPr>
                <w:rFonts w:ascii="宋体" w:hAnsi="宋体"/>
                <w:color w:val="auto"/>
                <w:szCs w:val="21"/>
              </w:rPr>
            </w:pPr>
            <w:r>
              <w:rPr>
                <w:rFonts w:hint="eastAsia" w:ascii="宋体" w:hAnsi="宋体"/>
                <w:color w:val="auto"/>
                <w:szCs w:val="21"/>
              </w:rPr>
              <w:t>注：</w:t>
            </w:r>
            <w:r>
              <w:rPr>
                <w:rFonts w:ascii="宋体" w:hAnsi="宋体"/>
                <w:color w:val="auto"/>
                <w:szCs w:val="21"/>
              </w:rPr>
              <w:t>C为评标基准价，即</w:t>
            </w:r>
            <w:r>
              <w:rPr>
                <w:rFonts w:hint="eastAsia" w:ascii="宋体" w:hAnsi="宋体"/>
                <w:color w:val="auto"/>
                <w:szCs w:val="21"/>
              </w:rPr>
              <w:t>符合性</w:t>
            </w:r>
            <w:r>
              <w:rPr>
                <w:rFonts w:ascii="宋体" w:hAnsi="宋体"/>
                <w:color w:val="auto"/>
                <w:szCs w:val="21"/>
              </w:rPr>
              <w:t>审查合格</w:t>
            </w:r>
            <w:r>
              <w:rPr>
                <w:rFonts w:hint="eastAsia" w:ascii="宋体" w:hAnsi="宋体"/>
                <w:color w:val="auto"/>
                <w:szCs w:val="21"/>
              </w:rPr>
              <w:t>且投标价格最低</w:t>
            </w:r>
            <w:r>
              <w:rPr>
                <w:rFonts w:ascii="宋体" w:hAnsi="宋体"/>
                <w:color w:val="auto"/>
                <w:szCs w:val="21"/>
              </w:rPr>
              <w:t>的</w:t>
            </w:r>
            <w:r>
              <w:rPr>
                <w:rFonts w:hint="eastAsia" w:ascii="宋体" w:hAnsi="宋体"/>
                <w:color w:val="auto"/>
                <w:szCs w:val="21"/>
              </w:rPr>
              <w:t>有效</w:t>
            </w:r>
            <w:r>
              <w:rPr>
                <w:rFonts w:ascii="宋体" w:hAnsi="宋体"/>
                <w:color w:val="auto"/>
                <w:szCs w:val="21"/>
              </w:rPr>
              <w:t>投标报价；</w:t>
            </w:r>
          </w:p>
          <w:p w14:paraId="04CE45DC">
            <w:pPr>
              <w:spacing w:line="360" w:lineRule="auto"/>
              <w:ind w:firstLine="420" w:firstLineChars="200"/>
              <w:rPr>
                <w:rFonts w:ascii="宋体" w:hAnsi="宋体"/>
                <w:color w:val="auto"/>
                <w:szCs w:val="21"/>
              </w:rPr>
            </w:pPr>
            <w:r>
              <w:rPr>
                <w:rFonts w:ascii="宋体" w:hAnsi="宋体"/>
                <w:color w:val="auto"/>
                <w:szCs w:val="21"/>
              </w:rPr>
              <w:t>B1，B2，…</w:t>
            </w:r>
            <w:r>
              <w:rPr>
                <w:rFonts w:hint="eastAsia" w:ascii="宋体" w:hAnsi="宋体"/>
                <w:color w:val="auto"/>
                <w:szCs w:val="21"/>
              </w:rPr>
              <w:t>，</w:t>
            </w:r>
            <w:r>
              <w:rPr>
                <w:rFonts w:ascii="宋体" w:hAnsi="宋体"/>
                <w:color w:val="auto"/>
                <w:szCs w:val="21"/>
              </w:rPr>
              <w:t>Bn为第n个</w:t>
            </w:r>
            <w:r>
              <w:rPr>
                <w:rFonts w:hint="eastAsia" w:ascii="宋体" w:hAnsi="宋体"/>
                <w:color w:val="auto"/>
                <w:szCs w:val="21"/>
              </w:rPr>
              <w:t>符合性</w:t>
            </w:r>
            <w:r>
              <w:rPr>
                <w:rFonts w:ascii="宋体" w:hAnsi="宋体"/>
                <w:color w:val="auto"/>
                <w:szCs w:val="21"/>
              </w:rPr>
              <w:t>审查合格的有效投标报价。</w:t>
            </w:r>
          </w:p>
          <w:p w14:paraId="1071442B">
            <w:pPr>
              <w:spacing w:line="360" w:lineRule="auto"/>
              <w:ind w:firstLine="420" w:firstLineChars="200"/>
              <w:rPr>
                <w:rFonts w:ascii="宋体" w:hAnsi="宋体"/>
                <w:color w:val="auto"/>
                <w:szCs w:val="21"/>
              </w:rPr>
            </w:pPr>
            <w:r>
              <w:rPr>
                <w:rFonts w:hint="eastAsia" w:ascii="宋体" w:hAnsi="宋体"/>
                <w:color w:val="auto"/>
                <w:szCs w:val="21"/>
              </w:rPr>
              <w:t xml:space="preserve">注： </w:t>
            </w:r>
          </w:p>
          <w:p w14:paraId="23B1D929">
            <w:pPr>
              <w:spacing w:line="360" w:lineRule="auto"/>
              <w:ind w:firstLine="420" w:firstLineChars="200"/>
              <w:rPr>
                <w:rFonts w:ascii="Times New Roman" w:hAnsi="Times New Roman"/>
                <w:color w:val="auto"/>
                <w:szCs w:val="21"/>
              </w:rPr>
            </w:pPr>
            <w:r>
              <w:rPr>
                <w:rFonts w:hint="eastAsia" w:ascii="Times New Roman" w:hAnsi="Times New Roman"/>
                <w:color w:val="auto"/>
                <w:szCs w:val="21"/>
              </w:rPr>
              <w:t>1、</w:t>
            </w:r>
            <w:r>
              <w:rPr>
                <w:rFonts w:hint="eastAsia" w:ascii="宋体" w:hAnsi="宋体"/>
                <w:b/>
                <w:bCs/>
                <w:color w:val="auto"/>
              </w:rPr>
              <w:t>本项目为专门面向中小微企业采购项目，在报价部分评分时不再重复享受政策优惠。</w:t>
            </w:r>
          </w:p>
          <w:p w14:paraId="7E8D809C">
            <w:pPr>
              <w:adjustRightInd w:val="0"/>
              <w:spacing w:line="360" w:lineRule="auto"/>
              <w:ind w:firstLine="420" w:firstLineChars="200"/>
              <w:rPr>
                <w:rFonts w:ascii="宋体" w:hAnsi="宋体"/>
                <w:color w:val="auto"/>
                <w:szCs w:val="21"/>
              </w:rPr>
            </w:pPr>
            <w:r>
              <w:rPr>
                <w:rFonts w:hint="eastAsia" w:ascii="Times New Roman" w:hAnsi="Times New Roman"/>
                <w:color w:val="auto"/>
                <w:szCs w:val="21"/>
              </w:rPr>
              <w:t>2、本项目依法对符合“《国务院办公厅关于在政府采购中实施本国产品标准及相关政策的通知》（国办发〔2025〕34号）、</w:t>
            </w:r>
            <w:r>
              <w:rPr>
                <w:rFonts w:hint="eastAsia"/>
                <w:color w:val="auto"/>
                <w:szCs w:val="21"/>
              </w:rPr>
              <w:t>关于贯彻落实《国务院办公厅关于在政府采购中实施本国产品标准及相关政策的通知》的意见（财库〔2025〕30号）”要求的</w:t>
            </w:r>
            <w:r>
              <w:rPr>
                <w:rFonts w:hint="eastAsia" w:ascii="Times New Roman" w:hAnsi="Times New Roman"/>
                <w:color w:val="auto"/>
                <w:szCs w:val="21"/>
              </w:rPr>
              <w:t>本国产品给予价格评审优惠，对本国产品的报价给予20%的价格扣除，用扣除后的价格参与评审。</w:t>
            </w:r>
          </w:p>
        </w:tc>
      </w:tr>
      <w:tr w14:paraId="40A5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973" w:type="dxa"/>
            <w:vMerge w:val="restart"/>
            <w:vAlign w:val="center"/>
          </w:tcPr>
          <w:p w14:paraId="215C0233">
            <w:pPr>
              <w:jc w:val="center"/>
              <w:rPr>
                <w:rFonts w:ascii="宋体" w:hAnsi="宋体"/>
                <w:color w:val="auto"/>
                <w:szCs w:val="21"/>
              </w:rPr>
            </w:pPr>
            <w:r>
              <w:rPr>
                <w:rFonts w:hint="eastAsia" w:ascii="宋体" w:hAnsi="宋体"/>
                <w:color w:val="auto"/>
                <w:szCs w:val="21"/>
              </w:rPr>
              <w:t>3.3</w:t>
            </w:r>
          </w:p>
        </w:tc>
        <w:tc>
          <w:tcPr>
            <w:tcW w:w="1276" w:type="dxa"/>
            <w:vMerge w:val="restart"/>
            <w:vAlign w:val="center"/>
          </w:tcPr>
          <w:p w14:paraId="66C2DAAC">
            <w:pPr>
              <w:rPr>
                <w:rFonts w:ascii="宋体" w:hAnsi="宋体"/>
                <w:color w:val="auto"/>
                <w:szCs w:val="21"/>
              </w:rPr>
            </w:pPr>
            <w:r>
              <w:rPr>
                <w:rFonts w:hint="eastAsia" w:ascii="宋体" w:hAnsi="宋体"/>
                <w:color w:val="auto"/>
                <w:szCs w:val="21"/>
              </w:rPr>
              <w:t>详细评审标准</w:t>
            </w:r>
          </w:p>
        </w:tc>
        <w:tc>
          <w:tcPr>
            <w:tcW w:w="1853" w:type="dxa"/>
            <w:vMerge w:val="restart"/>
            <w:vAlign w:val="center"/>
          </w:tcPr>
          <w:p w14:paraId="324434A3">
            <w:pPr>
              <w:jc w:val="center"/>
              <w:rPr>
                <w:rFonts w:ascii="宋体" w:hAnsi="宋体"/>
                <w:color w:val="auto"/>
                <w:szCs w:val="21"/>
              </w:rPr>
            </w:pPr>
            <w:r>
              <w:rPr>
                <w:rFonts w:hint="eastAsia" w:ascii="宋体" w:hAnsi="宋体"/>
                <w:color w:val="auto"/>
                <w:szCs w:val="21"/>
              </w:rPr>
              <w:t>4、技术部分</w:t>
            </w:r>
          </w:p>
          <w:p w14:paraId="0FB3E629">
            <w:pPr>
              <w:jc w:val="center"/>
              <w:rPr>
                <w:rFonts w:ascii="宋体" w:hAnsi="宋体"/>
                <w:color w:val="auto"/>
                <w:szCs w:val="21"/>
              </w:rPr>
            </w:pPr>
            <w:r>
              <w:rPr>
                <w:rFonts w:hint="eastAsia" w:ascii="宋体" w:hAnsi="宋体"/>
                <w:color w:val="auto"/>
                <w:szCs w:val="21"/>
              </w:rPr>
              <w:t>评审F2</w:t>
            </w:r>
          </w:p>
          <w:p w14:paraId="4A54546F">
            <w:pPr>
              <w:jc w:val="center"/>
              <w:rPr>
                <w:rFonts w:ascii="宋体" w:hAnsi="宋体"/>
                <w:color w:val="auto"/>
                <w:szCs w:val="21"/>
              </w:rPr>
            </w:pPr>
            <w:r>
              <w:rPr>
                <w:rFonts w:hint="eastAsia" w:ascii="宋体" w:hAnsi="宋体"/>
                <w:color w:val="auto"/>
                <w:szCs w:val="21"/>
              </w:rPr>
              <w:t>（</w:t>
            </w:r>
            <w:r>
              <w:rPr>
                <w:rFonts w:hint="eastAsia" w:ascii="宋体"/>
                <w:b/>
                <w:snapToGrid w:val="0"/>
                <w:color w:val="auto"/>
                <w:kern w:val="21"/>
                <w:szCs w:val="21"/>
              </w:rPr>
              <w:t>满分</w:t>
            </w:r>
            <w:r>
              <w:rPr>
                <w:rFonts w:ascii="宋体"/>
                <w:b/>
                <w:snapToGrid w:val="0"/>
                <w:color w:val="auto"/>
                <w:kern w:val="21"/>
                <w:szCs w:val="21"/>
              </w:rPr>
              <w:t>63</w:t>
            </w:r>
            <w:r>
              <w:rPr>
                <w:rFonts w:hint="eastAsia" w:ascii="宋体"/>
                <w:b/>
                <w:snapToGrid w:val="0"/>
                <w:color w:val="auto"/>
                <w:kern w:val="21"/>
                <w:szCs w:val="21"/>
              </w:rPr>
              <w:t>分</w:t>
            </w:r>
            <w:r>
              <w:rPr>
                <w:rFonts w:hint="eastAsia" w:ascii="宋体" w:hAnsi="宋体"/>
                <w:color w:val="auto"/>
                <w:szCs w:val="21"/>
              </w:rPr>
              <w:t>）</w:t>
            </w:r>
          </w:p>
        </w:tc>
        <w:tc>
          <w:tcPr>
            <w:tcW w:w="5943" w:type="dxa"/>
            <w:vAlign w:val="center"/>
          </w:tcPr>
          <w:p w14:paraId="29E466E2">
            <w:pPr>
              <w:snapToGrid w:val="0"/>
              <w:spacing w:line="360" w:lineRule="auto"/>
              <w:jc w:val="left"/>
              <w:rPr>
                <w:rFonts w:ascii="宋体" w:hAnsi="宋体"/>
                <w:b/>
                <w:color w:val="auto"/>
                <w:szCs w:val="21"/>
              </w:rPr>
            </w:pPr>
            <w:r>
              <w:rPr>
                <w:rFonts w:hint="eastAsia" w:ascii="宋体" w:hAnsi="宋体"/>
                <w:b/>
                <w:color w:val="auto"/>
                <w:szCs w:val="21"/>
              </w:rPr>
              <w:t>1）技术指标响应评审（满分23分</w:t>
            </w:r>
            <w:r>
              <w:rPr>
                <w:rFonts w:hint="eastAsia" w:ascii="宋体" w:hAnsi="宋体"/>
                <w:b/>
                <w:bCs/>
                <w:color w:val="auto"/>
                <w:szCs w:val="21"/>
              </w:rPr>
              <w:t>）</w:t>
            </w:r>
          </w:p>
          <w:p w14:paraId="542300F5">
            <w:pPr>
              <w:snapToGrid w:val="0"/>
              <w:spacing w:line="360" w:lineRule="auto"/>
              <w:jc w:val="left"/>
              <w:rPr>
                <w:rFonts w:ascii="宋体" w:hAnsi="宋体"/>
                <w:color w:val="auto"/>
                <w:szCs w:val="21"/>
              </w:rPr>
            </w:pPr>
            <w:r>
              <w:rPr>
                <w:rFonts w:hint="eastAsia" w:ascii="宋体" w:hAnsi="宋体"/>
                <w:color w:val="auto"/>
                <w:szCs w:val="21"/>
              </w:rPr>
              <w:t>根据投标人投标文件对招标文件</w:t>
            </w:r>
            <w:r>
              <w:rPr>
                <w:rFonts w:hint="eastAsia" w:ascii="宋体" w:hAnsi="宋体"/>
                <w:color w:val="auto"/>
                <w:szCs w:val="21"/>
                <w:u w:color="FF0000"/>
              </w:rPr>
              <w:t>第五章“项目需求及采购参数要求”二、采购参数要求</w:t>
            </w:r>
            <w:r>
              <w:rPr>
                <w:rFonts w:hint="eastAsia" w:ascii="宋体" w:hAnsi="宋体"/>
                <w:color w:val="auto"/>
                <w:szCs w:val="21"/>
              </w:rPr>
              <w:t>的响应程度进行评审：</w:t>
            </w:r>
          </w:p>
          <w:p w14:paraId="6B2B48FE">
            <w:pPr>
              <w:snapToGrid w:val="0"/>
              <w:spacing w:line="360" w:lineRule="auto"/>
              <w:jc w:val="left"/>
              <w:rPr>
                <w:rFonts w:ascii="宋体" w:hAnsi="宋体"/>
                <w:b/>
                <w:color w:val="auto"/>
                <w:szCs w:val="21"/>
              </w:rPr>
            </w:pPr>
            <w:r>
              <w:rPr>
                <w:rFonts w:hint="eastAsia" w:ascii="宋体" w:hAnsi="宋体"/>
                <w:b/>
                <w:color w:val="auto"/>
                <w:szCs w:val="21"/>
              </w:rPr>
              <w:t xml:space="preserve">  D2-2栋窗帘、D2-3栋窗帘、D2-4栋窗帘技术指标响应评分（满分</w:t>
            </w:r>
            <w:r>
              <w:rPr>
                <w:rFonts w:ascii="宋体" w:hAnsi="宋体"/>
                <w:b/>
                <w:color w:val="auto"/>
                <w:szCs w:val="21"/>
              </w:rPr>
              <w:t>1</w:t>
            </w:r>
            <w:r>
              <w:rPr>
                <w:rFonts w:hint="eastAsia" w:ascii="宋体" w:hAnsi="宋体"/>
                <w:b/>
                <w:color w:val="auto"/>
                <w:szCs w:val="21"/>
              </w:rPr>
              <w:t>5分）：</w:t>
            </w:r>
          </w:p>
          <w:p w14:paraId="558EF5B7">
            <w:pPr>
              <w:snapToGrid w:val="0"/>
              <w:spacing w:line="360" w:lineRule="auto"/>
              <w:ind w:firstLine="420" w:firstLineChars="200"/>
              <w:jc w:val="left"/>
              <w:rPr>
                <w:rFonts w:ascii="宋体" w:hAnsi="宋体"/>
                <w:color w:val="auto"/>
                <w:szCs w:val="21"/>
                <w:u w:color="FF0000"/>
              </w:rPr>
            </w:pPr>
            <w:r>
              <w:rPr>
                <w:rFonts w:hint="eastAsia" w:ascii="宋体" w:hAnsi="宋体"/>
                <w:color w:val="auto"/>
                <w:szCs w:val="21"/>
              </w:rPr>
              <w:t>本项共有序号</w:t>
            </w:r>
            <w:r>
              <w:rPr>
                <w:rFonts w:ascii="宋体" w:hAnsi="宋体"/>
                <w:color w:val="auto"/>
                <w:szCs w:val="21"/>
              </w:rPr>
              <w:t>1-1</w:t>
            </w:r>
            <w:r>
              <w:rPr>
                <w:rFonts w:hint="eastAsia" w:ascii="宋体" w:hAnsi="宋体"/>
                <w:color w:val="auto"/>
                <w:szCs w:val="21"/>
              </w:rPr>
              <w:t>5技术要求，</w:t>
            </w:r>
            <w:r>
              <w:rPr>
                <w:rFonts w:hint="eastAsia" w:ascii="宋体" w:hAnsi="宋体"/>
                <w:color w:val="auto"/>
                <w:szCs w:val="21"/>
                <w:u w:color="FF0000"/>
              </w:rPr>
              <w:t>技术参数要求中标注为“▲”的技术条款为重要参数，N为重要参数的项数0条；未标注“▲”的技术条款为一般参数，M为一般参数的项数15条。</w:t>
            </w:r>
          </w:p>
          <w:p w14:paraId="1C49BC25">
            <w:pPr>
              <w:snapToGrid w:val="0"/>
              <w:spacing w:line="360" w:lineRule="auto"/>
              <w:jc w:val="left"/>
              <w:rPr>
                <w:rFonts w:ascii="宋体" w:hAnsi="宋体"/>
                <w:color w:val="auto"/>
                <w:szCs w:val="21"/>
                <w:u w:color="FF0000"/>
              </w:rPr>
            </w:pPr>
            <w:r>
              <w:rPr>
                <w:rFonts w:hint="eastAsia" w:ascii="宋体" w:hAnsi="宋体"/>
                <w:color w:val="auto"/>
                <w:szCs w:val="21"/>
                <w:u w:color="FF0000"/>
              </w:rPr>
              <w:t>1.（重要参数满分0分）投标产品每出现一项重要参数不满足招标文件要求的扣X/N分（通过合并或删除调整N使得X可以被除尽）；</w:t>
            </w:r>
          </w:p>
          <w:p w14:paraId="272A6DF5">
            <w:pPr>
              <w:snapToGrid w:val="0"/>
              <w:spacing w:line="360" w:lineRule="auto"/>
              <w:jc w:val="left"/>
              <w:rPr>
                <w:rFonts w:ascii="宋体" w:hAnsi="宋体"/>
                <w:color w:val="auto"/>
                <w:szCs w:val="21"/>
                <w:u w:color="FF0000"/>
              </w:rPr>
            </w:pPr>
            <w:r>
              <w:rPr>
                <w:rFonts w:hint="eastAsia" w:ascii="宋体" w:hAnsi="宋体"/>
                <w:color w:val="auto"/>
                <w:szCs w:val="21"/>
                <w:u w:color="FF0000"/>
              </w:rPr>
              <w:t>2.（一般参数满分15分）投标产品每出现一项一般参数不满足招标文件要求的扣1分；</w:t>
            </w:r>
          </w:p>
          <w:p w14:paraId="76A30672">
            <w:pPr>
              <w:pStyle w:val="19"/>
              <w:rPr>
                <w:rFonts w:cs="宋体"/>
                <w:b/>
                <w:bCs/>
                <w:color w:val="auto"/>
                <w:sz w:val="21"/>
                <w:szCs w:val="21"/>
                <w:lang w:bidi="ar"/>
              </w:rPr>
            </w:pPr>
            <w:r>
              <w:rPr>
                <w:rFonts w:hint="eastAsia"/>
                <w:b/>
                <w:color w:val="auto"/>
                <w:sz w:val="21"/>
                <w:szCs w:val="21"/>
              </w:rPr>
              <w:t xml:space="preserve">  </w:t>
            </w:r>
            <w:r>
              <w:rPr>
                <w:rFonts w:hint="eastAsia" w:cs="宋体"/>
                <w:b/>
                <w:bCs/>
                <w:color w:val="auto"/>
                <w:sz w:val="21"/>
                <w:szCs w:val="21"/>
                <w:lang w:eastAsia="zh-CN" w:bidi="ar"/>
              </w:rPr>
              <w:t>铝合金带消音可弯曲轨道</w:t>
            </w:r>
            <w:r>
              <w:rPr>
                <w:rFonts w:hint="eastAsia" w:cs="宋体"/>
                <w:b/>
                <w:bCs/>
                <w:color w:val="auto"/>
                <w:sz w:val="21"/>
                <w:szCs w:val="21"/>
                <w:lang w:bidi="ar"/>
              </w:rPr>
              <w:t>技术指标响应评分（满分7分）：</w:t>
            </w:r>
          </w:p>
          <w:p w14:paraId="60AE5A7F">
            <w:pPr>
              <w:snapToGrid w:val="0"/>
              <w:spacing w:line="360" w:lineRule="auto"/>
              <w:ind w:firstLine="420" w:firstLineChars="200"/>
              <w:jc w:val="left"/>
              <w:rPr>
                <w:rFonts w:ascii="宋体" w:hAnsi="宋体"/>
                <w:color w:val="auto"/>
                <w:szCs w:val="21"/>
                <w:u w:color="FF0000"/>
              </w:rPr>
            </w:pPr>
            <w:r>
              <w:rPr>
                <w:rFonts w:hint="eastAsia" w:ascii="宋体" w:hAnsi="宋体"/>
                <w:color w:val="auto"/>
                <w:szCs w:val="21"/>
              </w:rPr>
              <w:t>本项本项共有“</w:t>
            </w:r>
            <w:r>
              <w:rPr>
                <w:rFonts w:hint="eastAsia" w:ascii="宋体" w:hAnsi="宋体" w:cs="宋体"/>
                <w:color w:val="auto"/>
                <w:szCs w:val="21"/>
              </w:rPr>
              <w:t>一、性能</w:t>
            </w:r>
            <w:r>
              <w:rPr>
                <w:rFonts w:hint="eastAsia" w:ascii="宋体" w:hAnsi="宋体" w:cs="宋体"/>
                <w:color w:val="auto"/>
              </w:rPr>
              <w:t>中1-6条”、“</w:t>
            </w:r>
            <w:r>
              <w:rPr>
                <w:rFonts w:hint="eastAsia" w:ascii="宋体" w:hAnsi="宋体" w:cs="宋体"/>
                <w:color w:val="auto"/>
                <w:szCs w:val="21"/>
                <w:lang w:val="en-US" w:eastAsia="zh-CN"/>
              </w:rPr>
              <w:t>二</w:t>
            </w:r>
            <w:r>
              <w:rPr>
                <w:rFonts w:hint="eastAsia" w:ascii="宋体" w:hAnsi="宋体" w:cs="宋体"/>
                <w:color w:val="auto"/>
                <w:szCs w:val="21"/>
              </w:rPr>
              <w:t>、化学成分”</w:t>
            </w:r>
            <w:r>
              <w:rPr>
                <w:rFonts w:hint="eastAsia" w:ascii="宋体" w:hAnsi="宋体"/>
                <w:color w:val="auto"/>
                <w:szCs w:val="21"/>
              </w:rPr>
              <w:t>共7条技术要求，</w:t>
            </w:r>
            <w:r>
              <w:rPr>
                <w:rFonts w:hint="eastAsia" w:ascii="宋体" w:hAnsi="宋体"/>
                <w:color w:val="auto"/>
                <w:szCs w:val="21"/>
                <w:u w:color="FF0000"/>
              </w:rPr>
              <w:t>技术参数要求中标注为“▲”的技术条款为重要参数，N为重要参数的项数0条；未标注“▲”的技术条款为一般参数，M为一般参数的项数7条。</w:t>
            </w:r>
          </w:p>
          <w:p w14:paraId="0C0F756F">
            <w:pPr>
              <w:snapToGrid w:val="0"/>
              <w:spacing w:line="360" w:lineRule="auto"/>
              <w:jc w:val="left"/>
              <w:rPr>
                <w:rFonts w:ascii="宋体" w:hAnsi="宋体"/>
                <w:color w:val="auto"/>
                <w:szCs w:val="21"/>
                <w:u w:color="FF0000"/>
              </w:rPr>
            </w:pPr>
            <w:r>
              <w:rPr>
                <w:rFonts w:hint="eastAsia" w:ascii="宋体" w:hAnsi="宋体"/>
                <w:color w:val="auto"/>
                <w:szCs w:val="21"/>
                <w:u w:color="FF0000"/>
              </w:rPr>
              <w:t>1.（重要参数满分0分）投标产品每出现一项重要参数不满足招标文件要求的扣X/N分（通过合并或删除调整N使得X可以被除尽）；</w:t>
            </w:r>
          </w:p>
          <w:p w14:paraId="7CD1C8DE">
            <w:pPr>
              <w:snapToGrid w:val="0"/>
              <w:spacing w:line="360" w:lineRule="auto"/>
              <w:jc w:val="left"/>
              <w:rPr>
                <w:rFonts w:ascii="宋体" w:hAnsi="宋体"/>
                <w:color w:val="auto"/>
                <w:szCs w:val="21"/>
                <w:u w:color="FF0000"/>
              </w:rPr>
            </w:pPr>
            <w:r>
              <w:rPr>
                <w:rFonts w:hint="eastAsia" w:ascii="宋体" w:hAnsi="宋体"/>
                <w:color w:val="auto"/>
                <w:szCs w:val="21"/>
                <w:u w:color="FF0000"/>
              </w:rPr>
              <w:t>2.（一般参数满分7分）投标产品每出现一项一般参数不满足招标文件要求的扣1分；</w:t>
            </w:r>
          </w:p>
        </w:tc>
      </w:tr>
      <w:tr w14:paraId="2984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973" w:type="dxa"/>
            <w:vMerge w:val="continue"/>
            <w:vAlign w:val="center"/>
          </w:tcPr>
          <w:p w14:paraId="73724D59">
            <w:pPr>
              <w:jc w:val="center"/>
              <w:rPr>
                <w:rFonts w:ascii="宋体" w:hAnsi="宋体"/>
                <w:color w:val="auto"/>
                <w:szCs w:val="21"/>
              </w:rPr>
            </w:pPr>
          </w:p>
        </w:tc>
        <w:tc>
          <w:tcPr>
            <w:tcW w:w="1276" w:type="dxa"/>
            <w:vMerge w:val="continue"/>
            <w:vAlign w:val="center"/>
          </w:tcPr>
          <w:p w14:paraId="0A61F1B4">
            <w:pPr>
              <w:rPr>
                <w:rFonts w:ascii="宋体" w:hAnsi="宋体"/>
                <w:color w:val="auto"/>
                <w:szCs w:val="21"/>
              </w:rPr>
            </w:pPr>
          </w:p>
        </w:tc>
        <w:tc>
          <w:tcPr>
            <w:tcW w:w="1853" w:type="dxa"/>
            <w:vMerge w:val="continue"/>
            <w:vAlign w:val="center"/>
          </w:tcPr>
          <w:p w14:paraId="111B69CE">
            <w:pPr>
              <w:jc w:val="center"/>
              <w:rPr>
                <w:rFonts w:ascii="宋体" w:hAnsi="宋体"/>
                <w:color w:val="auto"/>
                <w:szCs w:val="21"/>
              </w:rPr>
            </w:pPr>
          </w:p>
        </w:tc>
        <w:tc>
          <w:tcPr>
            <w:tcW w:w="5943" w:type="dxa"/>
            <w:vAlign w:val="center"/>
          </w:tcPr>
          <w:p w14:paraId="6CE48006">
            <w:pPr>
              <w:spacing w:line="360" w:lineRule="auto"/>
              <w:jc w:val="left"/>
              <w:rPr>
                <w:rFonts w:ascii="宋体" w:hAnsi="宋体"/>
                <w:b/>
                <w:color w:val="auto"/>
                <w:szCs w:val="21"/>
              </w:rPr>
            </w:pPr>
            <w:r>
              <w:rPr>
                <w:rFonts w:ascii="宋体" w:hAnsi="宋体"/>
                <w:b/>
                <w:color w:val="auto"/>
                <w:szCs w:val="21"/>
              </w:rPr>
              <w:t>2</w:t>
            </w:r>
            <w:r>
              <w:rPr>
                <w:rFonts w:hint="eastAsia" w:ascii="宋体" w:hAnsi="宋体"/>
                <w:b/>
                <w:color w:val="auto"/>
                <w:szCs w:val="21"/>
              </w:rPr>
              <w:t>）节能、环保产品评审（满分</w:t>
            </w:r>
            <w:r>
              <w:rPr>
                <w:rFonts w:ascii="宋体" w:hAnsi="宋体"/>
                <w:b/>
                <w:color w:val="auto"/>
                <w:szCs w:val="21"/>
              </w:rPr>
              <w:t>1</w:t>
            </w:r>
            <w:r>
              <w:rPr>
                <w:rFonts w:hint="eastAsia" w:ascii="宋体" w:hAnsi="宋体"/>
                <w:b/>
                <w:color w:val="auto"/>
                <w:szCs w:val="21"/>
              </w:rPr>
              <w:t>分）</w:t>
            </w:r>
          </w:p>
          <w:p w14:paraId="760E97D6">
            <w:pPr>
              <w:snapToGrid w:val="0"/>
              <w:spacing w:line="360" w:lineRule="auto"/>
              <w:jc w:val="left"/>
              <w:rPr>
                <w:rFonts w:ascii="宋体" w:hAnsi="宋体" w:cs="宋体"/>
                <w:b/>
                <w:color w:val="auto"/>
                <w:szCs w:val="21"/>
              </w:rPr>
            </w:pPr>
            <w:r>
              <w:rPr>
                <w:rFonts w:hint="eastAsia" w:ascii="宋体" w:hAnsi="宋体"/>
                <w:color w:val="auto"/>
                <w:szCs w:val="21"/>
              </w:rPr>
              <w:t>投标产品认定为节能产品（非政府强制采购节能产品）的加</w:t>
            </w:r>
            <w:r>
              <w:rPr>
                <w:rFonts w:ascii="宋体" w:hAnsi="宋体"/>
                <w:color w:val="auto"/>
                <w:szCs w:val="21"/>
              </w:rPr>
              <w:t>0.5</w:t>
            </w:r>
            <w:r>
              <w:rPr>
                <w:rFonts w:hint="eastAsia" w:ascii="宋体" w:hAnsi="宋体"/>
                <w:color w:val="auto"/>
                <w:szCs w:val="21"/>
              </w:rPr>
              <w:t>分，环保产品的加</w:t>
            </w:r>
            <w:r>
              <w:rPr>
                <w:rFonts w:ascii="宋体" w:hAnsi="宋体"/>
                <w:color w:val="auto"/>
                <w:szCs w:val="21"/>
              </w:rPr>
              <w:t>0.5</w:t>
            </w:r>
            <w:r>
              <w:rPr>
                <w:rFonts w:hint="eastAsia" w:ascii="宋体" w:hAnsi="宋体"/>
                <w:color w:val="auto"/>
                <w:szCs w:val="21"/>
              </w:rPr>
              <w:t>分。</w:t>
            </w:r>
          </w:p>
        </w:tc>
      </w:tr>
      <w:tr w14:paraId="7CFF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973" w:type="dxa"/>
            <w:vMerge w:val="continue"/>
            <w:vAlign w:val="center"/>
          </w:tcPr>
          <w:p w14:paraId="049487C3">
            <w:pPr>
              <w:jc w:val="center"/>
              <w:rPr>
                <w:rFonts w:ascii="宋体" w:hAnsi="宋体"/>
                <w:color w:val="auto"/>
                <w:szCs w:val="21"/>
              </w:rPr>
            </w:pPr>
            <w:bookmarkStart w:id="248" w:name="_Hlk225254788"/>
          </w:p>
        </w:tc>
        <w:tc>
          <w:tcPr>
            <w:tcW w:w="1276" w:type="dxa"/>
            <w:vMerge w:val="continue"/>
            <w:vAlign w:val="center"/>
          </w:tcPr>
          <w:p w14:paraId="0A9BFD6A">
            <w:pPr>
              <w:rPr>
                <w:rFonts w:ascii="宋体" w:hAnsi="宋体"/>
                <w:color w:val="auto"/>
                <w:szCs w:val="21"/>
              </w:rPr>
            </w:pPr>
          </w:p>
        </w:tc>
        <w:tc>
          <w:tcPr>
            <w:tcW w:w="1853" w:type="dxa"/>
            <w:vMerge w:val="continue"/>
            <w:vAlign w:val="center"/>
          </w:tcPr>
          <w:p w14:paraId="16629264">
            <w:pPr>
              <w:jc w:val="center"/>
              <w:rPr>
                <w:rFonts w:ascii="宋体" w:hAnsi="宋体"/>
                <w:color w:val="auto"/>
                <w:szCs w:val="21"/>
              </w:rPr>
            </w:pPr>
          </w:p>
        </w:tc>
        <w:tc>
          <w:tcPr>
            <w:tcW w:w="5943" w:type="dxa"/>
            <w:vAlign w:val="center"/>
          </w:tcPr>
          <w:p w14:paraId="56D3D3B1">
            <w:pPr>
              <w:spacing w:line="360" w:lineRule="auto"/>
              <w:jc w:val="left"/>
              <w:rPr>
                <w:rFonts w:ascii="宋体" w:hAnsi="宋体"/>
                <w:b/>
                <w:color w:val="auto"/>
                <w:szCs w:val="21"/>
              </w:rPr>
            </w:pPr>
            <w:r>
              <w:rPr>
                <w:rFonts w:hint="eastAsia" w:ascii="宋体" w:hAnsi="宋体"/>
                <w:b/>
                <w:color w:val="auto"/>
                <w:szCs w:val="21"/>
              </w:rPr>
              <w:t>3）样品评审（满分</w:t>
            </w:r>
            <w:r>
              <w:rPr>
                <w:rFonts w:ascii="宋体" w:hAnsi="宋体"/>
                <w:b/>
                <w:color w:val="auto"/>
                <w:szCs w:val="21"/>
              </w:rPr>
              <w:t>25</w:t>
            </w:r>
            <w:r>
              <w:rPr>
                <w:rFonts w:hint="eastAsia" w:ascii="宋体" w:hAnsi="宋体"/>
                <w:b/>
                <w:color w:val="auto"/>
                <w:szCs w:val="21"/>
              </w:rPr>
              <w:t>分）</w:t>
            </w:r>
          </w:p>
          <w:p w14:paraId="1D6002FA">
            <w:pPr>
              <w:spacing w:line="360" w:lineRule="auto"/>
              <w:rPr>
                <w:rFonts w:ascii="宋体" w:hAnsi="宋体" w:cs="宋体"/>
                <w:b/>
                <w:bCs/>
                <w:color w:val="auto"/>
                <w:szCs w:val="21"/>
              </w:rPr>
            </w:pPr>
            <w:r>
              <w:rPr>
                <w:rFonts w:hint="eastAsia" w:ascii="宋体" w:hAnsi="宋体" w:cs="宋体"/>
                <w:b/>
                <w:bCs/>
                <w:color w:val="auto"/>
                <w:szCs w:val="21"/>
              </w:rPr>
              <w:t>第一部分：D2-2栋窗帘、D2-3栋窗帘、D2-4栋窗帘样品部分（满分</w:t>
            </w:r>
            <w:r>
              <w:rPr>
                <w:rFonts w:ascii="宋体" w:hAnsi="宋体" w:cs="宋体"/>
                <w:b/>
                <w:bCs/>
                <w:color w:val="auto"/>
                <w:szCs w:val="21"/>
              </w:rPr>
              <w:t>1</w:t>
            </w:r>
            <w:r>
              <w:rPr>
                <w:rFonts w:hint="eastAsia" w:ascii="宋体" w:hAnsi="宋体" w:cs="宋体"/>
                <w:b/>
                <w:bCs/>
                <w:color w:val="auto"/>
                <w:szCs w:val="21"/>
              </w:rPr>
              <w:t>2分）</w:t>
            </w:r>
          </w:p>
          <w:p w14:paraId="12A9E321">
            <w:pPr>
              <w:spacing w:line="360" w:lineRule="auto"/>
              <w:rPr>
                <w:rFonts w:ascii="宋体" w:hAnsi="宋体" w:cs="宋体"/>
                <w:bCs/>
                <w:color w:val="auto"/>
                <w:szCs w:val="21"/>
              </w:rPr>
            </w:pPr>
            <w:r>
              <w:rPr>
                <w:rFonts w:hint="eastAsia" w:ascii="宋体" w:hAnsi="宋体" w:cs="宋体"/>
                <w:bCs/>
                <w:color w:val="auto"/>
                <w:szCs w:val="21"/>
              </w:rPr>
              <w:t>投标人所提供样品①面料纹理清晰，无明显色差、污渍、抽丝、断经等瑕疵；②颜色与投标文件描述一致，图案设计完整、对称，无明显错位、歪斜；③缝制工艺：所有接缝处针距均匀，线迹平整，无跳针、脱线、毛边的得12分，有一方面不满足前述要求的扣4分，最多扣12分。</w:t>
            </w:r>
          </w:p>
          <w:p w14:paraId="3F8C928F">
            <w:pPr>
              <w:spacing w:line="360" w:lineRule="auto"/>
              <w:rPr>
                <w:rFonts w:ascii="宋体" w:hAnsi="宋体" w:cs="宋体"/>
                <w:b/>
                <w:bCs/>
                <w:color w:val="auto"/>
                <w:szCs w:val="21"/>
              </w:rPr>
            </w:pPr>
            <w:r>
              <w:rPr>
                <w:rFonts w:hint="eastAsia" w:ascii="宋体" w:hAnsi="宋体" w:cs="宋体"/>
                <w:b/>
                <w:bCs/>
                <w:color w:val="auto"/>
                <w:szCs w:val="21"/>
              </w:rPr>
              <w:t>第二部分：</w:t>
            </w:r>
            <w:r>
              <w:rPr>
                <w:rFonts w:hint="eastAsia" w:ascii="宋体" w:hAnsi="宋体" w:cs="宋体"/>
                <w:b/>
                <w:bCs/>
                <w:color w:val="auto"/>
                <w:kern w:val="0"/>
                <w:szCs w:val="21"/>
                <w:lang w:eastAsia="zh-CN" w:bidi="ar"/>
              </w:rPr>
              <w:t>铝合金带消音可弯曲轨道</w:t>
            </w:r>
            <w:r>
              <w:rPr>
                <w:rFonts w:hint="eastAsia" w:ascii="宋体" w:hAnsi="宋体" w:cs="宋体"/>
                <w:b/>
                <w:bCs/>
                <w:color w:val="auto"/>
                <w:szCs w:val="21"/>
              </w:rPr>
              <w:t>样品部分（满分6分）</w:t>
            </w:r>
          </w:p>
          <w:p w14:paraId="4DBEC28C">
            <w:pPr>
              <w:snapToGrid w:val="0"/>
              <w:spacing w:line="360" w:lineRule="auto"/>
              <w:jc w:val="left"/>
              <w:rPr>
                <w:rFonts w:ascii="宋体" w:hAnsi="宋体" w:cs="宋体"/>
                <w:bCs/>
                <w:color w:val="auto"/>
                <w:szCs w:val="21"/>
              </w:rPr>
            </w:pPr>
            <w:r>
              <w:rPr>
                <w:rFonts w:hint="eastAsia" w:ascii="宋体" w:hAnsi="宋体" w:cs="宋体"/>
                <w:bCs/>
                <w:color w:val="auto"/>
                <w:szCs w:val="21"/>
              </w:rPr>
              <w:t>投标人所提供样品①轨道表面光滑、无锈蚀、无毛刺、无明显划痕；②吊轮安装后手动推拉，全程顺滑无卡顿，无异响的得6分，有一方面不满足前述要求的扣3分，最多扣6分。</w:t>
            </w:r>
          </w:p>
          <w:p w14:paraId="57D69F84">
            <w:pPr>
              <w:snapToGrid w:val="0"/>
              <w:spacing w:line="360" w:lineRule="auto"/>
              <w:jc w:val="left"/>
              <w:rPr>
                <w:rFonts w:ascii="宋体" w:hAnsi="宋体" w:cs="宋体"/>
                <w:color w:val="auto"/>
                <w:szCs w:val="21"/>
              </w:rPr>
            </w:pPr>
            <w:r>
              <w:rPr>
                <w:rFonts w:hint="eastAsia" w:ascii="宋体" w:hAnsi="宋体" w:cs="宋体"/>
                <w:color w:val="auto"/>
                <w:szCs w:val="21"/>
              </w:rPr>
              <w:t>注：1.所提供的样品应与投标文件中货品参数一致。2.未提供样品、样品不全的不得分。</w:t>
            </w:r>
          </w:p>
          <w:p w14:paraId="57D25A82">
            <w:pPr>
              <w:spacing w:line="360" w:lineRule="auto"/>
              <w:rPr>
                <w:rFonts w:ascii="宋体" w:hAnsi="宋体" w:cs="宋体"/>
                <w:b/>
                <w:bCs/>
                <w:color w:val="auto"/>
                <w:szCs w:val="21"/>
              </w:rPr>
            </w:pPr>
            <w:r>
              <w:rPr>
                <w:rFonts w:hint="eastAsia" w:ascii="宋体" w:hAnsi="宋体" w:cs="宋体"/>
                <w:b/>
                <w:bCs/>
                <w:color w:val="auto"/>
                <w:szCs w:val="21"/>
              </w:rPr>
              <w:t>第三部分：加厚不锈钢毛巾挂钩样品部分（满分3分）</w:t>
            </w:r>
          </w:p>
          <w:p w14:paraId="26912D5E">
            <w:pPr>
              <w:snapToGrid w:val="0"/>
              <w:spacing w:line="360" w:lineRule="auto"/>
              <w:jc w:val="left"/>
              <w:rPr>
                <w:rFonts w:ascii="宋体" w:hAnsi="宋体" w:cs="宋体"/>
                <w:bCs/>
                <w:color w:val="auto"/>
                <w:szCs w:val="21"/>
              </w:rPr>
            </w:pPr>
            <w:r>
              <w:rPr>
                <w:rFonts w:hint="eastAsia" w:ascii="宋体" w:hAnsi="宋体" w:cs="宋体"/>
                <w:bCs/>
                <w:color w:val="auto"/>
                <w:szCs w:val="21"/>
              </w:rPr>
              <w:t>投标人所提供样品表面光滑、无锈蚀、无明显划痕的得3分；不满足前述要求的扣3分，最多扣3分。</w:t>
            </w:r>
          </w:p>
          <w:p w14:paraId="656FE914">
            <w:pPr>
              <w:snapToGrid w:val="0"/>
              <w:spacing w:line="360" w:lineRule="auto"/>
              <w:jc w:val="left"/>
              <w:rPr>
                <w:rFonts w:ascii="宋体" w:hAnsi="宋体" w:cs="宋体"/>
                <w:color w:val="auto"/>
                <w:szCs w:val="21"/>
              </w:rPr>
            </w:pPr>
            <w:r>
              <w:rPr>
                <w:rFonts w:hint="eastAsia" w:ascii="宋体" w:hAnsi="宋体" w:cs="宋体"/>
                <w:color w:val="auto"/>
                <w:szCs w:val="21"/>
              </w:rPr>
              <w:t>注：1.所提供的样品应与投标文件中货品参数一致。2.未提供样品、样品不全的不得分。</w:t>
            </w:r>
          </w:p>
          <w:p w14:paraId="08AAEA00">
            <w:pPr>
              <w:spacing w:line="360" w:lineRule="auto"/>
              <w:rPr>
                <w:rFonts w:ascii="宋体" w:hAnsi="宋体" w:cs="宋体"/>
                <w:b/>
                <w:bCs/>
                <w:color w:val="auto"/>
                <w:szCs w:val="21"/>
              </w:rPr>
            </w:pPr>
            <w:r>
              <w:rPr>
                <w:rFonts w:hint="eastAsia" w:ascii="宋体" w:hAnsi="宋体" w:cs="宋体"/>
                <w:b/>
                <w:bCs/>
                <w:color w:val="auto"/>
                <w:szCs w:val="21"/>
              </w:rPr>
              <w:t>第四部分：铝合金三角双层置物架样品部分（满分4分）</w:t>
            </w:r>
          </w:p>
          <w:p w14:paraId="4C3E7F7B">
            <w:pPr>
              <w:snapToGrid w:val="0"/>
              <w:spacing w:line="360" w:lineRule="auto"/>
              <w:jc w:val="left"/>
              <w:rPr>
                <w:rFonts w:ascii="宋体" w:hAnsi="宋体" w:cs="宋体"/>
                <w:bCs/>
                <w:color w:val="auto"/>
                <w:szCs w:val="21"/>
              </w:rPr>
            </w:pPr>
            <w:r>
              <w:rPr>
                <w:rFonts w:hint="eastAsia" w:ascii="宋体" w:hAnsi="宋体" w:cs="宋体"/>
                <w:bCs/>
                <w:color w:val="auto"/>
                <w:szCs w:val="21"/>
              </w:rPr>
              <w:t>投标人所提供样品表面光滑、无锈蚀、无明显划痕的得4分；不满足前述要求的扣4分，最多扣4分。</w:t>
            </w:r>
          </w:p>
          <w:p w14:paraId="5021E4BC">
            <w:pPr>
              <w:snapToGrid w:val="0"/>
              <w:spacing w:line="360" w:lineRule="auto"/>
              <w:jc w:val="left"/>
              <w:rPr>
                <w:rFonts w:ascii="宋体" w:hAnsi="宋体" w:cs="宋体"/>
                <w:color w:val="auto"/>
                <w:szCs w:val="21"/>
              </w:rPr>
            </w:pPr>
            <w:r>
              <w:rPr>
                <w:rFonts w:hint="eastAsia" w:ascii="宋体" w:hAnsi="宋体" w:cs="宋体"/>
                <w:color w:val="auto"/>
                <w:szCs w:val="21"/>
              </w:rPr>
              <w:t>注：1.所提供的样品应与投标文件中货品参数一致。2.未提供样品、样品不全的不得分。</w:t>
            </w:r>
          </w:p>
        </w:tc>
      </w:tr>
      <w:bookmarkEnd w:id="248"/>
      <w:tr w14:paraId="541A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973" w:type="dxa"/>
            <w:vMerge w:val="continue"/>
            <w:vAlign w:val="center"/>
          </w:tcPr>
          <w:p w14:paraId="1395D78A">
            <w:pPr>
              <w:jc w:val="center"/>
              <w:rPr>
                <w:rFonts w:ascii="宋体" w:hAnsi="宋体"/>
                <w:color w:val="auto"/>
                <w:szCs w:val="21"/>
              </w:rPr>
            </w:pPr>
          </w:p>
        </w:tc>
        <w:tc>
          <w:tcPr>
            <w:tcW w:w="1276" w:type="dxa"/>
            <w:vMerge w:val="continue"/>
            <w:vAlign w:val="center"/>
          </w:tcPr>
          <w:p w14:paraId="6B1C8AE8">
            <w:pPr>
              <w:rPr>
                <w:rFonts w:ascii="宋体" w:hAnsi="宋体"/>
                <w:color w:val="auto"/>
                <w:szCs w:val="21"/>
              </w:rPr>
            </w:pPr>
          </w:p>
        </w:tc>
        <w:tc>
          <w:tcPr>
            <w:tcW w:w="1853" w:type="dxa"/>
            <w:vMerge w:val="continue"/>
            <w:vAlign w:val="center"/>
          </w:tcPr>
          <w:p w14:paraId="5FDDA982">
            <w:pPr>
              <w:jc w:val="center"/>
              <w:rPr>
                <w:rFonts w:ascii="宋体" w:hAnsi="宋体"/>
                <w:color w:val="auto"/>
                <w:szCs w:val="21"/>
              </w:rPr>
            </w:pPr>
          </w:p>
        </w:tc>
        <w:tc>
          <w:tcPr>
            <w:tcW w:w="5943" w:type="dxa"/>
            <w:vAlign w:val="center"/>
          </w:tcPr>
          <w:p w14:paraId="71329B97">
            <w:pPr>
              <w:spacing w:line="360" w:lineRule="auto"/>
              <w:jc w:val="left"/>
              <w:rPr>
                <w:rFonts w:ascii="宋体" w:hAnsi="宋体"/>
                <w:color w:val="auto"/>
                <w:szCs w:val="21"/>
              </w:rPr>
            </w:pPr>
            <w:r>
              <w:rPr>
                <w:rFonts w:hint="eastAsia" w:ascii="宋体" w:hAnsi="宋体"/>
                <w:b/>
                <w:color w:val="auto"/>
                <w:szCs w:val="21"/>
              </w:rPr>
              <w:t>4）项目实施方案（满分15分）</w:t>
            </w:r>
          </w:p>
          <w:p w14:paraId="7E668F3B">
            <w:pPr>
              <w:widowControl/>
              <w:spacing w:line="360" w:lineRule="auto"/>
              <w:jc w:val="left"/>
              <w:rPr>
                <w:rFonts w:ascii="宋体" w:hAnsi="宋体" w:cs="宋体"/>
                <w:bCs/>
                <w:color w:val="auto"/>
                <w:szCs w:val="21"/>
                <w:lang w:val="zh-TW"/>
              </w:rPr>
            </w:pPr>
            <w:r>
              <w:rPr>
                <w:rFonts w:hint="eastAsia" w:ascii="宋体" w:hAnsi="宋体" w:cs="宋体"/>
                <w:bCs/>
                <w:color w:val="auto"/>
                <w:szCs w:val="21"/>
                <w:lang w:val="zh-TW"/>
              </w:rPr>
              <w:t>（1）完整性评审（满分3分）：投标人所提供的项目实施方案包括货物的①制作方案；②运输方案；③安装方案的得3分，每缺少一方面内容扣1分且对应的响应性评审部分不得分，此项最多扣3分。</w:t>
            </w:r>
          </w:p>
          <w:p w14:paraId="4EEC84D5">
            <w:pPr>
              <w:widowControl/>
              <w:spacing w:line="360" w:lineRule="auto"/>
              <w:jc w:val="left"/>
              <w:rPr>
                <w:rFonts w:ascii="宋体" w:hAnsi="宋体"/>
                <w:color w:val="auto"/>
                <w:szCs w:val="21"/>
              </w:rPr>
            </w:pPr>
            <w:r>
              <w:rPr>
                <w:rFonts w:hint="eastAsia" w:ascii="宋体" w:hAnsi="宋体" w:cs="宋体"/>
                <w:bCs/>
                <w:color w:val="auto"/>
                <w:szCs w:val="21"/>
                <w:lang w:val="zh-TW"/>
              </w:rPr>
              <w:t>（2）响应性评审（满分12分）：投标人所提供的项目实施方案</w:t>
            </w:r>
            <w:r>
              <w:rPr>
                <w:rFonts w:hint="eastAsia" w:ascii="宋体" w:hAnsi="宋体" w:cs="宋体"/>
                <w:bCs/>
                <w:color w:val="auto"/>
                <w:szCs w:val="21"/>
              </w:rPr>
              <w:t>包括</w:t>
            </w:r>
            <w:r>
              <w:rPr>
                <w:rFonts w:hint="eastAsia" w:ascii="宋体" w:hAnsi="宋体" w:cs="宋体"/>
                <w:bCs/>
                <w:color w:val="auto"/>
                <w:szCs w:val="21"/>
                <w:lang w:val="zh-TW"/>
              </w:rPr>
              <w:t>①制作方案；②运输方案；③安装方案。每一个方案①对项目重点把握准确；②各项工作计划安排明确；③贴合采购人客观实际；④能够保证项目实施的得</w:t>
            </w:r>
            <w:r>
              <w:rPr>
                <w:rFonts w:ascii="宋体" w:hAnsi="宋体" w:cs="宋体"/>
                <w:bCs/>
                <w:color w:val="auto"/>
                <w:szCs w:val="21"/>
              </w:rPr>
              <w:t>12</w:t>
            </w:r>
            <w:r>
              <w:rPr>
                <w:rFonts w:hint="eastAsia" w:ascii="宋体" w:hAnsi="宋体" w:cs="宋体"/>
                <w:bCs/>
                <w:color w:val="auto"/>
                <w:szCs w:val="21"/>
                <w:lang w:val="zh-TW"/>
              </w:rPr>
              <w:t>分，有一方面达不到前述要求的扣1分，每个方案最多扣</w:t>
            </w:r>
            <w:r>
              <w:rPr>
                <w:rFonts w:ascii="宋体" w:hAnsi="宋体" w:cs="宋体"/>
                <w:bCs/>
                <w:color w:val="auto"/>
                <w:szCs w:val="21"/>
              </w:rPr>
              <w:t>4</w:t>
            </w:r>
            <w:r>
              <w:rPr>
                <w:rFonts w:hint="eastAsia" w:ascii="宋体" w:hAnsi="宋体" w:cs="宋体"/>
                <w:bCs/>
                <w:color w:val="auto"/>
                <w:szCs w:val="21"/>
                <w:lang w:val="zh-TW"/>
              </w:rPr>
              <w:t>分。</w:t>
            </w:r>
          </w:p>
        </w:tc>
      </w:tr>
      <w:tr w14:paraId="02F3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Merge w:val="continue"/>
            <w:vAlign w:val="center"/>
          </w:tcPr>
          <w:p w14:paraId="520F2503">
            <w:pPr>
              <w:rPr>
                <w:rFonts w:ascii="宋体" w:hAnsi="宋体"/>
                <w:color w:val="auto"/>
                <w:szCs w:val="21"/>
              </w:rPr>
            </w:pPr>
          </w:p>
        </w:tc>
        <w:tc>
          <w:tcPr>
            <w:tcW w:w="1276" w:type="dxa"/>
            <w:vMerge w:val="continue"/>
            <w:vAlign w:val="center"/>
          </w:tcPr>
          <w:p w14:paraId="7C07CA93">
            <w:pPr>
              <w:rPr>
                <w:rFonts w:ascii="宋体" w:hAnsi="宋体"/>
                <w:color w:val="auto"/>
                <w:szCs w:val="21"/>
              </w:rPr>
            </w:pPr>
          </w:p>
        </w:tc>
        <w:tc>
          <w:tcPr>
            <w:tcW w:w="1853" w:type="dxa"/>
            <w:vMerge w:val="restart"/>
            <w:vAlign w:val="center"/>
          </w:tcPr>
          <w:p w14:paraId="16F1A1FB">
            <w:pPr>
              <w:jc w:val="center"/>
              <w:rPr>
                <w:rFonts w:ascii="宋体" w:hAnsi="宋体"/>
                <w:color w:val="auto"/>
                <w:szCs w:val="21"/>
              </w:rPr>
            </w:pPr>
            <w:r>
              <w:rPr>
                <w:rFonts w:ascii="宋体" w:hAnsi="宋体" w:cs="宋体"/>
                <w:color w:val="auto"/>
                <w:szCs w:val="21"/>
              </w:rPr>
              <w:t>5</w:t>
            </w:r>
            <w:r>
              <w:rPr>
                <w:rFonts w:hint="eastAsia" w:ascii="宋体" w:hAnsi="宋体" w:cs="宋体"/>
                <w:color w:val="auto"/>
                <w:szCs w:val="21"/>
              </w:rPr>
              <w:t>、商务</w:t>
            </w:r>
            <w:r>
              <w:rPr>
                <w:rFonts w:hint="eastAsia" w:ascii="宋体" w:hAnsi="宋体"/>
                <w:color w:val="auto"/>
                <w:szCs w:val="21"/>
              </w:rPr>
              <w:t>部分</w:t>
            </w:r>
          </w:p>
          <w:p w14:paraId="4E496191">
            <w:pPr>
              <w:jc w:val="center"/>
              <w:rPr>
                <w:rFonts w:ascii="宋体" w:hAnsi="宋体"/>
                <w:color w:val="auto"/>
                <w:szCs w:val="21"/>
              </w:rPr>
            </w:pPr>
            <w:r>
              <w:rPr>
                <w:rFonts w:hint="eastAsia" w:ascii="宋体" w:hAnsi="宋体"/>
                <w:color w:val="auto"/>
                <w:szCs w:val="21"/>
              </w:rPr>
              <w:t>评审F</w:t>
            </w:r>
            <w:r>
              <w:rPr>
                <w:rFonts w:ascii="宋体" w:hAnsi="宋体"/>
                <w:color w:val="auto"/>
                <w:szCs w:val="21"/>
              </w:rPr>
              <w:t>3</w:t>
            </w:r>
          </w:p>
          <w:p w14:paraId="7B7E7677">
            <w:pPr>
              <w:jc w:val="center"/>
              <w:rPr>
                <w:rFonts w:ascii="宋体" w:hAnsi="宋体" w:cs="宋体"/>
                <w:b/>
                <w:color w:val="auto"/>
                <w:szCs w:val="21"/>
              </w:rPr>
            </w:pPr>
            <w:r>
              <w:rPr>
                <w:rFonts w:hint="eastAsia" w:ascii="宋体" w:hAnsi="宋体"/>
                <w:b/>
                <w:color w:val="auto"/>
                <w:szCs w:val="21"/>
              </w:rPr>
              <w:t>（满分</w:t>
            </w:r>
            <w:r>
              <w:rPr>
                <w:rFonts w:ascii="宋体" w:hAnsi="宋体"/>
                <w:b/>
                <w:color w:val="auto"/>
                <w:szCs w:val="21"/>
              </w:rPr>
              <w:t>7</w:t>
            </w:r>
            <w:r>
              <w:rPr>
                <w:rFonts w:hint="eastAsia" w:ascii="宋体" w:hAnsi="宋体"/>
                <w:b/>
                <w:color w:val="auto"/>
                <w:szCs w:val="21"/>
              </w:rPr>
              <w:t>分）</w:t>
            </w:r>
          </w:p>
        </w:tc>
        <w:tc>
          <w:tcPr>
            <w:tcW w:w="5943" w:type="dxa"/>
            <w:vAlign w:val="center"/>
          </w:tcPr>
          <w:p w14:paraId="59BB9977">
            <w:pPr>
              <w:spacing w:line="340" w:lineRule="exact"/>
              <w:rPr>
                <w:rFonts w:ascii="宋体" w:hAnsi="宋体"/>
                <w:b/>
                <w:color w:val="auto"/>
                <w:szCs w:val="21"/>
              </w:rPr>
            </w:pPr>
            <w:r>
              <w:rPr>
                <w:rFonts w:hint="eastAsia" w:ascii="宋体" w:hAnsi="宋体"/>
                <w:b/>
                <w:color w:val="auto"/>
                <w:szCs w:val="21"/>
              </w:rPr>
              <w:t>1）</w:t>
            </w:r>
            <w:r>
              <w:rPr>
                <w:rFonts w:hint="eastAsia" w:ascii="宋体" w:hAnsi="宋体" w:cs="宋体"/>
                <w:b/>
                <w:color w:val="auto"/>
                <w:szCs w:val="21"/>
              </w:rPr>
              <w:t>质量承诺及质量保证措施评审评分（满分</w:t>
            </w:r>
            <w:r>
              <w:rPr>
                <w:rFonts w:ascii="宋体" w:hAnsi="宋体" w:cs="宋体"/>
                <w:b/>
                <w:color w:val="auto"/>
                <w:szCs w:val="21"/>
              </w:rPr>
              <w:t>4</w:t>
            </w:r>
            <w:r>
              <w:rPr>
                <w:rFonts w:hint="eastAsia" w:ascii="宋体" w:hAnsi="宋体" w:cs="宋体"/>
                <w:b/>
                <w:color w:val="auto"/>
                <w:szCs w:val="21"/>
              </w:rPr>
              <w:t>分）</w:t>
            </w:r>
          </w:p>
          <w:p w14:paraId="03A2422C">
            <w:pPr>
              <w:spacing w:line="360" w:lineRule="auto"/>
              <w:jc w:val="left"/>
              <w:rPr>
                <w:rFonts w:ascii="宋体" w:hAnsi="宋体"/>
                <w:color w:val="auto"/>
                <w:szCs w:val="21"/>
              </w:rPr>
            </w:pPr>
            <w:r>
              <w:rPr>
                <w:rFonts w:hint="eastAsia" w:ascii="宋体" w:hAnsi="宋体"/>
                <w:color w:val="auto"/>
                <w:szCs w:val="21"/>
              </w:rPr>
              <w:t>①提供有质量承诺及质量保证措施的得2分，未提供或有缺漏的不得分；</w:t>
            </w:r>
          </w:p>
          <w:p w14:paraId="31B19579">
            <w:pPr>
              <w:spacing w:line="360" w:lineRule="auto"/>
              <w:jc w:val="left"/>
              <w:rPr>
                <w:rFonts w:ascii="宋体" w:hAnsi="宋体"/>
                <w:color w:val="auto"/>
                <w:szCs w:val="21"/>
              </w:rPr>
            </w:pPr>
            <w:r>
              <w:rPr>
                <w:rFonts w:hint="eastAsia" w:ascii="宋体" w:hAnsi="宋体"/>
                <w:color w:val="auto"/>
                <w:szCs w:val="21"/>
              </w:rPr>
              <w:t>②质量保证措施具体且具备细化量化的违约处罚措施的得</w:t>
            </w:r>
            <w:r>
              <w:rPr>
                <w:rFonts w:ascii="宋体" w:hAnsi="宋体"/>
                <w:color w:val="auto"/>
                <w:szCs w:val="21"/>
              </w:rPr>
              <w:t>2</w:t>
            </w:r>
            <w:r>
              <w:rPr>
                <w:rFonts w:hint="eastAsia" w:ascii="宋体" w:hAnsi="宋体"/>
                <w:color w:val="auto"/>
                <w:szCs w:val="21"/>
              </w:rPr>
              <w:t>分，质量保证措施不具体或者违约处罚措施未细化量化的该项不得分。</w:t>
            </w:r>
          </w:p>
        </w:tc>
      </w:tr>
      <w:tr w14:paraId="234F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973" w:type="dxa"/>
            <w:vMerge w:val="continue"/>
            <w:vAlign w:val="center"/>
          </w:tcPr>
          <w:p w14:paraId="742B46BC">
            <w:pPr>
              <w:rPr>
                <w:rFonts w:ascii="宋体" w:hAnsi="宋体"/>
                <w:color w:val="auto"/>
                <w:szCs w:val="21"/>
              </w:rPr>
            </w:pPr>
          </w:p>
        </w:tc>
        <w:tc>
          <w:tcPr>
            <w:tcW w:w="1276" w:type="dxa"/>
            <w:vMerge w:val="continue"/>
            <w:vAlign w:val="center"/>
          </w:tcPr>
          <w:p w14:paraId="591B5A6F">
            <w:pPr>
              <w:rPr>
                <w:rFonts w:ascii="宋体" w:hAnsi="宋体"/>
                <w:color w:val="auto"/>
                <w:szCs w:val="21"/>
              </w:rPr>
            </w:pPr>
          </w:p>
        </w:tc>
        <w:tc>
          <w:tcPr>
            <w:tcW w:w="1853" w:type="dxa"/>
            <w:vMerge w:val="continue"/>
            <w:vAlign w:val="center"/>
          </w:tcPr>
          <w:p w14:paraId="53E40128">
            <w:pPr>
              <w:jc w:val="center"/>
              <w:rPr>
                <w:rFonts w:ascii="宋体" w:hAnsi="宋体" w:cs="宋体"/>
                <w:color w:val="auto"/>
                <w:szCs w:val="21"/>
              </w:rPr>
            </w:pPr>
          </w:p>
        </w:tc>
        <w:tc>
          <w:tcPr>
            <w:tcW w:w="5943" w:type="dxa"/>
            <w:vAlign w:val="center"/>
          </w:tcPr>
          <w:p w14:paraId="72E9372B">
            <w:pPr>
              <w:snapToGrid w:val="0"/>
              <w:spacing w:line="360" w:lineRule="auto"/>
              <w:jc w:val="left"/>
              <w:rPr>
                <w:rFonts w:ascii="宋体" w:hAnsi="宋体"/>
                <w:b/>
                <w:color w:val="auto"/>
                <w:szCs w:val="21"/>
              </w:rPr>
            </w:pPr>
            <w:r>
              <w:rPr>
                <w:rFonts w:hint="eastAsia" w:ascii="宋体" w:hAnsi="宋体"/>
                <w:b/>
                <w:color w:val="auto"/>
                <w:szCs w:val="21"/>
              </w:rPr>
              <w:t>2）售后服务评审评审（满分3分）</w:t>
            </w:r>
          </w:p>
          <w:p w14:paraId="0EBD2ABF">
            <w:pPr>
              <w:spacing w:line="360" w:lineRule="auto"/>
              <w:jc w:val="left"/>
              <w:rPr>
                <w:rFonts w:ascii="宋体" w:hAnsi="宋体"/>
                <w:color w:val="auto"/>
                <w:szCs w:val="21"/>
              </w:rPr>
            </w:pPr>
            <w:r>
              <w:rPr>
                <w:rFonts w:hint="eastAsia" w:ascii="宋体" w:hAnsi="宋体"/>
                <w:color w:val="auto"/>
                <w:szCs w:val="21"/>
              </w:rPr>
              <w:t>①提供了详细的服务承诺，承诺内容满足招标文件售后要求的加</w:t>
            </w:r>
            <w:r>
              <w:rPr>
                <w:rFonts w:ascii="宋体" w:hAnsi="宋体"/>
                <w:color w:val="auto"/>
                <w:szCs w:val="21"/>
              </w:rPr>
              <w:t>1</w:t>
            </w:r>
            <w:r>
              <w:rPr>
                <w:rFonts w:hint="eastAsia" w:ascii="宋体" w:hAnsi="宋体"/>
                <w:color w:val="auto"/>
                <w:szCs w:val="21"/>
              </w:rPr>
              <w:t>分，无服务承诺不得分；</w:t>
            </w:r>
          </w:p>
          <w:p w14:paraId="3416636B">
            <w:pPr>
              <w:spacing w:line="360" w:lineRule="auto"/>
              <w:jc w:val="left"/>
              <w:rPr>
                <w:rFonts w:ascii="宋体" w:hAnsi="宋体"/>
                <w:color w:val="auto"/>
                <w:szCs w:val="21"/>
              </w:rPr>
            </w:pPr>
            <w:r>
              <w:rPr>
                <w:rFonts w:hint="eastAsia" w:ascii="宋体" w:hAnsi="宋体"/>
                <w:color w:val="auto"/>
                <w:szCs w:val="21"/>
              </w:rPr>
              <w:t>②</w:t>
            </w:r>
            <w:r>
              <w:rPr>
                <w:rFonts w:ascii="宋体" w:hAnsi="宋体"/>
                <w:color w:val="auto"/>
                <w:szCs w:val="21"/>
              </w:rPr>
              <w:t>针对售后服务内容</w:t>
            </w:r>
            <w:r>
              <w:rPr>
                <w:rFonts w:hint="eastAsia" w:ascii="宋体" w:hAnsi="宋体"/>
                <w:color w:val="auto"/>
                <w:szCs w:val="21"/>
              </w:rPr>
              <w:t>，具有可行的保障措施的加</w:t>
            </w:r>
            <w:r>
              <w:rPr>
                <w:rFonts w:ascii="宋体" w:hAnsi="宋体"/>
                <w:color w:val="auto"/>
                <w:szCs w:val="21"/>
              </w:rPr>
              <w:t>1</w:t>
            </w:r>
            <w:r>
              <w:rPr>
                <w:rFonts w:hint="eastAsia" w:ascii="宋体" w:hAnsi="宋体"/>
                <w:color w:val="auto"/>
                <w:szCs w:val="21"/>
              </w:rPr>
              <w:t>分，保障措施可操作性差的扣</w:t>
            </w:r>
            <w:r>
              <w:rPr>
                <w:rFonts w:ascii="宋体" w:hAnsi="宋体"/>
                <w:color w:val="auto"/>
                <w:szCs w:val="21"/>
              </w:rPr>
              <w:t>0.5</w:t>
            </w:r>
            <w:r>
              <w:rPr>
                <w:rFonts w:hint="eastAsia" w:ascii="宋体" w:hAnsi="宋体"/>
                <w:color w:val="auto"/>
                <w:szCs w:val="21"/>
              </w:rPr>
              <w:t>分，无保障措施得不加分；</w:t>
            </w:r>
          </w:p>
          <w:p w14:paraId="4C49E725">
            <w:pPr>
              <w:spacing w:line="360" w:lineRule="auto"/>
              <w:jc w:val="left"/>
              <w:rPr>
                <w:rFonts w:ascii="宋体" w:hAnsi="宋体"/>
                <w:b/>
                <w:color w:val="auto"/>
                <w:szCs w:val="21"/>
              </w:rPr>
            </w:pPr>
            <w:r>
              <w:rPr>
                <w:rFonts w:hint="eastAsia" w:ascii="宋体" w:hAnsi="宋体"/>
                <w:color w:val="auto"/>
                <w:szCs w:val="21"/>
              </w:rPr>
              <w:t>③</w:t>
            </w:r>
            <w:r>
              <w:rPr>
                <w:rFonts w:ascii="宋体" w:hAnsi="宋体"/>
                <w:color w:val="auto"/>
                <w:szCs w:val="21"/>
              </w:rPr>
              <w:t>针对</w:t>
            </w:r>
            <w:r>
              <w:rPr>
                <w:rFonts w:hint="eastAsia" w:ascii="宋体" w:hAnsi="宋体"/>
                <w:color w:val="auto"/>
                <w:szCs w:val="21"/>
              </w:rPr>
              <w:t>售后服务承诺提出违约惩罚措施的加</w:t>
            </w:r>
            <w:r>
              <w:rPr>
                <w:rFonts w:ascii="宋体" w:hAnsi="宋体"/>
                <w:color w:val="auto"/>
                <w:szCs w:val="21"/>
              </w:rPr>
              <w:t>1</w:t>
            </w:r>
            <w:r>
              <w:rPr>
                <w:rFonts w:hint="eastAsia" w:ascii="宋体" w:hAnsi="宋体"/>
                <w:color w:val="auto"/>
                <w:szCs w:val="21"/>
              </w:rPr>
              <w:t>分，惩处措施可操作性差的扣</w:t>
            </w:r>
            <w:r>
              <w:rPr>
                <w:rFonts w:ascii="宋体" w:hAnsi="宋体"/>
                <w:color w:val="auto"/>
                <w:szCs w:val="21"/>
              </w:rPr>
              <w:t>0.5</w:t>
            </w:r>
            <w:r>
              <w:rPr>
                <w:rFonts w:hint="eastAsia" w:ascii="宋体" w:hAnsi="宋体"/>
                <w:color w:val="auto"/>
                <w:szCs w:val="21"/>
              </w:rPr>
              <w:t>分，无惩处措施的不加分；</w:t>
            </w:r>
          </w:p>
        </w:tc>
      </w:tr>
    </w:tbl>
    <w:p w14:paraId="6E69FEA6"/>
    <w:p w14:paraId="5623FCD4">
      <w:pPr>
        <w:rPr>
          <w:rFonts w:hint="eastAsia"/>
          <w:b/>
          <w:sz w:val="21"/>
          <w:szCs w:val="21"/>
        </w:rPr>
      </w:pPr>
      <w:r>
        <w:rPr>
          <w:rFonts w:hint="eastAsia"/>
          <w:b/>
          <w:sz w:val="21"/>
          <w:szCs w:val="21"/>
        </w:rPr>
        <w:br w:type="page"/>
      </w:r>
    </w:p>
    <w:p w14:paraId="4D3F0F13">
      <w:pPr>
        <w:pStyle w:val="19"/>
        <w:rPr>
          <w:b/>
          <w:sz w:val="21"/>
          <w:szCs w:val="21"/>
        </w:rPr>
      </w:pPr>
      <w:r>
        <w:rPr>
          <w:rFonts w:hint="eastAsia"/>
          <w:b/>
          <w:sz w:val="21"/>
          <w:szCs w:val="21"/>
        </w:rPr>
        <w:t>1.评标方法：</w:t>
      </w:r>
    </w:p>
    <w:p w14:paraId="38C8FDF3">
      <w:pPr>
        <w:pStyle w:val="21"/>
        <w:tabs>
          <w:tab w:val="left" w:pos="540"/>
        </w:tabs>
        <w:adjustRightInd w:val="0"/>
        <w:snapToGrid w:val="0"/>
        <w:spacing w:after="0" w:line="360" w:lineRule="auto"/>
        <w:ind w:left="0" w:leftChars="0"/>
        <w:rPr>
          <w:rFonts w:ascii="宋体" w:hAnsi="宋体"/>
          <w:b/>
          <w:bCs/>
          <w:szCs w:val="21"/>
        </w:rPr>
      </w:pPr>
      <w:r>
        <w:rPr>
          <w:rFonts w:hint="eastAsia" w:ascii="宋体" w:hAnsi="宋体"/>
          <w:b/>
          <w:bCs/>
          <w:szCs w:val="21"/>
        </w:rPr>
        <w:t>1.1本次评标采用综合评分法。</w:t>
      </w:r>
      <w:r>
        <w:rPr>
          <w:rFonts w:hint="eastAsia" w:ascii="宋体" w:hAnsi="宋体"/>
          <w:bCs/>
          <w:szCs w:val="21"/>
        </w:rPr>
        <w:t>评标委员会对满足招标文件全部实质性要求（即通过资格性评审及符合性评审）的投标文件，按照本章前附表规定的评分标准进行打分，并按评标总得分计算公式计算评标总得分，按总得分由高到低的顺序推荐3名中标候选人；得分相同的，按投标报价由低到高顺序推荐；评标总得分及投标报价相等时，评标委员会将依次按技术部分得分高优先、商务部分得分高优先的顺序推荐；所有得分均相等的，</w:t>
      </w:r>
      <w:r>
        <w:rPr>
          <w:rFonts w:hint="eastAsia" w:ascii="inherit" w:hAnsi="inherit" w:cs="宋体"/>
          <w:kern w:val="0"/>
          <w:szCs w:val="21"/>
        </w:rPr>
        <w:t>按优先采购小型或微型企业（含监狱企业、残疾人福利性单位）产品的原则推荐中标候选人，上述条件均相同，由评标委员会通过记名投票的方式推荐中标候选人</w:t>
      </w:r>
      <w:r>
        <w:rPr>
          <w:rFonts w:hint="eastAsia" w:ascii="宋体" w:hAnsi="宋体"/>
          <w:bCs/>
          <w:szCs w:val="21"/>
        </w:rPr>
        <w:t>。</w:t>
      </w:r>
    </w:p>
    <w:p w14:paraId="216D4600">
      <w:pPr>
        <w:widowControl/>
        <w:numPr>
          <w:ilvl w:val="0"/>
          <w:numId w:val="0"/>
        </w:numPr>
        <w:snapToGrid w:val="0"/>
        <w:spacing w:line="360" w:lineRule="auto"/>
        <w:ind w:firstLine="0" w:firstLineChars="0"/>
        <w:jc w:val="left"/>
        <w:rPr>
          <w:rFonts w:hint="eastAsia" w:ascii="宋体" w:hAnsi="宋体"/>
          <w:b/>
          <w:szCs w:val="21"/>
        </w:rPr>
      </w:pPr>
      <w:r>
        <w:rPr>
          <w:rFonts w:hint="eastAsia" w:ascii="宋体" w:hAnsi="宋体" w:eastAsia="宋体" w:cs="Times New Roman"/>
          <w:b/>
          <w:kern w:val="2"/>
          <w:sz w:val="21"/>
          <w:szCs w:val="21"/>
          <w:lang w:val="en-US" w:eastAsia="zh-CN" w:bidi="ar-SA"/>
        </w:rPr>
        <w:t>2.</w:t>
      </w:r>
      <w:r>
        <w:rPr>
          <w:rFonts w:hint="eastAsia" w:ascii="宋体" w:hAnsi="宋体"/>
          <w:b/>
          <w:szCs w:val="21"/>
        </w:rPr>
        <w:t>政府采购政策：</w:t>
      </w:r>
    </w:p>
    <w:p w14:paraId="7BF4908E">
      <w:pPr>
        <w:widowControl/>
        <w:numPr>
          <w:ilvl w:val="0"/>
          <w:numId w:val="0"/>
        </w:numPr>
        <w:snapToGrid w:val="0"/>
        <w:spacing w:line="360" w:lineRule="auto"/>
        <w:ind w:firstLine="0" w:firstLineChars="0"/>
        <w:jc w:val="left"/>
        <w:rPr>
          <w:rFonts w:ascii="宋体" w:hAnsi="宋体"/>
          <w:b/>
          <w:bCs/>
          <w:color w:val="FF0000"/>
        </w:rPr>
      </w:pPr>
      <w:r>
        <w:rPr>
          <w:rFonts w:hint="eastAsia" w:ascii="宋体" w:hAnsi="宋体"/>
          <w:b/>
          <w:bCs/>
          <w:color w:val="FF0000"/>
        </w:rPr>
        <w:t>本项目为专门面向中小微企业采购项目，在报价部分评分时不再重复享受政策优惠。</w:t>
      </w:r>
    </w:p>
    <w:p w14:paraId="605460BD">
      <w:pPr>
        <w:snapToGrid w:val="0"/>
        <w:spacing w:line="360" w:lineRule="auto"/>
        <w:rPr>
          <w:rFonts w:ascii="宋体" w:hAnsi="宋体"/>
          <w:b/>
          <w:szCs w:val="21"/>
        </w:rPr>
      </w:pPr>
      <w:r>
        <w:rPr>
          <w:rFonts w:ascii="宋体" w:hAnsi="宋体"/>
          <w:b/>
          <w:szCs w:val="21"/>
        </w:rPr>
        <w:t>2.1</w:t>
      </w:r>
      <w:r>
        <w:rPr>
          <w:rFonts w:hint="eastAsia" w:ascii="宋体" w:hAnsi="宋体"/>
          <w:b/>
          <w:szCs w:val="21"/>
        </w:rPr>
        <w:t>中小企业扶持政策</w:t>
      </w:r>
    </w:p>
    <w:p w14:paraId="42BCE76D">
      <w:pPr>
        <w:pStyle w:val="21"/>
        <w:tabs>
          <w:tab w:val="left" w:pos="540"/>
        </w:tabs>
        <w:adjustRightInd w:val="0"/>
        <w:snapToGrid w:val="0"/>
        <w:spacing w:after="0" w:line="360" w:lineRule="auto"/>
        <w:ind w:left="0" w:leftChars="0"/>
        <w:rPr>
          <w:rFonts w:ascii="inherit" w:hAnsi="inherit" w:cs="宋体"/>
          <w:kern w:val="0"/>
          <w:szCs w:val="21"/>
        </w:rPr>
      </w:pPr>
      <w:r>
        <w:rPr>
          <w:rFonts w:ascii="inherit" w:hAnsi="inherit" w:cs="宋体"/>
          <w:kern w:val="0"/>
          <w:szCs w:val="21"/>
        </w:rPr>
        <w:t>2</w:t>
      </w:r>
      <w:r>
        <w:rPr>
          <w:rFonts w:hint="eastAsia" w:ascii="inherit" w:hAnsi="inherit" w:cs="宋体"/>
          <w:kern w:val="0"/>
          <w:szCs w:val="21"/>
        </w:rPr>
        <w:t>.</w:t>
      </w:r>
      <w:r>
        <w:rPr>
          <w:rFonts w:ascii="inherit" w:hAnsi="inherit" w:cs="宋体"/>
          <w:kern w:val="0"/>
          <w:szCs w:val="21"/>
        </w:rPr>
        <w:t>1</w:t>
      </w:r>
      <w:r>
        <w:rPr>
          <w:rFonts w:hint="eastAsia" w:ascii="inherit" w:hAnsi="inherit" w:cs="宋体"/>
          <w:kern w:val="0"/>
          <w:szCs w:val="21"/>
        </w:rPr>
        <w:t>.1根据《</w:t>
      </w:r>
      <w:r>
        <w:rPr>
          <w:rFonts w:ascii="inherit" w:hAnsi="inherit" w:cs="宋体"/>
          <w:kern w:val="0"/>
          <w:szCs w:val="21"/>
        </w:rPr>
        <w:t>关于印发</w:t>
      </w:r>
      <w:r>
        <w:rPr>
          <w:rFonts w:hint="eastAsia" w:ascii="inherit" w:hAnsi="inherit" w:cs="宋体"/>
          <w:kern w:val="0"/>
          <w:szCs w:val="21"/>
        </w:rPr>
        <w:t>&lt;政府采购促进中小企业发展管理办法&gt;</w:t>
      </w:r>
      <w:r>
        <w:rPr>
          <w:rFonts w:ascii="inherit" w:hAnsi="inherit" w:cs="宋体"/>
          <w:kern w:val="0"/>
          <w:szCs w:val="21"/>
        </w:rPr>
        <w:t>的通知</w:t>
      </w:r>
      <w:r>
        <w:rPr>
          <w:rFonts w:hint="eastAsia" w:ascii="inherit" w:hAnsi="inherit" w:cs="宋体"/>
          <w:kern w:val="0"/>
          <w:szCs w:val="21"/>
        </w:rPr>
        <w:t>》（财库【2020】46号）的规定，投标人提供的货物、工程或者服务符合下列情形的，享受评标方法中小企业扶持政策：</w:t>
      </w:r>
    </w:p>
    <w:p w14:paraId="720CC535">
      <w:pPr>
        <w:pStyle w:val="21"/>
        <w:tabs>
          <w:tab w:val="left" w:pos="540"/>
        </w:tabs>
        <w:adjustRightInd w:val="0"/>
        <w:snapToGrid w:val="0"/>
        <w:spacing w:after="0" w:line="360" w:lineRule="auto"/>
        <w:ind w:left="0" w:leftChars="0"/>
        <w:rPr>
          <w:rFonts w:ascii="inherit" w:hAnsi="inherit" w:cs="宋体"/>
          <w:kern w:val="0"/>
          <w:szCs w:val="21"/>
        </w:rPr>
      </w:pPr>
      <w:r>
        <w:rPr>
          <w:rFonts w:hint="eastAsia" w:ascii="inherit" w:hAnsi="inherit" w:cs="宋体"/>
          <w:kern w:val="0"/>
          <w:szCs w:val="21"/>
        </w:rPr>
        <w:t>（一）在货物采购项目中，货物由中小企业制造，即货物由中小企业生产且使用该中小企业商号或者注册商标；</w:t>
      </w:r>
    </w:p>
    <w:p w14:paraId="0E1B3B98">
      <w:pPr>
        <w:pStyle w:val="21"/>
        <w:tabs>
          <w:tab w:val="left" w:pos="540"/>
        </w:tabs>
        <w:adjustRightInd w:val="0"/>
        <w:snapToGrid w:val="0"/>
        <w:spacing w:after="0" w:line="360" w:lineRule="auto"/>
        <w:ind w:left="0" w:leftChars="0"/>
        <w:rPr>
          <w:rFonts w:ascii="inherit" w:hAnsi="inherit" w:cs="宋体"/>
          <w:kern w:val="0"/>
          <w:szCs w:val="21"/>
        </w:rPr>
      </w:pPr>
      <w:r>
        <w:rPr>
          <w:rFonts w:hint="eastAsia" w:ascii="inherit" w:hAnsi="inherit" w:cs="宋体"/>
          <w:kern w:val="0"/>
          <w:szCs w:val="21"/>
        </w:rPr>
        <w:t>（二）在工程采购项目中，工程由中小企业承建，即工程施工单位为中小企业；</w:t>
      </w:r>
    </w:p>
    <w:p w14:paraId="67340035">
      <w:pPr>
        <w:pStyle w:val="21"/>
        <w:tabs>
          <w:tab w:val="left" w:pos="540"/>
        </w:tabs>
        <w:adjustRightInd w:val="0"/>
        <w:snapToGrid w:val="0"/>
        <w:spacing w:after="0" w:line="360" w:lineRule="auto"/>
        <w:ind w:left="0" w:leftChars="0"/>
        <w:rPr>
          <w:rFonts w:ascii="inherit" w:hAnsi="inherit" w:cs="宋体"/>
          <w:kern w:val="0"/>
          <w:szCs w:val="21"/>
        </w:rPr>
      </w:pPr>
      <w:r>
        <w:rPr>
          <w:rFonts w:hint="eastAsia" w:ascii="inherit" w:hAnsi="inherit" w:cs="宋体"/>
          <w:kern w:val="0"/>
          <w:szCs w:val="21"/>
        </w:rPr>
        <w:t>（三）在服务采购项目中，服务由中小企业承接，即提供服务的人员为中小企业依照《中华人民共和国劳动合同法》订立劳动合同的从业人员。</w:t>
      </w:r>
    </w:p>
    <w:p w14:paraId="5482F15F">
      <w:pPr>
        <w:pStyle w:val="21"/>
        <w:tabs>
          <w:tab w:val="left" w:pos="540"/>
        </w:tabs>
        <w:adjustRightInd w:val="0"/>
        <w:snapToGrid w:val="0"/>
        <w:spacing w:after="0" w:line="360" w:lineRule="auto"/>
        <w:ind w:left="0" w:leftChars="0"/>
        <w:rPr>
          <w:rFonts w:ascii="inherit" w:hAnsi="inherit" w:cs="宋体"/>
          <w:kern w:val="0"/>
          <w:szCs w:val="21"/>
        </w:rPr>
      </w:pPr>
      <w:r>
        <w:rPr>
          <w:rFonts w:hint="eastAsia" w:ascii="inherit" w:hAnsi="inherit" w:cs="宋体"/>
          <w:kern w:val="0"/>
          <w:szCs w:val="21"/>
        </w:rPr>
        <w:t>在货物采购项目中，投标人提供的货物既有中小企业制造货物，也有大型企业制造货物的，不享受评标方法规定的中小企业扶持政策。</w:t>
      </w:r>
    </w:p>
    <w:p w14:paraId="0920C8CE">
      <w:pPr>
        <w:pStyle w:val="21"/>
        <w:tabs>
          <w:tab w:val="left" w:pos="540"/>
        </w:tabs>
        <w:adjustRightInd w:val="0"/>
        <w:snapToGrid w:val="0"/>
        <w:spacing w:after="0" w:line="360" w:lineRule="auto"/>
        <w:ind w:left="0" w:leftChars="0"/>
        <w:rPr>
          <w:rFonts w:ascii="inherit" w:hAnsi="inherit" w:cs="宋体"/>
          <w:kern w:val="0"/>
          <w:szCs w:val="21"/>
        </w:rPr>
      </w:pPr>
      <w:r>
        <w:rPr>
          <w:rFonts w:hint="eastAsia" w:ascii="inherit" w:hAnsi="inherit" w:cs="宋体"/>
          <w:kern w:val="0"/>
          <w:szCs w:val="21"/>
        </w:rPr>
        <w:t>以联合体形式参加政府采购活动，联合体各方均为中小企业的，联合体视同中小企业。其中，联合体各方均为小微企业的，联合体视同小微企业。</w:t>
      </w:r>
    </w:p>
    <w:p w14:paraId="14449860">
      <w:pPr>
        <w:pStyle w:val="21"/>
        <w:tabs>
          <w:tab w:val="left" w:pos="540"/>
        </w:tabs>
        <w:adjustRightInd w:val="0"/>
        <w:snapToGrid w:val="0"/>
        <w:spacing w:after="0" w:line="360" w:lineRule="auto"/>
        <w:ind w:left="0" w:leftChars="0"/>
        <w:rPr>
          <w:rFonts w:ascii="inherit" w:hAnsi="inherit" w:cs="宋体"/>
          <w:kern w:val="0"/>
          <w:szCs w:val="21"/>
        </w:rPr>
      </w:pPr>
      <w:r>
        <w:rPr>
          <w:rFonts w:ascii="inherit" w:hAnsi="inherit" w:cs="宋体"/>
          <w:kern w:val="0"/>
          <w:szCs w:val="21"/>
        </w:rPr>
        <w:t>2</w:t>
      </w:r>
      <w:r>
        <w:rPr>
          <w:rFonts w:hint="eastAsia" w:ascii="inherit" w:hAnsi="inherit" w:cs="宋体"/>
          <w:kern w:val="0"/>
          <w:szCs w:val="21"/>
        </w:rPr>
        <w:t>.</w:t>
      </w:r>
      <w:r>
        <w:rPr>
          <w:rFonts w:ascii="inherit" w:hAnsi="inherit" w:cs="宋体"/>
          <w:kern w:val="0"/>
          <w:szCs w:val="21"/>
        </w:rPr>
        <w:t>1</w:t>
      </w:r>
      <w:r>
        <w:rPr>
          <w:rFonts w:hint="eastAsia" w:ascii="inherit" w:hAnsi="inherit" w:cs="宋体"/>
          <w:kern w:val="0"/>
          <w:szCs w:val="21"/>
        </w:rPr>
        <w:t>.</w:t>
      </w:r>
      <w:r>
        <w:rPr>
          <w:rFonts w:ascii="inherit" w:hAnsi="inherit" w:cs="宋体"/>
          <w:kern w:val="0"/>
          <w:szCs w:val="21"/>
        </w:rPr>
        <w:t>2</w:t>
      </w:r>
      <w:r>
        <w:rPr>
          <w:rFonts w:hint="eastAsia" w:ascii="inherit" w:hAnsi="inherit" w:cs="宋体"/>
          <w:kern w:val="0"/>
          <w:szCs w:val="21"/>
        </w:rPr>
        <w:t>评标方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A71AD30">
      <w:pPr>
        <w:pStyle w:val="21"/>
        <w:tabs>
          <w:tab w:val="left" w:pos="540"/>
        </w:tabs>
        <w:adjustRightInd w:val="0"/>
        <w:snapToGrid w:val="0"/>
        <w:spacing w:after="0" w:line="360" w:lineRule="auto"/>
        <w:ind w:left="0" w:leftChars="0"/>
        <w:rPr>
          <w:rFonts w:ascii="inherit" w:hAnsi="inherit" w:cs="宋体"/>
          <w:kern w:val="0"/>
          <w:szCs w:val="21"/>
        </w:rPr>
      </w:pPr>
      <w:r>
        <w:rPr>
          <w:rFonts w:hint="eastAsia" w:ascii="inherit" w:hAnsi="inherit" w:cs="宋体"/>
          <w:kern w:val="0"/>
          <w:szCs w:val="21"/>
        </w:rPr>
        <w:t>符合中小企业划分标准的个体工商户，在政府采购活动中视同中小企业。</w:t>
      </w:r>
    </w:p>
    <w:p w14:paraId="5178F923">
      <w:pPr>
        <w:pStyle w:val="21"/>
        <w:tabs>
          <w:tab w:val="left" w:pos="540"/>
        </w:tabs>
        <w:adjustRightInd w:val="0"/>
        <w:snapToGrid w:val="0"/>
        <w:spacing w:after="0" w:line="360" w:lineRule="auto"/>
        <w:ind w:left="0" w:leftChars="0"/>
        <w:rPr>
          <w:rFonts w:ascii="inherit" w:hAnsi="inherit" w:cs="宋体"/>
          <w:kern w:val="0"/>
          <w:szCs w:val="21"/>
        </w:rPr>
      </w:pPr>
      <w:r>
        <w:rPr>
          <w:rFonts w:ascii="inherit" w:hAnsi="inherit" w:cs="宋体"/>
          <w:kern w:val="0"/>
          <w:szCs w:val="21"/>
        </w:rPr>
        <w:t>2</w:t>
      </w:r>
      <w:r>
        <w:rPr>
          <w:rFonts w:hint="eastAsia" w:ascii="inherit" w:hAnsi="inherit" w:cs="宋体"/>
          <w:kern w:val="0"/>
          <w:szCs w:val="21"/>
        </w:rPr>
        <w:t>.</w:t>
      </w:r>
      <w:r>
        <w:rPr>
          <w:rFonts w:ascii="inherit" w:hAnsi="inherit" w:cs="宋体"/>
          <w:kern w:val="0"/>
          <w:szCs w:val="21"/>
        </w:rPr>
        <w:t>1</w:t>
      </w:r>
      <w:r>
        <w:rPr>
          <w:rFonts w:hint="eastAsia" w:ascii="inherit" w:hAnsi="inherit" w:cs="宋体"/>
          <w:kern w:val="0"/>
          <w:szCs w:val="21"/>
        </w:rPr>
        <w:t>.3中小企业参加政府采购活动，应当出具《中小企业声明函》（详见《投标文件格式》），否则不得享受相关中小企业扶持政策。</w:t>
      </w:r>
    </w:p>
    <w:p w14:paraId="13B5D51D">
      <w:pPr>
        <w:pStyle w:val="21"/>
        <w:tabs>
          <w:tab w:val="left" w:pos="540"/>
        </w:tabs>
        <w:adjustRightInd w:val="0"/>
        <w:snapToGrid w:val="0"/>
        <w:spacing w:after="0" w:line="360" w:lineRule="auto"/>
        <w:ind w:left="0" w:leftChars="0"/>
        <w:rPr>
          <w:rFonts w:ascii="inherit" w:hAnsi="inherit" w:cs="宋体"/>
          <w:b/>
          <w:kern w:val="0"/>
          <w:szCs w:val="21"/>
        </w:rPr>
      </w:pPr>
      <w:r>
        <w:rPr>
          <w:rFonts w:ascii="inherit" w:hAnsi="inherit" w:cs="宋体"/>
          <w:b/>
          <w:kern w:val="0"/>
          <w:szCs w:val="21"/>
        </w:rPr>
        <w:t>2</w:t>
      </w:r>
      <w:r>
        <w:rPr>
          <w:rFonts w:hint="eastAsia" w:ascii="inherit" w:hAnsi="inherit" w:cs="宋体"/>
          <w:b/>
          <w:kern w:val="0"/>
          <w:szCs w:val="21"/>
        </w:rPr>
        <w:t>.</w:t>
      </w:r>
      <w:r>
        <w:rPr>
          <w:rFonts w:ascii="inherit" w:hAnsi="inherit" w:cs="宋体"/>
          <w:b/>
          <w:kern w:val="0"/>
          <w:szCs w:val="21"/>
        </w:rPr>
        <w:t>2</w:t>
      </w:r>
      <w:r>
        <w:rPr>
          <w:rFonts w:hint="eastAsia" w:ascii="inherit" w:hAnsi="inherit" w:cs="宋体"/>
          <w:b/>
          <w:kern w:val="0"/>
          <w:szCs w:val="21"/>
        </w:rPr>
        <w:t>监狱企业</w:t>
      </w:r>
    </w:p>
    <w:p w14:paraId="1DF948EE">
      <w:pPr>
        <w:pStyle w:val="21"/>
        <w:tabs>
          <w:tab w:val="left" w:pos="540"/>
        </w:tabs>
        <w:adjustRightInd w:val="0"/>
        <w:snapToGrid w:val="0"/>
        <w:spacing w:after="0" w:line="360" w:lineRule="auto"/>
        <w:ind w:left="0" w:leftChars="0"/>
        <w:rPr>
          <w:rFonts w:ascii="inherit" w:hAnsi="inherit" w:cs="宋体"/>
          <w:kern w:val="0"/>
          <w:szCs w:val="21"/>
        </w:rPr>
      </w:pPr>
      <w:r>
        <w:rPr>
          <w:rFonts w:ascii="inherit" w:hAnsi="inherit" w:cs="宋体"/>
          <w:kern w:val="0"/>
          <w:szCs w:val="21"/>
        </w:rPr>
        <w:t>2</w:t>
      </w:r>
      <w:r>
        <w:rPr>
          <w:rFonts w:hint="eastAsia" w:ascii="inherit" w:hAnsi="inherit" w:cs="宋体"/>
          <w:kern w:val="0"/>
          <w:szCs w:val="21"/>
        </w:rPr>
        <w:t>.</w:t>
      </w:r>
      <w:r>
        <w:rPr>
          <w:rFonts w:ascii="inherit" w:hAnsi="inherit" w:cs="宋体"/>
          <w:kern w:val="0"/>
          <w:szCs w:val="21"/>
        </w:rPr>
        <w:t>2</w:t>
      </w:r>
      <w:r>
        <w:rPr>
          <w:rFonts w:hint="eastAsia" w:ascii="inherit" w:hAnsi="inherit" w:cs="宋体"/>
          <w:kern w:val="0"/>
          <w:szCs w:val="21"/>
        </w:rPr>
        <w:t>.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D88AF20">
      <w:pPr>
        <w:pStyle w:val="21"/>
        <w:tabs>
          <w:tab w:val="left" w:pos="540"/>
        </w:tabs>
        <w:adjustRightInd w:val="0"/>
        <w:snapToGrid w:val="0"/>
        <w:spacing w:after="0" w:line="360" w:lineRule="auto"/>
        <w:ind w:left="0" w:leftChars="0"/>
        <w:rPr>
          <w:rFonts w:ascii="inherit" w:hAnsi="inherit" w:cs="宋体"/>
          <w:b/>
          <w:kern w:val="0"/>
          <w:szCs w:val="21"/>
        </w:rPr>
      </w:pPr>
      <w:r>
        <w:rPr>
          <w:rFonts w:hint="eastAsia" w:ascii="inherit" w:hAnsi="inherit" w:cs="宋体"/>
          <w:b/>
          <w:kern w:val="0"/>
          <w:szCs w:val="21"/>
        </w:rPr>
        <w:t>2.3残疾人福利性单位</w:t>
      </w:r>
    </w:p>
    <w:p w14:paraId="1456257F">
      <w:pPr>
        <w:pStyle w:val="21"/>
        <w:tabs>
          <w:tab w:val="left" w:pos="540"/>
        </w:tabs>
        <w:adjustRightInd w:val="0"/>
        <w:snapToGrid w:val="0"/>
        <w:spacing w:after="0" w:line="360" w:lineRule="auto"/>
        <w:ind w:left="0" w:leftChars="0"/>
        <w:rPr>
          <w:rFonts w:ascii="inherit" w:hAnsi="inherit" w:cs="宋体"/>
          <w:kern w:val="0"/>
          <w:szCs w:val="21"/>
        </w:rPr>
      </w:pPr>
      <w:r>
        <w:rPr>
          <w:rFonts w:hint="eastAsia" w:ascii="inherit" w:hAnsi="inherit" w:cs="宋体"/>
          <w:kern w:val="0"/>
          <w:szCs w:val="21"/>
        </w:rPr>
        <w:t>2.3</w:t>
      </w:r>
      <w:r>
        <w:rPr>
          <w:rFonts w:ascii="inherit" w:hAnsi="inherit" w:cs="宋体"/>
          <w:kern w:val="0"/>
          <w:szCs w:val="21"/>
        </w:rPr>
        <w:t>.1根据</w:t>
      </w:r>
      <w:r>
        <w:rPr>
          <w:rFonts w:hint="eastAsia" w:ascii="inherit" w:hAnsi="inherit" w:cs="宋体"/>
          <w:kern w:val="0"/>
          <w:szCs w:val="21"/>
        </w:rPr>
        <w:t>《财政部 民政部 中国残疾人联合会关于促进残疾人就业政府采购政策的通知》，享受政府采购支持政策的残疾人福利性单位应当同时满足以下条件：</w:t>
      </w:r>
    </w:p>
    <w:p w14:paraId="7E5E847A">
      <w:pPr>
        <w:pStyle w:val="21"/>
        <w:tabs>
          <w:tab w:val="left" w:pos="540"/>
        </w:tabs>
        <w:adjustRightInd w:val="0"/>
        <w:snapToGrid w:val="0"/>
        <w:spacing w:after="0" w:line="360" w:lineRule="auto"/>
        <w:ind w:left="0" w:leftChars="0"/>
        <w:rPr>
          <w:rFonts w:ascii="inherit" w:hAnsi="inherit" w:cs="宋体"/>
          <w:kern w:val="0"/>
          <w:szCs w:val="21"/>
        </w:rPr>
      </w:pPr>
      <w:r>
        <w:rPr>
          <w:rFonts w:hint="eastAsia" w:ascii="inherit" w:hAnsi="inherit" w:cs="宋体"/>
          <w:kern w:val="0"/>
          <w:szCs w:val="21"/>
        </w:rPr>
        <w:t>（1）安置的残疾人占本单位在职职工人数的比例不低于25%（含25%），并且安置的残疾人人数不少于10人（含10人）；</w:t>
      </w:r>
    </w:p>
    <w:p w14:paraId="79E84250">
      <w:pPr>
        <w:pStyle w:val="21"/>
        <w:tabs>
          <w:tab w:val="left" w:pos="540"/>
        </w:tabs>
        <w:adjustRightInd w:val="0"/>
        <w:snapToGrid w:val="0"/>
        <w:spacing w:after="0" w:line="360" w:lineRule="auto"/>
        <w:ind w:left="0" w:leftChars="0"/>
        <w:rPr>
          <w:rFonts w:ascii="inherit" w:hAnsi="inherit" w:cs="宋体"/>
          <w:kern w:val="0"/>
          <w:szCs w:val="21"/>
        </w:rPr>
      </w:pPr>
      <w:r>
        <w:rPr>
          <w:rFonts w:hint="eastAsia" w:ascii="inherit" w:hAnsi="inherit" w:cs="宋体"/>
          <w:kern w:val="0"/>
          <w:szCs w:val="21"/>
        </w:rPr>
        <w:t>（2）依法与安置的每位残疾人签订了一年以上（含一年）的劳动合同或服务协议；</w:t>
      </w:r>
    </w:p>
    <w:p w14:paraId="5BB57BDD">
      <w:pPr>
        <w:pStyle w:val="21"/>
        <w:tabs>
          <w:tab w:val="left" w:pos="540"/>
        </w:tabs>
        <w:adjustRightInd w:val="0"/>
        <w:snapToGrid w:val="0"/>
        <w:spacing w:after="0" w:line="360" w:lineRule="auto"/>
        <w:ind w:left="0" w:leftChars="0"/>
        <w:rPr>
          <w:rFonts w:ascii="inherit" w:hAnsi="inherit" w:cs="宋体"/>
          <w:kern w:val="0"/>
          <w:szCs w:val="21"/>
        </w:rPr>
      </w:pPr>
      <w:r>
        <w:rPr>
          <w:rFonts w:hint="eastAsia" w:ascii="inherit" w:hAnsi="inherit" w:cs="宋体"/>
          <w:kern w:val="0"/>
          <w:szCs w:val="21"/>
        </w:rPr>
        <w:t>（3）为安置的每位残疾人按月足额缴纳了基本养老保险、基本医疗保险、失业保险、工伤保险和生育保险等社会保险费；</w:t>
      </w:r>
    </w:p>
    <w:p w14:paraId="1B765AC7">
      <w:pPr>
        <w:pStyle w:val="21"/>
        <w:tabs>
          <w:tab w:val="left" w:pos="540"/>
        </w:tabs>
        <w:adjustRightInd w:val="0"/>
        <w:snapToGrid w:val="0"/>
        <w:spacing w:after="0" w:line="360" w:lineRule="auto"/>
        <w:ind w:left="0" w:leftChars="0"/>
        <w:rPr>
          <w:rFonts w:ascii="inherit" w:hAnsi="inherit" w:cs="宋体"/>
          <w:kern w:val="0"/>
          <w:szCs w:val="21"/>
        </w:rPr>
      </w:pPr>
      <w:r>
        <w:rPr>
          <w:rFonts w:hint="eastAsia" w:ascii="inherit" w:hAnsi="inherit" w:cs="宋体"/>
          <w:kern w:val="0"/>
          <w:szCs w:val="21"/>
        </w:rPr>
        <w:t>（4）通过银行等金融机构向安置的每位残疾人，按月支付了不低于单位所在区县适用的经省级人民政府批准的月最低工资标准的工资；</w:t>
      </w:r>
    </w:p>
    <w:p w14:paraId="5209C581">
      <w:pPr>
        <w:pStyle w:val="21"/>
        <w:tabs>
          <w:tab w:val="left" w:pos="540"/>
        </w:tabs>
        <w:adjustRightInd w:val="0"/>
        <w:snapToGrid w:val="0"/>
        <w:spacing w:after="0" w:line="360" w:lineRule="auto"/>
        <w:ind w:left="0" w:leftChars="0"/>
        <w:rPr>
          <w:rFonts w:ascii="inherit" w:hAnsi="inherit" w:cs="宋体"/>
          <w:kern w:val="0"/>
          <w:szCs w:val="21"/>
        </w:rPr>
      </w:pPr>
      <w:r>
        <w:rPr>
          <w:rFonts w:hint="eastAsia" w:ascii="inherit" w:hAnsi="inherit" w:cs="宋体"/>
          <w:kern w:val="0"/>
          <w:szCs w:val="21"/>
        </w:rPr>
        <w:t>（5）提供本单位制造的货物、承担的工程或者服务（以下简称产品），或者提供其他残疾人福利性单位制造的货物（不包括使用非残疾人福利性单位注册商标的货物）。</w:t>
      </w:r>
    </w:p>
    <w:p w14:paraId="2B62B2CB">
      <w:pPr>
        <w:pStyle w:val="21"/>
        <w:tabs>
          <w:tab w:val="left" w:pos="540"/>
        </w:tabs>
        <w:adjustRightInd w:val="0"/>
        <w:snapToGrid w:val="0"/>
        <w:spacing w:after="0" w:line="360" w:lineRule="auto"/>
        <w:ind w:left="0" w:leftChars="0"/>
        <w:rPr>
          <w:rFonts w:ascii="inherit" w:hAnsi="inherit" w:cs="宋体"/>
          <w:kern w:val="0"/>
          <w:szCs w:val="21"/>
        </w:rPr>
      </w:pPr>
      <w:r>
        <w:rPr>
          <w:rFonts w:ascii="inherit" w:hAnsi="inherit" w:cs="宋体"/>
          <w:kern w:val="0"/>
          <w:szCs w:val="21"/>
        </w:rPr>
        <w:tab/>
      </w:r>
      <w:r>
        <w:rPr>
          <w:rFonts w:hint="eastAsia" w:ascii="inherit" w:hAnsi="inherit" w:cs="宋体"/>
          <w:kern w:val="0"/>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7B4C3E0">
      <w:pPr>
        <w:pStyle w:val="21"/>
        <w:tabs>
          <w:tab w:val="left" w:pos="540"/>
        </w:tabs>
        <w:adjustRightInd w:val="0"/>
        <w:snapToGrid w:val="0"/>
        <w:spacing w:after="0" w:line="360" w:lineRule="auto"/>
        <w:ind w:left="0" w:leftChars="0"/>
        <w:rPr>
          <w:rFonts w:ascii="inherit" w:hAnsi="inherit" w:cs="宋体"/>
          <w:kern w:val="0"/>
          <w:szCs w:val="21"/>
        </w:rPr>
      </w:pPr>
      <w:r>
        <w:rPr>
          <w:rFonts w:hint="eastAsia" w:ascii="inherit" w:hAnsi="inherit" w:cs="宋体"/>
          <w:kern w:val="0"/>
          <w:szCs w:val="21"/>
        </w:rPr>
        <w:t>2.3.2符合条件的残疾人福利性单位在参加政府采购活动时，应当提供《残疾人福利性单位声明函》，并对声明的真实性负责。</w:t>
      </w:r>
    </w:p>
    <w:p w14:paraId="71D793E6">
      <w:pPr>
        <w:pStyle w:val="19"/>
        <w:rPr>
          <w:b/>
          <w:sz w:val="21"/>
          <w:szCs w:val="21"/>
        </w:rPr>
      </w:pPr>
      <w:r>
        <w:rPr>
          <w:rFonts w:hint="eastAsia"/>
          <w:b/>
          <w:sz w:val="21"/>
          <w:szCs w:val="21"/>
        </w:rPr>
        <w:t>2.</w:t>
      </w:r>
      <w:r>
        <w:rPr>
          <w:b/>
          <w:sz w:val="21"/>
          <w:szCs w:val="21"/>
        </w:rPr>
        <w:t>4</w:t>
      </w:r>
      <w:r>
        <w:rPr>
          <w:rFonts w:hint="eastAsia"/>
          <w:b/>
          <w:sz w:val="21"/>
          <w:szCs w:val="21"/>
        </w:rPr>
        <w:t>节能、环境标志产品</w:t>
      </w:r>
    </w:p>
    <w:p w14:paraId="69F67638">
      <w:pPr>
        <w:pStyle w:val="19"/>
        <w:rPr>
          <w:sz w:val="21"/>
          <w:szCs w:val="21"/>
        </w:rPr>
      </w:pPr>
      <w:r>
        <w:rPr>
          <w:rFonts w:hint="eastAsia"/>
          <w:sz w:val="21"/>
          <w:szCs w:val="21"/>
        </w:rPr>
        <w:t>2.4.1节能产品是指列入财政部和国家发改委公布的《节能产品政府采购品目清单》中的货物。政府强制采购节能产品是指《节能产品政府采购品目清单》中以“★”标注类别的产品。</w:t>
      </w:r>
    </w:p>
    <w:p w14:paraId="7DFD4022">
      <w:pPr>
        <w:pStyle w:val="19"/>
        <w:rPr>
          <w:sz w:val="21"/>
          <w:szCs w:val="21"/>
        </w:rPr>
      </w:pPr>
      <w:r>
        <w:rPr>
          <w:rFonts w:hint="eastAsia"/>
          <w:sz w:val="21"/>
          <w:szCs w:val="21"/>
        </w:rPr>
        <w:t>2.4.2环境标志产品是指列入财政部、生态环境部公布的《环境标志产品政府采购品目清单》中的货物。</w:t>
      </w:r>
    </w:p>
    <w:p w14:paraId="15D94419">
      <w:pPr>
        <w:pStyle w:val="19"/>
        <w:rPr>
          <w:sz w:val="21"/>
          <w:szCs w:val="21"/>
        </w:rPr>
      </w:pPr>
      <w:r>
        <w:rPr>
          <w:rFonts w:hint="eastAsia"/>
          <w:sz w:val="21"/>
          <w:szCs w:val="21"/>
        </w:rPr>
        <w:t>★2.4.3本项目采购清单中若有政府强制采购节能产品，只接受强制节能产品投标，投标人必须在投标文件中提供国家确定的认证机构出具的、处于有效期之内的节能产品认证证书。投标人必须选报，否则按不实质性响应招标文件要求处理。</w:t>
      </w:r>
    </w:p>
    <w:p w14:paraId="121E633A">
      <w:pPr>
        <w:pStyle w:val="19"/>
        <w:rPr>
          <w:sz w:val="21"/>
          <w:szCs w:val="21"/>
        </w:rPr>
      </w:pPr>
      <w:r>
        <w:rPr>
          <w:rFonts w:hint="eastAsia"/>
          <w:sz w:val="21"/>
          <w:szCs w:val="21"/>
        </w:rPr>
        <w:t>2.4.4投标人应在投标文件中提供所投标产品国家确定的认证机构出具的、处于有效期之内的节能产品、环境标志产品认证证书，否则不予认可。</w:t>
      </w:r>
    </w:p>
    <w:p w14:paraId="4423775A">
      <w:pPr>
        <w:pStyle w:val="19"/>
        <w:rPr>
          <w:sz w:val="21"/>
          <w:szCs w:val="21"/>
        </w:rPr>
      </w:pPr>
      <w:r>
        <w:rPr>
          <w:rFonts w:hint="eastAsia"/>
          <w:sz w:val="21"/>
          <w:szCs w:val="21"/>
        </w:rPr>
        <w:t xml:space="preserve">2.4.5《节能产品政府采购品目清单》及《环境标志产品政府采购品目清单》可通过中国政府采购网（http://www.ccgp.gov.cn/ ）查阅、下载。 </w:t>
      </w:r>
    </w:p>
    <w:p w14:paraId="0A75996C">
      <w:pPr>
        <w:pStyle w:val="19"/>
        <w:rPr>
          <w:sz w:val="21"/>
          <w:szCs w:val="21"/>
        </w:rPr>
      </w:pPr>
      <w:r>
        <w:rPr>
          <w:rFonts w:hint="eastAsia"/>
          <w:sz w:val="21"/>
          <w:szCs w:val="21"/>
        </w:rPr>
        <w:t>2</w:t>
      </w:r>
      <w:r>
        <w:rPr>
          <w:sz w:val="21"/>
          <w:szCs w:val="21"/>
        </w:rPr>
        <w:t>.4.6</w:t>
      </w:r>
      <w:r>
        <w:rPr>
          <w:rFonts w:hint="eastAsia"/>
          <w:sz w:val="21"/>
          <w:szCs w:val="21"/>
        </w:rPr>
        <w:t>参与实施政府采购节能产品认证机构名录：</w:t>
      </w:r>
    </w:p>
    <w:tbl>
      <w:tblPr>
        <w:tblStyle w:val="33"/>
        <w:tblW w:w="9640" w:type="dxa"/>
        <w:jc w:val="center"/>
        <w:shd w:val="clear" w:color="auto" w:fill="FFFFFF"/>
        <w:tblLayout w:type="fixed"/>
        <w:tblCellMar>
          <w:top w:w="30" w:type="dxa"/>
          <w:left w:w="30" w:type="dxa"/>
          <w:bottom w:w="30" w:type="dxa"/>
          <w:right w:w="30" w:type="dxa"/>
        </w:tblCellMar>
      </w:tblPr>
      <w:tblGrid>
        <w:gridCol w:w="673"/>
        <w:gridCol w:w="1220"/>
        <w:gridCol w:w="1506"/>
        <w:gridCol w:w="1280"/>
        <w:gridCol w:w="1981"/>
        <w:gridCol w:w="2980"/>
      </w:tblGrid>
      <w:tr w14:paraId="18D6F0FE">
        <w:tblPrEx>
          <w:tblCellMar>
            <w:top w:w="30" w:type="dxa"/>
            <w:left w:w="30" w:type="dxa"/>
            <w:bottom w:w="30" w:type="dxa"/>
            <w:right w:w="30" w:type="dxa"/>
          </w:tblCellMar>
        </w:tblPrEx>
        <w:trPr>
          <w:trHeight w:val="284" w:hRule="atLeast"/>
          <w:jc w:val="center"/>
        </w:trPr>
        <w:tc>
          <w:tcPr>
            <w:tcW w:w="673"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59169BF">
            <w:pPr>
              <w:widowControl/>
              <w:jc w:val="center"/>
              <w:textAlignment w:val="baseline"/>
              <w:rPr>
                <w:rFonts w:ascii="宋体" w:hAnsi="宋体" w:cs="宋体"/>
                <w:kern w:val="0"/>
                <w:szCs w:val="21"/>
              </w:rPr>
            </w:pPr>
            <w:r>
              <w:rPr>
                <w:rFonts w:hint="eastAsia" w:ascii="宋体" w:hAnsi="宋体" w:cs="宋体"/>
                <w:kern w:val="0"/>
                <w:szCs w:val="21"/>
              </w:rPr>
              <w:t>序号</w:t>
            </w:r>
          </w:p>
        </w:tc>
        <w:tc>
          <w:tcPr>
            <w:tcW w:w="2726"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61564FF">
            <w:pPr>
              <w:widowControl/>
              <w:jc w:val="center"/>
              <w:textAlignment w:val="baseline"/>
              <w:rPr>
                <w:rFonts w:ascii="宋体" w:hAnsi="宋体" w:cs="宋体"/>
                <w:kern w:val="0"/>
                <w:szCs w:val="21"/>
              </w:rPr>
            </w:pPr>
            <w:r>
              <w:rPr>
                <w:rFonts w:hint="eastAsia" w:ascii="宋体" w:hAnsi="宋体" w:cs="宋体"/>
                <w:kern w:val="0"/>
                <w:szCs w:val="21"/>
              </w:rPr>
              <w:t>一级目录</w:t>
            </w:r>
          </w:p>
        </w:tc>
        <w:tc>
          <w:tcPr>
            <w:tcW w:w="3261"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989DDA1">
            <w:pPr>
              <w:widowControl/>
              <w:jc w:val="center"/>
              <w:textAlignment w:val="baseline"/>
              <w:rPr>
                <w:rFonts w:ascii="宋体" w:hAnsi="宋体" w:cs="宋体"/>
                <w:kern w:val="0"/>
                <w:szCs w:val="21"/>
              </w:rPr>
            </w:pPr>
            <w:r>
              <w:rPr>
                <w:rFonts w:hint="eastAsia" w:ascii="宋体" w:hAnsi="宋体" w:cs="宋体"/>
                <w:kern w:val="0"/>
                <w:szCs w:val="21"/>
              </w:rPr>
              <w:t>二级目录</w:t>
            </w:r>
          </w:p>
        </w:tc>
        <w:tc>
          <w:tcPr>
            <w:tcW w:w="2980"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186E5F5">
            <w:pPr>
              <w:widowControl/>
              <w:jc w:val="center"/>
              <w:textAlignment w:val="baseline"/>
              <w:rPr>
                <w:rFonts w:ascii="宋体" w:hAnsi="宋体" w:cs="宋体"/>
                <w:kern w:val="0"/>
                <w:szCs w:val="21"/>
              </w:rPr>
            </w:pPr>
            <w:r>
              <w:rPr>
                <w:rFonts w:hint="eastAsia" w:ascii="宋体" w:hAnsi="宋体" w:cs="宋体"/>
                <w:kern w:val="0"/>
                <w:szCs w:val="21"/>
              </w:rPr>
              <w:t>认证机构名录</w:t>
            </w:r>
          </w:p>
        </w:tc>
      </w:tr>
      <w:tr w14:paraId="19D61A32">
        <w:tblPrEx>
          <w:shd w:val="clear" w:color="auto" w:fill="FFFFFF"/>
          <w:tblCellMar>
            <w:top w:w="30" w:type="dxa"/>
            <w:left w:w="30" w:type="dxa"/>
            <w:bottom w:w="30" w:type="dxa"/>
            <w:right w:w="30" w:type="dxa"/>
          </w:tblCellMar>
        </w:tblPrEx>
        <w:trPr>
          <w:trHeight w:val="284" w:hRule="atLeast"/>
          <w:jc w:val="center"/>
        </w:trPr>
        <w:tc>
          <w:tcPr>
            <w:tcW w:w="673"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3F2E97C">
            <w:pPr>
              <w:widowControl/>
              <w:jc w:val="center"/>
              <w:rPr>
                <w:rFonts w:ascii="宋体" w:hAnsi="宋体" w:cs="宋体"/>
                <w:kern w:val="0"/>
                <w:szCs w:val="21"/>
              </w:rPr>
            </w:pP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27C7133">
            <w:pPr>
              <w:widowControl/>
              <w:jc w:val="center"/>
              <w:textAlignment w:val="baseline"/>
              <w:rPr>
                <w:rFonts w:ascii="宋体" w:hAnsi="宋体" w:cs="宋体"/>
                <w:kern w:val="0"/>
                <w:szCs w:val="21"/>
              </w:rPr>
            </w:pPr>
            <w:r>
              <w:rPr>
                <w:rFonts w:hint="eastAsia" w:ascii="宋体" w:hAnsi="宋体" w:cs="宋体"/>
                <w:kern w:val="0"/>
                <w:szCs w:val="21"/>
              </w:rPr>
              <w:t>产品代码</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B0E5D7">
            <w:pPr>
              <w:widowControl/>
              <w:jc w:val="center"/>
              <w:textAlignment w:val="baseline"/>
              <w:rPr>
                <w:rFonts w:ascii="宋体" w:hAnsi="宋体" w:cs="宋体"/>
                <w:kern w:val="0"/>
                <w:szCs w:val="21"/>
              </w:rPr>
            </w:pPr>
            <w:r>
              <w:rPr>
                <w:rFonts w:hint="eastAsia" w:ascii="宋体" w:hAnsi="宋体" w:cs="宋体"/>
                <w:kern w:val="0"/>
                <w:szCs w:val="21"/>
              </w:rPr>
              <w:t>产品名称</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572A9E">
            <w:pPr>
              <w:widowControl/>
              <w:jc w:val="center"/>
              <w:textAlignment w:val="baseline"/>
              <w:rPr>
                <w:rFonts w:ascii="宋体" w:hAnsi="宋体" w:cs="宋体"/>
                <w:kern w:val="0"/>
                <w:szCs w:val="21"/>
              </w:rPr>
            </w:pPr>
            <w:r>
              <w:rPr>
                <w:rFonts w:hint="eastAsia" w:ascii="宋体" w:hAnsi="宋体" w:cs="宋体"/>
                <w:kern w:val="0"/>
                <w:szCs w:val="21"/>
              </w:rPr>
              <w:t>产品代码</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4119EA5">
            <w:pPr>
              <w:widowControl/>
              <w:jc w:val="center"/>
              <w:textAlignment w:val="baseline"/>
              <w:rPr>
                <w:rFonts w:ascii="宋体" w:hAnsi="宋体" w:cs="宋体"/>
                <w:kern w:val="0"/>
                <w:szCs w:val="21"/>
              </w:rPr>
            </w:pPr>
            <w:r>
              <w:rPr>
                <w:rFonts w:hint="eastAsia" w:ascii="宋体" w:hAnsi="宋体" w:cs="宋体"/>
                <w:kern w:val="0"/>
                <w:szCs w:val="21"/>
              </w:rPr>
              <w:t>产品名称</w:t>
            </w:r>
          </w:p>
        </w:tc>
        <w:tc>
          <w:tcPr>
            <w:tcW w:w="2980" w:type="dxa"/>
            <w:vMerge w:val="continue"/>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14:paraId="3E663564">
            <w:pPr>
              <w:widowControl/>
              <w:jc w:val="center"/>
              <w:rPr>
                <w:rFonts w:ascii="宋体" w:hAnsi="宋体" w:cs="宋体"/>
                <w:kern w:val="0"/>
                <w:szCs w:val="21"/>
              </w:rPr>
            </w:pPr>
          </w:p>
        </w:tc>
      </w:tr>
      <w:tr w14:paraId="2A7CFCC5">
        <w:tblPrEx>
          <w:tblCellMar>
            <w:top w:w="30" w:type="dxa"/>
            <w:left w:w="30" w:type="dxa"/>
            <w:bottom w:w="30" w:type="dxa"/>
            <w:right w:w="30" w:type="dxa"/>
          </w:tblCellMar>
        </w:tblPrEx>
        <w:trPr>
          <w:trHeight w:val="284" w:hRule="atLeast"/>
          <w:jc w:val="center"/>
        </w:trPr>
        <w:tc>
          <w:tcPr>
            <w:tcW w:w="673"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0A277C">
            <w:pPr>
              <w:widowControl/>
              <w:jc w:val="center"/>
              <w:textAlignment w:val="baseline"/>
              <w:rPr>
                <w:rFonts w:ascii="宋体" w:hAnsi="宋体" w:cs="宋体"/>
                <w:kern w:val="0"/>
                <w:szCs w:val="21"/>
              </w:rPr>
            </w:pPr>
            <w:r>
              <w:rPr>
                <w:rFonts w:hint="eastAsia" w:ascii="宋体" w:hAnsi="宋体" w:cs="宋体"/>
                <w:kern w:val="0"/>
                <w:szCs w:val="21"/>
              </w:rPr>
              <w:t>1</w:t>
            </w:r>
          </w:p>
        </w:tc>
        <w:tc>
          <w:tcPr>
            <w:tcW w:w="122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68AB7F">
            <w:pPr>
              <w:widowControl/>
              <w:jc w:val="center"/>
              <w:textAlignment w:val="baseline"/>
              <w:rPr>
                <w:rFonts w:ascii="宋体" w:hAnsi="宋体" w:cs="宋体"/>
                <w:kern w:val="0"/>
                <w:szCs w:val="21"/>
              </w:rPr>
            </w:pPr>
            <w:r>
              <w:rPr>
                <w:rFonts w:hint="eastAsia" w:ascii="宋体" w:hAnsi="宋体" w:cs="宋体"/>
                <w:kern w:val="0"/>
                <w:szCs w:val="21"/>
              </w:rPr>
              <w:t>A020101</w:t>
            </w:r>
          </w:p>
        </w:tc>
        <w:tc>
          <w:tcPr>
            <w:tcW w:w="150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9ED6A5B">
            <w:pPr>
              <w:widowControl/>
              <w:jc w:val="center"/>
              <w:textAlignment w:val="baseline"/>
              <w:rPr>
                <w:rFonts w:ascii="宋体" w:hAnsi="宋体" w:cs="宋体"/>
                <w:kern w:val="0"/>
                <w:szCs w:val="21"/>
              </w:rPr>
            </w:pPr>
            <w:r>
              <w:rPr>
                <w:rFonts w:hint="eastAsia" w:ascii="宋体" w:hAnsi="宋体" w:cs="宋体"/>
                <w:kern w:val="0"/>
                <w:szCs w:val="21"/>
              </w:rPr>
              <w:t>计算机设备</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ECE091">
            <w:pPr>
              <w:widowControl/>
              <w:jc w:val="center"/>
              <w:textAlignment w:val="baseline"/>
              <w:rPr>
                <w:rFonts w:ascii="宋体" w:hAnsi="宋体" w:cs="宋体"/>
                <w:kern w:val="0"/>
                <w:szCs w:val="21"/>
              </w:rPr>
            </w:pPr>
            <w:r>
              <w:rPr>
                <w:rFonts w:hint="eastAsia" w:ascii="宋体" w:hAnsi="宋体" w:cs="宋体"/>
                <w:kern w:val="0"/>
                <w:szCs w:val="21"/>
              </w:rPr>
              <w:t>A02010104</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7656681">
            <w:pPr>
              <w:widowControl/>
              <w:jc w:val="center"/>
              <w:textAlignment w:val="baseline"/>
              <w:rPr>
                <w:rFonts w:ascii="宋体" w:hAnsi="宋体" w:cs="宋体"/>
                <w:kern w:val="0"/>
                <w:szCs w:val="21"/>
              </w:rPr>
            </w:pPr>
            <w:r>
              <w:rPr>
                <w:rFonts w:hint="eastAsia" w:ascii="宋体" w:hAnsi="宋体" w:cs="宋体"/>
                <w:kern w:val="0"/>
                <w:szCs w:val="21"/>
              </w:rPr>
              <w:t>台式计算机</w:t>
            </w:r>
          </w:p>
        </w:tc>
        <w:tc>
          <w:tcPr>
            <w:tcW w:w="298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9D6E3D4">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068EFFC1">
            <w:pPr>
              <w:widowControl/>
              <w:jc w:val="center"/>
              <w:textAlignment w:val="baseline"/>
              <w:rPr>
                <w:rFonts w:ascii="宋体" w:hAnsi="宋体" w:cs="宋体"/>
                <w:kern w:val="0"/>
                <w:szCs w:val="21"/>
              </w:rPr>
            </w:pPr>
            <w:r>
              <w:rPr>
                <w:rFonts w:hint="eastAsia" w:ascii="宋体" w:hAnsi="宋体" w:cs="宋体"/>
                <w:kern w:val="0"/>
                <w:szCs w:val="21"/>
              </w:rPr>
              <w:t>北京赛西认证有限责任公司</w:t>
            </w:r>
          </w:p>
          <w:p w14:paraId="01F11098">
            <w:pPr>
              <w:widowControl/>
              <w:jc w:val="center"/>
              <w:textAlignment w:val="baseline"/>
              <w:rPr>
                <w:rFonts w:ascii="宋体" w:hAnsi="宋体" w:cs="宋体"/>
                <w:kern w:val="0"/>
                <w:szCs w:val="21"/>
              </w:rPr>
            </w:pPr>
            <w:r>
              <w:rPr>
                <w:rFonts w:hint="eastAsia" w:ascii="宋体" w:hAnsi="宋体" w:cs="宋体"/>
                <w:kern w:val="0"/>
                <w:szCs w:val="21"/>
              </w:rPr>
              <w:t>中国网络安全审查技术与认证中心</w:t>
            </w:r>
          </w:p>
          <w:p w14:paraId="0B901103">
            <w:pPr>
              <w:widowControl/>
              <w:jc w:val="center"/>
              <w:textAlignment w:val="baseline"/>
              <w:rPr>
                <w:rFonts w:ascii="宋体" w:hAnsi="宋体" w:cs="宋体"/>
                <w:kern w:val="0"/>
                <w:szCs w:val="21"/>
              </w:rPr>
            </w:pPr>
            <w:r>
              <w:rPr>
                <w:rFonts w:hint="eastAsia" w:ascii="宋体" w:hAnsi="宋体" w:cs="宋体"/>
                <w:kern w:val="0"/>
                <w:szCs w:val="21"/>
              </w:rPr>
              <w:t>广州赛宝认证中心服务有限公司</w:t>
            </w:r>
          </w:p>
        </w:tc>
      </w:tr>
      <w:tr w14:paraId="34F8057E">
        <w:tblPrEx>
          <w:shd w:val="clear" w:color="auto" w:fill="FFFFFF"/>
          <w:tblCellMar>
            <w:top w:w="30" w:type="dxa"/>
            <w:left w:w="30" w:type="dxa"/>
            <w:bottom w:w="30" w:type="dxa"/>
            <w:right w:w="30" w:type="dxa"/>
          </w:tblCellMar>
        </w:tblPrEx>
        <w:trPr>
          <w:trHeight w:val="284" w:hRule="atLeast"/>
          <w:jc w:val="center"/>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45954C4">
            <w:pPr>
              <w:widowControl/>
              <w:jc w:val="center"/>
              <w:rPr>
                <w:rFonts w:ascii="宋体" w:hAnsi="宋体" w:cs="宋体"/>
                <w:kern w:val="0"/>
                <w:szCs w:val="21"/>
              </w:rPr>
            </w:pPr>
          </w:p>
        </w:tc>
        <w:tc>
          <w:tcPr>
            <w:tcW w:w="122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581D1B4">
            <w:pPr>
              <w:widowControl/>
              <w:jc w:val="center"/>
              <w:rPr>
                <w:rFonts w:ascii="宋体" w:hAnsi="宋体" w:cs="宋体"/>
                <w:kern w:val="0"/>
                <w:szCs w:val="21"/>
              </w:rPr>
            </w:pPr>
          </w:p>
        </w:tc>
        <w:tc>
          <w:tcPr>
            <w:tcW w:w="1506"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1880C1D">
            <w:pPr>
              <w:widowControl/>
              <w:jc w:val="center"/>
              <w:rPr>
                <w:rFonts w:ascii="宋体" w:hAnsi="宋体" w:cs="宋体"/>
                <w:kern w:val="0"/>
                <w:szCs w:val="21"/>
              </w:rPr>
            </w:pP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6D2C17D">
            <w:pPr>
              <w:widowControl/>
              <w:jc w:val="center"/>
              <w:textAlignment w:val="baseline"/>
              <w:rPr>
                <w:rFonts w:ascii="宋体" w:hAnsi="宋体" w:cs="宋体"/>
                <w:kern w:val="0"/>
                <w:szCs w:val="21"/>
              </w:rPr>
            </w:pPr>
            <w:r>
              <w:rPr>
                <w:rFonts w:hint="eastAsia" w:ascii="宋体" w:hAnsi="宋体" w:cs="宋体"/>
                <w:kern w:val="0"/>
                <w:szCs w:val="21"/>
              </w:rPr>
              <w:t>A02010105</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13E852C">
            <w:pPr>
              <w:widowControl/>
              <w:jc w:val="center"/>
              <w:textAlignment w:val="baseline"/>
              <w:rPr>
                <w:rFonts w:ascii="宋体" w:hAnsi="宋体" w:cs="宋体"/>
                <w:kern w:val="0"/>
                <w:szCs w:val="21"/>
              </w:rPr>
            </w:pPr>
            <w:r>
              <w:rPr>
                <w:rFonts w:hint="eastAsia" w:ascii="宋体" w:hAnsi="宋体" w:cs="宋体"/>
                <w:kern w:val="0"/>
                <w:szCs w:val="21"/>
              </w:rPr>
              <w:t>便携式计算机</w:t>
            </w: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025A006">
            <w:pPr>
              <w:widowControl/>
              <w:jc w:val="center"/>
              <w:rPr>
                <w:rFonts w:ascii="宋体" w:hAnsi="宋体" w:cs="宋体"/>
                <w:kern w:val="0"/>
                <w:szCs w:val="21"/>
              </w:rPr>
            </w:pPr>
          </w:p>
        </w:tc>
      </w:tr>
      <w:tr w14:paraId="4A4FBEE2">
        <w:tblPrEx>
          <w:shd w:val="clear" w:color="auto" w:fill="FFFFFF"/>
          <w:tblCellMar>
            <w:top w:w="30" w:type="dxa"/>
            <w:left w:w="30" w:type="dxa"/>
            <w:bottom w:w="30" w:type="dxa"/>
            <w:right w:w="30" w:type="dxa"/>
          </w:tblCellMar>
        </w:tblPrEx>
        <w:trPr>
          <w:trHeight w:val="284" w:hRule="atLeast"/>
          <w:jc w:val="center"/>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17811E5">
            <w:pPr>
              <w:widowControl/>
              <w:jc w:val="center"/>
              <w:rPr>
                <w:rFonts w:ascii="宋体" w:hAnsi="宋体" w:cs="宋体"/>
                <w:kern w:val="0"/>
                <w:szCs w:val="21"/>
              </w:rPr>
            </w:pPr>
          </w:p>
        </w:tc>
        <w:tc>
          <w:tcPr>
            <w:tcW w:w="122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88594C6">
            <w:pPr>
              <w:widowControl/>
              <w:jc w:val="center"/>
              <w:rPr>
                <w:rFonts w:ascii="宋体" w:hAnsi="宋体" w:cs="宋体"/>
                <w:kern w:val="0"/>
                <w:szCs w:val="21"/>
              </w:rPr>
            </w:pPr>
          </w:p>
        </w:tc>
        <w:tc>
          <w:tcPr>
            <w:tcW w:w="1506"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40D2CE2">
            <w:pPr>
              <w:widowControl/>
              <w:jc w:val="center"/>
              <w:rPr>
                <w:rFonts w:ascii="宋体" w:hAnsi="宋体" w:cs="宋体"/>
                <w:kern w:val="0"/>
                <w:szCs w:val="21"/>
              </w:rPr>
            </w:pP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E5DAC7">
            <w:pPr>
              <w:widowControl/>
              <w:jc w:val="center"/>
              <w:textAlignment w:val="baseline"/>
              <w:rPr>
                <w:rFonts w:ascii="宋体" w:hAnsi="宋体" w:cs="宋体"/>
                <w:kern w:val="0"/>
                <w:szCs w:val="21"/>
              </w:rPr>
            </w:pPr>
            <w:r>
              <w:rPr>
                <w:rFonts w:hint="eastAsia" w:ascii="宋体" w:hAnsi="宋体" w:cs="宋体"/>
                <w:kern w:val="0"/>
                <w:szCs w:val="21"/>
              </w:rPr>
              <w:t>A02010107</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50F3E4">
            <w:pPr>
              <w:widowControl/>
              <w:jc w:val="center"/>
              <w:textAlignment w:val="baseline"/>
              <w:rPr>
                <w:rFonts w:ascii="宋体" w:hAnsi="宋体" w:cs="宋体"/>
                <w:kern w:val="0"/>
                <w:szCs w:val="21"/>
              </w:rPr>
            </w:pPr>
            <w:r>
              <w:rPr>
                <w:rFonts w:hint="eastAsia" w:ascii="宋体" w:hAnsi="宋体" w:cs="宋体"/>
                <w:kern w:val="0"/>
                <w:szCs w:val="21"/>
              </w:rPr>
              <w:t>平板式微型计算机</w:t>
            </w: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ABA85E5">
            <w:pPr>
              <w:widowControl/>
              <w:jc w:val="center"/>
              <w:rPr>
                <w:rFonts w:ascii="宋体" w:hAnsi="宋体" w:cs="宋体"/>
                <w:kern w:val="0"/>
                <w:szCs w:val="21"/>
              </w:rPr>
            </w:pPr>
          </w:p>
        </w:tc>
      </w:tr>
      <w:tr w14:paraId="0E2E146E">
        <w:tblPrEx>
          <w:shd w:val="clear" w:color="auto" w:fill="FFFFFF"/>
          <w:tblCellMar>
            <w:top w:w="30" w:type="dxa"/>
            <w:left w:w="30" w:type="dxa"/>
            <w:bottom w:w="30" w:type="dxa"/>
            <w:right w:w="30" w:type="dxa"/>
          </w:tblCellMar>
        </w:tblPrEx>
        <w:trPr>
          <w:trHeight w:val="284" w:hRule="atLeast"/>
          <w:jc w:val="center"/>
        </w:trPr>
        <w:tc>
          <w:tcPr>
            <w:tcW w:w="673"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0E8AA9">
            <w:pPr>
              <w:widowControl/>
              <w:jc w:val="center"/>
              <w:textAlignment w:val="baseline"/>
              <w:rPr>
                <w:rFonts w:ascii="宋体" w:hAnsi="宋体" w:cs="宋体"/>
                <w:kern w:val="0"/>
                <w:szCs w:val="21"/>
              </w:rPr>
            </w:pPr>
            <w:r>
              <w:rPr>
                <w:rFonts w:hint="eastAsia" w:ascii="宋体" w:hAnsi="宋体" w:cs="宋体"/>
                <w:kern w:val="0"/>
                <w:szCs w:val="21"/>
              </w:rPr>
              <w:t>2</w:t>
            </w:r>
          </w:p>
        </w:tc>
        <w:tc>
          <w:tcPr>
            <w:tcW w:w="122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149F335">
            <w:pPr>
              <w:widowControl/>
              <w:jc w:val="center"/>
              <w:textAlignment w:val="baseline"/>
              <w:rPr>
                <w:rFonts w:ascii="宋体" w:hAnsi="宋体" w:cs="宋体"/>
                <w:kern w:val="0"/>
                <w:szCs w:val="21"/>
              </w:rPr>
            </w:pPr>
            <w:r>
              <w:rPr>
                <w:rFonts w:hint="eastAsia" w:ascii="宋体" w:hAnsi="宋体" w:cs="宋体"/>
                <w:kern w:val="0"/>
                <w:szCs w:val="21"/>
              </w:rPr>
              <w:t>A020106</w:t>
            </w:r>
          </w:p>
        </w:tc>
        <w:tc>
          <w:tcPr>
            <w:tcW w:w="150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FEA1BD2">
            <w:pPr>
              <w:widowControl/>
              <w:jc w:val="center"/>
              <w:textAlignment w:val="baseline"/>
              <w:rPr>
                <w:rFonts w:ascii="宋体" w:hAnsi="宋体" w:cs="宋体"/>
                <w:kern w:val="0"/>
                <w:szCs w:val="21"/>
              </w:rPr>
            </w:pPr>
            <w:r>
              <w:rPr>
                <w:rFonts w:hint="eastAsia" w:ascii="宋体" w:hAnsi="宋体" w:cs="宋体"/>
                <w:kern w:val="0"/>
                <w:szCs w:val="21"/>
              </w:rPr>
              <w:t>输入输出设备</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80138B">
            <w:pPr>
              <w:widowControl/>
              <w:jc w:val="center"/>
              <w:textAlignment w:val="baseline"/>
              <w:rPr>
                <w:rFonts w:ascii="宋体" w:hAnsi="宋体" w:cs="宋体"/>
                <w:kern w:val="0"/>
                <w:szCs w:val="21"/>
              </w:rPr>
            </w:pPr>
            <w:r>
              <w:rPr>
                <w:rFonts w:hint="eastAsia" w:ascii="宋体" w:hAnsi="宋体" w:cs="宋体"/>
                <w:kern w:val="0"/>
                <w:szCs w:val="21"/>
              </w:rPr>
              <w:t>A02010601</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1750907">
            <w:pPr>
              <w:widowControl/>
              <w:jc w:val="center"/>
              <w:textAlignment w:val="baseline"/>
              <w:rPr>
                <w:rFonts w:ascii="宋体" w:hAnsi="宋体" w:cs="宋体"/>
                <w:kern w:val="0"/>
                <w:szCs w:val="21"/>
              </w:rPr>
            </w:pPr>
            <w:r>
              <w:rPr>
                <w:rFonts w:hint="eastAsia" w:ascii="宋体" w:hAnsi="宋体" w:cs="宋体"/>
                <w:kern w:val="0"/>
                <w:szCs w:val="21"/>
              </w:rPr>
              <w:t>打印设备</w:t>
            </w: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5031C84">
            <w:pPr>
              <w:widowControl/>
              <w:jc w:val="center"/>
              <w:rPr>
                <w:rFonts w:ascii="宋体" w:hAnsi="宋体" w:cs="宋体"/>
                <w:kern w:val="0"/>
                <w:szCs w:val="21"/>
              </w:rPr>
            </w:pPr>
          </w:p>
        </w:tc>
      </w:tr>
      <w:tr w14:paraId="5B52F61D">
        <w:tblPrEx>
          <w:shd w:val="clear" w:color="auto" w:fill="FFFFFF"/>
          <w:tblCellMar>
            <w:top w:w="30" w:type="dxa"/>
            <w:left w:w="30" w:type="dxa"/>
            <w:bottom w:w="30" w:type="dxa"/>
            <w:right w:w="30" w:type="dxa"/>
          </w:tblCellMar>
        </w:tblPrEx>
        <w:trPr>
          <w:trHeight w:val="284" w:hRule="atLeast"/>
          <w:jc w:val="center"/>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B4B8D35">
            <w:pPr>
              <w:widowControl/>
              <w:jc w:val="center"/>
              <w:rPr>
                <w:rFonts w:ascii="宋体" w:hAnsi="宋体" w:cs="宋体"/>
                <w:kern w:val="0"/>
                <w:szCs w:val="21"/>
              </w:rPr>
            </w:pPr>
          </w:p>
        </w:tc>
        <w:tc>
          <w:tcPr>
            <w:tcW w:w="122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8D42FC8">
            <w:pPr>
              <w:widowControl/>
              <w:jc w:val="center"/>
              <w:rPr>
                <w:rFonts w:ascii="宋体" w:hAnsi="宋体" w:cs="宋体"/>
                <w:kern w:val="0"/>
                <w:szCs w:val="21"/>
              </w:rPr>
            </w:pPr>
          </w:p>
        </w:tc>
        <w:tc>
          <w:tcPr>
            <w:tcW w:w="1506"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D5BAF48">
            <w:pPr>
              <w:widowControl/>
              <w:jc w:val="center"/>
              <w:rPr>
                <w:rFonts w:ascii="宋体" w:hAnsi="宋体" w:cs="宋体"/>
                <w:kern w:val="0"/>
                <w:szCs w:val="21"/>
              </w:rPr>
            </w:pP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4C8035">
            <w:pPr>
              <w:widowControl/>
              <w:jc w:val="center"/>
              <w:textAlignment w:val="baseline"/>
              <w:rPr>
                <w:rFonts w:ascii="宋体" w:hAnsi="宋体" w:cs="宋体"/>
                <w:kern w:val="0"/>
                <w:szCs w:val="21"/>
              </w:rPr>
            </w:pPr>
            <w:r>
              <w:rPr>
                <w:rFonts w:hint="eastAsia" w:ascii="宋体" w:hAnsi="宋体" w:cs="宋体"/>
                <w:kern w:val="0"/>
                <w:szCs w:val="21"/>
              </w:rPr>
              <w:t>A02010604</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8A62B2B">
            <w:pPr>
              <w:widowControl/>
              <w:jc w:val="center"/>
              <w:textAlignment w:val="baseline"/>
              <w:rPr>
                <w:rFonts w:ascii="宋体" w:hAnsi="宋体" w:cs="宋体"/>
                <w:kern w:val="0"/>
                <w:szCs w:val="21"/>
              </w:rPr>
            </w:pPr>
            <w:r>
              <w:rPr>
                <w:rFonts w:hint="eastAsia" w:ascii="宋体" w:hAnsi="宋体" w:cs="宋体"/>
                <w:kern w:val="0"/>
                <w:szCs w:val="21"/>
              </w:rPr>
              <w:t>显示设备</w:t>
            </w: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88DA990">
            <w:pPr>
              <w:widowControl/>
              <w:jc w:val="center"/>
              <w:rPr>
                <w:rFonts w:ascii="宋体" w:hAnsi="宋体" w:cs="宋体"/>
                <w:kern w:val="0"/>
                <w:szCs w:val="21"/>
              </w:rPr>
            </w:pPr>
          </w:p>
        </w:tc>
      </w:tr>
      <w:tr w14:paraId="0B2F63D7">
        <w:tblPrEx>
          <w:shd w:val="clear" w:color="auto" w:fill="FFFFFF"/>
          <w:tblCellMar>
            <w:top w:w="30" w:type="dxa"/>
            <w:left w:w="30" w:type="dxa"/>
            <w:bottom w:w="30" w:type="dxa"/>
            <w:right w:w="30" w:type="dxa"/>
          </w:tblCellMar>
        </w:tblPrEx>
        <w:trPr>
          <w:trHeight w:val="284" w:hRule="atLeast"/>
          <w:jc w:val="center"/>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CBFCDBB">
            <w:pPr>
              <w:widowControl/>
              <w:jc w:val="center"/>
              <w:rPr>
                <w:rFonts w:ascii="宋体" w:hAnsi="宋体" w:cs="宋体"/>
                <w:kern w:val="0"/>
                <w:szCs w:val="21"/>
              </w:rPr>
            </w:pPr>
          </w:p>
        </w:tc>
        <w:tc>
          <w:tcPr>
            <w:tcW w:w="122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F6566EA">
            <w:pPr>
              <w:widowControl/>
              <w:jc w:val="center"/>
              <w:rPr>
                <w:rFonts w:ascii="宋体" w:hAnsi="宋体" w:cs="宋体"/>
                <w:kern w:val="0"/>
                <w:szCs w:val="21"/>
              </w:rPr>
            </w:pPr>
          </w:p>
        </w:tc>
        <w:tc>
          <w:tcPr>
            <w:tcW w:w="1506"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E5BB548">
            <w:pPr>
              <w:widowControl/>
              <w:jc w:val="center"/>
              <w:rPr>
                <w:rFonts w:ascii="宋体" w:hAnsi="宋体" w:cs="宋体"/>
                <w:kern w:val="0"/>
                <w:szCs w:val="21"/>
              </w:rPr>
            </w:pP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DD19964">
            <w:pPr>
              <w:widowControl/>
              <w:jc w:val="center"/>
              <w:textAlignment w:val="baseline"/>
              <w:rPr>
                <w:rFonts w:ascii="宋体" w:hAnsi="宋体" w:cs="宋体"/>
                <w:kern w:val="0"/>
                <w:szCs w:val="21"/>
              </w:rPr>
            </w:pPr>
            <w:r>
              <w:rPr>
                <w:rFonts w:hint="eastAsia" w:ascii="宋体" w:hAnsi="宋体" w:cs="宋体"/>
                <w:kern w:val="0"/>
                <w:szCs w:val="21"/>
              </w:rPr>
              <w:t>A02010609</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75F3D82">
            <w:pPr>
              <w:widowControl/>
              <w:jc w:val="center"/>
              <w:textAlignment w:val="baseline"/>
              <w:rPr>
                <w:rFonts w:ascii="宋体" w:hAnsi="宋体" w:cs="宋体"/>
                <w:kern w:val="0"/>
                <w:szCs w:val="21"/>
              </w:rPr>
            </w:pPr>
            <w:r>
              <w:rPr>
                <w:rFonts w:hint="eastAsia" w:ascii="宋体" w:hAnsi="宋体" w:cs="宋体"/>
                <w:kern w:val="0"/>
                <w:szCs w:val="21"/>
              </w:rPr>
              <w:t>图形图像输入设备</w:t>
            </w: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AC5A245">
            <w:pPr>
              <w:widowControl/>
              <w:jc w:val="center"/>
              <w:rPr>
                <w:rFonts w:ascii="宋体" w:hAnsi="宋体" w:cs="宋体"/>
                <w:kern w:val="0"/>
                <w:szCs w:val="21"/>
              </w:rPr>
            </w:pPr>
          </w:p>
        </w:tc>
      </w:tr>
      <w:tr w14:paraId="50C3561F">
        <w:tblPrEx>
          <w:shd w:val="clear" w:color="auto" w:fill="FFFFFF"/>
          <w:tblCellMar>
            <w:top w:w="30" w:type="dxa"/>
            <w:left w:w="30" w:type="dxa"/>
            <w:bottom w:w="30" w:type="dxa"/>
            <w:right w:w="30" w:type="dxa"/>
          </w:tblCellMar>
        </w:tblPrEx>
        <w:trPr>
          <w:trHeight w:val="284"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7BE7E1">
            <w:pPr>
              <w:widowControl/>
              <w:jc w:val="center"/>
              <w:textAlignment w:val="baseline"/>
              <w:rPr>
                <w:rFonts w:ascii="宋体" w:hAnsi="宋体" w:cs="宋体"/>
                <w:kern w:val="0"/>
                <w:szCs w:val="21"/>
              </w:rPr>
            </w:pPr>
            <w:r>
              <w:rPr>
                <w:rFonts w:hint="eastAsia" w:ascii="宋体" w:hAnsi="宋体" w:cs="宋体"/>
                <w:kern w:val="0"/>
                <w:szCs w:val="21"/>
              </w:rPr>
              <w:t>3</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9A05731">
            <w:pPr>
              <w:widowControl/>
              <w:jc w:val="center"/>
              <w:textAlignment w:val="baseline"/>
              <w:rPr>
                <w:rFonts w:ascii="宋体" w:hAnsi="宋体" w:cs="宋体"/>
                <w:kern w:val="0"/>
                <w:szCs w:val="21"/>
              </w:rPr>
            </w:pPr>
            <w:r>
              <w:rPr>
                <w:rFonts w:hint="eastAsia" w:ascii="宋体" w:hAnsi="宋体" w:cs="宋体"/>
                <w:kern w:val="0"/>
                <w:szCs w:val="21"/>
              </w:rPr>
              <w:t>A020202</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26B2AB">
            <w:pPr>
              <w:widowControl/>
              <w:jc w:val="center"/>
              <w:textAlignment w:val="baseline"/>
              <w:rPr>
                <w:rFonts w:ascii="宋体" w:hAnsi="宋体" w:cs="宋体"/>
                <w:kern w:val="0"/>
                <w:szCs w:val="21"/>
              </w:rPr>
            </w:pPr>
            <w:r>
              <w:rPr>
                <w:rFonts w:hint="eastAsia" w:ascii="宋体" w:hAnsi="宋体" w:cs="宋体"/>
                <w:kern w:val="0"/>
                <w:szCs w:val="21"/>
              </w:rPr>
              <w:t>投影仪</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402AA95">
            <w:pPr>
              <w:widowControl/>
              <w:jc w:val="center"/>
              <w:textAlignment w:val="baseline"/>
              <w:rPr>
                <w:rFonts w:ascii="宋体" w:hAnsi="宋体" w:cs="宋体"/>
                <w:kern w:val="0"/>
                <w:szCs w:val="21"/>
              </w:rPr>
            </w:pP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04847C6">
            <w:pPr>
              <w:widowControl/>
              <w:jc w:val="center"/>
              <w:textAlignment w:val="baseline"/>
              <w:rPr>
                <w:rFonts w:ascii="宋体" w:hAnsi="宋体" w:cs="宋体"/>
                <w:kern w:val="0"/>
                <w:szCs w:val="21"/>
              </w:rPr>
            </w:pP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AB7030E">
            <w:pPr>
              <w:widowControl/>
              <w:jc w:val="center"/>
              <w:rPr>
                <w:rFonts w:ascii="宋体" w:hAnsi="宋体" w:cs="宋体"/>
                <w:kern w:val="0"/>
                <w:szCs w:val="21"/>
              </w:rPr>
            </w:pPr>
          </w:p>
        </w:tc>
      </w:tr>
      <w:tr w14:paraId="0B7E0BD4">
        <w:tblPrEx>
          <w:shd w:val="clear" w:color="auto" w:fill="FFFFFF"/>
          <w:tblCellMar>
            <w:top w:w="30" w:type="dxa"/>
            <w:left w:w="30" w:type="dxa"/>
            <w:bottom w:w="30" w:type="dxa"/>
            <w:right w:w="30" w:type="dxa"/>
          </w:tblCellMar>
        </w:tblPrEx>
        <w:trPr>
          <w:trHeight w:val="284"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4B200DD">
            <w:pPr>
              <w:widowControl/>
              <w:jc w:val="center"/>
              <w:textAlignment w:val="baseline"/>
              <w:rPr>
                <w:rFonts w:ascii="宋体" w:hAnsi="宋体" w:cs="宋体"/>
                <w:kern w:val="0"/>
                <w:szCs w:val="21"/>
              </w:rPr>
            </w:pPr>
            <w:r>
              <w:rPr>
                <w:rFonts w:hint="eastAsia" w:ascii="宋体" w:hAnsi="宋体" w:cs="宋体"/>
                <w:kern w:val="0"/>
                <w:szCs w:val="21"/>
              </w:rPr>
              <w:t>4</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446A3FC">
            <w:pPr>
              <w:widowControl/>
              <w:jc w:val="center"/>
              <w:textAlignment w:val="baseline"/>
              <w:rPr>
                <w:rFonts w:ascii="宋体" w:hAnsi="宋体" w:cs="宋体"/>
                <w:kern w:val="0"/>
                <w:szCs w:val="21"/>
              </w:rPr>
            </w:pPr>
            <w:r>
              <w:rPr>
                <w:rFonts w:hint="eastAsia" w:ascii="宋体" w:hAnsi="宋体" w:cs="宋体"/>
                <w:kern w:val="0"/>
                <w:szCs w:val="21"/>
              </w:rPr>
              <w:t>A020204</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D7FCED">
            <w:pPr>
              <w:widowControl/>
              <w:jc w:val="center"/>
              <w:textAlignment w:val="baseline"/>
              <w:rPr>
                <w:rFonts w:ascii="宋体" w:hAnsi="宋体" w:cs="宋体"/>
                <w:kern w:val="0"/>
                <w:szCs w:val="21"/>
              </w:rPr>
            </w:pPr>
            <w:r>
              <w:rPr>
                <w:rFonts w:hint="eastAsia" w:ascii="宋体" w:hAnsi="宋体" w:cs="宋体"/>
                <w:kern w:val="0"/>
                <w:szCs w:val="21"/>
              </w:rPr>
              <w:t>多功能一体机</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77BA67">
            <w:pPr>
              <w:widowControl/>
              <w:jc w:val="center"/>
              <w:textAlignment w:val="baseline"/>
              <w:rPr>
                <w:rFonts w:ascii="宋体" w:hAnsi="宋体" w:cs="宋体"/>
                <w:kern w:val="0"/>
                <w:szCs w:val="21"/>
              </w:rPr>
            </w:pP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03BCD98">
            <w:pPr>
              <w:widowControl/>
              <w:jc w:val="center"/>
              <w:textAlignment w:val="baseline"/>
              <w:rPr>
                <w:rFonts w:ascii="宋体" w:hAnsi="宋体" w:cs="宋体"/>
                <w:kern w:val="0"/>
                <w:szCs w:val="21"/>
              </w:rPr>
            </w:pP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EC6D6D8">
            <w:pPr>
              <w:widowControl/>
              <w:jc w:val="center"/>
              <w:rPr>
                <w:rFonts w:ascii="宋体" w:hAnsi="宋体" w:cs="宋体"/>
                <w:kern w:val="0"/>
                <w:szCs w:val="21"/>
              </w:rPr>
            </w:pPr>
          </w:p>
        </w:tc>
      </w:tr>
      <w:tr w14:paraId="4F01473A">
        <w:tblPrEx>
          <w:tblCellMar>
            <w:top w:w="30" w:type="dxa"/>
            <w:left w:w="30" w:type="dxa"/>
            <w:bottom w:w="30" w:type="dxa"/>
            <w:right w:w="30" w:type="dxa"/>
          </w:tblCellMar>
        </w:tblPrEx>
        <w:trPr>
          <w:trHeight w:val="799"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89D621">
            <w:pPr>
              <w:widowControl/>
              <w:jc w:val="center"/>
              <w:textAlignment w:val="baseline"/>
              <w:rPr>
                <w:rFonts w:ascii="宋体" w:hAnsi="宋体" w:cs="宋体"/>
                <w:kern w:val="0"/>
                <w:szCs w:val="21"/>
              </w:rPr>
            </w:pPr>
            <w:r>
              <w:rPr>
                <w:rFonts w:hint="eastAsia" w:ascii="宋体" w:hAnsi="宋体" w:cs="宋体"/>
                <w:kern w:val="0"/>
                <w:szCs w:val="21"/>
              </w:rPr>
              <w:t>5</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BBD0788">
            <w:pPr>
              <w:widowControl/>
              <w:jc w:val="center"/>
              <w:textAlignment w:val="baseline"/>
              <w:rPr>
                <w:rFonts w:ascii="宋体" w:hAnsi="宋体" w:cs="宋体"/>
                <w:kern w:val="0"/>
                <w:szCs w:val="21"/>
              </w:rPr>
            </w:pPr>
            <w:r>
              <w:rPr>
                <w:rFonts w:hint="eastAsia" w:ascii="宋体" w:hAnsi="宋体" w:cs="宋体"/>
                <w:kern w:val="0"/>
                <w:szCs w:val="21"/>
              </w:rPr>
              <w:t>A020519</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37A143">
            <w:pPr>
              <w:widowControl/>
              <w:jc w:val="center"/>
              <w:textAlignment w:val="baseline"/>
              <w:rPr>
                <w:rFonts w:ascii="宋体" w:hAnsi="宋体" w:cs="宋体"/>
                <w:kern w:val="0"/>
                <w:szCs w:val="21"/>
              </w:rPr>
            </w:pPr>
            <w:r>
              <w:rPr>
                <w:rFonts w:hint="eastAsia" w:ascii="宋体" w:hAnsi="宋体" w:cs="宋体"/>
                <w:kern w:val="0"/>
                <w:szCs w:val="21"/>
              </w:rPr>
              <w:t>泵</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BBEA430">
            <w:pPr>
              <w:widowControl/>
              <w:jc w:val="center"/>
              <w:textAlignment w:val="baseline"/>
              <w:rPr>
                <w:rFonts w:ascii="宋体" w:hAnsi="宋体" w:cs="宋体"/>
                <w:kern w:val="0"/>
                <w:szCs w:val="21"/>
              </w:rPr>
            </w:pPr>
            <w:r>
              <w:rPr>
                <w:rFonts w:hint="eastAsia" w:ascii="宋体" w:hAnsi="宋体" w:cs="宋体"/>
                <w:kern w:val="0"/>
                <w:szCs w:val="21"/>
              </w:rPr>
              <w:t>A02051901</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36BEEF6">
            <w:pPr>
              <w:widowControl/>
              <w:jc w:val="center"/>
              <w:textAlignment w:val="baseline"/>
              <w:rPr>
                <w:rFonts w:ascii="宋体" w:hAnsi="宋体" w:cs="宋体"/>
                <w:kern w:val="0"/>
                <w:szCs w:val="21"/>
              </w:rPr>
            </w:pPr>
            <w:r>
              <w:rPr>
                <w:rFonts w:hint="eastAsia" w:ascii="宋体" w:hAnsi="宋体" w:cs="宋体"/>
                <w:kern w:val="0"/>
                <w:szCs w:val="21"/>
              </w:rPr>
              <w:t>离心泵</w:t>
            </w:r>
          </w:p>
        </w:tc>
        <w:tc>
          <w:tcPr>
            <w:tcW w:w="2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BB70A74">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18529D04">
            <w:pPr>
              <w:widowControl/>
              <w:jc w:val="center"/>
              <w:textAlignment w:val="baseline"/>
              <w:rPr>
                <w:rFonts w:ascii="宋体" w:hAnsi="宋体" w:cs="宋体"/>
                <w:kern w:val="0"/>
                <w:szCs w:val="21"/>
              </w:rPr>
            </w:pPr>
            <w:r>
              <w:rPr>
                <w:rFonts w:hint="eastAsia" w:ascii="宋体" w:hAnsi="宋体" w:cs="宋体"/>
                <w:kern w:val="0"/>
                <w:szCs w:val="21"/>
              </w:rPr>
              <w:t>电能（北京）认证中心有限公司</w:t>
            </w:r>
          </w:p>
          <w:p w14:paraId="6F14F2B8">
            <w:pPr>
              <w:widowControl/>
              <w:jc w:val="center"/>
              <w:textAlignment w:val="baseline"/>
              <w:rPr>
                <w:rFonts w:ascii="宋体" w:hAnsi="宋体" w:cs="宋体"/>
                <w:kern w:val="0"/>
                <w:szCs w:val="21"/>
              </w:rPr>
            </w:pPr>
            <w:r>
              <w:rPr>
                <w:rFonts w:hint="eastAsia" w:ascii="宋体" w:hAnsi="宋体" w:cs="宋体"/>
                <w:kern w:val="0"/>
                <w:szCs w:val="21"/>
              </w:rPr>
              <w:t>方圆标志认证集团有限公司</w:t>
            </w:r>
          </w:p>
        </w:tc>
      </w:tr>
      <w:tr w14:paraId="1D7FB62A">
        <w:tblPrEx>
          <w:tblCellMar>
            <w:top w:w="30" w:type="dxa"/>
            <w:left w:w="30" w:type="dxa"/>
            <w:bottom w:w="30" w:type="dxa"/>
            <w:right w:w="30" w:type="dxa"/>
          </w:tblCellMar>
        </w:tblPrEx>
        <w:trPr>
          <w:trHeight w:val="284" w:hRule="atLeast"/>
          <w:jc w:val="center"/>
        </w:trPr>
        <w:tc>
          <w:tcPr>
            <w:tcW w:w="673"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E5D7B3">
            <w:pPr>
              <w:widowControl/>
              <w:jc w:val="center"/>
              <w:textAlignment w:val="baseline"/>
              <w:rPr>
                <w:rFonts w:ascii="宋体" w:hAnsi="宋体" w:cs="宋体"/>
                <w:kern w:val="0"/>
                <w:szCs w:val="21"/>
              </w:rPr>
            </w:pPr>
            <w:r>
              <w:rPr>
                <w:rFonts w:hint="eastAsia" w:ascii="宋体" w:hAnsi="宋体" w:cs="宋体"/>
                <w:kern w:val="0"/>
                <w:szCs w:val="21"/>
              </w:rPr>
              <w:t>6</w:t>
            </w:r>
          </w:p>
        </w:tc>
        <w:tc>
          <w:tcPr>
            <w:tcW w:w="122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3D5DBD6">
            <w:pPr>
              <w:widowControl/>
              <w:jc w:val="center"/>
              <w:textAlignment w:val="baseline"/>
              <w:rPr>
                <w:rFonts w:ascii="宋体" w:hAnsi="宋体" w:cs="宋体"/>
                <w:kern w:val="0"/>
                <w:szCs w:val="21"/>
              </w:rPr>
            </w:pPr>
            <w:r>
              <w:rPr>
                <w:rFonts w:hint="eastAsia" w:ascii="宋体" w:hAnsi="宋体" w:cs="宋体"/>
                <w:kern w:val="0"/>
                <w:szCs w:val="21"/>
              </w:rPr>
              <w:t>A020523</w:t>
            </w:r>
          </w:p>
        </w:tc>
        <w:tc>
          <w:tcPr>
            <w:tcW w:w="150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597A0EA">
            <w:pPr>
              <w:widowControl/>
              <w:jc w:val="center"/>
              <w:textAlignment w:val="baseline"/>
              <w:rPr>
                <w:rFonts w:ascii="宋体" w:hAnsi="宋体" w:cs="宋体"/>
                <w:kern w:val="0"/>
                <w:szCs w:val="21"/>
              </w:rPr>
            </w:pPr>
            <w:r>
              <w:rPr>
                <w:rFonts w:hint="eastAsia" w:ascii="宋体" w:hAnsi="宋体" w:cs="宋体"/>
                <w:kern w:val="0"/>
                <w:szCs w:val="21"/>
              </w:rPr>
              <w:t>制冷空调设备</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D7BCFE4">
            <w:pPr>
              <w:widowControl/>
              <w:jc w:val="center"/>
              <w:textAlignment w:val="baseline"/>
              <w:rPr>
                <w:rFonts w:ascii="宋体" w:hAnsi="宋体" w:cs="宋体"/>
                <w:kern w:val="0"/>
                <w:szCs w:val="21"/>
              </w:rPr>
            </w:pPr>
            <w:r>
              <w:rPr>
                <w:rFonts w:hint="eastAsia" w:ascii="宋体" w:hAnsi="宋体" w:cs="宋体"/>
                <w:kern w:val="0"/>
                <w:szCs w:val="21"/>
              </w:rPr>
              <w:t>A02052301</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83D4552">
            <w:pPr>
              <w:widowControl/>
              <w:jc w:val="center"/>
              <w:textAlignment w:val="baseline"/>
              <w:rPr>
                <w:rFonts w:ascii="宋体" w:hAnsi="宋体" w:cs="宋体"/>
                <w:kern w:val="0"/>
                <w:szCs w:val="21"/>
              </w:rPr>
            </w:pPr>
            <w:r>
              <w:rPr>
                <w:rFonts w:hint="eastAsia" w:ascii="宋体" w:hAnsi="宋体" w:cs="宋体"/>
                <w:kern w:val="0"/>
                <w:szCs w:val="21"/>
              </w:rPr>
              <w:t>制冷压缩机</w:t>
            </w:r>
          </w:p>
        </w:tc>
        <w:tc>
          <w:tcPr>
            <w:tcW w:w="298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CF167A1">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5D10382A">
            <w:pPr>
              <w:widowControl/>
              <w:jc w:val="center"/>
              <w:textAlignment w:val="baseline"/>
              <w:rPr>
                <w:rFonts w:ascii="宋体" w:hAnsi="宋体" w:cs="宋体"/>
                <w:kern w:val="0"/>
                <w:szCs w:val="21"/>
              </w:rPr>
            </w:pPr>
            <w:r>
              <w:rPr>
                <w:rFonts w:hint="eastAsia" w:ascii="宋体" w:hAnsi="宋体" w:cs="宋体"/>
                <w:kern w:val="0"/>
                <w:szCs w:val="21"/>
              </w:rPr>
              <w:t>威凯认证检测有限公司</w:t>
            </w:r>
          </w:p>
          <w:p w14:paraId="5A615D0D">
            <w:pPr>
              <w:widowControl/>
              <w:jc w:val="center"/>
              <w:textAlignment w:val="baseline"/>
              <w:rPr>
                <w:rFonts w:ascii="宋体" w:hAnsi="宋体" w:cs="宋体"/>
                <w:kern w:val="0"/>
                <w:szCs w:val="21"/>
              </w:rPr>
            </w:pPr>
            <w:r>
              <w:rPr>
                <w:rFonts w:hint="eastAsia" w:ascii="宋体" w:hAnsi="宋体" w:cs="宋体"/>
                <w:kern w:val="0"/>
                <w:szCs w:val="21"/>
              </w:rPr>
              <w:t>合肥通用机械产品认证有限公司</w:t>
            </w:r>
          </w:p>
          <w:p w14:paraId="3CF72627">
            <w:pPr>
              <w:widowControl/>
              <w:jc w:val="center"/>
              <w:textAlignment w:val="baseline"/>
              <w:rPr>
                <w:rFonts w:ascii="宋体" w:hAnsi="宋体" w:cs="宋体"/>
                <w:kern w:val="0"/>
                <w:szCs w:val="21"/>
              </w:rPr>
            </w:pPr>
            <w:r>
              <w:rPr>
                <w:rFonts w:hint="eastAsia" w:ascii="宋体" w:hAnsi="宋体" w:cs="宋体"/>
                <w:kern w:val="0"/>
                <w:szCs w:val="21"/>
              </w:rPr>
              <w:t>北京中冷通质量认证中心有限公司</w:t>
            </w:r>
          </w:p>
        </w:tc>
      </w:tr>
      <w:tr w14:paraId="71F9F2E6">
        <w:tblPrEx>
          <w:shd w:val="clear" w:color="auto" w:fill="FFFFFF"/>
          <w:tblCellMar>
            <w:top w:w="30" w:type="dxa"/>
            <w:left w:w="30" w:type="dxa"/>
            <w:bottom w:w="30" w:type="dxa"/>
            <w:right w:w="30" w:type="dxa"/>
          </w:tblCellMar>
        </w:tblPrEx>
        <w:trPr>
          <w:trHeight w:val="284" w:hRule="atLeast"/>
          <w:jc w:val="center"/>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C41D169">
            <w:pPr>
              <w:widowControl/>
              <w:jc w:val="center"/>
              <w:rPr>
                <w:rFonts w:ascii="宋体" w:hAnsi="宋体" w:cs="宋体"/>
                <w:kern w:val="0"/>
                <w:szCs w:val="21"/>
              </w:rPr>
            </w:pPr>
          </w:p>
        </w:tc>
        <w:tc>
          <w:tcPr>
            <w:tcW w:w="122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55A6BF1">
            <w:pPr>
              <w:widowControl/>
              <w:jc w:val="center"/>
              <w:rPr>
                <w:rFonts w:ascii="宋体" w:hAnsi="宋体" w:cs="宋体"/>
                <w:kern w:val="0"/>
                <w:szCs w:val="21"/>
              </w:rPr>
            </w:pPr>
          </w:p>
        </w:tc>
        <w:tc>
          <w:tcPr>
            <w:tcW w:w="1506"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58E9ED7">
            <w:pPr>
              <w:widowControl/>
              <w:jc w:val="center"/>
              <w:rPr>
                <w:rFonts w:ascii="宋体" w:hAnsi="宋体" w:cs="宋体"/>
                <w:kern w:val="0"/>
                <w:szCs w:val="21"/>
              </w:rPr>
            </w:pP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C1BFFC1">
            <w:pPr>
              <w:widowControl/>
              <w:jc w:val="center"/>
              <w:textAlignment w:val="baseline"/>
              <w:rPr>
                <w:rFonts w:ascii="宋体" w:hAnsi="宋体" w:cs="宋体"/>
                <w:kern w:val="0"/>
                <w:szCs w:val="21"/>
              </w:rPr>
            </w:pPr>
            <w:r>
              <w:rPr>
                <w:rFonts w:hint="eastAsia" w:ascii="宋体" w:hAnsi="宋体" w:cs="宋体"/>
                <w:kern w:val="0"/>
                <w:szCs w:val="21"/>
              </w:rPr>
              <w:t>A02052305</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CF4155">
            <w:pPr>
              <w:widowControl/>
              <w:jc w:val="center"/>
              <w:textAlignment w:val="baseline"/>
              <w:rPr>
                <w:rFonts w:ascii="宋体" w:hAnsi="宋体" w:cs="宋体"/>
                <w:kern w:val="0"/>
                <w:szCs w:val="21"/>
              </w:rPr>
            </w:pPr>
            <w:r>
              <w:rPr>
                <w:rFonts w:hint="eastAsia" w:ascii="宋体" w:hAnsi="宋体" w:cs="宋体"/>
                <w:kern w:val="0"/>
                <w:szCs w:val="21"/>
              </w:rPr>
              <w:t>空调机组</w:t>
            </w: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5AA30C3">
            <w:pPr>
              <w:widowControl/>
              <w:jc w:val="center"/>
              <w:rPr>
                <w:rFonts w:ascii="宋体" w:hAnsi="宋体" w:cs="宋体"/>
                <w:kern w:val="0"/>
                <w:szCs w:val="21"/>
              </w:rPr>
            </w:pPr>
          </w:p>
        </w:tc>
      </w:tr>
      <w:tr w14:paraId="19074A99">
        <w:tblPrEx>
          <w:shd w:val="clear" w:color="auto" w:fill="FFFFFF"/>
          <w:tblCellMar>
            <w:top w:w="30" w:type="dxa"/>
            <w:left w:w="30" w:type="dxa"/>
            <w:bottom w:w="30" w:type="dxa"/>
            <w:right w:w="30" w:type="dxa"/>
          </w:tblCellMar>
        </w:tblPrEx>
        <w:trPr>
          <w:trHeight w:val="284" w:hRule="atLeast"/>
          <w:jc w:val="center"/>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55D31ED">
            <w:pPr>
              <w:widowControl/>
              <w:jc w:val="center"/>
              <w:rPr>
                <w:rFonts w:ascii="宋体" w:hAnsi="宋体" w:cs="宋体"/>
                <w:kern w:val="0"/>
                <w:szCs w:val="21"/>
              </w:rPr>
            </w:pPr>
          </w:p>
        </w:tc>
        <w:tc>
          <w:tcPr>
            <w:tcW w:w="122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D87B21D">
            <w:pPr>
              <w:widowControl/>
              <w:jc w:val="center"/>
              <w:rPr>
                <w:rFonts w:ascii="宋体" w:hAnsi="宋体" w:cs="宋体"/>
                <w:kern w:val="0"/>
                <w:szCs w:val="21"/>
              </w:rPr>
            </w:pPr>
          </w:p>
        </w:tc>
        <w:tc>
          <w:tcPr>
            <w:tcW w:w="1506"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EB52D36">
            <w:pPr>
              <w:widowControl/>
              <w:jc w:val="center"/>
              <w:rPr>
                <w:rFonts w:ascii="宋体" w:hAnsi="宋体" w:cs="宋体"/>
                <w:kern w:val="0"/>
                <w:szCs w:val="21"/>
              </w:rPr>
            </w:pP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90FEA2D">
            <w:pPr>
              <w:widowControl/>
              <w:jc w:val="center"/>
              <w:textAlignment w:val="baseline"/>
              <w:rPr>
                <w:rFonts w:ascii="宋体" w:hAnsi="宋体" w:cs="宋体"/>
                <w:kern w:val="0"/>
                <w:szCs w:val="21"/>
              </w:rPr>
            </w:pPr>
            <w:r>
              <w:rPr>
                <w:rFonts w:hint="eastAsia" w:ascii="宋体" w:hAnsi="宋体" w:cs="宋体"/>
                <w:kern w:val="0"/>
                <w:szCs w:val="21"/>
              </w:rPr>
              <w:t>A02052309</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87465A9">
            <w:pPr>
              <w:widowControl/>
              <w:jc w:val="center"/>
              <w:textAlignment w:val="baseline"/>
              <w:rPr>
                <w:rFonts w:ascii="宋体" w:hAnsi="宋体" w:cs="宋体"/>
                <w:kern w:val="0"/>
                <w:szCs w:val="21"/>
              </w:rPr>
            </w:pPr>
            <w:r>
              <w:rPr>
                <w:rFonts w:hint="eastAsia" w:ascii="宋体" w:hAnsi="宋体" w:cs="宋体"/>
                <w:kern w:val="0"/>
                <w:szCs w:val="21"/>
              </w:rPr>
              <w:t>专用制冷、空调设备</w:t>
            </w: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D22C7EA">
            <w:pPr>
              <w:widowControl/>
              <w:jc w:val="center"/>
              <w:rPr>
                <w:rFonts w:ascii="宋体" w:hAnsi="宋体" w:cs="宋体"/>
                <w:kern w:val="0"/>
                <w:szCs w:val="21"/>
              </w:rPr>
            </w:pPr>
          </w:p>
        </w:tc>
      </w:tr>
      <w:tr w14:paraId="32B47DAA">
        <w:tblPrEx>
          <w:tblCellMar>
            <w:top w:w="30" w:type="dxa"/>
            <w:left w:w="30" w:type="dxa"/>
            <w:bottom w:w="30" w:type="dxa"/>
            <w:right w:w="30" w:type="dxa"/>
          </w:tblCellMar>
        </w:tblPrEx>
        <w:trPr>
          <w:trHeight w:val="284" w:hRule="atLeast"/>
          <w:jc w:val="center"/>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9BCAD00">
            <w:pPr>
              <w:widowControl/>
              <w:jc w:val="center"/>
              <w:rPr>
                <w:rFonts w:ascii="宋体" w:hAnsi="宋体" w:cs="宋体"/>
                <w:kern w:val="0"/>
                <w:szCs w:val="21"/>
              </w:rPr>
            </w:pPr>
          </w:p>
        </w:tc>
        <w:tc>
          <w:tcPr>
            <w:tcW w:w="122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B4DBE62">
            <w:pPr>
              <w:widowControl/>
              <w:jc w:val="center"/>
              <w:rPr>
                <w:rFonts w:ascii="宋体" w:hAnsi="宋体" w:cs="宋体"/>
                <w:kern w:val="0"/>
                <w:szCs w:val="21"/>
              </w:rPr>
            </w:pPr>
          </w:p>
        </w:tc>
        <w:tc>
          <w:tcPr>
            <w:tcW w:w="1506"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D8DC390">
            <w:pPr>
              <w:widowControl/>
              <w:jc w:val="center"/>
              <w:rPr>
                <w:rFonts w:ascii="宋体" w:hAnsi="宋体" w:cs="宋体"/>
                <w:kern w:val="0"/>
                <w:szCs w:val="21"/>
              </w:rPr>
            </w:pP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AA30B79">
            <w:pPr>
              <w:widowControl/>
              <w:jc w:val="center"/>
              <w:textAlignment w:val="baseline"/>
              <w:rPr>
                <w:rFonts w:ascii="宋体" w:hAnsi="宋体" w:cs="宋体"/>
                <w:kern w:val="0"/>
                <w:szCs w:val="21"/>
              </w:rPr>
            </w:pPr>
            <w:r>
              <w:rPr>
                <w:rFonts w:hint="eastAsia" w:ascii="宋体" w:hAnsi="宋体" w:cs="宋体"/>
                <w:kern w:val="0"/>
                <w:szCs w:val="21"/>
              </w:rPr>
              <w:t>A02052399</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9C1E59">
            <w:pPr>
              <w:widowControl/>
              <w:jc w:val="center"/>
              <w:textAlignment w:val="baseline"/>
              <w:rPr>
                <w:rFonts w:ascii="宋体" w:hAnsi="宋体" w:cs="宋体"/>
                <w:kern w:val="0"/>
                <w:szCs w:val="21"/>
              </w:rPr>
            </w:pPr>
            <w:r>
              <w:rPr>
                <w:rFonts w:hint="eastAsia" w:ascii="宋体" w:hAnsi="宋体" w:cs="宋体"/>
                <w:kern w:val="0"/>
                <w:szCs w:val="21"/>
              </w:rPr>
              <w:t>其他制冷空调设备</w:t>
            </w: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B661FF6">
            <w:pPr>
              <w:widowControl/>
              <w:jc w:val="center"/>
              <w:rPr>
                <w:rFonts w:ascii="宋体" w:hAnsi="宋体" w:cs="宋体"/>
                <w:kern w:val="0"/>
                <w:szCs w:val="21"/>
              </w:rPr>
            </w:pPr>
          </w:p>
        </w:tc>
      </w:tr>
      <w:tr w14:paraId="10F9CB3C">
        <w:tblPrEx>
          <w:tblCellMar>
            <w:top w:w="30" w:type="dxa"/>
            <w:left w:w="30" w:type="dxa"/>
            <w:bottom w:w="30" w:type="dxa"/>
            <w:right w:w="30" w:type="dxa"/>
          </w:tblCellMar>
        </w:tblPrEx>
        <w:trPr>
          <w:trHeight w:val="1033"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D3E36D">
            <w:pPr>
              <w:widowControl/>
              <w:jc w:val="center"/>
              <w:textAlignment w:val="baseline"/>
              <w:rPr>
                <w:rFonts w:ascii="宋体" w:hAnsi="宋体" w:cs="宋体"/>
                <w:kern w:val="0"/>
                <w:szCs w:val="21"/>
              </w:rPr>
            </w:pPr>
            <w:r>
              <w:rPr>
                <w:rFonts w:hint="eastAsia" w:ascii="宋体" w:hAnsi="宋体" w:cs="宋体"/>
                <w:kern w:val="0"/>
                <w:szCs w:val="21"/>
              </w:rPr>
              <w:t>7</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DC68BB">
            <w:pPr>
              <w:widowControl/>
              <w:jc w:val="center"/>
              <w:textAlignment w:val="baseline"/>
              <w:rPr>
                <w:rFonts w:ascii="宋体" w:hAnsi="宋体" w:cs="宋体"/>
                <w:kern w:val="0"/>
                <w:szCs w:val="21"/>
              </w:rPr>
            </w:pPr>
            <w:r>
              <w:rPr>
                <w:rFonts w:hint="eastAsia" w:ascii="宋体" w:hAnsi="宋体" w:cs="宋体"/>
                <w:kern w:val="0"/>
                <w:szCs w:val="21"/>
              </w:rPr>
              <w:t>A020601</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902177D">
            <w:pPr>
              <w:widowControl/>
              <w:jc w:val="center"/>
              <w:textAlignment w:val="baseline"/>
              <w:rPr>
                <w:rFonts w:ascii="宋体" w:hAnsi="宋体" w:cs="宋体"/>
                <w:kern w:val="0"/>
                <w:szCs w:val="21"/>
              </w:rPr>
            </w:pPr>
            <w:r>
              <w:rPr>
                <w:rFonts w:hint="eastAsia" w:ascii="宋体" w:hAnsi="宋体" w:cs="宋体"/>
                <w:kern w:val="0"/>
                <w:szCs w:val="21"/>
              </w:rPr>
              <w:t>电机</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426682">
            <w:pPr>
              <w:widowControl/>
              <w:jc w:val="center"/>
              <w:textAlignment w:val="baseline"/>
              <w:rPr>
                <w:rFonts w:ascii="宋体" w:hAnsi="宋体" w:cs="宋体"/>
                <w:kern w:val="0"/>
                <w:szCs w:val="21"/>
              </w:rPr>
            </w:pP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4D755E">
            <w:pPr>
              <w:widowControl/>
              <w:jc w:val="center"/>
              <w:textAlignment w:val="baseline"/>
              <w:rPr>
                <w:rFonts w:ascii="宋体" w:hAnsi="宋体" w:cs="宋体"/>
                <w:kern w:val="0"/>
                <w:szCs w:val="21"/>
              </w:rPr>
            </w:pPr>
          </w:p>
        </w:tc>
        <w:tc>
          <w:tcPr>
            <w:tcW w:w="2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3B8C64">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43946A84">
            <w:pPr>
              <w:widowControl/>
              <w:jc w:val="center"/>
              <w:textAlignment w:val="baseline"/>
              <w:rPr>
                <w:rFonts w:ascii="宋体" w:hAnsi="宋体" w:cs="宋体"/>
                <w:kern w:val="0"/>
                <w:szCs w:val="21"/>
              </w:rPr>
            </w:pPr>
            <w:r>
              <w:rPr>
                <w:rFonts w:hint="eastAsia" w:ascii="宋体" w:hAnsi="宋体" w:cs="宋体"/>
                <w:kern w:val="0"/>
                <w:szCs w:val="21"/>
              </w:rPr>
              <w:t>威凯认证检测有限公司</w:t>
            </w:r>
          </w:p>
          <w:p w14:paraId="7F33954F">
            <w:pPr>
              <w:widowControl/>
              <w:jc w:val="center"/>
              <w:textAlignment w:val="baseline"/>
              <w:rPr>
                <w:rFonts w:ascii="宋体" w:hAnsi="宋体" w:cs="宋体"/>
                <w:kern w:val="0"/>
                <w:szCs w:val="21"/>
              </w:rPr>
            </w:pPr>
            <w:r>
              <w:rPr>
                <w:rFonts w:hint="eastAsia" w:ascii="宋体" w:hAnsi="宋体" w:cs="宋体"/>
                <w:kern w:val="0"/>
                <w:szCs w:val="21"/>
              </w:rPr>
              <w:t>电能（北京）认证中心有限公司</w:t>
            </w:r>
          </w:p>
          <w:p w14:paraId="3A0C360E">
            <w:pPr>
              <w:widowControl/>
              <w:jc w:val="center"/>
              <w:textAlignment w:val="baseline"/>
              <w:rPr>
                <w:rFonts w:ascii="宋体" w:hAnsi="宋体" w:cs="宋体"/>
                <w:kern w:val="0"/>
                <w:szCs w:val="21"/>
              </w:rPr>
            </w:pPr>
            <w:r>
              <w:rPr>
                <w:rFonts w:hint="eastAsia" w:ascii="宋体" w:hAnsi="宋体" w:cs="宋体"/>
                <w:kern w:val="0"/>
                <w:szCs w:val="21"/>
              </w:rPr>
              <w:t>中国船级社质量认证公司</w:t>
            </w:r>
          </w:p>
        </w:tc>
      </w:tr>
      <w:tr w14:paraId="0AF831F8">
        <w:tblPrEx>
          <w:shd w:val="clear" w:color="auto" w:fill="FFFFFF"/>
          <w:tblCellMar>
            <w:top w:w="30" w:type="dxa"/>
            <w:left w:w="30" w:type="dxa"/>
            <w:bottom w:w="30" w:type="dxa"/>
            <w:right w:w="30" w:type="dxa"/>
          </w:tblCellMar>
        </w:tblPrEx>
        <w:trPr>
          <w:trHeight w:val="861"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3F03BF">
            <w:pPr>
              <w:widowControl/>
              <w:jc w:val="center"/>
              <w:textAlignment w:val="baseline"/>
              <w:rPr>
                <w:rFonts w:ascii="宋体" w:hAnsi="宋体" w:cs="宋体"/>
                <w:kern w:val="0"/>
                <w:szCs w:val="21"/>
              </w:rPr>
            </w:pPr>
            <w:r>
              <w:rPr>
                <w:rFonts w:hint="eastAsia" w:ascii="宋体" w:hAnsi="宋体" w:cs="宋体"/>
                <w:kern w:val="0"/>
                <w:szCs w:val="21"/>
              </w:rPr>
              <w:t>8</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BFEB00B">
            <w:pPr>
              <w:widowControl/>
              <w:jc w:val="center"/>
              <w:textAlignment w:val="baseline"/>
              <w:rPr>
                <w:rFonts w:ascii="宋体" w:hAnsi="宋体" w:cs="宋体"/>
                <w:kern w:val="0"/>
                <w:szCs w:val="21"/>
              </w:rPr>
            </w:pPr>
            <w:r>
              <w:rPr>
                <w:rFonts w:hint="eastAsia" w:ascii="宋体" w:hAnsi="宋体" w:cs="宋体"/>
                <w:kern w:val="0"/>
                <w:szCs w:val="21"/>
              </w:rPr>
              <w:t>A020602</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D890F5A">
            <w:pPr>
              <w:widowControl/>
              <w:jc w:val="center"/>
              <w:textAlignment w:val="baseline"/>
              <w:rPr>
                <w:rFonts w:ascii="宋体" w:hAnsi="宋体" w:cs="宋体"/>
                <w:kern w:val="0"/>
                <w:szCs w:val="21"/>
              </w:rPr>
            </w:pPr>
            <w:r>
              <w:rPr>
                <w:rFonts w:hint="eastAsia" w:ascii="宋体" w:hAnsi="宋体" w:cs="宋体"/>
                <w:kern w:val="0"/>
                <w:szCs w:val="21"/>
              </w:rPr>
              <w:t>变压器</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519FCD">
            <w:pPr>
              <w:widowControl/>
              <w:jc w:val="center"/>
              <w:textAlignment w:val="baseline"/>
              <w:rPr>
                <w:rFonts w:ascii="宋体" w:hAnsi="宋体" w:cs="宋体"/>
                <w:kern w:val="0"/>
                <w:szCs w:val="21"/>
              </w:rPr>
            </w:pP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4A2A67">
            <w:pPr>
              <w:widowControl/>
              <w:jc w:val="center"/>
              <w:textAlignment w:val="baseline"/>
              <w:rPr>
                <w:rFonts w:ascii="宋体" w:hAnsi="宋体" w:cs="宋体"/>
                <w:kern w:val="0"/>
                <w:szCs w:val="21"/>
              </w:rPr>
            </w:pPr>
          </w:p>
        </w:tc>
        <w:tc>
          <w:tcPr>
            <w:tcW w:w="2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469360">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46F28642">
            <w:pPr>
              <w:widowControl/>
              <w:jc w:val="center"/>
              <w:textAlignment w:val="baseline"/>
              <w:rPr>
                <w:rFonts w:ascii="宋体" w:hAnsi="宋体" w:cs="宋体"/>
                <w:kern w:val="0"/>
                <w:szCs w:val="21"/>
              </w:rPr>
            </w:pPr>
            <w:r>
              <w:rPr>
                <w:rFonts w:hint="eastAsia" w:ascii="宋体" w:hAnsi="宋体" w:cs="宋体"/>
                <w:kern w:val="0"/>
                <w:szCs w:val="21"/>
              </w:rPr>
              <w:t>电能（北京）认证中心有限公司</w:t>
            </w:r>
          </w:p>
          <w:p w14:paraId="6707AA0C">
            <w:pPr>
              <w:widowControl/>
              <w:jc w:val="center"/>
              <w:textAlignment w:val="baseline"/>
              <w:rPr>
                <w:rFonts w:ascii="宋体" w:hAnsi="宋体" w:cs="宋体"/>
                <w:kern w:val="0"/>
                <w:szCs w:val="21"/>
              </w:rPr>
            </w:pPr>
            <w:r>
              <w:rPr>
                <w:rFonts w:hint="eastAsia" w:ascii="宋体" w:hAnsi="宋体" w:cs="宋体"/>
                <w:kern w:val="0"/>
                <w:szCs w:val="21"/>
              </w:rPr>
              <w:t>方圆标志认证集团有限公司</w:t>
            </w:r>
          </w:p>
        </w:tc>
      </w:tr>
      <w:tr w14:paraId="470DE7CD">
        <w:tblPrEx>
          <w:tblCellMar>
            <w:top w:w="30" w:type="dxa"/>
            <w:left w:w="30" w:type="dxa"/>
            <w:bottom w:w="30" w:type="dxa"/>
            <w:right w:w="30" w:type="dxa"/>
          </w:tblCellMar>
        </w:tblPrEx>
        <w:trPr>
          <w:trHeight w:val="844"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2FBB5C">
            <w:pPr>
              <w:widowControl/>
              <w:jc w:val="center"/>
              <w:textAlignment w:val="baseline"/>
              <w:rPr>
                <w:rFonts w:ascii="宋体" w:hAnsi="宋体" w:cs="宋体"/>
                <w:kern w:val="0"/>
                <w:szCs w:val="21"/>
              </w:rPr>
            </w:pPr>
            <w:r>
              <w:rPr>
                <w:rFonts w:hint="eastAsia" w:ascii="宋体" w:hAnsi="宋体" w:cs="宋体"/>
                <w:kern w:val="0"/>
                <w:szCs w:val="21"/>
              </w:rPr>
              <w:t>9</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D34B81D">
            <w:pPr>
              <w:widowControl/>
              <w:jc w:val="center"/>
              <w:textAlignment w:val="baseline"/>
              <w:rPr>
                <w:rFonts w:ascii="宋体" w:hAnsi="宋体" w:cs="宋体"/>
                <w:kern w:val="0"/>
                <w:szCs w:val="21"/>
              </w:rPr>
            </w:pPr>
            <w:r>
              <w:rPr>
                <w:rFonts w:hint="eastAsia" w:ascii="宋体" w:hAnsi="宋体" w:cs="宋体"/>
                <w:kern w:val="0"/>
                <w:szCs w:val="21"/>
              </w:rPr>
              <w:t>A020609</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BD74A46">
            <w:pPr>
              <w:widowControl/>
              <w:jc w:val="center"/>
              <w:textAlignment w:val="baseline"/>
              <w:rPr>
                <w:rFonts w:ascii="宋体" w:hAnsi="宋体" w:cs="宋体"/>
                <w:kern w:val="0"/>
                <w:szCs w:val="21"/>
              </w:rPr>
            </w:pPr>
            <w:r>
              <w:rPr>
                <w:rFonts w:hint="eastAsia" w:ascii="宋体" w:hAnsi="宋体" w:cs="宋体"/>
                <w:kern w:val="0"/>
                <w:szCs w:val="21"/>
              </w:rPr>
              <w:t>镇流器</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1EA208">
            <w:pPr>
              <w:widowControl/>
              <w:jc w:val="center"/>
              <w:textAlignment w:val="baseline"/>
              <w:rPr>
                <w:rFonts w:ascii="宋体" w:hAnsi="宋体" w:cs="宋体"/>
                <w:kern w:val="0"/>
                <w:szCs w:val="21"/>
              </w:rPr>
            </w:pP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D18E519">
            <w:pPr>
              <w:widowControl/>
              <w:jc w:val="center"/>
              <w:textAlignment w:val="baseline"/>
              <w:rPr>
                <w:rFonts w:ascii="宋体" w:hAnsi="宋体" w:cs="宋体"/>
                <w:kern w:val="0"/>
                <w:szCs w:val="21"/>
              </w:rPr>
            </w:pPr>
          </w:p>
        </w:tc>
        <w:tc>
          <w:tcPr>
            <w:tcW w:w="2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4B64F3">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6B4D60B5">
            <w:pPr>
              <w:widowControl/>
              <w:jc w:val="center"/>
              <w:textAlignment w:val="baseline"/>
              <w:rPr>
                <w:rFonts w:ascii="宋体" w:hAnsi="宋体" w:cs="宋体"/>
                <w:kern w:val="0"/>
                <w:szCs w:val="21"/>
              </w:rPr>
            </w:pPr>
            <w:r>
              <w:rPr>
                <w:rFonts w:hint="eastAsia" w:ascii="宋体" w:hAnsi="宋体" w:cs="宋体"/>
                <w:kern w:val="0"/>
                <w:szCs w:val="21"/>
              </w:rPr>
              <w:t>深圳市计量质量检测研究院</w:t>
            </w:r>
          </w:p>
          <w:p w14:paraId="0E3161B4">
            <w:pPr>
              <w:widowControl/>
              <w:jc w:val="center"/>
              <w:textAlignment w:val="baseline"/>
              <w:rPr>
                <w:rFonts w:ascii="宋体" w:hAnsi="宋体" w:cs="宋体"/>
                <w:kern w:val="0"/>
                <w:szCs w:val="21"/>
              </w:rPr>
            </w:pPr>
            <w:r>
              <w:rPr>
                <w:rFonts w:hint="eastAsia" w:ascii="宋体" w:hAnsi="宋体" w:cs="宋体"/>
                <w:kern w:val="0"/>
                <w:szCs w:val="21"/>
              </w:rPr>
              <w:t>中标合信（北京）认证有限公司</w:t>
            </w:r>
          </w:p>
        </w:tc>
      </w:tr>
      <w:tr w14:paraId="69B5DB0F">
        <w:tblPrEx>
          <w:tblCellMar>
            <w:top w:w="30" w:type="dxa"/>
            <w:left w:w="30" w:type="dxa"/>
            <w:bottom w:w="30" w:type="dxa"/>
            <w:right w:w="30" w:type="dxa"/>
          </w:tblCellMar>
        </w:tblPrEx>
        <w:trPr>
          <w:trHeight w:val="400" w:hRule="atLeast"/>
          <w:jc w:val="center"/>
        </w:trPr>
        <w:tc>
          <w:tcPr>
            <w:tcW w:w="673"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FEBE506">
            <w:pPr>
              <w:widowControl/>
              <w:jc w:val="center"/>
              <w:textAlignment w:val="baseline"/>
              <w:rPr>
                <w:rFonts w:ascii="宋体" w:hAnsi="宋体" w:cs="宋体"/>
                <w:kern w:val="0"/>
                <w:szCs w:val="21"/>
              </w:rPr>
            </w:pPr>
            <w:r>
              <w:rPr>
                <w:rFonts w:hint="eastAsia" w:ascii="宋体" w:hAnsi="宋体" w:cs="宋体"/>
                <w:kern w:val="0"/>
                <w:szCs w:val="21"/>
              </w:rPr>
              <w:t>10</w:t>
            </w:r>
          </w:p>
        </w:tc>
        <w:tc>
          <w:tcPr>
            <w:tcW w:w="122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5CB3903">
            <w:pPr>
              <w:widowControl/>
              <w:jc w:val="center"/>
              <w:textAlignment w:val="baseline"/>
              <w:rPr>
                <w:rFonts w:ascii="宋体" w:hAnsi="宋体" w:cs="宋体"/>
                <w:kern w:val="0"/>
                <w:szCs w:val="21"/>
              </w:rPr>
            </w:pPr>
            <w:r>
              <w:rPr>
                <w:rFonts w:hint="eastAsia" w:ascii="宋体" w:hAnsi="宋体" w:cs="宋体"/>
                <w:kern w:val="0"/>
                <w:szCs w:val="21"/>
              </w:rPr>
              <w:t>A020618</w:t>
            </w:r>
          </w:p>
        </w:tc>
        <w:tc>
          <w:tcPr>
            <w:tcW w:w="150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A47D398">
            <w:pPr>
              <w:widowControl/>
              <w:jc w:val="center"/>
              <w:textAlignment w:val="baseline"/>
              <w:rPr>
                <w:rFonts w:ascii="宋体" w:hAnsi="宋体" w:cs="宋体"/>
                <w:kern w:val="0"/>
                <w:szCs w:val="21"/>
              </w:rPr>
            </w:pPr>
            <w:r>
              <w:rPr>
                <w:rFonts w:hint="eastAsia" w:ascii="宋体" w:hAnsi="宋体" w:cs="宋体"/>
                <w:kern w:val="0"/>
                <w:szCs w:val="21"/>
              </w:rPr>
              <w:t>生活用电器</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8A37A79">
            <w:pPr>
              <w:widowControl/>
              <w:jc w:val="center"/>
              <w:textAlignment w:val="baseline"/>
              <w:rPr>
                <w:rFonts w:ascii="宋体" w:hAnsi="宋体" w:cs="宋体"/>
                <w:kern w:val="0"/>
                <w:szCs w:val="21"/>
              </w:rPr>
            </w:pPr>
            <w:r>
              <w:rPr>
                <w:rFonts w:hint="eastAsia" w:ascii="宋体" w:hAnsi="宋体" w:cs="宋体"/>
                <w:kern w:val="0"/>
                <w:szCs w:val="21"/>
              </w:rPr>
              <w:t>A0206180101</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FB49D83">
            <w:pPr>
              <w:widowControl/>
              <w:jc w:val="center"/>
              <w:textAlignment w:val="baseline"/>
              <w:rPr>
                <w:rFonts w:ascii="宋体" w:hAnsi="宋体" w:cs="宋体"/>
                <w:kern w:val="0"/>
                <w:szCs w:val="21"/>
              </w:rPr>
            </w:pPr>
            <w:r>
              <w:rPr>
                <w:rFonts w:hint="eastAsia" w:ascii="宋体" w:hAnsi="宋体" w:cs="宋体"/>
                <w:kern w:val="0"/>
                <w:szCs w:val="21"/>
              </w:rPr>
              <w:t>电冰箱</w:t>
            </w:r>
          </w:p>
        </w:tc>
        <w:tc>
          <w:tcPr>
            <w:tcW w:w="2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A923BC6">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47899205">
            <w:pPr>
              <w:widowControl/>
              <w:jc w:val="center"/>
              <w:textAlignment w:val="baseline"/>
              <w:rPr>
                <w:rFonts w:ascii="宋体" w:hAnsi="宋体" w:cs="宋体"/>
                <w:kern w:val="0"/>
                <w:szCs w:val="21"/>
              </w:rPr>
            </w:pPr>
            <w:r>
              <w:rPr>
                <w:rFonts w:hint="eastAsia" w:ascii="宋体" w:hAnsi="宋体" w:cs="宋体"/>
                <w:kern w:val="0"/>
                <w:szCs w:val="21"/>
              </w:rPr>
              <w:t>威凯认证检测有限公司</w:t>
            </w:r>
          </w:p>
          <w:p w14:paraId="3BFBC0D8">
            <w:pPr>
              <w:widowControl/>
              <w:jc w:val="center"/>
              <w:textAlignment w:val="baseline"/>
              <w:rPr>
                <w:rFonts w:ascii="宋体" w:hAnsi="宋体" w:cs="宋体"/>
                <w:kern w:val="0"/>
                <w:szCs w:val="21"/>
              </w:rPr>
            </w:pPr>
            <w:r>
              <w:rPr>
                <w:rFonts w:hint="eastAsia" w:ascii="宋体" w:hAnsi="宋体" w:cs="宋体"/>
                <w:kern w:val="0"/>
                <w:szCs w:val="21"/>
              </w:rPr>
              <w:t>中家院（北京）检测认证有限公司</w:t>
            </w:r>
          </w:p>
        </w:tc>
      </w:tr>
      <w:tr w14:paraId="0BB423F3">
        <w:tblPrEx>
          <w:tblCellMar>
            <w:top w:w="30" w:type="dxa"/>
            <w:left w:w="30" w:type="dxa"/>
            <w:bottom w:w="30" w:type="dxa"/>
            <w:right w:w="30" w:type="dxa"/>
          </w:tblCellMar>
        </w:tblPrEx>
        <w:trPr>
          <w:trHeight w:val="284" w:hRule="atLeast"/>
          <w:jc w:val="center"/>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1F951D7">
            <w:pPr>
              <w:widowControl/>
              <w:jc w:val="center"/>
              <w:rPr>
                <w:rFonts w:ascii="宋体" w:hAnsi="宋体" w:cs="宋体"/>
                <w:kern w:val="0"/>
                <w:szCs w:val="21"/>
              </w:rPr>
            </w:pPr>
          </w:p>
        </w:tc>
        <w:tc>
          <w:tcPr>
            <w:tcW w:w="122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2B0A0CC">
            <w:pPr>
              <w:widowControl/>
              <w:jc w:val="center"/>
              <w:rPr>
                <w:rFonts w:ascii="宋体" w:hAnsi="宋体" w:cs="宋体"/>
                <w:kern w:val="0"/>
                <w:szCs w:val="21"/>
              </w:rPr>
            </w:pPr>
          </w:p>
        </w:tc>
        <w:tc>
          <w:tcPr>
            <w:tcW w:w="1506"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25FF579">
            <w:pPr>
              <w:widowControl/>
              <w:jc w:val="center"/>
              <w:rPr>
                <w:rFonts w:ascii="宋体" w:hAnsi="宋体" w:cs="宋体"/>
                <w:kern w:val="0"/>
                <w:szCs w:val="21"/>
              </w:rPr>
            </w:pP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389AAD2">
            <w:pPr>
              <w:widowControl/>
              <w:jc w:val="center"/>
              <w:textAlignment w:val="baseline"/>
              <w:rPr>
                <w:rFonts w:ascii="宋体" w:hAnsi="宋体" w:cs="宋体"/>
                <w:kern w:val="0"/>
                <w:szCs w:val="21"/>
              </w:rPr>
            </w:pPr>
            <w:r>
              <w:rPr>
                <w:rFonts w:hint="eastAsia" w:ascii="宋体" w:hAnsi="宋体" w:cs="宋体"/>
                <w:kern w:val="0"/>
                <w:szCs w:val="21"/>
              </w:rPr>
              <w:t>A0206180203</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8F06588">
            <w:pPr>
              <w:widowControl/>
              <w:jc w:val="center"/>
              <w:textAlignment w:val="baseline"/>
              <w:rPr>
                <w:rFonts w:ascii="宋体" w:hAnsi="宋体" w:cs="宋体"/>
                <w:kern w:val="0"/>
                <w:szCs w:val="21"/>
              </w:rPr>
            </w:pPr>
            <w:r>
              <w:rPr>
                <w:rFonts w:hint="eastAsia" w:ascii="宋体" w:hAnsi="宋体" w:cs="宋体"/>
                <w:kern w:val="0"/>
                <w:szCs w:val="21"/>
              </w:rPr>
              <w:t>空调机</w:t>
            </w:r>
          </w:p>
        </w:tc>
        <w:tc>
          <w:tcPr>
            <w:tcW w:w="2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79F79F">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2CE4B552">
            <w:pPr>
              <w:widowControl/>
              <w:jc w:val="center"/>
              <w:textAlignment w:val="baseline"/>
              <w:rPr>
                <w:rFonts w:ascii="宋体" w:hAnsi="宋体" w:cs="宋体"/>
                <w:kern w:val="0"/>
                <w:szCs w:val="21"/>
              </w:rPr>
            </w:pPr>
            <w:r>
              <w:rPr>
                <w:rFonts w:hint="eastAsia" w:ascii="宋体" w:hAnsi="宋体" w:cs="宋体"/>
                <w:kern w:val="0"/>
                <w:szCs w:val="21"/>
              </w:rPr>
              <w:t>威凯认证检测有限公司</w:t>
            </w:r>
          </w:p>
          <w:p w14:paraId="16C490EB">
            <w:pPr>
              <w:widowControl/>
              <w:jc w:val="center"/>
              <w:textAlignment w:val="baseline"/>
              <w:rPr>
                <w:rFonts w:ascii="宋体" w:hAnsi="宋体" w:cs="宋体"/>
                <w:kern w:val="0"/>
                <w:szCs w:val="21"/>
              </w:rPr>
            </w:pPr>
            <w:r>
              <w:rPr>
                <w:rFonts w:hint="eastAsia" w:ascii="宋体" w:hAnsi="宋体" w:cs="宋体"/>
                <w:kern w:val="0"/>
                <w:szCs w:val="21"/>
              </w:rPr>
              <w:t>中家院（北京）检测认证有限公司</w:t>
            </w:r>
          </w:p>
          <w:p w14:paraId="0B9F99B1">
            <w:pPr>
              <w:widowControl/>
              <w:jc w:val="center"/>
              <w:textAlignment w:val="baseline"/>
              <w:rPr>
                <w:rFonts w:ascii="宋体" w:hAnsi="宋体" w:cs="宋体"/>
                <w:kern w:val="0"/>
                <w:szCs w:val="21"/>
              </w:rPr>
            </w:pPr>
            <w:r>
              <w:rPr>
                <w:rFonts w:hint="eastAsia" w:ascii="宋体" w:hAnsi="宋体" w:cs="宋体"/>
                <w:kern w:val="0"/>
                <w:szCs w:val="21"/>
              </w:rPr>
              <w:t>合肥通用机械产品认证有限公司</w:t>
            </w:r>
          </w:p>
        </w:tc>
      </w:tr>
      <w:tr w14:paraId="6DD9A2EE">
        <w:tblPrEx>
          <w:shd w:val="clear" w:color="auto" w:fill="FFFFFF"/>
          <w:tblCellMar>
            <w:top w:w="30" w:type="dxa"/>
            <w:left w:w="30" w:type="dxa"/>
            <w:bottom w:w="30" w:type="dxa"/>
            <w:right w:w="30" w:type="dxa"/>
          </w:tblCellMar>
        </w:tblPrEx>
        <w:trPr>
          <w:trHeight w:val="284" w:hRule="atLeast"/>
          <w:jc w:val="center"/>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310B269">
            <w:pPr>
              <w:widowControl/>
              <w:jc w:val="center"/>
              <w:rPr>
                <w:rFonts w:ascii="宋体" w:hAnsi="宋体" w:cs="宋体"/>
                <w:kern w:val="0"/>
                <w:szCs w:val="21"/>
              </w:rPr>
            </w:pPr>
          </w:p>
        </w:tc>
        <w:tc>
          <w:tcPr>
            <w:tcW w:w="122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38E1516">
            <w:pPr>
              <w:widowControl/>
              <w:jc w:val="center"/>
              <w:rPr>
                <w:rFonts w:ascii="宋体" w:hAnsi="宋体" w:cs="宋体"/>
                <w:kern w:val="0"/>
                <w:szCs w:val="21"/>
              </w:rPr>
            </w:pPr>
          </w:p>
        </w:tc>
        <w:tc>
          <w:tcPr>
            <w:tcW w:w="1506"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F89F090">
            <w:pPr>
              <w:widowControl/>
              <w:jc w:val="center"/>
              <w:rPr>
                <w:rFonts w:ascii="宋体" w:hAnsi="宋体" w:cs="宋体"/>
                <w:kern w:val="0"/>
                <w:szCs w:val="21"/>
              </w:rPr>
            </w:pP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348F293">
            <w:pPr>
              <w:widowControl/>
              <w:jc w:val="center"/>
              <w:textAlignment w:val="baseline"/>
              <w:rPr>
                <w:rFonts w:ascii="宋体" w:hAnsi="宋体" w:cs="宋体"/>
                <w:kern w:val="0"/>
                <w:szCs w:val="21"/>
              </w:rPr>
            </w:pPr>
            <w:r>
              <w:rPr>
                <w:rFonts w:hint="eastAsia" w:ascii="宋体" w:hAnsi="宋体" w:cs="宋体"/>
                <w:kern w:val="0"/>
                <w:szCs w:val="21"/>
              </w:rPr>
              <w:t>A0206180301</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B8E50D3">
            <w:pPr>
              <w:widowControl/>
              <w:jc w:val="center"/>
              <w:textAlignment w:val="baseline"/>
              <w:rPr>
                <w:rFonts w:ascii="宋体" w:hAnsi="宋体" w:cs="宋体"/>
                <w:kern w:val="0"/>
                <w:szCs w:val="21"/>
              </w:rPr>
            </w:pPr>
            <w:r>
              <w:rPr>
                <w:rFonts w:hint="eastAsia" w:ascii="宋体" w:hAnsi="宋体" w:cs="宋体"/>
                <w:kern w:val="0"/>
                <w:szCs w:val="21"/>
              </w:rPr>
              <w:t>洗衣机</w:t>
            </w:r>
          </w:p>
        </w:tc>
        <w:tc>
          <w:tcPr>
            <w:tcW w:w="2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0CFAE16">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66D59732">
            <w:pPr>
              <w:widowControl/>
              <w:jc w:val="center"/>
              <w:textAlignment w:val="baseline"/>
              <w:rPr>
                <w:rFonts w:ascii="宋体" w:hAnsi="宋体" w:cs="宋体"/>
                <w:kern w:val="0"/>
                <w:szCs w:val="21"/>
              </w:rPr>
            </w:pPr>
            <w:r>
              <w:rPr>
                <w:rFonts w:hint="eastAsia" w:ascii="宋体" w:hAnsi="宋体" w:cs="宋体"/>
                <w:kern w:val="0"/>
                <w:szCs w:val="21"/>
              </w:rPr>
              <w:t>威凯认证检测有限公司</w:t>
            </w:r>
          </w:p>
          <w:p w14:paraId="2B1B4DA9">
            <w:pPr>
              <w:widowControl/>
              <w:jc w:val="center"/>
              <w:textAlignment w:val="baseline"/>
              <w:rPr>
                <w:rFonts w:ascii="宋体" w:hAnsi="宋体" w:cs="宋体"/>
                <w:kern w:val="0"/>
                <w:szCs w:val="21"/>
              </w:rPr>
            </w:pPr>
            <w:r>
              <w:rPr>
                <w:rFonts w:hint="eastAsia" w:ascii="宋体" w:hAnsi="宋体" w:cs="宋体"/>
                <w:kern w:val="0"/>
                <w:szCs w:val="21"/>
              </w:rPr>
              <w:t>中家院（北京）检测认证有限公司</w:t>
            </w:r>
          </w:p>
        </w:tc>
      </w:tr>
      <w:tr w14:paraId="1F80752A">
        <w:tblPrEx>
          <w:tblCellMar>
            <w:top w:w="30" w:type="dxa"/>
            <w:left w:w="30" w:type="dxa"/>
            <w:bottom w:w="30" w:type="dxa"/>
            <w:right w:w="30" w:type="dxa"/>
          </w:tblCellMar>
        </w:tblPrEx>
        <w:trPr>
          <w:trHeight w:val="284" w:hRule="atLeast"/>
          <w:jc w:val="center"/>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F6B1088">
            <w:pPr>
              <w:widowControl/>
              <w:jc w:val="center"/>
              <w:rPr>
                <w:rFonts w:ascii="宋体" w:hAnsi="宋体" w:cs="宋体"/>
                <w:kern w:val="0"/>
                <w:szCs w:val="21"/>
              </w:rPr>
            </w:pPr>
          </w:p>
        </w:tc>
        <w:tc>
          <w:tcPr>
            <w:tcW w:w="122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538F547">
            <w:pPr>
              <w:widowControl/>
              <w:jc w:val="center"/>
              <w:rPr>
                <w:rFonts w:ascii="宋体" w:hAnsi="宋体" w:cs="宋体"/>
                <w:kern w:val="0"/>
                <w:szCs w:val="21"/>
              </w:rPr>
            </w:pPr>
          </w:p>
        </w:tc>
        <w:tc>
          <w:tcPr>
            <w:tcW w:w="1506"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5093297">
            <w:pPr>
              <w:widowControl/>
              <w:jc w:val="center"/>
              <w:rPr>
                <w:rFonts w:ascii="宋体" w:hAnsi="宋体" w:cs="宋体"/>
                <w:kern w:val="0"/>
                <w:szCs w:val="21"/>
              </w:rPr>
            </w:pP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D349130">
            <w:pPr>
              <w:widowControl/>
              <w:jc w:val="center"/>
              <w:textAlignment w:val="baseline"/>
              <w:rPr>
                <w:rFonts w:ascii="宋体" w:hAnsi="宋体" w:cs="宋体"/>
                <w:kern w:val="0"/>
                <w:szCs w:val="21"/>
              </w:rPr>
            </w:pPr>
            <w:r>
              <w:rPr>
                <w:rFonts w:hint="eastAsia" w:ascii="宋体" w:hAnsi="宋体" w:cs="宋体"/>
                <w:kern w:val="0"/>
                <w:szCs w:val="21"/>
              </w:rPr>
              <w:t>A02061808</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F6BBA47">
            <w:pPr>
              <w:widowControl/>
              <w:jc w:val="center"/>
              <w:textAlignment w:val="baseline"/>
              <w:rPr>
                <w:rFonts w:ascii="宋体" w:hAnsi="宋体" w:cs="宋体"/>
                <w:kern w:val="0"/>
                <w:szCs w:val="21"/>
              </w:rPr>
            </w:pPr>
            <w:r>
              <w:rPr>
                <w:rFonts w:hint="eastAsia" w:ascii="宋体" w:hAnsi="宋体" w:cs="宋体"/>
                <w:kern w:val="0"/>
                <w:szCs w:val="21"/>
              </w:rPr>
              <w:t>热水器</w:t>
            </w:r>
          </w:p>
        </w:tc>
        <w:tc>
          <w:tcPr>
            <w:tcW w:w="2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9AFDF2">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0C75FCF2">
            <w:pPr>
              <w:widowControl/>
              <w:jc w:val="center"/>
              <w:textAlignment w:val="baseline"/>
              <w:rPr>
                <w:rFonts w:ascii="宋体" w:hAnsi="宋体" w:cs="宋体"/>
                <w:kern w:val="0"/>
                <w:szCs w:val="21"/>
              </w:rPr>
            </w:pPr>
            <w:r>
              <w:rPr>
                <w:rFonts w:hint="eastAsia" w:ascii="宋体" w:hAnsi="宋体" w:cs="宋体"/>
                <w:kern w:val="0"/>
                <w:szCs w:val="21"/>
              </w:rPr>
              <w:t>威凯认证检测有限公司</w:t>
            </w:r>
          </w:p>
          <w:p w14:paraId="27FD8423">
            <w:pPr>
              <w:widowControl/>
              <w:jc w:val="center"/>
              <w:textAlignment w:val="baseline"/>
              <w:rPr>
                <w:rFonts w:ascii="宋体" w:hAnsi="宋体" w:cs="宋体"/>
                <w:kern w:val="0"/>
                <w:szCs w:val="21"/>
              </w:rPr>
            </w:pPr>
            <w:r>
              <w:rPr>
                <w:rFonts w:hint="eastAsia" w:ascii="宋体" w:hAnsi="宋体" w:cs="宋体"/>
                <w:kern w:val="0"/>
                <w:szCs w:val="21"/>
              </w:rPr>
              <w:t>中家院（北京）检测认证有限公司</w:t>
            </w:r>
          </w:p>
          <w:p w14:paraId="58CE4FD8">
            <w:pPr>
              <w:widowControl/>
              <w:jc w:val="center"/>
              <w:textAlignment w:val="baseline"/>
              <w:rPr>
                <w:rFonts w:ascii="宋体" w:hAnsi="宋体" w:cs="宋体"/>
                <w:kern w:val="0"/>
                <w:szCs w:val="21"/>
              </w:rPr>
            </w:pPr>
            <w:r>
              <w:rPr>
                <w:rFonts w:hint="eastAsia" w:ascii="宋体" w:hAnsi="宋体" w:cs="宋体"/>
                <w:kern w:val="0"/>
                <w:szCs w:val="21"/>
              </w:rPr>
              <w:t>合肥通用机械产品认证有限公司（范围仅限于“热泵热水器”）</w:t>
            </w:r>
          </w:p>
        </w:tc>
      </w:tr>
      <w:tr w14:paraId="14A2545D">
        <w:tblPrEx>
          <w:shd w:val="clear" w:color="auto" w:fill="FFFFFF"/>
          <w:tblCellMar>
            <w:top w:w="30" w:type="dxa"/>
            <w:left w:w="30" w:type="dxa"/>
            <w:bottom w:w="30" w:type="dxa"/>
            <w:right w:w="30" w:type="dxa"/>
          </w:tblCellMar>
        </w:tblPrEx>
        <w:trPr>
          <w:trHeight w:val="737"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3CAC5D">
            <w:pPr>
              <w:widowControl/>
              <w:jc w:val="center"/>
              <w:textAlignment w:val="baseline"/>
              <w:rPr>
                <w:rFonts w:ascii="宋体" w:hAnsi="宋体" w:cs="宋体"/>
                <w:kern w:val="0"/>
                <w:szCs w:val="21"/>
              </w:rPr>
            </w:pPr>
            <w:r>
              <w:rPr>
                <w:rFonts w:hint="eastAsia" w:ascii="宋体" w:hAnsi="宋体" w:cs="宋体"/>
                <w:kern w:val="0"/>
                <w:szCs w:val="21"/>
              </w:rPr>
              <w:t>11</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5E1D70">
            <w:pPr>
              <w:widowControl/>
              <w:jc w:val="center"/>
              <w:textAlignment w:val="baseline"/>
              <w:rPr>
                <w:rFonts w:ascii="宋体" w:hAnsi="宋体" w:cs="宋体"/>
                <w:kern w:val="0"/>
                <w:szCs w:val="21"/>
              </w:rPr>
            </w:pPr>
            <w:r>
              <w:rPr>
                <w:rFonts w:hint="eastAsia" w:ascii="宋体" w:hAnsi="宋体" w:cs="宋体"/>
                <w:kern w:val="0"/>
                <w:szCs w:val="21"/>
              </w:rPr>
              <w:t>A020619</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7D57146">
            <w:pPr>
              <w:widowControl/>
              <w:jc w:val="center"/>
              <w:textAlignment w:val="baseline"/>
              <w:rPr>
                <w:rFonts w:ascii="宋体" w:hAnsi="宋体" w:cs="宋体"/>
                <w:kern w:val="0"/>
                <w:szCs w:val="21"/>
              </w:rPr>
            </w:pPr>
            <w:r>
              <w:rPr>
                <w:rFonts w:hint="eastAsia" w:ascii="宋体" w:hAnsi="宋体" w:cs="宋体"/>
                <w:kern w:val="0"/>
                <w:szCs w:val="21"/>
              </w:rPr>
              <w:t>照明设备</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BC86E35">
            <w:pPr>
              <w:widowControl/>
              <w:jc w:val="center"/>
              <w:textAlignment w:val="baseline"/>
              <w:rPr>
                <w:rFonts w:ascii="宋体" w:hAnsi="宋体" w:cs="宋体"/>
                <w:kern w:val="0"/>
                <w:szCs w:val="21"/>
              </w:rPr>
            </w:pP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8BA1AA7">
            <w:pPr>
              <w:widowControl/>
              <w:jc w:val="center"/>
              <w:textAlignment w:val="baseline"/>
              <w:rPr>
                <w:rFonts w:ascii="宋体" w:hAnsi="宋体" w:cs="宋体"/>
                <w:kern w:val="0"/>
                <w:szCs w:val="21"/>
              </w:rPr>
            </w:pPr>
          </w:p>
        </w:tc>
        <w:tc>
          <w:tcPr>
            <w:tcW w:w="2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A76AFD4">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69523394">
            <w:pPr>
              <w:widowControl/>
              <w:jc w:val="center"/>
              <w:textAlignment w:val="baseline"/>
              <w:rPr>
                <w:rFonts w:ascii="宋体" w:hAnsi="宋体" w:cs="宋体"/>
                <w:kern w:val="0"/>
                <w:szCs w:val="21"/>
              </w:rPr>
            </w:pPr>
            <w:r>
              <w:rPr>
                <w:rFonts w:hint="eastAsia" w:ascii="宋体" w:hAnsi="宋体" w:cs="宋体"/>
                <w:kern w:val="0"/>
                <w:szCs w:val="21"/>
              </w:rPr>
              <w:t>深圳市计量质量检测研究院</w:t>
            </w:r>
          </w:p>
          <w:p w14:paraId="09307CC7">
            <w:pPr>
              <w:widowControl/>
              <w:jc w:val="center"/>
              <w:textAlignment w:val="baseline"/>
              <w:rPr>
                <w:rFonts w:ascii="宋体" w:hAnsi="宋体" w:cs="宋体"/>
                <w:kern w:val="0"/>
                <w:szCs w:val="21"/>
              </w:rPr>
            </w:pPr>
            <w:r>
              <w:rPr>
                <w:rFonts w:hint="eastAsia" w:ascii="宋体" w:hAnsi="宋体" w:cs="宋体"/>
                <w:kern w:val="0"/>
                <w:szCs w:val="21"/>
              </w:rPr>
              <w:t>中标合信（北京）认证有限公司</w:t>
            </w:r>
          </w:p>
        </w:tc>
      </w:tr>
      <w:tr w14:paraId="714AFB1A">
        <w:tblPrEx>
          <w:tblCellMar>
            <w:top w:w="30" w:type="dxa"/>
            <w:left w:w="30" w:type="dxa"/>
            <w:bottom w:w="30" w:type="dxa"/>
            <w:right w:w="30" w:type="dxa"/>
          </w:tblCellMar>
        </w:tblPrEx>
        <w:trPr>
          <w:trHeight w:val="419"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D54CA3">
            <w:pPr>
              <w:widowControl/>
              <w:jc w:val="center"/>
              <w:textAlignment w:val="baseline"/>
              <w:rPr>
                <w:rFonts w:ascii="宋体" w:hAnsi="宋体" w:cs="宋体"/>
                <w:kern w:val="0"/>
                <w:szCs w:val="21"/>
              </w:rPr>
            </w:pPr>
            <w:r>
              <w:rPr>
                <w:rFonts w:hint="eastAsia" w:ascii="宋体" w:hAnsi="宋体" w:cs="宋体"/>
                <w:kern w:val="0"/>
                <w:szCs w:val="21"/>
              </w:rPr>
              <w:t>12</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CEBAD2E">
            <w:pPr>
              <w:widowControl/>
              <w:jc w:val="center"/>
              <w:textAlignment w:val="baseline"/>
              <w:rPr>
                <w:rFonts w:ascii="宋体" w:hAnsi="宋体" w:cs="宋体"/>
                <w:kern w:val="0"/>
                <w:szCs w:val="21"/>
              </w:rPr>
            </w:pPr>
            <w:r>
              <w:rPr>
                <w:rFonts w:hint="eastAsia" w:ascii="宋体" w:hAnsi="宋体" w:cs="宋体"/>
                <w:kern w:val="0"/>
                <w:szCs w:val="21"/>
              </w:rPr>
              <w:t>A020910</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6D013E9">
            <w:pPr>
              <w:widowControl/>
              <w:jc w:val="center"/>
              <w:textAlignment w:val="baseline"/>
              <w:rPr>
                <w:rFonts w:ascii="宋体" w:hAnsi="宋体" w:cs="宋体"/>
                <w:kern w:val="0"/>
                <w:szCs w:val="21"/>
              </w:rPr>
            </w:pPr>
            <w:r>
              <w:rPr>
                <w:rFonts w:hint="eastAsia" w:ascii="宋体" w:hAnsi="宋体" w:cs="宋体"/>
                <w:kern w:val="0"/>
                <w:szCs w:val="21"/>
              </w:rPr>
              <w:t>电视设备</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2CAD0F">
            <w:pPr>
              <w:widowControl/>
              <w:jc w:val="center"/>
              <w:textAlignment w:val="baseline"/>
              <w:rPr>
                <w:rFonts w:ascii="宋体" w:hAnsi="宋体" w:cs="宋体"/>
                <w:kern w:val="0"/>
                <w:szCs w:val="21"/>
              </w:rPr>
            </w:pPr>
            <w:r>
              <w:rPr>
                <w:rFonts w:hint="eastAsia" w:ascii="宋体" w:hAnsi="宋体" w:cs="宋体"/>
                <w:kern w:val="0"/>
                <w:szCs w:val="21"/>
              </w:rPr>
              <w:t>A02091001</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D77402">
            <w:pPr>
              <w:widowControl/>
              <w:jc w:val="center"/>
              <w:textAlignment w:val="baseline"/>
              <w:rPr>
                <w:rFonts w:ascii="宋体" w:hAnsi="宋体" w:cs="宋体"/>
                <w:kern w:val="0"/>
                <w:szCs w:val="21"/>
              </w:rPr>
            </w:pPr>
            <w:r>
              <w:rPr>
                <w:rFonts w:hint="eastAsia" w:ascii="宋体" w:hAnsi="宋体" w:cs="宋体"/>
                <w:kern w:val="0"/>
                <w:szCs w:val="21"/>
              </w:rPr>
              <w:t>普通电视设备（电视机）</w:t>
            </w:r>
          </w:p>
        </w:tc>
        <w:tc>
          <w:tcPr>
            <w:tcW w:w="298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30C4BA5">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17E55692">
            <w:pPr>
              <w:widowControl/>
              <w:jc w:val="center"/>
              <w:textAlignment w:val="baseline"/>
              <w:rPr>
                <w:rFonts w:ascii="宋体" w:hAnsi="宋体" w:cs="宋体"/>
                <w:kern w:val="0"/>
                <w:szCs w:val="21"/>
              </w:rPr>
            </w:pPr>
            <w:r>
              <w:rPr>
                <w:rFonts w:hint="eastAsia" w:ascii="宋体" w:hAnsi="宋体" w:cs="宋体"/>
                <w:kern w:val="0"/>
                <w:szCs w:val="21"/>
              </w:rPr>
              <w:t>北京泰瑞特认证有限责任公司</w:t>
            </w:r>
          </w:p>
          <w:p w14:paraId="6E4E05E1">
            <w:pPr>
              <w:widowControl/>
              <w:jc w:val="center"/>
              <w:textAlignment w:val="baseline"/>
              <w:rPr>
                <w:rFonts w:ascii="宋体" w:hAnsi="宋体" w:cs="宋体"/>
                <w:kern w:val="0"/>
                <w:szCs w:val="21"/>
              </w:rPr>
            </w:pPr>
            <w:r>
              <w:rPr>
                <w:rFonts w:hint="eastAsia" w:ascii="宋体" w:hAnsi="宋体" w:cs="宋体"/>
                <w:kern w:val="0"/>
                <w:szCs w:val="21"/>
              </w:rPr>
              <w:t>广州赛宝认证中心服务有限公司</w:t>
            </w:r>
          </w:p>
        </w:tc>
      </w:tr>
      <w:tr w14:paraId="570FAE1E">
        <w:tblPrEx>
          <w:tblCellMar>
            <w:top w:w="30" w:type="dxa"/>
            <w:left w:w="30" w:type="dxa"/>
            <w:bottom w:w="30" w:type="dxa"/>
            <w:right w:w="30" w:type="dxa"/>
          </w:tblCellMar>
        </w:tblPrEx>
        <w:trPr>
          <w:trHeight w:val="410"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D787A9">
            <w:pPr>
              <w:widowControl/>
              <w:jc w:val="center"/>
              <w:textAlignment w:val="baseline"/>
              <w:rPr>
                <w:rFonts w:ascii="宋体" w:hAnsi="宋体" w:cs="宋体"/>
                <w:kern w:val="0"/>
                <w:szCs w:val="21"/>
              </w:rPr>
            </w:pPr>
            <w:r>
              <w:rPr>
                <w:rFonts w:hint="eastAsia" w:ascii="宋体" w:hAnsi="宋体" w:cs="宋体"/>
                <w:kern w:val="0"/>
                <w:szCs w:val="21"/>
              </w:rPr>
              <w:t>13</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3DAFAEE">
            <w:pPr>
              <w:widowControl/>
              <w:jc w:val="center"/>
              <w:textAlignment w:val="baseline"/>
              <w:rPr>
                <w:rFonts w:ascii="宋体" w:hAnsi="宋体" w:cs="宋体"/>
                <w:kern w:val="0"/>
                <w:szCs w:val="21"/>
              </w:rPr>
            </w:pPr>
            <w:r>
              <w:rPr>
                <w:rFonts w:hint="eastAsia" w:ascii="宋体" w:hAnsi="宋体" w:cs="宋体"/>
                <w:kern w:val="0"/>
                <w:szCs w:val="21"/>
              </w:rPr>
              <w:t>A020911</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82BB7B5">
            <w:pPr>
              <w:widowControl/>
              <w:jc w:val="center"/>
              <w:textAlignment w:val="baseline"/>
              <w:rPr>
                <w:rFonts w:ascii="宋体" w:hAnsi="宋体" w:cs="宋体"/>
                <w:kern w:val="0"/>
                <w:szCs w:val="21"/>
              </w:rPr>
            </w:pPr>
            <w:r>
              <w:rPr>
                <w:rFonts w:hint="eastAsia" w:ascii="宋体" w:hAnsi="宋体" w:cs="宋体"/>
                <w:kern w:val="0"/>
                <w:szCs w:val="21"/>
              </w:rPr>
              <w:t>视频设备</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DEE909F">
            <w:pPr>
              <w:widowControl/>
              <w:jc w:val="center"/>
              <w:textAlignment w:val="baseline"/>
              <w:rPr>
                <w:rFonts w:ascii="宋体" w:hAnsi="宋体" w:cs="宋体"/>
                <w:kern w:val="0"/>
                <w:szCs w:val="21"/>
              </w:rPr>
            </w:pPr>
            <w:r>
              <w:rPr>
                <w:rFonts w:hint="eastAsia" w:ascii="宋体" w:hAnsi="宋体" w:cs="宋体"/>
                <w:kern w:val="0"/>
                <w:szCs w:val="21"/>
              </w:rPr>
              <w:t>A02091107</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1F5A751">
            <w:pPr>
              <w:widowControl/>
              <w:jc w:val="center"/>
              <w:textAlignment w:val="baseline"/>
              <w:rPr>
                <w:rFonts w:ascii="宋体" w:hAnsi="宋体" w:cs="宋体"/>
                <w:kern w:val="0"/>
                <w:szCs w:val="21"/>
              </w:rPr>
            </w:pPr>
            <w:r>
              <w:rPr>
                <w:rFonts w:hint="eastAsia" w:ascii="宋体" w:hAnsi="宋体" w:cs="宋体"/>
                <w:kern w:val="0"/>
                <w:szCs w:val="21"/>
              </w:rPr>
              <w:t>视频监控设备</w:t>
            </w: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6F5DBF5">
            <w:pPr>
              <w:widowControl/>
              <w:jc w:val="center"/>
              <w:rPr>
                <w:rFonts w:ascii="宋体" w:hAnsi="宋体" w:cs="宋体"/>
                <w:kern w:val="0"/>
                <w:szCs w:val="21"/>
              </w:rPr>
            </w:pPr>
          </w:p>
        </w:tc>
      </w:tr>
      <w:tr w14:paraId="3D6DD03B">
        <w:tblPrEx>
          <w:shd w:val="clear" w:color="auto" w:fill="FFFFFF"/>
          <w:tblCellMar>
            <w:top w:w="30" w:type="dxa"/>
            <w:left w:w="30" w:type="dxa"/>
            <w:bottom w:w="30" w:type="dxa"/>
            <w:right w:w="30" w:type="dxa"/>
          </w:tblCellMar>
        </w:tblPrEx>
        <w:trPr>
          <w:trHeight w:val="775"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D969D4">
            <w:pPr>
              <w:widowControl/>
              <w:jc w:val="center"/>
              <w:textAlignment w:val="baseline"/>
              <w:rPr>
                <w:rFonts w:ascii="宋体" w:hAnsi="宋体" w:cs="宋体"/>
                <w:kern w:val="0"/>
                <w:szCs w:val="21"/>
              </w:rPr>
            </w:pPr>
            <w:r>
              <w:rPr>
                <w:rFonts w:hint="eastAsia" w:ascii="宋体" w:hAnsi="宋体" w:cs="宋体"/>
                <w:kern w:val="0"/>
                <w:szCs w:val="21"/>
              </w:rPr>
              <w:t>14</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D1E2312">
            <w:pPr>
              <w:widowControl/>
              <w:jc w:val="center"/>
              <w:textAlignment w:val="baseline"/>
              <w:rPr>
                <w:rFonts w:ascii="宋体" w:hAnsi="宋体" w:cs="宋体"/>
                <w:kern w:val="0"/>
                <w:szCs w:val="21"/>
              </w:rPr>
            </w:pPr>
            <w:r>
              <w:rPr>
                <w:rFonts w:hint="eastAsia" w:ascii="宋体" w:hAnsi="宋体" w:cs="宋体"/>
                <w:kern w:val="0"/>
                <w:szCs w:val="21"/>
              </w:rPr>
              <w:t>A031210</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83FAAFF">
            <w:pPr>
              <w:widowControl/>
              <w:jc w:val="center"/>
              <w:textAlignment w:val="baseline"/>
              <w:rPr>
                <w:rFonts w:ascii="宋体" w:hAnsi="宋体" w:cs="宋体"/>
                <w:kern w:val="0"/>
                <w:szCs w:val="21"/>
              </w:rPr>
            </w:pPr>
            <w:r>
              <w:rPr>
                <w:rFonts w:hint="eastAsia" w:ascii="宋体" w:hAnsi="宋体" w:cs="宋体"/>
                <w:kern w:val="0"/>
                <w:szCs w:val="21"/>
              </w:rPr>
              <w:t>饮食炊事机械</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FD8F5DD">
            <w:pPr>
              <w:widowControl/>
              <w:jc w:val="center"/>
              <w:textAlignment w:val="baseline"/>
              <w:rPr>
                <w:rFonts w:ascii="宋体" w:hAnsi="宋体" w:cs="宋体"/>
                <w:kern w:val="0"/>
                <w:szCs w:val="21"/>
              </w:rPr>
            </w:pP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C2AC034">
            <w:pPr>
              <w:widowControl/>
              <w:jc w:val="center"/>
              <w:textAlignment w:val="baseline"/>
              <w:rPr>
                <w:rFonts w:ascii="宋体" w:hAnsi="宋体" w:cs="宋体"/>
                <w:kern w:val="0"/>
                <w:szCs w:val="21"/>
              </w:rPr>
            </w:pPr>
          </w:p>
        </w:tc>
        <w:tc>
          <w:tcPr>
            <w:tcW w:w="2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4BA82FE">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1AA1FE06">
            <w:pPr>
              <w:widowControl/>
              <w:jc w:val="center"/>
              <w:textAlignment w:val="baseline"/>
              <w:rPr>
                <w:rFonts w:ascii="宋体" w:hAnsi="宋体" w:cs="宋体"/>
                <w:kern w:val="0"/>
                <w:szCs w:val="21"/>
              </w:rPr>
            </w:pPr>
            <w:r>
              <w:rPr>
                <w:rFonts w:hint="eastAsia" w:ascii="宋体" w:hAnsi="宋体" w:cs="宋体"/>
                <w:kern w:val="0"/>
                <w:szCs w:val="21"/>
              </w:rPr>
              <w:t>北京鉴衡认证中心</w:t>
            </w:r>
          </w:p>
          <w:p w14:paraId="7517CD5A">
            <w:pPr>
              <w:widowControl/>
              <w:jc w:val="center"/>
              <w:textAlignment w:val="baseline"/>
              <w:rPr>
                <w:rFonts w:ascii="宋体" w:hAnsi="宋体" w:cs="宋体"/>
                <w:kern w:val="0"/>
                <w:szCs w:val="21"/>
              </w:rPr>
            </w:pPr>
            <w:r>
              <w:rPr>
                <w:rFonts w:hint="eastAsia" w:ascii="宋体" w:hAnsi="宋体" w:cs="宋体"/>
                <w:kern w:val="0"/>
                <w:szCs w:val="21"/>
              </w:rPr>
              <w:t>中国市政工程华北设计研究总院有限公司</w:t>
            </w:r>
          </w:p>
        </w:tc>
      </w:tr>
      <w:tr w14:paraId="0822F852">
        <w:tblPrEx>
          <w:shd w:val="clear" w:color="auto" w:fill="FFFFFF"/>
          <w:tblCellMar>
            <w:top w:w="30" w:type="dxa"/>
            <w:left w:w="30" w:type="dxa"/>
            <w:bottom w:w="30" w:type="dxa"/>
            <w:right w:w="30" w:type="dxa"/>
          </w:tblCellMar>
        </w:tblPrEx>
        <w:trPr>
          <w:trHeight w:val="284"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4F7D88">
            <w:pPr>
              <w:widowControl/>
              <w:jc w:val="center"/>
              <w:textAlignment w:val="baseline"/>
              <w:rPr>
                <w:rFonts w:ascii="宋体" w:hAnsi="宋体" w:cs="宋体"/>
                <w:kern w:val="0"/>
                <w:szCs w:val="21"/>
              </w:rPr>
            </w:pPr>
            <w:r>
              <w:rPr>
                <w:rFonts w:hint="eastAsia" w:ascii="宋体" w:hAnsi="宋体" w:cs="宋体"/>
                <w:kern w:val="0"/>
                <w:szCs w:val="21"/>
              </w:rPr>
              <w:t>15</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D3B5CE0">
            <w:pPr>
              <w:widowControl/>
              <w:jc w:val="center"/>
              <w:textAlignment w:val="baseline"/>
              <w:rPr>
                <w:rFonts w:ascii="宋体" w:hAnsi="宋体" w:cs="宋体"/>
                <w:kern w:val="0"/>
                <w:szCs w:val="21"/>
              </w:rPr>
            </w:pPr>
            <w:r>
              <w:rPr>
                <w:rFonts w:hint="eastAsia" w:ascii="宋体" w:hAnsi="宋体" w:cs="宋体"/>
                <w:kern w:val="0"/>
                <w:szCs w:val="21"/>
              </w:rPr>
              <w:t>A060805</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80A4010">
            <w:pPr>
              <w:widowControl/>
              <w:jc w:val="center"/>
              <w:textAlignment w:val="baseline"/>
              <w:rPr>
                <w:rFonts w:ascii="宋体" w:hAnsi="宋体" w:cs="宋体"/>
                <w:kern w:val="0"/>
                <w:szCs w:val="21"/>
              </w:rPr>
            </w:pPr>
            <w:r>
              <w:rPr>
                <w:rFonts w:hint="eastAsia" w:ascii="宋体" w:hAnsi="宋体" w:cs="宋体"/>
                <w:kern w:val="0"/>
                <w:szCs w:val="21"/>
              </w:rPr>
              <w:t>便器</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1521B24">
            <w:pPr>
              <w:widowControl/>
              <w:jc w:val="center"/>
              <w:textAlignment w:val="baseline"/>
              <w:rPr>
                <w:rFonts w:ascii="宋体" w:hAnsi="宋体" w:cs="宋体"/>
                <w:kern w:val="0"/>
                <w:szCs w:val="21"/>
              </w:rPr>
            </w:pP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467C130">
            <w:pPr>
              <w:widowControl/>
              <w:jc w:val="center"/>
              <w:textAlignment w:val="baseline"/>
              <w:rPr>
                <w:rFonts w:ascii="宋体" w:hAnsi="宋体" w:cs="宋体"/>
                <w:kern w:val="0"/>
                <w:szCs w:val="21"/>
              </w:rPr>
            </w:pPr>
          </w:p>
        </w:tc>
        <w:tc>
          <w:tcPr>
            <w:tcW w:w="298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D06FC05">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658E7171">
            <w:pPr>
              <w:widowControl/>
              <w:jc w:val="center"/>
              <w:textAlignment w:val="baseline"/>
              <w:rPr>
                <w:rFonts w:ascii="宋体" w:hAnsi="宋体" w:cs="宋体"/>
                <w:kern w:val="0"/>
                <w:szCs w:val="21"/>
              </w:rPr>
            </w:pPr>
            <w:r>
              <w:rPr>
                <w:rFonts w:hint="eastAsia" w:ascii="宋体" w:hAnsi="宋体" w:cs="宋体"/>
                <w:kern w:val="0"/>
                <w:szCs w:val="21"/>
              </w:rPr>
              <w:t>北京新华节水产品认证有限公司</w:t>
            </w:r>
          </w:p>
          <w:p w14:paraId="1B767667">
            <w:pPr>
              <w:widowControl/>
              <w:jc w:val="center"/>
              <w:textAlignment w:val="baseline"/>
              <w:rPr>
                <w:rFonts w:ascii="宋体" w:hAnsi="宋体" w:cs="宋体"/>
                <w:kern w:val="0"/>
                <w:szCs w:val="21"/>
              </w:rPr>
            </w:pPr>
            <w:r>
              <w:rPr>
                <w:rFonts w:hint="eastAsia" w:ascii="宋体" w:hAnsi="宋体" w:cs="宋体"/>
                <w:kern w:val="0"/>
                <w:szCs w:val="21"/>
              </w:rPr>
              <w:t>方圆标志认证集团有限公司</w:t>
            </w:r>
          </w:p>
        </w:tc>
      </w:tr>
      <w:tr w14:paraId="4176C0CC">
        <w:tblPrEx>
          <w:shd w:val="clear" w:color="auto" w:fill="FFFFFF"/>
          <w:tblCellMar>
            <w:top w:w="30" w:type="dxa"/>
            <w:left w:w="30" w:type="dxa"/>
            <w:bottom w:w="30" w:type="dxa"/>
            <w:right w:w="30" w:type="dxa"/>
          </w:tblCellMar>
        </w:tblPrEx>
        <w:trPr>
          <w:trHeight w:val="284"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46E373">
            <w:pPr>
              <w:widowControl/>
              <w:jc w:val="center"/>
              <w:textAlignment w:val="baseline"/>
              <w:rPr>
                <w:rFonts w:ascii="宋体" w:hAnsi="宋体" w:cs="宋体"/>
                <w:kern w:val="0"/>
                <w:szCs w:val="21"/>
              </w:rPr>
            </w:pPr>
            <w:r>
              <w:rPr>
                <w:rFonts w:hint="eastAsia" w:ascii="宋体" w:hAnsi="宋体" w:cs="宋体"/>
                <w:kern w:val="0"/>
                <w:szCs w:val="21"/>
              </w:rPr>
              <w:t>16</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F2DA320">
            <w:pPr>
              <w:widowControl/>
              <w:jc w:val="center"/>
              <w:textAlignment w:val="baseline"/>
              <w:rPr>
                <w:rFonts w:ascii="宋体" w:hAnsi="宋体" w:cs="宋体"/>
                <w:kern w:val="0"/>
                <w:szCs w:val="21"/>
              </w:rPr>
            </w:pPr>
            <w:r>
              <w:rPr>
                <w:rFonts w:hint="eastAsia" w:ascii="宋体" w:hAnsi="宋体" w:cs="宋体"/>
                <w:kern w:val="0"/>
                <w:szCs w:val="21"/>
              </w:rPr>
              <w:t>A060806</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F6C9B22">
            <w:pPr>
              <w:widowControl/>
              <w:jc w:val="center"/>
              <w:textAlignment w:val="baseline"/>
              <w:rPr>
                <w:rFonts w:ascii="宋体" w:hAnsi="宋体" w:cs="宋体"/>
                <w:kern w:val="0"/>
                <w:szCs w:val="21"/>
              </w:rPr>
            </w:pPr>
            <w:r>
              <w:rPr>
                <w:rFonts w:hint="eastAsia" w:ascii="宋体" w:hAnsi="宋体" w:cs="宋体"/>
                <w:kern w:val="0"/>
                <w:szCs w:val="21"/>
              </w:rPr>
              <w:t>水嘴</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0657284">
            <w:pPr>
              <w:widowControl/>
              <w:jc w:val="center"/>
              <w:textAlignment w:val="baseline"/>
              <w:rPr>
                <w:rFonts w:ascii="宋体" w:hAnsi="宋体" w:cs="宋体"/>
                <w:kern w:val="0"/>
                <w:szCs w:val="21"/>
              </w:rPr>
            </w:pP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F5F1DA4">
            <w:pPr>
              <w:widowControl/>
              <w:jc w:val="center"/>
              <w:textAlignment w:val="baseline"/>
              <w:rPr>
                <w:rFonts w:ascii="宋体" w:hAnsi="宋体" w:cs="宋体"/>
                <w:kern w:val="0"/>
                <w:szCs w:val="21"/>
              </w:rPr>
            </w:pP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DC91D13">
            <w:pPr>
              <w:widowControl/>
              <w:jc w:val="center"/>
              <w:rPr>
                <w:rFonts w:ascii="宋体" w:hAnsi="宋体" w:cs="宋体"/>
                <w:kern w:val="0"/>
                <w:szCs w:val="21"/>
              </w:rPr>
            </w:pPr>
          </w:p>
        </w:tc>
      </w:tr>
      <w:tr w14:paraId="5A173F86">
        <w:tblPrEx>
          <w:shd w:val="clear" w:color="auto" w:fill="FFFFFF"/>
          <w:tblCellMar>
            <w:top w:w="30" w:type="dxa"/>
            <w:left w:w="30" w:type="dxa"/>
            <w:bottom w:w="30" w:type="dxa"/>
            <w:right w:w="30" w:type="dxa"/>
          </w:tblCellMar>
        </w:tblPrEx>
        <w:trPr>
          <w:trHeight w:val="284"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F57B5D">
            <w:pPr>
              <w:widowControl/>
              <w:jc w:val="center"/>
              <w:textAlignment w:val="baseline"/>
              <w:rPr>
                <w:rFonts w:ascii="宋体" w:hAnsi="宋体" w:cs="宋体"/>
                <w:kern w:val="0"/>
                <w:szCs w:val="21"/>
              </w:rPr>
            </w:pPr>
            <w:r>
              <w:rPr>
                <w:rFonts w:hint="eastAsia" w:ascii="宋体" w:hAnsi="宋体" w:cs="宋体"/>
                <w:kern w:val="0"/>
                <w:szCs w:val="21"/>
              </w:rPr>
              <w:t>17</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C6ECB4A">
            <w:pPr>
              <w:widowControl/>
              <w:jc w:val="center"/>
              <w:textAlignment w:val="baseline"/>
              <w:rPr>
                <w:rFonts w:ascii="宋体" w:hAnsi="宋体" w:cs="宋体"/>
                <w:kern w:val="0"/>
                <w:szCs w:val="21"/>
              </w:rPr>
            </w:pPr>
            <w:r>
              <w:rPr>
                <w:rFonts w:hint="eastAsia" w:ascii="宋体" w:hAnsi="宋体" w:cs="宋体"/>
                <w:kern w:val="0"/>
                <w:szCs w:val="21"/>
              </w:rPr>
              <w:t>A060807</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9A71D7">
            <w:pPr>
              <w:widowControl/>
              <w:jc w:val="center"/>
              <w:textAlignment w:val="baseline"/>
              <w:rPr>
                <w:rFonts w:ascii="宋体" w:hAnsi="宋体" w:cs="宋体"/>
                <w:kern w:val="0"/>
                <w:szCs w:val="21"/>
              </w:rPr>
            </w:pPr>
            <w:r>
              <w:rPr>
                <w:rFonts w:hint="eastAsia" w:ascii="宋体" w:hAnsi="宋体" w:cs="宋体"/>
                <w:kern w:val="0"/>
                <w:szCs w:val="21"/>
              </w:rPr>
              <w:t>便器冲洗阀</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2371554">
            <w:pPr>
              <w:widowControl/>
              <w:jc w:val="center"/>
              <w:textAlignment w:val="baseline"/>
              <w:rPr>
                <w:rFonts w:ascii="宋体" w:hAnsi="宋体" w:cs="宋体"/>
                <w:kern w:val="0"/>
                <w:szCs w:val="21"/>
              </w:rPr>
            </w:pP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026F7AB">
            <w:pPr>
              <w:widowControl/>
              <w:jc w:val="center"/>
              <w:textAlignment w:val="baseline"/>
              <w:rPr>
                <w:rFonts w:ascii="宋体" w:hAnsi="宋体" w:cs="宋体"/>
                <w:kern w:val="0"/>
                <w:szCs w:val="21"/>
              </w:rPr>
            </w:pP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4921BF2">
            <w:pPr>
              <w:widowControl/>
              <w:jc w:val="center"/>
              <w:rPr>
                <w:rFonts w:ascii="宋体" w:hAnsi="宋体" w:cs="宋体"/>
                <w:kern w:val="0"/>
                <w:szCs w:val="21"/>
              </w:rPr>
            </w:pPr>
          </w:p>
        </w:tc>
      </w:tr>
      <w:tr w14:paraId="59A512BD">
        <w:tblPrEx>
          <w:tblCellMar>
            <w:top w:w="30" w:type="dxa"/>
            <w:left w:w="30" w:type="dxa"/>
            <w:bottom w:w="30" w:type="dxa"/>
            <w:right w:w="30" w:type="dxa"/>
          </w:tblCellMar>
        </w:tblPrEx>
        <w:trPr>
          <w:trHeight w:val="284"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8361D2">
            <w:pPr>
              <w:widowControl/>
              <w:jc w:val="center"/>
              <w:textAlignment w:val="baseline"/>
              <w:rPr>
                <w:rFonts w:ascii="宋体" w:hAnsi="宋体" w:cs="宋体"/>
                <w:kern w:val="0"/>
                <w:szCs w:val="21"/>
              </w:rPr>
            </w:pPr>
            <w:r>
              <w:rPr>
                <w:rFonts w:hint="eastAsia" w:ascii="宋体" w:hAnsi="宋体" w:cs="宋体"/>
                <w:kern w:val="0"/>
                <w:szCs w:val="21"/>
              </w:rPr>
              <w:t>18</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31F7759">
            <w:pPr>
              <w:widowControl/>
              <w:jc w:val="center"/>
              <w:textAlignment w:val="baseline"/>
              <w:rPr>
                <w:rFonts w:ascii="宋体" w:hAnsi="宋体" w:cs="宋体"/>
                <w:kern w:val="0"/>
                <w:szCs w:val="21"/>
              </w:rPr>
            </w:pPr>
            <w:r>
              <w:rPr>
                <w:rFonts w:hint="eastAsia" w:ascii="宋体" w:hAnsi="宋体" w:cs="宋体"/>
                <w:kern w:val="0"/>
                <w:szCs w:val="21"/>
              </w:rPr>
              <w:t>A060810</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3B50CAD">
            <w:pPr>
              <w:widowControl/>
              <w:jc w:val="center"/>
              <w:textAlignment w:val="baseline"/>
              <w:rPr>
                <w:rFonts w:ascii="宋体" w:hAnsi="宋体" w:cs="宋体"/>
                <w:kern w:val="0"/>
                <w:szCs w:val="21"/>
              </w:rPr>
            </w:pPr>
            <w:r>
              <w:rPr>
                <w:rFonts w:hint="eastAsia" w:ascii="宋体" w:hAnsi="宋体" w:cs="宋体"/>
                <w:kern w:val="0"/>
                <w:szCs w:val="21"/>
              </w:rPr>
              <w:t>淋浴器</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D15656">
            <w:pPr>
              <w:widowControl/>
              <w:jc w:val="center"/>
              <w:textAlignment w:val="baseline"/>
              <w:rPr>
                <w:rFonts w:ascii="宋体" w:hAnsi="宋体" w:cs="宋体"/>
                <w:kern w:val="0"/>
                <w:szCs w:val="21"/>
              </w:rPr>
            </w:pP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701A6A6">
            <w:pPr>
              <w:widowControl/>
              <w:jc w:val="center"/>
              <w:textAlignment w:val="baseline"/>
              <w:rPr>
                <w:rFonts w:ascii="宋体" w:hAnsi="宋体" w:cs="宋体"/>
                <w:kern w:val="0"/>
                <w:szCs w:val="21"/>
              </w:rPr>
            </w:pP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52DAA7B">
            <w:pPr>
              <w:widowControl/>
              <w:jc w:val="center"/>
              <w:rPr>
                <w:rFonts w:ascii="宋体" w:hAnsi="宋体" w:cs="宋体"/>
                <w:kern w:val="0"/>
                <w:szCs w:val="21"/>
              </w:rPr>
            </w:pPr>
          </w:p>
        </w:tc>
      </w:tr>
    </w:tbl>
    <w:p w14:paraId="77CF1A6B">
      <w:pPr>
        <w:widowControl/>
        <w:shd w:val="clear" w:color="auto" w:fill="FFFFFF"/>
        <w:textAlignment w:val="baseline"/>
        <w:rPr>
          <w:rFonts w:ascii="宋体" w:hAnsi="宋体" w:cs="宋体"/>
          <w:kern w:val="0"/>
          <w:szCs w:val="21"/>
        </w:rPr>
      </w:pPr>
      <w:r>
        <w:rPr>
          <w:rFonts w:hint="eastAsia" w:ascii="宋体" w:hAnsi="宋体"/>
          <w:szCs w:val="21"/>
        </w:rPr>
        <w:t>2</w:t>
      </w:r>
      <w:r>
        <w:rPr>
          <w:rFonts w:ascii="宋体" w:hAnsi="宋体"/>
          <w:szCs w:val="21"/>
        </w:rPr>
        <w:t>.4.7</w:t>
      </w:r>
      <w:r>
        <w:rPr>
          <w:rFonts w:hint="eastAsia" w:ascii="宋体" w:hAnsi="宋体" w:cs="宋体"/>
          <w:kern w:val="0"/>
          <w:szCs w:val="21"/>
        </w:rPr>
        <w:t>参与实施政府采购环境标志产品认证机构名录</w:t>
      </w:r>
      <w:r>
        <w:rPr>
          <w:rFonts w:ascii="宋体" w:hAnsi="宋体" w:cs="宋体"/>
          <w:kern w:val="0"/>
          <w:szCs w:val="21"/>
        </w:rPr>
        <w:t> </w:t>
      </w:r>
    </w:p>
    <w:tbl>
      <w:tblPr>
        <w:tblStyle w:val="33"/>
        <w:tblW w:w="9629" w:type="dxa"/>
        <w:jc w:val="center"/>
        <w:shd w:val="clear" w:color="auto" w:fill="FFFFFF"/>
        <w:tblLayout w:type="autofit"/>
        <w:tblCellMar>
          <w:top w:w="30" w:type="dxa"/>
          <w:left w:w="30" w:type="dxa"/>
          <w:bottom w:w="30" w:type="dxa"/>
          <w:right w:w="30" w:type="dxa"/>
        </w:tblCellMar>
      </w:tblPr>
      <w:tblGrid>
        <w:gridCol w:w="720"/>
        <w:gridCol w:w="2363"/>
        <w:gridCol w:w="6546"/>
      </w:tblGrid>
      <w:tr w14:paraId="456F48CC">
        <w:tblPrEx>
          <w:shd w:val="clear" w:color="auto" w:fill="FFFFFF"/>
          <w:tblCellMar>
            <w:top w:w="30" w:type="dxa"/>
            <w:left w:w="30" w:type="dxa"/>
            <w:bottom w:w="30" w:type="dxa"/>
            <w:right w:w="30" w:type="dxa"/>
          </w:tblCellMar>
        </w:tblPrEx>
        <w:trPr>
          <w:trHeight w:val="434"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6DC04263">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序号</w:t>
            </w:r>
          </w:p>
        </w:tc>
        <w:tc>
          <w:tcPr>
            <w:tcW w:w="23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531E771C">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目录</w:t>
            </w:r>
          </w:p>
        </w:tc>
        <w:tc>
          <w:tcPr>
            <w:tcW w:w="654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2347C22C">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认证机构名录</w:t>
            </w:r>
          </w:p>
        </w:tc>
      </w:tr>
      <w:tr w14:paraId="64E7EB0D">
        <w:tblPrEx>
          <w:shd w:val="clear" w:color="auto" w:fill="FFFFFF"/>
          <w:tblCellMar>
            <w:top w:w="30" w:type="dxa"/>
            <w:left w:w="30" w:type="dxa"/>
            <w:bottom w:w="30" w:type="dxa"/>
            <w:right w:w="30" w:type="dxa"/>
          </w:tblCellMar>
        </w:tblPrEx>
        <w:trPr>
          <w:trHeight w:val="861" w:hRule="atLeast"/>
          <w:jc w:val="center"/>
        </w:trPr>
        <w:tc>
          <w:tcPr>
            <w:tcW w:w="72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272BA6">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1</w:t>
            </w:r>
          </w:p>
        </w:tc>
        <w:tc>
          <w:tcPr>
            <w:tcW w:w="23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F5752B2">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环境标志产品</w:t>
            </w:r>
          </w:p>
        </w:tc>
        <w:tc>
          <w:tcPr>
            <w:tcW w:w="65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8E4F93">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中环联合（北京）认证中心有限公司</w:t>
            </w:r>
          </w:p>
          <w:p w14:paraId="3C4372AC">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中标合信（北京）认证有限公司</w:t>
            </w:r>
          </w:p>
          <w:p w14:paraId="0FCEC75C">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中环协（北京）认证中心</w:t>
            </w:r>
          </w:p>
          <w:p w14:paraId="45B035DF">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天津华诚认证有限公司</w:t>
            </w:r>
          </w:p>
        </w:tc>
      </w:tr>
    </w:tbl>
    <w:p w14:paraId="6C3DC8E1">
      <w:pPr>
        <w:pStyle w:val="19"/>
        <w:rPr>
          <w:b/>
          <w:sz w:val="21"/>
          <w:szCs w:val="21"/>
        </w:rPr>
      </w:pPr>
    </w:p>
    <w:p w14:paraId="78F28A8C">
      <w:pPr>
        <w:pStyle w:val="19"/>
        <w:rPr>
          <w:rFonts w:ascii="Times New Roman" w:hAnsi="Times New Roman"/>
          <w:b/>
          <w:bCs/>
          <w:sz w:val="21"/>
          <w:szCs w:val="21"/>
        </w:rPr>
      </w:pPr>
      <w:r>
        <w:rPr>
          <w:rFonts w:hint="eastAsia" w:ascii="Times New Roman" w:hAnsi="Times New Roman"/>
          <w:b/>
          <w:sz w:val="21"/>
          <w:szCs w:val="21"/>
        </w:rPr>
        <w:t>2.5</w:t>
      </w:r>
      <w:r>
        <w:rPr>
          <w:rFonts w:hint="eastAsia" w:ascii="Times New Roman" w:hAnsi="Times New Roman"/>
          <w:b/>
          <w:bCs/>
          <w:sz w:val="21"/>
          <w:szCs w:val="21"/>
        </w:rPr>
        <w:t>本国产品</w:t>
      </w:r>
    </w:p>
    <w:p w14:paraId="600F3276">
      <w:pPr>
        <w:pStyle w:val="19"/>
        <w:rPr>
          <w:rFonts w:ascii="Times New Roman" w:hAnsi="Times New Roman"/>
          <w:b/>
          <w:sz w:val="21"/>
          <w:szCs w:val="21"/>
        </w:rPr>
      </w:pPr>
      <w:r>
        <w:rPr>
          <w:rFonts w:hint="eastAsia" w:ascii="Times New Roman" w:hAnsi="Times New Roman"/>
          <w:b/>
          <w:sz w:val="21"/>
          <w:szCs w:val="21"/>
        </w:rPr>
        <w:t xml:space="preserve">根据“《关于在政府采购中实施本国产品标准及相关政策的通知》（国办发〔2025〕34号）以及关于贯彻落实《国务院办公厅关于在政府采购中实施本国产品标准及相关政策的通知》的意见（财库〔2025〕30号）”的规定，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投标人需按要求提供本国产品声明函。 </w:t>
      </w:r>
    </w:p>
    <w:p w14:paraId="4E170BC5">
      <w:pPr>
        <w:pStyle w:val="19"/>
        <w:rPr>
          <w:b/>
          <w:sz w:val="21"/>
          <w:szCs w:val="21"/>
        </w:rPr>
      </w:pPr>
      <w:r>
        <w:rPr>
          <w:rFonts w:hint="eastAsia"/>
          <w:b/>
          <w:sz w:val="21"/>
          <w:szCs w:val="21"/>
        </w:rPr>
        <w:t>2.6政府采购在同等条件下，优先采购列入品目清单内非强制采购的节能产品、环境标志产品，优先采购小微企业（监狱企业、残疾人福利性单位视同小微企业）的产品和服务。</w:t>
      </w:r>
    </w:p>
    <w:p w14:paraId="151C69F0">
      <w:pPr>
        <w:pStyle w:val="19"/>
        <w:rPr>
          <w:b/>
          <w:sz w:val="21"/>
          <w:szCs w:val="21"/>
        </w:rPr>
      </w:pPr>
      <w:r>
        <w:rPr>
          <w:rFonts w:hint="eastAsia"/>
          <w:b/>
          <w:sz w:val="21"/>
          <w:szCs w:val="21"/>
        </w:rPr>
        <w:t>3.评标程序及标准</w:t>
      </w:r>
    </w:p>
    <w:p w14:paraId="12997DB0">
      <w:pPr>
        <w:pStyle w:val="19"/>
        <w:rPr>
          <w:sz w:val="21"/>
          <w:szCs w:val="21"/>
        </w:rPr>
      </w:pPr>
      <w:r>
        <w:rPr>
          <w:rFonts w:hint="eastAsia"/>
          <w:sz w:val="21"/>
          <w:szCs w:val="21"/>
        </w:rPr>
        <w:t>3.1符合性评审</w:t>
      </w:r>
    </w:p>
    <w:p w14:paraId="15CCBBF1">
      <w:pPr>
        <w:pStyle w:val="19"/>
        <w:rPr>
          <w:sz w:val="21"/>
          <w:szCs w:val="21"/>
        </w:rPr>
      </w:pPr>
      <w:r>
        <w:rPr>
          <w:rFonts w:hint="eastAsia"/>
          <w:sz w:val="21"/>
          <w:szCs w:val="21"/>
        </w:rPr>
        <w:t>3.1.1依据招标文件的规定，评标委员会对符合资格的投标人的投标文件从有效性、完整性和对招标文件的实质性响应程度等方面进行审查，见评标方法前附表。通过符合性评审的投标人不足3家的，本项目应予废标。</w:t>
      </w:r>
    </w:p>
    <w:p w14:paraId="3A0ACE36">
      <w:pPr>
        <w:pStyle w:val="19"/>
        <w:rPr>
          <w:sz w:val="21"/>
          <w:szCs w:val="21"/>
        </w:rPr>
      </w:pPr>
      <w:r>
        <w:rPr>
          <w:rFonts w:hint="eastAsia"/>
          <w:sz w:val="21"/>
          <w:szCs w:val="21"/>
        </w:rPr>
        <w:t>★3.1.2同品牌产品不同投标人的处理方式：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非单一产品采购项目，采购人应当根据采购项目技术构成、产品价格比重等合理确定核心产品，并在招标文件中载明。多家投标人提供的核心产品品牌相同的，按前款规定处理。</w:t>
      </w:r>
    </w:p>
    <w:p w14:paraId="7DCCF343">
      <w:pPr>
        <w:pStyle w:val="19"/>
        <w:rPr>
          <w:sz w:val="21"/>
          <w:szCs w:val="21"/>
        </w:rPr>
      </w:pPr>
      <w:r>
        <w:rPr>
          <w:rFonts w:hint="eastAsia"/>
          <w:sz w:val="21"/>
          <w:szCs w:val="21"/>
        </w:rPr>
        <w:t>★3.1.3按上述条款执行后，有效投标人不足3家的，本项目应予废标。</w:t>
      </w:r>
    </w:p>
    <w:p w14:paraId="4964CC76">
      <w:pPr>
        <w:snapToGrid w:val="0"/>
        <w:spacing w:line="360" w:lineRule="auto"/>
        <w:jc w:val="left"/>
        <w:rPr>
          <w:rFonts w:ascii="宋体" w:hAnsi="宋体"/>
          <w:b/>
          <w:szCs w:val="21"/>
        </w:rPr>
      </w:pPr>
      <w:r>
        <w:rPr>
          <w:rFonts w:hint="eastAsia" w:ascii="宋体" w:hAnsi="宋体"/>
          <w:b/>
          <w:szCs w:val="21"/>
        </w:rPr>
        <w:t>3.2详细评审</w:t>
      </w:r>
    </w:p>
    <w:p w14:paraId="1E9C882A">
      <w:pPr>
        <w:pStyle w:val="19"/>
        <w:rPr>
          <w:sz w:val="21"/>
          <w:szCs w:val="21"/>
        </w:rPr>
      </w:pPr>
      <w:bookmarkStart w:id="249" w:name="_Toc321836408"/>
      <w:r>
        <w:rPr>
          <w:rFonts w:hint="eastAsia"/>
          <w:sz w:val="21"/>
          <w:szCs w:val="21"/>
        </w:rPr>
        <w:t>3</w:t>
      </w:r>
      <w:r>
        <w:rPr>
          <w:sz w:val="21"/>
          <w:szCs w:val="21"/>
        </w:rPr>
        <w:t>.</w:t>
      </w:r>
      <w:r>
        <w:rPr>
          <w:rFonts w:hint="eastAsia"/>
          <w:sz w:val="21"/>
          <w:szCs w:val="21"/>
        </w:rPr>
        <w:t>2</w:t>
      </w:r>
      <w:r>
        <w:rPr>
          <w:sz w:val="21"/>
          <w:szCs w:val="21"/>
        </w:rPr>
        <w:t>.1</w:t>
      </w:r>
      <w:bookmarkEnd w:id="249"/>
      <w:r>
        <w:rPr>
          <w:sz w:val="21"/>
          <w:szCs w:val="21"/>
        </w:rPr>
        <w:t>评标委员会按照招标文件中规定的评标方法和标准，对符合性审查合格的投标文件进行商务和技术评估，综合比较与评价, 见评标方法前附表。</w:t>
      </w:r>
    </w:p>
    <w:p w14:paraId="1A9D3928">
      <w:pPr>
        <w:pStyle w:val="19"/>
        <w:rPr>
          <w:sz w:val="21"/>
          <w:szCs w:val="21"/>
        </w:rPr>
      </w:pPr>
      <w:r>
        <w:rPr>
          <w:rFonts w:hint="eastAsia"/>
          <w:sz w:val="21"/>
          <w:szCs w:val="21"/>
        </w:rPr>
        <w:t>3.2</w:t>
      </w:r>
      <w:r>
        <w:rPr>
          <w:sz w:val="21"/>
          <w:szCs w:val="21"/>
        </w:rPr>
        <w:t>.2</w:t>
      </w:r>
      <w:r>
        <w:rPr>
          <w:rFonts w:hint="eastAsia"/>
          <w:sz w:val="21"/>
          <w:szCs w:val="21"/>
        </w:rPr>
        <w:t>评标委员会各成员要依法独立评审，并对评审意见承担个人责任。对投标人的客观评分项的评分应当一致，对其他需要借助专业知识评判的评分项，应当严格按照评分细则公正评分。</w:t>
      </w:r>
    </w:p>
    <w:p w14:paraId="23818970">
      <w:pPr>
        <w:pStyle w:val="19"/>
        <w:rPr>
          <w:sz w:val="21"/>
          <w:szCs w:val="21"/>
        </w:rPr>
      </w:pPr>
      <w:r>
        <w:rPr>
          <w:rFonts w:hint="eastAsia"/>
          <w:sz w:val="21"/>
          <w:szCs w:val="21"/>
        </w:rPr>
        <w:t>3.2</w:t>
      </w:r>
      <w:r>
        <w:rPr>
          <w:sz w:val="21"/>
          <w:szCs w:val="21"/>
        </w:rPr>
        <w:t>.3</w:t>
      </w:r>
      <w:r>
        <w:rPr>
          <w:rFonts w:hint="eastAsia"/>
          <w:sz w:val="21"/>
          <w:szCs w:val="21"/>
        </w:rPr>
        <w:t>评标委员会成员对需要共同认定的事项存在争议的，按照少数服从多数的原则做出结论。持不同意见的评标委员会成员应当在评标报告上签署不同意见并说明理由，否则视为同意。</w:t>
      </w:r>
    </w:p>
    <w:p w14:paraId="59737E30">
      <w:pPr>
        <w:pStyle w:val="19"/>
        <w:rPr>
          <w:sz w:val="21"/>
          <w:szCs w:val="21"/>
        </w:rPr>
      </w:pPr>
      <w:r>
        <w:rPr>
          <w:rFonts w:hint="eastAsia"/>
          <w:sz w:val="21"/>
          <w:szCs w:val="21"/>
        </w:rPr>
        <w:t>3.2.4</w:t>
      </w:r>
      <w:r>
        <w:rPr>
          <w:sz w:val="21"/>
          <w:szCs w:val="21"/>
        </w:rPr>
        <w:t>投标文件报价出现前后不一致的，按照下列规定修正：</w:t>
      </w:r>
    </w:p>
    <w:p w14:paraId="51105CB0">
      <w:pPr>
        <w:pStyle w:val="19"/>
        <w:rPr>
          <w:sz w:val="21"/>
          <w:szCs w:val="21"/>
        </w:rPr>
      </w:pPr>
      <w:r>
        <w:rPr>
          <w:rFonts w:hint="eastAsia"/>
          <w:sz w:val="21"/>
          <w:szCs w:val="21"/>
        </w:rPr>
        <w:t>（一）投标文件中开标一览表（报价表）内容与投标文件中相应内容不一致的，以开标一览表（报价表）为准；</w:t>
      </w:r>
    </w:p>
    <w:p w14:paraId="3B2ECD81">
      <w:pPr>
        <w:pStyle w:val="19"/>
        <w:rPr>
          <w:sz w:val="21"/>
          <w:szCs w:val="21"/>
        </w:rPr>
      </w:pPr>
      <w:r>
        <w:rPr>
          <w:rFonts w:hint="eastAsia"/>
          <w:sz w:val="21"/>
          <w:szCs w:val="21"/>
        </w:rPr>
        <w:t>（二）大写金额和小写金额不一致的，以大写金额为准；</w:t>
      </w:r>
    </w:p>
    <w:p w14:paraId="16D2BCC1">
      <w:pPr>
        <w:pStyle w:val="19"/>
        <w:rPr>
          <w:sz w:val="21"/>
          <w:szCs w:val="21"/>
        </w:rPr>
      </w:pPr>
      <w:r>
        <w:rPr>
          <w:rFonts w:hint="eastAsia"/>
          <w:sz w:val="21"/>
          <w:szCs w:val="21"/>
        </w:rPr>
        <w:t>（三）单价金额小数点或者百分比有明显错位的，以开标一览表的总价为准，并修改单价；</w:t>
      </w:r>
    </w:p>
    <w:p w14:paraId="4AA17CE3">
      <w:pPr>
        <w:pStyle w:val="19"/>
        <w:rPr>
          <w:sz w:val="21"/>
          <w:szCs w:val="21"/>
        </w:rPr>
      </w:pPr>
      <w:r>
        <w:rPr>
          <w:rFonts w:hint="eastAsia"/>
          <w:sz w:val="21"/>
          <w:szCs w:val="21"/>
        </w:rPr>
        <w:t>（四）总价金额与按单价汇总金额不一致的，以单价金额计算结果为准。</w:t>
      </w:r>
    </w:p>
    <w:p w14:paraId="01CCF1F0">
      <w:pPr>
        <w:pStyle w:val="19"/>
        <w:rPr>
          <w:sz w:val="21"/>
          <w:szCs w:val="21"/>
        </w:rPr>
      </w:pPr>
      <w:r>
        <w:rPr>
          <w:rFonts w:hint="eastAsia"/>
          <w:sz w:val="21"/>
          <w:szCs w:val="21"/>
        </w:rPr>
        <w:t>★同时出现两种以上不一致的，按照前款规定的顺序修正。修正后的报价按照本章3.2款的规定经投标人确认后产生约束力，投标人不确认的，其投标无效。</w:t>
      </w:r>
    </w:p>
    <w:p w14:paraId="38938A9F">
      <w:pPr>
        <w:snapToGrid w:val="0"/>
        <w:spacing w:line="360" w:lineRule="auto"/>
        <w:jc w:val="left"/>
        <w:rPr>
          <w:rFonts w:ascii="宋体" w:hAnsi="宋体"/>
          <w:szCs w:val="21"/>
        </w:rPr>
      </w:pPr>
      <w:r>
        <w:rPr>
          <w:rFonts w:hint="eastAsia" w:ascii="宋体" w:hAnsi="宋体"/>
          <w:szCs w:val="21"/>
        </w:rPr>
        <w:t>3.2.5</w:t>
      </w:r>
      <w:r>
        <w:rPr>
          <w:rFonts w:ascii="宋体" w:hAnsi="宋体"/>
          <w:szCs w:val="21"/>
        </w:rPr>
        <w:t>价格部分</w:t>
      </w:r>
      <w:r>
        <w:rPr>
          <w:rFonts w:hint="eastAsia" w:ascii="宋体" w:hAnsi="宋体"/>
          <w:szCs w:val="21"/>
        </w:rPr>
        <w:t>（F1）</w:t>
      </w:r>
      <w:r>
        <w:rPr>
          <w:rFonts w:ascii="宋体" w:hAnsi="宋体"/>
          <w:szCs w:val="21"/>
        </w:rPr>
        <w:t>按评标方法前附表规定的</w:t>
      </w:r>
      <w:r>
        <w:rPr>
          <w:rFonts w:hint="eastAsia" w:ascii="宋体" w:hAnsi="宋体"/>
          <w:szCs w:val="21"/>
        </w:rPr>
        <w:t>投标报价计算公式，计算出各投标人价格部分得分。技术部分（F2）和商务部分（F3）得分由评标委员会成员独立评分，投标</w:t>
      </w:r>
      <w:r>
        <w:rPr>
          <w:rFonts w:hint="eastAsia" w:ascii="宋体" w:hAnsi="宋体"/>
          <w:bCs/>
          <w:szCs w:val="21"/>
        </w:rPr>
        <w:t>人各项评分因素得分为该项因素各评委评分的算术平均值。所有计算结果均保留小数点后两位</w:t>
      </w:r>
      <w:r>
        <w:rPr>
          <w:rFonts w:ascii="宋体" w:hAnsi="宋体"/>
          <w:szCs w:val="21"/>
        </w:rPr>
        <w:t>，小数点后第三位“四舍五入”。</w:t>
      </w:r>
    </w:p>
    <w:p w14:paraId="6173D375">
      <w:pPr>
        <w:snapToGrid w:val="0"/>
        <w:spacing w:line="360" w:lineRule="auto"/>
        <w:jc w:val="left"/>
        <w:rPr>
          <w:rFonts w:ascii="inherit" w:hAnsi="inherit" w:cs="宋体"/>
          <w:kern w:val="0"/>
          <w:szCs w:val="21"/>
        </w:rPr>
      </w:pPr>
      <w:r>
        <w:rPr>
          <w:rFonts w:hint="eastAsia" w:hAnsi="宋体"/>
          <w:szCs w:val="21"/>
        </w:rPr>
        <w:t>★</w:t>
      </w:r>
      <w:r>
        <w:rPr>
          <w:rFonts w:hint="eastAsia" w:ascii="宋体" w:hAnsi="宋体"/>
          <w:szCs w:val="21"/>
        </w:rPr>
        <w:t>3.2.6</w:t>
      </w:r>
      <w:r>
        <w:rPr>
          <w:rFonts w:hint="eastAsia" w:ascii="inherit" w:hAnsi="inherit" w:cs="宋体"/>
          <w:kern w:val="0"/>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607D7AE">
      <w:pPr>
        <w:snapToGrid w:val="0"/>
        <w:spacing w:line="360" w:lineRule="auto"/>
        <w:jc w:val="left"/>
        <w:rPr>
          <w:rFonts w:ascii="inherit" w:hAnsi="inherit" w:cs="宋体"/>
          <w:kern w:val="0"/>
          <w:szCs w:val="21"/>
        </w:rPr>
      </w:pPr>
      <w:r>
        <w:rPr>
          <w:rFonts w:hint="eastAsia" w:ascii="inherit" w:hAnsi="inherit" w:cs="宋体"/>
          <w:kern w:val="0"/>
          <w:szCs w:val="21"/>
        </w:rPr>
        <w:t xml:space="preserve">根据财政部《关于推动解决政府采购异常低价问题的通知》财库【2026】2号的规定，政府采购评审中出现下列情形之一的，评审委员会应当启动异常低价投标（响应）审查程序： </w:t>
      </w:r>
    </w:p>
    <w:p w14:paraId="4C4A5B9D">
      <w:pPr>
        <w:snapToGrid w:val="0"/>
        <w:spacing w:line="360" w:lineRule="auto"/>
        <w:jc w:val="left"/>
        <w:rPr>
          <w:rFonts w:ascii="inherit" w:hAnsi="inherit" w:cs="宋体"/>
          <w:kern w:val="0"/>
          <w:szCs w:val="21"/>
        </w:rPr>
      </w:pPr>
      <w:r>
        <w:rPr>
          <w:rFonts w:hint="eastAsia" w:ascii="inherit" w:hAnsi="inherit" w:cs="宋体"/>
          <w:kern w:val="0"/>
          <w:szCs w:val="21"/>
        </w:rPr>
        <w:t xml:space="preserve">（1）.投标（响应）报价低于全部通过符合性审查供应商投标（响应）报价平均值50%的，即投标（响应）报价&lt;全部通过符合性审查供应商投标（响应）报价平均值×50%； </w:t>
      </w:r>
    </w:p>
    <w:p w14:paraId="0AED5B06">
      <w:pPr>
        <w:snapToGrid w:val="0"/>
        <w:spacing w:line="360" w:lineRule="auto"/>
        <w:jc w:val="left"/>
        <w:rPr>
          <w:rFonts w:ascii="inherit" w:hAnsi="inherit" w:cs="宋体"/>
          <w:kern w:val="0"/>
          <w:szCs w:val="21"/>
        </w:rPr>
      </w:pPr>
      <w:r>
        <w:rPr>
          <w:rFonts w:hint="eastAsia" w:ascii="inherit" w:hAnsi="inherit" w:cs="宋体"/>
          <w:kern w:val="0"/>
          <w:szCs w:val="21"/>
        </w:rPr>
        <w:t xml:space="preserve">（2）.投标（响应）报价低于通过符合性审查的次低报价供应商投标（响应）报价50%的，即投标（响应）报价&lt;通过符合性审查的次低报价供应商投标（响应）报价×50%； </w:t>
      </w:r>
    </w:p>
    <w:p w14:paraId="2858BAF2">
      <w:pPr>
        <w:snapToGrid w:val="0"/>
        <w:spacing w:line="360" w:lineRule="auto"/>
        <w:jc w:val="left"/>
        <w:rPr>
          <w:rFonts w:ascii="inherit" w:hAnsi="inherit" w:cs="宋体"/>
          <w:kern w:val="0"/>
          <w:szCs w:val="21"/>
        </w:rPr>
      </w:pPr>
      <w:r>
        <w:rPr>
          <w:rFonts w:hint="eastAsia" w:ascii="inherit" w:hAnsi="inherit" w:cs="宋体"/>
          <w:kern w:val="0"/>
          <w:szCs w:val="21"/>
        </w:rPr>
        <w:t xml:space="preserve">（3）.投标（响应）报价低于采购项目最高限价45%的，即投标（响应）报价&lt;采购项目最高限价×45%； </w:t>
      </w:r>
    </w:p>
    <w:p w14:paraId="5A92BF0B">
      <w:pPr>
        <w:snapToGrid w:val="0"/>
        <w:spacing w:line="360" w:lineRule="auto"/>
        <w:jc w:val="left"/>
        <w:rPr>
          <w:rFonts w:ascii="inherit" w:hAnsi="inherit" w:cs="宋体"/>
          <w:kern w:val="0"/>
          <w:szCs w:val="21"/>
        </w:rPr>
      </w:pPr>
      <w:r>
        <w:rPr>
          <w:rFonts w:hint="eastAsia" w:ascii="inherit" w:hAnsi="inherit" w:cs="宋体"/>
          <w:kern w:val="0"/>
          <w:szCs w:val="21"/>
        </w:rPr>
        <w:t xml:space="preserve">（4）.评审委员会基于专业判断，认为供应商报价过低，有可能影响产品质量或者不能诚信履约的其他情形。 </w:t>
      </w:r>
    </w:p>
    <w:p w14:paraId="671B574C">
      <w:pPr>
        <w:snapToGrid w:val="0"/>
        <w:spacing w:line="360" w:lineRule="auto"/>
        <w:jc w:val="left"/>
        <w:rPr>
          <w:rFonts w:ascii="inherit" w:hAnsi="inherit" w:cs="宋体"/>
          <w:kern w:val="0"/>
          <w:szCs w:val="21"/>
        </w:rPr>
      </w:pPr>
      <w:r>
        <w:rPr>
          <w:rFonts w:hint="eastAsia" w:ascii="inherit" w:hAnsi="inherit" w:cs="宋体"/>
          <w:kern w:val="0"/>
          <w:szCs w:val="21"/>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6C4B5F8">
      <w:pPr>
        <w:snapToGrid w:val="0"/>
        <w:spacing w:line="360" w:lineRule="auto"/>
        <w:jc w:val="left"/>
        <w:rPr>
          <w:rFonts w:ascii="宋体" w:hAnsi="宋体"/>
          <w:szCs w:val="21"/>
        </w:rPr>
      </w:pPr>
      <w:r>
        <w:rPr>
          <w:rFonts w:hint="eastAsia" w:ascii="inherit" w:hAnsi="inherit" w:cs="宋体"/>
          <w:kern w:val="0"/>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磋商小组）应当将其作为无效投标（响应）处理。</w:t>
      </w:r>
    </w:p>
    <w:p w14:paraId="6C19B7AA">
      <w:pPr>
        <w:pStyle w:val="19"/>
        <w:rPr>
          <w:b/>
          <w:sz w:val="21"/>
          <w:szCs w:val="21"/>
        </w:rPr>
      </w:pPr>
      <w:bookmarkStart w:id="250" w:name="_Toc321836412"/>
      <w:r>
        <w:rPr>
          <w:rFonts w:hint="eastAsia"/>
          <w:b/>
          <w:sz w:val="21"/>
          <w:szCs w:val="21"/>
        </w:rPr>
        <w:t>4</w:t>
      </w:r>
      <w:r>
        <w:rPr>
          <w:b/>
          <w:sz w:val="21"/>
          <w:szCs w:val="21"/>
        </w:rPr>
        <w:t>. 投标文件的澄清</w:t>
      </w:r>
      <w:bookmarkEnd w:id="250"/>
    </w:p>
    <w:p w14:paraId="17268CFC">
      <w:pPr>
        <w:snapToGrid w:val="0"/>
        <w:spacing w:line="360" w:lineRule="auto"/>
        <w:jc w:val="left"/>
        <w:rPr>
          <w:rFonts w:ascii="宋体" w:hAnsi="宋体"/>
          <w:szCs w:val="21"/>
        </w:rPr>
      </w:pPr>
      <w:r>
        <w:rPr>
          <w:rFonts w:hint="eastAsia" w:ascii="宋体" w:hAnsi="宋体"/>
          <w:szCs w:val="21"/>
        </w:rPr>
        <w:t>4</w:t>
      </w:r>
      <w:r>
        <w:rPr>
          <w:rFonts w:ascii="宋体" w:hAnsi="宋体"/>
          <w:szCs w:val="21"/>
        </w:rPr>
        <w:t>.1 在评标过程中，评标委员会可以书面形式要求投标人对所提交的投标文件中含义不明确、同类问题表述不一致或者有明显文字和计算错误的内容，进行书面澄清或说明。评标委员会不接受投标人主动提出的澄清、说明。</w:t>
      </w:r>
    </w:p>
    <w:p w14:paraId="5CA907BE">
      <w:pPr>
        <w:snapToGrid w:val="0"/>
        <w:spacing w:line="360" w:lineRule="auto"/>
        <w:jc w:val="left"/>
        <w:rPr>
          <w:rFonts w:ascii="宋体" w:hAnsi="宋体"/>
          <w:szCs w:val="21"/>
        </w:rPr>
      </w:pPr>
      <w:r>
        <w:rPr>
          <w:rFonts w:hint="eastAsia" w:ascii="宋体" w:hAnsi="宋体"/>
          <w:szCs w:val="21"/>
        </w:rPr>
        <w:t>4</w:t>
      </w:r>
      <w:r>
        <w:rPr>
          <w:rFonts w:ascii="宋体" w:hAnsi="宋体"/>
          <w:szCs w:val="21"/>
        </w:rPr>
        <w:t>.2 投标人的澄清、说明应当采用书面形式，由法定代表人或其授权的代表签字，</w:t>
      </w:r>
      <w:r>
        <w:rPr>
          <w:rFonts w:hint="eastAsia" w:ascii="宋体" w:hAnsi="宋体"/>
          <w:szCs w:val="21"/>
        </w:rPr>
        <w:t>澄清事项不得超出投标文件的范围</w:t>
      </w:r>
      <w:r>
        <w:rPr>
          <w:rFonts w:ascii="宋体" w:hAnsi="宋体"/>
          <w:szCs w:val="21"/>
        </w:rPr>
        <w:t>并不得改变投标文件的实质性内容（算术性错误修正的除外）。投标人的书面澄清、说明属于投标文件的组成部分。</w:t>
      </w:r>
    </w:p>
    <w:p w14:paraId="516E4C82">
      <w:pPr>
        <w:snapToGrid w:val="0"/>
        <w:spacing w:line="360" w:lineRule="auto"/>
        <w:jc w:val="left"/>
        <w:rPr>
          <w:rFonts w:ascii="宋体" w:hAnsi="宋体"/>
          <w:szCs w:val="21"/>
        </w:rPr>
      </w:pPr>
      <w:r>
        <w:rPr>
          <w:rFonts w:hint="eastAsia" w:ascii="宋体" w:hAnsi="宋体"/>
          <w:szCs w:val="21"/>
        </w:rPr>
        <w:t>4</w:t>
      </w:r>
      <w:r>
        <w:rPr>
          <w:rFonts w:ascii="宋体" w:hAnsi="宋体"/>
          <w:szCs w:val="21"/>
        </w:rPr>
        <w:t>.3 评标委员会对投标人提交的澄清、说明有疑问的，可以要求投标人进一步澄清、说明。</w:t>
      </w:r>
    </w:p>
    <w:p w14:paraId="614AA2FF">
      <w:pPr>
        <w:pStyle w:val="19"/>
        <w:rPr>
          <w:b/>
          <w:sz w:val="21"/>
          <w:szCs w:val="21"/>
        </w:rPr>
      </w:pPr>
      <w:bookmarkStart w:id="251" w:name="_Toc321836413"/>
      <w:r>
        <w:rPr>
          <w:rFonts w:hint="eastAsia"/>
          <w:b/>
          <w:sz w:val="21"/>
          <w:szCs w:val="21"/>
        </w:rPr>
        <w:t>5</w:t>
      </w:r>
      <w:r>
        <w:rPr>
          <w:b/>
          <w:sz w:val="21"/>
          <w:szCs w:val="21"/>
        </w:rPr>
        <w:t>.评标结果</w:t>
      </w:r>
      <w:bookmarkEnd w:id="251"/>
    </w:p>
    <w:p w14:paraId="58ABE799">
      <w:pPr>
        <w:snapToGrid w:val="0"/>
        <w:spacing w:line="360" w:lineRule="auto"/>
        <w:jc w:val="left"/>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评标委员会按最终得分由高到低顺序推荐3名中标候选人，并提出书面评标报告</w:t>
      </w:r>
      <w:r>
        <w:rPr>
          <w:rFonts w:ascii="宋体" w:hAnsi="宋体"/>
          <w:szCs w:val="21"/>
        </w:rPr>
        <w:t>。</w:t>
      </w:r>
    </w:p>
    <w:p w14:paraId="6936822A">
      <w:pPr>
        <w:snapToGrid w:val="0"/>
        <w:spacing w:line="360" w:lineRule="auto"/>
        <w:jc w:val="left"/>
        <w:rPr>
          <w:rFonts w:ascii="宋体" w:hAnsi="宋体"/>
          <w:szCs w:val="21"/>
        </w:rPr>
      </w:pPr>
      <w:r>
        <w:rPr>
          <w:rFonts w:hint="eastAsia" w:ascii="宋体" w:hAnsi="宋体"/>
          <w:szCs w:val="21"/>
        </w:rPr>
        <w:t>5</w:t>
      </w:r>
      <w:r>
        <w:rPr>
          <w:rFonts w:ascii="宋体" w:hAnsi="宋体"/>
          <w:szCs w:val="21"/>
        </w:rPr>
        <w:t>.2 采购人根据评标委员会提出的书面评标报告和推荐的中标候选人名单，确定中标人。</w:t>
      </w:r>
    </w:p>
    <w:p w14:paraId="668D012F">
      <w:pPr>
        <w:snapToGrid w:val="0"/>
        <w:spacing w:line="360" w:lineRule="auto"/>
        <w:jc w:val="left"/>
        <w:rPr>
          <w:rFonts w:ascii="宋体" w:hAnsi="宋体"/>
          <w:szCs w:val="21"/>
        </w:rPr>
      </w:pPr>
      <w:r>
        <w:rPr>
          <w:rFonts w:hint="eastAsia" w:ascii="宋体" w:hAnsi="宋体"/>
          <w:szCs w:val="21"/>
        </w:rPr>
        <w:t>5.3提供相同品牌产品的不同投标人，评审后得分最高的同品牌投标人获得中标人推荐资格。</w:t>
      </w:r>
    </w:p>
    <w:p w14:paraId="7D49D25D">
      <w:pPr>
        <w:snapToGrid w:val="0"/>
        <w:spacing w:line="360" w:lineRule="auto"/>
        <w:jc w:val="left"/>
        <w:rPr>
          <w:rFonts w:ascii="宋体" w:hAnsi="宋体"/>
          <w:szCs w:val="21"/>
        </w:rPr>
      </w:pPr>
      <w:r>
        <w:rPr>
          <w:rFonts w:hint="eastAsia" w:ascii="宋体" w:hAnsi="宋体"/>
          <w:szCs w:val="21"/>
        </w:rPr>
        <w:t>5.4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1FBF0790">
      <w:pPr>
        <w:spacing w:line="360" w:lineRule="auto"/>
        <w:jc w:val="left"/>
        <w:rPr>
          <w:rFonts w:ascii="宋体" w:hAnsi="宋体"/>
          <w:szCs w:val="21"/>
        </w:rPr>
      </w:pPr>
    </w:p>
    <w:sectPr>
      <w:headerReference r:id="rId15" w:type="first"/>
      <w:pgSz w:w="11906" w:h="16838"/>
      <w:pgMar w:top="1134" w:right="1276" w:bottom="1134" w:left="1276" w:header="720" w:footer="720" w:gutter="0"/>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C41DA0B-931C-426A-A932-1D97615DA794}"/>
  </w:font>
  <w:font w:name="黑体">
    <w:panose1 w:val="02010609060101010101"/>
    <w:charset w:val="86"/>
    <w:family w:val="auto"/>
    <w:pitch w:val="default"/>
    <w:sig w:usb0="800002BF" w:usb1="38CF7CFA" w:usb2="00000016" w:usb3="00000000" w:csb0="00040001" w:csb1="00000000"/>
    <w:embedRegular r:id="rId2" w:fontKey="{42AAF5FD-4E63-4041-B422-552F8361A62B}"/>
  </w:font>
  <w:font w:name="Courier New">
    <w:panose1 w:val="02070309020205020404"/>
    <w:charset w:val="01"/>
    <w:family w:val="modern"/>
    <w:pitch w:val="default"/>
    <w:sig w:usb0="E0002EFF" w:usb1="C0007843" w:usb2="00000009" w:usb3="00000000" w:csb0="400001FF" w:csb1="FFFF0000"/>
    <w:embedRegular r:id="rId3" w:fontKey="{29E6D6C2-6A24-4910-B704-0317DCC48E9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Yu Mincho Light">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MS PMincho">
    <w:altName w:val="@Yu Gothic UI"/>
    <w:panose1 w:val="00000000000000000000"/>
    <w:charset w:val="80"/>
    <w:family w:val="roma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00" w:usb3="00000000" w:csb0="00040000" w:csb1="00000000"/>
    <w:embedRegular r:id="rId4" w:fontKey="{8D7D2249-3728-4FEC-A810-833495F0D925}"/>
  </w:font>
  <w:font w:name="仿宋">
    <w:panose1 w:val="02010609060101010101"/>
    <w:charset w:val="86"/>
    <w:family w:val="modern"/>
    <w:pitch w:val="default"/>
    <w:sig w:usb0="800002BF" w:usb1="38CF7CFA" w:usb2="00000016" w:usb3="00000000" w:csb0="00040001" w:csb1="00000000"/>
    <w:embedRegular r:id="rId5" w:fontKey="{C4B2D3D9-03C2-41EE-BDC7-CE48DD2A94D6}"/>
  </w:font>
  <w:font w:name="Tahoma">
    <w:panose1 w:val="020B0604030504040204"/>
    <w:charset w:val="00"/>
    <w:family w:val="swiss"/>
    <w:pitch w:val="default"/>
    <w:sig w:usb0="E1002EFF" w:usb1="C000605B" w:usb2="00000029" w:usb3="00000000" w:csb0="200101FF" w:csb1="20280000"/>
    <w:embedRegular r:id="rId6" w:fontKey="{987FE40F-9384-4A93-97F4-5C3B0CAEE9F9}"/>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etaPlusNormal-Caps">
    <w:altName w:val="宋体"/>
    <w:panose1 w:val="00000000000000000000"/>
    <w:charset w:val="86"/>
    <w:family w:val="swiss"/>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汉仪大黑简K艵.">
    <w:altName w:val="黑体"/>
    <w:panose1 w:val="00000000000000000000"/>
    <w:charset w:val="86"/>
    <w:family w:val="swiss"/>
    <w:pitch w:val="default"/>
    <w:sig w:usb0="00000000" w:usb1="00000000" w:usb2="00000010" w:usb3="00000000" w:csb0="00040000" w:csb1="00000000"/>
  </w:font>
  <w:font w:name="Akzidenz Grotesk BQ">
    <w:altName w:val="宋体"/>
    <w:panose1 w:val="00000000000000000000"/>
    <w:charset w:val="00"/>
    <w:family w:val="swiss"/>
    <w:pitch w:val="default"/>
    <w:sig w:usb0="00000000" w:usb1="00000000" w:usb2="00000010" w:usb3="00000000" w:csb0="00040001" w:csb1="00000000"/>
  </w:font>
  <w:font w:name="RotisSansSerif">
    <w:altName w:val="Corbel"/>
    <w:panose1 w:val="00000000000000000000"/>
    <w:charset w:val="00"/>
    <w:family w:val="swiss"/>
    <w:pitch w:val="default"/>
    <w:sig w:usb0="00000000" w:usb1="00000000" w:usb2="00000000" w:usb3="00000000" w:csb0="00000093" w:csb1="00000000"/>
  </w:font>
  <w:font w:name="Corbel">
    <w:panose1 w:val="020B0503020204020204"/>
    <w:charset w:val="00"/>
    <w:family w:val="auto"/>
    <w:pitch w:val="default"/>
    <w:sig w:usb0="A00002EF" w:usb1="4000A44B" w:usb2="00000000" w:usb3="00000000" w:csb0="2000019F" w:csb1="00000000"/>
  </w:font>
  <w:font w:name="新宋体">
    <w:panose1 w:val="02010609030101010101"/>
    <w:charset w:val="86"/>
    <w:family w:val="modern"/>
    <w:pitch w:val="default"/>
    <w:sig w:usb0="00000203" w:usb1="288F0000" w:usb2="00000006" w:usb3="00000000" w:csb0="00040001" w:csb1="00000000"/>
  </w:font>
  <w:font w:name="MicrosoftYaHei">
    <w:altName w:val="Times New Roman"/>
    <w:panose1 w:val="00000000000000000000"/>
    <w:charset w:val="00"/>
    <w:family w:val="roman"/>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embedRegular r:id="rId7" w:fontKey="{B382337A-EA4F-436D-B6C9-57D057766012}"/>
  </w:font>
  <w:font w:name="inherit">
    <w:altName w:val="Times New Roman"/>
    <w:panose1 w:val="00000000000000000000"/>
    <w:charset w:val="00"/>
    <w:family w:val="roman"/>
    <w:pitch w:val="default"/>
    <w:sig w:usb0="00000000" w:usb1="00000000" w:usb2="00000000" w:usb3="00000000" w:csb0="00040001" w:csb1="00000000"/>
    <w:embedRegular r:id="rId8" w:fontKey="{30266AB0-9A57-4996-853C-D1F863A725C9}"/>
  </w:font>
  <w:font w:name="方正仿宋_GBK">
    <w:panose1 w:val="02000000000000000000"/>
    <w:charset w:val="86"/>
    <w:family w:val="script"/>
    <w:pitch w:val="default"/>
    <w:sig w:usb0="A00002BF" w:usb1="38CF7CFA" w:usb2="00082016" w:usb3="00000000" w:csb0="00040001" w:csb1="00000000"/>
    <w:embedRegular r:id="rId9" w:fontKey="{DED8F6EB-3EE1-4505-B0AC-983DC3268287}"/>
  </w:font>
  <w:font w:name="方正黑体_GBK">
    <w:altName w:val="微软雅黑"/>
    <w:panose1 w:val="03000509000000000000"/>
    <w:charset w:val="86"/>
    <w:family w:val="script"/>
    <w:pitch w:val="default"/>
    <w:sig w:usb0="00000000" w:usb1="00000000" w:usb2="00000010" w:usb3="00000000" w:csb0="00040000" w:csb1="00000000"/>
    <w:embedRegular r:id="rId10" w:fontKey="{FC46D203-CDEE-4676-AEFD-5ED3724A9D36}"/>
  </w:font>
  <w:font w:name="方正楷体_GBK">
    <w:panose1 w:val="02000000000000000000"/>
    <w:charset w:val="86"/>
    <w:family w:val="script"/>
    <w:pitch w:val="default"/>
    <w:sig w:usb0="800002BF" w:usb1="38CF7CFA" w:usb2="00000016" w:usb3="00000000" w:csb0="00040000" w:csb1="00000000"/>
    <w:embedRegular r:id="rId11" w:fontKey="{FF95B296-9E05-4615-BB42-0E4DC41FA363}"/>
  </w:font>
  <w:font w:name="华文仿宋">
    <w:panose1 w:val="02010600040101010101"/>
    <w:charset w:val="86"/>
    <w:family w:val="auto"/>
    <w:pitch w:val="default"/>
    <w:sig w:usb0="00000287" w:usb1="080F0000" w:usb2="00000000" w:usb3="00000000" w:csb0="0004009F" w:csb1="DFD70000"/>
    <w:embedRegular r:id="rId12" w:fontKey="{E5C5021F-A20F-4540-B11F-FDCC04F257B7}"/>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826BA">
    <w:pPr>
      <w:pStyle w:val="23"/>
      <w:ind w:right="360"/>
      <w:jc w:val="both"/>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8C7C2">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718C7C2">
                    <w:pPr>
                      <w:pStyle w:val="23"/>
                    </w:pPr>
                    <w:r>
                      <w:fldChar w:fldCharType="begin"/>
                    </w:r>
                    <w:r>
                      <w:instrText xml:space="preserve"> PAGE  \* MERGEFORMAT </w:instrText>
                    </w:r>
                    <w:r>
                      <w:fldChar w:fldCharType="separate"/>
                    </w:r>
                    <w:r>
                      <w:t>1</w:t>
                    </w:r>
                    <w:r>
                      <w:fldChar w:fldCharType="end"/>
                    </w:r>
                  </w:p>
                </w:txbxContent>
              </v:textbox>
            </v:shape>
          </w:pict>
        </mc:Fallback>
      </mc:AlternateContent>
    </w:r>
    <w:r>
      <w:rPr>
        <w:sz w:val="21"/>
        <w:szCs w:val="21"/>
      </w:rPr>
      <w:drawing>
        <wp:inline distT="0" distB="0" distL="114300" distR="114300">
          <wp:extent cx="1035685" cy="231775"/>
          <wp:effectExtent l="0" t="0" r="635" b="12065"/>
          <wp:docPr id="2" name="图片 2" descr="38122844682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81228446826312"/>
                  <pic:cNvPicPr>
                    <a:picLocks noChangeAspect="1"/>
                  </pic:cNvPicPr>
                </pic:nvPicPr>
                <pic:blipFill>
                  <a:blip r:embed="rId1"/>
                  <a:stretch>
                    <a:fillRect/>
                  </a:stretch>
                </pic:blipFill>
                <pic:spPr>
                  <a:xfrm>
                    <a:off x="0" y="0"/>
                    <a:ext cx="1035685" cy="23177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F9AA8">
    <w:pPr>
      <w:pStyle w:val="23"/>
      <w:framePr w:wrap="around" w:vAnchor="text" w:hAnchor="margin" w:xAlign="center" w:y="1"/>
      <w:rPr>
        <w:rStyle w:val="37"/>
      </w:rPr>
    </w:pPr>
    <w:r>
      <w:fldChar w:fldCharType="begin"/>
    </w:r>
    <w:r>
      <w:rPr>
        <w:rStyle w:val="37"/>
      </w:rPr>
      <w:instrText xml:space="preserve">PAGE  </w:instrText>
    </w:r>
    <w:r>
      <w:fldChar w:fldCharType="separate"/>
    </w:r>
    <w:r>
      <w:rPr>
        <w:rStyle w:val="37"/>
      </w:rPr>
      <w:t>57</w:t>
    </w:r>
    <w:r>
      <w:fldChar w:fldCharType="end"/>
    </w:r>
  </w:p>
  <w:p w14:paraId="4940C755">
    <w:pPr>
      <w:pStyle w:val="23"/>
      <w:ind w:right="360"/>
      <w:rPr>
        <w:sz w:val="21"/>
      </w:rPr>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66675" cy="17272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66675" cy="172720"/>
                      </a:xfrm>
                      <a:prstGeom prst="rect">
                        <a:avLst/>
                      </a:prstGeom>
                      <a:noFill/>
                      <a:ln>
                        <a:noFill/>
                      </a:ln>
                    </wps:spPr>
                    <wps:txbx>
                      <w:txbxContent>
                        <w:p w14:paraId="4C667D96">
                          <w:pPr>
                            <w:pStyle w:val="23"/>
                            <w:rPr>
                              <w:rStyle w:val="37"/>
                              <w:sz w:val="21"/>
                            </w:rPr>
                          </w:pPr>
                          <w:r>
                            <w:rPr>
                              <w:sz w:val="21"/>
                            </w:rPr>
                            <w:fldChar w:fldCharType="begin"/>
                          </w:r>
                          <w:r>
                            <w:rPr>
                              <w:rStyle w:val="37"/>
                              <w:sz w:val="21"/>
                            </w:rPr>
                            <w:instrText xml:space="preserve">Page</w:instrText>
                          </w:r>
                          <w:r>
                            <w:rPr>
                              <w:sz w:val="21"/>
                            </w:rPr>
                            <w:fldChar w:fldCharType="separate"/>
                          </w:r>
                          <w:r>
                            <w:rPr>
                              <w:rStyle w:val="37"/>
                              <w:sz w:val="21"/>
                            </w:rPr>
                            <w:t>57</w:t>
                          </w:r>
                          <w:r>
                            <w:rPr>
                              <w:sz w:val="21"/>
                            </w:rPr>
                            <w:fldChar w:fldCharType="end"/>
                          </w:r>
                        </w:p>
                      </w:txbxContent>
                    </wps:txbx>
                    <wps:bodyPr wrap="square" lIns="0" tIns="0" rIns="0" bIns="0" upright="1"/>
                  </wps:wsp>
                </a:graphicData>
              </a:graphic>
            </wp:anchor>
          </w:drawing>
        </mc:Choice>
        <mc:Fallback>
          <w:pict>
            <v:shape id="_x0000_s1026" o:spid="_x0000_s1026" o:spt="202" type="#_x0000_t202" style="position:absolute;left:0pt;margin-top:0pt;height:13.6pt;width:5.25pt;mso-position-horizontal:right;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0n7CvTAAAAAwEAAA8AAAAAAAAAAQAgAAAAIgAAAGRycy9kb3ducmV2LnhtbFBL&#10;AQIUABQAAAAIAIdO4kD66EbowgEAAH4DAAAOAAAAAAAAAAEAIAAAACIBAABkcnMvZTJvRG9jLnht&#10;bFBLBQYAAAAABgAGAFkBAABWBQAAAAA=&#10;">
              <v:fill on="f" focussize="0,0"/>
              <v:stroke on="f"/>
              <v:imagedata o:title=""/>
              <o:lock v:ext="edit" aspectratio="f"/>
              <v:textbox inset="0mm,0mm,0mm,0mm">
                <w:txbxContent>
                  <w:p w14:paraId="4C667D96">
                    <w:pPr>
                      <w:pStyle w:val="23"/>
                      <w:rPr>
                        <w:rStyle w:val="37"/>
                        <w:sz w:val="21"/>
                      </w:rPr>
                    </w:pPr>
                    <w:r>
                      <w:rPr>
                        <w:sz w:val="21"/>
                      </w:rPr>
                      <w:fldChar w:fldCharType="begin"/>
                    </w:r>
                    <w:r>
                      <w:rPr>
                        <w:rStyle w:val="37"/>
                        <w:sz w:val="21"/>
                      </w:rPr>
                      <w:instrText xml:space="preserve">Page</w:instrText>
                    </w:r>
                    <w:r>
                      <w:rPr>
                        <w:sz w:val="21"/>
                      </w:rPr>
                      <w:fldChar w:fldCharType="separate"/>
                    </w:r>
                    <w:r>
                      <w:rPr>
                        <w:rStyle w:val="37"/>
                        <w:sz w:val="21"/>
                      </w:rPr>
                      <w:t>57</w:t>
                    </w:r>
                    <w:r>
                      <w:rPr>
                        <w:sz w:val="21"/>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E3FE8">
    <w:pPr>
      <w:pStyle w:val="23"/>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DE49E">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B3DE49E">
                    <w:pPr>
                      <w:pStyle w:val="23"/>
                    </w:pPr>
                    <w:r>
                      <w:fldChar w:fldCharType="begin"/>
                    </w:r>
                    <w:r>
                      <w:instrText xml:space="preserve"> PAGE  \* MERGEFORMAT </w:instrText>
                    </w:r>
                    <w:r>
                      <w:fldChar w:fldCharType="separate"/>
                    </w:r>
                    <w:r>
                      <w:t>1</w:t>
                    </w:r>
                    <w:r>
                      <w:fldChar w:fldCharType="end"/>
                    </w:r>
                  </w:p>
                </w:txbxContent>
              </v:textbox>
            </v:shape>
          </w:pict>
        </mc:Fallback>
      </mc:AlternateContent>
    </w:r>
    <w:r>
      <w:rPr>
        <w:sz w:val="21"/>
        <w:szCs w:val="21"/>
      </w:rPr>
      <w:drawing>
        <wp:inline distT="0" distB="0" distL="114300" distR="114300">
          <wp:extent cx="1035685" cy="231775"/>
          <wp:effectExtent l="0" t="0" r="635" b="12065"/>
          <wp:docPr id="4" name="图片 3" descr="38122844682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381228446826312"/>
                  <pic:cNvPicPr>
                    <a:picLocks noChangeAspect="1"/>
                  </pic:cNvPicPr>
                </pic:nvPicPr>
                <pic:blipFill>
                  <a:blip r:embed="rId1"/>
                  <a:stretch>
                    <a:fillRect/>
                  </a:stretch>
                </pic:blipFill>
                <pic:spPr>
                  <a:xfrm>
                    <a:off x="0" y="0"/>
                    <a:ext cx="1035685" cy="231775"/>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F07B1">
    <w:pPr>
      <w:pStyle w:val="23"/>
      <w:ind w:right="360"/>
      <w:jc w:val="both"/>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4300"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300" cy="147955"/>
                      </a:xfrm>
                      <a:prstGeom prst="rect">
                        <a:avLst/>
                      </a:prstGeom>
                      <a:noFill/>
                      <a:ln>
                        <a:noFill/>
                      </a:ln>
                    </wps:spPr>
                    <wps:txbx>
                      <w:txbxContent>
                        <w:p w14:paraId="7E50C109">
                          <w:pPr>
                            <w:pStyle w:val="23"/>
                            <w:rPr>
                              <w:rStyle w:val="37"/>
                            </w:rPr>
                          </w:pPr>
                          <w:r>
                            <w:fldChar w:fldCharType="begin"/>
                          </w:r>
                          <w:r>
                            <w:rPr>
                              <w:rStyle w:val="37"/>
                            </w:rPr>
                            <w:instrText xml:space="preserve">Page</w:instrText>
                          </w:r>
                          <w:r>
                            <w:fldChar w:fldCharType="separate"/>
                          </w:r>
                          <w:r>
                            <w:rPr>
                              <w:rStyle w:val="37"/>
                            </w:rPr>
                            <w:t>2</w:t>
                          </w:r>
                          <w:r>
                            <w:fldChar w:fldCharType="end"/>
                          </w:r>
                        </w:p>
                      </w:txbxContent>
                    </wps:txbx>
                    <wps:bodyPr wrap="square" lIns="0" tIns="0" rIns="0" bIns="0" upright="1"/>
                  </wps:wsp>
                </a:graphicData>
              </a:graphic>
            </wp:anchor>
          </w:drawing>
        </mc:Choice>
        <mc:Fallback>
          <w:pict>
            <v:shape id="_x0000_s1026" o:spid="_x0000_s1026" o:spt="202" type="#_x0000_t202" style="position:absolute;left:0pt;margin-top:0pt;height:11.65pt;width:9pt;mso-position-horizontal:center;mso-position-horizontal-relative:margin;z-index:251660288;mso-width-relative:page;mso-height-relative:page;" filled="f" stroked="f" coordsize="21600,21600" o:gfxdata="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A1IGw0wAAAAMBAAAPAAAAAAAAAAEAIAAAACIAAABkcnMvZG93bnJldi54bWxQ&#10;SwECFAAUAAAACACHTuJA5zoULsMBAAB/AwAADgAAAAAAAAABACAAAAAiAQAAZHJzL2Uyb0RvYy54&#10;bWxQSwUGAAAAAAYABgBZAQAAVwUAAAAA&#10;">
              <v:fill on="f" focussize="0,0"/>
              <v:stroke on="f"/>
              <v:imagedata o:title=""/>
              <o:lock v:ext="edit" aspectratio="f"/>
              <v:textbox inset="0mm,0mm,0mm,0mm">
                <w:txbxContent>
                  <w:p w14:paraId="7E50C109">
                    <w:pPr>
                      <w:pStyle w:val="23"/>
                      <w:rPr>
                        <w:rStyle w:val="37"/>
                      </w:rPr>
                    </w:pPr>
                    <w:r>
                      <w:fldChar w:fldCharType="begin"/>
                    </w:r>
                    <w:r>
                      <w:rPr>
                        <w:rStyle w:val="37"/>
                      </w:rPr>
                      <w:instrText xml:space="preserve">Page</w:instrText>
                    </w:r>
                    <w:r>
                      <w:fldChar w:fldCharType="separate"/>
                    </w:r>
                    <w:r>
                      <w:rPr>
                        <w:rStyle w:val="37"/>
                      </w:rPr>
                      <w:t>2</w:t>
                    </w:r>
                    <w:r>
                      <w:fldChar w:fldCharType="end"/>
                    </w:r>
                  </w:p>
                </w:txbxContent>
              </v:textbox>
            </v:shape>
          </w:pict>
        </mc:Fallback>
      </mc:AlternateContent>
    </w:r>
    <w:r>
      <w:rPr>
        <w:sz w:val="21"/>
        <w:szCs w:val="21"/>
      </w:rPr>
      <w:drawing>
        <wp:inline distT="0" distB="0" distL="114300" distR="114300">
          <wp:extent cx="1035685" cy="231775"/>
          <wp:effectExtent l="0" t="0" r="12065" b="15875"/>
          <wp:docPr id="5" name="图片 2" descr="38122844682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381228446826312"/>
                  <pic:cNvPicPr>
                    <a:picLocks noChangeAspect="1"/>
                  </pic:cNvPicPr>
                </pic:nvPicPr>
                <pic:blipFill>
                  <a:blip r:embed="rId1"/>
                  <a:stretch>
                    <a:fillRect/>
                  </a:stretch>
                </pic:blipFill>
                <pic:spPr>
                  <a:xfrm>
                    <a:off x="0" y="0"/>
                    <a:ext cx="1035685" cy="231775"/>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CE8BD">
    <w:pPr>
      <w:pStyle w:val="23"/>
      <w:jc w:val="right"/>
    </w:pPr>
    <w:r>
      <w:fldChar w:fldCharType="begin"/>
    </w:r>
    <w:r>
      <w:instrText xml:space="preserve"> PAGE   \* MERGEFORMAT </w:instrText>
    </w:r>
    <w:r>
      <w:fldChar w:fldCharType="separate"/>
    </w:r>
    <w:r>
      <w:rPr>
        <w:lang w:val="zh-CN"/>
      </w:rPr>
      <w:t>44</w:t>
    </w:r>
    <w:r>
      <w:fldChar w:fldCharType="end"/>
    </w:r>
  </w:p>
  <w:p w14:paraId="64017B26">
    <w:pPr>
      <w:pStyle w:val="23"/>
    </w:pPr>
    <w:r>
      <w:rPr>
        <w:sz w:val="21"/>
        <w:szCs w:val="21"/>
      </w:rPr>
      <w:drawing>
        <wp:inline distT="0" distB="0" distL="114300" distR="114300">
          <wp:extent cx="1035685" cy="231775"/>
          <wp:effectExtent l="0" t="0" r="12065" b="15875"/>
          <wp:docPr id="6" name="图片 3" descr="38122844682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381228446826312"/>
                  <pic:cNvPicPr>
                    <a:picLocks noChangeAspect="1"/>
                  </pic:cNvPicPr>
                </pic:nvPicPr>
                <pic:blipFill>
                  <a:blip r:embed="rId1"/>
                  <a:stretch>
                    <a:fillRect/>
                  </a:stretch>
                </pic:blipFill>
                <pic:spPr>
                  <a:xfrm>
                    <a:off x="0" y="0"/>
                    <a:ext cx="1035685" cy="231775"/>
                  </a:xfrm>
                  <a:prstGeom prst="rect">
                    <a:avLst/>
                  </a:prstGeom>
                  <a:noFill/>
                  <a:ln>
                    <a:noFill/>
                  </a:ln>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040B2">
    <w:pPr>
      <w:pStyle w:val="23"/>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7661F">
                          <w:pPr>
                            <w:pStyle w:val="23"/>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5E7661F">
                    <w:pPr>
                      <w:pStyle w:val="2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E184C">
    <w:pPr>
      <w:pStyle w:val="23"/>
      <w:framePr w:wrap="around" w:vAnchor="text" w:hAnchor="margin" w:xAlign="right" w:y="1"/>
      <w:rPr>
        <w:rStyle w:val="37"/>
      </w:rPr>
    </w:pPr>
    <w:r>
      <w:rPr>
        <w:rStyle w:val="37"/>
      </w:rPr>
      <w:fldChar w:fldCharType="begin"/>
    </w:r>
    <w:r>
      <w:rPr>
        <w:rStyle w:val="37"/>
      </w:rPr>
      <w:instrText xml:space="preserve">PAGE  </w:instrText>
    </w:r>
    <w:r>
      <w:rPr>
        <w:rStyle w:val="37"/>
      </w:rPr>
      <w:fldChar w:fldCharType="end"/>
    </w:r>
  </w:p>
  <w:p w14:paraId="552AAF88">
    <w:pPr>
      <w:pStyle w:val="2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917A6">
    <w:pPr>
      <w:pStyle w:val="24"/>
      <w:jc w:val="right"/>
    </w:pPr>
    <w:r>
      <w:rPr>
        <w:rFonts w:hint="eastAsia"/>
        <w:sz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30FB3">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7442F">
    <w:pPr>
      <w:pStyle w:val="24"/>
      <w:jc w:val="right"/>
    </w:pPr>
    <w:r>
      <w:rPr>
        <w:rFonts w:hint="eastAsia"/>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BE541">
    <w:pPr>
      <w:pStyle w:val="24"/>
      <w:jc w:val="right"/>
    </w:pPr>
    <w:r>
      <w:rPr>
        <w:rFonts w:hint="eastAsia"/>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B66AD">
    <w:pPr>
      <w:pStyle w:val="24"/>
      <w:jc w:val="both"/>
    </w:pPr>
    <w:r>
      <w:rPr>
        <w:rFonts w:hint="eastAsia" w:ascii="宋体"/>
        <w:lang w:val="en-GB"/>
      </w:rPr>
      <w:t xml:space="preserve">（项目名称）                                </w:t>
    </w:r>
    <w:r>
      <w:rPr>
        <w:rFonts w:hint="eastAsia" w:ascii="宋体"/>
      </w:rPr>
      <w:t xml:space="preserve">                                           招标编号：</w:t>
    </w:r>
    <w:r>
      <w:rPr>
        <w:rFonts w:hint="eastAsia" w:ascii="宋体"/>
        <w:bCs/>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91686">
    <w:pPr>
      <w:pStyle w:val="24"/>
      <w:jc w:val="both"/>
    </w:pPr>
    <w:r>
      <w:rPr>
        <w:rFonts w:hint="eastAsia" w:ascii="宋体"/>
        <w:lang w:val="en-GB"/>
      </w:rPr>
      <w:t xml:space="preserve">（项目名称）                                </w:t>
    </w:r>
    <w:r>
      <w:rPr>
        <w:rFonts w:hint="eastAsia" w:ascii="宋体"/>
      </w:rPr>
      <w:t xml:space="preserve">                                           招标编号：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7FF9E"/>
    <w:multiLevelType w:val="singleLevel"/>
    <w:tmpl w:val="99E7FF9E"/>
    <w:lvl w:ilvl="0" w:tentative="0">
      <w:start w:val="1"/>
      <w:numFmt w:val="decimal"/>
      <w:suff w:val="nothing"/>
      <w:lvlText w:val="%1、"/>
      <w:lvlJc w:val="left"/>
    </w:lvl>
  </w:abstractNum>
  <w:abstractNum w:abstractNumId="1">
    <w:nsid w:val="BF18EE5C"/>
    <w:multiLevelType w:val="singleLevel"/>
    <w:tmpl w:val="BF18EE5C"/>
    <w:lvl w:ilvl="0" w:tentative="0">
      <w:start w:val="11"/>
      <w:numFmt w:val="chineseCounting"/>
      <w:suff w:val="nothing"/>
      <w:lvlText w:val="（%1）"/>
      <w:lvlJc w:val="left"/>
      <w:rPr>
        <w:rFonts w:hint="eastAsia"/>
      </w:rPr>
    </w:lvl>
  </w:abstractNum>
  <w:abstractNum w:abstractNumId="2">
    <w:nsid w:val="D744B1BE"/>
    <w:multiLevelType w:val="singleLevel"/>
    <w:tmpl w:val="D744B1BE"/>
    <w:lvl w:ilvl="0" w:tentative="0">
      <w:start w:val="1"/>
      <w:numFmt w:val="decimal"/>
      <w:suff w:val="nothing"/>
      <w:lvlText w:val="%1、"/>
      <w:lvlJc w:val="left"/>
    </w:lvl>
  </w:abstractNum>
  <w:abstractNum w:abstractNumId="3">
    <w:nsid w:val="E346AF97"/>
    <w:multiLevelType w:val="singleLevel"/>
    <w:tmpl w:val="E346AF97"/>
    <w:lvl w:ilvl="0" w:tentative="0">
      <w:start w:val="12"/>
      <w:numFmt w:val="decimal"/>
      <w:suff w:val="nothing"/>
      <w:lvlText w:val="%1、"/>
      <w:lvlJc w:val="left"/>
    </w:lvl>
  </w:abstractNum>
  <w:abstractNum w:abstractNumId="4">
    <w:nsid w:val="FFFFFFFB"/>
    <w:multiLevelType w:val="multilevel"/>
    <w:tmpl w:val="FFFFFFFB"/>
    <w:lvl w:ilvl="0" w:tentative="0">
      <w:start w:val="1"/>
      <w:numFmt w:val="decimal"/>
      <w:lvlText w:val="%1."/>
      <w:legacy w:legacy="1" w:legacySpace="0" w:legacyIndent="425"/>
      <w:lvlJc w:val="left"/>
      <w:pPr>
        <w:ind w:left="425" w:hanging="425"/>
      </w:pPr>
    </w:lvl>
    <w:lvl w:ilvl="1" w:tentative="0">
      <w:start w:val="1"/>
      <w:numFmt w:val="decimal"/>
      <w:lvlText w:val="%1.%2."/>
      <w:legacy w:legacy="1" w:legacySpace="0" w:legacyIndent="425"/>
      <w:lvlJc w:val="left"/>
      <w:pPr>
        <w:ind w:left="850" w:hanging="425"/>
      </w:pPr>
    </w:lvl>
    <w:lvl w:ilvl="2" w:tentative="0">
      <w:start w:val="1"/>
      <w:numFmt w:val="decimal"/>
      <w:lvlText w:val="%1.%2.%3."/>
      <w:legacy w:legacy="1" w:legacySpace="0" w:legacyIndent="425"/>
      <w:lvlJc w:val="left"/>
      <w:pPr>
        <w:ind w:left="1275" w:hanging="425"/>
      </w:pPr>
    </w:lvl>
    <w:lvl w:ilvl="3" w:tentative="0">
      <w:start w:val="1"/>
      <w:numFmt w:val="decimal"/>
      <w:lvlText w:val="%1.%2.%3.%4."/>
      <w:legacy w:legacy="1" w:legacySpace="0" w:legacyIndent="425"/>
      <w:lvlJc w:val="left"/>
      <w:pPr>
        <w:ind w:left="1700" w:hanging="425"/>
      </w:pPr>
    </w:lvl>
    <w:lvl w:ilvl="4" w:tentative="0">
      <w:start w:val="1"/>
      <w:numFmt w:val="decimal"/>
      <w:pStyle w:val="6"/>
      <w:lvlText w:val="%1.%2.%3.%4.%5."/>
      <w:legacy w:legacy="1" w:legacySpace="0" w:legacyIndent="425"/>
      <w:lvlJc w:val="left"/>
      <w:pPr>
        <w:ind w:left="2125" w:hanging="425"/>
      </w:pPr>
    </w:lvl>
    <w:lvl w:ilvl="5" w:tentative="0">
      <w:start w:val="1"/>
      <w:numFmt w:val="decimal"/>
      <w:lvlText w:val="%1.%2.%3.%4.%5.%6."/>
      <w:legacy w:legacy="1" w:legacySpace="0" w:legacyIndent="425"/>
      <w:lvlJc w:val="left"/>
      <w:pPr>
        <w:ind w:left="2550" w:hanging="425"/>
      </w:pPr>
    </w:lvl>
    <w:lvl w:ilvl="6" w:tentative="0">
      <w:start w:val="1"/>
      <w:numFmt w:val="decimal"/>
      <w:lvlText w:val="%1.%2.%3.%4.%5.%6.%7."/>
      <w:legacy w:legacy="1" w:legacySpace="0" w:legacyIndent="425"/>
      <w:lvlJc w:val="left"/>
      <w:pPr>
        <w:ind w:left="2975" w:hanging="425"/>
      </w:pPr>
    </w:lvl>
    <w:lvl w:ilvl="7" w:tentative="0">
      <w:start w:val="1"/>
      <w:numFmt w:val="decimal"/>
      <w:lvlText w:val="%1.%2.%3.%4.%5.%6.%7.%8."/>
      <w:legacy w:legacy="1" w:legacySpace="0" w:legacyIndent="425"/>
      <w:lvlJc w:val="left"/>
      <w:pPr>
        <w:ind w:left="3400" w:hanging="425"/>
      </w:pPr>
    </w:lvl>
    <w:lvl w:ilvl="8" w:tentative="0">
      <w:start w:val="1"/>
      <w:numFmt w:val="decimal"/>
      <w:lvlText w:val="%1.%2.%3.%4.%5.%6.%7.%8.%9."/>
      <w:legacy w:legacy="1" w:legacySpace="0" w:legacyIndent="425"/>
      <w:lvlJc w:val="left"/>
      <w:pPr>
        <w:ind w:left="3825" w:hanging="425"/>
      </w:pPr>
    </w:lvl>
  </w:abstractNum>
  <w:abstractNum w:abstractNumId="5">
    <w:nsid w:val="4BA2390B"/>
    <w:multiLevelType w:val="multilevel"/>
    <w:tmpl w:val="4BA2390B"/>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66E3E80"/>
    <w:multiLevelType w:val="singleLevel"/>
    <w:tmpl w:val="566E3E80"/>
    <w:lvl w:ilvl="0" w:tentative="0">
      <w:start w:val="1"/>
      <w:numFmt w:val="decimal"/>
      <w:pStyle w:val="133"/>
      <w:suff w:val="nothing"/>
      <w:lvlText w:val="%1、"/>
      <w:lvlJc w:val="left"/>
    </w:lvl>
  </w:abstractNum>
  <w:abstractNum w:abstractNumId="7">
    <w:nsid w:val="5A027B47"/>
    <w:multiLevelType w:val="singleLevel"/>
    <w:tmpl w:val="5A027B47"/>
    <w:lvl w:ilvl="0" w:tentative="0">
      <w:start w:val="2"/>
      <w:numFmt w:val="decimal"/>
      <w:lvlText w:val="%1."/>
      <w:lvlJc w:val="left"/>
      <w:pPr>
        <w:tabs>
          <w:tab w:val="left" w:pos="312"/>
        </w:tabs>
      </w:pPr>
    </w:lvl>
  </w:abstractNum>
  <w:abstractNum w:abstractNumId="8">
    <w:nsid w:val="63852405"/>
    <w:multiLevelType w:val="multilevel"/>
    <w:tmpl w:val="63852405"/>
    <w:lvl w:ilvl="0" w:tentative="0">
      <w:start w:val="1"/>
      <w:numFmt w:val="decimal"/>
      <w:lvlText w:val="%1."/>
      <w:lvlJc w:val="left"/>
      <w:pPr>
        <w:tabs>
          <w:tab w:val="left" w:pos="779"/>
        </w:tabs>
        <w:ind w:left="779" w:hanging="420"/>
      </w:pPr>
    </w:lvl>
    <w:lvl w:ilvl="1" w:tentative="0">
      <w:start w:val="1"/>
      <w:numFmt w:val="lowerLetter"/>
      <w:pStyle w:val="134"/>
      <w:lvlText w:val="%2)"/>
      <w:lvlJc w:val="left"/>
      <w:pPr>
        <w:tabs>
          <w:tab w:val="left" w:pos="1199"/>
        </w:tabs>
        <w:ind w:left="1199" w:hanging="420"/>
      </w:p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num w:numId="1">
    <w:abstractNumId w:val="4"/>
  </w:num>
  <w:num w:numId="2">
    <w:abstractNumId w:val="6"/>
  </w:num>
  <w:num w:numId="3">
    <w:abstractNumId w:val="8"/>
  </w:num>
  <w:num w:numId="4">
    <w:abstractNumId w:val="5"/>
  </w:num>
  <w:num w:numId="5">
    <w:abstractNumId w:val="7"/>
  </w:num>
  <w:num w:numId="6">
    <w:abstractNumId w:val="1"/>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NjUwMTdkN2M5ZDUzNTY2ZmMwYzI5YjE3ZmY1NTAifQ=="/>
  </w:docVars>
  <w:rsids>
    <w:rsidRoot w:val="002647EC"/>
    <w:rsid w:val="000006FE"/>
    <w:rsid w:val="00000CA6"/>
    <w:rsid w:val="00001B50"/>
    <w:rsid w:val="00001B76"/>
    <w:rsid w:val="00001C1C"/>
    <w:rsid w:val="00001C4B"/>
    <w:rsid w:val="00001F08"/>
    <w:rsid w:val="0000237F"/>
    <w:rsid w:val="00004095"/>
    <w:rsid w:val="0000427F"/>
    <w:rsid w:val="00004999"/>
    <w:rsid w:val="000049C2"/>
    <w:rsid w:val="00004A9F"/>
    <w:rsid w:val="00004B15"/>
    <w:rsid w:val="000061F3"/>
    <w:rsid w:val="000109D9"/>
    <w:rsid w:val="00011084"/>
    <w:rsid w:val="0001168B"/>
    <w:rsid w:val="00011A87"/>
    <w:rsid w:val="00011E5C"/>
    <w:rsid w:val="00011E67"/>
    <w:rsid w:val="00012406"/>
    <w:rsid w:val="000124CE"/>
    <w:rsid w:val="000127DF"/>
    <w:rsid w:val="00012B03"/>
    <w:rsid w:val="00012B1D"/>
    <w:rsid w:val="0001376C"/>
    <w:rsid w:val="0001416D"/>
    <w:rsid w:val="00014AE9"/>
    <w:rsid w:val="00014C89"/>
    <w:rsid w:val="00014CD9"/>
    <w:rsid w:val="00014D21"/>
    <w:rsid w:val="00015236"/>
    <w:rsid w:val="00015289"/>
    <w:rsid w:val="000157C2"/>
    <w:rsid w:val="00016929"/>
    <w:rsid w:val="00017174"/>
    <w:rsid w:val="000176C4"/>
    <w:rsid w:val="00017C9C"/>
    <w:rsid w:val="00017DC3"/>
    <w:rsid w:val="00020340"/>
    <w:rsid w:val="00020431"/>
    <w:rsid w:val="000207C3"/>
    <w:rsid w:val="00020972"/>
    <w:rsid w:val="0002194C"/>
    <w:rsid w:val="0002200A"/>
    <w:rsid w:val="0002219D"/>
    <w:rsid w:val="0002240B"/>
    <w:rsid w:val="000234A0"/>
    <w:rsid w:val="000237A5"/>
    <w:rsid w:val="00023860"/>
    <w:rsid w:val="00023927"/>
    <w:rsid w:val="00023FBC"/>
    <w:rsid w:val="00024CA2"/>
    <w:rsid w:val="00024FD7"/>
    <w:rsid w:val="0002524F"/>
    <w:rsid w:val="000256B5"/>
    <w:rsid w:val="00025AC4"/>
    <w:rsid w:val="00025BA8"/>
    <w:rsid w:val="00025C37"/>
    <w:rsid w:val="0002629E"/>
    <w:rsid w:val="00026569"/>
    <w:rsid w:val="00026FC5"/>
    <w:rsid w:val="0002753A"/>
    <w:rsid w:val="0002758B"/>
    <w:rsid w:val="000276C4"/>
    <w:rsid w:val="00027B8B"/>
    <w:rsid w:val="00027D06"/>
    <w:rsid w:val="00027E1F"/>
    <w:rsid w:val="00030EC1"/>
    <w:rsid w:val="0003130D"/>
    <w:rsid w:val="0003210F"/>
    <w:rsid w:val="00032803"/>
    <w:rsid w:val="00032A9F"/>
    <w:rsid w:val="00032D5C"/>
    <w:rsid w:val="00035CCA"/>
    <w:rsid w:val="000366DC"/>
    <w:rsid w:val="000369F6"/>
    <w:rsid w:val="00036A00"/>
    <w:rsid w:val="00037475"/>
    <w:rsid w:val="000376EF"/>
    <w:rsid w:val="00041461"/>
    <w:rsid w:val="00041AE5"/>
    <w:rsid w:val="00041B20"/>
    <w:rsid w:val="00043330"/>
    <w:rsid w:val="000433EE"/>
    <w:rsid w:val="0004398D"/>
    <w:rsid w:val="000448C0"/>
    <w:rsid w:val="000448E1"/>
    <w:rsid w:val="0004531B"/>
    <w:rsid w:val="00045A07"/>
    <w:rsid w:val="00045B84"/>
    <w:rsid w:val="00045F15"/>
    <w:rsid w:val="00046568"/>
    <w:rsid w:val="000465E2"/>
    <w:rsid w:val="00047070"/>
    <w:rsid w:val="00047150"/>
    <w:rsid w:val="0004770F"/>
    <w:rsid w:val="000477EF"/>
    <w:rsid w:val="00047C59"/>
    <w:rsid w:val="000501F7"/>
    <w:rsid w:val="00050498"/>
    <w:rsid w:val="00050AA6"/>
    <w:rsid w:val="000515E0"/>
    <w:rsid w:val="0005187F"/>
    <w:rsid w:val="00052761"/>
    <w:rsid w:val="00052821"/>
    <w:rsid w:val="00052DA3"/>
    <w:rsid w:val="00052DD4"/>
    <w:rsid w:val="000536C5"/>
    <w:rsid w:val="00053D47"/>
    <w:rsid w:val="0005482E"/>
    <w:rsid w:val="000548B1"/>
    <w:rsid w:val="000554D1"/>
    <w:rsid w:val="000556A6"/>
    <w:rsid w:val="0005699F"/>
    <w:rsid w:val="00056F2B"/>
    <w:rsid w:val="00057008"/>
    <w:rsid w:val="00057684"/>
    <w:rsid w:val="00057F0C"/>
    <w:rsid w:val="00060308"/>
    <w:rsid w:val="00060439"/>
    <w:rsid w:val="00060482"/>
    <w:rsid w:val="00060EF9"/>
    <w:rsid w:val="0006120B"/>
    <w:rsid w:val="000615F1"/>
    <w:rsid w:val="00061845"/>
    <w:rsid w:val="00061B89"/>
    <w:rsid w:val="000629E1"/>
    <w:rsid w:val="00062E1F"/>
    <w:rsid w:val="00063CA6"/>
    <w:rsid w:val="000641EB"/>
    <w:rsid w:val="00064A94"/>
    <w:rsid w:val="00064B3C"/>
    <w:rsid w:val="00064E95"/>
    <w:rsid w:val="0006537D"/>
    <w:rsid w:val="0006552A"/>
    <w:rsid w:val="000657A1"/>
    <w:rsid w:val="000660D1"/>
    <w:rsid w:val="00066418"/>
    <w:rsid w:val="00066602"/>
    <w:rsid w:val="000668EE"/>
    <w:rsid w:val="00066B26"/>
    <w:rsid w:val="000673EB"/>
    <w:rsid w:val="00067422"/>
    <w:rsid w:val="00070148"/>
    <w:rsid w:val="00070976"/>
    <w:rsid w:val="00070CD0"/>
    <w:rsid w:val="00070DA0"/>
    <w:rsid w:val="0007141C"/>
    <w:rsid w:val="00071651"/>
    <w:rsid w:val="000719A2"/>
    <w:rsid w:val="00071FE9"/>
    <w:rsid w:val="00072C1F"/>
    <w:rsid w:val="00072D3F"/>
    <w:rsid w:val="00072F7F"/>
    <w:rsid w:val="000733C3"/>
    <w:rsid w:val="00073B26"/>
    <w:rsid w:val="00073E52"/>
    <w:rsid w:val="000742DC"/>
    <w:rsid w:val="000744EB"/>
    <w:rsid w:val="00074796"/>
    <w:rsid w:val="00074A4B"/>
    <w:rsid w:val="00074C6C"/>
    <w:rsid w:val="00075DF9"/>
    <w:rsid w:val="00076EDB"/>
    <w:rsid w:val="00077128"/>
    <w:rsid w:val="00077480"/>
    <w:rsid w:val="000778A0"/>
    <w:rsid w:val="00077A15"/>
    <w:rsid w:val="00077C72"/>
    <w:rsid w:val="0008016B"/>
    <w:rsid w:val="0008019C"/>
    <w:rsid w:val="0008033A"/>
    <w:rsid w:val="00080501"/>
    <w:rsid w:val="00080AAB"/>
    <w:rsid w:val="000816CB"/>
    <w:rsid w:val="0008185B"/>
    <w:rsid w:val="00081944"/>
    <w:rsid w:val="0008239B"/>
    <w:rsid w:val="000823C3"/>
    <w:rsid w:val="0008275D"/>
    <w:rsid w:val="00082948"/>
    <w:rsid w:val="00082BB4"/>
    <w:rsid w:val="00082C4B"/>
    <w:rsid w:val="00082FA5"/>
    <w:rsid w:val="000830A4"/>
    <w:rsid w:val="0008332D"/>
    <w:rsid w:val="0008363D"/>
    <w:rsid w:val="00084F5B"/>
    <w:rsid w:val="000851FE"/>
    <w:rsid w:val="0008557E"/>
    <w:rsid w:val="000857B0"/>
    <w:rsid w:val="00085BCC"/>
    <w:rsid w:val="00086855"/>
    <w:rsid w:val="00086AD3"/>
    <w:rsid w:val="00086E3F"/>
    <w:rsid w:val="00086FFD"/>
    <w:rsid w:val="000870E5"/>
    <w:rsid w:val="00087195"/>
    <w:rsid w:val="00087655"/>
    <w:rsid w:val="00087F30"/>
    <w:rsid w:val="00090781"/>
    <w:rsid w:val="0009098F"/>
    <w:rsid w:val="000919B4"/>
    <w:rsid w:val="00091F63"/>
    <w:rsid w:val="00093237"/>
    <w:rsid w:val="00093327"/>
    <w:rsid w:val="0009363A"/>
    <w:rsid w:val="00093EC3"/>
    <w:rsid w:val="00093EE5"/>
    <w:rsid w:val="00094796"/>
    <w:rsid w:val="00094820"/>
    <w:rsid w:val="000950FB"/>
    <w:rsid w:val="00095356"/>
    <w:rsid w:val="000953B3"/>
    <w:rsid w:val="00096620"/>
    <w:rsid w:val="00096AF8"/>
    <w:rsid w:val="00096F0C"/>
    <w:rsid w:val="0009757D"/>
    <w:rsid w:val="000A00E6"/>
    <w:rsid w:val="000A0D8F"/>
    <w:rsid w:val="000A1A45"/>
    <w:rsid w:val="000A1AD7"/>
    <w:rsid w:val="000A1F81"/>
    <w:rsid w:val="000A2644"/>
    <w:rsid w:val="000A26DB"/>
    <w:rsid w:val="000A2745"/>
    <w:rsid w:val="000A27E4"/>
    <w:rsid w:val="000A2B8E"/>
    <w:rsid w:val="000A2B92"/>
    <w:rsid w:val="000A32D8"/>
    <w:rsid w:val="000A3D46"/>
    <w:rsid w:val="000A421E"/>
    <w:rsid w:val="000A48FE"/>
    <w:rsid w:val="000A499E"/>
    <w:rsid w:val="000A4ADA"/>
    <w:rsid w:val="000A51EE"/>
    <w:rsid w:val="000A544B"/>
    <w:rsid w:val="000A5651"/>
    <w:rsid w:val="000A5833"/>
    <w:rsid w:val="000A5CA1"/>
    <w:rsid w:val="000A5DB5"/>
    <w:rsid w:val="000A5F55"/>
    <w:rsid w:val="000A6DE1"/>
    <w:rsid w:val="000A6E6A"/>
    <w:rsid w:val="000A710B"/>
    <w:rsid w:val="000A7466"/>
    <w:rsid w:val="000A7532"/>
    <w:rsid w:val="000A77FB"/>
    <w:rsid w:val="000A7CFC"/>
    <w:rsid w:val="000B0122"/>
    <w:rsid w:val="000B0B38"/>
    <w:rsid w:val="000B0F33"/>
    <w:rsid w:val="000B1AE8"/>
    <w:rsid w:val="000B1F44"/>
    <w:rsid w:val="000B1FBC"/>
    <w:rsid w:val="000B2B03"/>
    <w:rsid w:val="000B2D75"/>
    <w:rsid w:val="000B30F3"/>
    <w:rsid w:val="000B3278"/>
    <w:rsid w:val="000B37F9"/>
    <w:rsid w:val="000B3ED6"/>
    <w:rsid w:val="000B423E"/>
    <w:rsid w:val="000B4BAC"/>
    <w:rsid w:val="000B4EFD"/>
    <w:rsid w:val="000B4F17"/>
    <w:rsid w:val="000B65E5"/>
    <w:rsid w:val="000B6B5F"/>
    <w:rsid w:val="000B6CC8"/>
    <w:rsid w:val="000B720F"/>
    <w:rsid w:val="000B7B23"/>
    <w:rsid w:val="000B7B57"/>
    <w:rsid w:val="000C0334"/>
    <w:rsid w:val="000C0A0D"/>
    <w:rsid w:val="000C16F5"/>
    <w:rsid w:val="000C2213"/>
    <w:rsid w:val="000C2235"/>
    <w:rsid w:val="000C2657"/>
    <w:rsid w:val="000C2740"/>
    <w:rsid w:val="000C2E0A"/>
    <w:rsid w:val="000C2F95"/>
    <w:rsid w:val="000C305F"/>
    <w:rsid w:val="000C356E"/>
    <w:rsid w:val="000C35C9"/>
    <w:rsid w:val="000C3B0A"/>
    <w:rsid w:val="000C3F42"/>
    <w:rsid w:val="000C3FDC"/>
    <w:rsid w:val="000C4274"/>
    <w:rsid w:val="000C49B1"/>
    <w:rsid w:val="000C4CC3"/>
    <w:rsid w:val="000C5F0A"/>
    <w:rsid w:val="000C6639"/>
    <w:rsid w:val="000C68E0"/>
    <w:rsid w:val="000C7047"/>
    <w:rsid w:val="000C75EA"/>
    <w:rsid w:val="000C7645"/>
    <w:rsid w:val="000C7C66"/>
    <w:rsid w:val="000D133C"/>
    <w:rsid w:val="000D1644"/>
    <w:rsid w:val="000D1DF0"/>
    <w:rsid w:val="000D1F72"/>
    <w:rsid w:val="000D2015"/>
    <w:rsid w:val="000D25F5"/>
    <w:rsid w:val="000D2C10"/>
    <w:rsid w:val="000D2D6B"/>
    <w:rsid w:val="000D31D3"/>
    <w:rsid w:val="000D3C42"/>
    <w:rsid w:val="000D43BA"/>
    <w:rsid w:val="000D47FC"/>
    <w:rsid w:val="000D4BAB"/>
    <w:rsid w:val="000D4EC3"/>
    <w:rsid w:val="000D53D3"/>
    <w:rsid w:val="000D5EE1"/>
    <w:rsid w:val="000D6320"/>
    <w:rsid w:val="000D6F43"/>
    <w:rsid w:val="000D72BD"/>
    <w:rsid w:val="000D7A20"/>
    <w:rsid w:val="000D7D5F"/>
    <w:rsid w:val="000D7F79"/>
    <w:rsid w:val="000E01B0"/>
    <w:rsid w:val="000E0A2A"/>
    <w:rsid w:val="000E1D4A"/>
    <w:rsid w:val="000E215B"/>
    <w:rsid w:val="000E2A69"/>
    <w:rsid w:val="000E2C04"/>
    <w:rsid w:val="000E3161"/>
    <w:rsid w:val="000E33BC"/>
    <w:rsid w:val="000E3B85"/>
    <w:rsid w:val="000E437E"/>
    <w:rsid w:val="000E517B"/>
    <w:rsid w:val="000E5B6E"/>
    <w:rsid w:val="000E6099"/>
    <w:rsid w:val="000E682E"/>
    <w:rsid w:val="000E70CA"/>
    <w:rsid w:val="000E744C"/>
    <w:rsid w:val="000E7905"/>
    <w:rsid w:val="000E7B9C"/>
    <w:rsid w:val="000F0742"/>
    <w:rsid w:val="000F1BCB"/>
    <w:rsid w:val="000F2072"/>
    <w:rsid w:val="000F23A6"/>
    <w:rsid w:val="000F3184"/>
    <w:rsid w:val="000F35CB"/>
    <w:rsid w:val="000F36A7"/>
    <w:rsid w:val="000F38A4"/>
    <w:rsid w:val="000F3BA3"/>
    <w:rsid w:val="000F3BB7"/>
    <w:rsid w:val="000F3D69"/>
    <w:rsid w:val="000F3FEA"/>
    <w:rsid w:val="000F42CA"/>
    <w:rsid w:val="000F5083"/>
    <w:rsid w:val="000F54C8"/>
    <w:rsid w:val="000F5DC6"/>
    <w:rsid w:val="000F5DF4"/>
    <w:rsid w:val="000F6178"/>
    <w:rsid w:val="000F6482"/>
    <w:rsid w:val="000F6E5C"/>
    <w:rsid w:val="000F7DFC"/>
    <w:rsid w:val="0010091A"/>
    <w:rsid w:val="00100D6C"/>
    <w:rsid w:val="00100D79"/>
    <w:rsid w:val="00101194"/>
    <w:rsid w:val="00101518"/>
    <w:rsid w:val="001016A2"/>
    <w:rsid w:val="0010174C"/>
    <w:rsid w:val="0010192C"/>
    <w:rsid w:val="0010225C"/>
    <w:rsid w:val="00102489"/>
    <w:rsid w:val="001024FF"/>
    <w:rsid w:val="001028B2"/>
    <w:rsid w:val="0010291C"/>
    <w:rsid w:val="00102B12"/>
    <w:rsid w:val="00102DDE"/>
    <w:rsid w:val="00102FE7"/>
    <w:rsid w:val="001031EA"/>
    <w:rsid w:val="001033BC"/>
    <w:rsid w:val="00103485"/>
    <w:rsid w:val="001035B7"/>
    <w:rsid w:val="00103618"/>
    <w:rsid w:val="00103E7A"/>
    <w:rsid w:val="00104697"/>
    <w:rsid w:val="00104E41"/>
    <w:rsid w:val="0010569D"/>
    <w:rsid w:val="0010589A"/>
    <w:rsid w:val="00105B45"/>
    <w:rsid w:val="001060D8"/>
    <w:rsid w:val="00106141"/>
    <w:rsid w:val="0010618A"/>
    <w:rsid w:val="00106258"/>
    <w:rsid w:val="001062AA"/>
    <w:rsid w:val="0010697C"/>
    <w:rsid w:val="00106B01"/>
    <w:rsid w:val="00106BCB"/>
    <w:rsid w:val="00106C09"/>
    <w:rsid w:val="00106C7F"/>
    <w:rsid w:val="00107F33"/>
    <w:rsid w:val="00110494"/>
    <w:rsid w:val="0011133A"/>
    <w:rsid w:val="0011197E"/>
    <w:rsid w:val="00111C17"/>
    <w:rsid w:val="00111E09"/>
    <w:rsid w:val="001124B7"/>
    <w:rsid w:val="00113295"/>
    <w:rsid w:val="00113A32"/>
    <w:rsid w:val="00113EF4"/>
    <w:rsid w:val="001145F7"/>
    <w:rsid w:val="0011463B"/>
    <w:rsid w:val="00114655"/>
    <w:rsid w:val="00114BBC"/>
    <w:rsid w:val="00114C5D"/>
    <w:rsid w:val="00114F69"/>
    <w:rsid w:val="001153A2"/>
    <w:rsid w:val="00115CE8"/>
    <w:rsid w:val="00116467"/>
    <w:rsid w:val="00116825"/>
    <w:rsid w:val="001175A4"/>
    <w:rsid w:val="001175D4"/>
    <w:rsid w:val="00117925"/>
    <w:rsid w:val="00117A59"/>
    <w:rsid w:val="00120209"/>
    <w:rsid w:val="0012026C"/>
    <w:rsid w:val="0012070E"/>
    <w:rsid w:val="00120FD4"/>
    <w:rsid w:val="001217E2"/>
    <w:rsid w:val="0012188D"/>
    <w:rsid w:val="00121A67"/>
    <w:rsid w:val="00121EF3"/>
    <w:rsid w:val="001224DA"/>
    <w:rsid w:val="00122D06"/>
    <w:rsid w:val="00122D6D"/>
    <w:rsid w:val="001233F0"/>
    <w:rsid w:val="00123895"/>
    <w:rsid w:val="00124815"/>
    <w:rsid w:val="00124C5A"/>
    <w:rsid w:val="00126162"/>
    <w:rsid w:val="00126488"/>
    <w:rsid w:val="001266D1"/>
    <w:rsid w:val="001267F6"/>
    <w:rsid w:val="00126C2D"/>
    <w:rsid w:val="00126CC2"/>
    <w:rsid w:val="00126CF4"/>
    <w:rsid w:val="00126F05"/>
    <w:rsid w:val="001277E4"/>
    <w:rsid w:val="00130211"/>
    <w:rsid w:val="0013055D"/>
    <w:rsid w:val="00130CAF"/>
    <w:rsid w:val="0013140D"/>
    <w:rsid w:val="00132815"/>
    <w:rsid w:val="00133005"/>
    <w:rsid w:val="00133DDC"/>
    <w:rsid w:val="00134227"/>
    <w:rsid w:val="00134693"/>
    <w:rsid w:val="001348B3"/>
    <w:rsid w:val="00134A1D"/>
    <w:rsid w:val="00134C45"/>
    <w:rsid w:val="001358F1"/>
    <w:rsid w:val="001363A5"/>
    <w:rsid w:val="001364B3"/>
    <w:rsid w:val="001365B4"/>
    <w:rsid w:val="00136D89"/>
    <w:rsid w:val="001401A2"/>
    <w:rsid w:val="00140624"/>
    <w:rsid w:val="001420A7"/>
    <w:rsid w:val="001422BE"/>
    <w:rsid w:val="001424B6"/>
    <w:rsid w:val="001425DB"/>
    <w:rsid w:val="001425FB"/>
    <w:rsid w:val="00142D3D"/>
    <w:rsid w:val="00142F50"/>
    <w:rsid w:val="00143062"/>
    <w:rsid w:val="001438E4"/>
    <w:rsid w:val="00143B58"/>
    <w:rsid w:val="00143D9E"/>
    <w:rsid w:val="00143F62"/>
    <w:rsid w:val="00144004"/>
    <w:rsid w:val="001440DD"/>
    <w:rsid w:val="0014467C"/>
    <w:rsid w:val="001448E7"/>
    <w:rsid w:val="00144CBE"/>
    <w:rsid w:val="001455AD"/>
    <w:rsid w:val="00145612"/>
    <w:rsid w:val="0014571F"/>
    <w:rsid w:val="00146174"/>
    <w:rsid w:val="001467D4"/>
    <w:rsid w:val="00146FD3"/>
    <w:rsid w:val="00147923"/>
    <w:rsid w:val="00147DBF"/>
    <w:rsid w:val="00147E24"/>
    <w:rsid w:val="001505AF"/>
    <w:rsid w:val="00150C9B"/>
    <w:rsid w:val="0015145E"/>
    <w:rsid w:val="00151C18"/>
    <w:rsid w:val="001522B8"/>
    <w:rsid w:val="001522DE"/>
    <w:rsid w:val="00152310"/>
    <w:rsid w:val="001529FB"/>
    <w:rsid w:val="00153195"/>
    <w:rsid w:val="00153D25"/>
    <w:rsid w:val="00154167"/>
    <w:rsid w:val="0015416A"/>
    <w:rsid w:val="00154A59"/>
    <w:rsid w:val="00154D1B"/>
    <w:rsid w:val="0015531F"/>
    <w:rsid w:val="00155605"/>
    <w:rsid w:val="001562E1"/>
    <w:rsid w:val="00156A2B"/>
    <w:rsid w:val="0015704D"/>
    <w:rsid w:val="00157238"/>
    <w:rsid w:val="00157476"/>
    <w:rsid w:val="00157BBB"/>
    <w:rsid w:val="00160054"/>
    <w:rsid w:val="001600AF"/>
    <w:rsid w:val="001600B6"/>
    <w:rsid w:val="00160393"/>
    <w:rsid w:val="0016086E"/>
    <w:rsid w:val="00161121"/>
    <w:rsid w:val="00161B2A"/>
    <w:rsid w:val="00162403"/>
    <w:rsid w:val="0016256E"/>
    <w:rsid w:val="001628D6"/>
    <w:rsid w:val="001628E3"/>
    <w:rsid w:val="001630E2"/>
    <w:rsid w:val="00163195"/>
    <w:rsid w:val="00163290"/>
    <w:rsid w:val="0016438C"/>
    <w:rsid w:val="001646F4"/>
    <w:rsid w:val="0016488C"/>
    <w:rsid w:val="00164B80"/>
    <w:rsid w:val="00164D7D"/>
    <w:rsid w:val="0016510F"/>
    <w:rsid w:val="00165693"/>
    <w:rsid w:val="00165F94"/>
    <w:rsid w:val="00165FBF"/>
    <w:rsid w:val="00166EE5"/>
    <w:rsid w:val="001673E0"/>
    <w:rsid w:val="001674CA"/>
    <w:rsid w:val="001676A8"/>
    <w:rsid w:val="00167E7D"/>
    <w:rsid w:val="00167ED8"/>
    <w:rsid w:val="0017031D"/>
    <w:rsid w:val="00170CD4"/>
    <w:rsid w:val="00170F2C"/>
    <w:rsid w:val="0017191F"/>
    <w:rsid w:val="00171938"/>
    <w:rsid w:val="00171A8B"/>
    <w:rsid w:val="00171F7E"/>
    <w:rsid w:val="001720AC"/>
    <w:rsid w:val="001722B7"/>
    <w:rsid w:val="00172430"/>
    <w:rsid w:val="001724D3"/>
    <w:rsid w:val="00172E29"/>
    <w:rsid w:val="0017335D"/>
    <w:rsid w:val="001739CF"/>
    <w:rsid w:val="001739D1"/>
    <w:rsid w:val="0017406B"/>
    <w:rsid w:val="00174385"/>
    <w:rsid w:val="001747EF"/>
    <w:rsid w:val="0017504F"/>
    <w:rsid w:val="001752C0"/>
    <w:rsid w:val="001756F9"/>
    <w:rsid w:val="00175C85"/>
    <w:rsid w:val="00175D05"/>
    <w:rsid w:val="001764E1"/>
    <w:rsid w:val="001767B8"/>
    <w:rsid w:val="00176CD4"/>
    <w:rsid w:val="00176E89"/>
    <w:rsid w:val="00176EDA"/>
    <w:rsid w:val="001770C6"/>
    <w:rsid w:val="00177E06"/>
    <w:rsid w:val="00180190"/>
    <w:rsid w:val="00180B5D"/>
    <w:rsid w:val="00181A86"/>
    <w:rsid w:val="00181CC5"/>
    <w:rsid w:val="00182000"/>
    <w:rsid w:val="00182A9E"/>
    <w:rsid w:val="00182DE7"/>
    <w:rsid w:val="00183520"/>
    <w:rsid w:val="001842A0"/>
    <w:rsid w:val="001845B8"/>
    <w:rsid w:val="001846DF"/>
    <w:rsid w:val="00185183"/>
    <w:rsid w:val="00185651"/>
    <w:rsid w:val="00185A82"/>
    <w:rsid w:val="00185B33"/>
    <w:rsid w:val="00185E76"/>
    <w:rsid w:val="00186590"/>
    <w:rsid w:val="00186610"/>
    <w:rsid w:val="00186852"/>
    <w:rsid w:val="001900F1"/>
    <w:rsid w:val="00190255"/>
    <w:rsid w:val="00190D4D"/>
    <w:rsid w:val="00191895"/>
    <w:rsid w:val="00192197"/>
    <w:rsid w:val="00192AB6"/>
    <w:rsid w:val="001937B9"/>
    <w:rsid w:val="00193CB5"/>
    <w:rsid w:val="0019428E"/>
    <w:rsid w:val="00195067"/>
    <w:rsid w:val="00195931"/>
    <w:rsid w:val="00195CD5"/>
    <w:rsid w:val="00195D57"/>
    <w:rsid w:val="00195FEB"/>
    <w:rsid w:val="001962A8"/>
    <w:rsid w:val="0019630B"/>
    <w:rsid w:val="001965D4"/>
    <w:rsid w:val="00196B33"/>
    <w:rsid w:val="00196FC5"/>
    <w:rsid w:val="00197093"/>
    <w:rsid w:val="00197ACC"/>
    <w:rsid w:val="001A0230"/>
    <w:rsid w:val="001A0E37"/>
    <w:rsid w:val="001A0E8F"/>
    <w:rsid w:val="001A1DC5"/>
    <w:rsid w:val="001A269D"/>
    <w:rsid w:val="001A2700"/>
    <w:rsid w:val="001A28E8"/>
    <w:rsid w:val="001A2EFD"/>
    <w:rsid w:val="001A3311"/>
    <w:rsid w:val="001A40EF"/>
    <w:rsid w:val="001A428D"/>
    <w:rsid w:val="001A436C"/>
    <w:rsid w:val="001A4946"/>
    <w:rsid w:val="001A4AE7"/>
    <w:rsid w:val="001A5085"/>
    <w:rsid w:val="001A572C"/>
    <w:rsid w:val="001A6070"/>
    <w:rsid w:val="001A677D"/>
    <w:rsid w:val="001A68F6"/>
    <w:rsid w:val="001A68F9"/>
    <w:rsid w:val="001A6C44"/>
    <w:rsid w:val="001A7751"/>
    <w:rsid w:val="001A78A3"/>
    <w:rsid w:val="001A7CC8"/>
    <w:rsid w:val="001A7FA3"/>
    <w:rsid w:val="001A7FF4"/>
    <w:rsid w:val="001B011F"/>
    <w:rsid w:val="001B0CCE"/>
    <w:rsid w:val="001B125E"/>
    <w:rsid w:val="001B1707"/>
    <w:rsid w:val="001B1BA6"/>
    <w:rsid w:val="001B23EE"/>
    <w:rsid w:val="001B269E"/>
    <w:rsid w:val="001B2EBB"/>
    <w:rsid w:val="001B337B"/>
    <w:rsid w:val="001B35F9"/>
    <w:rsid w:val="001B396E"/>
    <w:rsid w:val="001B3F97"/>
    <w:rsid w:val="001B40A8"/>
    <w:rsid w:val="001B45DB"/>
    <w:rsid w:val="001B489A"/>
    <w:rsid w:val="001B4903"/>
    <w:rsid w:val="001B4996"/>
    <w:rsid w:val="001B4B8B"/>
    <w:rsid w:val="001B5628"/>
    <w:rsid w:val="001B66C4"/>
    <w:rsid w:val="001B67DB"/>
    <w:rsid w:val="001B6BBE"/>
    <w:rsid w:val="001B6E69"/>
    <w:rsid w:val="001B6E7B"/>
    <w:rsid w:val="001B6F30"/>
    <w:rsid w:val="001B7114"/>
    <w:rsid w:val="001B7292"/>
    <w:rsid w:val="001B75E2"/>
    <w:rsid w:val="001B7699"/>
    <w:rsid w:val="001B7701"/>
    <w:rsid w:val="001B7B77"/>
    <w:rsid w:val="001B7BBE"/>
    <w:rsid w:val="001C0218"/>
    <w:rsid w:val="001C070D"/>
    <w:rsid w:val="001C0D8F"/>
    <w:rsid w:val="001C1699"/>
    <w:rsid w:val="001C1ECE"/>
    <w:rsid w:val="001C20BF"/>
    <w:rsid w:val="001C20D2"/>
    <w:rsid w:val="001C2692"/>
    <w:rsid w:val="001C2EFB"/>
    <w:rsid w:val="001C3465"/>
    <w:rsid w:val="001C3F46"/>
    <w:rsid w:val="001C42F9"/>
    <w:rsid w:val="001C4375"/>
    <w:rsid w:val="001C43D6"/>
    <w:rsid w:val="001C454B"/>
    <w:rsid w:val="001C4B6B"/>
    <w:rsid w:val="001C4D08"/>
    <w:rsid w:val="001C5033"/>
    <w:rsid w:val="001C52F8"/>
    <w:rsid w:val="001C538F"/>
    <w:rsid w:val="001C5879"/>
    <w:rsid w:val="001C5E48"/>
    <w:rsid w:val="001C6094"/>
    <w:rsid w:val="001C6969"/>
    <w:rsid w:val="001C6C59"/>
    <w:rsid w:val="001D02ED"/>
    <w:rsid w:val="001D03C2"/>
    <w:rsid w:val="001D04D4"/>
    <w:rsid w:val="001D0C10"/>
    <w:rsid w:val="001D0F0B"/>
    <w:rsid w:val="001D1EBF"/>
    <w:rsid w:val="001D243E"/>
    <w:rsid w:val="001D27AE"/>
    <w:rsid w:val="001D2E5A"/>
    <w:rsid w:val="001D3A2D"/>
    <w:rsid w:val="001D498F"/>
    <w:rsid w:val="001D4A14"/>
    <w:rsid w:val="001D4A67"/>
    <w:rsid w:val="001D4E60"/>
    <w:rsid w:val="001D4EFA"/>
    <w:rsid w:val="001D51B9"/>
    <w:rsid w:val="001D5C56"/>
    <w:rsid w:val="001D6321"/>
    <w:rsid w:val="001D6C5C"/>
    <w:rsid w:val="001D6C68"/>
    <w:rsid w:val="001D7BF1"/>
    <w:rsid w:val="001D7E01"/>
    <w:rsid w:val="001E0194"/>
    <w:rsid w:val="001E08AC"/>
    <w:rsid w:val="001E0A8D"/>
    <w:rsid w:val="001E0D68"/>
    <w:rsid w:val="001E1266"/>
    <w:rsid w:val="001E131A"/>
    <w:rsid w:val="001E1624"/>
    <w:rsid w:val="001E1699"/>
    <w:rsid w:val="001E1853"/>
    <w:rsid w:val="001E1B1A"/>
    <w:rsid w:val="001E2754"/>
    <w:rsid w:val="001E2804"/>
    <w:rsid w:val="001E3979"/>
    <w:rsid w:val="001E3DD5"/>
    <w:rsid w:val="001E3FA9"/>
    <w:rsid w:val="001E4081"/>
    <w:rsid w:val="001E41B6"/>
    <w:rsid w:val="001E45B7"/>
    <w:rsid w:val="001E46E2"/>
    <w:rsid w:val="001E5088"/>
    <w:rsid w:val="001E5545"/>
    <w:rsid w:val="001E752A"/>
    <w:rsid w:val="001E759B"/>
    <w:rsid w:val="001E7BAA"/>
    <w:rsid w:val="001E7DA1"/>
    <w:rsid w:val="001F0091"/>
    <w:rsid w:val="001F0D2C"/>
    <w:rsid w:val="001F2B87"/>
    <w:rsid w:val="001F2BEB"/>
    <w:rsid w:val="001F2E9C"/>
    <w:rsid w:val="001F35B6"/>
    <w:rsid w:val="001F3787"/>
    <w:rsid w:val="001F3DEC"/>
    <w:rsid w:val="001F401D"/>
    <w:rsid w:val="001F4168"/>
    <w:rsid w:val="001F41EA"/>
    <w:rsid w:val="001F4C11"/>
    <w:rsid w:val="001F51F1"/>
    <w:rsid w:val="001F595B"/>
    <w:rsid w:val="001F5BD2"/>
    <w:rsid w:val="001F5DC8"/>
    <w:rsid w:val="001F6BED"/>
    <w:rsid w:val="001F7A37"/>
    <w:rsid w:val="001F7D09"/>
    <w:rsid w:val="00200453"/>
    <w:rsid w:val="00200F71"/>
    <w:rsid w:val="002011A8"/>
    <w:rsid w:val="0020152B"/>
    <w:rsid w:val="00201817"/>
    <w:rsid w:val="00201D07"/>
    <w:rsid w:val="002020DE"/>
    <w:rsid w:val="00203111"/>
    <w:rsid w:val="00203145"/>
    <w:rsid w:val="002043FD"/>
    <w:rsid w:val="002044EE"/>
    <w:rsid w:val="00204745"/>
    <w:rsid w:val="00204932"/>
    <w:rsid w:val="00204B3A"/>
    <w:rsid w:val="00205803"/>
    <w:rsid w:val="00205E97"/>
    <w:rsid w:val="00205F56"/>
    <w:rsid w:val="0020636E"/>
    <w:rsid w:val="00206390"/>
    <w:rsid w:val="0020679B"/>
    <w:rsid w:val="00206BF1"/>
    <w:rsid w:val="00206F4A"/>
    <w:rsid w:val="0020702C"/>
    <w:rsid w:val="00207295"/>
    <w:rsid w:val="002073CA"/>
    <w:rsid w:val="00207665"/>
    <w:rsid w:val="002078CE"/>
    <w:rsid w:val="00207C57"/>
    <w:rsid w:val="00207D93"/>
    <w:rsid w:val="002108EC"/>
    <w:rsid w:val="0021167D"/>
    <w:rsid w:val="002117AF"/>
    <w:rsid w:val="0021266E"/>
    <w:rsid w:val="0021359C"/>
    <w:rsid w:val="0021367A"/>
    <w:rsid w:val="00213DEA"/>
    <w:rsid w:val="00215143"/>
    <w:rsid w:val="00215284"/>
    <w:rsid w:val="00215918"/>
    <w:rsid w:val="00215945"/>
    <w:rsid w:val="002159F3"/>
    <w:rsid w:val="00215D3A"/>
    <w:rsid w:val="0021651F"/>
    <w:rsid w:val="002169E5"/>
    <w:rsid w:val="002176E3"/>
    <w:rsid w:val="00217ED2"/>
    <w:rsid w:val="00220A8F"/>
    <w:rsid w:val="00221022"/>
    <w:rsid w:val="00221228"/>
    <w:rsid w:val="0022186B"/>
    <w:rsid w:val="00221F52"/>
    <w:rsid w:val="002221F8"/>
    <w:rsid w:val="00222200"/>
    <w:rsid w:val="00222B3B"/>
    <w:rsid w:val="0022368A"/>
    <w:rsid w:val="00223733"/>
    <w:rsid w:val="00223835"/>
    <w:rsid w:val="00223A2B"/>
    <w:rsid w:val="00223B8A"/>
    <w:rsid w:val="00223D72"/>
    <w:rsid w:val="00223EA4"/>
    <w:rsid w:val="00225A7C"/>
    <w:rsid w:val="00225D7C"/>
    <w:rsid w:val="00225FC4"/>
    <w:rsid w:val="002263B5"/>
    <w:rsid w:val="00226E27"/>
    <w:rsid w:val="00226F92"/>
    <w:rsid w:val="0022703B"/>
    <w:rsid w:val="00227C08"/>
    <w:rsid w:val="002308E2"/>
    <w:rsid w:val="00230B9D"/>
    <w:rsid w:val="0023112D"/>
    <w:rsid w:val="00231251"/>
    <w:rsid w:val="002316BC"/>
    <w:rsid w:val="002318D1"/>
    <w:rsid w:val="00232D5C"/>
    <w:rsid w:val="00233629"/>
    <w:rsid w:val="00233788"/>
    <w:rsid w:val="0023398F"/>
    <w:rsid w:val="00234595"/>
    <w:rsid w:val="002349D1"/>
    <w:rsid w:val="00235640"/>
    <w:rsid w:val="00236392"/>
    <w:rsid w:val="0023639D"/>
    <w:rsid w:val="00236D14"/>
    <w:rsid w:val="0023731A"/>
    <w:rsid w:val="0024035E"/>
    <w:rsid w:val="00240CCA"/>
    <w:rsid w:val="00240FD2"/>
    <w:rsid w:val="00241572"/>
    <w:rsid w:val="00241A3C"/>
    <w:rsid w:val="002421C3"/>
    <w:rsid w:val="00242FD5"/>
    <w:rsid w:val="00243384"/>
    <w:rsid w:val="00243972"/>
    <w:rsid w:val="002439FC"/>
    <w:rsid w:val="00243C37"/>
    <w:rsid w:val="00244688"/>
    <w:rsid w:val="00245131"/>
    <w:rsid w:val="0024640F"/>
    <w:rsid w:val="00246641"/>
    <w:rsid w:val="002466D5"/>
    <w:rsid w:val="00246A1F"/>
    <w:rsid w:val="00246C81"/>
    <w:rsid w:val="00247AF9"/>
    <w:rsid w:val="00247F44"/>
    <w:rsid w:val="00250FB7"/>
    <w:rsid w:val="0025103F"/>
    <w:rsid w:val="00251123"/>
    <w:rsid w:val="00252049"/>
    <w:rsid w:val="0025210B"/>
    <w:rsid w:val="00252184"/>
    <w:rsid w:val="002528D4"/>
    <w:rsid w:val="00252DCA"/>
    <w:rsid w:val="00252E23"/>
    <w:rsid w:val="00252E69"/>
    <w:rsid w:val="00254246"/>
    <w:rsid w:val="002543DC"/>
    <w:rsid w:val="00254807"/>
    <w:rsid w:val="002549D8"/>
    <w:rsid w:val="00254B17"/>
    <w:rsid w:val="00254B9C"/>
    <w:rsid w:val="00254C6C"/>
    <w:rsid w:val="00254F0A"/>
    <w:rsid w:val="00255B7B"/>
    <w:rsid w:val="00255DD8"/>
    <w:rsid w:val="00256055"/>
    <w:rsid w:val="00256194"/>
    <w:rsid w:val="0025641C"/>
    <w:rsid w:val="0025696F"/>
    <w:rsid w:val="002573DC"/>
    <w:rsid w:val="00257763"/>
    <w:rsid w:val="0025797B"/>
    <w:rsid w:val="00257AE0"/>
    <w:rsid w:val="002606CB"/>
    <w:rsid w:val="00260B03"/>
    <w:rsid w:val="00261EC0"/>
    <w:rsid w:val="00261F2F"/>
    <w:rsid w:val="0026292E"/>
    <w:rsid w:val="00263078"/>
    <w:rsid w:val="002639EC"/>
    <w:rsid w:val="002646F4"/>
    <w:rsid w:val="002647EC"/>
    <w:rsid w:val="0026489D"/>
    <w:rsid w:val="00264E21"/>
    <w:rsid w:val="00266958"/>
    <w:rsid w:val="00267827"/>
    <w:rsid w:val="0026790D"/>
    <w:rsid w:val="002679EB"/>
    <w:rsid w:val="002703CB"/>
    <w:rsid w:val="002704B9"/>
    <w:rsid w:val="0027144A"/>
    <w:rsid w:val="002716E8"/>
    <w:rsid w:val="0027208C"/>
    <w:rsid w:val="00272272"/>
    <w:rsid w:val="002738B7"/>
    <w:rsid w:val="00273ABD"/>
    <w:rsid w:val="00273C90"/>
    <w:rsid w:val="002746FA"/>
    <w:rsid w:val="00275DEF"/>
    <w:rsid w:val="00275F90"/>
    <w:rsid w:val="00276630"/>
    <w:rsid w:val="0027696C"/>
    <w:rsid w:val="00277147"/>
    <w:rsid w:val="002771F3"/>
    <w:rsid w:val="00277949"/>
    <w:rsid w:val="00277A62"/>
    <w:rsid w:val="00280348"/>
    <w:rsid w:val="00280CCA"/>
    <w:rsid w:val="00280F67"/>
    <w:rsid w:val="002817AF"/>
    <w:rsid w:val="00281957"/>
    <w:rsid w:val="00281C4F"/>
    <w:rsid w:val="00281CD2"/>
    <w:rsid w:val="00282407"/>
    <w:rsid w:val="00282574"/>
    <w:rsid w:val="00282CB1"/>
    <w:rsid w:val="00282E92"/>
    <w:rsid w:val="00283782"/>
    <w:rsid w:val="002839C0"/>
    <w:rsid w:val="00283AC7"/>
    <w:rsid w:val="00283BE6"/>
    <w:rsid w:val="002840F9"/>
    <w:rsid w:val="00284E0D"/>
    <w:rsid w:val="00284FEF"/>
    <w:rsid w:val="00285373"/>
    <w:rsid w:val="00285619"/>
    <w:rsid w:val="002860B3"/>
    <w:rsid w:val="00286303"/>
    <w:rsid w:val="00286472"/>
    <w:rsid w:val="00286599"/>
    <w:rsid w:val="00286B59"/>
    <w:rsid w:val="002871B5"/>
    <w:rsid w:val="00287880"/>
    <w:rsid w:val="002878A4"/>
    <w:rsid w:val="00287AFC"/>
    <w:rsid w:val="00287BB5"/>
    <w:rsid w:val="00290413"/>
    <w:rsid w:val="0029051E"/>
    <w:rsid w:val="002906DD"/>
    <w:rsid w:val="0029099B"/>
    <w:rsid w:val="00290C6A"/>
    <w:rsid w:val="00290D60"/>
    <w:rsid w:val="00290E10"/>
    <w:rsid w:val="0029194E"/>
    <w:rsid w:val="002923C2"/>
    <w:rsid w:val="00293006"/>
    <w:rsid w:val="0029365F"/>
    <w:rsid w:val="00293A98"/>
    <w:rsid w:val="0029441B"/>
    <w:rsid w:val="0029460F"/>
    <w:rsid w:val="00295627"/>
    <w:rsid w:val="002957C6"/>
    <w:rsid w:val="0029589B"/>
    <w:rsid w:val="0029684D"/>
    <w:rsid w:val="00296B77"/>
    <w:rsid w:val="00296FC9"/>
    <w:rsid w:val="00297EFC"/>
    <w:rsid w:val="002A0023"/>
    <w:rsid w:val="002A07D0"/>
    <w:rsid w:val="002A0B25"/>
    <w:rsid w:val="002A0BC3"/>
    <w:rsid w:val="002A0E88"/>
    <w:rsid w:val="002A11ED"/>
    <w:rsid w:val="002A13AB"/>
    <w:rsid w:val="002A140A"/>
    <w:rsid w:val="002A2150"/>
    <w:rsid w:val="002A2242"/>
    <w:rsid w:val="002A27D6"/>
    <w:rsid w:val="002A2A38"/>
    <w:rsid w:val="002A31DC"/>
    <w:rsid w:val="002A3BBE"/>
    <w:rsid w:val="002A3C21"/>
    <w:rsid w:val="002A4274"/>
    <w:rsid w:val="002A48E7"/>
    <w:rsid w:val="002A4D0E"/>
    <w:rsid w:val="002A4FE3"/>
    <w:rsid w:val="002A651D"/>
    <w:rsid w:val="002A69BF"/>
    <w:rsid w:val="002A6D5A"/>
    <w:rsid w:val="002A74D1"/>
    <w:rsid w:val="002A757C"/>
    <w:rsid w:val="002A7752"/>
    <w:rsid w:val="002A7799"/>
    <w:rsid w:val="002B09F3"/>
    <w:rsid w:val="002B0DBD"/>
    <w:rsid w:val="002B0F33"/>
    <w:rsid w:val="002B10ED"/>
    <w:rsid w:val="002B1267"/>
    <w:rsid w:val="002B1491"/>
    <w:rsid w:val="002B249C"/>
    <w:rsid w:val="002B2502"/>
    <w:rsid w:val="002B2634"/>
    <w:rsid w:val="002B2689"/>
    <w:rsid w:val="002B28F5"/>
    <w:rsid w:val="002B294F"/>
    <w:rsid w:val="002B2F8A"/>
    <w:rsid w:val="002B3036"/>
    <w:rsid w:val="002B315D"/>
    <w:rsid w:val="002B3486"/>
    <w:rsid w:val="002B3D02"/>
    <w:rsid w:val="002B3D91"/>
    <w:rsid w:val="002B3E06"/>
    <w:rsid w:val="002B42C5"/>
    <w:rsid w:val="002B460F"/>
    <w:rsid w:val="002B465F"/>
    <w:rsid w:val="002B54C4"/>
    <w:rsid w:val="002B5BAE"/>
    <w:rsid w:val="002B7062"/>
    <w:rsid w:val="002B7180"/>
    <w:rsid w:val="002B7ED1"/>
    <w:rsid w:val="002C0778"/>
    <w:rsid w:val="002C07B7"/>
    <w:rsid w:val="002C07EA"/>
    <w:rsid w:val="002C0A8D"/>
    <w:rsid w:val="002C0BD2"/>
    <w:rsid w:val="002C14D2"/>
    <w:rsid w:val="002C1FC7"/>
    <w:rsid w:val="002C2265"/>
    <w:rsid w:val="002C3580"/>
    <w:rsid w:val="002C3C78"/>
    <w:rsid w:val="002C64FE"/>
    <w:rsid w:val="002C6664"/>
    <w:rsid w:val="002C6DC4"/>
    <w:rsid w:val="002C6F40"/>
    <w:rsid w:val="002C6F7B"/>
    <w:rsid w:val="002C7C9F"/>
    <w:rsid w:val="002D037E"/>
    <w:rsid w:val="002D06A6"/>
    <w:rsid w:val="002D0DA0"/>
    <w:rsid w:val="002D1606"/>
    <w:rsid w:val="002D16C5"/>
    <w:rsid w:val="002D20D4"/>
    <w:rsid w:val="002D3D20"/>
    <w:rsid w:val="002D46A5"/>
    <w:rsid w:val="002D4FEF"/>
    <w:rsid w:val="002D5199"/>
    <w:rsid w:val="002D54B0"/>
    <w:rsid w:val="002D5576"/>
    <w:rsid w:val="002D5754"/>
    <w:rsid w:val="002D5AC0"/>
    <w:rsid w:val="002D6A05"/>
    <w:rsid w:val="002D6C6F"/>
    <w:rsid w:val="002D6DC0"/>
    <w:rsid w:val="002D6DFE"/>
    <w:rsid w:val="002D705B"/>
    <w:rsid w:val="002D7218"/>
    <w:rsid w:val="002D7B65"/>
    <w:rsid w:val="002E071F"/>
    <w:rsid w:val="002E0DE7"/>
    <w:rsid w:val="002E0E48"/>
    <w:rsid w:val="002E1811"/>
    <w:rsid w:val="002E21FF"/>
    <w:rsid w:val="002E28FD"/>
    <w:rsid w:val="002E3C9D"/>
    <w:rsid w:val="002E3E61"/>
    <w:rsid w:val="002E4763"/>
    <w:rsid w:val="002E4B24"/>
    <w:rsid w:val="002E4F64"/>
    <w:rsid w:val="002E55EA"/>
    <w:rsid w:val="002E5B80"/>
    <w:rsid w:val="002E5DED"/>
    <w:rsid w:val="002E617A"/>
    <w:rsid w:val="002E7973"/>
    <w:rsid w:val="002E79EA"/>
    <w:rsid w:val="002E7CAD"/>
    <w:rsid w:val="002E7D13"/>
    <w:rsid w:val="002F005C"/>
    <w:rsid w:val="002F0FBC"/>
    <w:rsid w:val="002F182C"/>
    <w:rsid w:val="002F1B39"/>
    <w:rsid w:val="002F20BE"/>
    <w:rsid w:val="002F24E9"/>
    <w:rsid w:val="002F2E4F"/>
    <w:rsid w:val="002F2F42"/>
    <w:rsid w:val="002F3457"/>
    <w:rsid w:val="002F4C49"/>
    <w:rsid w:val="002F5766"/>
    <w:rsid w:val="002F57BD"/>
    <w:rsid w:val="002F5B92"/>
    <w:rsid w:val="002F724E"/>
    <w:rsid w:val="003007CC"/>
    <w:rsid w:val="003007E3"/>
    <w:rsid w:val="00300A96"/>
    <w:rsid w:val="003022B2"/>
    <w:rsid w:val="00302371"/>
    <w:rsid w:val="0030246D"/>
    <w:rsid w:val="003028B2"/>
    <w:rsid w:val="00302ABE"/>
    <w:rsid w:val="0030380C"/>
    <w:rsid w:val="00303A69"/>
    <w:rsid w:val="00303E74"/>
    <w:rsid w:val="00304272"/>
    <w:rsid w:val="00304591"/>
    <w:rsid w:val="00304828"/>
    <w:rsid w:val="003058EC"/>
    <w:rsid w:val="00305F69"/>
    <w:rsid w:val="0030608D"/>
    <w:rsid w:val="003061D2"/>
    <w:rsid w:val="00306621"/>
    <w:rsid w:val="00306821"/>
    <w:rsid w:val="00306C2B"/>
    <w:rsid w:val="003074BF"/>
    <w:rsid w:val="00307B16"/>
    <w:rsid w:val="003102D0"/>
    <w:rsid w:val="003108F8"/>
    <w:rsid w:val="00310932"/>
    <w:rsid w:val="0031097A"/>
    <w:rsid w:val="0031107E"/>
    <w:rsid w:val="00311BFE"/>
    <w:rsid w:val="00312241"/>
    <w:rsid w:val="00312C96"/>
    <w:rsid w:val="00313A83"/>
    <w:rsid w:val="00314048"/>
    <w:rsid w:val="0031442A"/>
    <w:rsid w:val="003150CE"/>
    <w:rsid w:val="00315C84"/>
    <w:rsid w:val="00315FCC"/>
    <w:rsid w:val="003163AB"/>
    <w:rsid w:val="003164D9"/>
    <w:rsid w:val="00317155"/>
    <w:rsid w:val="00317666"/>
    <w:rsid w:val="00317DBE"/>
    <w:rsid w:val="00317DD5"/>
    <w:rsid w:val="003205F4"/>
    <w:rsid w:val="0032119E"/>
    <w:rsid w:val="00322A83"/>
    <w:rsid w:val="00322D14"/>
    <w:rsid w:val="003240EB"/>
    <w:rsid w:val="00324384"/>
    <w:rsid w:val="0032453D"/>
    <w:rsid w:val="00325C1C"/>
    <w:rsid w:val="00325C6F"/>
    <w:rsid w:val="00326800"/>
    <w:rsid w:val="00326818"/>
    <w:rsid w:val="00326E28"/>
    <w:rsid w:val="00327419"/>
    <w:rsid w:val="00327539"/>
    <w:rsid w:val="0032782C"/>
    <w:rsid w:val="003278A8"/>
    <w:rsid w:val="00327A86"/>
    <w:rsid w:val="00327C18"/>
    <w:rsid w:val="0033030A"/>
    <w:rsid w:val="003306DC"/>
    <w:rsid w:val="0033079D"/>
    <w:rsid w:val="00330CD4"/>
    <w:rsid w:val="003310B9"/>
    <w:rsid w:val="00331451"/>
    <w:rsid w:val="00331640"/>
    <w:rsid w:val="0033191E"/>
    <w:rsid w:val="00331DA5"/>
    <w:rsid w:val="00332422"/>
    <w:rsid w:val="003326A9"/>
    <w:rsid w:val="00332904"/>
    <w:rsid w:val="00332A16"/>
    <w:rsid w:val="00333107"/>
    <w:rsid w:val="003331C4"/>
    <w:rsid w:val="003337E7"/>
    <w:rsid w:val="0033395A"/>
    <w:rsid w:val="00334653"/>
    <w:rsid w:val="00334C19"/>
    <w:rsid w:val="003350F7"/>
    <w:rsid w:val="003354AE"/>
    <w:rsid w:val="00335745"/>
    <w:rsid w:val="003357D4"/>
    <w:rsid w:val="00335AA5"/>
    <w:rsid w:val="0033639D"/>
    <w:rsid w:val="00336458"/>
    <w:rsid w:val="00336E24"/>
    <w:rsid w:val="00337265"/>
    <w:rsid w:val="00337A60"/>
    <w:rsid w:val="00337EBB"/>
    <w:rsid w:val="0034097F"/>
    <w:rsid w:val="0034099B"/>
    <w:rsid w:val="00340A60"/>
    <w:rsid w:val="00340D4E"/>
    <w:rsid w:val="0034164D"/>
    <w:rsid w:val="00341724"/>
    <w:rsid w:val="00342F12"/>
    <w:rsid w:val="00343032"/>
    <w:rsid w:val="00343200"/>
    <w:rsid w:val="00343A3F"/>
    <w:rsid w:val="00343AE4"/>
    <w:rsid w:val="00343CB7"/>
    <w:rsid w:val="00344119"/>
    <w:rsid w:val="0034412C"/>
    <w:rsid w:val="00344DAA"/>
    <w:rsid w:val="003452B6"/>
    <w:rsid w:val="00345532"/>
    <w:rsid w:val="00346DCC"/>
    <w:rsid w:val="00347212"/>
    <w:rsid w:val="003473DB"/>
    <w:rsid w:val="003479CF"/>
    <w:rsid w:val="00347AFB"/>
    <w:rsid w:val="00347DA1"/>
    <w:rsid w:val="00347DF9"/>
    <w:rsid w:val="00347FB6"/>
    <w:rsid w:val="00350AC4"/>
    <w:rsid w:val="003510E8"/>
    <w:rsid w:val="00352B91"/>
    <w:rsid w:val="00352C48"/>
    <w:rsid w:val="00353C3A"/>
    <w:rsid w:val="00353C52"/>
    <w:rsid w:val="00355CA9"/>
    <w:rsid w:val="00355F08"/>
    <w:rsid w:val="0035602B"/>
    <w:rsid w:val="00356993"/>
    <w:rsid w:val="00356E33"/>
    <w:rsid w:val="003572AC"/>
    <w:rsid w:val="00357722"/>
    <w:rsid w:val="003577A4"/>
    <w:rsid w:val="00357942"/>
    <w:rsid w:val="003579D8"/>
    <w:rsid w:val="00357CD3"/>
    <w:rsid w:val="0036084F"/>
    <w:rsid w:val="003613C6"/>
    <w:rsid w:val="00361BB4"/>
    <w:rsid w:val="00362988"/>
    <w:rsid w:val="003629EF"/>
    <w:rsid w:val="00362AC7"/>
    <w:rsid w:val="00362FA3"/>
    <w:rsid w:val="0036305C"/>
    <w:rsid w:val="0036404D"/>
    <w:rsid w:val="003642A2"/>
    <w:rsid w:val="00364A07"/>
    <w:rsid w:val="00364CBF"/>
    <w:rsid w:val="0036543A"/>
    <w:rsid w:val="00365702"/>
    <w:rsid w:val="00365D91"/>
    <w:rsid w:val="00366A9C"/>
    <w:rsid w:val="00366B48"/>
    <w:rsid w:val="00366CFD"/>
    <w:rsid w:val="00367355"/>
    <w:rsid w:val="003677E3"/>
    <w:rsid w:val="00370139"/>
    <w:rsid w:val="0037182C"/>
    <w:rsid w:val="00371BF2"/>
    <w:rsid w:val="00371E81"/>
    <w:rsid w:val="00373B70"/>
    <w:rsid w:val="003740AB"/>
    <w:rsid w:val="003742C0"/>
    <w:rsid w:val="003747DA"/>
    <w:rsid w:val="00374B15"/>
    <w:rsid w:val="00375383"/>
    <w:rsid w:val="003755B3"/>
    <w:rsid w:val="00375D88"/>
    <w:rsid w:val="003769DF"/>
    <w:rsid w:val="00377217"/>
    <w:rsid w:val="00377ED2"/>
    <w:rsid w:val="00380FCD"/>
    <w:rsid w:val="00381025"/>
    <w:rsid w:val="003810CC"/>
    <w:rsid w:val="00381289"/>
    <w:rsid w:val="003814E3"/>
    <w:rsid w:val="00381BBB"/>
    <w:rsid w:val="00382154"/>
    <w:rsid w:val="00382163"/>
    <w:rsid w:val="003821EB"/>
    <w:rsid w:val="003826F3"/>
    <w:rsid w:val="00382732"/>
    <w:rsid w:val="00382E39"/>
    <w:rsid w:val="00383383"/>
    <w:rsid w:val="00383986"/>
    <w:rsid w:val="00383988"/>
    <w:rsid w:val="00383CC7"/>
    <w:rsid w:val="00383E21"/>
    <w:rsid w:val="00383F20"/>
    <w:rsid w:val="00384BB4"/>
    <w:rsid w:val="00385151"/>
    <w:rsid w:val="003858B4"/>
    <w:rsid w:val="00385907"/>
    <w:rsid w:val="00385CC8"/>
    <w:rsid w:val="00385D14"/>
    <w:rsid w:val="003860FA"/>
    <w:rsid w:val="00386CD7"/>
    <w:rsid w:val="003874F8"/>
    <w:rsid w:val="00387558"/>
    <w:rsid w:val="00387AAD"/>
    <w:rsid w:val="00387FA6"/>
    <w:rsid w:val="00387FDE"/>
    <w:rsid w:val="0039025C"/>
    <w:rsid w:val="00390495"/>
    <w:rsid w:val="0039074A"/>
    <w:rsid w:val="0039187A"/>
    <w:rsid w:val="00392020"/>
    <w:rsid w:val="003921F2"/>
    <w:rsid w:val="003929D6"/>
    <w:rsid w:val="00392A39"/>
    <w:rsid w:val="00392C17"/>
    <w:rsid w:val="003938A4"/>
    <w:rsid w:val="00393AA3"/>
    <w:rsid w:val="00393ADE"/>
    <w:rsid w:val="00393F54"/>
    <w:rsid w:val="0039484C"/>
    <w:rsid w:val="0039494A"/>
    <w:rsid w:val="003956D3"/>
    <w:rsid w:val="0039577B"/>
    <w:rsid w:val="00395D03"/>
    <w:rsid w:val="0039610B"/>
    <w:rsid w:val="00397A8D"/>
    <w:rsid w:val="003A0DF4"/>
    <w:rsid w:val="003A10A4"/>
    <w:rsid w:val="003A133F"/>
    <w:rsid w:val="003A1520"/>
    <w:rsid w:val="003A1CA8"/>
    <w:rsid w:val="003A2CE0"/>
    <w:rsid w:val="003A3356"/>
    <w:rsid w:val="003A4196"/>
    <w:rsid w:val="003A41B9"/>
    <w:rsid w:val="003A47C3"/>
    <w:rsid w:val="003A564A"/>
    <w:rsid w:val="003A5B66"/>
    <w:rsid w:val="003A5D84"/>
    <w:rsid w:val="003A62CD"/>
    <w:rsid w:val="003A6393"/>
    <w:rsid w:val="003A65BD"/>
    <w:rsid w:val="003A6859"/>
    <w:rsid w:val="003A68C8"/>
    <w:rsid w:val="003A6980"/>
    <w:rsid w:val="003A6BB8"/>
    <w:rsid w:val="003A6D97"/>
    <w:rsid w:val="003A6E1C"/>
    <w:rsid w:val="003A776A"/>
    <w:rsid w:val="003A79BC"/>
    <w:rsid w:val="003A7D1A"/>
    <w:rsid w:val="003B027C"/>
    <w:rsid w:val="003B08EB"/>
    <w:rsid w:val="003B0F15"/>
    <w:rsid w:val="003B1302"/>
    <w:rsid w:val="003B3063"/>
    <w:rsid w:val="003B3477"/>
    <w:rsid w:val="003B3EBD"/>
    <w:rsid w:val="003B3F20"/>
    <w:rsid w:val="003B4254"/>
    <w:rsid w:val="003B451B"/>
    <w:rsid w:val="003B472E"/>
    <w:rsid w:val="003B47AF"/>
    <w:rsid w:val="003B516F"/>
    <w:rsid w:val="003B5D92"/>
    <w:rsid w:val="003B6067"/>
    <w:rsid w:val="003B6C2B"/>
    <w:rsid w:val="003B6ED8"/>
    <w:rsid w:val="003B6FA5"/>
    <w:rsid w:val="003B7C6B"/>
    <w:rsid w:val="003C019A"/>
    <w:rsid w:val="003C0292"/>
    <w:rsid w:val="003C0645"/>
    <w:rsid w:val="003C09CA"/>
    <w:rsid w:val="003C0FB2"/>
    <w:rsid w:val="003C1452"/>
    <w:rsid w:val="003C1486"/>
    <w:rsid w:val="003C1717"/>
    <w:rsid w:val="003C1B47"/>
    <w:rsid w:val="003C1D8B"/>
    <w:rsid w:val="003C1F8F"/>
    <w:rsid w:val="003C26C5"/>
    <w:rsid w:val="003C2F6F"/>
    <w:rsid w:val="003C42FA"/>
    <w:rsid w:val="003C43D3"/>
    <w:rsid w:val="003C4587"/>
    <w:rsid w:val="003C4893"/>
    <w:rsid w:val="003C4E0A"/>
    <w:rsid w:val="003C5271"/>
    <w:rsid w:val="003C53E3"/>
    <w:rsid w:val="003C5AE9"/>
    <w:rsid w:val="003C5C6F"/>
    <w:rsid w:val="003C5D77"/>
    <w:rsid w:val="003C68E1"/>
    <w:rsid w:val="003C734F"/>
    <w:rsid w:val="003C7470"/>
    <w:rsid w:val="003C757E"/>
    <w:rsid w:val="003C78C9"/>
    <w:rsid w:val="003D004C"/>
    <w:rsid w:val="003D0824"/>
    <w:rsid w:val="003D08DB"/>
    <w:rsid w:val="003D0A07"/>
    <w:rsid w:val="003D0A2F"/>
    <w:rsid w:val="003D0E6E"/>
    <w:rsid w:val="003D137F"/>
    <w:rsid w:val="003D1E20"/>
    <w:rsid w:val="003D20E5"/>
    <w:rsid w:val="003D2D00"/>
    <w:rsid w:val="003D3044"/>
    <w:rsid w:val="003D357F"/>
    <w:rsid w:val="003D3D4F"/>
    <w:rsid w:val="003D3F2A"/>
    <w:rsid w:val="003D4163"/>
    <w:rsid w:val="003D4224"/>
    <w:rsid w:val="003D432B"/>
    <w:rsid w:val="003D4400"/>
    <w:rsid w:val="003D4A24"/>
    <w:rsid w:val="003D634B"/>
    <w:rsid w:val="003D6662"/>
    <w:rsid w:val="003D6A02"/>
    <w:rsid w:val="003E02A4"/>
    <w:rsid w:val="003E061B"/>
    <w:rsid w:val="003E0879"/>
    <w:rsid w:val="003E08C6"/>
    <w:rsid w:val="003E0D32"/>
    <w:rsid w:val="003E0EC5"/>
    <w:rsid w:val="003E0FC0"/>
    <w:rsid w:val="003E1623"/>
    <w:rsid w:val="003E1D2D"/>
    <w:rsid w:val="003E2518"/>
    <w:rsid w:val="003E2576"/>
    <w:rsid w:val="003E4719"/>
    <w:rsid w:val="003E4A87"/>
    <w:rsid w:val="003E5087"/>
    <w:rsid w:val="003E5383"/>
    <w:rsid w:val="003E5393"/>
    <w:rsid w:val="003E614C"/>
    <w:rsid w:val="003E768F"/>
    <w:rsid w:val="003E7999"/>
    <w:rsid w:val="003E7C85"/>
    <w:rsid w:val="003E7D93"/>
    <w:rsid w:val="003F0312"/>
    <w:rsid w:val="003F03EC"/>
    <w:rsid w:val="003F05C9"/>
    <w:rsid w:val="003F0877"/>
    <w:rsid w:val="003F11AD"/>
    <w:rsid w:val="003F25F6"/>
    <w:rsid w:val="003F2A04"/>
    <w:rsid w:val="003F33CC"/>
    <w:rsid w:val="003F38FD"/>
    <w:rsid w:val="003F47FE"/>
    <w:rsid w:val="003F4ACE"/>
    <w:rsid w:val="003F4B0E"/>
    <w:rsid w:val="003F5306"/>
    <w:rsid w:val="003F5BA5"/>
    <w:rsid w:val="003F634A"/>
    <w:rsid w:val="003F6475"/>
    <w:rsid w:val="003F6695"/>
    <w:rsid w:val="003F678C"/>
    <w:rsid w:val="003F7688"/>
    <w:rsid w:val="003F7748"/>
    <w:rsid w:val="00400188"/>
    <w:rsid w:val="004002F4"/>
    <w:rsid w:val="00400925"/>
    <w:rsid w:val="00400AF9"/>
    <w:rsid w:val="00403004"/>
    <w:rsid w:val="00403982"/>
    <w:rsid w:val="0040456A"/>
    <w:rsid w:val="00404E87"/>
    <w:rsid w:val="0040551E"/>
    <w:rsid w:val="00405F72"/>
    <w:rsid w:val="00406D32"/>
    <w:rsid w:val="00406E81"/>
    <w:rsid w:val="004079C8"/>
    <w:rsid w:val="00407EB3"/>
    <w:rsid w:val="00410335"/>
    <w:rsid w:val="00410481"/>
    <w:rsid w:val="00410C9A"/>
    <w:rsid w:val="004117E9"/>
    <w:rsid w:val="00411832"/>
    <w:rsid w:val="00411A8D"/>
    <w:rsid w:val="00411CE3"/>
    <w:rsid w:val="004120D5"/>
    <w:rsid w:val="0041217D"/>
    <w:rsid w:val="004122C4"/>
    <w:rsid w:val="00412C78"/>
    <w:rsid w:val="00412E2A"/>
    <w:rsid w:val="00412EEC"/>
    <w:rsid w:val="00413394"/>
    <w:rsid w:val="00415864"/>
    <w:rsid w:val="00416C39"/>
    <w:rsid w:val="0041744C"/>
    <w:rsid w:val="0041758F"/>
    <w:rsid w:val="00417DDB"/>
    <w:rsid w:val="00417E45"/>
    <w:rsid w:val="00420215"/>
    <w:rsid w:val="00420A20"/>
    <w:rsid w:val="00421303"/>
    <w:rsid w:val="0042137E"/>
    <w:rsid w:val="00421847"/>
    <w:rsid w:val="00422032"/>
    <w:rsid w:val="00422D8C"/>
    <w:rsid w:val="00423420"/>
    <w:rsid w:val="0042360A"/>
    <w:rsid w:val="004236F3"/>
    <w:rsid w:val="004238E7"/>
    <w:rsid w:val="00423B1F"/>
    <w:rsid w:val="00423DA4"/>
    <w:rsid w:val="004244A6"/>
    <w:rsid w:val="00424758"/>
    <w:rsid w:val="00424DDE"/>
    <w:rsid w:val="00424F0F"/>
    <w:rsid w:val="004251B8"/>
    <w:rsid w:val="004259A2"/>
    <w:rsid w:val="00425D02"/>
    <w:rsid w:val="00425DEC"/>
    <w:rsid w:val="00425ECC"/>
    <w:rsid w:val="00425F97"/>
    <w:rsid w:val="004261C7"/>
    <w:rsid w:val="004263C2"/>
    <w:rsid w:val="004264AD"/>
    <w:rsid w:val="004266AD"/>
    <w:rsid w:val="0042729C"/>
    <w:rsid w:val="00430145"/>
    <w:rsid w:val="00430971"/>
    <w:rsid w:val="00430E46"/>
    <w:rsid w:val="004314AB"/>
    <w:rsid w:val="00431568"/>
    <w:rsid w:val="004327D4"/>
    <w:rsid w:val="00433481"/>
    <w:rsid w:val="0043462A"/>
    <w:rsid w:val="004351A3"/>
    <w:rsid w:val="004360F6"/>
    <w:rsid w:val="0043674C"/>
    <w:rsid w:val="00436CD8"/>
    <w:rsid w:val="004371F7"/>
    <w:rsid w:val="004400C8"/>
    <w:rsid w:val="0044019A"/>
    <w:rsid w:val="00440776"/>
    <w:rsid w:val="0044089F"/>
    <w:rsid w:val="0044201C"/>
    <w:rsid w:val="0044385E"/>
    <w:rsid w:val="00443A11"/>
    <w:rsid w:val="004440F2"/>
    <w:rsid w:val="004445BC"/>
    <w:rsid w:val="00444697"/>
    <w:rsid w:val="004449F0"/>
    <w:rsid w:val="0044516C"/>
    <w:rsid w:val="00446A21"/>
    <w:rsid w:val="00447329"/>
    <w:rsid w:val="00447B93"/>
    <w:rsid w:val="00450B74"/>
    <w:rsid w:val="00451025"/>
    <w:rsid w:val="004522B1"/>
    <w:rsid w:val="00452C47"/>
    <w:rsid w:val="00452EC2"/>
    <w:rsid w:val="00452F5F"/>
    <w:rsid w:val="00452F9C"/>
    <w:rsid w:val="00453051"/>
    <w:rsid w:val="00453ABD"/>
    <w:rsid w:val="00453AF3"/>
    <w:rsid w:val="00453E86"/>
    <w:rsid w:val="00454F41"/>
    <w:rsid w:val="00455008"/>
    <w:rsid w:val="00455056"/>
    <w:rsid w:val="00455347"/>
    <w:rsid w:val="0045536E"/>
    <w:rsid w:val="0045546E"/>
    <w:rsid w:val="004556F0"/>
    <w:rsid w:val="00455E28"/>
    <w:rsid w:val="004565CF"/>
    <w:rsid w:val="00456C4F"/>
    <w:rsid w:val="00456DC2"/>
    <w:rsid w:val="004577F5"/>
    <w:rsid w:val="00461B12"/>
    <w:rsid w:val="00461BCF"/>
    <w:rsid w:val="00461DBB"/>
    <w:rsid w:val="00461EDA"/>
    <w:rsid w:val="00462187"/>
    <w:rsid w:val="0046236D"/>
    <w:rsid w:val="0046284D"/>
    <w:rsid w:val="00462E90"/>
    <w:rsid w:val="004631DB"/>
    <w:rsid w:val="00463844"/>
    <w:rsid w:val="00463F6C"/>
    <w:rsid w:val="004649C1"/>
    <w:rsid w:val="00464D11"/>
    <w:rsid w:val="00465068"/>
    <w:rsid w:val="004656CA"/>
    <w:rsid w:val="00465D6D"/>
    <w:rsid w:val="00465E01"/>
    <w:rsid w:val="00466107"/>
    <w:rsid w:val="004663B3"/>
    <w:rsid w:val="004672A1"/>
    <w:rsid w:val="0046734B"/>
    <w:rsid w:val="0046764D"/>
    <w:rsid w:val="00467E4E"/>
    <w:rsid w:val="00467FE6"/>
    <w:rsid w:val="004705E8"/>
    <w:rsid w:val="00470784"/>
    <w:rsid w:val="00470B13"/>
    <w:rsid w:val="00470F98"/>
    <w:rsid w:val="0047178C"/>
    <w:rsid w:val="0047246E"/>
    <w:rsid w:val="004727AB"/>
    <w:rsid w:val="004734EE"/>
    <w:rsid w:val="004741A5"/>
    <w:rsid w:val="004741F1"/>
    <w:rsid w:val="004746D9"/>
    <w:rsid w:val="00474C6C"/>
    <w:rsid w:val="0047510F"/>
    <w:rsid w:val="0047512C"/>
    <w:rsid w:val="00475C13"/>
    <w:rsid w:val="00475D99"/>
    <w:rsid w:val="00475E06"/>
    <w:rsid w:val="00475FCE"/>
    <w:rsid w:val="004763EB"/>
    <w:rsid w:val="004765DC"/>
    <w:rsid w:val="00476E02"/>
    <w:rsid w:val="00476E3D"/>
    <w:rsid w:val="00476F6A"/>
    <w:rsid w:val="00477422"/>
    <w:rsid w:val="004774C5"/>
    <w:rsid w:val="00477648"/>
    <w:rsid w:val="00477BD4"/>
    <w:rsid w:val="00477CAE"/>
    <w:rsid w:val="00480A33"/>
    <w:rsid w:val="00481117"/>
    <w:rsid w:val="004817F2"/>
    <w:rsid w:val="00481BC7"/>
    <w:rsid w:val="00482606"/>
    <w:rsid w:val="0048364D"/>
    <w:rsid w:val="004838A1"/>
    <w:rsid w:val="00483BE8"/>
    <w:rsid w:val="0048408C"/>
    <w:rsid w:val="004842D6"/>
    <w:rsid w:val="0048491D"/>
    <w:rsid w:val="004854E5"/>
    <w:rsid w:val="00485D32"/>
    <w:rsid w:val="004863BC"/>
    <w:rsid w:val="00486B50"/>
    <w:rsid w:val="00487849"/>
    <w:rsid w:val="0049176E"/>
    <w:rsid w:val="00491A24"/>
    <w:rsid w:val="00491CA8"/>
    <w:rsid w:val="00491F74"/>
    <w:rsid w:val="0049206D"/>
    <w:rsid w:val="0049229F"/>
    <w:rsid w:val="00492A9D"/>
    <w:rsid w:val="0049397E"/>
    <w:rsid w:val="00494683"/>
    <w:rsid w:val="004948EE"/>
    <w:rsid w:val="00494A11"/>
    <w:rsid w:val="00494D5B"/>
    <w:rsid w:val="00494FF5"/>
    <w:rsid w:val="004951A9"/>
    <w:rsid w:val="00495898"/>
    <w:rsid w:val="0049598C"/>
    <w:rsid w:val="004969A0"/>
    <w:rsid w:val="00496EA2"/>
    <w:rsid w:val="0049770D"/>
    <w:rsid w:val="004A02CF"/>
    <w:rsid w:val="004A04F1"/>
    <w:rsid w:val="004A05D0"/>
    <w:rsid w:val="004A13C8"/>
    <w:rsid w:val="004A1BD6"/>
    <w:rsid w:val="004A1D50"/>
    <w:rsid w:val="004A2370"/>
    <w:rsid w:val="004A252F"/>
    <w:rsid w:val="004A2816"/>
    <w:rsid w:val="004A2967"/>
    <w:rsid w:val="004A324B"/>
    <w:rsid w:val="004A3348"/>
    <w:rsid w:val="004A33B6"/>
    <w:rsid w:val="004A344D"/>
    <w:rsid w:val="004A3A2B"/>
    <w:rsid w:val="004A3D39"/>
    <w:rsid w:val="004A3F23"/>
    <w:rsid w:val="004A49E9"/>
    <w:rsid w:val="004A5698"/>
    <w:rsid w:val="004A5A2F"/>
    <w:rsid w:val="004A61C5"/>
    <w:rsid w:val="004A63DE"/>
    <w:rsid w:val="004A63E4"/>
    <w:rsid w:val="004A6C97"/>
    <w:rsid w:val="004A6CA1"/>
    <w:rsid w:val="004A7040"/>
    <w:rsid w:val="004A761D"/>
    <w:rsid w:val="004A765B"/>
    <w:rsid w:val="004A784D"/>
    <w:rsid w:val="004A7965"/>
    <w:rsid w:val="004A7AC3"/>
    <w:rsid w:val="004B04B7"/>
    <w:rsid w:val="004B05FB"/>
    <w:rsid w:val="004B0723"/>
    <w:rsid w:val="004B07BB"/>
    <w:rsid w:val="004B2154"/>
    <w:rsid w:val="004B3962"/>
    <w:rsid w:val="004B3C34"/>
    <w:rsid w:val="004B3C56"/>
    <w:rsid w:val="004B43F2"/>
    <w:rsid w:val="004B449A"/>
    <w:rsid w:val="004B4515"/>
    <w:rsid w:val="004B4681"/>
    <w:rsid w:val="004B4941"/>
    <w:rsid w:val="004B5A59"/>
    <w:rsid w:val="004B5B82"/>
    <w:rsid w:val="004B5BF1"/>
    <w:rsid w:val="004B5FE7"/>
    <w:rsid w:val="004B6215"/>
    <w:rsid w:val="004B6BE9"/>
    <w:rsid w:val="004B6D8D"/>
    <w:rsid w:val="004B704B"/>
    <w:rsid w:val="004B72F9"/>
    <w:rsid w:val="004B730D"/>
    <w:rsid w:val="004B7783"/>
    <w:rsid w:val="004B7C02"/>
    <w:rsid w:val="004C0EBC"/>
    <w:rsid w:val="004C1EC5"/>
    <w:rsid w:val="004C1F3F"/>
    <w:rsid w:val="004C204E"/>
    <w:rsid w:val="004C3643"/>
    <w:rsid w:val="004C4533"/>
    <w:rsid w:val="004C481B"/>
    <w:rsid w:val="004C4926"/>
    <w:rsid w:val="004C4DB9"/>
    <w:rsid w:val="004C529C"/>
    <w:rsid w:val="004C5873"/>
    <w:rsid w:val="004C5986"/>
    <w:rsid w:val="004C5FC4"/>
    <w:rsid w:val="004C6154"/>
    <w:rsid w:val="004C6677"/>
    <w:rsid w:val="004C6D1F"/>
    <w:rsid w:val="004C6EE9"/>
    <w:rsid w:val="004D028E"/>
    <w:rsid w:val="004D1A7A"/>
    <w:rsid w:val="004D1FDD"/>
    <w:rsid w:val="004D2319"/>
    <w:rsid w:val="004D231C"/>
    <w:rsid w:val="004D2ED8"/>
    <w:rsid w:val="004D44C6"/>
    <w:rsid w:val="004D4673"/>
    <w:rsid w:val="004D5219"/>
    <w:rsid w:val="004D5A09"/>
    <w:rsid w:val="004D6013"/>
    <w:rsid w:val="004D6661"/>
    <w:rsid w:val="004D675E"/>
    <w:rsid w:val="004D68E5"/>
    <w:rsid w:val="004D68F0"/>
    <w:rsid w:val="004D6D77"/>
    <w:rsid w:val="004D72D9"/>
    <w:rsid w:val="004D75A7"/>
    <w:rsid w:val="004D7A06"/>
    <w:rsid w:val="004E000B"/>
    <w:rsid w:val="004E0B85"/>
    <w:rsid w:val="004E0F70"/>
    <w:rsid w:val="004E2604"/>
    <w:rsid w:val="004E26AD"/>
    <w:rsid w:val="004E3C24"/>
    <w:rsid w:val="004E3D4D"/>
    <w:rsid w:val="004E404D"/>
    <w:rsid w:val="004E4098"/>
    <w:rsid w:val="004E40C5"/>
    <w:rsid w:val="004E4F82"/>
    <w:rsid w:val="004E561D"/>
    <w:rsid w:val="004E5B7B"/>
    <w:rsid w:val="004E7101"/>
    <w:rsid w:val="004E73B3"/>
    <w:rsid w:val="004E7538"/>
    <w:rsid w:val="004E75B2"/>
    <w:rsid w:val="004E7672"/>
    <w:rsid w:val="004F0632"/>
    <w:rsid w:val="004F0819"/>
    <w:rsid w:val="004F0D17"/>
    <w:rsid w:val="004F1E8C"/>
    <w:rsid w:val="004F3A73"/>
    <w:rsid w:val="004F3EDD"/>
    <w:rsid w:val="004F427B"/>
    <w:rsid w:val="004F48AD"/>
    <w:rsid w:val="004F5AAE"/>
    <w:rsid w:val="004F5D93"/>
    <w:rsid w:val="004F5E69"/>
    <w:rsid w:val="004F6500"/>
    <w:rsid w:val="004F65EF"/>
    <w:rsid w:val="004F69A2"/>
    <w:rsid w:val="004F6F30"/>
    <w:rsid w:val="004F76C8"/>
    <w:rsid w:val="005003C6"/>
    <w:rsid w:val="00500EEC"/>
    <w:rsid w:val="00500EF0"/>
    <w:rsid w:val="00500F0C"/>
    <w:rsid w:val="00501A10"/>
    <w:rsid w:val="005020B7"/>
    <w:rsid w:val="00502A12"/>
    <w:rsid w:val="00503298"/>
    <w:rsid w:val="00503E8E"/>
    <w:rsid w:val="005042CF"/>
    <w:rsid w:val="0050485E"/>
    <w:rsid w:val="00504F96"/>
    <w:rsid w:val="005053C8"/>
    <w:rsid w:val="00505417"/>
    <w:rsid w:val="005059E2"/>
    <w:rsid w:val="00505A1E"/>
    <w:rsid w:val="00505E14"/>
    <w:rsid w:val="00505ECF"/>
    <w:rsid w:val="0050614C"/>
    <w:rsid w:val="005067E0"/>
    <w:rsid w:val="00506896"/>
    <w:rsid w:val="00506AB2"/>
    <w:rsid w:val="00506B58"/>
    <w:rsid w:val="00506C7B"/>
    <w:rsid w:val="005076D4"/>
    <w:rsid w:val="00510C66"/>
    <w:rsid w:val="005115EE"/>
    <w:rsid w:val="005121B7"/>
    <w:rsid w:val="005127E2"/>
    <w:rsid w:val="00512CCE"/>
    <w:rsid w:val="00512D98"/>
    <w:rsid w:val="00513210"/>
    <w:rsid w:val="00513337"/>
    <w:rsid w:val="00513F43"/>
    <w:rsid w:val="00515F0D"/>
    <w:rsid w:val="00515F7F"/>
    <w:rsid w:val="00516415"/>
    <w:rsid w:val="0051648B"/>
    <w:rsid w:val="005171F3"/>
    <w:rsid w:val="00517812"/>
    <w:rsid w:val="0052022E"/>
    <w:rsid w:val="00521CF6"/>
    <w:rsid w:val="00521F0A"/>
    <w:rsid w:val="00522B2F"/>
    <w:rsid w:val="00522D75"/>
    <w:rsid w:val="00522F19"/>
    <w:rsid w:val="005242F5"/>
    <w:rsid w:val="00524ED9"/>
    <w:rsid w:val="00525FF3"/>
    <w:rsid w:val="0052719B"/>
    <w:rsid w:val="005275ED"/>
    <w:rsid w:val="00527ACC"/>
    <w:rsid w:val="00527D22"/>
    <w:rsid w:val="00530356"/>
    <w:rsid w:val="005304F6"/>
    <w:rsid w:val="005305E1"/>
    <w:rsid w:val="005309C6"/>
    <w:rsid w:val="00530F73"/>
    <w:rsid w:val="00531A00"/>
    <w:rsid w:val="0053289D"/>
    <w:rsid w:val="00532DB6"/>
    <w:rsid w:val="005330B3"/>
    <w:rsid w:val="00533349"/>
    <w:rsid w:val="00533877"/>
    <w:rsid w:val="00533E82"/>
    <w:rsid w:val="005341ED"/>
    <w:rsid w:val="0053438B"/>
    <w:rsid w:val="005346BD"/>
    <w:rsid w:val="00534EDD"/>
    <w:rsid w:val="005352FA"/>
    <w:rsid w:val="00535C23"/>
    <w:rsid w:val="00535DA1"/>
    <w:rsid w:val="005365F8"/>
    <w:rsid w:val="00536771"/>
    <w:rsid w:val="0053787A"/>
    <w:rsid w:val="00537CD9"/>
    <w:rsid w:val="00540B36"/>
    <w:rsid w:val="00540B9D"/>
    <w:rsid w:val="00540F05"/>
    <w:rsid w:val="005415BE"/>
    <w:rsid w:val="00542D39"/>
    <w:rsid w:val="0054317D"/>
    <w:rsid w:val="00543A1F"/>
    <w:rsid w:val="00544C56"/>
    <w:rsid w:val="00544E21"/>
    <w:rsid w:val="00545845"/>
    <w:rsid w:val="00546026"/>
    <w:rsid w:val="00546541"/>
    <w:rsid w:val="005467FC"/>
    <w:rsid w:val="005469A8"/>
    <w:rsid w:val="00546F6A"/>
    <w:rsid w:val="005470ED"/>
    <w:rsid w:val="00547155"/>
    <w:rsid w:val="005478F1"/>
    <w:rsid w:val="005479EE"/>
    <w:rsid w:val="00550ADE"/>
    <w:rsid w:val="00550B77"/>
    <w:rsid w:val="00550B91"/>
    <w:rsid w:val="00551377"/>
    <w:rsid w:val="00551505"/>
    <w:rsid w:val="00551FBD"/>
    <w:rsid w:val="00552591"/>
    <w:rsid w:val="00552797"/>
    <w:rsid w:val="00552A3B"/>
    <w:rsid w:val="0055379B"/>
    <w:rsid w:val="00555409"/>
    <w:rsid w:val="005561EC"/>
    <w:rsid w:val="00556BB3"/>
    <w:rsid w:val="00556DCC"/>
    <w:rsid w:val="00557C83"/>
    <w:rsid w:val="005600A0"/>
    <w:rsid w:val="0056020D"/>
    <w:rsid w:val="0056050E"/>
    <w:rsid w:val="00560DD6"/>
    <w:rsid w:val="00560F53"/>
    <w:rsid w:val="00562148"/>
    <w:rsid w:val="0056277D"/>
    <w:rsid w:val="005631E0"/>
    <w:rsid w:val="00563654"/>
    <w:rsid w:val="00563DA3"/>
    <w:rsid w:val="00564439"/>
    <w:rsid w:val="00564723"/>
    <w:rsid w:val="005648B9"/>
    <w:rsid w:val="00564AB1"/>
    <w:rsid w:val="00564CB5"/>
    <w:rsid w:val="00564D6E"/>
    <w:rsid w:val="00565908"/>
    <w:rsid w:val="00565A35"/>
    <w:rsid w:val="00565B29"/>
    <w:rsid w:val="00565EB5"/>
    <w:rsid w:val="005667A0"/>
    <w:rsid w:val="0056682F"/>
    <w:rsid w:val="0056692D"/>
    <w:rsid w:val="005670EB"/>
    <w:rsid w:val="00567243"/>
    <w:rsid w:val="0056767C"/>
    <w:rsid w:val="00567BCA"/>
    <w:rsid w:val="00567BD7"/>
    <w:rsid w:val="00570A69"/>
    <w:rsid w:val="0057101B"/>
    <w:rsid w:val="0057198A"/>
    <w:rsid w:val="00571A76"/>
    <w:rsid w:val="005729AA"/>
    <w:rsid w:val="0057304B"/>
    <w:rsid w:val="00573114"/>
    <w:rsid w:val="00573127"/>
    <w:rsid w:val="00573147"/>
    <w:rsid w:val="00573A88"/>
    <w:rsid w:val="0057423D"/>
    <w:rsid w:val="00574BC4"/>
    <w:rsid w:val="005752FD"/>
    <w:rsid w:val="005754C3"/>
    <w:rsid w:val="00575645"/>
    <w:rsid w:val="005756FB"/>
    <w:rsid w:val="00575ABA"/>
    <w:rsid w:val="00576695"/>
    <w:rsid w:val="00577DDA"/>
    <w:rsid w:val="005808A8"/>
    <w:rsid w:val="005808F8"/>
    <w:rsid w:val="00581FA6"/>
    <w:rsid w:val="0058201D"/>
    <w:rsid w:val="0058210E"/>
    <w:rsid w:val="005822B7"/>
    <w:rsid w:val="00582700"/>
    <w:rsid w:val="00582985"/>
    <w:rsid w:val="0058303B"/>
    <w:rsid w:val="0058357D"/>
    <w:rsid w:val="0058361D"/>
    <w:rsid w:val="00583690"/>
    <w:rsid w:val="0058370E"/>
    <w:rsid w:val="00583E39"/>
    <w:rsid w:val="00583EF8"/>
    <w:rsid w:val="0058445C"/>
    <w:rsid w:val="00584CFA"/>
    <w:rsid w:val="00584F7A"/>
    <w:rsid w:val="005850ED"/>
    <w:rsid w:val="0058527E"/>
    <w:rsid w:val="0058579F"/>
    <w:rsid w:val="00585941"/>
    <w:rsid w:val="00585C7D"/>
    <w:rsid w:val="00586647"/>
    <w:rsid w:val="005867E5"/>
    <w:rsid w:val="00586868"/>
    <w:rsid w:val="005868C8"/>
    <w:rsid w:val="00586EFA"/>
    <w:rsid w:val="005872B3"/>
    <w:rsid w:val="00590F28"/>
    <w:rsid w:val="005916AD"/>
    <w:rsid w:val="005918B5"/>
    <w:rsid w:val="00591F1F"/>
    <w:rsid w:val="00591FF0"/>
    <w:rsid w:val="005925BB"/>
    <w:rsid w:val="00592DED"/>
    <w:rsid w:val="00592F28"/>
    <w:rsid w:val="00593251"/>
    <w:rsid w:val="00593D7A"/>
    <w:rsid w:val="005945BC"/>
    <w:rsid w:val="005947DF"/>
    <w:rsid w:val="00594DE5"/>
    <w:rsid w:val="00595725"/>
    <w:rsid w:val="00595973"/>
    <w:rsid w:val="00595A8A"/>
    <w:rsid w:val="00595C35"/>
    <w:rsid w:val="00596750"/>
    <w:rsid w:val="00597D45"/>
    <w:rsid w:val="00597DB6"/>
    <w:rsid w:val="00597E46"/>
    <w:rsid w:val="00597E8C"/>
    <w:rsid w:val="005A00A2"/>
    <w:rsid w:val="005A1498"/>
    <w:rsid w:val="005A1756"/>
    <w:rsid w:val="005A1E02"/>
    <w:rsid w:val="005A25E2"/>
    <w:rsid w:val="005A2938"/>
    <w:rsid w:val="005A3046"/>
    <w:rsid w:val="005A30A2"/>
    <w:rsid w:val="005A37C2"/>
    <w:rsid w:val="005A4DC6"/>
    <w:rsid w:val="005A57DF"/>
    <w:rsid w:val="005A5A6D"/>
    <w:rsid w:val="005A6643"/>
    <w:rsid w:val="005A6795"/>
    <w:rsid w:val="005A6904"/>
    <w:rsid w:val="005A7318"/>
    <w:rsid w:val="005A73D2"/>
    <w:rsid w:val="005B046B"/>
    <w:rsid w:val="005B0F0D"/>
    <w:rsid w:val="005B12E4"/>
    <w:rsid w:val="005B3575"/>
    <w:rsid w:val="005B35D5"/>
    <w:rsid w:val="005B4DF5"/>
    <w:rsid w:val="005B51FF"/>
    <w:rsid w:val="005B5E82"/>
    <w:rsid w:val="005B610B"/>
    <w:rsid w:val="005B627C"/>
    <w:rsid w:val="005B64A3"/>
    <w:rsid w:val="005B67AB"/>
    <w:rsid w:val="005B6B9D"/>
    <w:rsid w:val="005B71ED"/>
    <w:rsid w:val="005B7831"/>
    <w:rsid w:val="005B7C21"/>
    <w:rsid w:val="005B7EE7"/>
    <w:rsid w:val="005C045A"/>
    <w:rsid w:val="005C0636"/>
    <w:rsid w:val="005C08E7"/>
    <w:rsid w:val="005C0932"/>
    <w:rsid w:val="005C0CD2"/>
    <w:rsid w:val="005C0F97"/>
    <w:rsid w:val="005C1979"/>
    <w:rsid w:val="005C22C9"/>
    <w:rsid w:val="005C2F2C"/>
    <w:rsid w:val="005C3138"/>
    <w:rsid w:val="005C4078"/>
    <w:rsid w:val="005C4CAF"/>
    <w:rsid w:val="005C4EAF"/>
    <w:rsid w:val="005C4FD3"/>
    <w:rsid w:val="005C512B"/>
    <w:rsid w:val="005C5D4C"/>
    <w:rsid w:val="005C60DD"/>
    <w:rsid w:val="005C6321"/>
    <w:rsid w:val="005C63D5"/>
    <w:rsid w:val="005C6585"/>
    <w:rsid w:val="005C696F"/>
    <w:rsid w:val="005C7095"/>
    <w:rsid w:val="005C7D72"/>
    <w:rsid w:val="005D00E4"/>
    <w:rsid w:val="005D0111"/>
    <w:rsid w:val="005D069E"/>
    <w:rsid w:val="005D1091"/>
    <w:rsid w:val="005D10C7"/>
    <w:rsid w:val="005D1891"/>
    <w:rsid w:val="005D253D"/>
    <w:rsid w:val="005D3292"/>
    <w:rsid w:val="005D388A"/>
    <w:rsid w:val="005D4DB5"/>
    <w:rsid w:val="005D54A7"/>
    <w:rsid w:val="005D6233"/>
    <w:rsid w:val="005E03A8"/>
    <w:rsid w:val="005E0888"/>
    <w:rsid w:val="005E0D17"/>
    <w:rsid w:val="005E1D61"/>
    <w:rsid w:val="005E22F1"/>
    <w:rsid w:val="005E2306"/>
    <w:rsid w:val="005E304D"/>
    <w:rsid w:val="005E38B3"/>
    <w:rsid w:val="005E38F1"/>
    <w:rsid w:val="005E45E2"/>
    <w:rsid w:val="005E4A93"/>
    <w:rsid w:val="005E4BBD"/>
    <w:rsid w:val="005E51EC"/>
    <w:rsid w:val="005E52D6"/>
    <w:rsid w:val="005E60A6"/>
    <w:rsid w:val="005E64B7"/>
    <w:rsid w:val="005E6914"/>
    <w:rsid w:val="005E6C0B"/>
    <w:rsid w:val="005E75DA"/>
    <w:rsid w:val="005F000F"/>
    <w:rsid w:val="005F21B7"/>
    <w:rsid w:val="005F2849"/>
    <w:rsid w:val="005F2B37"/>
    <w:rsid w:val="005F2F7B"/>
    <w:rsid w:val="005F33F1"/>
    <w:rsid w:val="005F3856"/>
    <w:rsid w:val="005F5244"/>
    <w:rsid w:val="005F54CE"/>
    <w:rsid w:val="005F5F38"/>
    <w:rsid w:val="005F6CC0"/>
    <w:rsid w:val="005F770E"/>
    <w:rsid w:val="005F77F5"/>
    <w:rsid w:val="005F7CDC"/>
    <w:rsid w:val="006001DB"/>
    <w:rsid w:val="00600921"/>
    <w:rsid w:val="0060139A"/>
    <w:rsid w:val="006015A7"/>
    <w:rsid w:val="006015F8"/>
    <w:rsid w:val="006016BA"/>
    <w:rsid w:val="006018C0"/>
    <w:rsid w:val="00601B7D"/>
    <w:rsid w:val="00602510"/>
    <w:rsid w:val="0060373D"/>
    <w:rsid w:val="0060392B"/>
    <w:rsid w:val="00603F20"/>
    <w:rsid w:val="0060425D"/>
    <w:rsid w:val="00605504"/>
    <w:rsid w:val="00605F78"/>
    <w:rsid w:val="0060635C"/>
    <w:rsid w:val="006066D3"/>
    <w:rsid w:val="006067B4"/>
    <w:rsid w:val="00606A53"/>
    <w:rsid w:val="00606B88"/>
    <w:rsid w:val="00607072"/>
    <w:rsid w:val="0060764F"/>
    <w:rsid w:val="006078B8"/>
    <w:rsid w:val="00607BE0"/>
    <w:rsid w:val="00610117"/>
    <w:rsid w:val="0061190A"/>
    <w:rsid w:val="00613176"/>
    <w:rsid w:val="00614380"/>
    <w:rsid w:val="006147B3"/>
    <w:rsid w:val="006159BA"/>
    <w:rsid w:val="006169BF"/>
    <w:rsid w:val="006174F5"/>
    <w:rsid w:val="006179D7"/>
    <w:rsid w:val="00620685"/>
    <w:rsid w:val="00620745"/>
    <w:rsid w:val="00620B02"/>
    <w:rsid w:val="00621879"/>
    <w:rsid w:val="006220A7"/>
    <w:rsid w:val="006224F1"/>
    <w:rsid w:val="006228F1"/>
    <w:rsid w:val="00622A76"/>
    <w:rsid w:val="006235C1"/>
    <w:rsid w:val="0062369F"/>
    <w:rsid w:val="00623948"/>
    <w:rsid w:val="00623BD7"/>
    <w:rsid w:val="00623E86"/>
    <w:rsid w:val="00624069"/>
    <w:rsid w:val="006240A2"/>
    <w:rsid w:val="00624383"/>
    <w:rsid w:val="00624391"/>
    <w:rsid w:val="0062445C"/>
    <w:rsid w:val="006245BA"/>
    <w:rsid w:val="006248B6"/>
    <w:rsid w:val="00624B06"/>
    <w:rsid w:val="00624FA9"/>
    <w:rsid w:val="00625547"/>
    <w:rsid w:val="00625A65"/>
    <w:rsid w:val="00626192"/>
    <w:rsid w:val="006269D9"/>
    <w:rsid w:val="0062781C"/>
    <w:rsid w:val="00627AB5"/>
    <w:rsid w:val="00627CCF"/>
    <w:rsid w:val="0063034D"/>
    <w:rsid w:val="00630408"/>
    <w:rsid w:val="0063146E"/>
    <w:rsid w:val="00631665"/>
    <w:rsid w:val="006317FC"/>
    <w:rsid w:val="00631EC3"/>
    <w:rsid w:val="00631F15"/>
    <w:rsid w:val="006335EF"/>
    <w:rsid w:val="006337D6"/>
    <w:rsid w:val="0063406F"/>
    <w:rsid w:val="006342AE"/>
    <w:rsid w:val="00634865"/>
    <w:rsid w:val="00634ACA"/>
    <w:rsid w:val="006357BE"/>
    <w:rsid w:val="00635D50"/>
    <w:rsid w:val="00636CD2"/>
    <w:rsid w:val="0063719A"/>
    <w:rsid w:val="0063727D"/>
    <w:rsid w:val="00637D57"/>
    <w:rsid w:val="0064012C"/>
    <w:rsid w:val="0064094E"/>
    <w:rsid w:val="0064111F"/>
    <w:rsid w:val="00641F7E"/>
    <w:rsid w:val="00642394"/>
    <w:rsid w:val="00642A1F"/>
    <w:rsid w:val="00642AF3"/>
    <w:rsid w:val="00642BF5"/>
    <w:rsid w:val="00643237"/>
    <w:rsid w:val="00643B89"/>
    <w:rsid w:val="00644455"/>
    <w:rsid w:val="00644A09"/>
    <w:rsid w:val="00644A51"/>
    <w:rsid w:val="00644E74"/>
    <w:rsid w:val="00644F44"/>
    <w:rsid w:val="00645094"/>
    <w:rsid w:val="00645E26"/>
    <w:rsid w:val="00647038"/>
    <w:rsid w:val="00647B02"/>
    <w:rsid w:val="00650615"/>
    <w:rsid w:val="00650A5F"/>
    <w:rsid w:val="006515F8"/>
    <w:rsid w:val="00651C23"/>
    <w:rsid w:val="006535A8"/>
    <w:rsid w:val="00653B71"/>
    <w:rsid w:val="00653E77"/>
    <w:rsid w:val="006543E8"/>
    <w:rsid w:val="006549B6"/>
    <w:rsid w:val="00654BBE"/>
    <w:rsid w:val="006562BA"/>
    <w:rsid w:val="00656352"/>
    <w:rsid w:val="006563FB"/>
    <w:rsid w:val="0065722D"/>
    <w:rsid w:val="0065744C"/>
    <w:rsid w:val="00657EBB"/>
    <w:rsid w:val="0066124A"/>
    <w:rsid w:val="0066192B"/>
    <w:rsid w:val="00662066"/>
    <w:rsid w:val="006621A2"/>
    <w:rsid w:val="00662407"/>
    <w:rsid w:val="00662747"/>
    <w:rsid w:val="00663136"/>
    <w:rsid w:val="0066463C"/>
    <w:rsid w:val="006647DF"/>
    <w:rsid w:val="006648F2"/>
    <w:rsid w:val="006650A2"/>
    <w:rsid w:val="006651BB"/>
    <w:rsid w:val="006657BA"/>
    <w:rsid w:val="006663C2"/>
    <w:rsid w:val="0066652C"/>
    <w:rsid w:val="006666B4"/>
    <w:rsid w:val="00666727"/>
    <w:rsid w:val="0066677C"/>
    <w:rsid w:val="006668F2"/>
    <w:rsid w:val="00666D86"/>
    <w:rsid w:val="00666F1B"/>
    <w:rsid w:val="006675E2"/>
    <w:rsid w:val="006677FF"/>
    <w:rsid w:val="00667C62"/>
    <w:rsid w:val="00667F3A"/>
    <w:rsid w:val="006701B1"/>
    <w:rsid w:val="0067097E"/>
    <w:rsid w:val="00670CFF"/>
    <w:rsid w:val="0067128A"/>
    <w:rsid w:val="00671934"/>
    <w:rsid w:val="00671CA1"/>
    <w:rsid w:val="006728D0"/>
    <w:rsid w:val="00672AE9"/>
    <w:rsid w:val="00673394"/>
    <w:rsid w:val="00673724"/>
    <w:rsid w:val="006737AC"/>
    <w:rsid w:val="00673AB1"/>
    <w:rsid w:val="00673F5F"/>
    <w:rsid w:val="006740A0"/>
    <w:rsid w:val="0067446F"/>
    <w:rsid w:val="0067455A"/>
    <w:rsid w:val="00674908"/>
    <w:rsid w:val="00674B3C"/>
    <w:rsid w:val="00674B8A"/>
    <w:rsid w:val="00674F3B"/>
    <w:rsid w:val="00675838"/>
    <w:rsid w:val="00675D66"/>
    <w:rsid w:val="006769CA"/>
    <w:rsid w:val="00676D5C"/>
    <w:rsid w:val="0067715B"/>
    <w:rsid w:val="00677679"/>
    <w:rsid w:val="00677F73"/>
    <w:rsid w:val="00680E60"/>
    <w:rsid w:val="00681B47"/>
    <w:rsid w:val="006826C8"/>
    <w:rsid w:val="00683373"/>
    <w:rsid w:val="00684731"/>
    <w:rsid w:val="0068499E"/>
    <w:rsid w:val="006849CA"/>
    <w:rsid w:val="00684D7A"/>
    <w:rsid w:val="0068552D"/>
    <w:rsid w:val="0068557D"/>
    <w:rsid w:val="0068682D"/>
    <w:rsid w:val="0068687A"/>
    <w:rsid w:val="00686D31"/>
    <w:rsid w:val="00686F2B"/>
    <w:rsid w:val="0068753A"/>
    <w:rsid w:val="00687804"/>
    <w:rsid w:val="006903C8"/>
    <w:rsid w:val="00690426"/>
    <w:rsid w:val="006904A0"/>
    <w:rsid w:val="00690CD3"/>
    <w:rsid w:val="006922A9"/>
    <w:rsid w:val="006929C0"/>
    <w:rsid w:val="00692ABC"/>
    <w:rsid w:val="006932BF"/>
    <w:rsid w:val="006936E1"/>
    <w:rsid w:val="0069373A"/>
    <w:rsid w:val="00693778"/>
    <w:rsid w:val="00693998"/>
    <w:rsid w:val="00693E24"/>
    <w:rsid w:val="0069466A"/>
    <w:rsid w:val="006953D5"/>
    <w:rsid w:val="0069579E"/>
    <w:rsid w:val="00696147"/>
    <w:rsid w:val="006964C6"/>
    <w:rsid w:val="006976EE"/>
    <w:rsid w:val="006977BC"/>
    <w:rsid w:val="006977EF"/>
    <w:rsid w:val="006A030C"/>
    <w:rsid w:val="006A072E"/>
    <w:rsid w:val="006A08FD"/>
    <w:rsid w:val="006A097D"/>
    <w:rsid w:val="006A0AD3"/>
    <w:rsid w:val="006A0E94"/>
    <w:rsid w:val="006A0EAE"/>
    <w:rsid w:val="006A1A3E"/>
    <w:rsid w:val="006A1FE0"/>
    <w:rsid w:val="006A2811"/>
    <w:rsid w:val="006A2A7D"/>
    <w:rsid w:val="006A2B26"/>
    <w:rsid w:val="006A2F2B"/>
    <w:rsid w:val="006A33D2"/>
    <w:rsid w:val="006A493B"/>
    <w:rsid w:val="006A49E6"/>
    <w:rsid w:val="006A4BFC"/>
    <w:rsid w:val="006A519F"/>
    <w:rsid w:val="006A53A0"/>
    <w:rsid w:val="006A5FCA"/>
    <w:rsid w:val="006A7A27"/>
    <w:rsid w:val="006A7B35"/>
    <w:rsid w:val="006B0205"/>
    <w:rsid w:val="006B043F"/>
    <w:rsid w:val="006B045D"/>
    <w:rsid w:val="006B0683"/>
    <w:rsid w:val="006B0738"/>
    <w:rsid w:val="006B088A"/>
    <w:rsid w:val="006B1344"/>
    <w:rsid w:val="006B1BAD"/>
    <w:rsid w:val="006B284B"/>
    <w:rsid w:val="006B2C07"/>
    <w:rsid w:val="006B3356"/>
    <w:rsid w:val="006B370E"/>
    <w:rsid w:val="006B3821"/>
    <w:rsid w:val="006B3951"/>
    <w:rsid w:val="006B39B4"/>
    <w:rsid w:val="006B4137"/>
    <w:rsid w:val="006B4589"/>
    <w:rsid w:val="006B48A2"/>
    <w:rsid w:val="006B4BBC"/>
    <w:rsid w:val="006B4DF3"/>
    <w:rsid w:val="006B4FE1"/>
    <w:rsid w:val="006B56B8"/>
    <w:rsid w:val="006B602F"/>
    <w:rsid w:val="006B7036"/>
    <w:rsid w:val="006C04B1"/>
    <w:rsid w:val="006C0984"/>
    <w:rsid w:val="006C09AE"/>
    <w:rsid w:val="006C0A91"/>
    <w:rsid w:val="006C1598"/>
    <w:rsid w:val="006C1F98"/>
    <w:rsid w:val="006C2447"/>
    <w:rsid w:val="006C2FC1"/>
    <w:rsid w:val="006C3ED6"/>
    <w:rsid w:val="006C3F06"/>
    <w:rsid w:val="006C40F3"/>
    <w:rsid w:val="006C4688"/>
    <w:rsid w:val="006C4D42"/>
    <w:rsid w:val="006C4DA8"/>
    <w:rsid w:val="006C50A3"/>
    <w:rsid w:val="006C5B76"/>
    <w:rsid w:val="006C652E"/>
    <w:rsid w:val="006C6871"/>
    <w:rsid w:val="006C6F63"/>
    <w:rsid w:val="006C7F96"/>
    <w:rsid w:val="006C7FEF"/>
    <w:rsid w:val="006D02DF"/>
    <w:rsid w:val="006D0F1C"/>
    <w:rsid w:val="006D153D"/>
    <w:rsid w:val="006D1E48"/>
    <w:rsid w:val="006D23DA"/>
    <w:rsid w:val="006D2708"/>
    <w:rsid w:val="006D271F"/>
    <w:rsid w:val="006D28D3"/>
    <w:rsid w:val="006D2E62"/>
    <w:rsid w:val="006D2E96"/>
    <w:rsid w:val="006D3351"/>
    <w:rsid w:val="006D37BA"/>
    <w:rsid w:val="006D3F64"/>
    <w:rsid w:val="006D409B"/>
    <w:rsid w:val="006D4A7E"/>
    <w:rsid w:val="006D4F0C"/>
    <w:rsid w:val="006D50B6"/>
    <w:rsid w:val="006D519E"/>
    <w:rsid w:val="006D53F1"/>
    <w:rsid w:val="006D5C05"/>
    <w:rsid w:val="006D5D13"/>
    <w:rsid w:val="006D5EBC"/>
    <w:rsid w:val="006D6088"/>
    <w:rsid w:val="006D6A0E"/>
    <w:rsid w:val="006D77AA"/>
    <w:rsid w:val="006D7B15"/>
    <w:rsid w:val="006E0304"/>
    <w:rsid w:val="006E14E2"/>
    <w:rsid w:val="006E1785"/>
    <w:rsid w:val="006E216B"/>
    <w:rsid w:val="006E2309"/>
    <w:rsid w:val="006E23CB"/>
    <w:rsid w:val="006E32F9"/>
    <w:rsid w:val="006E33A7"/>
    <w:rsid w:val="006E382F"/>
    <w:rsid w:val="006E388A"/>
    <w:rsid w:val="006E3AD5"/>
    <w:rsid w:val="006E3E7A"/>
    <w:rsid w:val="006E3F32"/>
    <w:rsid w:val="006E40E2"/>
    <w:rsid w:val="006E4AB2"/>
    <w:rsid w:val="006E4CF0"/>
    <w:rsid w:val="006E55F5"/>
    <w:rsid w:val="006E56F0"/>
    <w:rsid w:val="006E641D"/>
    <w:rsid w:val="006E6A71"/>
    <w:rsid w:val="006E6CAC"/>
    <w:rsid w:val="006E6FF5"/>
    <w:rsid w:val="006F1015"/>
    <w:rsid w:val="006F14C8"/>
    <w:rsid w:val="006F1ADF"/>
    <w:rsid w:val="006F20E7"/>
    <w:rsid w:val="006F22C5"/>
    <w:rsid w:val="006F22F9"/>
    <w:rsid w:val="006F2A1C"/>
    <w:rsid w:val="006F2C7E"/>
    <w:rsid w:val="006F31C8"/>
    <w:rsid w:val="006F35A9"/>
    <w:rsid w:val="006F46A2"/>
    <w:rsid w:val="006F4CA2"/>
    <w:rsid w:val="006F5025"/>
    <w:rsid w:val="006F5187"/>
    <w:rsid w:val="006F5268"/>
    <w:rsid w:val="006F5606"/>
    <w:rsid w:val="006F5723"/>
    <w:rsid w:val="006F61FF"/>
    <w:rsid w:val="006F634C"/>
    <w:rsid w:val="006F65E5"/>
    <w:rsid w:val="006F675F"/>
    <w:rsid w:val="006F69A2"/>
    <w:rsid w:val="006F6A4D"/>
    <w:rsid w:val="006F7233"/>
    <w:rsid w:val="006F783C"/>
    <w:rsid w:val="00700580"/>
    <w:rsid w:val="00700804"/>
    <w:rsid w:val="00700850"/>
    <w:rsid w:val="0070127F"/>
    <w:rsid w:val="007015FA"/>
    <w:rsid w:val="00701DE6"/>
    <w:rsid w:val="00701E5A"/>
    <w:rsid w:val="007024AE"/>
    <w:rsid w:val="00702B89"/>
    <w:rsid w:val="00704A8E"/>
    <w:rsid w:val="00704B35"/>
    <w:rsid w:val="00705088"/>
    <w:rsid w:val="00705732"/>
    <w:rsid w:val="007057A4"/>
    <w:rsid w:val="00705BDC"/>
    <w:rsid w:val="00705C69"/>
    <w:rsid w:val="0070773A"/>
    <w:rsid w:val="00707D40"/>
    <w:rsid w:val="00707E76"/>
    <w:rsid w:val="00707E8B"/>
    <w:rsid w:val="00710489"/>
    <w:rsid w:val="007115ED"/>
    <w:rsid w:val="00711D4C"/>
    <w:rsid w:val="00711F86"/>
    <w:rsid w:val="00711FC3"/>
    <w:rsid w:val="00712219"/>
    <w:rsid w:val="00712DCD"/>
    <w:rsid w:val="007130BC"/>
    <w:rsid w:val="00713214"/>
    <w:rsid w:val="007147F1"/>
    <w:rsid w:val="007156CD"/>
    <w:rsid w:val="007159B3"/>
    <w:rsid w:val="00715BFA"/>
    <w:rsid w:val="007168ED"/>
    <w:rsid w:val="00717292"/>
    <w:rsid w:val="00717737"/>
    <w:rsid w:val="007179F6"/>
    <w:rsid w:val="00717A9C"/>
    <w:rsid w:val="00720516"/>
    <w:rsid w:val="007206B3"/>
    <w:rsid w:val="00720DE9"/>
    <w:rsid w:val="007213DF"/>
    <w:rsid w:val="00721621"/>
    <w:rsid w:val="00721933"/>
    <w:rsid w:val="007219EA"/>
    <w:rsid w:val="00721D3F"/>
    <w:rsid w:val="00721D4C"/>
    <w:rsid w:val="00722D51"/>
    <w:rsid w:val="00722EC1"/>
    <w:rsid w:val="007230D2"/>
    <w:rsid w:val="007243D2"/>
    <w:rsid w:val="00724957"/>
    <w:rsid w:val="00724F0E"/>
    <w:rsid w:val="007252B4"/>
    <w:rsid w:val="00725A30"/>
    <w:rsid w:val="00726017"/>
    <w:rsid w:val="0072670D"/>
    <w:rsid w:val="00726AD2"/>
    <w:rsid w:val="007270ED"/>
    <w:rsid w:val="007271B0"/>
    <w:rsid w:val="0072776A"/>
    <w:rsid w:val="00731D6B"/>
    <w:rsid w:val="007320B0"/>
    <w:rsid w:val="007328F3"/>
    <w:rsid w:val="00732FDD"/>
    <w:rsid w:val="007335B5"/>
    <w:rsid w:val="007338A0"/>
    <w:rsid w:val="00733D53"/>
    <w:rsid w:val="007341C4"/>
    <w:rsid w:val="00734391"/>
    <w:rsid w:val="007348E7"/>
    <w:rsid w:val="00734D26"/>
    <w:rsid w:val="00735BBF"/>
    <w:rsid w:val="00736188"/>
    <w:rsid w:val="00736FFD"/>
    <w:rsid w:val="0073746B"/>
    <w:rsid w:val="00737F33"/>
    <w:rsid w:val="00740044"/>
    <w:rsid w:val="007401EF"/>
    <w:rsid w:val="00740B02"/>
    <w:rsid w:val="00741323"/>
    <w:rsid w:val="007416A7"/>
    <w:rsid w:val="007418BF"/>
    <w:rsid w:val="007420FE"/>
    <w:rsid w:val="00742454"/>
    <w:rsid w:val="007424D3"/>
    <w:rsid w:val="00742F2B"/>
    <w:rsid w:val="00742F9C"/>
    <w:rsid w:val="00743120"/>
    <w:rsid w:val="00743A7B"/>
    <w:rsid w:val="00744660"/>
    <w:rsid w:val="007447A9"/>
    <w:rsid w:val="00744AC3"/>
    <w:rsid w:val="00744E70"/>
    <w:rsid w:val="00745028"/>
    <w:rsid w:val="0074524B"/>
    <w:rsid w:val="00745311"/>
    <w:rsid w:val="00745588"/>
    <w:rsid w:val="007457E5"/>
    <w:rsid w:val="00746398"/>
    <w:rsid w:val="007466E9"/>
    <w:rsid w:val="00746F24"/>
    <w:rsid w:val="007477AD"/>
    <w:rsid w:val="007477F8"/>
    <w:rsid w:val="00747841"/>
    <w:rsid w:val="00747B4D"/>
    <w:rsid w:val="00747BAB"/>
    <w:rsid w:val="00747D61"/>
    <w:rsid w:val="00747E88"/>
    <w:rsid w:val="00747F77"/>
    <w:rsid w:val="0075011F"/>
    <w:rsid w:val="00750CDC"/>
    <w:rsid w:val="00750EFA"/>
    <w:rsid w:val="00752122"/>
    <w:rsid w:val="007521B4"/>
    <w:rsid w:val="00752400"/>
    <w:rsid w:val="0075381A"/>
    <w:rsid w:val="0075471E"/>
    <w:rsid w:val="00754C0B"/>
    <w:rsid w:val="00754E74"/>
    <w:rsid w:val="00756645"/>
    <w:rsid w:val="00756931"/>
    <w:rsid w:val="007576C8"/>
    <w:rsid w:val="00757915"/>
    <w:rsid w:val="00757F8F"/>
    <w:rsid w:val="0076039A"/>
    <w:rsid w:val="0076086E"/>
    <w:rsid w:val="00760894"/>
    <w:rsid w:val="007608AF"/>
    <w:rsid w:val="00760928"/>
    <w:rsid w:val="007609EA"/>
    <w:rsid w:val="00762227"/>
    <w:rsid w:val="00762369"/>
    <w:rsid w:val="007634D8"/>
    <w:rsid w:val="007645D6"/>
    <w:rsid w:val="007648FB"/>
    <w:rsid w:val="0076535C"/>
    <w:rsid w:val="00765718"/>
    <w:rsid w:val="007659CE"/>
    <w:rsid w:val="00765DA8"/>
    <w:rsid w:val="00766242"/>
    <w:rsid w:val="00766A48"/>
    <w:rsid w:val="00766A9C"/>
    <w:rsid w:val="007674DD"/>
    <w:rsid w:val="00770311"/>
    <w:rsid w:val="007716A4"/>
    <w:rsid w:val="00771A58"/>
    <w:rsid w:val="00771E00"/>
    <w:rsid w:val="00772FCB"/>
    <w:rsid w:val="007737CD"/>
    <w:rsid w:val="00773CE4"/>
    <w:rsid w:val="00774441"/>
    <w:rsid w:val="00774620"/>
    <w:rsid w:val="00775521"/>
    <w:rsid w:val="007756A1"/>
    <w:rsid w:val="00776146"/>
    <w:rsid w:val="00776563"/>
    <w:rsid w:val="00776A4F"/>
    <w:rsid w:val="00776B85"/>
    <w:rsid w:val="00776FC3"/>
    <w:rsid w:val="0077745E"/>
    <w:rsid w:val="007803D5"/>
    <w:rsid w:val="0078098D"/>
    <w:rsid w:val="00780E74"/>
    <w:rsid w:val="00781383"/>
    <w:rsid w:val="00781846"/>
    <w:rsid w:val="0078184E"/>
    <w:rsid w:val="00781C98"/>
    <w:rsid w:val="007820D8"/>
    <w:rsid w:val="007821F2"/>
    <w:rsid w:val="00782817"/>
    <w:rsid w:val="00782A32"/>
    <w:rsid w:val="00782DA4"/>
    <w:rsid w:val="00783484"/>
    <w:rsid w:val="007834FC"/>
    <w:rsid w:val="0078418B"/>
    <w:rsid w:val="00784450"/>
    <w:rsid w:val="00784B6B"/>
    <w:rsid w:val="00784D5E"/>
    <w:rsid w:val="00785170"/>
    <w:rsid w:val="00785D52"/>
    <w:rsid w:val="00786737"/>
    <w:rsid w:val="00786CB7"/>
    <w:rsid w:val="007870C7"/>
    <w:rsid w:val="0078772E"/>
    <w:rsid w:val="00787D41"/>
    <w:rsid w:val="00790027"/>
    <w:rsid w:val="00790701"/>
    <w:rsid w:val="00790A6D"/>
    <w:rsid w:val="00790BA9"/>
    <w:rsid w:val="00791374"/>
    <w:rsid w:val="0079158B"/>
    <w:rsid w:val="00791FDA"/>
    <w:rsid w:val="007924B8"/>
    <w:rsid w:val="0079272D"/>
    <w:rsid w:val="00792D04"/>
    <w:rsid w:val="00792F61"/>
    <w:rsid w:val="007942A5"/>
    <w:rsid w:val="00794517"/>
    <w:rsid w:val="007947A5"/>
    <w:rsid w:val="00795529"/>
    <w:rsid w:val="00795F2D"/>
    <w:rsid w:val="00796300"/>
    <w:rsid w:val="007967B9"/>
    <w:rsid w:val="0079690C"/>
    <w:rsid w:val="00796CF7"/>
    <w:rsid w:val="00797021"/>
    <w:rsid w:val="0079743A"/>
    <w:rsid w:val="00797D24"/>
    <w:rsid w:val="007A00CD"/>
    <w:rsid w:val="007A0287"/>
    <w:rsid w:val="007A03F7"/>
    <w:rsid w:val="007A11F7"/>
    <w:rsid w:val="007A1CBD"/>
    <w:rsid w:val="007A2D42"/>
    <w:rsid w:val="007A3010"/>
    <w:rsid w:val="007A369B"/>
    <w:rsid w:val="007A3B9E"/>
    <w:rsid w:val="007A4211"/>
    <w:rsid w:val="007A4484"/>
    <w:rsid w:val="007A44DF"/>
    <w:rsid w:val="007A45F1"/>
    <w:rsid w:val="007A4852"/>
    <w:rsid w:val="007A4B81"/>
    <w:rsid w:val="007A5218"/>
    <w:rsid w:val="007A53AF"/>
    <w:rsid w:val="007A5B28"/>
    <w:rsid w:val="007A5BC6"/>
    <w:rsid w:val="007A5EEA"/>
    <w:rsid w:val="007A6127"/>
    <w:rsid w:val="007A6561"/>
    <w:rsid w:val="007A6940"/>
    <w:rsid w:val="007A741F"/>
    <w:rsid w:val="007A7809"/>
    <w:rsid w:val="007B023E"/>
    <w:rsid w:val="007B03AD"/>
    <w:rsid w:val="007B041D"/>
    <w:rsid w:val="007B0436"/>
    <w:rsid w:val="007B0988"/>
    <w:rsid w:val="007B0FCA"/>
    <w:rsid w:val="007B10B5"/>
    <w:rsid w:val="007B154A"/>
    <w:rsid w:val="007B1ADA"/>
    <w:rsid w:val="007B1D18"/>
    <w:rsid w:val="007B1E70"/>
    <w:rsid w:val="007B2000"/>
    <w:rsid w:val="007B241A"/>
    <w:rsid w:val="007B2DE2"/>
    <w:rsid w:val="007B302C"/>
    <w:rsid w:val="007B312E"/>
    <w:rsid w:val="007B341E"/>
    <w:rsid w:val="007B359E"/>
    <w:rsid w:val="007B3C56"/>
    <w:rsid w:val="007B4265"/>
    <w:rsid w:val="007B4FD4"/>
    <w:rsid w:val="007B575F"/>
    <w:rsid w:val="007B61C1"/>
    <w:rsid w:val="007B677D"/>
    <w:rsid w:val="007B711C"/>
    <w:rsid w:val="007B7F25"/>
    <w:rsid w:val="007C051B"/>
    <w:rsid w:val="007C0809"/>
    <w:rsid w:val="007C138B"/>
    <w:rsid w:val="007C1C7F"/>
    <w:rsid w:val="007C3261"/>
    <w:rsid w:val="007C3586"/>
    <w:rsid w:val="007C3933"/>
    <w:rsid w:val="007C3D58"/>
    <w:rsid w:val="007C4D60"/>
    <w:rsid w:val="007C4E6E"/>
    <w:rsid w:val="007C596B"/>
    <w:rsid w:val="007C6737"/>
    <w:rsid w:val="007C69A7"/>
    <w:rsid w:val="007C7591"/>
    <w:rsid w:val="007D0222"/>
    <w:rsid w:val="007D187E"/>
    <w:rsid w:val="007D1921"/>
    <w:rsid w:val="007D2315"/>
    <w:rsid w:val="007D23A8"/>
    <w:rsid w:val="007D2A9C"/>
    <w:rsid w:val="007D3269"/>
    <w:rsid w:val="007D34E7"/>
    <w:rsid w:val="007D35FA"/>
    <w:rsid w:val="007D39E9"/>
    <w:rsid w:val="007D4620"/>
    <w:rsid w:val="007D4C16"/>
    <w:rsid w:val="007D4FA6"/>
    <w:rsid w:val="007D6B31"/>
    <w:rsid w:val="007D774D"/>
    <w:rsid w:val="007D77A9"/>
    <w:rsid w:val="007D7865"/>
    <w:rsid w:val="007D7CF3"/>
    <w:rsid w:val="007E053B"/>
    <w:rsid w:val="007E0C99"/>
    <w:rsid w:val="007E100D"/>
    <w:rsid w:val="007E1359"/>
    <w:rsid w:val="007E13C7"/>
    <w:rsid w:val="007E3135"/>
    <w:rsid w:val="007E3412"/>
    <w:rsid w:val="007E38EE"/>
    <w:rsid w:val="007E3AAC"/>
    <w:rsid w:val="007E439B"/>
    <w:rsid w:val="007E4E50"/>
    <w:rsid w:val="007E535F"/>
    <w:rsid w:val="007E552B"/>
    <w:rsid w:val="007E5587"/>
    <w:rsid w:val="007E5E93"/>
    <w:rsid w:val="007E5EEE"/>
    <w:rsid w:val="007E687A"/>
    <w:rsid w:val="007E6A09"/>
    <w:rsid w:val="007E71D1"/>
    <w:rsid w:val="007F0020"/>
    <w:rsid w:val="007F0201"/>
    <w:rsid w:val="007F07C9"/>
    <w:rsid w:val="007F10A2"/>
    <w:rsid w:val="007F12D5"/>
    <w:rsid w:val="007F16C6"/>
    <w:rsid w:val="007F1AD0"/>
    <w:rsid w:val="007F1E14"/>
    <w:rsid w:val="007F25D7"/>
    <w:rsid w:val="007F25F8"/>
    <w:rsid w:val="007F2C38"/>
    <w:rsid w:val="007F2E65"/>
    <w:rsid w:val="007F2E9E"/>
    <w:rsid w:val="007F3560"/>
    <w:rsid w:val="007F3594"/>
    <w:rsid w:val="007F3A76"/>
    <w:rsid w:val="007F3CAA"/>
    <w:rsid w:val="007F48FC"/>
    <w:rsid w:val="007F53C2"/>
    <w:rsid w:val="007F5BCF"/>
    <w:rsid w:val="007F5F64"/>
    <w:rsid w:val="007F6278"/>
    <w:rsid w:val="007F64AB"/>
    <w:rsid w:val="007F6754"/>
    <w:rsid w:val="007F6935"/>
    <w:rsid w:val="007F6A78"/>
    <w:rsid w:val="007F6BDA"/>
    <w:rsid w:val="007F719F"/>
    <w:rsid w:val="007F7558"/>
    <w:rsid w:val="007F7B8C"/>
    <w:rsid w:val="007F7EE3"/>
    <w:rsid w:val="0080084E"/>
    <w:rsid w:val="008008CB"/>
    <w:rsid w:val="00800D20"/>
    <w:rsid w:val="008018EE"/>
    <w:rsid w:val="00802E93"/>
    <w:rsid w:val="00803199"/>
    <w:rsid w:val="008040DD"/>
    <w:rsid w:val="0080490B"/>
    <w:rsid w:val="00804D4C"/>
    <w:rsid w:val="00805330"/>
    <w:rsid w:val="008062B2"/>
    <w:rsid w:val="008063A5"/>
    <w:rsid w:val="0080687F"/>
    <w:rsid w:val="008069CF"/>
    <w:rsid w:val="008079D8"/>
    <w:rsid w:val="008104A2"/>
    <w:rsid w:val="00810BD1"/>
    <w:rsid w:val="008111AD"/>
    <w:rsid w:val="00811B98"/>
    <w:rsid w:val="00811B9E"/>
    <w:rsid w:val="00812E96"/>
    <w:rsid w:val="008147BA"/>
    <w:rsid w:val="008149F2"/>
    <w:rsid w:val="00814DE4"/>
    <w:rsid w:val="00815452"/>
    <w:rsid w:val="0081573D"/>
    <w:rsid w:val="00815B76"/>
    <w:rsid w:val="008168BA"/>
    <w:rsid w:val="0081794F"/>
    <w:rsid w:val="00817A23"/>
    <w:rsid w:val="00817D1B"/>
    <w:rsid w:val="00820155"/>
    <w:rsid w:val="00820FA1"/>
    <w:rsid w:val="008218CE"/>
    <w:rsid w:val="00821BD9"/>
    <w:rsid w:val="008223CC"/>
    <w:rsid w:val="008225A0"/>
    <w:rsid w:val="008225B4"/>
    <w:rsid w:val="00822FD6"/>
    <w:rsid w:val="00824677"/>
    <w:rsid w:val="008247BB"/>
    <w:rsid w:val="008248BF"/>
    <w:rsid w:val="008250F2"/>
    <w:rsid w:val="0082513F"/>
    <w:rsid w:val="00825B7C"/>
    <w:rsid w:val="00825C0D"/>
    <w:rsid w:val="008266A5"/>
    <w:rsid w:val="008266F3"/>
    <w:rsid w:val="008269CD"/>
    <w:rsid w:val="00826DA0"/>
    <w:rsid w:val="008272A0"/>
    <w:rsid w:val="00827E38"/>
    <w:rsid w:val="00830177"/>
    <w:rsid w:val="008301CE"/>
    <w:rsid w:val="00830A9C"/>
    <w:rsid w:val="00831A59"/>
    <w:rsid w:val="00831AD6"/>
    <w:rsid w:val="00831FE4"/>
    <w:rsid w:val="0083210E"/>
    <w:rsid w:val="00832D6F"/>
    <w:rsid w:val="00832DEE"/>
    <w:rsid w:val="00833498"/>
    <w:rsid w:val="00833654"/>
    <w:rsid w:val="00833950"/>
    <w:rsid w:val="00833C4F"/>
    <w:rsid w:val="00834D72"/>
    <w:rsid w:val="0083565D"/>
    <w:rsid w:val="0083585D"/>
    <w:rsid w:val="00835DF0"/>
    <w:rsid w:val="00835EB1"/>
    <w:rsid w:val="00836984"/>
    <w:rsid w:val="00836F5C"/>
    <w:rsid w:val="00837063"/>
    <w:rsid w:val="0083728A"/>
    <w:rsid w:val="008373E7"/>
    <w:rsid w:val="00837A0D"/>
    <w:rsid w:val="00837FB6"/>
    <w:rsid w:val="0084042F"/>
    <w:rsid w:val="00840A05"/>
    <w:rsid w:val="00840FB1"/>
    <w:rsid w:val="00841794"/>
    <w:rsid w:val="00841800"/>
    <w:rsid w:val="0084194D"/>
    <w:rsid w:val="008419AA"/>
    <w:rsid w:val="008419BF"/>
    <w:rsid w:val="0084284F"/>
    <w:rsid w:val="0084289F"/>
    <w:rsid w:val="00842E70"/>
    <w:rsid w:val="00843687"/>
    <w:rsid w:val="00843A75"/>
    <w:rsid w:val="00844EA2"/>
    <w:rsid w:val="008450B7"/>
    <w:rsid w:val="008454E5"/>
    <w:rsid w:val="0084636E"/>
    <w:rsid w:val="0084723C"/>
    <w:rsid w:val="00847311"/>
    <w:rsid w:val="00847CF2"/>
    <w:rsid w:val="00850923"/>
    <w:rsid w:val="00850BFB"/>
    <w:rsid w:val="00850F25"/>
    <w:rsid w:val="008510C3"/>
    <w:rsid w:val="00851379"/>
    <w:rsid w:val="0085176E"/>
    <w:rsid w:val="00851A5C"/>
    <w:rsid w:val="008521B0"/>
    <w:rsid w:val="00853101"/>
    <w:rsid w:val="0085353B"/>
    <w:rsid w:val="0085450D"/>
    <w:rsid w:val="008549D6"/>
    <w:rsid w:val="00854D70"/>
    <w:rsid w:val="008562A1"/>
    <w:rsid w:val="0085645C"/>
    <w:rsid w:val="00856575"/>
    <w:rsid w:val="00856B3F"/>
    <w:rsid w:val="00857473"/>
    <w:rsid w:val="0085762A"/>
    <w:rsid w:val="00860394"/>
    <w:rsid w:val="00861072"/>
    <w:rsid w:val="00861A94"/>
    <w:rsid w:val="00861D53"/>
    <w:rsid w:val="00862574"/>
    <w:rsid w:val="008626B0"/>
    <w:rsid w:val="00862A73"/>
    <w:rsid w:val="008632CF"/>
    <w:rsid w:val="00865898"/>
    <w:rsid w:val="00865D87"/>
    <w:rsid w:val="008664C2"/>
    <w:rsid w:val="00866708"/>
    <w:rsid w:val="00866D4A"/>
    <w:rsid w:val="008670CA"/>
    <w:rsid w:val="008671FB"/>
    <w:rsid w:val="00867BE7"/>
    <w:rsid w:val="00867C80"/>
    <w:rsid w:val="00867DA3"/>
    <w:rsid w:val="00870237"/>
    <w:rsid w:val="00870298"/>
    <w:rsid w:val="00870CA9"/>
    <w:rsid w:val="00870E6C"/>
    <w:rsid w:val="008710C9"/>
    <w:rsid w:val="00871121"/>
    <w:rsid w:val="0087189E"/>
    <w:rsid w:val="00871B75"/>
    <w:rsid w:val="00871BBA"/>
    <w:rsid w:val="00871D6E"/>
    <w:rsid w:val="008721AE"/>
    <w:rsid w:val="0087259A"/>
    <w:rsid w:val="00874161"/>
    <w:rsid w:val="00874B02"/>
    <w:rsid w:val="00874D78"/>
    <w:rsid w:val="00875902"/>
    <w:rsid w:val="00875998"/>
    <w:rsid w:val="00875C84"/>
    <w:rsid w:val="0087692C"/>
    <w:rsid w:val="00876AE4"/>
    <w:rsid w:val="00876D2D"/>
    <w:rsid w:val="00877122"/>
    <w:rsid w:val="0087720C"/>
    <w:rsid w:val="00877662"/>
    <w:rsid w:val="00877931"/>
    <w:rsid w:val="00880005"/>
    <w:rsid w:val="008808DF"/>
    <w:rsid w:val="00880D73"/>
    <w:rsid w:val="00880F55"/>
    <w:rsid w:val="008821EA"/>
    <w:rsid w:val="008823EC"/>
    <w:rsid w:val="008826EB"/>
    <w:rsid w:val="0088438A"/>
    <w:rsid w:val="00884480"/>
    <w:rsid w:val="00884915"/>
    <w:rsid w:val="0088596A"/>
    <w:rsid w:val="008859A5"/>
    <w:rsid w:val="008860BC"/>
    <w:rsid w:val="008868EF"/>
    <w:rsid w:val="00886B56"/>
    <w:rsid w:val="0088726B"/>
    <w:rsid w:val="0088778B"/>
    <w:rsid w:val="00887E1B"/>
    <w:rsid w:val="00890003"/>
    <w:rsid w:val="008901D8"/>
    <w:rsid w:val="00890211"/>
    <w:rsid w:val="00890553"/>
    <w:rsid w:val="00890A77"/>
    <w:rsid w:val="00890A99"/>
    <w:rsid w:val="00890EAE"/>
    <w:rsid w:val="0089106A"/>
    <w:rsid w:val="008911F3"/>
    <w:rsid w:val="00892678"/>
    <w:rsid w:val="00892956"/>
    <w:rsid w:val="00892B3B"/>
    <w:rsid w:val="00892D75"/>
    <w:rsid w:val="00892EBC"/>
    <w:rsid w:val="00892F90"/>
    <w:rsid w:val="0089323D"/>
    <w:rsid w:val="00893437"/>
    <w:rsid w:val="00893C34"/>
    <w:rsid w:val="008945BB"/>
    <w:rsid w:val="00895135"/>
    <w:rsid w:val="008955ED"/>
    <w:rsid w:val="008957D6"/>
    <w:rsid w:val="00895E38"/>
    <w:rsid w:val="00895F18"/>
    <w:rsid w:val="00896AB8"/>
    <w:rsid w:val="00896D12"/>
    <w:rsid w:val="00896D93"/>
    <w:rsid w:val="008978FE"/>
    <w:rsid w:val="00897B69"/>
    <w:rsid w:val="00897BC9"/>
    <w:rsid w:val="008A0458"/>
    <w:rsid w:val="008A0695"/>
    <w:rsid w:val="008A10F4"/>
    <w:rsid w:val="008A1557"/>
    <w:rsid w:val="008A164B"/>
    <w:rsid w:val="008A2372"/>
    <w:rsid w:val="008A2CB9"/>
    <w:rsid w:val="008A323E"/>
    <w:rsid w:val="008A3FC8"/>
    <w:rsid w:val="008A48D3"/>
    <w:rsid w:val="008A4AB4"/>
    <w:rsid w:val="008A4B14"/>
    <w:rsid w:val="008A4B46"/>
    <w:rsid w:val="008A4C9F"/>
    <w:rsid w:val="008A5056"/>
    <w:rsid w:val="008A5E01"/>
    <w:rsid w:val="008A5FAB"/>
    <w:rsid w:val="008A6BB8"/>
    <w:rsid w:val="008A6BD0"/>
    <w:rsid w:val="008A70DB"/>
    <w:rsid w:val="008A7F37"/>
    <w:rsid w:val="008B007B"/>
    <w:rsid w:val="008B00D7"/>
    <w:rsid w:val="008B0361"/>
    <w:rsid w:val="008B057A"/>
    <w:rsid w:val="008B0AFA"/>
    <w:rsid w:val="008B0F44"/>
    <w:rsid w:val="008B0F76"/>
    <w:rsid w:val="008B12E9"/>
    <w:rsid w:val="008B17E1"/>
    <w:rsid w:val="008B1972"/>
    <w:rsid w:val="008B199C"/>
    <w:rsid w:val="008B1B58"/>
    <w:rsid w:val="008B2009"/>
    <w:rsid w:val="008B217E"/>
    <w:rsid w:val="008B2720"/>
    <w:rsid w:val="008B3374"/>
    <w:rsid w:val="008B34E8"/>
    <w:rsid w:val="008B3500"/>
    <w:rsid w:val="008B3B1B"/>
    <w:rsid w:val="008B43DB"/>
    <w:rsid w:val="008B467B"/>
    <w:rsid w:val="008B46DC"/>
    <w:rsid w:val="008B5105"/>
    <w:rsid w:val="008B51AF"/>
    <w:rsid w:val="008B54D0"/>
    <w:rsid w:val="008B559F"/>
    <w:rsid w:val="008B5AE1"/>
    <w:rsid w:val="008B5DA2"/>
    <w:rsid w:val="008B61C6"/>
    <w:rsid w:val="008B63BC"/>
    <w:rsid w:val="008B6A30"/>
    <w:rsid w:val="008B6F77"/>
    <w:rsid w:val="008B70B5"/>
    <w:rsid w:val="008B788C"/>
    <w:rsid w:val="008B78DF"/>
    <w:rsid w:val="008B7B86"/>
    <w:rsid w:val="008C00E1"/>
    <w:rsid w:val="008C050E"/>
    <w:rsid w:val="008C078F"/>
    <w:rsid w:val="008C0BAE"/>
    <w:rsid w:val="008C0D0D"/>
    <w:rsid w:val="008C1428"/>
    <w:rsid w:val="008C25CE"/>
    <w:rsid w:val="008C25E3"/>
    <w:rsid w:val="008C28BE"/>
    <w:rsid w:val="008C3687"/>
    <w:rsid w:val="008C36DC"/>
    <w:rsid w:val="008C4437"/>
    <w:rsid w:val="008C4564"/>
    <w:rsid w:val="008C470C"/>
    <w:rsid w:val="008C49AE"/>
    <w:rsid w:val="008C4A5D"/>
    <w:rsid w:val="008C4D79"/>
    <w:rsid w:val="008C4DF1"/>
    <w:rsid w:val="008C4EC2"/>
    <w:rsid w:val="008C597F"/>
    <w:rsid w:val="008C5AA8"/>
    <w:rsid w:val="008C5D80"/>
    <w:rsid w:val="008C60D9"/>
    <w:rsid w:val="008C621C"/>
    <w:rsid w:val="008C64AD"/>
    <w:rsid w:val="008C6524"/>
    <w:rsid w:val="008C7179"/>
    <w:rsid w:val="008C754F"/>
    <w:rsid w:val="008D02FD"/>
    <w:rsid w:val="008D0B98"/>
    <w:rsid w:val="008D0C6B"/>
    <w:rsid w:val="008D0D7E"/>
    <w:rsid w:val="008D1074"/>
    <w:rsid w:val="008D1A01"/>
    <w:rsid w:val="008D2061"/>
    <w:rsid w:val="008D32D4"/>
    <w:rsid w:val="008D34B1"/>
    <w:rsid w:val="008D438B"/>
    <w:rsid w:val="008D4423"/>
    <w:rsid w:val="008D4539"/>
    <w:rsid w:val="008D4F73"/>
    <w:rsid w:val="008D51DA"/>
    <w:rsid w:val="008D5644"/>
    <w:rsid w:val="008D5C94"/>
    <w:rsid w:val="008D5EA0"/>
    <w:rsid w:val="008D698D"/>
    <w:rsid w:val="008D6B62"/>
    <w:rsid w:val="008D6F52"/>
    <w:rsid w:val="008D7E66"/>
    <w:rsid w:val="008D7FDF"/>
    <w:rsid w:val="008E0449"/>
    <w:rsid w:val="008E093D"/>
    <w:rsid w:val="008E1A1A"/>
    <w:rsid w:val="008E2DC9"/>
    <w:rsid w:val="008E2FB3"/>
    <w:rsid w:val="008E34A8"/>
    <w:rsid w:val="008E3CEF"/>
    <w:rsid w:val="008E4061"/>
    <w:rsid w:val="008E4E6B"/>
    <w:rsid w:val="008E4E92"/>
    <w:rsid w:val="008E505C"/>
    <w:rsid w:val="008E50B8"/>
    <w:rsid w:val="008E59E9"/>
    <w:rsid w:val="008E5B94"/>
    <w:rsid w:val="008E5C12"/>
    <w:rsid w:val="008E6095"/>
    <w:rsid w:val="008E65CC"/>
    <w:rsid w:val="008E699D"/>
    <w:rsid w:val="008E6C6C"/>
    <w:rsid w:val="008E6DBF"/>
    <w:rsid w:val="008E7016"/>
    <w:rsid w:val="008E7021"/>
    <w:rsid w:val="008F13A0"/>
    <w:rsid w:val="008F1B5A"/>
    <w:rsid w:val="008F1E10"/>
    <w:rsid w:val="008F20EA"/>
    <w:rsid w:val="008F2369"/>
    <w:rsid w:val="008F253C"/>
    <w:rsid w:val="008F2C76"/>
    <w:rsid w:val="008F320C"/>
    <w:rsid w:val="008F3614"/>
    <w:rsid w:val="008F388A"/>
    <w:rsid w:val="008F3B62"/>
    <w:rsid w:val="008F44D3"/>
    <w:rsid w:val="008F4836"/>
    <w:rsid w:val="008F5A28"/>
    <w:rsid w:val="008F60AE"/>
    <w:rsid w:val="008F6323"/>
    <w:rsid w:val="008F6477"/>
    <w:rsid w:val="008F6E86"/>
    <w:rsid w:val="008F76DC"/>
    <w:rsid w:val="008F7F20"/>
    <w:rsid w:val="00900254"/>
    <w:rsid w:val="0090039A"/>
    <w:rsid w:val="009004DB"/>
    <w:rsid w:val="009005A7"/>
    <w:rsid w:val="009006CF"/>
    <w:rsid w:val="00900941"/>
    <w:rsid w:val="00900D78"/>
    <w:rsid w:val="00901791"/>
    <w:rsid w:val="00901903"/>
    <w:rsid w:val="00901991"/>
    <w:rsid w:val="00902045"/>
    <w:rsid w:val="00903398"/>
    <w:rsid w:val="00903A5A"/>
    <w:rsid w:val="00903C5B"/>
    <w:rsid w:val="00903F05"/>
    <w:rsid w:val="009049A8"/>
    <w:rsid w:val="009049C8"/>
    <w:rsid w:val="00904CFB"/>
    <w:rsid w:val="009058DE"/>
    <w:rsid w:val="00905D20"/>
    <w:rsid w:val="00905ECA"/>
    <w:rsid w:val="0090626E"/>
    <w:rsid w:val="0090662F"/>
    <w:rsid w:val="00906CEE"/>
    <w:rsid w:val="0090790D"/>
    <w:rsid w:val="00910236"/>
    <w:rsid w:val="00910B99"/>
    <w:rsid w:val="00910BE2"/>
    <w:rsid w:val="009111E6"/>
    <w:rsid w:val="0091189A"/>
    <w:rsid w:val="00911BD1"/>
    <w:rsid w:val="00912979"/>
    <w:rsid w:val="00912C0D"/>
    <w:rsid w:val="00912EE1"/>
    <w:rsid w:val="0091315D"/>
    <w:rsid w:val="00913547"/>
    <w:rsid w:val="0091377D"/>
    <w:rsid w:val="00913D07"/>
    <w:rsid w:val="00913E2E"/>
    <w:rsid w:val="0091420A"/>
    <w:rsid w:val="00914284"/>
    <w:rsid w:val="0091451B"/>
    <w:rsid w:val="00914522"/>
    <w:rsid w:val="00914974"/>
    <w:rsid w:val="00914ED6"/>
    <w:rsid w:val="00914EFC"/>
    <w:rsid w:val="0091547F"/>
    <w:rsid w:val="009156D7"/>
    <w:rsid w:val="00916F93"/>
    <w:rsid w:val="0091732F"/>
    <w:rsid w:val="00917681"/>
    <w:rsid w:val="00917E71"/>
    <w:rsid w:val="009204E7"/>
    <w:rsid w:val="00921732"/>
    <w:rsid w:val="00921AEE"/>
    <w:rsid w:val="00921B8D"/>
    <w:rsid w:val="00921C44"/>
    <w:rsid w:val="0092246A"/>
    <w:rsid w:val="009225C7"/>
    <w:rsid w:val="00922AC9"/>
    <w:rsid w:val="00922C05"/>
    <w:rsid w:val="00922DC8"/>
    <w:rsid w:val="0092327C"/>
    <w:rsid w:val="009237CC"/>
    <w:rsid w:val="0092392A"/>
    <w:rsid w:val="00924101"/>
    <w:rsid w:val="009241AA"/>
    <w:rsid w:val="00924D9E"/>
    <w:rsid w:val="00925ADC"/>
    <w:rsid w:val="0092635B"/>
    <w:rsid w:val="009268FE"/>
    <w:rsid w:val="00926AE6"/>
    <w:rsid w:val="00927068"/>
    <w:rsid w:val="00927111"/>
    <w:rsid w:val="00927DDA"/>
    <w:rsid w:val="0093095A"/>
    <w:rsid w:val="00931066"/>
    <w:rsid w:val="009315D9"/>
    <w:rsid w:val="009315E5"/>
    <w:rsid w:val="0093170A"/>
    <w:rsid w:val="0093173C"/>
    <w:rsid w:val="00931FF7"/>
    <w:rsid w:val="009326CF"/>
    <w:rsid w:val="00932960"/>
    <w:rsid w:val="00932F43"/>
    <w:rsid w:val="009338CB"/>
    <w:rsid w:val="00934217"/>
    <w:rsid w:val="009348D4"/>
    <w:rsid w:val="00934904"/>
    <w:rsid w:val="0093490E"/>
    <w:rsid w:val="00934A4D"/>
    <w:rsid w:val="00935CC9"/>
    <w:rsid w:val="00936636"/>
    <w:rsid w:val="0093667F"/>
    <w:rsid w:val="009367FC"/>
    <w:rsid w:val="00937291"/>
    <w:rsid w:val="00937BBE"/>
    <w:rsid w:val="009400D5"/>
    <w:rsid w:val="00940492"/>
    <w:rsid w:val="00940968"/>
    <w:rsid w:val="00940A9E"/>
    <w:rsid w:val="00941CD4"/>
    <w:rsid w:val="0094209E"/>
    <w:rsid w:val="009426A5"/>
    <w:rsid w:val="009427B9"/>
    <w:rsid w:val="009427E0"/>
    <w:rsid w:val="009430DF"/>
    <w:rsid w:val="00943238"/>
    <w:rsid w:val="009444BE"/>
    <w:rsid w:val="00944BF7"/>
    <w:rsid w:val="00944C77"/>
    <w:rsid w:val="00945A70"/>
    <w:rsid w:val="00946067"/>
    <w:rsid w:val="00946EFB"/>
    <w:rsid w:val="009475DC"/>
    <w:rsid w:val="00947A4F"/>
    <w:rsid w:val="00947C63"/>
    <w:rsid w:val="00947F2A"/>
    <w:rsid w:val="00950005"/>
    <w:rsid w:val="0095016E"/>
    <w:rsid w:val="009506C1"/>
    <w:rsid w:val="00951DB2"/>
    <w:rsid w:val="009522B8"/>
    <w:rsid w:val="00952ACF"/>
    <w:rsid w:val="0095338E"/>
    <w:rsid w:val="00953B16"/>
    <w:rsid w:val="00953EE8"/>
    <w:rsid w:val="00953F7C"/>
    <w:rsid w:val="00954129"/>
    <w:rsid w:val="009541D7"/>
    <w:rsid w:val="0095427C"/>
    <w:rsid w:val="0095463F"/>
    <w:rsid w:val="0095487D"/>
    <w:rsid w:val="00954E09"/>
    <w:rsid w:val="00955411"/>
    <w:rsid w:val="00955540"/>
    <w:rsid w:val="00955B2C"/>
    <w:rsid w:val="00955D3F"/>
    <w:rsid w:val="00956A02"/>
    <w:rsid w:val="00956A23"/>
    <w:rsid w:val="00956E44"/>
    <w:rsid w:val="009576E7"/>
    <w:rsid w:val="00957B63"/>
    <w:rsid w:val="00957C03"/>
    <w:rsid w:val="009609C6"/>
    <w:rsid w:val="0096151C"/>
    <w:rsid w:val="0096172A"/>
    <w:rsid w:val="00961F09"/>
    <w:rsid w:val="009624D0"/>
    <w:rsid w:val="00962556"/>
    <w:rsid w:val="009625ED"/>
    <w:rsid w:val="00962B73"/>
    <w:rsid w:val="00963CAE"/>
    <w:rsid w:val="00963CDF"/>
    <w:rsid w:val="009645EA"/>
    <w:rsid w:val="00964A5B"/>
    <w:rsid w:val="009652B6"/>
    <w:rsid w:val="00965B1F"/>
    <w:rsid w:val="00965BB7"/>
    <w:rsid w:val="00965FC7"/>
    <w:rsid w:val="009668F9"/>
    <w:rsid w:val="00966954"/>
    <w:rsid w:val="00966A36"/>
    <w:rsid w:val="00966B8A"/>
    <w:rsid w:val="0097021C"/>
    <w:rsid w:val="00970963"/>
    <w:rsid w:val="00970ACB"/>
    <w:rsid w:val="00970D68"/>
    <w:rsid w:val="00970F65"/>
    <w:rsid w:val="0097181A"/>
    <w:rsid w:val="00971CC0"/>
    <w:rsid w:val="00972A8F"/>
    <w:rsid w:val="00972E59"/>
    <w:rsid w:val="00972EC0"/>
    <w:rsid w:val="00972F16"/>
    <w:rsid w:val="009734AD"/>
    <w:rsid w:val="009736F0"/>
    <w:rsid w:val="009741FF"/>
    <w:rsid w:val="00974652"/>
    <w:rsid w:val="009747CC"/>
    <w:rsid w:val="00974EB8"/>
    <w:rsid w:val="0097535B"/>
    <w:rsid w:val="0097545E"/>
    <w:rsid w:val="009758CA"/>
    <w:rsid w:val="009758FF"/>
    <w:rsid w:val="00975B71"/>
    <w:rsid w:val="00975CCE"/>
    <w:rsid w:val="00976660"/>
    <w:rsid w:val="00976849"/>
    <w:rsid w:val="00976C3B"/>
    <w:rsid w:val="009774EE"/>
    <w:rsid w:val="0097774A"/>
    <w:rsid w:val="00977E07"/>
    <w:rsid w:val="0098006E"/>
    <w:rsid w:val="00980213"/>
    <w:rsid w:val="009803CD"/>
    <w:rsid w:val="00980D2A"/>
    <w:rsid w:val="00981347"/>
    <w:rsid w:val="00981451"/>
    <w:rsid w:val="00981B51"/>
    <w:rsid w:val="009822FE"/>
    <w:rsid w:val="009826CF"/>
    <w:rsid w:val="009826D8"/>
    <w:rsid w:val="0098281F"/>
    <w:rsid w:val="00983EC6"/>
    <w:rsid w:val="0098402F"/>
    <w:rsid w:val="0098441A"/>
    <w:rsid w:val="00984ED8"/>
    <w:rsid w:val="00985124"/>
    <w:rsid w:val="00985663"/>
    <w:rsid w:val="00985B4B"/>
    <w:rsid w:val="00985BA0"/>
    <w:rsid w:val="0098602B"/>
    <w:rsid w:val="009867CB"/>
    <w:rsid w:val="009869A2"/>
    <w:rsid w:val="00986D1B"/>
    <w:rsid w:val="009874E3"/>
    <w:rsid w:val="0098759A"/>
    <w:rsid w:val="00987AA7"/>
    <w:rsid w:val="0099042A"/>
    <w:rsid w:val="00990D1E"/>
    <w:rsid w:val="00990D98"/>
    <w:rsid w:val="0099192E"/>
    <w:rsid w:val="00991B87"/>
    <w:rsid w:val="009920CD"/>
    <w:rsid w:val="00992794"/>
    <w:rsid w:val="00993BC6"/>
    <w:rsid w:val="0099437E"/>
    <w:rsid w:val="00994CA5"/>
    <w:rsid w:val="009951CD"/>
    <w:rsid w:val="009959D0"/>
    <w:rsid w:val="0099664E"/>
    <w:rsid w:val="0099705B"/>
    <w:rsid w:val="009970F8"/>
    <w:rsid w:val="00997C7C"/>
    <w:rsid w:val="009A02D0"/>
    <w:rsid w:val="009A0A68"/>
    <w:rsid w:val="009A111D"/>
    <w:rsid w:val="009A1331"/>
    <w:rsid w:val="009A170D"/>
    <w:rsid w:val="009A2BC0"/>
    <w:rsid w:val="009A3A6A"/>
    <w:rsid w:val="009A3B7C"/>
    <w:rsid w:val="009A5605"/>
    <w:rsid w:val="009A587C"/>
    <w:rsid w:val="009A5AB2"/>
    <w:rsid w:val="009A5C56"/>
    <w:rsid w:val="009A64FD"/>
    <w:rsid w:val="009A65E0"/>
    <w:rsid w:val="009A6E70"/>
    <w:rsid w:val="009A6FE9"/>
    <w:rsid w:val="009B00D0"/>
    <w:rsid w:val="009B040F"/>
    <w:rsid w:val="009B0F3D"/>
    <w:rsid w:val="009B15FD"/>
    <w:rsid w:val="009B1B92"/>
    <w:rsid w:val="009B1D55"/>
    <w:rsid w:val="009B1F00"/>
    <w:rsid w:val="009B1F64"/>
    <w:rsid w:val="009B3807"/>
    <w:rsid w:val="009B44B8"/>
    <w:rsid w:val="009B4765"/>
    <w:rsid w:val="009B4DB3"/>
    <w:rsid w:val="009B51BF"/>
    <w:rsid w:val="009B5313"/>
    <w:rsid w:val="009B54D3"/>
    <w:rsid w:val="009B563D"/>
    <w:rsid w:val="009B5717"/>
    <w:rsid w:val="009B5A18"/>
    <w:rsid w:val="009B6173"/>
    <w:rsid w:val="009B6711"/>
    <w:rsid w:val="009B6C4C"/>
    <w:rsid w:val="009B6CFA"/>
    <w:rsid w:val="009B78FB"/>
    <w:rsid w:val="009C00A6"/>
    <w:rsid w:val="009C0FAB"/>
    <w:rsid w:val="009C135E"/>
    <w:rsid w:val="009C19D2"/>
    <w:rsid w:val="009C1C1B"/>
    <w:rsid w:val="009C282E"/>
    <w:rsid w:val="009C35B4"/>
    <w:rsid w:val="009C4886"/>
    <w:rsid w:val="009C5166"/>
    <w:rsid w:val="009C53CE"/>
    <w:rsid w:val="009C7043"/>
    <w:rsid w:val="009D0440"/>
    <w:rsid w:val="009D197A"/>
    <w:rsid w:val="009D1D75"/>
    <w:rsid w:val="009D2135"/>
    <w:rsid w:val="009D2904"/>
    <w:rsid w:val="009D2C4B"/>
    <w:rsid w:val="009D335D"/>
    <w:rsid w:val="009D3A78"/>
    <w:rsid w:val="009D49F0"/>
    <w:rsid w:val="009D4ABB"/>
    <w:rsid w:val="009D4EB7"/>
    <w:rsid w:val="009D560D"/>
    <w:rsid w:val="009D587A"/>
    <w:rsid w:val="009D58B8"/>
    <w:rsid w:val="009D5DE3"/>
    <w:rsid w:val="009D642C"/>
    <w:rsid w:val="009D66A7"/>
    <w:rsid w:val="009D6776"/>
    <w:rsid w:val="009D6E62"/>
    <w:rsid w:val="009D7A38"/>
    <w:rsid w:val="009D7A57"/>
    <w:rsid w:val="009D7BCB"/>
    <w:rsid w:val="009D7C57"/>
    <w:rsid w:val="009E0289"/>
    <w:rsid w:val="009E0ACD"/>
    <w:rsid w:val="009E1418"/>
    <w:rsid w:val="009E1887"/>
    <w:rsid w:val="009E25CC"/>
    <w:rsid w:val="009E37D4"/>
    <w:rsid w:val="009E3C13"/>
    <w:rsid w:val="009E3E6D"/>
    <w:rsid w:val="009E3F70"/>
    <w:rsid w:val="009E50D8"/>
    <w:rsid w:val="009E57EE"/>
    <w:rsid w:val="009E58BF"/>
    <w:rsid w:val="009E5A0E"/>
    <w:rsid w:val="009E5B14"/>
    <w:rsid w:val="009E5E95"/>
    <w:rsid w:val="009E63F6"/>
    <w:rsid w:val="009E6522"/>
    <w:rsid w:val="009E6719"/>
    <w:rsid w:val="009E68C3"/>
    <w:rsid w:val="009E6A94"/>
    <w:rsid w:val="009E6E1F"/>
    <w:rsid w:val="009E7741"/>
    <w:rsid w:val="009E7BE8"/>
    <w:rsid w:val="009F0635"/>
    <w:rsid w:val="009F13CD"/>
    <w:rsid w:val="009F1C85"/>
    <w:rsid w:val="009F2009"/>
    <w:rsid w:val="009F21FA"/>
    <w:rsid w:val="009F2806"/>
    <w:rsid w:val="009F2B65"/>
    <w:rsid w:val="009F34EB"/>
    <w:rsid w:val="009F378E"/>
    <w:rsid w:val="009F43F5"/>
    <w:rsid w:val="009F4871"/>
    <w:rsid w:val="009F4AD9"/>
    <w:rsid w:val="009F538C"/>
    <w:rsid w:val="009F56F8"/>
    <w:rsid w:val="009F5703"/>
    <w:rsid w:val="009F5BD5"/>
    <w:rsid w:val="009F5D78"/>
    <w:rsid w:val="009F61F7"/>
    <w:rsid w:val="009F6A52"/>
    <w:rsid w:val="009F6BC8"/>
    <w:rsid w:val="009F7350"/>
    <w:rsid w:val="009F7793"/>
    <w:rsid w:val="009F780A"/>
    <w:rsid w:val="009F78E2"/>
    <w:rsid w:val="00A00954"/>
    <w:rsid w:val="00A010F4"/>
    <w:rsid w:val="00A02A04"/>
    <w:rsid w:val="00A02A4F"/>
    <w:rsid w:val="00A03224"/>
    <w:rsid w:val="00A04904"/>
    <w:rsid w:val="00A04DF0"/>
    <w:rsid w:val="00A05A8A"/>
    <w:rsid w:val="00A06522"/>
    <w:rsid w:val="00A065DE"/>
    <w:rsid w:val="00A06EEE"/>
    <w:rsid w:val="00A07538"/>
    <w:rsid w:val="00A10566"/>
    <w:rsid w:val="00A10C43"/>
    <w:rsid w:val="00A10E3C"/>
    <w:rsid w:val="00A116D2"/>
    <w:rsid w:val="00A124BF"/>
    <w:rsid w:val="00A12873"/>
    <w:rsid w:val="00A12947"/>
    <w:rsid w:val="00A12A9F"/>
    <w:rsid w:val="00A13808"/>
    <w:rsid w:val="00A141E5"/>
    <w:rsid w:val="00A14289"/>
    <w:rsid w:val="00A147BE"/>
    <w:rsid w:val="00A14B72"/>
    <w:rsid w:val="00A15CEF"/>
    <w:rsid w:val="00A16098"/>
    <w:rsid w:val="00A1609E"/>
    <w:rsid w:val="00A160C0"/>
    <w:rsid w:val="00A16115"/>
    <w:rsid w:val="00A16D79"/>
    <w:rsid w:val="00A17739"/>
    <w:rsid w:val="00A17A97"/>
    <w:rsid w:val="00A17BF7"/>
    <w:rsid w:val="00A20595"/>
    <w:rsid w:val="00A20924"/>
    <w:rsid w:val="00A20DEE"/>
    <w:rsid w:val="00A21383"/>
    <w:rsid w:val="00A213D3"/>
    <w:rsid w:val="00A21848"/>
    <w:rsid w:val="00A21D55"/>
    <w:rsid w:val="00A21DF6"/>
    <w:rsid w:val="00A221EE"/>
    <w:rsid w:val="00A224EC"/>
    <w:rsid w:val="00A22C5D"/>
    <w:rsid w:val="00A239F1"/>
    <w:rsid w:val="00A23AC2"/>
    <w:rsid w:val="00A23D0D"/>
    <w:rsid w:val="00A24BAE"/>
    <w:rsid w:val="00A2521F"/>
    <w:rsid w:val="00A25913"/>
    <w:rsid w:val="00A25B2D"/>
    <w:rsid w:val="00A267D9"/>
    <w:rsid w:val="00A26CC8"/>
    <w:rsid w:val="00A26D04"/>
    <w:rsid w:val="00A26E24"/>
    <w:rsid w:val="00A2756B"/>
    <w:rsid w:val="00A27D04"/>
    <w:rsid w:val="00A30313"/>
    <w:rsid w:val="00A3097E"/>
    <w:rsid w:val="00A30BCD"/>
    <w:rsid w:val="00A31B8F"/>
    <w:rsid w:val="00A326E6"/>
    <w:rsid w:val="00A336D9"/>
    <w:rsid w:val="00A3478D"/>
    <w:rsid w:val="00A34A2C"/>
    <w:rsid w:val="00A34FE6"/>
    <w:rsid w:val="00A350CA"/>
    <w:rsid w:val="00A35114"/>
    <w:rsid w:val="00A35136"/>
    <w:rsid w:val="00A3544F"/>
    <w:rsid w:val="00A359EF"/>
    <w:rsid w:val="00A36211"/>
    <w:rsid w:val="00A36A01"/>
    <w:rsid w:val="00A36ACC"/>
    <w:rsid w:val="00A36CE2"/>
    <w:rsid w:val="00A37651"/>
    <w:rsid w:val="00A37A87"/>
    <w:rsid w:val="00A37B73"/>
    <w:rsid w:val="00A40611"/>
    <w:rsid w:val="00A40769"/>
    <w:rsid w:val="00A40DB1"/>
    <w:rsid w:val="00A41DDD"/>
    <w:rsid w:val="00A423C5"/>
    <w:rsid w:val="00A42513"/>
    <w:rsid w:val="00A42A6C"/>
    <w:rsid w:val="00A42C91"/>
    <w:rsid w:val="00A4328F"/>
    <w:rsid w:val="00A43FD8"/>
    <w:rsid w:val="00A44494"/>
    <w:rsid w:val="00A445A8"/>
    <w:rsid w:val="00A44812"/>
    <w:rsid w:val="00A44AA4"/>
    <w:rsid w:val="00A451E5"/>
    <w:rsid w:val="00A47C05"/>
    <w:rsid w:val="00A47DB3"/>
    <w:rsid w:val="00A47FE2"/>
    <w:rsid w:val="00A501A9"/>
    <w:rsid w:val="00A50574"/>
    <w:rsid w:val="00A5117A"/>
    <w:rsid w:val="00A516EF"/>
    <w:rsid w:val="00A51A26"/>
    <w:rsid w:val="00A52727"/>
    <w:rsid w:val="00A52C50"/>
    <w:rsid w:val="00A52D54"/>
    <w:rsid w:val="00A52D9D"/>
    <w:rsid w:val="00A52DD2"/>
    <w:rsid w:val="00A532B7"/>
    <w:rsid w:val="00A53607"/>
    <w:rsid w:val="00A53D34"/>
    <w:rsid w:val="00A542DD"/>
    <w:rsid w:val="00A54881"/>
    <w:rsid w:val="00A54F70"/>
    <w:rsid w:val="00A55AAF"/>
    <w:rsid w:val="00A57613"/>
    <w:rsid w:val="00A57693"/>
    <w:rsid w:val="00A5778E"/>
    <w:rsid w:val="00A57C75"/>
    <w:rsid w:val="00A57D21"/>
    <w:rsid w:val="00A60CF6"/>
    <w:rsid w:val="00A6125B"/>
    <w:rsid w:val="00A612D8"/>
    <w:rsid w:val="00A61925"/>
    <w:rsid w:val="00A61AD5"/>
    <w:rsid w:val="00A61B2F"/>
    <w:rsid w:val="00A620F5"/>
    <w:rsid w:val="00A63ABC"/>
    <w:rsid w:val="00A640E9"/>
    <w:rsid w:val="00A64455"/>
    <w:rsid w:val="00A64877"/>
    <w:rsid w:val="00A64FBA"/>
    <w:rsid w:val="00A66562"/>
    <w:rsid w:val="00A66C28"/>
    <w:rsid w:val="00A66C42"/>
    <w:rsid w:val="00A6705D"/>
    <w:rsid w:val="00A67577"/>
    <w:rsid w:val="00A67763"/>
    <w:rsid w:val="00A70BDD"/>
    <w:rsid w:val="00A70E98"/>
    <w:rsid w:val="00A71087"/>
    <w:rsid w:val="00A716C0"/>
    <w:rsid w:val="00A7192B"/>
    <w:rsid w:val="00A71957"/>
    <w:rsid w:val="00A71A06"/>
    <w:rsid w:val="00A7203C"/>
    <w:rsid w:val="00A72DF6"/>
    <w:rsid w:val="00A72F19"/>
    <w:rsid w:val="00A7375E"/>
    <w:rsid w:val="00A73C2F"/>
    <w:rsid w:val="00A74161"/>
    <w:rsid w:val="00A74C4A"/>
    <w:rsid w:val="00A74CCA"/>
    <w:rsid w:val="00A74E3F"/>
    <w:rsid w:val="00A7571B"/>
    <w:rsid w:val="00A7583D"/>
    <w:rsid w:val="00A75A49"/>
    <w:rsid w:val="00A7619A"/>
    <w:rsid w:val="00A7686B"/>
    <w:rsid w:val="00A76AF2"/>
    <w:rsid w:val="00A807BE"/>
    <w:rsid w:val="00A80F6D"/>
    <w:rsid w:val="00A81360"/>
    <w:rsid w:val="00A816FB"/>
    <w:rsid w:val="00A820A1"/>
    <w:rsid w:val="00A82A0D"/>
    <w:rsid w:val="00A82D2E"/>
    <w:rsid w:val="00A841F2"/>
    <w:rsid w:val="00A84654"/>
    <w:rsid w:val="00A84D07"/>
    <w:rsid w:val="00A85B02"/>
    <w:rsid w:val="00A85B28"/>
    <w:rsid w:val="00A861D8"/>
    <w:rsid w:val="00A866DD"/>
    <w:rsid w:val="00A86B00"/>
    <w:rsid w:val="00A86DF1"/>
    <w:rsid w:val="00A86F23"/>
    <w:rsid w:val="00A86F76"/>
    <w:rsid w:val="00A8700F"/>
    <w:rsid w:val="00A87060"/>
    <w:rsid w:val="00A87935"/>
    <w:rsid w:val="00A87C2E"/>
    <w:rsid w:val="00A90303"/>
    <w:rsid w:val="00A90428"/>
    <w:rsid w:val="00A90977"/>
    <w:rsid w:val="00A910CE"/>
    <w:rsid w:val="00A910D3"/>
    <w:rsid w:val="00A919AA"/>
    <w:rsid w:val="00A926FA"/>
    <w:rsid w:val="00A9303A"/>
    <w:rsid w:val="00A93220"/>
    <w:rsid w:val="00A9346F"/>
    <w:rsid w:val="00A93ED4"/>
    <w:rsid w:val="00A94469"/>
    <w:rsid w:val="00A94984"/>
    <w:rsid w:val="00A94BA0"/>
    <w:rsid w:val="00A94C72"/>
    <w:rsid w:val="00A94D98"/>
    <w:rsid w:val="00A95637"/>
    <w:rsid w:val="00A95F40"/>
    <w:rsid w:val="00A963A7"/>
    <w:rsid w:val="00A9651C"/>
    <w:rsid w:val="00A97F4C"/>
    <w:rsid w:val="00AA002E"/>
    <w:rsid w:val="00AA02F0"/>
    <w:rsid w:val="00AA0755"/>
    <w:rsid w:val="00AA1330"/>
    <w:rsid w:val="00AA156A"/>
    <w:rsid w:val="00AA2268"/>
    <w:rsid w:val="00AA2C2F"/>
    <w:rsid w:val="00AA3236"/>
    <w:rsid w:val="00AA3271"/>
    <w:rsid w:val="00AA3373"/>
    <w:rsid w:val="00AA38F9"/>
    <w:rsid w:val="00AA42FD"/>
    <w:rsid w:val="00AA4616"/>
    <w:rsid w:val="00AA4BB0"/>
    <w:rsid w:val="00AA5BBC"/>
    <w:rsid w:val="00AA6571"/>
    <w:rsid w:val="00AA6712"/>
    <w:rsid w:val="00AA6EE7"/>
    <w:rsid w:val="00AA7257"/>
    <w:rsid w:val="00AB02E7"/>
    <w:rsid w:val="00AB04CF"/>
    <w:rsid w:val="00AB06A3"/>
    <w:rsid w:val="00AB093F"/>
    <w:rsid w:val="00AB0ABF"/>
    <w:rsid w:val="00AB0E7C"/>
    <w:rsid w:val="00AB1A56"/>
    <w:rsid w:val="00AB1DAD"/>
    <w:rsid w:val="00AB2378"/>
    <w:rsid w:val="00AB2856"/>
    <w:rsid w:val="00AB328B"/>
    <w:rsid w:val="00AB36E6"/>
    <w:rsid w:val="00AB3BB0"/>
    <w:rsid w:val="00AB3E1D"/>
    <w:rsid w:val="00AB494A"/>
    <w:rsid w:val="00AB4BA2"/>
    <w:rsid w:val="00AB4E1A"/>
    <w:rsid w:val="00AB4FB2"/>
    <w:rsid w:val="00AB4FF0"/>
    <w:rsid w:val="00AB5404"/>
    <w:rsid w:val="00AB5EEB"/>
    <w:rsid w:val="00AB6181"/>
    <w:rsid w:val="00AB639E"/>
    <w:rsid w:val="00AB6834"/>
    <w:rsid w:val="00AB6B00"/>
    <w:rsid w:val="00AB76EA"/>
    <w:rsid w:val="00AC01AC"/>
    <w:rsid w:val="00AC0251"/>
    <w:rsid w:val="00AC07A0"/>
    <w:rsid w:val="00AC08C9"/>
    <w:rsid w:val="00AC1302"/>
    <w:rsid w:val="00AC151F"/>
    <w:rsid w:val="00AC2CF4"/>
    <w:rsid w:val="00AC3681"/>
    <w:rsid w:val="00AC36F8"/>
    <w:rsid w:val="00AC3BD7"/>
    <w:rsid w:val="00AC5867"/>
    <w:rsid w:val="00AC6C9F"/>
    <w:rsid w:val="00AC6E21"/>
    <w:rsid w:val="00AC70FE"/>
    <w:rsid w:val="00AC7595"/>
    <w:rsid w:val="00AC79A8"/>
    <w:rsid w:val="00AD0106"/>
    <w:rsid w:val="00AD013A"/>
    <w:rsid w:val="00AD05D3"/>
    <w:rsid w:val="00AD05FB"/>
    <w:rsid w:val="00AD0606"/>
    <w:rsid w:val="00AD0944"/>
    <w:rsid w:val="00AD15D7"/>
    <w:rsid w:val="00AD1606"/>
    <w:rsid w:val="00AD1A19"/>
    <w:rsid w:val="00AD1B4E"/>
    <w:rsid w:val="00AD2165"/>
    <w:rsid w:val="00AD28D5"/>
    <w:rsid w:val="00AD2DCB"/>
    <w:rsid w:val="00AD3B89"/>
    <w:rsid w:val="00AD4546"/>
    <w:rsid w:val="00AD45CA"/>
    <w:rsid w:val="00AD478A"/>
    <w:rsid w:val="00AD47D8"/>
    <w:rsid w:val="00AD4B74"/>
    <w:rsid w:val="00AD4EB6"/>
    <w:rsid w:val="00AD55B1"/>
    <w:rsid w:val="00AD5DFB"/>
    <w:rsid w:val="00AD6637"/>
    <w:rsid w:val="00AD69DF"/>
    <w:rsid w:val="00AD6F50"/>
    <w:rsid w:val="00AD7241"/>
    <w:rsid w:val="00AD7732"/>
    <w:rsid w:val="00AD77ED"/>
    <w:rsid w:val="00AD7B90"/>
    <w:rsid w:val="00AD7C8F"/>
    <w:rsid w:val="00AE025A"/>
    <w:rsid w:val="00AE0F0C"/>
    <w:rsid w:val="00AE14E1"/>
    <w:rsid w:val="00AE2718"/>
    <w:rsid w:val="00AE279A"/>
    <w:rsid w:val="00AE2950"/>
    <w:rsid w:val="00AE2C5E"/>
    <w:rsid w:val="00AE2FE6"/>
    <w:rsid w:val="00AE3B3F"/>
    <w:rsid w:val="00AE3E74"/>
    <w:rsid w:val="00AE50E4"/>
    <w:rsid w:val="00AE6537"/>
    <w:rsid w:val="00AE6800"/>
    <w:rsid w:val="00AE6F23"/>
    <w:rsid w:val="00AE7485"/>
    <w:rsid w:val="00AF11D4"/>
    <w:rsid w:val="00AF1651"/>
    <w:rsid w:val="00AF19AA"/>
    <w:rsid w:val="00AF1B78"/>
    <w:rsid w:val="00AF1E93"/>
    <w:rsid w:val="00AF1F16"/>
    <w:rsid w:val="00AF1F20"/>
    <w:rsid w:val="00AF25FC"/>
    <w:rsid w:val="00AF2C22"/>
    <w:rsid w:val="00AF309C"/>
    <w:rsid w:val="00AF3507"/>
    <w:rsid w:val="00AF358F"/>
    <w:rsid w:val="00AF388E"/>
    <w:rsid w:val="00AF3E24"/>
    <w:rsid w:val="00AF4952"/>
    <w:rsid w:val="00AF50F2"/>
    <w:rsid w:val="00AF5619"/>
    <w:rsid w:val="00AF57E6"/>
    <w:rsid w:val="00AF5CEA"/>
    <w:rsid w:val="00AF5DC8"/>
    <w:rsid w:val="00AF6451"/>
    <w:rsid w:val="00AF6568"/>
    <w:rsid w:val="00AF66D9"/>
    <w:rsid w:val="00AF69DC"/>
    <w:rsid w:val="00AF7030"/>
    <w:rsid w:val="00AF7897"/>
    <w:rsid w:val="00AF7A5A"/>
    <w:rsid w:val="00AF7BC2"/>
    <w:rsid w:val="00AF7D22"/>
    <w:rsid w:val="00B00700"/>
    <w:rsid w:val="00B00D59"/>
    <w:rsid w:val="00B01004"/>
    <w:rsid w:val="00B01912"/>
    <w:rsid w:val="00B0219B"/>
    <w:rsid w:val="00B022A1"/>
    <w:rsid w:val="00B023F3"/>
    <w:rsid w:val="00B02B22"/>
    <w:rsid w:val="00B034F2"/>
    <w:rsid w:val="00B036A2"/>
    <w:rsid w:val="00B03CF8"/>
    <w:rsid w:val="00B03E35"/>
    <w:rsid w:val="00B04ECE"/>
    <w:rsid w:val="00B04F09"/>
    <w:rsid w:val="00B0596D"/>
    <w:rsid w:val="00B0603A"/>
    <w:rsid w:val="00B0624D"/>
    <w:rsid w:val="00B062E7"/>
    <w:rsid w:val="00B06A3B"/>
    <w:rsid w:val="00B0727A"/>
    <w:rsid w:val="00B075F3"/>
    <w:rsid w:val="00B077ED"/>
    <w:rsid w:val="00B07C81"/>
    <w:rsid w:val="00B07D25"/>
    <w:rsid w:val="00B07E3D"/>
    <w:rsid w:val="00B10067"/>
    <w:rsid w:val="00B10B13"/>
    <w:rsid w:val="00B10D9F"/>
    <w:rsid w:val="00B11D48"/>
    <w:rsid w:val="00B11D63"/>
    <w:rsid w:val="00B12098"/>
    <w:rsid w:val="00B12201"/>
    <w:rsid w:val="00B125D4"/>
    <w:rsid w:val="00B1269C"/>
    <w:rsid w:val="00B1295A"/>
    <w:rsid w:val="00B12A14"/>
    <w:rsid w:val="00B13141"/>
    <w:rsid w:val="00B13473"/>
    <w:rsid w:val="00B13769"/>
    <w:rsid w:val="00B14221"/>
    <w:rsid w:val="00B14471"/>
    <w:rsid w:val="00B1467D"/>
    <w:rsid w:val="00B14841"/>
    <w:rsid w:val="00B15261"/>
    <w:rsid w:val="00B15D01"/>
    <w:rsid w:val="00B15EC2"/>
    <w:rsid w:val="00B1640F"/>
    <w:rsid w:val="00B16465"/>
    <w:rsid w:val="00B16E1B"/>
    <w:rsid w:val="00B16F07"/>
    <w:rsid w:val="00B17388"/>
    <w:rsid w:val="00B17FEF"/>
    <w:rsid w:val="00B20255"/>
    <w:rsid w:val="00B20282"/>
    <w:rsid w:val="00B2099E"/>
    <w:rsid w:val="00B20DAF"/>
    <w:rsid w:val="00B20EAF"/>
    <w:rsid w:val="00B214DB"/>
    <w:rsid w:val="00B218E6"/>
    <w:rsid w:val="00B2195C"/>
    <w:rsid w:val="00B22148"/>
    <w:rsid w:val="00B229D0"/>
    <w:rsid w:val="00B23A2E"/>
    <w:rsid w:val="00B23FB0"/>
    <w:rsid w:val="00B241F0"/>
    <w:rsid w:val="00B2499C"/>
    <w:rsid w:val="00B24E92"/>
    <w:rsid w:val="00B25ACD"/>
    <w:rsid w:val="00B25D99"/>
    <w:rsid w:val="00B2666B"/>
    <w:rsid w:val="00B2688F"/>
    <w:rsid w:val="00B26E37"/>
    <w:rsid w:val="00B27FD1"/>
    <w:rsid w:val="00B3012C"/>
    <w:rsid w:val="00B3020A"/>
    <w:rsid w:val="00B30508"/>
    <w:rsid w:val="00B30E76"/>
    <w:rsid w:val="00B31024"/>
    <w:rsid w:val="00B3144D"/>
    <w:rsid w:val="00B3155B"/>
    <w:rsid w:val="00B31A91"/>
    <w:rsid w:val="00B320DF"/>
    <w:rsid w:val="00B321BC"/>
    <w:rsid w:val="00B3283D"/>
    <w:rsid w:val="00B3348F"/>
    <w:rsid w:val="00B336BC"/>
    <w:rsid w:val="00B3448D"/>
    <w:rsid w:val="00B35501"/>
    <w:rsid w:val="00B35EE2"/>
    <w:rsid w:val="00B361B8"/>
    <w:rsid w:val="00B365D5"/>
    <w:rsid w:val="00B36687"/>
    <w:rsid w:val="00B36D7E"/>
    <w:rsid w:val="00B37435"/>
    <w:rsid w:val="00B37841"/>
    <w:rsid w:val="00B37AEE"/>
    <w:rsid w:val="00B37E0C"/>
    <w:rsid w:val="00B417A7"/>
    <w:rsid w:val="00B422E2"/>
    <w:rsid w:val="00B42EE0"/>
    <w:rsid w:val="00B4315A"/>
    <w:rsid w:val="00B439AB"/>
    <w:rsid w:val="00B43E7D"/>
    <w:rsid w:val="00B43EA5"/>
    <w:rsid w:val="00B44065"/>
    <w:rsid w:val="00B440C3"/>
    <w:rsid w:val="00B449A1"/>
    <w:rsid w:val="00B45281"/>
    <w:rsid w:val="00B45690"/>
    <w:rsid w:val="00B464AF"/>
    <w:rsid w:val="00B46975"/>
    <w:rsid w:val="00B46BB6"/>
    <w:rsid w:val="00B46C7F"/>
    <w:rsid w:val="00B4750E"/>
    <w:rsid w:val="00B51072"/>
    <w:rsid w:val="00B51328"/>
    <w:rsid w:val="00B516FC"/>
    <w:rsid w:val="00B518BD"/>
    <w:rsid w:val="00B519DA"/>
    <w:rsid w:val="00B51D61"/>
    <w:rsid w:val="00B51DF3"/>
    <w:rsid w:val="00B5220F"/>
    <w:rsid w:val="00B52737"/>
    <w:rsid w:val="00B5273B"/>
    <w:rsid w:val="00B549BA"/>
    <w:rsid w:val="00B54D2D"/>
    <w:rsid w:val="00B5568B"/>
    <w:rsid w:val="00B55EF7"/>
    <w:rsid w:val="00B5643A"/>
    <w:rsid w:val="00B56580"/>
    <w:rsid w:val="00B56F0F"/>
    <w:rsid w:val="00B573F5"/>
    <w:rsid w:val="00B57949"/>
    <w:rsid w:val="00B57AD3"/>
    <w:rsid w:val="00B606F0"/>
    <w:rsid w:val="00B60F3E"/>
    <w:rsid w:val="00B62855"/>
    <w:rsid w:val="00B62B92"/>
    <w:rsid w:val="00B63A41"/>
    <w:rsid w:val="00B63FDC"/>
    <w:rsid w:val="00B64152"/>
    <w:rsid w:val="00B64D02"/>
    <w:rsid w:val="00B64F46"/>
    <w:rsid w:val="00B64F97"/>
    <w:rsid w:val="00B652E1"/>
    <w:rsid w:val="00B653FB"/>
    <w:rsid w:val="00B6584C"/>
    <w:rsid w:val="00B65916"/>
    <w:rsid w:val="00B65FAA"/>
    <w:rsid w:val="00B66516"/>
    <w:rsid w:val="00B665B3"/>
    <w:rsid w:val="00B666C3"/>
    <w:rsid w:val="00B668D5"/>
    <w:rsid w:val="00B66B81"/>
    <w:rsid w:val="00B66D65"/>
    <w:rsid w:val="00B66DB3"/>
    <w:rsid w:val="00B66F28"/>
    <w:rsid w:val="00B67C4E"/>
    <w:rsid w:val="00B67E37"/>
    <w:rsid w:val="00B67F8B"/>
    <w:rsid w:val="00B701B5"/>
    <w:rsid w:val="00B7048E"/>
    <w:rsid w:val="00B705F2"/>
    <w:rsid w:val="00B70874"/>
    <w:rsid w:val="00B71E3B"/>
    <w:rsid w:val="00B721AD"/>
    <w:rsid w:val="00B726E2"/>
    <w:rsid w:val="00B729B4"/>
    <w:rsid w:val="00B72ED1"/>
    <w:rsid w:val="00B7326F"/>
    <w:rsid w:val="00B73366"/>
    <w:rsid w:val="00B73C3C"/>
    <w:rsid w:val="00B741BA"/>
    <w:rsid w:val="00B745B2"/>
    <w:rsid w:val="00B746AA"/>
    <w:rsid w:val="00B74B3F"/>
    <w:rsid w:val="00B75032"/>
    <w:rsid w:val="00B75F00"/>
    <w:rsid w:val="00B76483"/>
    <w:rsid w:val="00B767BD"/>
    <w:rsid w:val="00B76D7F"/>
    <w:rsid w:val="00B77238"/>
    <w:rsid w:val="00B807F5"/>
    <w:rsid w:val="00B80F89"/>
    <w:rsid w:val="00B815F0"/>
    <w:rsid w:val="00B81AB4"/>
    <w:rsid w:val="00B81EFB"/>
    <w:rsid w:val="00B82096"/>
    <w:rsid w:val="00B82229"/>
    <w:rsid w:val="00B8223E"/>
    <w:rsid w:val="00B827EE"/>
    <w:rsid w:val="00B829A9"/>
    <w:rsid w:val="00B82CE0"/>
    <w:rsid w:val="00B82DD3"/>
    <w:rsid w:val="00B83190"/>
    <w:rsid w:val="00B83D87"/>
    <w:rsid w:val="00B83E47"/>
    <w:rsid w:val="00B846CD"/>
    <w:rsid w:val="00B84B7C"/>
    <w:rsid w:val="00B84BB3"/>
    <w:rsid w:val="00B84FF1"/>
    <w:rsid w:val="00B853D5"/>
    <w:rsid w:val="00B854BB"/>
    <w:rsid w:val="00B855D3"/>
    <w:rsid w:val="00B85646"/>
    <w:rsid w:val="00B85A05"/>
    <w:rsid w:val="00B865F2"/>
    <w:rsid w:val="00B87133"/>
    <w:rsid w:val="00B879DB"/>
    <w:rsid w:val="00B87CCF"/>
    <w:rsid w:val="00B87E20"/>
    <w:rsid w:val="00B9026A"/>
    <w:rsid w:val="00B902E4"/>
    <w:rsid w:val="00B905C8"/>
    <w:rsid w:val="00B90C42"/>
    <w:rsid w:val="00B912BF"/>
    <w:rsid w:val="00B935C2"/>
    <w:rsid w:val="00B93632"/>
    <w:rsid w:val="00B9378D"/>
    <w:rsid w:val="00B93C95"/>
    <w:rsid w:val="00B9461F"/>
    <w:rsid w:val="00B94B52"/>
    <w:rsid w:val="00B9502A"/>
    <w:rsid w:val="00B950EF"/>
    <w:rsid w:val="00B95174"/>
    <w:rsid w:val="00B95495"/>
    <w:rsid w:val="00B955CA"/>
    <w:rsid w:val="00B95709"/>
    <w:rsid w:val="00B95D5C"/>
    <w:rsid w:val="00B96CDE"/>
    <w:rsid w:val="00B96EE1"/>
    <w:rsid w:val="00BA056E"/>
    <w:rsid w:val="00BA07A6"/>
    <w:rsid w:val="00BA0901"/>
    <w:rsid w:val="00BA098D"/>
    <w:rsid w:val="00BA0A18"/>
    <w:rsid w:val="00BA10CD"/>
    <w:rsid w:val="00BA116D"/>
    <w:rsid w:val="00BA173D"/>
    <w:rsid w:val="00BA21AA"/>
    <w:rsid w:val="00BA2FAA"/>
    <w:rsid w:val="00BA3C96"/>
    <w:rsid w:val="00BA4B37"/>
    <w:rsid w:val="00BA4B82"/>
    <w:rsid w:val="00BA4CFE"/>
    <w:rsid w:val="00BA5AD3"/>
    <w:rsid w:val="00BA6426"/>
    <w:rsid w:val="00BA66A7"/>
    <w:rsid w:val="00BA6C82"/>
    <w:rsid w:val="00BA6E4C"/>
    <w:rsid w:val="00BA6EA2"/>
    <w:rsid w:val="00BA7193"/>
    <w:rsid w:val="00BA71C4"/>
    <w:rsid w:val="00BA781B"/>
    <w:rsid w:val="00BA78B4"/>
    <w:rsid w:val="00BA7A42"/>
    <w:rsid w:val="00BA7D0A"/>
    <w:rsid w:val="00BB0C55"/>
    <w:rsid w:val="00BB0FAE"/>
    <w:rsid w:val="00BB11B5"/>
    <w:rsid w:val="00BB13C5"/>
    <w:rsid w:val="00BB1475"/>
    <w:rsid w:val="00BB1A66"/>
    <w:rsid w:val="00BB1ADC"/>
    <w:rsid w:val="00BB321F"/>
    <w:rsid w:val="00BB3E39"/>
    <w:rsid w:val="00BB3FB8"/>
    <w:rsid w:val="00BB429E"/>
    <w:rsid w:val="00BB4329"/>
    <w:rsid w:val="00BB4358"/>
    <w:rsid w:val="00BB4520"/>
    <w:rsid w:val="00BB4C93"/>
    <w:rsid w:val="00BB571B"/>
    <w:rsid w:val="00BB59A1"/>
    <w:rsid w:val="00BB5AE4"/>
    <w:rsid w:val="00BB6698"/>
    <w:rsid w:val="00BB6896"/>
    <w:rsid w:val="00BB6BBE"/>
    <w:rsid w:val="00BB7A7B"/>
    <w:rsid w:val="00BB7E42"/>
    <w:rsid w:val="00BC00CB"/>
    <w:rsid w:val="00BC05E6"/>
    <w:rsid w:val="00BC0A62"/>
    <w:rsid w:val="00BC1498"/>
    <w:rsid w:val="00BC1563"/>
    <w:rsid w:val="00BC1693"/>
    <w:rsid w:val="00BC1E86"/>
    <w:rsid w:val="00BC1EA8"/>
    <w:rsid w:val="00BC23EB"/>
    <w:rsid w:val="00BC2B00"/>
    <w:rsid w:val="00BC3241"/>
    <w:rsid w:val="00BC3CDC"/>
    <w:rsid w:val="00BC4984"/>
    <w:rsid w:val="00BC4F80"/>
    <w:rsid w:val="00BC548B"/>
    <w:rsid w:val="00BC5C28"/>
    <w:rsid w:val="00BC60B3"/>
    <w:rsid w:val="00BC6272"/>
    <w:rsid w:val="00BC635A"/>
    <w:rsid w:val="00BC653F"/>
    <w:rsid w:val="00BC6FB7"/>
    <w:rsid w:val="00BC747C"/>
    <w:rsid w:val="00BC7663"/>
    <w:rsid w:val="00BC76FF"/>
    <w:rsid w:val="00BC7E1D"/>
    <w:rsid w:val="00BD09C6"/>
    <w:rsid w:val="00BD0B24"/>
    <w:rsid w:val="00BD0F0B"/>
    <w:rsid w:val="00BD1214"/>
    <w:rsid w:val="00BD13F2"/>
    <w:rsid w:val="00BD1764"/>
    <w:rsid w:val="00BD19CD"/>
    <w:rsid w:val="00BD1D29"/>
    <w:rsid w:val="00BD30A9"/>
    <w:rsid w:val="00BD3755"/>
    <w:rsid w:val="00BD3F89"/>
    <w:rsid w:val="00BD45BA"/>
    <w:rsid w:val="00BD4613"/>
    <w:rsid w:val="00BD46D7"/>
    <w:rsid w:val="00BD4E7F"/>
    <w:rsid w:val="00BD5A29"/>
    <w:rsid w:val="00BD5E7F"/>
    <w:rsid w:val="00BD6439"/>
    <w:rsid w:val="00BD64F1"/>
    <w:rsid w:val="00BD73A4"/>
    <w:rsid w:val="00BD7AD9"/>
    <w:rsid w:val="00BD7DA6"/>
    <w:rsid w:val="00BE0011"/>
    <w:rsid w:val="00BE290E"/>
    <w:rsid w:val="00BE2CD9"/>
    <w:rsid w:val="00BE2E29"/>
    <w:rsid w:val="00BE3A25"/>
    <w:rsid w:val="00BE487A"/>
    <w:rsid w:val="00BE4A89"/>
    <w:rsid w:val="00BE4E55"/>
    <w:rsid w:val="00BE4F51"/>
    <w:rsid w:val="00BE5205"/>
    <w:rsid w:val="00BE5B4B"/>
    <w:rsid w:val="00BE5CA6"/>
    <w:rsid w:val="00BE5EA9"/>
    <w:rsid w:val="00BE6B32"/>
    <w:rsid w:val="00BE6E23"/>
    <w:rsid w:val="00BE6F95"/>
    <w:rsid w:val="00BF04E3"/>
    <w:rsid w:val="00BF08B7"/>
    <w:rsid w:val="00BF0A46"/>
    <w:rsid w:val="00BF1727"/>
    <w:rsid w:val="00BF1B58"/>
    <w:rsid w:val="00BF1E2E"/>
    <w:rsid w:val="00BF1EE9"/>
    <w:rsid w:val="00BF22A1"/>
    <w:rsid w:val="00BF2C26"/>
    <w:rsid w:val="00BF2ED5"/>
    <w:rsid w:val="00BF349F"/>
    <w:rsid w:val="00BF34EF"/>
    <w:rsid w:val="00BF37E0"/>
    <w:rsid w:val="00BF389D"/>
    <w:rsid w:val="00BF391D"/>
    <w:rsid w:val="00BF3BD5"/>
    <w:rsid w:val="00BF3DF1"/>
    <w:rsid w:val="00BF4209"/>
    <w:rsid w:val="00BF43F0"/>
    <w:rsid w:val="00BF44C5"/>
    <w:rsid w:val="00BF4922"/>
    <w:rsid w:val="00BF4B7A"/>
    <w:rsid w:val="00BF50D8"/>
    <w:rsid w:val="00BF5256"/>
    <w:rsid w:val="00BF5318"/>
    <w:rsid w:val="00BF5484"/>
    <w:rsid w:val="00BF613C"/>
    <w:rsid w:val="00BF684E"/>
    <w:rsid w:val="00BF6F6B"/>
    <w:rsid w:val="00C000E2"/>
    <w:rsid w:val="00C002BC"/>
    <w:rsid w:val="00C00AAA"/>
    <w:rsid w:val="00C00D93"/>
    <w:rsid w:val="00C017D8"/>
    <w:rsid w:val="00C0205F"/>
    <w:rsid w:val="00C020D3"/>
    <w:rsid w:val="00C02CC0"/>
    <w:rsid w:val="00C02E37"/>
    <w:rsid w:val="00C03116"/>
    <w:rsid w:val="00C03332"/>
    <w:rsid w:val="00C033AC"/>
    <w:rsid w:val="00C03F36"/>
    <w:rsid w:val="00C0415F"/>
    <w:rsid w:val="00C04B9B"/>
    <w:rsid w:val="00C05992"/>
    <w:rsid w:val="00C05CF3"/>
    <w:rsid w:val="00C06052"/>
    <w:rsid w:val="00C06A5A"/>
    <w:rsid w:val="00C0776B"/>
    <w:rsid w:val="00C07859"/>
    <w:rsid w:val="00C07BF6"/>
    <w:rsid w:val="00C10382"/>
    <w:rsid w:val="00C107A4"/>
    <w:rsid w:val="00C107FA"/>
    <w:rsid w:val="00C10C42"/>
    <w:rsid w:val="00C10E53"/>
    <w:rsid w:val="00C11331"/>
    <w:rsid w:val="00C11C6A"/>
    <w:rsid w:val="00C11CAD"/>
    <w:rsid w:val="00C123DE"/>
    <w:rsid w:val="00C12482"/>
    <w:rsid w:val="00C1271D"/>
    <w:rsid w:val="00C13CB9"/>
    <w:rsid w:val="00C13E0F"/>
    <w:rsid w:val="00C146E0"/>
    <w:rsid w:val="00C14EF3"/>
    <w:rsid w:val="00C14FA3"/>
    <w:rsid w:val="00C15023"/>
    <w:rsid w:val="00C1515A"/>
    <w:rsid w:val="00C15801"/>
    <w:rsid w:val="00C15B18"/>
    <w:rsid w:val="00C15C31"/>
    <w:rsid w:val="00C15D15"/>
    <w:rsid w:val="00C15E68"/>
    <w:rsid w:val="00C15F53"/>
    <w:rsid w:val="00C1662C"/>
    <w:rsid w:val="00C1728D"/>
    <w:rsid w:val="00C17340"/>
    <w:rsid w:val="00C17450"/>
    <w:rsid w:val="00C1794B"/>
    <w:rsid w:val="00C2000A"/>
    <w:rsid w:val="00C2075A"/>
    <w:rsid w:val="00C20B52"/>
    <w:rsid w:val="00C20C38"/>
    <w:rsid w:val="00C20C7D"/>
    <w:rsid w:val="00C2246A"/>
    <w:rsid w:val="00C22B45"/>
    <w:rsid w:val="00C22FB1"/>
    <w:rsid w:val="00C23537"/>
    <w:rsid w:val="00C23CC5"/>
    <w:rsid w:val="00C23D66"/>
    <w:rsid w:val="00C23F36"/>
    <w:rsid w:val="00C24466"/>
    <w:rsid w:val="00C246A7"/>
    <w:rsid w:val="00C24E0D"/>
    <w:rsid w:val="00C24ECA"/>
    <w:rsid w:val="00C2542A"/>
    <w:rsid w:val="00C25C0F"/>
    <w:rsid w:val="00C2627E"/>
    <w:rsid w:val="00C26975"/>
    <w:rsid w:val="00C26CC2"/>
    <w:rsid w:val="00C27F74"/>
    <w:rsid w:val="00C3010F"/>
    <w:rsid w:val="00C30753"/>
    <w:rsid w:val="00C30823"/>
    <w:rsid w:val="00C30891"/>
    <w:rsid w:val="00C312FE"/>
    <w:rsid w:val="00C318B1"/>
    <w:rsid w:val="00C32338"/>
    <w:rsid w:val="00C32934"/>
    <w:rsid w:val="00C32999"/>
    <w:rsid w:val="00C32B30"/>
    <w:rsid w:val="00C32B58"/>
    <w:rsid w:val="00C33080"/>
    <w:rsid w:val="00C344EF"/>
    <w:rsid w:val="00C34C3F"/>
    <w:rsid w:val="00C35713"/>
    <w:rsid w:val="00C364C7"/>
    <w:rsid w:val="00C36500"/>
    <w:rsid w:val="00C36BDE"/>
    <w:rsid w:val="00C36D84"/>
    <w:rsid w:val="00C4019E"/>
    <w:rsid w:val="00C40331"/>
    <w:rsid w:val="00C40545"/>
    <w:rsid w:val="00C40A94"/>
    <w:rsid w:val="00C40BCC"/>
    <w:rsid w:val="00C41237"/>
    <w:rsid w:val="00C43075"/>
    <w:rsid w:val="00C43AEA"/>
    <w:rsid w:val="00C43E4F"/>
    <w:rsid w:val="00C43EFA"/>
    <w:rsid w:val="00C43F52"/>
    <w:rsid w:val="00C44A68"/>
    <w:rsid w:val="00C44B77"/>
    <w:rsid w:val="00C44CB5"/>
    <w:rsid w:val="00C45439"/>
    <w:rsid w:val="00C45A5F"/>
    <w:rsid w:val="00C45AB0"/>
    <w:rsid w:val="00C4605D"/>
    <w:rsid w:val="00C4637B"/>
    <w:rsid w:val="00C46617"/>
    <w:rsid w:val="00C46F92"/>
    <w:rsid w:val="00C47909"/>
    <w:rsid w:val="00C5094F"/>
    <w:rsid w:val="00C50D4A"/>
    <w:rsid w:val="00C50F5A"/>
    <w:rsid w:val="00C514AC"/>
    <w:rsid w:val="00C516AE"/>
    <w:rsid w:val="00C51CDA"/>
    <w:rsid w:val="00C51D1E"/>
    <w:rsid w:val="00C52CBF"/>
    <w:rsid w:val="00C53AA8"/>
    <w:rsid w:val="00C53D53"/>
    <w:rsid w:val="00C543DB"/>
    <w:rsid w:val="00C5499A"/>
    <w:rsid w:val="00C55958"/>
    <w:rsid w:val="00C5638B"/>
    <w:rsid w:val="00C56437"/>
    <w:rsid w:val="00C565BE"/>
    <w:rsid w:val="00C56821"/>
    <w:rsid w:val="00C5685E"/>
    <w:rsid w:val="00C56A06"/>
    <w:rsid w:val="00C56B21"/>
    <w:rsid w:val="00C56B82"/>
    <w:rsid w:val="00C574E3"/>
    <w:rsid w:val="00C57B8C"/>
    <w:rsid w:val="00C57D09"/>
    <w:rsid w:val="00C60061"/>
    <w:rsid w:val="00C60765"/>
    <w:rsid w:val="00C6077C"/>
    <w:rsid w:val="00C610D9"/>
    <w:rsid w:val="00C6191C"/>
    <w:rsid w:val="00C61CDF"/>
    <w:rsid w:val="00C62328"/>
    <w:rsid w:val="00C62727"/>
    <w:rsid w:val="00C62870"/>
    <w:rsid w:val="00C62B68"/>
    <w:rsid w:val="00C62D5A"/>
    <w:rsid w:val="00C630A3"/>
    <w:rsid w:val="00C630E6"/>
    <w:rsid w:val="00C633D4"/>
    <w:rsid w:val="00C6361C"/>
    <w:rsid w:val="00C63C37"/>
    <w:rsid w:val="00C63C92"/>
    <w:rsid w:val="00C63EC9"/>
    <w:rsid w:val="00C64206"/>
    <w:rsid w:val="00C643C1"/>
    <w:rsid w:val="00C64931"/>
    <w:rsid w:val="00C658C9"/>
    <w:rsid w:val="00C65F03"/>
    <w:rsid w:val="00C66BA4"/>
    <w:rsid w:val="00C66C66"/>
    <w:rsid w:val="00C66E78"/>
    <w:rsid w:val="00C675B3"/>
    <w:rsid w:val="00C70236"/>
    <w:rsid w:val="00C703D8"/>
    <w:rsid w:val="00C70726"/>
    <w:rsid w:val="00C7084A"/>
    <w:rsid w:val="00C7186A"/>
    <w:rsid w:val="00C739D7"/>
    <w:rsid w:val="00C746AE"/>
    <w:rsid w:val="00C74E2D"/>
    <w:rsid w:val="00C75082"/>
    <w:rsid w:val="00C759B4"/>
    <w:rsid w:val="00C75CD9"/>
    <w:rsid w:val="00C7689D"/>
    <w:rsid w:val="00C769B5"/>
    <w:rsid w:val="00C76C44"/>
    <w:rsid w:val="00C773BD"/>
    <w:rsid w:val="00C77A87"/>
    <w:rsid w:val="00C80219"/>
    <w:rsid w:val="00C8044B"/>
    <w:rsid w:val="00C80DA0"/>
    <w:rsid w:val="00C80E72"/>
    <w:rsid w:val="00C812F2"/>
    <w:rsid w:val="00C81553"/>
    <w:rsid w:val="00C81649"/>
    <w:rsid w:val="00C82781"/>
    <w:rsid w:val="00C82991"/>
    <w:rsid w:val="00C82AF8"/>
    <w:rsid w:val="00C83348"/>
    <w:rsid w:val="00C83751"/>
    <w:rsid w:val="00C837E7"/>
    <w:rsid w:val="00C83E73"/>
    <w:rsid w:val="00C84C04"/>
    <w:rsid w:val="00C84E4B"/>
    <w:rsid w:val="00C85AC1"/>
    <w:rsid w:val="00C85C4B"/>
    <w:rsid w:val="00C85D9A"/>
    <w:rsid w:val="00C864C2"/>
    <w:rsid w:val="00C86CF5"/>
    <w:rsid w:val="00C86CFC"/>
    <w:rsid w:val="00C8732F"/>
    <w:rsid w:val="00C8752D"/>
    <w:rsid w:val="00C879D4"/>
    <w:rsid w:val="00C87CAE"/>
    <w:rsid w:val="00C902D7"/>
    <w:rsid w:val="00C919C0"/>
    <w:rsid w:val="00C91F12"/>
    <w:rsid w:val="00C92CD0"/>
    <w:rsid w:val="00C93F2B"/>
    <w:rsid w:val="00C95A12"/>
    <w:rsid w:val="00C95DD2"/>
    <w:rsid w:val="00C96323"/>
    <w:rsid w:val="00C96A51"/>
    <w:rsid w:val="00C97448"/>
    <w:rsid w:val="00C977BD"/>
    <w:rsid w:val="00CA0BB4"/>
    <w:rsid w:val="00CA0F18"/>
    <w:rsid w:val="00CA222B"/>
    <w:rsid w:val="00CA2455"/>
    <w:rsid w:val="00CA25C5"/>
    <w:rsid w:val="00CA26FC"/>
    <w:rsid w:val="00CA2728"/>
    <w:rsid w:val="00CA2D61"/>
    <w:rsid w:val="00CA2F84"/>
    <w:rsid w:val="00CA335B"/>
    <w:rsid w:val="00CA3D42"/>
    <w:rsid w:val="00CA425D"/>
    <w:rsid w:val="00CA45F0"/>
    <w:rsid w:val="00CA463C"/>
    <w:rsid w:val="00CA4B65"/>
    <w:rsid w:val="00CA5044"/>
    <w:rsid w:val="00CA5FD3"/>
    <w:rsid w:val="00CA6B24"/>
    <w:rsid w:val="00CA6CAD"/>
    <w:rsid w:val="00CA6DFB"/>
    <w:rsid w:val="00CA7063"/>
    <w:rsid w:val="00CA7DB3"/>
    <w:rsid w:val="00CB07C7"/>
    <w:rsid w:val="00CB08BC"/>
    <w:rsid w:val="00CB16EC"/>
    <w:rsid w:val="00CB1EB1"/>
    <w:rsid w:val="00CB295A"/>
    <w:rsid w:val="00CB31F5"/>
    <w:rsid w:val="00CB338B"/>
    <w:rsid w:val="00CB350A"/>
    <w:rsid w:val="00CB37DF"/>
    <w:rsid w:val="00CB5DEC"/>
    <w:rsid w:val="00CB7554"/>
    <w:rsid w:val="00CC0133"/>
    <w:rsid w:val="00CC09F0"/>
    <w:rsid w:val="00CC13D8"/>
    <w:rsid w:val="00CC14C7"/>
    <w:rsid w:val="00CC1E70"/>
    <w:rsid w:val="00CC246F"/>
    <w:rsid w:val="00CC26FF"/>
    <w:rsid w:val="00CC2910"/>
    <w:rsid w:val="00CC3282"/>
    <w:rsid w:val="00CC32D7"/>
    <w:rsid w:val="00CC3E05"/>
    <w:rsid w:val="00CC5357"/>
    <w:rsid w:val="00CC59C1"/>
    <w:rsid w:val="00CC65F8"/>
    <w:rsid w:val="00CC6A19"/>
    <w:rsid w:val="00CC6C9D"/>
    <w:rsid w:val="00CD0CC0"/>
    <w:rsid w:val="00CD10E0"/>
    <w:rsid w:val="00CD10E3"/>
    <w:rsid w:val="00CD154C"/>
    <w:rsid w:val="00CD22B8"/>
    <w:rsid w:val="00CD3971"/>
    <w:rsid w:val="00CD3B59"/>
    <w:rsid w:val="00CD3B5C"/>
    <w:rsid w:val="00CD402B"/>
    <w:rsid w:val="00CD43EC"/>
    <w:rsid w:val="00CD4DEB"/>
    <w:rsid w:val="00CD61CF"/>
    <w:rsid w:val="00CD61F1"/>
    <w:rsid w:val="00CD631D"/>
    <w:rsid w:val="00CD6BC5"/>
    <w:rsid w:val="00CD6DB7"/>
    <w:rsid w:val="00CD71E2"/>
    <w:rsid w:val="00CD7488"/>
    <w:rsid w:val="00CE0A9B"/>
    <w:rsid w:val="00CE2E47"/>
    <w:rsid w:val="00CE2E7F"/>
    <w:rsid w:val="00CE370A"/>
    <w:rsid w:val="00CE3830"/>
    <w:rsid w:val="00CE3B4C"/>
    <w:rsid w:val="00CE3BB8"/>
    <w:rsid w:val="00CE3E1E"/>
    <w:rsid w:val="00CE3EEB"/>
    <w:rsid w:val="00CE422E"/>
    <w:rsid w:val="00CE4267"/>
    <w:rsid w:val="00CE45C0"/>
    <w:rsid w:val="00CE4AFC"/>
    <w:rsid w:val="00CE4D74"/>
    <w:rsid w:val="00CE4F4C"/>
    <w:rsid w:val="00CE5C4C"/>
    <w:rsid w:val="00CE600A"/>
    <w:rsid w:val="00CE618D"/>
    <w:rsid w:val="00CE633F"/>
    <w:rsid w:val="00CE6711"/>
    <w:rsid w:val="00CE6CDE"/>
    <w:rsid w:val="00CF0A89"/>
    <w:rsid w:val="00CF0B67"/>
    <w:rsid w:val="00CF0F3B"/>
    <w:rsid w:val="00CF115B"/>
    <w:rsid w:val="00CF1248"/>
    <w:rsid w:val="00CF1415"/>
    <w:rsid w:val="00CF17E7"/>
    <w:rsid w:val="00CF1C44"/>
    <w:rsid w:val="00CF1FFC"/>
    <w:rsid w:val="00CF205D"/>
    <w:rsid w:val="00CF35B3"/>
    <w:rsid w:val="00CF37F7"/>
    <w:rsid w:val="00CF3A9C"/>
    <w:rsid w:val="00CF3D1C"/>
    <w:rsid w:val="00CF41B5"/>
    <w:rsid w:val="00CF455C"/>
    <w:rsid w:val="00CF4E76"/>
    <w:rsid w:val="00CF54BE"/>
    <w:rsid w:val="00CF5923"/>
    <w:rsid w:val="00CF6DF3"/>
    <w:rsid w:val="00CF7309"/>
    <w:rsid w:val="00CF760A"/>
    <w:rsid w:val="00D001B0"/>
    <w:rsid w:val="00D006CE"/>
    <w:rsid w:val="00D009FB"/>
    <w:rsid w:val="00D00DEB"/>
    <w:rsid w:val="00D01D97"/>
    <w:rsid w:val="00D02101"/>
    <w:rsid w:val="00D022C5"/>
    <w:rsid w:val="00D02882"/>
    <w:rsid w:val="00D02F0B"/>
    <w:rsid w:val="00D03AB0"/>
    <w:rsid w:val="00D04BA2"/>
    <w:rsid w:val="00D04D51"/>
    <w:rsid w:val="00D0524E"/>
    <w:rsid w:val="00D066F1"/>
    <w:rsid w:val="00D06D88"/>
    <w:rsid w:val="00D06FD0"/>
    <w:rsid w:val="00D0736B"/>
    <w:rsid w:val="00D0772A"/>
    <w:rsid w:val="00D07B4A"/>
    <w:rsid w:val="00D07B74"/>
    <w:rsid w:val="00D07BFF"/>
    <w:rsid w:val="00D10385"/>
    <w:rsid w:val="00D108D2"/>
    <w:rsid w:val="00D1183F"/>
    <w:rsid w:val="00D11A25"/>
    <w:rsid w:val="00D11B44"/>
    <w:rsid w:val="00D12A3F"/>
    <w:rsid w:val="00D13A5C"/>
    <w:rsid w:val="00D1459B"/>
    <w:rsid w:val="00D145B9"/>
    <w:rsid w:val="00D14878"/>
    <w:rsid w:val="00D15416"/>
    <w:rsid w:val="00D15578"/>
    <w:rsid w:val="00D15D33"/>
    <w:rsid w:val="00D15DDA"/>
    <w:rsid w:val="00D15F08"/>
    <w:rsid w:val="00D16548"/>
    <w:rsid w:val="00D166F3"/>
    <w:rsid w:val="00D16836"/>
    <w:rsid w:val="00D16BBC"/>
    <w:rsid w:val="00D20B99"/>
    <w:rsid w:val="00D20EFA"/>
    <w:rsid w:val="00D212FA"/>
    <w:rsid w:val="00D219EE"/>
    <w:rsid w:val="00D21C2D"/>
    <w:rsid w:val="00D21E90"/>
    <w:rsid w:val="00D21FAF"/>
    <w:rsid w:val="00D222C2"/>
    <w:rsid w:val="00D222FC"/>
    <w:rsid w:val="00D22932"/>
    <w:rsid w:val="00D22E1E"/>
    <w:rsid w:val="00D22E24"/>
    <w:rsid w:val="00D22EB5"/>
    <w:rsid w:val="00D232C7"/>
    <w:rsid w:val="00D23FBC"/>
    <w:rsid w:val="00D24A0D"/>
    <w:rsid w:val="00D24B29"/>
    <w:rsid w:val="00D25E34"/>
    <w:rsid w:val="00D2610B"/>
    <w:rsid w:val="00D26EAF"/>
    <w:rsid w:val="00D27AF0"/>
    <w:rsid w:val="00D27EC9"/>
    <w:rsid w:val="00D31343"/>
    <w:rsid w:val="00D31580"/>
    <w:rsid w:val="00D31F92"/>
    <w:rsid w:val="00D325FA"/>
    <w:rsid w:val="00D33C08"/>
    <w:rsid w:val="00D33E6D"/>
    <w:rsid w:val="00D3429A"/>
    <w:rsid w:val="00D34374"/>
    <w:rsid w:val="00D34B65"/>
    <w:rsid w:val="00D34FF7"/>
    <w:rsid w:val="00D35911"/>
    <w:rsid w:val="00D35A3C"/>
    <w:rsid w:val="00D363BE"/>
    <w:rsid w:val="00D367D4"/>
    <w:rsid w:val="00D3703D"/>
    <w:rsid w:val="00D37238"/>
    <w:rsid w:val="00D37D56"/>
    <w:rsid w:val="00D37DA4"/>
    <w:rsid w:val="00D40163"/>
    <w:rsid w:val="00D4099A"/>
    <w:rsid w:val="00D409E1"/>
    <w:rsid w:val="00D4113F"/>
    <w:rsid w:val="00D4145E"/>
    <w:rsid w:val="00D41844"/>
    <w:rsid w:val="00D41AA1"/>
    <w:rsid w:val="00D41FCD"/>
    <w:rsid w:val="00D42525"/>
    <w:rsid w:val="00D42812"/>
    <w:rsid w:val="00D43273"/>
    <w:rsid w:val="00D4346A"/>
    <w:rsid w:val="00D4365B"/>
    <w:rsid w:val="00D43919"/>
    <w:rsid w:val="00D43A70"/>
    <w:rsid w:val="00D43BD5"/>
    <w:rsid w:val="00D43CF4"/>
    <w:rsid w:val="00D443B7"/>
    <w:rsid w:val="00D44556"/>
    <w:rsid w:val="00D4562C"/>
    <w:rsid w:val="00D46146"/>
    <w:rsid w:val="00D466CB"/>
    <w:rsid w:val="00D47DD1"/>
    <w:rsid w:val="00D50CFD"/>
    <w:rsid w:val="00D510DB"/>
    <w:rsid w:val="00D51502"/>
    <w:rsid w:val="00D51625"/>
    <w:rsid w:val="00D52118"/>
    <w:rsid w:val="00D5264E"/>
    <w:rsid w:val="00D52953"/>
    <w:rsid w:val="00D52A73"/>
    <w:rsid w:val="00D54983"/>
    <w:rsid w:val="00D54996"/>
    <w:rsid w:val="00D55E63"/>
    <w:rsid w:val="00D5601D"/>
    <w:rsid w:val="00D5668A"/>
    <w:rsid w:val="00D56710"/>
    <w:rsid w:val="00D56763"/>
    <w:rsid w:val="00D5687D"/>
    <w:rsid w:val="00D56C60"/>
    <w:rsid w:val="00D56ED9"/>
    <w:rsid w:val="00D56FA2"/>
    <w:rsid w:val="00D57414"/>
    <w:rsid w:val="00D601B0"/>
    <w:rsid w:val="00D60609"/>
    <w:rsid w:val="00D61491"/>
    <w:rsid w:val="00D615E1"/>
    <w:rsid w:val="00D619E7"/>
    <w:rsid w:val="00D61BC9"/>
    <w:rsid w:val="00D61CA6"/>
    <w:rsid w:val="00D63530"/>
    <w:rsid w:val="00D63B4D"/>
    <w:rsid w:val="00D6475F"/>
    <w:rsid w:val="00D648D6"/>
    <w:rsid w:val="00D64911"/>
    <w:rsid w:val="00D64C6C"/>
    <w:rsid w:val="00D65213"/>
    <w:rsid w:val="00D659D7"/>
    <w:rsid w:val="00D65AEB"/>
    <w:rsid w:val="00D66A0D"/>
    <w:rsid w:val="00D66C5E"/>
    <w:rsid w:val="00D66D1E"/>
    <w:rsid w:val="00D67AEF"/>
    <w:rsid w:val="00D67C73"/>
    <w:rsid w:val="00D71401"/>
    <w:rsid w:val="00D7142D"/>
    <w:rsid w:val="00D71456"/>
    <w:rsid w:val="00D71798"/>
    <w:rsid w:val="00D728FD"/>
    <w:rsid w:val="00D72B91"/>
    <w:rsid w:val="00D73537"/>
    <w:rsid w:val="00D73547"/>
    <w:rsid w:val="00D74A17"/>
    <w:rsid w:val="00D75211"/>
    <w:rsid w:val="00D75ABE"/>
    <w:rsid w:val="00D75E45"/>
    <w:rsid w:val="00D76ED6"/>
    <w:rsid w:val="00D77493"/>
    <w:rsid w:val="00D779B3"/>
    <w:rsid w:val="00D77BEF"/>
    <w:rsid w:val="00D816D2"/>
    <w:rsid w:val="00D81B4A"/>
    <w:rsid w:val="00D81CE5"/>
    <w:rsid w:val="00D82F7B"/>
    <w:rsid w:val="00D83D60"/>
    <w:rsid w:val="00D83E50"/>
    <w:rsid w:val="00D83E80"/>
    <w:rsid w:val="00D84178"/>
    <w:rsid w:val="00D84188"/>
    <w:rsid w:val="00D85598"/>
    <w:rsid w:val="00D85BD2"/>
    <w:rsid w:val="00D85EC3"/>
    <w:rsid w:val="00D85F9D"/>
    <w:rsid w:val="00D86031"/>
    <w:rsid w:val="00D86615"/>
    <w:rsid w:val="00D87703"/>
    <w:rsid w:val="00D8782E"/>
    <w:rsid w:val="00D87929"/>
    <w:rsid w:val="00D87CB9"/>
    <w:rsid w:val="00D9050F"/>
    <w:rsid w:val="00D91960"/>
    <w:rsid w:val="00D91B0A"/>
    <w:rsid w:val="00D929D2"/>
    <w:rsid w:val="00D9324A"/>
    <w:rsid w:val="00D933E7"/>
    <w:rsid w:val="00D935B2"/>
    <w:rsid w:val="00D9396B"/>
    <w:rsid w:val="00D93C23"/>
    <w:rsid w:val="00D93FD0"/>
    <w:rsid w:val="00D94440"/>
    <w:rsid w:val="00D95296"/>
    <w:rsid w:val="00D95950"/>
    <w:rsid w:val="00D96050"/>
    <w:rsid w:val="00D962B7"/>
    <w:rsid w:val="00D96D1F"/>
    <w:rsid w:val="00D96DAC"/>
    <w:rsid w:val="00D97945"/>
    <w:rsid w:val="00D97B68"/>
    <w:rsid w:val="00DA0585"/>
    <w:rsid w:val="00DA09FD"/>
    <w:rsid w:val="00DA0F8D"/>
    <w:rsid w:val="00DA20E9"/>
    <w:rsid w:val="00DA2208"/>
    <w:rsid w:val="00DA23FD"/>
    <w:rsid w:val="00DA3037"/>
    <w:rsid w:val="00DA384B"/>
    <w:rsid w:val="00DA3E4B"/>
    <w:rsid w:val="00DA3FB8"/>
    <w:rsid w:val="00DA3FB9"/>
    <w:rsid w:val="00DA4515"/>
    <w:rsid w:val="00DA48D1"/>
    <w:rsid w:val="00DA4A88"/>
    <w:rsid w:val="00DA4C3A"/>
    <w:rsid w:val="00DA4F87"/>
    <w:rsid w:val="00DA6AEE"/>
    <w:rsid w:val="00DA7911"/>
    <w:rsid w:val="00DA7984"/>
    <w:rsid w:val="00DA7D03"/>
    <w:rsid w:val="00DB02C6"/>
    <w:rsid w:val="00DB0D7A"/>
    <w:rsid w:val="00DB1916"/>
    <w:rsid w:val="00DB2033"/>
    <w:rsid w:val="00DB26DC"/>
    <w:rsid w:val="00DB29BB"/>
    <w:rsid w:val="00DB2D73"/>
    <w:rsid w:val="00DB304D"/>
    <w:rsid w:val="00DB31D7"/>
    <w:rsid w:val="00DB3EAE"/>
    <w:rsid w:val="00DB3FB9"/>
    <w:rsid w:val="00DB45E6"/>
    <w:rsid w:val="00DB4CBB"/>
    <w:rsid w:val="00DB5A74"/>
    <w:rsid w:val="00DB5AE6"/>
    <w:rsid w:val="00DB63FB"/>
    <w:rsid w:val="00DB6B61"/>
    <w:rsid w:val="00DB6BB4"/>
    <w:rsid w:val="00DB71AD"/>
    <w:rsid w:val="00DB71C7"/>
    <w:rsid w:val="00DC031C"/>
    <w:rsid w:val="00DC0B16"/>
    <w:rsid w:val="00DC0FE4"/>
    <w:rsid w:val="00DC174C"/>
    <w:rsid w:val="00DC1EE1"/>
    <w:rsid w:val="00DC2431"/>
    <w:rsid w:val="00DC2E61"/>
    <w:rsid w:val="00DC32E7"/>
    <w:rsid w:val="00DC37C6"/>
    <w:rsid w:val="00DC430A"/>
    <w:rsid w:val="00DC4618"/>
    <w:rsid w:val="00DC46E6"/>
    <w:rsid w:val="00DC47AD"/>
    <w:rsid w:val="00DC483F"/>
    <w:rsid w:val="00DC4AEE"/>
    <w:rsid w:val="00DC4EA4"/>
    <w:rsid w:val="00DC502F"/>
    <w:rsid w:val="00DC5172"/>
    <w:rsid w:val="00DC5943"/>
    <w:rsid w:val="00DC5F31"/>
    <w:rsid w:val="00DC6690"/>
    <w:rsid w:val="00DC695F"/>
    <w:rsid w:val="00DC6D30"/>
    <w:rsid w:val="00DC7013"/>
    <w:rsid w:val="00DC70B3"/>
    <w:rsid w:val="00DC76CF"/>
    <w:rsid w:val="00DC7A36"/>
    <w:rsid w:val="00DD0406"/>
    <w:rsid w:val="00DD044D"/>
    <w:rsid w:val="00DD097B"/>
    <w:rsid w:val="00DD0A0F"/>
    <w:rsid w:val="00DD13AE"/>
    <w:rsid w:val="00DD18AF"/>
    <w:rsid w:val="00DD1E30"/>
    <w:rsid w:val="00DD1EDB"/>
    <w:rsid w:val="00DD1F8F"/>
    <w:rsid w:val="00DD22CE"/>
    <w:rsid w:val="00DD23BC"/>
    <w:rsid w:val="00DD2A6B"/>
    <w:rsid w:val="00DD3C96"/>
    <w:rsid w:val="00DD3E01"/>
    <w:rsid w:val="00DD3E80"/>
    <w:rsid w:val="00DD48A3"/>
    <w:rsid w:val="00DD558F"/>
    <w:rsid w:val="00DD5940"/>
    <w:rsid w:val="00DD5B16"/>
    <w:rsid w:val="00DD5ECD"/>
    <w:rsid w:val="00DD5ED9"/>
    <w:rsid w:val="00DD5EEC"/>
    <w:rsid w:val="00DD6B63"/>
    <w:rsid w:val="00DD714E"/>
    <w:rsid w:val="00DD72D4"/>
    <w:rsid w:val="00DD78F5"/>
    <w:rsid w:val="00DD7DE0"/>
    <w:rsid w:val="00DE05A8"/>
    <w:rsid w:val="00DE0993"/>
    <w:rsid w:val="00DE0FEC"/>
    <w:rsid w:val="00DE1143"/>
    <w:rsid w:val="00DE143E"/>
    <w:rsid w:val="00DE151E"/>
    <w:rsid w:val="00DE15F4"/>
    <w:rsid w:val="00DE16CF"/>
    <w:rsid w:val="00DE16D1"/>
    <w:rsid w:val="00DE1E2E"/>
    <w:rsid w:val="00DE1EC0"/>
    <w:rsid w:val="00DE1F8E"/>
    <w:rsid w:val="00DE2A9A"/>
    <w:rsid w:val="00DE3722"/>
    <w:rsid w:val="00DE3DCB"/>
    <w:rsid w:val="00DE3E39"/>
    <w:rsid w:val="00DE3F52"/>
    <w:rsid w:val="00DE43D9"/>
    <w:rsid w:val="00DE53D3"/>
    <w:rsid w:val="00DE56E6"/>
    <w:rsid w:val="00DE5722"/>
    <w:rsid w:val="00DE5A5C"/>
    <w:rsid w:val="00DE627F"/>
    <w:rsid w:val="00DE63AB"/>
    <w:rsid w:val="00DE6552"/>
    <w:rsid w:val="00DE6F6F"/>
    <w:rsid w:val="00DE7098"/>
    <w:rsid w:val="00DE7D01"/>
    <w:rsid w:val="00DE7F39"/>
    <w:rsid w:val="00DF2BA5"/>
    <w:rsid w:val="00DF2EC3"/>
    <w:rsid w:val="00DF31C8"/>
    <w:rsid w:val="00DF4209"/>
    <w:rsid w:val="00DF457E"/>
    <w:rsid w:val="00DF4BFF"/>
    <w:rsid w:val="00DF5131"/>
    <w:rsid w:val="00DF52DE"/>
    <w:rsid w:val="00DF53FC"/>
    <w:rsid w:val="00DF5575"/>
    <w:rsid w:val="00DF5594"/>
    <w:rsid w:val="00DF55B3"/>
    <w:rsid w:val="00DF584F"/>
    <w:rsid w:val="00DF6099"/>
    <w:rsid w:val="00DF6D1B"/>
    <w:rsid w:val="00DF6E21"/>
    <w:rsid w:val="00DF6F72"/>
    <w:rsid w:val="00DF768E"/>
    <w:rsid w:val="00DF76B0"/>
    <w:rsid w:val="00DF7735"/>
    <w:rsid w:val="00DF7786"/>
    <w:rsid w:val="00DF7C98"/>
    <w:rsid w:val="00E006CF"/>
    <w:rsid w:val="00E00F08"/>
    <w:rsid w:val="00E00F9C"/>
    <w:rsid w:val="00E0129D"/>
    <w:rsid w:val="00E016E6"/>
    <w:rsid w:val="00E021FD"/>
    <w:rsid w:val="00E03150"/>
    <w:rsid w:val="00E038CC"/>
    <w:rsid w:val="00E03AD2"/>
    <w:rsid w:val="00E041A7"/>
    <w:rsid w:val="00E0431B"/>
    <w:rsid w:val="00E0447B"/>
    <w:rsid w:val="00E044FF"/>
    <w:rsid w:val="00E05375"/>
    <w:rsid w:val="00E05724"/>
    <w:rsid w:val="00E057DC"/>
    <w:rsid w:val="00E05A21"/>
    <w:rsid w:val="00E05D5B"/>
    <w:rsid w:val="00E05E40"/>
    <w:rsid w:val="00E065A1"/>
    <w:rsid w:val="00E06ADC"/>
    <w:rsid w:val="00E06D3E"/>
    <w:rsid w:val="00E0739D"/>
    <w:rsid w:val="00E102F8"/>
    <w:rsid w:val="00E104EC"/>
    <w:rsid w:val="00E1051F"/>
    <w:rsid w:val="00E105C3"/>
    <w:rsid w:val="00E1099F"/>
    <w:rsid w:val="00E10B3F"/>
    <w:rsid w:val="00E10E60"/>
    <w:rsid w:val="00E10F02"/>
    <w:rsid w:val="00E10F61"/>
    <w:rsid w:val="00E10F93"/>
    <w:rsid w:val="00E1194B"/>
    <w:rsid w:val="00E1247E"/>
    <w:rsid w:val="00E126B0"/>
    <w:rsid w:val="00E129B8"/>
    <w:rsid w:val="00E13238"/>
    <w:rsid w:val="00E13495"/>
    <w:rsid w:val="00E134C0"/>
    <w:rsid w:val="00E14201"/>
    <w:rsid w:val="00E145BB"/>
    <w:rsid w:val="00E14BAD"/>
    <w:rsid w:val="00E15479"/>
    <w:rsid w:val="00E154FD"/>
    <w:rsid w:val="00E155A8"/>
    <w:rsid w:val="00E15DA1"/>
    <w:rsid w:val="00E15F9A"/>
    <w:rsid w:val="00E16AD6"/>
    <w:rsid w:val="00E16E90"/>
    <w:rsid w:val="00E17264"/>
    <w:rsid w:val="00E17CFD"/>
    <w:rsid w:val="00E203F6"/>
    <w:rsid w:val="00E2042F"/>
    <w:rsid w:val="00E21203"/>
    <w:rsid w:val="00E227DB"/>
    <w:rsid w:val="00E2296F"/>
    <w:rsid w:val="00E22B4B"/>
    <w:rsid w:val="00E23234"/>
    <w:rsid w:val="00E23562"/>
    <w:rsid w:val="00E238AA"/>
    <w:rsid w:val="00E23967"/>
    <w:rsid w:val="00E23DFF"/>
    <w:rsid w:val="00E2423C"/>
    <w:rsid w:val="00E24396"/>
    <w:rsid w:val="00E24AED"/>
    <w:rsid w:val="00E24CD8"/>
    <w:rsid w:val="00E24FE5"/>
    <w:rsid w:val="00E25043"/>
    <w:rsid w:val="00E254D3"/>
    <w:rsid w:val="00E257A2"/>
    <w:rsid w:val="00E25C17"/>
    <w:rsid w:val="00E25D5A"/>
    <w:rsid w:val="00E25F61"/>
    <w:rsid w:val="00E26DC5"/>
    <w:rsid w:val="00E2781B"/>
    <w:rsid w:val="00E27903"/>
    <w:rsid w:val="00E27AF8"/>
    <w:rsid w:val="00E310EC"/>
    <w:rsid w:val="00E31610"/>
    <w:rsid w:val="00E3250A"/>
    <w:rsid w:val="00E3264D"/>
    <w:rsid w:val="00E32781"/>
    <w:rsid w:val="00E328C1"/>
    <w:rsid w:val="00E334EF"/>
    <w:rsid w:val="00E34AF3"/>
    <w:rsid w:val="00E34C58"/>
    <w:rsid w:val="00E34D92"/>
    <w:rsid w:val="00E356FA"/>
    <w:rsid w:val="00E363E3"/>
    <w:rsid w:val="00E3684E"/>
    <w:rsid w:val="00E36F8E"/>
    <w:rsid w:val="00E3720E"/>
    <w:rsid w:val="00E37AA5"/>
    <w:rsid w:val="00E37C83"/>
    <w:rsid w:val="00E4003A"/>
    <w:rsid w:val="00E4175F"/>
    <w:rsid w:val="00E41D94"/>
    <w:rsid w:val="00E42363"/>
    <w:rsid w:val="00E4258C"/>
    <w:rsid w:val="00E42FF1"/>
    <w:rsid w:val="00E4349F"/>
    <w:rsid w:val="00E435EA"/>
    <w:rsid w:val="00E43C40"/>
    <w:rsid w:val="00E43F08"/>
    <w:rsid w:val="00E44A30"/>
    <w:rsid w:val="00E44AC5"/>
    <w:rsid w:val="00E4537B"/>
    <w:rsid w:val="00E45673"/>
    <w:rsid w:val="00E45F2A"/>
    <w:rsid w:val="00E45FFC"/>
    <w:rsid w:val="00E47E24"/>
    <w:rsid w:val="00E504D0"/>
    <w:rsid w:val="00E509E4"/>
    <w:rsid w:val="00E510A8"/>
    <w:rsid w:val="00E510B2"/>
    <w:rsid w:val="00E511CB"/>
    <w:rsid w:val="00E516BC"/>
    <w:rsid w:val="00E517CD"/>
    <w:rsid w:val="00E52C52"/>
    <w:rsid w:val="00E52EEB"/>
    <w:rsid w:val="00E53886"/>
    <w:rsid w:val="00E53AEC"/>
    <w:rsid w:val="00E53C5E"/>
    <w:rsid w:val="00E54BB4"/>
    <w:rsid w:val="00E55646"/>
    <w:rsid w:val="00E5601A"/>
    <w:rsid w:val="00E56361"/>
    <w:rsid w:val="00E56C64"/>
    <w:rsid w:val="00E5744F"/>
    <w:rsid w:val="00E579E2"/>
    <w:rsid w:val="00E604DD"/>
    <w:rsid w:val="00E6050C"/>
    <w:rsid w:val="00E60556"/>
    <w:rsid w:val="00E608EA"/>
    <w:rsid w:val="00E61567"/>
    <w:rsid w:val="00E619CF"/>
    <w:rsid w:val="00E61B6F"/>
    <w:rsid w:val="00E61E79"/>
    <w:rsid w:val="00E62E67"/>
    <w:rsid w:val="00E632D2"/>
    <w:rsid w:val="00E632F5"/>
    <w:rsid w:val="00E6345D"/>
    <w:rsid w:val="00E63558"/>
    <w:rsid w:val="00E63FA5"/>
    <w:rsid w:val="00E64257"/>
    <w:rsid w:val="00E64BEE"/>
    <w:rsid w:val="00E64F6C"/>
    <w:rsid w:val="00E6528B"/>
    <w:rsid w:val="00E656E5"/>
    <w:rsid w:val="00E65A4D"/>
    <w:rsid w:val="00E65AAB"/>
    <w:rsid w:val="00E67450"/>
    <w:rsid w:val="00E677E3"/>
    <w:rsid w:val="00E7030B"/>
    <w:rsid w:val="00E70C0F"/>
    <w:rsid w:val="00E70E4E"/>
    <w:rsid w:val="00E71215"/>
    <w:rsid w:val="00E71D08"/>
    <w:rsid w:val="00E72B67"/>
    <w:rsid w:val="00E72B97"/>
    <w:rsid w:val="00E72DD2"/>
    <w:rsid w:val="00E73934"/>
    <w:rsid w:val="00E745E0"/>
    <w:rsid w:val="00E74878"/>
    <w:rsid w:val="00E74F31"/>
    <w:rsid w:val="00E76665"/>
    <w:rsid w:val="00E7782D"/>
    <w:rsid w:val="00E779AB"/>
    <w:rsid w:val="00E77A37"/>
    <w:rsid w:val="00E80469"/>
    <w:rsid w:val="00E8063E"/>
    <w:rsid w:val="00E8064F"/>
    <w:rsid w:val="00E8069B"/>
    <w:rsid w:val="00E80981"/>
    <w:rsid w:val="00E80A78"/>
    <w:rsid w:val="00E80CAC"/>
    <w:rsid w:val="00E81314"/>
    <w:rsid w:val="00E81F21"/>
    <w:rsid w:val="00E826AB"/>
    <w:rsid w:val="00E8283D"/>
    <w:rsid w:val="00E82D19"/>
    <w:rsid w:val="00E8337B"/>
    <w:rsid w:val="00E83742"/>
    <w:rsid w:val="00E83973"/>
    <w:rsid w:val="00E83E1E"/>
    <w:rsid w:val="00E83FB0"/>
    <w:rsid w:val="00E842AA"/>
    <w:rsid w:val="00E84DC7"/>
    <w:rsid w:val="00E85C33"/>
    <w:rsid w:val="00E85E2B"/>
    <w:rsid w:val="00E861A7"/>
    <w:rsid w:val="00E86357"/>
    <w:rsid w:val="00E879E2"/>
    <w:rsid w:val="00E903E5"/>
    <w:rsid w:val="00E907F8"/>
    <w:rsid w:val="00E90AE0"/>
    <w:rsid w:val="00E90B08"/>
    <w:rsid w:val="00E90D3E"/>
    <w:rsid w:val="00E9159B"/>
    <w:rsid w:val="00E91708"/>
    <w:rsid w:val="00E93069"/>
    <w:rsid w:val="00E9306A"/>
    <w:rsid w:val="00E9346D"/>
    <w:rsid w:val="00E9349E"/>
    <w:rsid w:val="00E93501"/>
    <w:rsid w:val="00E93A1C"/>
    <w:rsid w:val="00E94659"/>
    <w:rsid w:val="00E947E7"/>
    <w:rsid w:val="00E94E6A"/>
    <w:rsid w:val="00E95445"/>
    <w:rsid w:val="00E954EC"/>
    <w:rsid w:val="00E95F32"/>
    <w:rsid w:val="00E96099"/>
    <w:rsid w:val="00E966A8"/>
    <w:rsid w:val="00E96A46"/>
    <w:rsid w:val="00E9734E"/>
    <w:rsid w:val="00EA0020"/>
    <w:rsid w:val="00EA08E3"/>
    <w:rsid w:val="00EA14EF"/>
    <w:rsid w:val="00EA172D"/>
    <w:rsid w:val="00EA18D1"/>
    <w:rsid w:val="00EA222C"/>
    <w:rsid w:val="00EA2676"/>
    <w:rsid w:val="00EA27D6"/>
    <w:rsid w:val="00EA4AC1"/>
    <w:rsid w:val="00EA4D31"/>
    <w:rsid w:val="00EA4F7B"/>
    <w:rsid w:val="00EA6D56"/>
    <w:rsid w:val="00EA72B4"/>
    <w:rsid w:val="00EA7D4E"/>
    <w:rsid w:val="00EB00D6"/>
    <w:rsid w:val="00EB0347"/>
    <w:rsid w:val="00EB146E"/>
    <w:rsid w:val="00EB14CB"/>
    <w:rsid w:val="00EB14CC"/>
    <w:rsid w:val="00EB1AC4"/>
    <w:rsid w:val="00EB2103"/>
    <w:rsid w:val="00EB2318"/>
    <w:rsid w:val="00EB247C"/>
    <w:rsid w:val="00EB2703"/>
    <w:rsid w:val="00EB27C8"/>
    <w:rsid w:val="00EB35A3"/>
    <w:rsid w:val="00EB38C9"/>
    <w:rsid w:val="00EB3B3B"/>
    <w:rsid w:val="00EB3BC7"/>
    <w:rsid w:val="00EB423E"/>
    <w:rsid w:val="00EB4783"/>
    <w:rsid w:val="00EB47ED"/>
    <w:rsid w:val="00EB4D55"/>
    <w:rsid w:val="00EB4FBD"/>
    <w:rsid w:val="00EB532C"/>
    <w:rsid w:val="00EB61B3"/>
    <w:rsid w:val="00EB61E8"/>
    <w:rsid w:val="00EB652C"/>
    <w:rsid w:val="00EB6945"/>
    <w:rsid w:val="00EB69AF"/>
    <w:rsid w:val="00EB6AE8"/>
    <w:rsid w:val="00EB726B"/>
    <w:rsid w:val="00EB7342"/>
    <w:rsid w:val="00EC0D7C"/>
    <w:rsid w:val="00EC22D8"/>
    <w:rsid w:val="00EC3C19"/>
    <w:rsid w:val="00EC3E6A"/>
    <w:rsid w:val="00EC45C0"/>
    <w:rsid w:val="00EC4F34"/>
    <w:rsid w:val="00EC4FB8"/>
    <w:rsid w:val="00EC5C13"/>
    <w:rsid w:val="00EC626B"/>
    <w:rsid w:val="00EC6733"/>
    <w:rsid w:val="00EC6D8A"/>
    <w:rsid w:val="00EC70F3"/>
    <w:rsid w:val="00EC710F"/>
    <w:rsid w:val="00EC7B9F"/>
    <w:rsid w:val="00ED0742"/>
    <w:rsid w:val="00ED0931"/>
    <w:rsid w:val="00ED0E85"/>
    <w:rsid w:val="00ED0EBA"/>
    <w:rsid w:val="00ED1BC5"/>
    <w:rsid w:val="00ED21BF"/>
    <w:rsid w:val="00ED2D1F"/>
    <w:rsid w:val="00ED33A6"/>
    <w:rsid w:val="00ED341E"/>
    <w:rsid w:val="00ED387A"/>
    <w:rsid w:val="00ED3B06"/>
    <w:rsid w:val="00ED3DFE"/>
    <w:rsid w:val="00ED4636"/>
    <w:rsid w:val="00ED4926"/>
    <w:rsid w:val="00ED49EF"/>
    <w:rsid w:val="00ED4E44"/>
    <w:rsid w:val="00ED4E99"/>
    <w:rsid w:val="00ED562B"/>
    <w:rsid w:val="00ED5750"/>
    <w:rsid w:val="00ED5A98"/>
    <w:rsid w:val="00ED5CA3"/>
    <w:rsid w:val="00ED5CE9"/>
    <w:rsid w:val="00ED5FA2"/>
    <w:rsid w:val="00ED6078"/>
    <w:rsid w:val="00ED60D3"/>
    <w:rsid w:val="00ED65D4"/>
    <w:rsid w:val="00ED695A"/>
    <w:rsid w:val="00ED6E18"/>
    <w:rsid w:val="00ED7289"/>
    <w:rsid w:val="00ED73BF"/>
    <w:rsid w:val="00ED7988"/>
    <w:rsid w:val="00ED7BB8"/>
    <w:rsid w:val="00ED7F32"/>
    <w:rsid w:val="00EE01D9"/>
    <w:rsid w:val="00EE15F2"/>
    <w:rsid w:val="00EE1696"/>
    <w:rsid w:val="00EE19CF"/>
    <w:rsid w:val="00EE1A2A"/>
    <w:rsid w:val="00EE23E0"/>
    <w:rsid w:val="00EE268D"/>
    <w:rsid w:val="00EE2759"/>
    <w:rsid w:val="00EE298B"/>
    <w:rsid w:val="00EE2C1B"/>
    <w:rsid w:val="00EE2DCD"/>
    <w:rsid w:val="00EE2F5C"/>
    <w:rsid w:val="00EE2F9A"/>
    <w:rsid w:val="00EE3124"/>
    <w:rsid w:val="00EE347F"/>
    <w:rsid w:val="00EE4642"/>
    <w:rsid w:val="00EE4C62"/>
    <w:rsid w:val="00EE5250"/>
    <w:rsid w:val="00EE5733"/>
    <w:rsid w:val="00EE626C"/>
    <w:rsid w:val="00EE6357"/>
    <w:rsid w:val="00EE6637"/>
    <w:rsid w:val="00EE7023"/>
    <w:rsid w:val="00EE7F3F"/>
    <w:rsid w:val="00EF03E0"/>
    <w:rsid w:val="00EF0814"/>
    <w:rsid w:val="00EF1834"/>
    <w:rsid w:val="00EF2ED1"/>
    <w:rsid w:val="00EF3256"/>
    <w:rsid w:val="00EF3711"/>
    <w:rsid w:val="00EF3FAB"/>
    <w:rsid w:val="00EF44B0"/>
    <w:rsid w:val="00EF521C"/>
    <w:rsid w:val="00EF54E5"/>
    <w:rsid w:val="00EF5645"/>
    <w:rsid w:val="00EF591E"/>
    <w:rsid w:val="00EF5F1D"/>
    <w:rsid w:val="00EF66C2"/>
    <w:rsid w:val="00EF7764"/>
    <w:rsid w:val="00F000B9"/>
    <w:rsid w:val="00F00F6E"/>
    <w:rsid w:val="00F01112"/>
    <w:rsid w:val="00F013DC"/>
    <w:rsid w:val="00F0142B"/>
    <w:rsid w:val="00F01BC2"/>
    <w:rsid w:val="00F027C3"/>
    <w:rsid w:val="00F02F18"/>
    <w:rsid w:val="00F0393C"/>
    <w:rsid w:val="00F04321"/>
    <w:rsid w:val="00F04A21"/>
    <w:rsid w:val="00F05411"/>
    <w:rsid w:val="00F055FE"/>
    <w:rsid w:val="00F05D45"/>
    <w:rsid w:val="00F05E5D"/>
    <w:rsid w:val="00F0639D"/>
    <w:rsid w:val="00F06794"/>
    <w:rsid w:val="00F0723E"/>
    <w:rsid w:val="00F0757F"/>
    <w:rsid w:val="00F07DF9"/>
    <w:rsid w:val="00F10670"/>
    <w:rsid w:val="00F11774"/>
    <w:rsid w:val="00F11EC4"/>
    <w:rsid w:val="00F11F34"/>
    <w:rsid w:val="00F12981"/>
    <w:rsid w:val="00F12AF7"/>
    <w:rsid w:val="00F12BCD"/>
    <w:rsid w:val="00F12FCD"/>
    <w:rsid w:val="00F13CD6"/>
    <w:rsid w:val="00F144B8"/>
    <w:rsid w:val="00F15E43"/>
    <w:rsid w:val="00F17844"/>
    <w:rsid w:val="00F21347"/>
    <w:rsid w:val="00F213FA"/>
    <w:rsid w:val="00F214A9"/>
    <w:rsid w:val="00F2189E"/>
    <w:rsid w:val="00F21DDB"/>
    <w:rsid w:val="00F21E3D"/>
    <w:rsid w:val="00F21E71"/>
    <w:rsid w:val="00F2225A"/>
    <w:rsid w:val="00F23221"/>
    <w:rsid w:val="00F23A24"/>
    <w:rsid w:val="00F243A9"/>
    <w:rsid w:val="00F246A9"/>
    <w:rsid w:val="00F24CB5"/>
    <w:rsid w:val="00F25226"/>
    <w:rsid w:val="00F267EC"/>
    <w:rsid w:val="00F27076"/>
    <w:rsid w:val="00F2707F"/>
    <w:rsid w:val="00F2786F"/>
    <w:rsid w:val="00F30C5E"/>
    <w:rsid w:val="00F30FAA"/>
    <w:rsid w:val="00F31325"/>
    <w:rsid w:val="00F31AD4"/>
    <w:rsid w:val="00F31C1F"/>
    <w:rsid w:val="00F32298"/>
    <w:rsid w:val="00F322EE"/>
    <w:rsid w:val="00F3255B"/>
    <w:rsid w:val="00F3292F"/>
    <w:rsid w:val="00F32D00"/>
    <w:rsid w:val="00F33125"/>
    <w:rsid w:val="00F340C8"/>
    <w:rsid w:val="00F34155"/>
    <w:rsid w:val="00F34372"/>
    <w:rsid w:val="00F34A80"/>
    <w:rsid w:val="00F352AE"/>
    <w:rsid w:val="00F3549D"/>
    <w:rsid w:val="00F356AF"/>
    <w:rsid w:val="00F3666E"/>
    <w:rsid w:val="00F37193"/>
    <w:rsid w:val="00F3754C"/>
    <w:rsid w:val="00F3754D"/>
    <w:rsid w:val="00F3798F"/>
    <w:rsid w:val="00F40AF3"/>
    <w:rsid w:val="00F40BEE"/>
    <w:rsid w:val="00F42AB7"/>
    <w:rsid w:val="00F43040"/>
    <w:rsid w:val="00F4363C"/>
    <w:rsid w:val="00F44128"/>
    <w:rsid w:val="00F45162"/>
    <w:rsid w:val="00F45476"/>
    <w:rsid w:val="00F45835"/>
    <w:rsid w:val="00F47AF2"/>
    <w:rsid w:val="00F47C46"/>
    <w:rsid w:val="00F47DF3"/>
    <w:rsid w:val="00F47EC8"/>
    <w:rsid w:val="00F50E7A"/>
    <w:rsid w:val="00F51064"/>
    <w:rsid w:val="00F510DE"/>
    <w:rsid w:val="00F51590"/>
    <w:rsid w:val="00F521E3"/>
    <w:rsid w:val="00F53F33"/>
    <w:rsid w:val="00F5567E"/>
    <w:rsid w:val="00F556A1"/>
    <w:rsid w:val="00F55802"/>
    <w:rsid w:val="00F560D4"/>
    <w:rsid w:val="00F56145"/>
    <w:rsid w:val="00F56CBC"/>
    <w:rsid w:val="00F570E4"/>
    <w:rsid w:val="00F6055A"/>
    <w:rsid w:val="00F608A2"/>
    <w:rsid w:val="00F615D4"/>
    <w:rsid w:val="00F624F3"/>
    <w:rsid w:val="00F62C80"/>
    <w:rsid w:val="00F6367C"/>
    <w:rsid w:val="00F6398E"/>
    <w:rsid w:val="00F63AC2"/>
    <w:rsid w:val="00F63EFC"/>
    <w:rsid w:val="00F63F1D"/>
    <w:rsid w:val="00F64158"/>
    <w:rsid w:val="00F64582"/>
    <w:rsid w:val="00F6537D"/>
    <w:rsid w:val="00F65751"/>
    <w:rsid w:val="00F6587F"/>
    <w:rsid w:val="00F6660D"/>
    <w:rsid w:val="00F6669E"/>
    <w:rsid w:val="00F66D8E"/>
    <w:rsid w:val="00F6710B"/>
    <w:rsid w:val="00F67875"/>
    <w:rsid w:val="00F67E1F"/>
    <w:rsid w:val="00F715FB"/>
    <w:rsid w:val="00F71C76"/>
    <w:rsid w:val="00F71FBA"/>
    <w:rsid w:val="00F722AD"/>
    <w:rsid w:val="00F723AC"/>
    <w:rsid w:val="00F72906"/>
    <w:rsid w:val="00F72B66"/>
    <w:rsid w:val="00F72B85"/>
    <w:rsid w:val="00F73384"/>
    <w:rsid w:val="00F73529"/>
    <w:rsid w:val="00F74707"/>
    <w:rsid w:val="00F748B6"/>
    <w:rsid w:val="00F74BF0"/>
    <w:rsid w:val="00F7547F"/>
    <w:rsid w:val="00F754FA"/>
    <w:rsid w:val="00F75BEF"/>
    <w:rsid w:val="00F75D01"/>
    <w:rsid w:val="00F760BC"/>
    <w:rsid w:val="00F76A49"/>
    <w:rsid w:val="00F76AE1"/>
    <w:rsid w:val="00F76DDF"/>
    <w:rsid w:val="00F7712A"/>
    <w:rsid w:val="00F7739E"/>
    <w:rsid w:val="00F77479"/>
    <w:rsid w:val="00F774F4"/>
    <w:rsid w:val="00F805E3"/>
    <w:rsid w:val="00F80E4E"/>
    <w:rsid w:val="00F80F94"/>
    <w:rsid w:val="00F8185D"/>
    <w:rsid w:val="00F81BD5"/>
    <w:rsid w:val="00F81D7D"/>
    <w:rsid w:val="00F81E04"/>
    <w:rsid w:val="00F82A22"/>
    <w:rsid w:val="00F82AE7"/>
    <w:rsid w:val="00F82D1A"/>
    <w:rsid w:val="00F8381F"/>
    <w:rsid w:val="00F838B1"/>
    <w:rsid w:val="00F83AF2"/>
    <w:rsid w:val="00F83E25"/>
    <w:rsid w:val="00F8482D"/>
    <w:rsid w:val="00F858B8"/>
    <w:rsid w:val="00F8597A"/>
    <w:rsid w:val="00F8597F"/>
    <w:rsid w:val="00F85BC0"/>
    <w:rsid w:val="00F85D81"/>
    <w:rsid w:val="00F863C7"/>
    <w:rsid w:val="00F8654B"/>
    <w:rsid w:val="00F86585"/>
    <w:rsid w:val="00F86EB7"/>
    <w:rsid w:val="00F874C4"/>
    <w:rsid w:val="00F874E4"/>
    <w:rsid w:val="00F87E62"/>
    <w:rsid w:val="00F90CAC"/>
    <w:rsid w:val="00F9192C"/>
    <w:rsid w:val="00F91A6B"/>
    <w:rsid w:val="00F91D60"/>
    <w:rsid w:val="00F9204C"/>
    <w:rsid w:val="00F92B8E"/>
    <w:rsid w:val="00F931FA"/>
    <w:rsid w:val="00F93AD3"/>
    <w:rsid w:val="00F93D80"/>
    <w:rsid w:val="00F93E06"/>
    <w:rsid w:val="00F9423C"/>
    <w:rsid w:val="00F94AD7"/>
    <w:rsid w:val="00F94E6F"/>
    <w:rsid w:val="00F9503F"/>
    <w:rsid w:val="00F9553C"/>
    <w:rsid w:val="00F95969"/>
    <w:rsid w:val="00F9611D"/>
    <w:rsid w:val="00F965A4"/>
    <w:rsid w:val="00F969AF"/>
    <w:rsid w:val="00FA0242"/>
    <w:rsid w:val="00FA0AD3"/>
    <w:rsid w:val="00FA0B96"/>
    <w:rsid w:val="00FA12CA"/>
    <w:rsid w:val="00FA1531"/>
    <w:rsid w:val="00FA250A"/>
    <w:rsid w:val="00FA309F"/>
    <w:rsid w:val="00FA34EF"/>
    <w:rsid w:val="00FA36B0"/>
    <w:rsid w:val="00FA3A45"/>
    <w:rsid w:val="00FA3E69"/>
    <w:rsid w:val="00FA4338"/>
    <w:rsid w:val="00FA45A4"/>
    <w:rsid w:val="00FA4932"/>
    <w:rsid w:val="00FA5277"/>
    <w:rsid w:val="00FA52C2"/>
    <w:rsid w:val="00FA52CC"/>
    <w:rsid w:val="00FA55DA"/>
    <w:rsid w:val="00FA59AE"/>
    <w:rsid w:val="00FA5B84"/>
    <w:rsid w:val="00FA5DBD"/>
    <w:rsid w:val="00FA5E7C"/>
    <w:rsid w:val="00FA6460"/>
    <w:rsid w:val="00FA64DE"/>
    <w:rsid w:val="00FA76B9"/>
    <w:rsid w:val="00FA7BD8"/>
    <w:rsid w:val="00FB0271"/>
    <w:rsid w:val="00FB0401"/>
    <w:rsid w:val="00FB04D4"/>
    <w:rsid w:val="00FB0969"/>
    <w:rsid w:val="00FB0B4E"/>
    <w:rsid w:val="00FB0BEE"/>
    <w:rsid w:val="00FB0E6B"/>
    <w:rsid w:val="00FB2758"/>
    <w:rsid w:val="00FB2900"/>
    <w:rsid w:val="00FB2AD8"/>
    <w:rsid w:val="00FB2BE8"/>
    <w:rsid w:val="00FB350A"/>
    <w:rsid w:val="00FB3767"/>
    <w:rsid w:val="00FB3CA7"/>
    <w:rsid w:val="00FB4174"/>
    <w:rsid w:val="00FB4305"/>
    <w:rsid w:val="00FB43FB"/>
    <w:rsid w:val="00FB444A"/>
    <w:rsid w:val="00FB4825"/>
    <w:rsid w:val="00FB48F6"/>
    <w:rsid w:val="00FB4963"/>
    <w:rsid w:val="00FB4990"/>
    <w:rsid w:val="00FB4C0B"/>
    <w:rsid w:val="00FB4DB9"/>
    <w:rsid w:val="00FB589B"/>
    <w:rsid w:val="00FB5EA5"/>
    <w:rsid w:val="00FB65E6"/>
    <w:rsid w:val="00FB682A"/>
    <w:rsid w:val="00FB6FAA"/>
    <w:rsid w:val="00FB72E1"/>
    <w:rsid w:val="00FB7763"/>
    <w:rsid w:val="00FB779F"/>
    <w:rsid w:val="00FB785C"/>
    <w:rsid w:val="00FB78D3"/>
    <w:rsid w:val="00FB7B72"/>
    <w:rsid w:val="00FB7E38"/>
    <w:rsid w:val="00FC0CF5"/>
    <w:rsid w:val="00FC1B77"/>
    <w:rsid w:val="00FC1FEB"/>
    <w:rsid w:val="00FC241E"/>
    <w:rsid w:val="00FC242E"/>
    <w:rsid w:val="00FC2717"/>
    <w:rsid w:val="00FC2825"/>
    <w:rsid w:val="00FC2A78"/>
    <w:rsid w:val="00FC3090"/>
    <w:rsid w:val="00FC320F"/>
    <w:rsid w:val="00FC4069"/>
    <w:rsid w:val="00FC420A"/>
    <w:rsid w:val="00FC452C"/>
    <w:rsid w:val="00FC453E"/>
    <w:rsid w:val="00FC4BDA"/>
    <w:rsid w:val="00FC4D75"/>
    <w:rsid w:val="00FC519D"/>
    <w:rsid w:val="00FC52B8"/>
    <w:rsid w:val="00FC57D6"/>
    <w:rsid w:val="00FC583B"/>
    <w:rsid w:val="00FC598D"/>
    <w:rsid w:val="00FC59FD"/>
    <w:rsid w:val="00FC6358"/>
    <w:rsid w:val="00FC6901"/>
    <w:rsid w:val="00FC6EA7"/>
    <w:rsid w:val="00FC721D"/>
    <w:rsid w:val="00FC7A21"/>
    <w:rsid w:val="00FC7DBE"/>
    <w:rsid w:val="00FC7F7C"/>
    <w:rsid w:val="00FD0637"/>
    <w:rsid w:val="00FD0977"/>
    <w:rsid w:val="00FD0EFE"/>
    <w:rsid w:val="00FD1284"/>
    <w:rsid w:val="00FD14E5"/>
    <w:rsid w:val="00FD1A55"/>
    <w:rsid w:val="00FD2A13"/>
    <w:rsid w:val="00FD2F72"/>
    <w:rsid w:val="00FD3214"/>
    <w:rsid w:val="00FD34AE"/>
    <w:rsid w:val="00FD4366"/>
    <w:rsid w:val="00FD53E9"/>
    <w:rsid w:val="00FD5BFC"/>
    <w:rsid w:val="00FD5DC0"/>
    <w:rsid w:val="00FD5EDC"/>
    <w:rsid w:val="00FD61C5"/>
    <w:rsid w:val="00FD645D"/>
    <w:rsid w:val="00FD6B4A"/>
    <w:rsid w:val="00FD6CBF"/>
    <w:rsid w:val="00FD6DC3"/>
    <w:rsid w:val="00FD755B"/>
    <w:rsid w:val="00FD7620"/>
    <w:rsid w:val="00FD7D8E"/>
    <w:rsid w:val="00FE0294"/>
    <w:rsid w:val="00FE0639"/>
    <w:rsid w:val="00FE0D26"/>
    <w:rsid w:val="00FE294E"/>
    <w:rsid w:val="00FE2FC9"/>
    <w:rsid w:val="00FE37BE"/>
    <w:rsid w:val="00FE3A77"/>
    <w:rsid w:val="00FE3B48"/>
    <w:rsid w:val="00FE3C5A"/>
    <w:rsid w:val="00FE3E11"/>
    <w:rsid w:val="00FE4037"/>
    <w:rsid w:val="00FE4735"/>
    <w:rsid w:val="00FE48EB"/>
    <w:rsid w:val="00FE601F"/>
    <w:rsid w:val="00FE67F1"/>
    <w:rsid w:val="00FE6AF6"/>
    <w:rsid w:val="00FE6B10"/>
    <w:rsid w:val="00FE6E9A"/>
    <w:rsid w:val="00FE71FE"/>
    <w:rsid w:val="00FE7AE5"/>
    <w:rsid w:val="00FF02C0"/>
    <w:rsid w:val="00FF03E9"/>
    <w:rsid w:val="00FF0C8C"/>
    <w:rsid w:val="00FF15A3"/>
    <w:rsid w:val="00FF290F"/>
    <w:rsid w:val="00FF2BA5"/>
    <w:rsid w:val="00FF2BF7"/>
    <w:rsid w:val="00FF2F4E"/>
    <w:rsid w:val="00FF3497"/>
    <w:rsid w:val="00FF3A96"/>
    <w:rsid w:val="00FF3D06"/>
    <w:rsid w:val="00FF3DC8"/>
    <w:rsid w:val="00FF41A4"/>
    <w:rsid w:val="00FF44BB"/>
    <w:rsid w:val="00FF4B26"/>
    <w:rsid w:val="00FF4D0E"/>
    <w:rsid w:val="00FF4E3E"/>
    <w:rsid w:val="00FF6095"/>
    <w:rsid w:val="00FF68FB"/>
    <w:rsid w:val="00FF6A0F"/>
    <w:rsid w:val="00FF6C7E"/>
    <w:rsid w:val="00FF7312"/>
    <w:rsid w:val="00FF7626"/>
    <w:rsid w:val="00FF7634"/>
    <w:rsid w:val="00FF763E"/>
    <w:rsid w:val="00FF76DF"/>
    <w:rsid w:val="00FF7E4F"/>
    <w:rsid w:val="01626D55"/>
    <w:rsid w:val="01802F09"/>
    <w:rsid w:val="023128A5"/>
    <w:rsid w:val="030E7E36"/>
    <w:rsid w:val="037A38B6"/>
    <w:rsid w:val="03F60620"/>
    <w:rsid w:val="04EB41F3"/>
    <w:rsid w:val="05081089"/>
    <w:rsid w:val="054C48B1"/>
    <w:rsid w:val="057B5C57"/>
    <w:rsid w:val="05A43478"/>
    <w:rsid w:val="05C710F7"/>
    <w:rsid w:val="0629798D"/>
    <w:rsid w:val="064721CE"/>
    <w:rsid w:val="069E0F1D"/>
    <w:rsid w:val="07A77F86"/>
    <w:rsid w:val="088C3601"/>
    <w:rsid w:val="09293C1C"/>
    <w:rsid w:val="092A393D"/>
    <w:rsid w:val="09553E8B"/>
    <w:rsid w:val="09864BCA"/>
    <w:rsid w:val="09884A80"/>
    <w:rsid w:val="0ADB2CF4"/>
    <w:rsid w:val="0B811095"/>
    <w:rsid w:val="0BCE04B5"/>
    <w:rsid w:val="0C9738BD"/>
    <w:rsid w:val="0CCA1272"/>
    <w:rsid w:val="0D171632"/>
    <w:rsid w:val="0D6F0E9E"/>
    <w:rsid w:val="0DAF0B93"/>
    <w:rsid w:val="0DFA1BF1"/>
    <w:rsid w:val="0E0C2DA2"/>
    <w:rsid w:val="0EA131D3"/>
    <w:rsid w:val="0F256C33"/>
    <w:rsid w:val="10833A98"/>
    <w:rsid w:val="10D97CD5"/>
    <w:rsid w:val="110F7903"/>
    <w:rsid w:val="11E2427A"/>
    <w:rsid w:val="121B0750"/>
    <w:rsid w:val="134B0F6B"/>
    <w:rsid w:val="13F329BF"/>
    <w:rsid w:val="142E2149"/>
    <w:rsid w:val="14F9167E"/>
    <w:rsid w:val="15A42F40"/>
    <w:rsid w:val="15AA4F3D"/>
    <w:rsid w:val="16981E21"/>
    <w:rsid w:val="16E509B5"/>
    <w:rsid w:val="16EB3650"/>
    <w:rsid w:val="177130FF"/>
    <w:rsid w:val="178766DD"/>
    <w:rsid w:val="17AC39E7"/>
    <w:rsid w:val="184B1130"/>
    <w:rsid w:val="18903481"/>
    <w:rsid w:val="18957806"/>
    <w:rsid w:val="18EE11AC"/>
    <w:rsid w:val="19582D2D"/>
    <w:rsid w:val="1965492D"/>
    <w:rsid w:val="19F844C5"/>
    <w:rsid w:val="1BB63C66"/>
    <w:rsid w:val="1BCC569F"/>
    <w:rsid w:val="1BE35CE2"/>
    <w:rsid w:val="1C4C485E"/>
    <w:rsid w:val="1D002745"/>
    <w:rsid w:val="1D5B016C"/>
    <w:rsid w:val="1D685E17"/>
    <w:rsid w:val="1DCA10D2"/>
    <w:rsid w:val="1E544E3F"/>
    <w:rsid w:val="1F317E4A"/>
    <w:rsid w:val="1F5924B8"/>
    <w:rsid w:val="20735E36"/>
    <w:rsid w:val="207D59DE"/>
    <w:rsid w:val="209A03D0"/>
    <w:rsid w:val="216058A9"/>
    <w:rsid w:val="21D439A0"/>
    <w:rsid w:val="23260A20"/>
    <w:rsid w:val="236A7B6D"/>
    <w:rsid w:val="23C47A51"/>
    <w:rsid w:val="24E32A79"/>
    <w:rsid w:val="25104717"/>
    <w:rsid w:val="2526307B"/>
    <w:rsid w:val="25306B46"/>
    <w:rsid w:val="25315F9C"/>
    <w:rsid w:val="253C110B"/>
    <w:rsid w:val="25773A15"/>
    <w:rsid w:val="25E55FD9"/>
    <w:rsid w:val="27A748B0"/>
    <w:rsid w:val="27B21BC7"/>
    <w:rsid w:val="28AE5B3D"/>
    <w:rsid w:val="294126B3"/>
    <w:rsid w:val="296E14AB"/>
    <w:rsid w:val="2ABC1CDE"/>
    <w:rsid w:val="2B27259C"/>
    <w:rsid w:val="2B2859FA"/>
    <w:rsid w:val="2B4C3C4F"/>
    <w:rsid w:val="2B603858"/>
    <w:rsid w:val="2B836D64"/>
    <w:rsid w:val="2BB63B97"/>
    <w:rsid w:val="2BC56CFA"/>
    <w:rsid w:val="2BEC026F"/>
    <w:rsid w:val="2C3F193D"/>
    <w:rsid w:val="2CB74F17"/>
    <w:rsid w:val="2CB96ACB"/>
    <w:rsid w:val="2CFA15DA"/>
    <w:rsid w:val="2EB54CD3"/>
    <w:rsid w:val="2EBE3FF0"/>
    <w:rsid w:val="2F151969"/>
    <w:rsid w:val="2F7A47EC"/>
    <w:rsid w:val="2FDF1B9E"/>
    <w:rsid w:val="2FFE2E71"/>
    <w:rsid w:val="30393B34"/>
    <w:rsid w:val="309532C1"/>
    <w:rsid w:val="309D1B0B"/>
    <w:rsid w:val="30A85AF7"/>
    <w:rsid w:val="310928DA"/>
    <w:rsid w:val="31602FA3"/>
    <w:rsid w:val="317F4612"/>
    <w:rsid w:val="31BD3B97"/>
    <w:rsid w:val="32755658"/>
    <w:rsid w:val="327E088B"/>
    <w:rsid w:val="34BF705E"/>
    <w:rsid w:val="35155271"/>
    <w:rsid w:val="35FD0BFD"/>
    <w:rsid w:val="36C90F5E"/>
    <w:rsid w:val="370945C1"/>
    <w:rsid w:val="375D752C"/>
    <w:rsid w:val="37681D15"/>
    <w:rsid w:val="388F3265"/>
    <w:rsid w:val="38CB38B9"/>
    <w:rsid w:val="392C7748"/>
    <w:rsid w:val="39F52189"/>
    <w:rsid w:val="3A296B7C"/>
    <w:rsid w:val="3AB75147"/>
    <w:rsid w:val="3ACE7E36"/>
    <w:rsid w:val="3C020F70"/>
    <w:rsid w:val="3C1C08F2"/>
    <w:rsid w:val="3C2A0404"/>
    <w:rsid w:val="3C4D118E"/>
    <w:rsid w:val="3C8D2D26"/>
    <w:rsid w:val="3C9107DF"/>
    <w:rsid w:val="3CBE7D01"/>
    <w:rsid w:val="3D194A7A"/>
    <w:rsid w:val="3D8726E3"/>
    <w:rsid w:val="3DBA0E43"/>
    <w:rsid w:val="3E2C0452"/>
    <w:rsid w:val="3F7002C7"/>
    <w:rsid w:val="409118DD"/>
    <w:rsid w:val="410836C4"/>
    <w:rsid w:val="414C7ECC"/>
    <w:rsid w:val="42362148"/>
    <w:rsid w:val="437454B8"/>
    <w:rsid w:val="43931739"/>
    <w:rsid w:val="445540F5"/>
    <w:rsid w:val="4488746D"/>
    <w:rsid w:val="457036F3"/>
    <w:rsid w:val="4574354D"/>
    <w:rsid w:val="466B7BBA"/>
    <w:rsid w:val="468F6D29"/>
    <w:rsid w:val="469620C4"/>
    <w:rsid w:val="47D66CD4"/>
    <w:rsid w:val="49693FA3"/>
    <w:rsid w:val="4C3630B2"/>
    <w:rsid w:val="4DBF3A1A"/>
    <w:rsid w:val="4E287D9F"/>
    <w:rsid w:val="4E771F80"/>
    <w:rsid w:val="4F1B1A78"/>
    <w:rsid w:val="4F734ED1"/>
    <w:rsid w:val="505247AB"/>
    <w:rsid w:val="508D2F68"/>
    <w:rsid w:val="50A472BE"/>
    <w:rsid w:val="50AB2EDC"/>
    <w:rsid w:val="5120355F"/>
    <w:rsid w:val="513B61F5"/>
    <w:rsid w:val="51D1490C"/>
    <w:rsid w:val="52232A24"/>
    <w:rsid w:val="526509FD"/>
    <w:rsid w:val="527576DF"/>
    <w:rsid w:val="530F0D59"/>
    <w:rsid w:val="534C649C"/>
    <w:rsid w:val="53B64259"/>
    <w:rsid w:val="5406331F"/>
    <w:rsid w:val="54177213"/>
    <w:rsid w:val="545A6004"/>
    <w:rsid w:val="54890697"/>
    <w:rsid w:val="54925795"/>
    <w:rsid w:val="54BA1264"/>
    <w:rsid w:val="54C04E83"/>
    <w:rsid w:val="55701AA1"/>
    <w:rsid w:val="567A0BDF"/>
    <w:rsid w:val="56E42B06"/>
    <w:rsid w:val="57607417"/>
    <w:rsid w:val="58C54347"/>
    <w:rsid w:val="58D16B3A"/>
    <w:rsid w:val="5AC86454"/>
    <w:rsid w:val="5AED7584"/>
    <w:rsid w:val="5CA4437E"/>
    <w:rsid w:val="5CF87892"/>
    <w:rsid w:val="5D610403"/>
    <w:rsid w:val="5DB1089D"/>
    <w:rsid w:val="5DE828D3"/>
    <w:rsid w:val="5E0658B8"/>
    <w:rsid w:val="5E413D91"/>
    <w:rsid w:val="5F182D44"/>
    <w:rsid w:val="60164A4F"/>
    <w:rsid w:val="610429C4"/>
    <w:rsid w:val="6110053B"/>
    <w:rsid w:val="61286183"/>
    <w:rsid w:val="61BB042E"/>
    <w:rsid w:val="61DF3F99"/>
    <w:rsid w:val="62F0512D"/>
    <w:rsid w:val="63260396"/>
    <w:rsid w:val="638A7EF6"/>
    <w:rsid w:val="645C60CA"/>
    <w:rsid w:val="64A80E7F"/>
    <w:rsid w:val="656F7EC5"/>
    <w:rsid w:val="661E2723"/>
    <w:rsid w:val="66256CE5"/>
    <w:rsid w:val="66DA2F80"/>
    <w:rsid w:val="675F4732"/>
    <w:rsid w:val="67E35014"/>
    <w:rsid w:val="68803E6B"/>
    <w:rsid w:val="691F0C51"/>
    <w:rsid w:val="692A4E98"/>
    <w:rsid w:val="6A250594"/>
    <w:rsid w:val="6B087FE0"/>
    <w:rsid w:val="6B0F7B31"/>
    <w:rsid w:val="6B643313"/>
    <w:rsid w:val="6B7218AA"/>
    <w:rsid w:val="6B7A0D4D"/>
    <w:rsid w:val="6B7C465A"/>
    <w:rsid w:val="6B955088"/>
    <w:rsid w:val="6BC0586D"/>
    <w:rsid w:val="6BE741CA"/>
    <w:rsid w:val="6C191126"/>
    <w:rsid w:val="6D815D08"/>
    <w:rsid w:val="6E2E671F"/>
    <w:rsid w:val="6E3D3AEF"/>
    <w:rsid w:val="6FFA53EC"/>
    <w:rsid w:val="70A66641"/>
    <w:rsid w:val="714858B4"/>
    <w:rsid w:val="71B1539A"/>
    <w:rsid w:val="71BB611A"/>
    <w:rsid w:val="72C0010B"/>
    <w:rsid w:val="72E62CAB"/>
    <w:rsid w:val="72F16946"/>
    <w:rsid w:val="73E13747"/>
    <w:rsid w:val="74274100"/>
    <w:rsid w:val="74726FC8"/>
    <w:rsid w:val="748C590E"/>
    <w:rsid w:val="74A013B9"/>
    <w:rsid w:val="751C13B5"/>
    <w:rsid w:val="76A553AD"/>
    <w:rsid w:val="76AD46F4"/>
    <w:rsid w:val="7714128C"/>
    <w:rsid w:val="78A819A1"/>
    <w:rsid w:val="793D4E96"/>
    <w:rsid w:val="7982763D"/>
    <w:rsid w:val="7A863258"/>
    <w:rsid w:val="7AB16C64"/>
    <w:rsid w:val="7AC9315B"/>
    <w:rsid w:val="7ADD5115"/>
    <w:rsid w:val="7AE6171D"/>
    <w:rsid w:val="7C547659"/>
    <w:rsid w:val="7E097FCF"/>
    <w:rsid w:val="7ED95509"/>
    <w:rsid w:val="7EFA0D7C"/>
    <w:rsid w:val="7F9F508F"/>
    <w:rsid w:val="7FA5703D"/>
    <w:rsid w:val="7FAC6129"/>
    <w:rsid w:val="7FE21D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8"/>
    <w:autoRedefine/>
    <w:qFormat/>
    <w:uiPriority w:val="0"/>
    <w:pPr>
      <w:keepNext/>
      <w:keepLines/>
      <w:tabs>
        <w:tab w:val="left" w:pos="360"/>
      </w:tabs>
      <w:adjustRightInd w:val="0"/>
      <w:spacing w:before="120" w:line="360" w:lineRule="auto"/>
      <w:textAlignment w:val="baseline"/>
      <w:outlineLvl w:val="0"/>
    </w:pPr>
    <w:rPr>
      <w:rFonts w:eastAsia="黑体"/>
      <w:b/>
      <w:kern w:val="44"/>
      <w:sz w:val="28"/>
      <w:szCs w:val="20"/>
    </w:rPr>
  </w:style>
  <w:style w:type="paragraph" w:styleId="3">
    <w:name w:val="heading 2"/>
    <w:basedOn w:val="1"/>
    <w:next w:val="1"/>
    <w:link w:val="69"/>
    <w:qFormat/>
    <w:uiPriority w:val="0"/>
    <w:pPr>
      <w:keepNext/>
      <w:tabs>
        <w:tab w:val="left" w:pos="360"/>
        <w:tab w:val="left" w:pos="1021"/>
      </w:tabs>
      <w:adjustRightInd w:val="0"/>
      <w:spacing w:before="120" w:line="360" w:lineRule="auto"/>
      <w:jc w:val="center"/>
      <w:textAlignment w:val="baseline"/>
      <w:outlineLvl w:val="1"/>
    </w:pPr>
    <w:rPr>
      <w:rFonts w:eastAsia="黑体"/>
      <w:b/>
      <w:kern w:val="0"/>
      <w:sz w:val="28"/>
      <w:szCs w:val="20"/>
    </w:rPr>
  </w:style>
  <w:style w:type="paragraph" w:styleId="4">
    <w:name w:val="heading 3"/>
    <w:basedOn w:val="1"/>
    <w:next w:val="1"/>
    <w:link w:val="70"/>
    <w:autoRedefine/>
    <w:qFormat/>
    <w:uiPriority w:val="0"/>
    <w:pPr>
      <w:tabs>
        <w:tab w:val="left" w:pos="360"/>
        <w:tab w:val="left" w:pos="900"/>
        <w:tab w:val="left" w:pos="1588"/>
      </w:tabs>
      <w:adjustRightInd w:val="0"/>
      <w:spacing w:before="120" w:line="360" w:lineRule="auto"/>
      <w:jc w:val="center"/>
      <w:textAlignment w:val="baseline"/>
      <w:outlineLvl w:val="2"/>
    </w:pPr>
    <w:rPr>
      <w:rFonts w:eastAsia="黑体"/>
      <w:b/>
      <w:kern w:val="0"/>
      <w:sz w:val="28"/>
      <w:szCs w:val="20"/>
    </w:rPr>
  </w:style>
  <w:style w:type="paragraph" w:styleId="5">
    <w:name w:val="heading 4"/>
    <w:basedOn w:val="1"/>
    <w:next w:val="1"/>
    <w:autoRedefine/>
    <w:qFormat/>
    <w:uiPriority w:val="0"/>
    <w:pPr>
      <w:tabs>
        <w:tab w:val="left" w:pos="360"/>
        <w:tab w:val="left" w:pos="2155"/>
      </w:tabs>
      <w:adjustRightInd w:val="0"/>
      <w:spacing w:before="120" w:line="360" w:lineRule="auto"/>
      <w:textAlignment w:val="baseline"/>
      <w:outlineLvl w:val="3"/>
    </w:pPr>
    <w:rPr>
      <w:rFonts w:ascii="Arial" w:hAnsi="Arial" w:eastAsia="黑体"/>
      <w:kern w:val="0"/>
      <w:sz w:val="28"/>
      <w:szCs w:val="20"/>
    </w:rPr>
  </w:style>
  <w:style w:type="paragraph" w:styleId="6">
    <w:name w:val="heading 5"/>
    <w:basedOn w:val="1"/>
    <w:next w:val="1"/>
    <w:link w:val="71"/>
    <w:qFormat/>
    <w:uiPriority w:val="0"/>
    <w:pPr>
      <w:keepNext/>
      <w:keepLines/>
      <w:numPr>
        <w:ilvl w:val="4"/>
        <w:numId w:val="1"/>
      </w:numPr>
      <w:adjustRightInd w:val="0"/>
      <w:spacing w:before="280" w:after="290" w:line="376" w:lineRule="atLeast"/>
      <w:textAlignment w:val="baseline"/>
      <w:outlineLvl w:val="4"/>
    </w:pPr>
    <w:rPr>
      <w:b/>
      <w:kern w:val="0"/>
      <w:sz w:val="28"/>
    </w:rPr>
  </w:style>
  <w:style w:type="paragraph" w:styleId="7">
    <w:name w:val="heading 7"/>
    <w:basedOn w:val="1"/>
    <w:next w:val="1"/>
    <w:link w:val="154"/>
    <w:autoRedefine/>
    <w:semiHidden/>
    <w:unhideWhenUsed/>
    <w:qFormat/>
    <w:uiPriority w:val="0"/>
    <w:pPr>
      <w:keepNext/>
      <w:keepLines/>
      <w:spacing w:before="240" w:after="64" w:line="320" w:lineRule="auto"/>
      <w:outlineLvl w:val="6"/>
    </w:pPr>
    <w:rPr>
      <w:b/>
      <w:bCs/>
      <w:sz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1"/>
    <w:link w:val="87"/>
    <w:autoRedefine/>
    <w:qFormat/>
    <w:uiPriority w:val="0"/>
    <w:pPr>
      <w:widowControl/>
      <w:ind w:firstLine="420" w:firstLineChars="200"/>
      <w:jc w:val="left"/>
    </w:pPr>
    <w:rPr>
      <w:kern w:val="0"/>
      <w:sz w:val="20"/>
      <w:szCs w:val="20"/>
    </w:rPr>
  </w:style>
  <w:style w:type="paragraph" w:styleId="9">
    <w:name w:val="Document Map"/>
    <w:basedOn w:val="1"/>
    <w:next w:val="10"/>
    <w:autoRedefine/>
    <w:semiHidden/>
    <w:qFormat/>
    <w:uiPriority w:val="0"/>
    <w:pPr>
      <w:shd w:val="clear" w:color="auto" w:fill="000080"/>
    </w:pPr>
  </w:style>
  <w:style w:type="paragraph" w:styleId="10">
    <w:name w:val="Title"/>
    <w:basedOn w:val="1"/>
    <w:next w:val="1"/>
    <w:link w:val="80"/>
    <w:autoRedefine/>
    <w:qFormat/>
    <w:uiPriority w:val="0"/>
    <w:pPr>
      <w:spacing w:before="240" w:after="60"/>
      <w:jc w:val="center"/>
      <w:outlineLvl w:val="0"/>
    </w:pPr>
    <w:rPr>
      <w:rFonts w:ascii="Cambria" w:hAnsi="Cambria"/>
      <w:b/>
      <w:bCs/>
      <w:sz w:val="32"/>
      <w:szCs w:val="32"/>
    </w:rPr>
  </w:style>
  <w:style w:type="paragraph" w:styleId="11">
    <w:name w:val="annotation text"/>
    <w:basedOn w:val="1"/>
    <w:link w:val="97"/>
    <w:autoRedefine/>
    <w:qFormat/>
    <w:uiPriority w:val="0"/>
    <w:pPr>
      <w:jc w:val="left"/>
    </w:pPr>
  </w:style>
  <w:style w:type="paragraph" w:styleId="12">
    <w:name w:val="Body Text 3"/>
    <w:basedOn w:val="1"/>
    <w:link w:val="72"/>
    <w:autoRedefine/>
    <w:qFormat/>
    <w:uiPriority w:val="0"/>
    <w:pPr>
      <w:spacing w:after="120"/>
    </w:pPr>
    <w:rPr>
      <w:sz w:val="16"/>
      <w:szCs w:val="16"/>
    </w:rPr>
  </w:style>
  <w:style w:type="paragraph" w:styleId="13">
    <w:name w:val="Body Text"/>
    <w:basedOn w:val="1"/>
    <w:next w:val="1"/>
    <w:link w:val="76"/>
    <w:autoRedefine/>
    <w:qFormat/>
    <w:uiPriority w:val="99"/>
    <w:pPr>
      <w:spacing w:after="120"/>
    </w:pPr>
  </w:style>
  <w:style w:type="paragraph" w:styleId="14">
    <w:name w:val="Body Text Indent"/>
    <w:basedOn w:val="1"/>
    <w:next w:val="1"/>
    <w:link w:val="152"/>
    <w:autoRedefine/>
    <w:qFormat/>
    <w:uiPriority w:val="0"/>
    <w:pPr>
      <w:spacing w:after="120"/>
      <w:ind w:left="420" w:leftChars="200"/>
    </w:pPr>
  </w:style>
  <w:style w:type="paragraph" w:styleId="15">
    <w:name w:val="Block Text"/>
    <w:basedOn w:val="1"/>
    <w:autoRedefine/>
    <w:qFormat/>
    <w:uiPriority w:val="0"/>
    <w:pPr>
      <w:adjustRightInd w:val="0"/>
      <w:ind w:left="-108" w:right="-108" w:rightChars="-45"/>
      <w:jc w:val="left"/>
      <w:textAlignment w:val="baseline"/>
    </w:pPr>
    <w:rPr>
      <w:rFonts w:ascii="宋体" w:hAnsi="Times New Roman"/>
      <w:b/>
      <w:kern w:val="0"/>
      <w:sz w:val="24"/>
      <w:szCs w:val="20"/>
    </w:rPr>
  </w:style>
  <w:style w:type="paragraph" w:styleId="16">
    <w:name w:val="HTML Address"/>
    <w:basedOn w:val="1"/>
    <w:link w:val="145"/>
    <w:autoRedefine/>
    <w:qFormat/>
    <w:uiPriority w:val="0"/>
    <w:rPr>
      <w:rFonts w:eastAsiaTheme="minorEastAsia" w:cstheme="minorBidi"/>
      <w:sz w:val="24"/>
      <w:szCs w:val="22"/>
    </w:rPr>
  </w:style>
  <w:style w:type="paragraph" w:styleId="17">
    <w:name w:val="toc 5"/>
    <w:basedOn w:val="1"/>
    <w:next w:val="1"/>
    <w:qFormat/>
    <w:uiPriority w:val="39"/>
    <w:pPr>
      <w:ind w:left="1680" w:leftChars="800"/>
    </w:pPr>
    <w:rPr>
      <w:rFonts w:ascii="黑体" w:hAnsi="黑体" w:eastAsia="@Yu Mincho Light" w:cs="@MS PMincho"/>
    </w:rPr>
  </w:style>
  <w:style w:type="paragraph" w:styleId="18">
    <w:name w:val="toc 3"/>
    <w:basedOn w:val="1"/>
    <w:next w:val="1"/>
    <w:autoRedefine/>
    <w:qFormat/>
    <w:uiPriority w:val="39"/>
    <w:pPr>
      <w:ind w:left="840" w:leftChars="400"/>
    </w:pPr>
  </w:style>
  <w:style w:type="paragraph" w:styleId="19">
    <w:name w:val="Plain Text"/>
    <w:basedOn w:val="1"/>
    <w:link w:val="82"/>
    <w:qFormat/>
    <w:uiPriority w:val="0"/>
    <w:pPr>
      <w:spacing w:line="360" w:lineRule="auto"/>
    </w:pPr>
    <w:rPr>
      <w:rFonts w:ascii="宋体" w:hAnsi="宋体"/>
      <w:sz w:val="24"/>
    </w:rPr>
  </w:style>
  <w:style w:type="paragraph" w:styleId="20">
    <w:name w:val="Date"/>
    <w:basedOn w:val="1"/>
    <w:next w:val="1"/>
    <w:link w:val="85"/>
    <w:autoRedefine/>
    <w:qFormat/>
    <w:uiPriority w:val="99"/>
    <w:pPr>
      <w:ind w:left="100" w:leftChars="2500"/>
    </w:pPr>
  </w:style>
  <w:style w:type="paragraph" w:styleId="21">
    <w:name w:val="Body Text Indent 2"/>
    <w:basedOn w:val="1"/>
    <w:link w:val="86"/>
    <w:qFormat/>
    <w:uiPriority w:val="0"/>
    <w:pPr>
      <w:spacing w:after="120" w:line="480" w:lineRule="auto"/>
      <w:ind w:left="200" w:leftChars="200"/>
    </w:pPr>
  </w:style>
  <w:style w:type="paragraph" w:styleId="22">
    <w:name w:val="Balloon Text"/>
    <w:basedOn w:val="1"/>
    <w:link w:val="158"/>
    <w:autoRedefine/>
    <w:qFormat/>
    <w:uiPriority w:val="0"/>
    <w:rPr>
      <w:sz w:val="18"/>
      <w:szCs w:val="18"/>
    </w:rPr>
  </w:style>
  <w:style w:type="paragraph" w:styleId="23">
    <w:name w:val="footer"/>
    <w:basedOn w:val="1"/>
    <w:link w:val="75"/>
    <w:autoRedefine/>
    <w:qFormat/>
    <w:uiPriority w:val="0"/>
    <w:pPr>
      <w:tabs>
        <w:tab w:val="center" w:pos="4153"/>
        <w:tab w:val="right" w:pos="8306"/>
      </w:tabs>
      <w:snapToGrid w:val="0"/>
      <w:jc w:val="left"/>
    </w:pPr>
    <w:rPr>
      <w:rFonts w:ascii="宋体"/>
      <w:sz w:val="18"/>
      <w:szCs w:val="20"/>
    </w:rPr>
  </w:style>
  <w:style w:type="paragraph" w:styleId="24">
    <w:name w:val="header"/>
    <w:basedOn w:val="1"/>
    <w:link w:val="104"/>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tabs>
        <w:tab w:val="right" w:leader="dot" w:pos="9628"/>
      </w:tabs>
      <w:spacing w:before="120" w:after="120"/>
      <w:ind w:firstLine="74" w:firstLineChars="74"/>
      <w:jc w:val="left"/>
    </w:pPr>
    <w:rPr>
      <w:b/>
      <w:bCs/>
      <w:caps/>
      <w:sz w:val="20"/>
      <w:szCs w:val="20"/>
    </w:rPr>
  </w:style>
  <w:style w:type="paragraph" w:styleId="26">
    <w:name w:val="toc 2"/>
    <w:basedOn w:val="1"/>
    <w:next w:val="1"/>
    <w:autoRedefine/>
    <w:qFormat/>
    <w:uiPriority w:val="39"/>
    <w:pPr>
      <w:tabs>
        <w:tab w:val="right" w:leader="dot" w:pos="9628"/>
      </w:tabs>
      <w:spacing w:line="260" w:lineRule="exact"/>
      <w:ind w:left="210"/>
      <w:jc w:val="left"/>
    </w:pPr>
    <w:rPr>
      <w:smallCaps/>
      <w:sz w:val="20"/>
      <w:szCs w:val="20"/>
    </w:rPr>
  </w:style>
  <w:style w:type="paragraph" w:styleId="27">
    <w:name w:val="toc 9"/>
    <w:basedOn w:val="1"/>
    <w:next w:val="1"/>
    <w:autoRedefine/>
    <w:qFormat/>
    <w:uiPriority w:val="0"/>
    <w:pPr>
      <w:ind w:left="1680"/>
      <w:jc w:val="left"/>
    </w:pPr>
    <w:rPr>
      <w:sz w:val="18"/>
      <w:szCs w:val="18"/>
    </w:rPr>
  </w:style>
  <w:style w:type="paragraph" w:styleId="28">
    <w:name w:val="Body Text 2"/>
    <w:basedOn w:val="1"/>
    <w:link w:val="90"/>
    <w:autoRedefine/>
    <w:qFormat/>
    <w:uiPriority w:val="0"/>
    <w:pPr>
      <w:spacing w:after="120" w:line="480" w:lineRule="auto"/>
    </w:pPr>
  </w:style>
  <w:style w:type="paragraph" w:styleId="29">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0">
    <w:name w:val="annotation subject"/>
    <w:basedOn w:val="11"/>
    <w:next w:val="11"/>
    <w:link w:val="98"/>
    <w:autoRedefine/>
    <w:qFormat/>
    <w:uiPriority w:val="0"/>
    <w:rPr>
      <w:b/>
      <w:bCs/>
    </w:rPr>
  </w:style>
  <w:style w:type="paragraph" w:styleId="31">
    <w:name w:val="Body Text First Indent"/>
    <w:basedOn w:val="13"/>
    <w:qFormat/>
    <w:uiPriority w:val="0"/>
    <w:pPr>
      <w:ind w:firstLine="420" w:firstLineChars="100"/>
    </w:pPr>
  </w:style>
  <w:style w:type="paragraph" w:styleId="32">
    <w:name w:val="Body Text First Indent 2"/>
    <w:basedOn w:val="14"/>
    <w:link w:val="168"/>
    <w:qFormat/>
    <w:uiPriority w:val="0"/>
    <w:pPr>
      <w:ind w:firstLine="420" w:firstLineChars="200"/>
    </w:pPr>
  </w:style>
  <w:style w:type="table" w:styleId="34">
    <w:name w:val="Table Grid"/>
    <w:basedOn w:val="3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page number"/>
    <w:autoRedefine/>
    <w:qFormat/>
    <w:uiPriority w:val="0"/>
  </w:style>
  <w:style w:type="character" w:styleId="38">
    <w:name w:val="Hyperlink"/>
    <w:autoRedefine/>
    <w:qFormat/>
    <w:uiPriority w:val="0"/>
    <w:rPr>
      <w:color w:val="0000FF"/>
      <w:u w:val="single"/>
    </w:rPr>
  </w:style>
  <w:style w:type="character" w:styleId="39">
    <w:name w:val="annotation reference"/>
    <w:autoRedefine/>
    <w:qFormat/>
    <w:uiPriority w:val="99"/>
    <w:rPr>
      <w:sz w:val="21"/>
      <w:szCs w:val="21"/>
    </w:rPr>
  </w:style>
  <w:style w:type="paragraph" w:styleId="40">
    <w:name w:val="List Paragraph"/>
    <w:basedOn w:val="1"/>
    <w:link w:val="74"/>
    <w:autoRedefine/>
    <w:qFormat/>
    <w:uiPriority w:val="34"/>
    <w:pPr>
      <w:ind w:firstLine="420" w:firstLineChars="200"/>
    </w:pPr>
  </w:style>
  <w:style w:type="paragraph" w:customStyle="1" w:styleId="41">
    <w:name w:val="日期1"/>
    <w:basedOn w:val="1"/>
    <w:next w:val="1"/>
    <w:link w:val="88"/>
    <w:qFormat/>
    <w:uiPriority w:val="0"/>
    <w:rPr>
      <w:szCs w:val="20"/>
    </w:rPr>
  </w:style>
  <w:style w:type="paragraph" w:customStyle="1" w:styleId="42">
    <w:name w:val="承康医疗"/>
    <w:basedOn w:val="1"/>
    <w:link w:val="91"/>
    <w:qFormat/>
    <w:uiPriority w:val="0"/>
    <w:pPr>
      <w:widowControl/>
      <w:jc w:val="left"/>
    </w:pPr>
    <w:rPr>
      <w:rFonts w:ascii="微软雅黑" w:hAnsi="微软雅黑" w:eastAsia="微软雅黑"/>
      <w:kern w:val="0"/>
      <w:szCs w:val="21"/>
    </w:rPr>
  </w:style>
  <w:style w:type="paragraph" w:customStyle="1" w:styleId="43">
    <w:name w:val="表格"/>
    <w:basedOn w:val="1"/>
    <w:qFormat/>
    <w:uiPriority w:val="0"/>
    <w:pPr>
      <w:tabs>
        <w:tab w:val="left" w:pos="1200"/>
      </w:tabs>
      <w:spacing w:line="500" w:lineRule="exact"/>
      <w:jc w:val="center"/>
    </w:pPr>
    <w:rPr>
      <w:rFonts w:ascii="宋体"/>
      <w:sz w:val="24"/>
      <w:szCs w:val="18"/>
    </w:rPr>
  </w:style>
  <w:style w:type="paragraph" w:customStyle="1" w:styleId="44">
    <w:name w:val="xl23"/>
    <w:next w:val="27"/>
    <w:autoRedefine/>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45">
    <w:name w:val="Default"/>
    <w:link w:val="99"/>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46">
    <w:name w:val="正文五号"/>
    <w:basedOn w:val="1"/>
    <w:autoRedefine/>
    <w:qFormat/>
    <w:uiPriority w:val="0"/>
    <w:rPr>
      <w:rFonts w:ascii="宋体" w:eastAsia="仿宋_GB2312"/>
      <w:szCs w:val="20"/>
    </w:rPr>
  </w:style>
  <w:style w:type="paragraph" w:customStyle="1" w:styleId="47">
    <w:name w:val="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48">
    <w:name w:val="Char Char Char"/>
    <w:basedOn w:val="1"/>
    <w:qFormat/>
    <w:uiPriority w:val="0"/>
    <w:pPr>
      <w:ind w:firstLine="200" w:firstLineChars="200"/>
    </w:pPr>
    <w:rPr>
      <w:sz w:val="24"/>
    </w:rPr>
  </w:style>
  <w:style w:type="paragraph" w:customStyle="1" w:styleId="49">
    <w:name w:val="列出段落1"/>
    <w:basedOn w:val="1"/>
    <w:autoRedefine/>
    <w:qFormat/>
    <w:uiPriority w:val="99"/>
    <w:pPr>
      <w:ind w:firstLine="420" w:firstLineChars="200"/>
    </w:pPr>
    <w:rPr>
      <w:szCs w:val="21"/>
    </w:rPr>
  </w:style>
  <w:style w:type="paragraph" w:customStyle="1" w:styleId="50">
    <w:name w:val="Char2 Char Char Char Char Char Char"/>
    <w:basedOn w:val="9"/>
    <w:autoRedefine/>
    <w:qFormat/>
    <w:uiPriority w:val="0"/>
    <w:rPr>
      <w:rFonts w:ascii="Tahoma" w:hAnsi="Tahoma"/>
      <w:sz w:val="24"/>
    </w:rPr>
  </w:style>
  <w:style w:type="paragraph" w:customStyle="1" w:styleId="51">
    <w:name w:val="Char"/>
    <w:basedOn w:val="1"/>
    <w:autoRedefine/>
    <w:qFormat/>
    <w:uiPriority w:val="0"/>
  </w:style>
  <w:style w:type="paragraph" w:customStyle="1" w:styleId="52">
    <w:name w:val="Absatz2AL"/>
    <w:basedOn w:val="13"/>
    <w:next w:val="1"/>
    <w:autoRedefine/>
    <w:qFormat/>
    <w:uiPriority w:val="0"/>
    <w:pPr>
      <w:widowControl/>
      <w:overflowPunct w:val="0"/>
      <w:autoSpaceDE w:val="0"/>
      <w:autoSpaceDN w:val="0"/>
      <w:adjustRightInd w:val="0"/>
      <w:spacing w:after="0"/>
      <w:textAlignment w:val="baseline"/>
    </w:pPr>
    <w:rPr>
      <w:rFonts w:eastAsia="楷体_GB2312"/>
      <w:kern w:val="0"/>
      <w:sz w:val="24"/>
      <w:szCs w:val="20"/>
      <w:lang w:val="de-DE" w:eastAsia="de-DE"/>
    </w:rPr>
  </w:style>
  <w:style w:type="paragraph" w:customStyle="1" w:styleId="53">
    <w:name w:val="Char Char1 Char Char"/>
    <w:basedOn w:val="1"/>
    <w:qFormat/>
    <w:uiPriority w:val="0"/>
    <w:pPr>
      <w:tabs>
        <w:tab w:val="left" w:pos="360"/>
      </w:tabs>
    </w:pPr>
    <w:rPr>
      <w:szCs w:val="20"/>
    </w:rPr>
  </w:style>
  <w:style w:type="paragraph" w:customStyle="1" w:styleId="54">
    <w:name w:val="样式2"/>
    <w:basedOn w:val="1"/>
    <w:qFormat/>
    <w:uiPriority w:val="0"/>
    <w:pPr>
      <w:spacing w:line="360" w:lineRule="auto"/>
    </w:pPr>
    <w:rPr>
      <w:rFonts w:ascii="Century Gothic" w:hAnsi="Century Gothic" w:eastAsia="黑体"/>
      <w:b/>
      <w:sz w:val="32"/>
      <w:szCs w:val="30"/>
    </w:rPr>
  </w:style>
  <w:style w:type="paragraph" w:customStyle="1" w:styleId="55">
    <w:name w:val="Char13"/>
    <w:basedOn w:val="1"/>
    <w:qFormat/>
    <w:uiPriority w:val="0"/>
  </w:style>
  <w:style w:type="paragraph" w:customStyle="1" w:styleId="56">
    <w:name w:val="缺省文本"/>
    <w:basedOn w:val="1"/>
    <w:autoRedefine/>
    <w:qFormat/>
    <w:uiPriority w:val="0"/>
    <w:pPr>
      <w:autoSpaceDE w:val="0"/>
      <w:autoSpaceDN w:val="0"/>
      <w:adjustRightInd w:val="0"/>
      <w:jc w:val="left"/>
    </w:pPr>
    <w:rPr>
      <w:kern w:val="0"/>
      <w:sz w:val="24"/>
      <w:szCs w:val="20"/>
    </w:rPr>
  </w:style>
  <w:style w:type="paragraph" w:customStyle="1" w:styleId="57">
    <w:name w:val="抬头"/>
    <w:basedOn w:val="1"/>
    <w:autoRedefine/>
    <w:qFormat/>
    <w:uiPriority w:val="0"/>
    <w:pPr>
      <w:spacing w:beforeLines="50" w:line="360" w:lineRule="auto"/>
    </w:pPr>
    <w:rPr>
      <w:rFonts w:ascii="宋体"/>
      <w:sz w:val="24"/>
    </w:rPr>
  </w:style>
  <w:style w:type="paragraph" w:customStyle="1" w:styleId="58">
    <w:name w:val="Char1"/>
    <w:basedOn w:val="1"/>
    <w:qFormat/>
    <w:uiPriority w:val="0"/>
    <w:pPr>
      <w:ind w:firstLine="200" w:firstLineChars="200"/>
    </w:pPr>
  </w:style>
  <w:style w:type="paragraph" w:customStyle="1" w:styleId="59">
    <w:name w:val="5"/>
    <w:basedOn w:val="1"/>
    <w:autoRedefine/>
    <w:qFormat/>
    <w:uiPriority w:val="0"/>
    <w:pPr>
      <w:tabs>
        <w:tab w:val="right" w:pos="-2120"/>
      </w:tabs>
      <w:snapToGrid w:val="0"/>
    </w:pPr>
    <w:rPr>
      <w:rFonts w:ascii="Tahoma" w:hAnsi="Tahoma"/>
      <w:spacing w:val="6"/>
      <w:sz w:val="24"/>
      <w:szCs w:val="20"/>
    </w:rPr>
  </w:style>
  <w:style w:type="paragraph" w:customStyle="1" w:styleId="60">
    <w:name w:val="p0"/>
    <w:basedOn w:val="1"/>
    <w:qFormat/>
    <w:uiPriority w:val="0"/>
    <w:pPr>
      <w:widowControl/>
    </w:pPr>
    <w:rPr>
      <w:kern w:val="0"/>
      <w:szCs w:val="21"/>
    </w:rPr>
  </w:style>
  <w:style w:type="paragraph" w:customStyle="1" w:styleId="61">
    <w:name w:val="Char Char Char Char Char Char"/>
    <w:basedOn w:val="1"/>
    <w:autoRedefine/>
    <w:qFormat/>
    <w:uiPriority w:val="0"/>
    <w:rPr>
      <w:rFonts w:ascii="Tahoma" w:hAnsi="Tahoma"/>
      <w:sz w:val="24"/>
      <w:szCs w:val="20"/>
    </w:rPr>
  </w:style>
  <w:style w:type="paragraph" w:styleId="62">
    <w:name w:val="No Spacing"/>
    <w:autoRedefine/>
    <w:qFormat/>
    <w:uiPriority w:val="1"/>
    <w:pPr>
      <w:widowControl w:val="0"/>
      <w:jc w:val="both"/>
    </w:pPr>
    <w:rPr>
      <w:rFonts w:ascii="Calibri" w:hAnsi="Calibri" w:eastAsia="宋体" w:cs="Times New Roman"/>
      <w:kern w:val="2"/>
      <w:sz w:val="21"/>
      <w:szCs w:val="24"/>
      <w:lang w:val="en-US" w:eastAsia="zh-CN" w:bidi="ar-SA"/>
    </w:rPr>
  </w:style>
  <w:style w:type="paragraph" w:customStyle="1" w:styleId="63">
    <w:name w:val="无间隔1"/>
    <w:basedOn w:val="1"/>
    <w:autoRedefine/>
    <w:qFormat/>
    <w:uiPriority w:val="0"/>
    <w:pPr>
      <w:widowControl/>
      <w:jc w:val="left"/>
    </w:pPr>
    <w:rPr>
      <w:kern w:val="0"/>
      <w:sz w:val="22"/>
      <w:szCs w:val="20"/>
      <w:lang w:eastAsia="en-US" w:bidi="en-US"/>
    </w:rPr>
  </w:style>
  <w:style w:type="paragraph" w:customStyle="1" w:styleId="64">
    <w:name w:val="中等深浅网格 21"/>
    <w:autoRedefine/>
    <w:qFormat/>
    <w:uiPriority w:val="1"/>
    <w:pPr>
      <w:widowControl w:val="0"/>
      <w:jc w:val="both"/>
    </w:pPr>
    <w:rPr>
      <w:rFonts w:ascii="Calibri" w:hAnsi="Calibri" w:eastAsia="宋体" w:cs="Times New Roman"/>
      <w:kern w:val="2"/>
      <w:sz w:val="21"/>
      <w:szCs w:val="24"/>
      <w:lang w:val="en-US" w:eastAsia="zh-CN" w:bidi="ar-SA"/>
    </w:rPr>
  </w:style>
  <w:style w:type="paragraph" w:customStyle="1" w:styleId="65">
    <w:name w:val="列表段落1"/>
    <w:basedOn w:val="1"/>
    <w:autoRedefine/>
    <w:qFormat/>
    <w:uiPriority w:val="99"/>
    <w:pPr>
      <w:ind w:firstLine="420" w:firstLineChars="200"/>
    </w:pPr>
    <w:rPr>
      <w:szCs w:val="21"/>
    </w:rPr>
  </w:style>
  <w:style w:type="paragraph" w:customStyle="1" w:styleId="66">
    <w:name w:val="_正文段落"/>
    <w:basedOn w:val="1"/>
    <w:next w:val="1"/>
    <w:link w:val="95"/>
    <w:qFormat/>
    <w:uiPriority w:val="0"/>
    <w:pPr>
      <w:spacing w:beforeLines="15" w:afterLines="30" w:line="360" w:lineRule="auto"/>
      <w:ind w:firstLine="200" w:firstLineChars="200"/>
      <w:jc w:val="left"/>
    </w:pPr>
    <w:rPr>
      <w:rFonts w:ascii="宋体" w:hAnsi="Courier New"/>
      <w:kern w:val="0"/>
      <w:sz w:val="24"/>
      <w:szCs w:val="32"/>
    </w:rPr>
  </w:style>
  <w:style w:type="paragraph" w:customStyle="1" w:styleId="67">
    <w:name w:val="_Style 60"/>
    <w:autoRedefine/>
    <w:hidden/>
    <w:semiHidden/>
    <w:qFormat/>
    <w:uiPriority w:val="99"/>
    <w:rPr>
      <w:rFonts w:ascii="Calibri" w:hAnsi="Calibri" w:eastAsia="宋体" w:cs="Times New Roman"/>
      <w:kern w:val="2"/>
      <w:sz w:val="21"/>
      <w:szCs w:val="24"/>
      <w:lang w:val="en-US" w:eastAsia="zh-CN" w:bidi="ar-SA"/>
    </w:rPr>
  </w:style>
  <w:style w:type="character" w:customStyle="1" w:styleId="68">
    <w:name w:val="标题 1 Char"/>
    <w:link w:val="2"/>
    <w:autoRedefine/>
    <w:qFormat/>
    <w:uiPriority w:val="0"/>
    <w:rPr>
      <w:rFonts w:eastAsia="黑体"/>
      <w:b/>
      <w:kern w:val="44"/>
      <w:sz w:val="28"/>
    </w:rPr>
  </w:style>
  <w:style w:type="character" w:customStyle="1" w:styleId="69">
    <w:name w:val="标题 2 Char"/>
    <w:link w:val="3"/>
    <w:autoRedefine/>
    <w:qFormat/>
    <w:uiPriority w:val="0"/>
    <w:rPr>
      <w:rFonts w:ascii="Calibri" w:hAnsi="Calibri" w:eastAsia="黑体"/>
      <w:b/>
      <w:sz w:val="28"/>
    </w:rPr>
  </w:style>
  <w:style w:type="character" w:customStyle="1" w:styleId="70">
    <w:name w:val="标题 3 Char2"/>
    <w:link w:val="4"/>
    <w:autoRedefine/>
    <w:qFormat/>
    <w:uiPriority w:val="0"/>
    <w:rPr>
      <w:rFonts w:ascii="Calibri" w:hAnsi="Calibri" w:eastAsia="黑体"/>
      <w:b/>
      <w:sz w:val="28"/>
    </w:rPr>
  </w:style>
  <w:style w:type="character" w:customStyle="1" w:styleId="71">
    <w:name w:val="标题 5 Char"/>
    <w:link w:val="6"/>
    <w:autoRedefine/>
    <w:qFormat/>
    <w:uiPriority w:val="9"/>
    <w:rPr>
      <w:b/>
      <w:sz w:val="28"/>
      <w:szCs w:val="24"/>
    </w:rPr>
  </w:style>
  <w:style w:type="character" w:customStyle="1" w:styleId="72">
    <w:name w:val="正文文本 3 Char"/>
    <w:link w:val="12"/>
    <w:autoRedefine/>
    <w:qFormat/>
    <w:uiPriority w:val="0"/>
    <w:rPr>
      <w:kern w:val="2"/>
      <w:sz w:val="16"/>
      <w:szCs w:val="16"/>
    </w:rPr>
  </w:style>
  <w:style w:type="character" w:customStyle="1" w:styleId="73">
    <w:name w:val="标题 3 Char1"/>
    <w:autoRedefine/>
    <w:qFormat/>
    <w:uiPriority w:val="0"/>
    <w:rPr>
      <w:rFonts w:eastAsia="宋体"/>
      <w:b/>
      <w:bCs/>
      <w:kern w:val="2"/>
      <w:sz w:val="32"/>
      <w:szCs w:val="32"/>
      <w:lang w:val="en-US" w:eastAsia="zh-CN" w:bidi="ar-SA"/>
    </w:rPr>
  </w:style>
  <w:style w:type="character" w:customStyle="1" w:styleId="74">
    <w:name w:val="列出段落 Char"/>
    <w:link w:val="40"/>
    <w:autoRedefine/>
    <w:qFormat/>
    <w:uiPriority w:val="0"/>
    <w:rPr>
      <w:kern w:val="2"/>
      <w:sz w:val="21"/>
      <w:szCs w:val="24"/>
    </w:rPr>
  </w:style>
  <w:style w:type="character" w:customStyle="1" w:styleId="75">
    <w:name w:val="页脚 Char"/>
    <w:link w:val="23"/>
    <w:autoRedefine/>
    <w:qFormat/>
    <w:uiPriority w:val="0"/>
    <w:rPr>
      <w:rFonts w:ascii="宋体"/>
      <w:kern w:val="2"/>
      <w:sz w:val="18"/>
    </w:rPr>
  </w:style>
  <w:style w:type="character" w:customStyle="1" w:styleId="76">
    <w:name w:val="正文文本 Char"/>
    <w:link w:val="13"/>
    <w:autoRedefine/>
    <w:qFormat/>
    <w:uiPriority w:val="0"/>
    <w:rPr>
      <w:kern w:val="2"/>
      <w:sz w:val="21"/>
      <w:szCs w:val="24"/>
    </w:rPr>
  </w:style>
  <w:style w:type="character" w:customStyle="1" w:styleId="77">
    <w:name w:val="dy_biao_content1"/>
    <w:autoRedefine/>
    <w:qFormat/>
    <w:uiPriority w:val="0"/>
    <w:rPr>
      <w:rFonts w:hint="eastAsia" w:ascii="宋体" w:hAnsi="宋体" w:eastAsia="宋体"/>
      <w:sz w:val="24"/>
      <w:szCs w:val="24"/>
    </w:rPr>
  </w:style>
  <w:style w:type="character" w:customStyle="1" w:styleId="78">
    <w:name w:val="纯文本 Char1"/>
    <w:autoRedefine/>
    <w:qFormat/>
    <w:uiPriority w:val="0"/>
    <w:rPr>
      <w:rFonts w:ascii="宋体" w:eastAsia="宋体"/>
      <w:kern w:val="2"/>
      <w:sz w:val="21"/>
      <w:lang w:val="en-US" w:eastAsia="zh-CN" w:bidi="ar-SA"/>
    </w:rPr>
  </w:style>
  <w:style w:type="character" w:customStyle="1" w:styleId="79">
    <w:name w:val="标题 3 Char"/>
    <w:qFormat/>
    <w:uiPriority w:val="0"/>
    <w:rPr>
      <w:rFonts w:eastAsia="宋体"/>
      <w:b/>
      <w:bCs/>
      <w:kern w:val="2"/>
      <w:sz w:val="32"/>
      <w:szCs w:val="32"/>
      <w:lang w:val="en-US" w:eastAsia="zh-CN" w:bidi="ar-SA"/>
    </w:rPr>
  </w:style>
  <w:style w:type="character" w:customStyle="1" w:styleId="80">
    <w:name w:val="标题 Char"/>
    <w:link w:val="10"/>
    <w:autoRedefine/>
    <w:qFormat/>
    <w:uiPriority w:val="0"/>
    <w:rPr>
      <w:rFonts w:ascii="Cambria" w:hAnsi="Cambria" w:cs="Times New Roman"/>
      <w:b/>
      <w:bCs/>
      <w:kern w:val="2"/>
      <w:sz w:val="32"/>
      <w:szCs w:val="32"/>
    </w:rPr>
  </w:style>
  <w:style w:type="character" w:customStyle="1" w:styleId="81">
    <w:name w:val="grame"/>
    <w:qFormat/>
    <w:uiPriority w:val="0"/>
  </w:style>
  <w:style w:type="character" w:customStyle="1" w:styleId="82">
    <w:name w:val="纯文本 Char4"/>
    <w:link w:val="19"/>
    <w:autoRedefine/>
    <w:qFormat/>
    <w:uiPriority w:val="0"/>
    <w:rPr>
      <w:rFonts w:ascii="宋体" w:hAnsi="宋体"/>
      <w:kern w:val="2"/>
      <w:sz w:val="24"/>
      <w:szCs w:val="24"/>
    </w:rPr>
  </w:style>
  <w:style w:type="character" w:customStyle="1" w:styleId="83">
    <w:name w:val="_Style 76"/>
    <w:autoRedefine/>
    <w:qFormat/>
    <w:uiPriority w:val="0"/>
    <w:rPr>
      <w:rFonts w:eastAsia="仿宋_GB2312"/>
      <w:iCs/>
      <w:color w:val="auto"/>
      <w:sz w:val="24"/>
    </w:rPr>
  </w:style>
  <w:style w:type="character" w:customStyle="1" w:styleId="84">
    <w:name w:val="孙普文字 Char"/>
    <w:autoRedefine/>
    <w:qFormat/>
    <w:uiPriority w:val="0"/>
    <w:rPr>
      <w:rFonts w:ascii="宋体" w:hAnsi="Times New Roman" w:eastAsia="宋体" w:cs="Times New Roman"/>
      <w:szCs w:val="20"/>
    </w:rPr>
  </w:style>
  <w:style w:type="character" w:customStyle="1" w:styleId="85">
    <w:name w:val="日期 Char"/>
    <w:link w:val="20"/>
    <w:autoRedefine/>
    <w:qFormat/>
    <w:uiPriority w:val="99"/>
    <w:rPr>
      <w:kern w:val="2"/>
      <w:sz w:val="21"/>
      <w:szCs w:val="24"/>
    </w:rPr>
  </w:style>
  <w:style w:type="character" w:customStyle="1" w:styleId="86">
    <w:name w:val="正文文本缩进 2 Char"/>
    <w:link w:val="21"/>
    <w:autoRedefine/>
    <w:qFormat/>
    <w:uiPriority w:val="0"/>
    <w:rPr>
      <w:kern w:val="2"/>
      <w:sz w:val="21"/>
      <w:szCs w:val="24"/>
    </w:rPr>
  </w:style>
  <w:style w:type="character" w:customStyle="1" w:styleId="87">
    <w:name w:val="正文缩进 Char1"/>
    <w:link w:val="8"/>
    <w:autoRedefine/>
    <w:qFormat/>
    <w:uiPriority w:val="0"/>
  </w:style>
  <w:style w:type="character" w:customStyle="1" w:styleId="88">
    <w:name w:val="Date Char Char"/>
    <w:link w:val="41"/>
    <w:autoRedefine/>
    <w:qFormat/>
    <w:uiPriority w:val="0"/>
    <w:rPr>
      <w:kern w:val="2"/>
      <w:sz w:val="21"/>
    </w:rPr>
  </w:style>
  <w:style w:type="character" w:customStyle="1" w:styleId="89">
    <w:name w:val="页脚 字符"/>
    <w:autoRedefine/>
    <w:qFormat/>
    <w:uiPriority w:val="0"/>
    <w:rPr>
      <w:kern w:val="2"/>
      <w:sz w:val="18"/>
      <w:szCs w:val="18"/>
    </w:rPr>
  </w:style>
  <w:style w:type="character" w:customStyle="1" w:styleId="90">
    <w:name w:val="正文文本 2 Char"/>
    <w:link w:val="28"/>
    <w:autoRedefine/>
    <w:qFormat/>
    <w:uiPriority w:val="0"/>
    <w:rPr>
      <w:kern w:val="2"/>
      <w:sz w:val="21"/>
      <w:szCs w:val="24"/>
    </w:rPr>
  </w:style>
  <w:style w:type="character" w:customStyle="1" w:styleId="91">
    <w:name w:val="承康医疗 Char"/>
    <w:link w:val="42"/>
    <w:autoRedefine/>
    <w:qFormat/>
    <w:uiPriority w:val="0"/>
    <w:rPr>
      <w:rFonts w:ascii="微软雅黑" w:hAnsi="微软雅黑" w:eastAsia="微软雅黑"/>
      <w:sz w:val="21"/>
      <w:szCs w:val="21"/>
    </w:rPr>
  </w:style>
  <w:style w:type="character" w:customStyle="1" w:styleId="92">
    <w:name w:val="纯文本 字符1"/>
    <w:autoRedefine/>
    <w:qFormat/>
    <w:uiPriority w:val="0"/>
    <w:rPr>
      <w:rFonts w:ascii="宋体" w:eastAsia="宋体"/>
      <w:kern w:val="2"/>
      <w:sz w:val="21"/>
      <w:lang w:val="en-US" w:eastAsia="zh-CN" w:bidi="ar-SA"/>
    </w:rPr>
  </w:style>
  <w:style w:type="character" w:customStyle="1" w:styleId="93">
    <w:name w:val="纯文本 Char2"/>
    <w:autoRedefine/>
    <w:qFormat/>
    <w:uiPriority w:val="0"/>
    <w:rPr>
      <w:rFonts w:ascii="宋体" w:hAnsi="Times New Roman" w:eastAsia="宋体" w:cs="Times New Roman"/>
      <w:kern w:val="2"/>
      <w:sz w:val="21"/>
      <w:lang w:val="en-US" w:eastAsia="zh-CN" w:bidi="ar-SA"/>
    </w:rPr>
  </w:style>
  <w:style w:type="character" w:customStyle="1" w:styleId="94">
    <w:name w:val="纯文本 字符"/>
    <w:autoRedefine/>
    <w:qFormat/>
    <w:uiPriority w:val="0"/>
    <w:rPr>
      <w:rFonts w:ascii="宋体" w:hAnsi="Courier New"/>
      <w:kern w:val="2"/>
      <w:sz w:val="21"/>
      <w:szCs w:val="21"/>
    </w:rPr>
  </w:style>
  <w:style w:type="character" w:customStyle="1" w:styleId="95">
    <w:name w:val="_正文段落 Char"/>
    <w:link w:val="66"/>
    <w:autoRedefine/>
    <w:qFormat/>
    <w:uiPriority w:val="0"/>
    <w:rPr>
      <w:rFonts w:ascii="宋体" w:hAnsi="Courier New"/>
      <w:sz w:val="24"/>
      <w:szCs w:val="32"/>
    </w:rPr>
  </w:style>
  <w:style w:type="character" w:customStyle="1" w:styleId="96">
    <w:name w:val="A6"/>
    <w:autoRedefine/>
    <w:qFormat/>
    <w:uiPriority w:val="99"/>
    <w:rPr>
      <w:rFonts w:cs="MetaPlusNormal-Caps"/>
      <w:color w:val="000000"/>
      <w:sz w:val="16"/>
      <w:szCs w:val="16"/>
    </w:rPr>
  </w:style>
  <w:style w:type="character" w:customStyle="1" w:styleId="97">
    <w:name w:val="批注文字 Char"/>
    <w:link w:val="11"/>
    <w:autoRedefine/>
    <w:qFormat/>
    <w:uiPriority w:val="0"/>
    <w:rPr>
      <w:kern w:val="2"/>
      <w:sz w:val="21"/>
      <w:szCs w:val="24"/>
    </w:rPr>
  </w:style>
  <w:style w:type="character" w:customStyle="1" w:styleId="98">
    <w:name w:val="批注主题 Char"/>
    <w:link w:val="30"/>
    <w:autoRedefine/>
    <w:qFormat/>
    <w:uiPriority w:val="0"/>
    <w:rPr>
      <w:b/>
      <w:bCs/>
      <w:kern w:val="2"/>
      <w:sz w:val="21"/>
      <w:szCs w:val="24"/>
    </w:rPr>
  </w:style>
  <w:style w:type="character" w:customStyle="1" w:styleId="99">
    <w:name w:val="Default Char"/>
    <w:link w:val="45"/>
    <w:autoRedefine/>
    <w:qFormat/>
    <w:uiPriority w:val="0"/>
    <w:rPr>
      <w:rFonts w:ascii="宋体"/>
      <w:color w:val="000000"/>
      <w:sz w:val="24"/>
      <w:szCs w:val="24"/>
      <w:lang w:bidi="ar-SA"/>
    </w:rPr>
  </w:style>
  <w:style w:type="character" w:customStyle="1" w:styleId="100">
    <w:name w:val="正文文本 字符1"/>
    <w:autoRedefine/>
    <w:qFormat/>
    <w:uiPriority w:val="0"/>
    <w:rPr>
      <w:kern w:val="2"/>
      <w:sz w:val="21"/>
      <w:szCs w:val="24"/>
    </w:rPr>
  </w:style>
  <w:style w:type="character" w:customStyle="1" w:styleId="101">
    <w:name w:val="A10"/>
    <w:autoRedefine/>
    <w:qFormat/>
    <w:uiPriority w:val="99"/>
    <w:rPr>
      <w:rFonts w:ascii="Times New Roman" w:hAnsi="Times New Roman" w:cs="Times New Roman"/>
      <w:color w:val="000000"/>
      <w:sz w:val="11"/>
      <w:szCs w:val="11"/>
    </w:rPr>
  </w:style>
  <w:style w:type="character" w:customStyle="1" w:styleId="102">
    <w:name w:val="font41"/>
    <w:autoRedefine/>
    <w:qFormat/>
    <w:uiPriority w:val="0"/>
    <w:rPr>
      <w:rFonts w:hint="default" w:ascii="Times New Roman" w:hAnsi="Times New Roman" w:cs="Times New Roman"/>
      <w:color w:val="000000"/>
      <w:sz w:val="20"/>
      <w:szCs w:val="20"/>
      <w:u w:val="none"/>
    </w:rPr>
  </w:style>
  <w:style w:type="character" w:customStyle="1" w:styleId="103">
    <w:name w:val="正文文本 3 字符1"/>
    <w:autoRedefine/>
    <w:qFormat/>
    <w:uiPriority w:val="0"/>
    <w:rPr>
      <w:kern w:val="2"/>
      <w:sz w:val="16"/>
      <w:szCs w:val="16"/>
    </w:rPr>
  </w:style>
  <w:style w:type="character" w:customStyle="1" w:styleId="104">
    <w:name w:val="页眉 Char1"/>
    <w:link w:val="24"/>
    <w:autoRedefine/>
    <w:qFormat/>
    <w:uiPriority w:val="0"/>
    <w:rPr>
      <w:kern w:val="2"/>
      <w:sz w:val="18"/>
      <w:szCs w:val="18"/>
    </w:rPr>
  </w:style>
  <w:style w:type="character" w:customStyle="1" w:styleId="105">
    <w:name w:val="列出段落 字符1"/>
    <w:autoRedefine/>
    <w:qFormat/>
    <w:uiPriority w:val="0"/>
    <w:rPr>
      <w:kern w:val="2"/>
      <w:sz w:val="21"/>
      <w:szCs w:val="24"/>
    </w:rPr>
  </w:style>
  <w:style w:type="character" w:customStyle="1" w:styleId="106">
    <w:name w:val="font01"/>
    <w:autoRedefine/>
    <w:qFormat/>
    <w:uiPriority w:val="0"/>
    <w:rPr>
      <w:rFonts w:hint="eastAsia" w:ascii="宋体" w:hAnsi="宋体" w:eastAsia="宋体" w:cs="宋体"/>
      <w:color w:val="000000"/>
      <w:sz w:val="24"/>
      <w:szCs w:val="24"/>
      <w:u w:val="none"/>
    </w:rPr>
  </w:style>
  <w:style w:type="character" w:customStyle="1" w:styleId="107">
    <w:name w:val="s1"/>
    <w:autoRedefine/>
    <w:qFormat/>
    <w:uiPriority w:val="0"/>
    <w:rPr>
      <w:rFonts w:ascii="Helvetica" w:hAnsi="Helvetica" w:eastAsia="Helvetica" w:cs="Helvetica"/>
      <w:sz w:val="24"/>
      <w:szCs w:val="24"/>
    </w:rPr>
  </w:style>
  <w:style w:type="character" w:customStyle="1" w:styleId="108">
    <w:name w:val="font71"/>
    <w:autoRedefine/>
    <w:qFormat/>
    <w:uiPriority w:val="0"/>
    <w:rPr>
      <w:rFonts w:hint="eastAsia" w:ascii="宋体" w:hAnsi="宋体" w:eastAsia="宋体" w:cs="宋体"/>
      <w:color w:val="000000"/>
      <w:sz w:val="23"/>
      <w:szCs w:val="23"/>
      <w:u w:val="none"/>
    </w:rPr>
  </w:style>
  <w:style w:type="character" w:customStyle="1" w:styleId="109">
    <w:name w:val="font31"/>
    <w:autoRedefine/>
    <w:qFormat/>
    <w:uiPriority w:val="0"/>
    <w:rPr>
      <w:rFonts w:hint="eastAsia" w:ascii="宋体" w:hAnsi="宋体" w:eastAsia="宋体" w:cs="宋体"/>
      <w:color w:val="000000"/>
      <w:sz w:val="20"/>
      <w:szCs w:val="20"/>
      <w:u w:val="none"/>
    </w:rPr>
  </w:style>
  <w:style w:type="character" w:customStyle="1" w:styleId="110">
    <w:name w:val="def"/>
    <w:autoRedefine/>
    <w:qFormat/>
    <w:uiPriority w:val="0"/>
  </w:style>
  <w:style w:type="character" w:customStyle="1" w:styleId="111">
    <w:name w:val="页眉 Char"/>
    <w:autoRedefine/>
    <w:qFormat/>
    <w:uiPriority w:val="0"/>
    <w:rPr>
      <w:sz w:val="18"/>
      <w:szCs w:val="18"/>
    </w:rPr>
  </w:style>
  <w:style w:type="character" w:customStyle="1" w:styleId="112">
    <w:name w:val="font51"/>
    <w:autoRedefine/>
    <w:qFormat/>
    <w:uiPriority w:val="0"/>
    <w:rPr>
      <w:rFonts w:hint="default" w:ascii="Arial" w:hAnsi="Arial" w:cs="Arial"/>
      <w:color w:val="000000"/>
      <w:sz w:val="15"/>
      <w:szCs w:val="15"/>
      <w:u w:val="none"/>
    </w:rPr>
  </w:style>
  <w:style w:type="character" w:customStyle="1" w:styleId="113">
    <w:name w:val="不明显强调1"/>
    <w:autoRedefine/>
    <w:qFormat/>
    <w:uiPriority w:val="0"/>
    <w:rPr>
      <w:rFonts w:eastAsia="仿宋_GB2312"/>
      <w:iCs/>
      <w:color w:val="auto"/>
      <w:sz w:val="24"/>
    </w:rPr>
  </w:style>
  <w:style w:type="character" w:customStyle="1" w:styleId="114">
    <w:name w:val="font61"/>
    <w:autoRedefine/>
    <w:qFormat/>
    <w:uiPriority w:val="0"/>
    <w:rPr>
      <w:rFonts w:hint="eastAsia" w:ascii="宋体" w:hAnsi="宋体" w:eastAsia="宋体" w:cs="宋体"/>
      <w:color w:val="000000"/>
      <w:sz w:val="20"/>
      <w:szCs w:val="20"/>
      <w:u w:val="none"/>
    </w:rPr>
  </w:style>
  <w:style w:type="character" w:customStyle="1" w:styleId="115">
    <w:name w:val="font101"/>
    <w:autoRedefine/>
    <w:qFormat/>
    <w:uiPriority w:val="0"/>
    <w:rPr>
      <w:rFonts w:hint="eastAsia" w:ascii="宋体" w:hAnsi="宋体" w:eastAsia="宋体" w:cs="宋体"/>
      <w:b/>
      <w:color w:val="000000"/>
      <w:sz w:val="36"/>
      <w:szCs w:val="36"/>
      <w:u w:val="none"/>
    </w:rPr>
  </w:style>
  <w:style w:type="character" w:customStyle="1" w:styleId="116">
    <w:name w:val="正文文本缩进 2 字符1"/>
    <w:autoRedefine/>
    <w:qFormat/>
    <w:uiPriority w:val="0"/>
    <w:rPr>
      <w:kern w:val="2"/>
      <w:sz w:val="21"/>
      <w:szCs w:val="24"/>
    </w:rPr>
  </w:style>
  <w:style w:type="character" w:customStyle="1" w:styleId="117">
    <w:name w:val="font21"/>
    <w:basedOn w:val="35"/>
    <w:autoRedefine/>
    <w:qFormat/>
    <w:uiPriority w:val="0"/>
    <w:rPr>
      <w:rFonts w:hint="eastAsia" w:ascii="宋体" w:hAnsi="宋体" w:eastAsia="宋体" w:cs="宋体"/>
      <w:color w:val="000000"/>
      <w:sz w:val="20"/>
      <w:szCs w:val="20"/>
      <w:u w:val="none"/>
    </w:rPr>
  </w:style>
  <w:style w:type="character" w:customStyle="1" w:styleId="118">
    <w:name w:val="font11"/>
    <w:basedOn w:val="35"/>
    <w:autoRedefine/>
    <w:qFormat/>
    <w:uiPriority w:val="0"/>
    <w:rPr>
      <w:rFonts w:hint="default" w:ascii="Times New Roman" w:hAnsi="Times New Roman" w:cs="Times New Roman"/>
      <w:color w:val="000000"/>
      <w:sz w:val="24"/>
      <w:szCs w:val="24"/>
      <w:u w:val="none"/>
    </w:rPr>
  </w:style>
  <w:style w:type="character" w:customStyle="1" w:styleId="119">
    <w:name w:val="日期 字符1"/>
    <w:autoRedefine/>
    <w:qFormat/>
    <w:uiPriority w:val="0"/>
    <w:rPr>
      <w:kern w:val="2"/>
      <w:sz w:val="21"/>
      <w:szCs w:val="24"/>
    </w:rPr>
  </w:style>
  <w:style w:type="character" w:customStyle="1" w:styleId="120">
    <w:name w:val="A11"/>
    <w:autoRedefine/>
    <w:qFormat/>
    <w:uiPriority w:val="99"/>
    <w:rPr>
      <w:rFonts w:ascii="宋体" w:eastAsia="宋体" w:cs="宋体"/>
      <w:color w:val="000000"/>
      <w:sz w:val="20"/>
      <w:szCs w:val="20"/>
      <w:u w:val="single"/>
    </w:rPr>
  </w:style>
  <w:style w:type="character" w:customStyle="1" w:styleId="121">
    <w:name w:val="正文文本 2 字符1"/>
    <w:autoRedefine/>
    <w:qFormat/>
    <w:uiPriority w:val="0"/>
    <w:rPr>
      <w:kern w:val="2"/>
      <w:sz w:val="21"/>
      <w:szCs w:val="24"/>
    </w:rPr>
  </w:style>
  <w:style w:type="paragraph" w:customStyle="1" w:styleId="122">
    <w:name w:val="xl30"/>
    <w:basedOn w:val="1"/>
    <w:autoRedefine/>
    <w:qFormat/>
    <w:uiPriority w:val="0"/>
    <w:pPr>
      <w:widowControl/>
      <w:pBdr>
        <w:bottom w:val="single" w:color="auto" w:sz="4" w:space="0"/>
      </w:pBdr>
      <w:spacing w:before="100" w:beforeAutospacing="1" w:after="100" w:afterAutospacing="1"/>
      <w:jc w:val="center"/>
    </w:pPr>
    <w:rPr>
      <w:rFonts w:ascii="Arial Unicode MS" w:hAnsi="Arial Unicode MS" w:eastAsia="Arial Unicode MS" w:cs="Arial Unicode MS"/>
      <w:kern w:val="0"/>
      <w:sz w:val="22"/>
      <w:szCs w:val="22"/>
      <w:lang w:eastAsia="en-US"/>
    </w:rPr>
  </w:style>
  <w:style w:type="paragraph" w:customStyle="1" w:styleId="123">
    <w:name w:val="Char Char"/>
    <w:basedOn w:val="1"/>
    <w:autoRedefine/>
    <w:qFormat/>
    <w:uiPriority w:val="0"/>
    <w:pPr>
      <w:widowControl/>
      <w:spacing w:after="160" w:line="240" w:lineRule="exact"/>
      <w:jc w:val="left"/>
    </w:pPr>
    <w:rPr>
      <w:rFonts w:ascii="Times New Roman" w:hAnsi="Times New Roman"/>
      <w:kern w:val="0"/>
      <w:sz w:val="20"/>
      <w:szCs w:val="20"/>
    </w:rPr>
  </w:style>
  <w:style w:type="paragraph" w:customStyle="1" w:styleId="124">
    <w:name w:val="Pa144"/>
    <w:basedOn w:val="45"/>
    <w:next w:val="45"/>
    <w:autoRedefine/>
    <w:qFormat/>
    <w:uiPriority w:val="99"/>
    <w:pPr>
      <w:spacing w:line="201" w:lineRule="atLeast"/>
    </w:pPr>
    <w:rPr>
      <w:rFonts w:ascii="汉仪大黑简K艵." w:eastAsia="汉仪大黑简K艵."/>
      <w:color w:val="auto"/>
    </w:rPr>
  </w:style>
  <w:style w:type="paragraph" w:customStyle="1" w:styleId="125">
    <w:name w:val="Char2 Char Char Char Char Char Char1"/>
    <w:basedOn w:val="9"/>
    <w:autoRedefine/>
    <w:qFormat/>
    <w:uiPriority w:val="0"/>
    <w:rPr>
      <w:rFonts w:ascii="Tahoma" w:hAnsi="Tahoma"/>
      <w:sz w:val="24"/>
    </w:rPr>
  </w:style>
  <w:style w:type="paragraph" w:customStyle="1" w:styleId="126">
    <w:name w:val="Pa10"/>
    <w:basedOn w:val="45"/>
    <w:next w:val="45"/>
    <w:autoRedefine/>
    <w:qFormat/>
    <w:uiPriority w:val="0"/>
    <w:pPr>
      <w:spacing w:line="161" w:lineRule="atLeast"/>
    </w:pPr>
    <w:rPr>
      <w:rFonts w:ascii="Akzidenz Grotesk BQ" w:hAnsi="Akzidenz Grotesk BQ"/>
      <w:color w:val="auto"/>
    </w:rPr>
  </w:style>
  <w:style w:type="paragraph" w:customStyle="1" w:styleId="127">
    <w:name w:val="Pa9"/>
    <w:basedOn w:val="45"/>
    <w:next w:val="45"/>
    <w:autoRedefine/>
    <w:qFormat/>
    <w:uiPriority w:val="0"/>
    <w:pPr>
      <w:spacing w:before="120" w:line="161" w:lineRule="atLeast"/>
    </w:pPr>
    <w:rPr>
      <w:rFonts w:ascii="Akzidenz Grotesk BQ" w:hAnsi="Akzidenz Grotesk BQ"/>
      <w:color w:val="auto"/>
    </w:rPr>
  </w:style>
  <w:style w:type="paragraph" w:customStyle="1" w:styleId="128">
    <w:name w:val="正文1"/>
    <w:autoRedefine/>
    <w:qFormat/>
    <w:uiPriority w:val="0"/>
    <w:rPr>
      <w:rFonts w:ascii="Helvetica" w:hAnsi="Helvetica" w:eastAsia="Arial Unicode MS" w:cs="Arial Unicode MS"/>
      <w:color w:val="000000"/>
      <w:sz w:val="22"/>
      <w:szCs w:val="22"/>
      <w:lang w:val="en-US" w:eastAsia="zh-CN" w:bidi="ar-SA"/>
    </w:rPr>
  </w:style>
  <w:style w:type="paragraph" w:customStyle="1" w:styleId="129">
    <w:name w:val="日期2"/>
    <w:basedOn w:val="1"/>
    <w:next w:val="1"/>
    <w:autoRedefine/>
    <w:qFormat/>
    <w:uiPriority w:val="0"/>
    <w:rPr>
      <w:rFonts w:ascii="Times New Roman" w:hAnsi="Times New Roman"/>
      <w:szCs w:val="20"/>
    </w:rPr>
  </w:style>
  <w:style w:type="paragraph" w:customStyle="1" w:styleId="130">
    <w:name w:val="彩色列表 - 强调文字颜色 11"/>
    <w:basedOn w:val="1"/>
    <w:autoRedefine/>
    <w:qFormat/>
    <w:uiPriority w:val="34"/>
    <w:pPr>
      <w:ind w:firstLine="420" w:firstLineChars="200"/>
    </w:pPr>
    <w:rPr>
      <w:rFonts w:ascii="Cambria" w:hAnsi="Cambria"/>
      <w:sz w:val="24"/>
    </w:rPr>
  </w:style>
  <w:style w:type="paragraph" w:customStyle="1" w:styleId="131">
    <w:name w:val="正文 A"/>
    <w:autoRedefine/>
    <w:qFormat/>
    <w:uiPriority w:val="0"/>
    <w:pPr>
      <w:widowControl w:val="0"/>
      <w:jc w:val="both"/>
    </w:pPr>
    <w:rPr>
      <w:rFonts w:ascii="Times New Roman" w:hAnsi="Times New Roman" w:eastAsia="Calibri" w:cs="Calibri"/>
      <w:color w:val="000000"/>
      <w:kern w:val="2"/>
      <w:sz w:val="21"/>
      <w:szCs w:val="21"/>
      <w:u w:color="000000"/>
      <w:lang w:val="en-US" w:eastAsia="zh-CN" w:bidi="ar-SA"/>
    </w:rPr>
  </w:style>
  <w:style w:type="paragraph" w:customStyle="1" w:styleId="132">
    <w:name w:val="p1"/>
    <w:basedOn w:val="1"/>
    <w:autoRedefine/>
    <w:qFormat/>
    <w:uiPriority w:val="0"/>
    <w:pPr>
      <w:jc w:val="left"/>
    </w:pPr>
    <w:rPr>
      <w:kern w:val="0"/>
      <w:szCs w:val="22"/>
    </w:rPr>
  </w:style>
  <w:style w:type="paragraph" w:customStyle="1" w:styleId="133">
    <w:name w:val="样式4"/>
    <w:basedOn w:val="1"/>
    <w:autoRedefine/>
    <w:qFormat/>
    <w:uiPriority w:val="0"/>
    <w:pPr>
      <w:numPr>
        <w:ilvl w:val="0"/>
        <w:numId w:val="2"/>
      </w:numPr>
      <w:tabs>
        <w:tab w:val="left" w:pos="360"/>
      </w:tabs>
      <w:ind w:left="284" w:hanging="284"/>
    </w:pPr>
    <w:rPr>
      <w:szCs w:val="22"/>
    </w:rPr>
  </w:style>
  <w:style w:type="paragraph" w:customStyle="1" w:styleId="134">
    <w:name w:val="手册第二级"/>
    <w:basedOn w:val="49"/>
    <w:autoRedefine/>
    <w:qFormat/>
    <w:uiPriority w:val="0"/>
    <w:pPr>
      <w:widowControl/>
      <w:numPr>
        <w:ilvl w:val="1"/>
        <w:numId w:val="3"/>
      </w:numPr>
      <w:tabs>
        <w:tab w:val="left" w:pos="1021"/>
      </w:tabs>
      <w:ind w:left="1021" w:firstLine="0" w:firstLineChars="0"/>
      <w:jc w:val="left"/>
    </w:pPr>
    <w:rPr>
      <w:rFonts w:eastAsia="仿宋_GB2312"/>
      <w:b/>
      <w:sz w:val="30"/>
      <w:szCs w:val="22"/>
    </w:rPr>
  </w:style>
  <w:style w:type="paragraph" w:customStyle="1" w:styleId="135">
    <w:name w:val="列出段落2"/>
    <w:basedOn w:val="1"/>
    <w:autoRedefine/>
    <w:qFormat/>
    <w:uiPriority w:val="0"/>
    <w:pPr>
      <w:ind w:firstLine="420" w:firstLineChars="200"/>
    </w:pPr>
    <w:rPr>
      <w:rFonts w:ascii="Times New Roman" w:hAnsi="Times New Roman"/>
    </w:rPr>
  </w:style>
  <w:style w:type="paragraph" w:customStyle="1" w:styleId="136">
    <w:name w:val="列出段落3"/>
    <w:basedOn w:val="1"/>
    <w:autoRedefine/>
    <w:qFormat/>
    <w:uiPriority w:val="34"/>
    <w:pPr>
      <w:widowControl/>
      <w:ind w:left="708"/>
      <w:jc w:val="left"/>
    </w:pPr>
    <w:rPr>
      <w:rFonts w:ascii="RotisSansSerif" w:hAnsi="RotisSansSerif" w:cs="Arial"/>
      <w:kern w:val="0"/>
      <w:sz w:val="24"/>
      <w:lang w:val="de-DE"/>
    </w:rPr>
  </w:style>
  <w:style w:type="paragraph" w:customStyle="1" w:styleId="137">
    <w:name w:val="Pa7"/>
    <w:basedOn w:val="45"/>
    <w:next w:val="45"/>
    <w:autoRedefine/>
    <w:qFormat/>
    <w:uiPriority w:val="99"/>
    <w:pPr>
      <w:spacing w:line="201" w:lineRule="atLeast"/>
    </w:pPr>
    <w:rPr>
      <w:rFonts w:ascii="汉仪大黑简K艵." w:eastAsia="汉仪大黑简K艵."/>
      <w:color w:val="auto"/>
    </w:rPr>
  </w:style>
  <w:style w:type="paragraph" w:customStyle="1" w:styleId="138">
    <w:name w:val="彩色列表 - 强调文字颜色 12"/>
    <w:basedOn w:val="1"/>
    <w:autoRedefine/>
    <w:qFormat/>
    <w:uiPriority w:val="34"/>
    <w:pPr>
      <w:ind w:firstLine="420" w:firstLineChars="200"/>
    </w:pPr>
    <w:rPr>
      <w:szCs w:val="22"/>
    </w:rPr>
  </w:style>
  <w:style w:type="character" w:customStyle="1" w:styleId="139">
    <w:name w:val="apple-style-span"/>
    <w:autoRedefine/>
    <w:qFormat/>
    <w:uiPriority w:val="0"/>
  </w:style>
  <w:style w:type="character" w:customStyle="1" w:styleId="140">
    <w:name w:val="正文文本 Char1"/>
    <w:autoRedefine/>
    <w:qFormat/>
    <w:uiPriority w:val="0"/>
    <w:rPr>
      <w:kern w:val="2"/>
      <w:sz w:val="21"/>
      <w:szCs w:val="24"/>
    </w:rPr>
  </w:style>
  <w:style w:type="character" w:customStyle="1" w:styleId="141">
    <w:name w:val="正文缩进 Char"/>
    <w:autoRedefine/>
    <w:qFormat/>
    <w:uiPriority w:val="0"/>
  </w:style>
  <w:style w:type="character" w:customStyle="1" w:styleId="142">
    <w:name w:val="纯文本 Char3"/>
    <w:autoRedefine/>
    <w:qFormat/>
    <w:uiPriority w:val="0"/>
    <w:rPr>
      <w:rFonts w:ascii="宋体" w:eastAsia="宋体"/>
      <w:kern w:val="2"/>
      <w:sz w:val="21"/>
      <w:lang w:val="en-US" w:eastAsia="zh-CN" w:bidi="ar-SA"/>
    </w:rPr>
  </w:style>
  <w:style w:type="character" w:customStyle="1" w:styleId="143">
    <w:name w:val="NormalCharacter"/>
    <w:autoRedefine/>
    <w:qFormat/>
    <w:uiPriority w:val="0"/>
  </w:style>
  <w:style w:type="character" w:customStyle="1" w:styleId="144">
    <w:name w:val="未处理的提及1"/>
    <w:basedOn w:val="35"/>
    <w:autoRedefine/>
    <w:semiHidden/>
    <w:unhideWhenUsed/>
    <w:qFormat/>
    <w:uiPriority w:val="99"/>
    <w:rPr>
      <w:color w:val="605E5C"/>
      <w:shd w:val="clear" w:color="auto" w:fill="E1DFDD"/>
    </w:rPr>
  </w:style>
  <w:style w:type="character" w:customStyle="1" w:styleId="145">
    <w:name w:val="HTML 地址 Char"/>
    <w:basedOn w:val="35"/>
    <w:link w:val="16"/>
    <w:autoRedefine/>
    <w:qFormat/>
    <w:uiPriority w:val="0"/>
    <w:rPr>
      <w:rFonts w:ascii="Calibri" w:hAnsi="Calibri" w:cstheme="minorBidi"/>
      <w:kern w:val="2"/>
      <w:sz w:val="24"/>
      <w:szCs w:val="22"/>
    </w:rPr>
  </w:style>
  <w:style w:type="character" w:customStyle="1" w:styleId="146">
    <w:name w:val="纯文本 Char"/>
    <w:autoRedefine/>
    <w:qFormat/>
    <w:uiPriority w:val="0"/>
    <w:rPr>
      <w:rFonts w:ascii="宋体" w:eastAsia="宋体"/>
      <w:kern w:val="2"/>
      <w:sz w:val="21"/>
      <w:lang w:val="en-US" w:eastAsia="zh-CN" w:bidi="ar-SA"/>
    </w:rPr>
  </w:style>
  <w:style w:type="paragraph" w:customStyle="1" w:styleId="147">
    <w:name w:val="表格内容"/>
    <w:basedOn w:val="1"/>
    <w:autoRedefine/>
    <w:qFormat/>
    <w:uiPriority w:val="0"/>
    <w:pPr>
      <w:suppressLineNumbers/>
    </w:pPr>
    <w:rPr>
      <w:rFonts w:eastAsia="新宋体"/>
      <w:lang w:bidi="hi-IN"/>
    </w:rPr>
  </w:style>
  <w:style w:type="table" w:customStyle="1" w:styleId="148">
    <w:name w:val="浅色底纹1"/>
    <w:basedOn w:val="33"/>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customStyle="1" w:styleId="149">
    <w:name w:val="p15"/>
    <w:basedOn w:val="1"/>
    <w:autoRedefine/>
    <w:qFormat/>
    <w:uiPriority w:val="0"/>
    <w:rPr>
      <w:rFonts w:ascii="Arial Unicode MS" w:hAnsi="Arial Unicode MS"/>
      <w:color w:val="000000"/>
      <w:sz w:val="24"/>
    </w:rPr>
  </w:style>
  <w:style w:type="character" w:customStyle="1" w:styleId="150">
    <w:name w:val="fontstyle01"/>
    <w:basedOn w:val="35"/>
    <w:autoRedefine/>
    <w:qFormat/>
    <w:uiPriority w:val="0"/>
    <w:rPr>
      <w:rFonts w:hint="default" w:ascii="Tahoma" w:hAnsi="Tahoma" w:cs="Tahoma"/>
      <w:color w:val="000000"/>
      <w:sz w:val="22"/>
      <w:szCs w:val="22"/>
    </w:rPr>
  </w:style>
  <w:style w:type="character" w:customStyle="1" w:styleId="151">
    <w:name w:val="fontstyle11"/>
    <w:basedOn w:val="35"/>
    <w:autoRedefine/>
    <w:qFormat/>
    <w:uiPriority w:val="0"/>
    <w:rPr>
      <w:rFonts w:hint="default" w:ascii="MicrosoftYaHei" w:hAnsi="MicrosoftYaHei"/>
      <w:color w:val="000000"/>
      <w:sz w:val="22"/>
      <w:szCs w:val="22"/>
    </w:rPr>
  </w:style>
  <w:style w:type="character" w:customStyle="1" w:styleId="152">
    <w:name w:val="正文文本缩进 Char"/>
    <w:link w:val="14"/>
    <w:autoRedefine/>
    <w:qFormat/>
    <w:uiPriority w:val="0"/>
    <w:rPr>
      <w:rFonts w:ascii="Calibri" w:hAnsi="Calibri" w:eastAsia="宋体"/>
      <w:kern w:val="2"/>
      <w:sz w:val="21"/>
      <w:szCs w:val="24"/>
    </w:rPr>
  </w:style>
  <w:style w:type="character" w:customStyle="1" w:styleId="153">
    <w:name w:val="标题 1 Char1"/>
    <w:autoRedefine/>
    <w:qFormat/>
    <w:uiPriority w:val="0"/>
    <w:rPr>
      <w:rFonts w:ascii="Times New Roman" w:hAnsi="Times New Roman" w:eastAsia="宋体" w:cs="Times New Roman"/>
      <w:b/>
      <w:bCs/>
      <w:kern w:val="44"/>
      <w:sz w:val="32"/>
      <w:szCs w:val="44"/>
    </w:rPr>
  </w:style>
  <w:style w:type="character" w:customStyle="1" w:styleId="154">
    <w:name w:val="标题 7 Char"/>
    <w:basedOn w:val="35"/>
    <w:link w:val="7"/>
    <w:autoRedefine/>
    <w:semiHidden/>
    <w:qFormat/>
    <w:uiPriority w:val="0"/>
    <w:rPr>
      <w:rFonts w:ascii="Calibri" w:hAnsi="Calibri" w:eastAsia="宋体"/>
      <w:b/>
      <w:bCs/>
      <w:kern w:val="2"/>
      <w:sz w:val="24"/>
      <w:szCs w:val="24"/>
    </w:rPr>
  </w:style>
  <w:style w:type="character" w:customStyle="1" w:styleId="155">
    <w:name w:val="标题 7 Char1"/>
    <w:autoRedefine/>
    <w:qFormat/>
    <w:uiPriority w:val="0"/>
    <w:rPr>
      <w:rFonts w:ascii="Calibri" w:hAnsi="Calibri"/>
      <w:b/>
      <w:bCs/>
      <w:kern w:val="2"/>
      <w:sz w:val="24"/>
      <w:szCs w:val="24"/>
    </w:rPr>
  </w:style>
  <w:style w:type="character" w:customStyle="1" w:styleId="156">
    <w:name w:val="批注文字 Char2"/>
    <w:autoRedefine/>
    <w:qFormat/>
    <w:uiPriority w:val="99"/>
    <w:rPr>
      <w:szCs w:val="24"/>
    </w:rPr>
  </w:style>
  <w:style w:type="character" w:customStyle="1" w:styleId="157">
    <w:name w:val="正文文本 Char2"/>
    <w:autoRedefine/>
    <w:qFormat/>
    <w:uiPriority w:val="0"/>
    <w:rPr>
      <w:kern w:val="2"/>
      <w:sz w:val="21"/>
      <w:szCs w:val="24"/>
    </w:rPr>
  </w:style>
  <w:style w:type="character" w:customStyle="1" w:styleId="158">
    <w:name w:val="批注框文本 Char"/>
    <w:link w:val="22"/>
    <w:qFormat/>
    <w:uiPriority w:val="0"/>
    <w:rPr>
      <w:rFonts w:ascii="Calibri" w:hAnsi="Calibri"/>
      <w:kern w:val="2"/>
      <w:sz w:val="18"/>
      <w:szCs w:val="18"/>
    </w:rPr>
  </w:style>
  <w:style w:type="character" w:customStyle="1" w:styleId="159">
    <w:name w:val="param-name"/>
    <w:qFormat/>
    <w:uiPriority w:val="0"/>
    <w:rPr>
      <w:rFonts w:cs="Times New Roman"/>
    </w:rPr>
  </w:style>
  <w:style w:type="paragraph" w:customStyle="1" w:styleId="160">
    <w:name w:val="正文空2格  1."/>
    <w:basedOn w:val="1"/>
    <w:qFormat/>
    <w:uiPriority w:val="0"/>
    <w:pPr>
      <w:adjustRightInd w:val="0"/>
      <w:ind w:firstLine="480"/>
    </w:pPr>
    <w:rPr>
      <w:rFonts w:hint="eastAsia" w:ascii="宋体"/>
      <w:kern w:val="0"/>
    </w:rPr>
  </w:style>
  <w:style w:type="character" w:customStyle="1" w:styleId="161">
    <w:name w:val="font151"/>
    <w:basedOn w:val="35"/>
    <w:qFormat/>
    <w:uiPriority w:val="0"/>
    <w:rPr>
      <w:rFonts w:ascii="仿宋" w:hAnsi="仿宋" w:eastAsia="仿宋" w:cs="仿宋"/>
      <w:b/>
      <w:bCs/>
      <w:color w:val="000000"/>
      <w:sz w:val="20"/>
      <w:szCs w:val="20"/>
      <w:u w:val="none"/>
    </w:rPr>
  </w:style>
  <w:style w:type="character" w:customStyle="1" w:styleId="162">
    <w:name w:val="font181"/>
    <w:basedOn w:val="35"/>
    <w:qFormat/>
    <w:uiPriority w:val="0"/>
    <w:rPr>
      <w:rFonts w:hint="default" w:ascii="Arial" w:hAnsi="Arial" w:cs="Arial"/>
      <w:b/>
      <w:bCs/>
      <w:color w:val="000000"/>
      <w:sz w:val="20"/>
      <w:szCs w:val="20"/>
      <w:u w:val="none"/>
    </w:rPr>
  </w:style>
  <w:style w:type="character" w:customStyle="1" w:styleId="163">
    <w:name w:val="font291"/>
    <w:basedOn w:val="35"/>
    <w:qFormat/>
    <w:uiPriority w:val="0"/>
    <w:rPr>
      <w:rFonts w:hint="eastAsia" w:ascii="宋体" w:hAnsi="宋体" w:eastAsia="宋体" w:cs="宋体"/>
      <w:color w:val="000000"/>
      <w:sz w:val="22"/>
      <w:szCs w:val="22"/>
      <w:u w:val="none"/>
    </w:rPr>
  </w:style>
  <w:style w:type="character" w:customStyle="1" w:styleId="164">
    <w:name w:val="font221"/>
    <w:basedOn w:val="35"/>
    <w:qFormat/>
    <w:uiPriority w:val="0"/>
    <w:rPr>
      <w:rFonts w:hint="default" w:ascii="仿宋" w:hAnsi="仿宋" w:eastAsia="仿宋" w:cs="仿宋"/>
      <w:color w:val="000000"/>
      <w:sz w:val="12"/>
      <w:szCs w:val="12"/>
      <w:u w:val="none"/>
    </w:rPr>
  </w:style>
  <w:style w:type="character" w:customStyle="1" w:styleId="165">
    <w:name w:val="font131"/>
    <w:basedOn w:val="35"/>
    <w:qFormat/>
    <w:uiPriority w:val="0"/>
    <w:rPr>
      <w:rFonts w:hint="default" w:ascii="Arial" w:hAnsi="Arial" w:cs="Arial"/>
      <w:color w:val="000000"/>
      <w:sz w:val="12"/>
      <w:szCs w:val="12"/>
      <w:u w:val="none"/>
    </w:rPr>
  </w:style>
  <w:style w:type="character" w:customStyle="1" w:styleId="166">
    <w:name w:val="font251"/>
    <w:basedOn w:val="35"/>
    <w:qFormat/>
    <w:uiPriority w:val="0"/>
    <w:rPr>
      <w:rFonts w:hint="default" w:ascii="仿宋" w:hAnsi="仿宋" w:eastAsia="仿宋" w:cs="仿宋"/>
      <w:color w:val="000000"/>
      <w:sz w:val="12"/>
      <w:szCs w:val="12"/>
      <w:u w:val="none"/>
    </w:rPr>
  </w:style>
  <w:style w:type="character" w:customStyle="1" w:styleId="167">
    <w:name w:val="font201"/>
    <w:basedOn w:val="35"/>
    <w:qFormat/>
    <w:uiPriority w:val="0"/>
    <w:rPr>
      <w:rFonts w:hint="default" w:ascii="仿宋" w:hAnsi="仿宋" w:eastAsia="仿宋" w:cs="仿宋"/>
      <w:color w:val="000000"/>
      <w:sz w:val="20"/>
      <w:szCs w:val="20"/>
      <w:u w:val="none"/>
    </w:rPr>
  </w:style>
  <w:style w:type="character" w:customStyle="1" w:styleId="168">
    <w:name w:val="正文首行缩进 2 Char"/>
    <w:basedOn w:val="152"/>
    <w:link w:val="32"/>
    <w:qFormat/>
    <w:uiPriority w:val="0"/>
    <w:rPr>
      <w:rFonts w:ascii="Calibri" w:hAnsi="Calibri" w:eastAsia="宋体"/>
      <w:kern w:val="2"/>
      <w:sz w:val="21"/>
      <w:szCs w:val="24"/>
    </w:rPr>
  </w:style>
  <w:style w:type="paragraph" w:customStyle="1" w:styleId="169">
    <w:name w:val="修订1"/>
    <w:hidden/>
    <w:semiHidden/>
    <w:qFormat/>
    <w:uiPriority w:val="99"/>
    <w:rPr>
      <w:rFonts w:ascii="Calibri" w:hAnsi="Calibri" w:eastAsia="宋体" w:cs="Times New Roman"/>
      <w:kern w:val="2"/>
      <w:sz w:val="21"/>
      <w:szCs w:val="24"/>
      <w:lang w:val="en-US" w:eastAsia="zh-CN" w:bidi="ar-SA"/>
    </w:rPr>
  </w:style>
  <w:style w:type="paragraph" w:customStyle="1" w:styleId="170">
    <w:name w:val="Table Text"/>
    <w:basedOn w:val="1"/>
    <w:semiHidden/>
    <w:qFormat/>
    <w:uiPriority w:val="0"/>
    <w:rPr>
      <w:rFonts w:ascii="宋体" w:hAnsi="宋体" w:cs="宋体"/>
      <w:sz w:val="20"/>
      <w:szCs w:val="20"/>
      <w:lang w:eastAsia="en-US"/>
    </w:rPr>
  </w:style>
  <w:style w:type="paragraph" w:customStyle="1" w:styleId="171">
    <w:name w:val="修订2"/>
    <w:hidden/>
    <w:semiHidden/>
    <w:qFormat/>
    <w:uiPriority w:val="99"/>
    <w:rPr>
      <w:rFonts w:ascii="Calibri" w:hAnsi="Calibri" w:eastAsia="宋体" w:cs="Times New Roman"/>
      <w:kern w:val="2"/>
      <w:sz w:val="21"/>
      <w:szCs w:val="24"/>
      <w:lang w:val="en-US" w:eastAsia="zh-CN" w:bidi="ar-SA"/>
    </w:rPr>
  </w:style>
  <w:style w:type="character" w:customStyle="1" w:styleId="172">
    <w:name w:val="Unresolved Mention"/>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EDF043-51EC-4374-B0C8-63E315001D5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85</Pages>
  <Words>16237</Words>
  <Characters>17688</Characters>
  <Lines>381</Lines>
  <Paragraphs>107</Paragraphs>
  <TotalTime>1</TotalTime>
  <ScaleCrop>false</ScaleCrop>
  <LinksUpToDate>false</LinksUpToDate>
  <CharactersWithSpaces>18019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2025-03-04T08:25:00Z</dcterms:created>
  <dc:creator>zwh</dc:creator>
  <cp:lastModifiedBy>eline</cp:lastModifiedBy>
  <cp:lastPrinted>2026-04-15T09:18:00Z</cp:lastPrinted>
  <dcterms:modified xsi:type="dcterms:W3CDTF">2026-04-21T07:16:23Z</dcterms:modified>
  <cp:revision>516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5C14E4395DCF4A258F24FE4B992B42FD_13</vt:lpwstr>
  </property>
  <property fmtid="{D5CDD505-2E9C-101B-9397-08002B2CF9AE}" pid="4" name="KSOTemplateDocerSaveRecord">
    <vt:lpwstr>eyJoZGlkIjoiMWQxNWViZjQ0ODZiOTAyZjc0M2RiMmU3ZTMxMWUwNWEiLCJ1c2VySWQiOiIxMjI1Njg5ODM2In0=</vt:lpwstr>
  </property>
</Properties>
</file>