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B0929">
      <w:pPr>
        <w:spacing w:line="360" w:lineRule="auto"/>
        <w:jc w:val="center"/>
        <w:rPr>
          <w:rFonts w:ascii="宋体" w:hAnsi="宋体" w:cs="宋体"/>
          <w:b/>
          <w:sz w:val="24"/>
          <w:highlight w:val="none"/>
        </w:rPr>
      </w:pPr>
    </w:p>
    <w:p w14:paraId="0BB417E5">
      <w:pPr>
        <w:spacing w:line="360" w:lineRule="auto"/>
        <w:jc w:val="center"/>
        <w:rPr>
          <w:rFonts w:ascii="宋体" w:hAnsi="宋体" w:cs="宋体"/>
          <w:b/>
          <w:sz w:val="24"/>
          <w:highlight w:val="none"/>
        </w:rPr>
      </w:pPr>
    </w:p>
    <w:p w14:paraId="1CEBBAE5">
      <w:pPr>
        <w:pStyle w:val="33"/>
      </w:pPr>
    </w:p>
    <w:p w14:paraId="63A1AC2B">
      <w:pPr>
        <w:adjustRightInd/>
        <w:spacing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lang w:eastAsia="zh-CN"/>
        </w:rPr>
        <w:t>杭州市公安局萧山区分局2026年度民、辅警疗休养服务政府采购项目</w:t>
      </w:r>
    </w:p>
    <w:p w14:paraId="10963E9A">
      <w:pPr>
        <w:adjustRightInd/>
        <w:spacing w:line="360" w:lineRule="auto"/>
        <w:jc w:val="center"/>
        <w:rPr>
          <w:rFonts w:ascii="宋体" w:hAnsi="宋体" w:cs="宋体"/>
          <w:sz w:val="48"/>
          <w:szCs w:val="48"/>
          <w:highlight w:val="none"/>
        </w:rPr>
      </w:pPr>
      <w:r>
        <w:rPr>
          <w:rFonts w:hint="eastAsia" w:ascii="宋体" w:hAnsi="宋体" w:cs="宋体"/>
          <w:sz w:val="48"/>
          <w:szCs w:val="48"/>
          <w:highlight w:val="none"/>
        </w:rPr>
        <w:t xml:space="preserve">招标文件 </w:t>
      </w:r>
    </w:p>
    <w:p w14:paraId="68802E06">
      <w:pPr>
        <w:adjustRightInd/>
        <w:spacing w:line="360" w:lineRule="auto"/>
        <w:jc w:val="center"/>
        <w:rPr>
          <w:rFonts w:ascii="宋体" w:hAnsi="宋体" w:cs="宋体"/>
          <w:b/>
          <w:sz w:val="44"/>
          <w:szCs w:val="44"/>
          <w:highlight w:val="none"/>
        </w:rPr>
      </w:pPr>
      <w:r>
        <w:rPr>
          <w:rFonts w:hint="eastAsia" w:ascii="宋体" w:hAnsi="宋体" w:cs="宋体"/>
          <w:b/>
          <w:sz w:val="44"/>
          <w:szCs w:val="44"/>
          <w:highlight w:val="none"/>
        </w:rPr>
        <w:t xml:space="preserve"> （电子招投标）</w:t>
      </w:r>
    </w:p>
    <w:p w14:paraId="4A3B718E">
      <w:pPr>
        <w:snapToGrid w:val="0"/>
        <w:spacing w:line="360" w:lineRule="auto"/>
        <w:jc w:val="center"/>
        <w:rPr>
          <w:rFonts w:hint="eastAsia" w:ascii="宋体" w:hAnsi="宋体" w:eastAsia="宋体" w:cs="宋体"/>
          <w:sz w:val="30"/>
          <w:szCs w:val="30"/>
          <w:highlight w:val="none"/>
          <w:lang w:val="en-US" w:eastAsia="zh-CN"/>
        </w:rPr>
      </w:pPr>
      <w:r>
        <w:rPr>
          <w:rFonts w:hint="eastAsia" w:ascii="宋体" w:hAnsi="宋体" w:cs="宋体"/>
          <w:sz w:val="30"/>
          <w:szCs w:val="30"/>
          <w:highlight w:val="none"/>
        </w:rPr>
        <w:t>编号:330109265030010000038</w:t>
      </w:r>
      <w:r>
        <w:rPr>
          <w:rFonts w:hint="eastAsia" w:ascii="宋体" w:hAnsi="宋体" w:cs="宋体"/>
          <w:sz w:val="30"/>
          <w:szCs w:val="30"/>
          <w:highlight w:val="none"/>
          <w:lang w:val="en-US" w:eastAsia="zh-CN"/>
        </w:rPr>
        <w:t xml:space="preserve">-XDCGDL2026-GK-ZCY014 </w:t>
      </w:r>
    </w:p>
    <w:p w14:paraId="470F761F">
      <w:pPr>
        <w:adjustRightInd/>
        <w:spacing w:line="360" w:lineRule="auto"/>
        <w:rPr>
          <w:rFonts w:ascii="宋体" w:hAnsi="宋体" w:cs="宋体"/>
          <w:sz w:val="28"/>
          <w:szCs w:val="20"/>
          <w:highlight w:val="none"/>
        </w:rPr>
      </w:pPr>
    </w:p>
    <w:p w14:paraId="50C4F804">
      <w:pPr>
        <w:spacing w:line="360" w:lineRule="auto"/>
        <w:jc w:val="center"/>
        <w:rPr>
          <w:rFonts w:ascii="宋体" w:hAnsi="宋体" w:cs="宋体"/>
          <w:b/>
          <w:sz w:val="44"/>
          <w:szCs w:val="44"/>
          <w:highlight w:val="none"/>
        </w:rPr>
      </w:pPr>
      <w:r>
        <w:rPr>
          <w:rFonts w:hint="eastAsia" w:ascii="宋体" w:hAnsi="宋体" w:cs="宋体"/>
          <w:b/>
          <w:sz w:val="44"/>
          <w:szCs w:val="44"/>
          <w:highlight w:val="none"/>
        </w:rPr>
        <w:t xml:space="preserve"> </w:t>
      </w:r>
    </w:p>
    <w:p w14:paraId="118C922E">
      <w:pPr>
        <w:spacing w:line="360" w:lineRule="auto"/>
        <w:jc w:val="center"/>
        <w:rPr>
          <w:rFonts w:ascii="宋体" w:hAnsi="宋体" w:cs="宋体"/>
          <w:b/>
          <w:sz w:val="44"/>
          <w:szCs w:val="44"/>
          <w:highlight w:val="none"/>
        </w:rPr>
      </w:pPr>
    </w:p>
    <w:p w14:paraId="2114C965">
      <w:pPr>
        <w:spacing w:line="360" w:lineRule="auto"/>
        <w:jc w:val="center"/>
        <w:rPr>
          <w:rFonts w:ascii="宋体" w:hAnsi="宋体" w:cs="宋体"/>
          <w:sz w:val="24"/>
          <w:highlight w:val="none"/>
        </w:rPr>
      </w:pPr>
    </w:p>
    <w:p w14:paraId="1609D924">
      <w:pPr>
        <w:spacing w:line="360" w:lineRule="auto"/>
        <w:jc w:val="center"/>
        <w:rPr>
          <w:rFonts w:ascii="宋体" w:hAnsi="宋体" w:cs="宋体"/>
          <w:sz w:val="24"/>
          <w:highlight w:val="none"/>
        </w:rPr>
      </w:pPr>
    </w:p>
    <w:p w14:paraId="6DB5CDEA">
      <w:pPr>
        <w:spacing w:line="360" w:lineRule="auto"/>
        <w:rPr>
          <w:rFonts w:ascii="宋体" w:hAnsi="宋体" w:cs="宋体"/>
          <w:sz w:val="32"/>
          <w:szCs w:val="32"/>
          <w:highlight w:val="none"/>
        </w:rPr>
      </w:pPr>
    </w:p>
    <w:p w14:paraId="45A5962F">
      <w:pPr>
        <w:spacing w:line="360" w:lineRule="auto"/>
        <w:jc w:val="center"/>
        <w:rPr>
          <w:rFonts w:hint="eastAsia" w:ascii="宋体" w:hAnsi="宋体" w:cs="宋体"/>
          <w:bCs/>
          <w:sz w:val="32"/>
          <w:szCs w:val="32"/>
          <w:highlight w:val="none"/>
          <w:lang w:val="en-US" w:eastAsia="zh-CN"/>
        </w:rPr>
      </w:pPr>
    </w:p>
    <w:p w14:paraId="6BF82DF4">
      <w:pPr>
        <w:spacing w:line="360" w:lineRule="auto"/>
        <w:jc w:val="center"/>
        <w:rPr>
          <w:rFonts w:hint="eastAsia" w:ascii="宋体" w:hAnsi="宋体" w:cs="宋体"/>
          <w:bCs/>
          <w:sz w:val="32"/>
          <w:szCs w:val="32"/>
          <w:highlight w:val="none"/>
          <w:lang w:val="en-US" w:eastAsia="zh-CN"/>
        </w:rPr>
      </w:pPr>
    </w:p>
    <w:p w14:paraId="25126090">
      <w:pPr>
        <w:spacing w:line="360" w:lineRule="auto"/>
        <w:jc w:val="center"/>
        <w:rPr>
          <w:rFonts w:hint="eastAsia" w:ascii="宋体" w:hAnsi="宋体" w:cs="宋体"/>
          <w:bCs/>
          <w:sz w:val="32"/>
          <w:szCs w:val="32"/>
          <w:highlight w:val="none"/>
          <w:lang w:val="en-US" w:eastAsia="zh-CN"/>
        </w:rPr>
      </w:pPr>
      <w:r>
        <w:rPr>
          <w:rFonts w:hint="eastAsia" w:ascii="宋体" w:hAnsi="宋体" w:cs="宋体"/>
          <w:bCs/>
          <w:sz w:val="32"/>
          <w:szCs w:val="32"/>
          <w:highlight w:val="none"/>
          <w:lang w:val="en-US" w:eastAsia="zh-CN"/>
        </w:rPr>
        <w:t>杭州市公安局萧山区分局</w:t>
      </w:r>
    </w:p>
    <w:p w14:paraId="7B47FDEC">
      <w:pPr>
        <w:spacing w:line="360" w:lineRule="auto"/>
        <w:jc w:val="center"/>
        <w:rPr>
          <w:rFonts w:ascii="宋体" w:hAnsi="宋体" w:cs="宋体"/>
          <w:bCs/>
          <w:sz w:val="32"/>
          <w:szCs w:val="32"/>
          <w:highlight w:val="none"/>
        </w:rPr>
      </w:pPr>
      <w:r>
        <w:rPr>
          <w:rFonts w:hint="eastAsia" w:ascii="宋体" w:hAnsi="宋体" w:cs="宋体"/>
          <w:bCs/>
          <w:i w:val="0"/>
          <w:iCs w:val="0"/>
          <w:color w:val="auto"/>
          <w:sz w:val="32"/>
          <w:szCs w:val="32"/>
          <w:lang w:val="en-US" w:eastAsia="zh-CN"/>
        </w:rPr>
        <w:t>浙江信达咨询监理有限公司</w:t>
      </w:r>
    </w:p>
    <w:p w14:paraId="48922766">
      <w:pPr>
        <w:snapToGrid w:val="0"/>
        <w:spacing w:line="360" w:lineRule="auto"/>
        <w:jc w:val="center"/>
        <w:rPr>
          <w:rFonts w:ascii="宋体" w:hAnsi="宋体" w:cs="宋体"/>
          <w:bCs/>
          <w:color w:val="FF0000"/>
          <w:sz w:val="32"/>
          <w:szCs w:val="32"/>
          <w:highlight w:val="none"/>
        </w:rPr>
      </w:pPr>
      <w:r>
        <w:rPr>
          <w:rFonts w:hint="eastAsia" w:ascii="宋体" w:hAnsi="宋体" w:cs="宋体"/>
          <w:bCs/>
          <w:color w:val="auto"/>
          <w:sz w:val="32"/>
          <w:szCs w:val="32"/>
          <w:highlight w:val="none"/>
          <w:lang w:val="en-US" w:eastAsia="zh-CN"/>
        </w:rPr>
        <w:t>2026</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val="en-US" w:eastAsia="zh-CN"/>
        </w:rPr>
        <w:t>5</w:t>
      </w:r>
      <w:r>
        <w:rPr>
          <w:rFonts w:hint="eastAsia" w:ascii="宋体" w:hAnsi="宋体" w:cs="宋体"/>
          <w:bCs/>
          <w:color w:val="auto"/>
          <w:sz w:val="32"/>
          <w:szCs w:val="32"/>
          <w:highlight w:val="none"/>
        </w:rPr>
        <w:t>月</w:t>
      </w:r>
      <w:r>
        <w:rPr>
          <w:rFonts w:hint="eastAsia" w:ascii="宋体" w:hAnsi="宋体" w:cs="宋体"/>
          <w:bCs/>
          <w:color w:val="auto"/>
          <w:sz w:val="32"/>
          <w:szCs w:val="32"/>
          <w:highlight w:val="none"/>
          <w:lang w:val="en-US" w:eastAsia="zh-CN"/>
        </w:rPr>
        <w:t>8</w:t>
      </w:r>
      <w:r>
        <w:rPr>
          <w:rFonts w:hint="eastAsia" w:ascii="宋体" w:hAnsi="宋体" w:cs="宋体"/>
          <w:bCs/>
          <w:color w:val="auto"/>
          <w:sz w:val="32"/>
          <w:szCs w:val="32"/>
          <w:highlight w:val="none"/>
        </w:rPr>
        <w:t>日</w:t>
      </w:r>
    </w:p>
    <w:p w14:paraId="62273F19">
      <w:pPr>
        <w:spacing w:line="360" w:lineRule="auto"/>
        <w:jc w:val="center"/>
        <w:rPr>
          <w:rFonts w:ascii="宋体" w:hAnsi="宋体" w:cs="宋体"/>
          <w:sz w:val="24"/>
          <w:highlight w:val="none"/>
        </w:rPr>
      </w:pPr>
      <w:r>
        <w:rPr>
          <w:rFonts w:hint="eastAsia" w:ascii="宋体" w:hAnsi="宋体" w:cs="宋体"/>
          <w:sz w:val="24"/>
          <w:highlight w:val="none"/>
        </w:rPr>
        <w:br w:type="page"/>
      </w:r>
      <w:bookmarkStart w:id="0" w:name="_Hlt67893495"/>
      <w:bookmarkEnd w:id="0"/>
    </w:p>
    <w:p w14:paraId="67C8F618">
      <w:pPr>
        <w:pStyle w:val="639"/>
        <w:rPr>
          <w:highlight w:val="none"/>
        </w:rPr>
      </w:pPr>
    </w:p>
    <w:p w14:paraId="2801C18E">
      <w:pPr>
        <w:spacing w:line="360" w:lineRule="auto"/>
        <w:jc w:val="center"/>
        <w:rPr>
          <w:rFonts w:ascii="宋体" w:hAnsi="宋体" w:cs="宋体"/>
          <w:b/>
          <w:sz w:val="48"/>
          <w:szCs w:val="48"/>
          <w:highlight w:val="none"/>
        </w:rPr>
      </w:pPr>
      <w:r>
        <w:rPr>
          <w:rFonts w:hint="eastAsia" w:ascii="宋体" w:hAnsi="宋体" w:cs="宋体"/>
          <w:b/>
          <w:sz w:val="48"/>
          <w:szCs w:val="48"/>
          <w:highlight w:val="none"/>
        </w:rPr>
        <w:t>目  录</w:t>
      </w:r>
    </w:p>
    <w:p w14:paraId="7BAAF159">
      <w:pPr>
        <w:spacing w:line="360" w:lineRule="auto"/>
        <w:rPr>
          <w:rFonts w:ascii="宋体" w:hAnsi="宋体" w:cs="宋体"/>
          <w:sz w:val="32"/>
          <w:szCs w:val="32"/>
          <w:highlight w:val="none"/>
        </w:rPr>
      </w:pPr>
    </w:p>
    <w:p w14:paraId="7FE146D9">
      <w:pPr>
        <w:spacing w:line="360" w:lineRule="auto"/>
        <w:rPr>
          <w:rFonts w:ascii="宋体" w:hAnsi="宋体" w:cs="宋体"/>
          <w:sz w:val="32"/>
          <w:szCs w:val="32"/>
          <w:highlight w:val="none"/>
        </w:rPr>
      </w:pPr>
    </w:p>
    <w:p w14:paraId="1C83554D">
      <w:pPr>
        <w:spacing w:line="360" w:lineRule="auto"/>
        <w:ind w:firstLine="1280" w:firstLineChars="400"/>
        <w:rPr>
          <w:rFonts w:ascii="宋体" w:hAnsi="宋体" w:cs="宋体"/>
          <w:sz w:val="32"/>
          <w:szCs w:val="32"/>
          <w:highlight w:val="none"/>
        </w:rPr>
      </w:pPr>
      <w:r>
        <w:rPr>
          <w:rFonts w:hint="eastAsia" w:ascii="宋体" w:hAnsi="宋体" w:cs="宋体"/>
          <w:sz w:val="32"/>
          <w:szCs w:val="32"/>
          <w:highlight w:val="none"/>
        </w:rPr>
        <w:t>第一部分      招标公告</w:t>
      </w:r>
    </w:p>
    <w:p w14:paraId="3985198E">
      <w:pPr>
        <w:spacing w:line="360" w:lineRule="auto"/>
        <w:ind w:firstLine="1280" w:firstLineChars="400"/>
        <w:rPr>
          <w:rFonts w:ascii="宋体" w:hAnsi="宋体" w:cs="宋体"/>
          <w:sz w:val="32"/>
          <w:szCs w:val="32"/>
          <w:highlight w:val="none"/>
        </w:rPr>
      </w:pPr>
      <w:r>
        <w:rPr>
          <w:rFonts w:hint="eastAsia" w:ascii="宋体" w:hAnsi="宋体" w:cs="宋体"/>
          <w:sz w:val="32"/>
          <w:szCs w:val="32"/>
          <w:highlight w:val="none"/>
        </w:rPr>
        <w:t>第二部分      投标人须知</w:t>
      </w:r>
    </w:p>
    <w:p w14:paraId="068075C9">
      <w:pPr>
        <w:spacing w:line="360" w:lineRule="auto"/>
        <w:ind w:firstLine="1280" w:firstLineChars="400"/>
        <w:rPr>
          <w:rFonts w:ascii="宋体" w:hAnsi="宋体" w:cs="宋体"/>
          <w:sz w:val="32"/>
          <w:szCs w:val="32"/>
          <w:highlight w:val="none"/>
        </w:rPr>
      </w:pPr>
      <w:r>
        <w:rPr>
          <w:rFonts w:hint="eastAsia" w:ascii="宋体" w:hAnsi="宋体" w:cs="宋体"/>
          <w:sz w:val="32"/>
          <w:szCs w:val="32"/>
          <w:highlight w:val="none"/>
        </w:rPr>
        <w:t>第三部分      采购需求</w:t>
      </w:r>
    </w:p>
    <w:p w14:paraId="0721B9E0">
      <w:pPr>
        <w:spacing w:line="360" w:lineRule="auto"/>
        <w:ind w:firstLine="1280" w:firstLineChars="400"/>
        <w:rPr>
          <w:rFonts w:ascii="宋体" w:hAnsi="宋体" w:cs="宋体"/>
          <w:sz w:val="32"/>
          <w:szCs w:val="32"/>
          <w:highlight w:val="none"/>
        </w:rPr>
      </w:pPr>
      <w:r>
        <w:rPr>
          <w:rFonts w:hint="eastAsia" w:ascii="宋体" w:hAnsi="宋体" w:cs="宋体"/>
          <w:sz w:val="32"/>
          <w:szCs w:val="32"/>
          <w:highlight w:val="none"/>
        </w:rPr>
        <w:t>第四部分      评标办法</w:t>
      </w:r>
    </w:p>
    <w:p w14:paraId="22615676">
      <w:pPr>
        <w:spacing w:line="360" w:lineRule="auto"/>
        <w:ind w:firstLine="1280" w:firstLineChars="400"/>
        <w:rPr>
          <w:rFonts w:ascii="宋体" w:hAnsi="宋体" w:cs="宋体"/>
          <w:sz w:val="32"/>
          <w:szCs w:val="32"/>
          <w:highlight w:val="none"/>
        </w:rPr>
      </w:pPr>
      <w:r>
        <w:rPr>
          <w:rFonts w:hint="eastAsia" w:ascii="宋体" w:hAnsi="宋体" w:cs="宋体"/>
          <w:sz w:val="32"/>
          <w:szCs w:val="32"/>
          <w:highlight w:val="none"/>
        </w:rPr>
        <w:t>第五部分      拟签订的合同文本</w:t>
      </w:r>
    </w:p>
    <w:p w14:paraId="692E913B">
      <w:pPr>
        <w:spacing w:line="360" w:lineRule="auto"/>
        <w:ind w:firstLine="1280" w:firstLineChars="400"/>
        <w:rPr>
          <w:rFonts w:ascii="宋体" w:hAnsi="宋体" w:cs="宋体"/>
          <w:sz w:val="32"/>
          <w:szCs w:val="32"/>
          <w:highlight w:val="none"/>
        </w:rPr>
      </w:pPr>
      <w:r>
        <w:rPr>
          <w:rFonts w:hint="eastAsia" w:ascii="宋体" w:hAnsi="宋体" w:cs="宋体"/>
          <w:sz w:val="32"/>
          <w:szCs w:val="32"/>
          <w:highlight w:val="none"/>
        </w:rPr>
        <w:t>第六部分      应提交的有关格式范例</w:t>
      </w:r>
    </w:p>
    <w:p w14:paraId="6D63FC7F">
      <w:pPr>
        <w:spacing w:line="360" w:lineRule="auto"/>
        <w:ind w:firstLine="549" w:firstLineChars="229"/>
        <w:rPr>
          <w:rFonts w:ascii="宋体" w:hAnsi="宋体" w:cs="宋体"/>
          <w:sz w:val="24"/>
          <w:highlight w:val="none"/>
        </w:rPr>
      </w:pPr>
      <w:bookmarkStart w:id="1" w:name="_Hlt91233176"/>
      <w:bookmarkEnd w:id="1"/>
      <w:bookmarkStart w:id="2" w:name="_Toc91899869"/>
    </w:p>
    <w:p w14:paraId="739E7B49">
      <w:pPr>
        <w:spacing w:line="360" w:lineRule="auto"/>
        <w:ind w:firstLine="549" w:firstLineChars="229"/>
        <w:rPr>
          <w:rFonts w:ascii="宋体" w:hAnsi="宋体" w:cs="宋体"/>
          <w:sz w:val="24"/>
          <w:highlight w:val="none"/>
        </w:rPr>
      </w:pPr>
    </w:p>
    <w:p w14:paraId="006A2871">
      <w:pPr>
        <w:spacing w:line="360" w:lineRule="auto"/>
        <w:ind w:firstLine="549" w:firstLineChars="229"/>
        <w:rPr>
          <w:rFonts w:ascii="宋体" w:hAnsi="宋体" w:cs="宋体"/>
          <w:sz w:val="24"/>
          <w:highlight w:val="none"/>
        </w:rPr>
      </w:pPr>
    </w:p>
    <w:p w14:paraId="38FFD582">
      <w:pPr>
        <w:spacing w:line="360" w:lineRule="auto"/>
        <w:ind w:firstLine="549" w:firstLineChars="229"/>
        <w:rPr>
          <w:rFonts w:ascii="宋体" w:hAnsi="宋体" w:cs="宋体"/>
          <w:sz w:val="24"/>
          <w:highlight w:val="none"/>
        </w:rPr>
      </w:pPr>
    </w:p>
    <w:p w14:paraId="2E3E362B">
      <w:pPr>
        <w:spacing w:line="360" w:lineRule="auto"/>
        <w:ind w:firstLine="549" w:firstLineChars="229"/>
        <w:rPr>
          <w:rFonts w:ascii="宋体" w:hAnsi="宋体" w:cs="宋体"/>
          <w:sz w:val="24"/>
          <w:highlight w:val="none"/>
        </w:rPr>
      </w:pPr>
    </w:p>
    <w:p w14:paraId="593E0BD6">
      <w:pPr>
        <w:spacing w:line="360" w:lineRule="auto"/>
        <w:ind w:firstLine="549" w:firstLineChars="229"/>
        <w:rPr>
          <w:rFonts w:ascii="宋体" w:hAnsi="宋体" w:cs="宋体"/>
          <w:sz w:val="24"/>
          <w:highlight w:val="none"/>
        </w:rPr>
      </w:pPr>
    </w:p>
    <w:p w14:paraId="178BBCFB">
      <w:pPr>
        <w:spacing w:line="360" w:lineRule="auto"/>
        <w:ind w:firstLine="549" w:firstLineChars="229"/>
        <w:rPr>
          <w:rFonts w:ascii="宋体" w:hAnsi="宋体" w:cs="宋体"/>
          <w:sz w:val="24"/>
          <w:highlight w:val="none"/>
        </w:rPr>
      </w:pPr>
    </w:p>
    <w:p w14:paraId="686A1A65">
      <w:pPr>
        <w:spacing w:line="360" w:lineRule="auto"/>
        <w:ind w:firstLine="549" w:firstLineChars="229"/>
        <w:rPr>
          <w:rFonts w:ascii="宋体" w:hAnsi="宋体" w:cs="宋体"/>
          <w:sz w:val="24"/>
          <w:highlight w:val="none"/>
        </w:rPr>
      </w:pPr>
    </w:p>
    <w:p w14:paraId="3AE1BA29">
      <w:pPr>
        <w:spacing w:line="360" w:lineRule="auto"/>
        <w:ind w:firstLine="549" w:firstLineChars="229"/>
        <w:rPr>
          <w:rFonts w:ascii="宋体" w:hAnsi="宋体" w:cs="宋体"/>
          <w:sz w:val="24"/>
          <w:highlight w:val="none"/>
        </w:rPr>
      </w:pPr>
    </w:p>
    <w:p w14:paraId="119DB2E7">
      <w:pPr>
        <w:spacing w:line="360" w:lineRule="auto"/>
        <w:ind w:firstLine="549" w:firstLineChars="229"/>
        <w:rPr>
          <w:rFonts w:ascii="宋体" w:hAnsi="宋体" w:cs="宋体"/>
          <w:sz w:val="24"/>
          <w:highlight w:val="none"/>
        </w:rPr>
      </w:pPr>
    </w:p>
    <w:p w14:paraId="5C2F198F">
      <w:pPr>
        <w:spacing w:line="360" w:lineRule="auto"/>
        <w:ind w:firstLine="549" w:firstLineChars="229"/>
        <w:rPr>
          <w:rFonts w:ascii="宋体" w:hAnsi="宋体" w:cs="宋体"/>
          <w:sz w:val="24"/>
          <w:highlight w:val="none"/>
        </w:rPr>
      </w:pPr>
    </w:p>
    <w:p w14:paraId="0E860C16">
      <w:pPr>
        <w:spacing w:line="360" w:lineRule="auto"/>
        <w:ind w:firstLine="549" w:firstLineChars="229"/>
        <w:rPr>
          <w:rFonts w:ascii="宋体" w:hAnsi="宋体" w:cs="宋体"/>
          <w:sz w:val="24"/>
          <w:highlight w:val="none"/>
        </w:rPr>
      </w:pPr>
    </w:p>
    <w:p w14:paraId="3B24A421">
      <w:pPr>
        <w:spacing w:line="360" w:lineRule="auto"/>
        <w:ind w:firstLine="549" w:firstLineChars="229"/>
        <w:rPr>
          <w:rFonts w:ascii="宋体" w:hAnsi="宋体" w:cs="宋体"/>
          <w:sz w:val="24"/>
          <w:highlight w:val="none"/>
        </w:rPr>
      </w:pPr>
    </w:p>
    <w:p w14:paraId="676BDFE7">
      <w:pPr>
        <w:spacing w:line="360" w:lineRule="auto"/>
        <w:rPr>
          <w:rFonts w:ascii="宋体" w:hAnsi="宋体" w:cs="宋体"/>
          <w:sz w:val="24"/>
          <w:highlight w:val="none"/>
        </w:rPr>
      </w:pPr>
    </w:p>
    <w:p w14:paraId="199F1D8E">
      <w:pPr>
        <w:adjustRightInd/>
        <w:spacing w:line="360" w:lineRule="auto"/>
        <w:jc w:val="center"/>
        <w:outlineLvl w:val="0"/>
        <w:rPr>
          <w:rFonts w:ascii="宋体" w:hAnsi="宋体" w:cs="宋体"/>
          <w:b/>
          <w:sz w:val="36"/>
          <w:szCs w:val="20"/>
          <w:highlight w:val="none"/>
        </w:rPr>
      </w:pPr>
      <w:bookmarkStart w:id="3" w:name="第一部分"/>
      <w:r>
        <w:rPr>
          <w:rFonts w:hint="eastAsia" w:ascii="宋体" w:hAnsi="宋体" w:cs="宋体"/>
          <w:b/>
          <w:sz w:val="36"/>
          <w:szCs w:val="36"/>
          <w:highlight w:val="none"/>
        </w:rPr>
        <w:br w:type="page"/>
      </w:r>
      <w:bookmarkEnd w:id="2"/>
      <w:bookmarkEnd w:id="3"/>
      <w:bookmarkStart w:id="4" w:name="_Hlt74729822"/>
      <w:bookmarkEnd w:id="4"/>
      <w:bookmarkStart w:id="5" w:name="_Hlt74707423"/>
      <w:bookmarkEnd w:id="5"/>
      <w:bookmarkStart w:id="6" w:name="_Hlt74649545"/>
      <w:bookmarkEnd w:id="6"/>
      <w:bookmarkStart w:id="7" w:name="_Hlt74728647"/>
      <w:bookmarkEnd w:id="7"/>
      <w:bookmarkStart w:id="8" w:name="第二部分"/>
      <w:bookmarkStart w:id="9" w:name="_Toc91899870"/>
      <w:bookmarkStart w:id="10" w:name="_Toc91899871"/>
      <w:r>
        <w:rPr>
          <w:rFonts w:hint="eastAsia" w:ascii="宋体" w:hAnsi="宋体" w:cs="宋体"/>
          <w:b/>
          <w:sz w:val="36"/>
          <w:szCs w:val="20"/>
          <w:highlight w:val="none"/>
        </w:rPr>
        <w:t>第一部分 招标公告</w:t>
      </w:r>
    </w:p>
    <w:p w14:paraId="5425B8F8">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spacing w:line="240" w:lineRule="auto"/>
        <w:ind w:firstLine="480" w:firstLineChars="200"/>
        <w:jc w:val="left"/>
        <w:textAlignment w:val="auto"/>
        <w:rPr>
          <w:rFonts w:ascii="宋体" w:hAnsi="宋体" w:cs="宋体"/>
          <w:sz w:val="24"/>
          <w:highlight w:val="none"/>
        </w:rPr>
      </w:pPr>
      <w:r>
        <w:rPr>
          <w:rFonts w:hint="eastAsia" w:ascii="宋体" w:hAnsi="宋体" w:cs="宋体"/>
          <w:sz w:val="24"/>
          <w:highlight w:val="none"/>
        </w:rPr>
        <w:t>项目概况</w:t>
      </w:r>
    </w:p>
    <w:p w14:paraId="5B79165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spacing w:line="240" w:lineRule="auto"/>
        <w:ind w:firstLine="480" w:firstLineChars="200"/>
        <w:jc w:val="left"/>
        <w:textAlignment w:val="auto"/>
        <w:rPr>
          <w:rFonts w:ascii="宋体" w:hAnsi="宋体" w:cs="宋体"/>
          <w:sz w:val="24"/>
          <w:highlight w:val="none"/>
          <w:u w:val="single"/>
        </w:rPr>
      </w:pPr>
      <w:r>
        <w:rPr>
          <w:rFonts w:hint="eastAsia" w:asciiTheme="minorEastAsia" w:hAnsiTheme="minorEastAsia" w:eastAsiaTheme="minorEastAsia"/>
          <w:i w:val="0"/>
          <w:iCs w:val="0"/>
          <w:color w:val="auto"/>
          <w:sz w:val="24"/>
          <w:u w:val="single"/>
          <w:lang w:eastAsia="zh-CN"/>
        </w:rPr>
        <w:t>杭州市公安局萧山区分局2026年度民、辅警疗休养服务政府采购项目</w:t>
      </w:r>
      <w:r>
        <w:rPr>
          <w:rFonts w:hint="eastAsia" w:ascii="宋体" w:hAnsi="宋体" w:cs="宋体"/>
          <w:sz w:val="24"/>
          <w:highlight w:val="none"/>
        </w:rPr>
        <w:t>招标项目的潜在投标人应在政采云平台（https://www.zcygov.cn/）获取（下载）招标文件，并于</w:t>
      </w:r>
      <w:r>
        <w:rPr>
          <w:rFonts w:hint="eastAsia" w:ascii="宋体" w:hAnsi="宋体" w:cs="宋体"/>
          <w:sz w:val="24"/>
          <w:highlight w:val="none"/>
          <w:u w:val="single"/>
          <w:lang w:val="en-US" w:eastAsia="zh-CN"/>
        </w:rPr>
        <w:t xml:space="preserve"> </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29</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w:t>
      </w:r>
      <w:r>
        <w:rPr>
          <w:rFonts w:hint="eastAsia" w:ascii="宋体" w:hAnsi="宋体" w:cs="宋体"/>
          <w:bCs/>
          <w:color w:val="auto"/>
          <w:sz w:val="24"/>
          <w:highlight w:val="none"/>
          <w:u w:val="single"/>
        </w:rPr>
        <w:t>00秒</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14:paraId="091220F5">
      <w:pPr>
        <w:spacing w:line="360" w:lineRule="auto"/>
        <w:rPr>
          <w:rFonts w:ascii="宋体" w:hAnsi="宋体" w:cs="宋体"/>
          <w:b/>
          <w:sz w:val="24"/>
          <w:highlight w:val="none"/>
        </w:rPr>
      </w:pPr>
      <w:r>
        <w:rPr>
          <w:rFonts w:hint="eastAsia" w:ascii="宋体" w:hAnsi="宋体" w:cs="宋体"/>
          <w:b/>
          <w:sz w:val="24"/>
          <w:highlight w:val="none"/>
        </w:rPr>
        <w:t xml:space="preserve">一、项目基本情况                                            </w:t>
      </w:r>
    </w:p>
    <w:p w14:paraId="3BEE29B2">
      <w:pPr>
        <w:spacing w:line="360" w:lineRule="auto"/>
        <w:rPr>
          <w:rFonts w:ascii="宋体" w:hAnsi="宋体" w:cs="宋体"/>
          <w:sz w:val="24"/>
          <w:highlight w:val="none"/>
        </w:rPr>
      </w:pPr>
      <w:r>
        <w:rPr>
          <w:rFonts w:hint="eastAsia" w:ascii="宋体" w:hAnsi="宋体" w:cs="宋体"/>
          <w:sz w:val="24"/>
          <w:highlight w:val="none"/>
        </w:rPr>
        <w:t xml:space="preserve">   </w:t>
      </w:r>
      <w:r>
        <w:rPr>
          <w:rFonts w:hint="eastAsia" w:ascii="宋体" w:hAnsi="宋体" w:cs="宋体"/>
          <w:color w:val="auto"/>
          <w:sz w:val="24"/>
          <w:highlight w:val="none"/>
        </w:rPr>
        <w:t xml:space="preserve"> </w:t>
      </w:r>
      <w:r>
        <w:rPr>
          <w:rFonts w:hint="eastAsia" w:ascii="宋体" w:hAnsi="宋体" w:cs="宋体"/>
          <w:b/>
          <w:color w:val="auto"/>
          <w:sz w:val="24"/>
          <w:highlight w:val="none"/>
        </w:rPr>
        <w:t>项目编号：</w:t>
      </w:r>
      <w:r>
        <w:rPr>
          <w:rFonts w:hint="eastAsia" w:ascii="宋体" w:hAnsi="宋体" w:cs="宋体"/>
          <w:b w:val="0"/>
          <w:bCs/>
          <w:color w:val="auto"/>
          <w:sz w:val="24"/>
          <w:highlight w:val="none"/>
        </w:rPr>
        <w:t>330109265030010000038</w:t>
      </w:r>
      <w:r>
        <w:rPr>
          <w:rFonts w:hint="eastAsia" w:ascii="宋体" w:hAnsi="宋体" w:cs="宋体"/>
          <w:b w:val="0"/>
          <w:bCs/>
          <w:color w:val="auto"/>
          <w:sz w:val="24"/>
          <w:highlight w:val="none"/>
          <w:lang w:val="en-US" w:eastAsia="zh-CN"/>
        </w:rPr>
        <w:t>-XDCGDL2026-GK-ZCY014</w:t>
      </w:r>
    </w:p>
    <w:p w14:paraId="794FAE1F">
      <w:pPr>
        <w:spacing w:line="360" w:lineRule="auto"/>
        <w:rPr>
          <w:rFonts w:ascii="宋体" w:hAnsi="宋体" w:cs="宋体"/>
          <w:sz w:val="24"/>
          <w:highlight w:val="none"/>
        </w:rPr>
      </w:pPr>
      <w:r>
        <w:rPr>
          <w:rFonts w:hint="eastAsia" w:ascii="宋体" w:hAnsi="宋体" w:cs="宋体"/>
          <w:sz w:val="24"/>
          <w:highlight w:val="none"/>
        </w:rPr>
        <w:t xml:space="preserve">   </w:t>
      </w:r>
      <w:r>
        <w:rPr>
          <w:rFonts w:hint="eastAsia" w:ascii="宋体" w:hAnsi="宋体" w:cs="宋体"/>
          <w:b/>
          <w:sz w:val="24"/>
          <w:highlight w:val="none"/>
        </w:rPr>
        <w:t xml:space="preserve"> 项目名称：</w:t>
      </w:r>
      <w:r>
        <w:rPr>
          <w:rFonts w:hint="eastAsia" w:ascii="宋体" w:hAnsi="宋体" w:cs="宋体"/>
          <w:b w:val="0"/>
          <w:bCs/>
          <w:sz w:val="24"/>
          <w:highlight w:val="none"/>
          <w:lang w:eastAsia="zh-CN"/>
        </w:rPr>
        <w:t>杭州市公安局萧山区分局2026年度民、辅警疗休养服务政府采购项目</w:t>
      </w:r>
    </w:p>
    <w:p w14:paraId="04D8F222">
      <w:pPr>
        <w:spacing w:line="360" w:lineRule="auto"/>
        <w:rPr>
          <w:rFonts w:hint="default" w:ascii="宋体" w:hAnsi="宋体" w:eastAsia="宋体" w:cs="宋体"/>
          <w:color w:val="auto"/>
          <w:sz w:val="24"/>
          <w:highlight w:val="none"/>
          <w:lang w:val="en-US" w:eastAsia="zh-CN"/>
        </w:rPr>
      </w:pPr>
      <w:r>
        <w:rPr>
          <w:rFonts w:hint="eastAsia" w:ascii="宋体" w:hAnsi="宋体" w:cs="宋体"/>
          <w:sz w:val="24"/>
          <w:highlight w:val="none"/>
        </w:rPr>
        <w:t xml:space="preserve">   </w:t>
      </w:r>
      <w:r>
        <w:rPr>
          <w:rFonts w:hint="eastAsia" w:ascii="宋体" w:hAnsi="宋体" w:cs="宋体"/>
          <w:b/>
          <w:color w:val="FF0000"/>
          <w:sz w:val="24"/>
          <w:highlight w:val="none"/>
        </w:rPr>
        <w:t xml:space="preserve"> </w:t>
      </w:r>
      <w:r>
        <w:rPr>
          <w:rFonts w:hint="eastAsia" w:ascii="宋体" w:hAnsi="宋体" w:cs="宋体"/>
          <w:b/>
          <w:color w:val="auto"/>
          <w:sz w:val="24"/>
          <w:highlight w:val="none"/>
        </w:rPr>
        <w:t>预算金额（元）：</w:t>
      </w:r>
      <w:r>
        <w:rPr>
          <w:rFonts w:hint="eastAsia" w:ascii="宋体" w:hAnsi="宋体" w:cs="宋体"/>
          <w:b w:val="0"/>
          <w:bCs/>
          <w:color w:val="auto"/>
          <w:sz w:val="24"/>
          <w:highlight w:val="none"/>
          <w:lang w:val="en-US" w:eastAsia="zh-CN"/>
        </w:rPr>
        <w:t>6090000</w:t>
      </w:r>
    </w:p>
    <w:p w14:paraId="105A97BB">
      <w:pPr>
        <w:spacing w:line="360" w:lineRule="auto"/>
        <w:ind w:firstLine="480"/>
        <w:rPr>
          <w:rFonts w:hint="default" w:ascii="宋体" w:hAnsi="宋体" w:cs="宋体"/>
          <w:color w:val="auto"/>
          <w:sz w:val="24"/>
          <w:highlight w:val="none"/>
          <w:lang w:val="en-US"/>
        </w:rPr>
      </w:pPr>
      <w:r>
        <w:rPr>
          <w:rFonts w:hint="eastAsia" w:ascii="宋体" w:hAnsi="宋体" w:cs="宋体"/>
          <w:b/>
          <w:color w:val="auto"/>
          <w:sz w:val="24"/>
          <w:highlight w:val="none"/>
        </w:rPr>
        <w:t>最高限价（元）：</w:t>
      </w:r>
      <w:r>
        <w:rPr>
          <w:rFonts w:hint="eastAsia" w:ascii="宋体" w:hAnsi="宋体" w:cs="宋体"/>
          <w:b w:val="0"/>
          <w:bCs/>
          <w:color w:val="auto"/>
          <w:sz w:val="24"/>
          <w:highlight w:val="none"/>
          <w:lang w:val="en-US" w:eastAsia="zh-CN"/>
        </w:rPr>
        <w:t>1185000</w:t>
      </w:r>
      <w:r>
        <w:rPr>
          <w:rFonts w:hint="eastAsia" w:ascii="宋体" w:hAnsi="宋体" w:cs="宋体"/>
          <w:caps w:val="0"/>
          <w:color w:val="auto"/>
          <w:spacing w:val="0"/>
          <w:kern w:val="0"/>
          <w:sz w:val="24"/>
          <w:szCs w:val="24"/>
          <w:lang w:val="en-US" w:eastAsia="zh-CN" w:bidi="ar"/>
        </w:rPr>
        <w:t>；1692000</w:t>
      </w:r>
      <w:r>
        <w:rPr>
          <w:rFonts w:hint="eastAsia" w:ascii="宋体" w:hAnsi="宋体" w:eastAsia="宋体" w:cs="宋体"/>
          <w:caps w:val="0"/>
          <w:color w:val="auto"/>
          <w:spacing w:val="0"/>
          <w:kern w:val="0"/>
          <w:sz w:val="24"/>
          <w:szCs w:val="24"/>
          <w:lang w:val="en-US" w:eastAsia="zh-CN" w:bidi="ar"/>
        </w:rPr>
        <w:t>；1710000；150</w:t>
      </w:r>
      <w:r>
        <w:rPr>
          <w:rFonts w:hint="eastAsia" w:ascii="宋体" w:hAnsi="宋体" w:cs="宋体"/>
          <w:caps w:val="0"/>
          <w:color w:val="auto"/>
          <w:spacing w:val="0"/>
          <w:kern w:val="0"/>
          <w:sz w:val="24"/>
          <w:szCs w:val="24"/>
          <w:lang w:val="en-US" w:eastAsia="zh-CN" w:bidi="ar"/>
        </w:rPr>
        <w:t>3</w:t>
      </w:r>
      <w:r>
        <w:rPr>
          <w:rFonts w:hint="eastAsia" w:ascii="宋体" w:hAnsi="宋体" w:eastAsia="宋体" w:cs="宋体"/>
          <w:caps w:val="0"/>
          <w:color w:val="auto"/>
          <w:spacing w:val="0"/>
          <w:kern w:val="0"/>
          <w:sz w:val="24"/>
          <w:szCs w:val="24"/>
          <w:lang w:val="en-US" w:eastAsia="zh-CN" w:bidi="ar"/>
        </w:rPr>
        <w:t>000</w:t>
      </w:r>
    </w:p>
    <w:p w14:paraId="6E2B11EC">
      <w:pPr>
        <w:pStyle w:val="16"/>
        <w:keepNext w:val="0"/>
        <w:keepLines w:val="0"/>
        <w:pageBreakBefore w:val="0"/>
        <w:kinsoku/>
        <w:wordWrap/>
        <w:overflowPunct/>
        <w:topLinePunct w:val="0"/>
        <w:autoSpaceDE/>
        <w:autoSpaceDN/>
        <w:bidi w:val="0"/>
        <w:adjustRightInd w:val="0"/>
        <w:snapToGrid w:val="0"/>
        <w:spacing w:line="360" w:lineRule="auto"/>
        <w:ind w:firstLine="480"/>
        <w:textAlignment w:val="auto"/>
        <w:rPr>
          <w:rFonts w:hint="eastAsia" w:hAnsi="宋体" w:cs="宋体"/>
          <w:b/>
          <w:color w:val="auto"/>
          <w:sz w:val="24"/>
          <w:highlight w:val="none"/>
        </w:rPr>
      </w:pPr>
      <w:r>
        <w:rPr>
          <w:rFonts w:hint="eastAsia" w:hAnsi="宋体" w:cs="宋体"/>
          <w:b/>
          <w:color w:val="auto"/>
          <w:sz w:val="24"/>
          <w:highlight w:val="none"/>
        </w:rPr>
        <w:t>采购需求：</w:t>
      </w:r>
    </w:p>
    <w:p w14:paraId="5C4EEAC5">
      <w:pPr>
        <w:pStyle w:val="16"/>
        <w:spacing w:line="360" w:lineRule="auto"/>
        <w:ind w:firstLine="480" w:firstLineChars="200"/>
        <w:rPr>
          <w:rFonts w:hAnsi="宋体"/>
          <w:color w:val="auto"/>
          <w:sz w:val="24"/>
          <w:szCs w:val="28"/>
        </w:rPr>
      </w:pPr>
      <w:r>
        <w:rPr>
          <w:rFonts w:hAnsi="宋体"/>
          <w:color w:val="auto"/>
          <w:sz w:val="24"/>
          <w:szCs w:val="28"/>
        </w:rPr>
        <w:t>标项</w:t>
      </w:r>
      <w:r>
        <w:rPr>
          <w:rFonts w:hint="eastAsia" w:hAnsi="宋体"/>
          <w:color w:val="auto"/>
          <w:sz w:val="24"/>
          <w:szCs w:val="28"/>
        </w:rPr>
        <w:t>一</w:t>
      </w:r>
    </w:p>
    <w:p w14:paraId="294FB396">
      <w:pPr>
        <w:pStyle w:val="16"/>
        <w:spacing w:line="360" w:lineRule="auto"/>
        <w:ind w:firstLine="480" w:firstLineChars="200"/>
        <w:rPr>
          <w:rFonts w:hint="default" w:ascii="宋体" w:hAnsi="宋体" w:cs="宋体"/>
          <w:caps w:val="0"/>
          <w:color w:val="000000" w:themeColor="text1"/>
          <w:spacing w:val="0"/>
          <w:kern w:val="0"/>
          <w:sz w:val="24"/>
          <w:szCs w:val="24"/>
          <w:lang w:val="en-US" w:eastAsia="zh-CN" w:bidi="ar"/>
          <w14:textFill>
            <w14:solidFill>
              <w14:schemeClr w14:val="tx1"/>
            </w14:solidFill>
          </w14:textFill>
        </w:rPr>
      </w:pPr>
      <w:r>
        <w:rPr>
          <w:rFonts w:hint="eastAsia" w:hAnsi="宋体"/>
          <w:color w:val="000000" w:themeColor="text1"/>
          <w:sz w:val="24"/>
          <w:szCs w:val="28"/>
          <w14:textFill>
            <w14:solidFill>
              <w14:schemeClr w14:val="tx1"/>
            </w14:solidFill>
          </w14:textFill>
        </w:rPr>
        <w:t>标项名称:</w:t>
      </w:r>
      <w:r>
        <w:rPr>
          <w:rFonts w:hint="eastAsia" w:hAnsi="宋体" w:cs="宋体"/>
          <w:bCs/>
          <w:color w:val="000000" w:themeColor="text1"/>
          <w:sz w:val="24"/>
          <w14:textFill>
            <w14:solidFill>
              <w14:schemeClr w14:val="tx1"/>
            </w14:solidFill>
          </w14:textFill>
        </w:rPr>
        <w:t xml:space="preserve"> </w:t>
      </w:r>
      <w:r>
        <w:rPr>
          <w:rFonts w:hint="eastAsia" w:hAnsi="宋体"/>
          <w:color w:val="auto"/>
          <w:sz w:val="24"/>
          <w:szCs w:val="28"/>
          <w:lang w:val="en-US" w:eastAsia="zh-CN"/>
        </w:rPr>
        <w:t>新疆阿拉尔、阿克苏、喀什双飞七日疗休养；西藏拉萨、那曲、林芝双飞七日疗休养；重庆、涪陵双飞五日疗休养；长春、长白山、延吉双飞五日疗休养</w:t>
      </w:r>
      <w:r>
        <w:rPr>
          <w:rFonts w:hint="eastAsia" w:hAnsi="宋体" w:cs="宋体"/>
          <w:bCs/>
          <w:color w:val="auto"/>
          <w:sz w:val="24"/>
        </w:rPr>
        <w:t>服务</w:t>
      </w:r>
      <w:r>
        <w:rPr>
          <w:rFonts w:hint="eastAsia" w:hAnsi="宋体"/>
          <w:color w:val="000000" w:themeColor="text1"/>
          <w:sz w:val="24"/>
          <w:szCs w:val="28"/>
          <w14:textFill>
            <w14:solidFill>
              <w14:schemeClr w14:val="tx1"/>
            </w14:solidFill>
          </w14:textFill>
        </w:rPr>
        <w:br w:type="textWrapping"/>
      </w:r>
      <w:r>
        <w:rPr>
          <w:rFonts w:hAnsi="宋体"/>
          <w:color w:val="000000" w:themeColor="text1"/>
          <w:sz w:val="24"/>
          <w:szCs w:val="28"/>
          <w14:textFill>
            <w14:solidFill>
              <w14:schemeClr w14:val="tx1"/>
            </w14:solidFill>
          </w14:textFill>
        </w:rPr>
        <w:t> </w:t>
      </w:r>
      <w:r>
        <w:rPr>
          <w:rFonts w:hint="eastAsia" w:hAnsi="宋体"/>
          <w:color w:val="000000" w:themeColor="text1"/>
          <w:sz w:val="24"/>
          <w:szCs w:val="28"/>
          <w14:textFill>
            <w14:solidFill>
              <w14:schemeClr w14:val="tx1"/>
            </w14:solidFill>
          </w14:textFill>
        </w:rPr>
        <w:t xml:space="preserve"> </w:t>
      </w:r>
      <w:r>
        <w:rPr>
          <w:rFonts w:hAnsi="宋体"/>
          <w:color w:val="000000" w:themeColor="text1"/>
          <w:sz w:val="24"/>
          <w:szCs w:val="28"/>
          <w14:textFill>
            <w14:solidFill>
              <w14:schemeClr w14:val="tx1"/>
            </w14:solidFill>
          </w14:textFill>
        </w:rPr>
        <w:t xml:space="preserve"> </w:t>
      </w:r>
      <w:r>
        <w:rPr>
          <w:rFonts w:hint="eastAsia" w:hAnsi="宋体"/>
          <w:color w:val="auto"/>
          <w:sz w:val="24"/>
          <w:szCs w:val="28"/>
        </w:rPr>
        <w:t xml:space="preserve">数量: </w:t>
      </w:r>
      <w:r>
        <w:rPr>
          <w:rFonts w:hint="eastAsia" w:hAnsi="宋体"/>
          <w:color w:val="auto"/>
          <w:sz w:val="24"/>
          <w:szCs w:val="28"/>
          <w:lang w:val="en-US" w:eastAsia="zh-CN"/>
        </w:rPr>
        <w:t>395</w:t>
      </w:r>
      <w:r>
        <w:rPr>
          <w:rFonts w:hint="eastAsia" w:hAnsi="宋体"/>
          <w:color w:val="auto"/>
          <w:sz w:val="24"/>
          <w:szCs w:val="28"/>
        </w:rPr>
        <w:t>人</w:t>
      </w:r>
      <w:r>
        <w:rPr>
          <w:rFonts w:hint="eastAsia" w:hAnsi="宋体"/>
          <w:color w:val="auto"/>
          <w:sz w:val="24"/>
          <w:szCs w:val="28"/>
        </w:rPr>
        <w:br w:type="textWrapping"/>
      </w:r>
      <w:r>
        <w:rPr>
          <w:rFonts w:hAnsi="宋体"/>
          <w:color w:val="auto"/>
          <w:sz w:val="24"/>
          <w:szCs w:val="28"/>
        </w:rPr>
        <w:t> </w:t>
      </w:r>
      <w:r>
        <w:rPr>
          <w:rFonts w:hint="eastAsia" w:hAnsi="宋体"/>
          <w:color w:val="auto"/>
          <w:sz w:val="24"/>
          <w:szCs w:val="28"/>
        </w:rPr>
        <w:t xml:space="preserve"> </w:t>
      </w:r>
      <w:r>
        <w:rPr>
          <w:rFonts w:hAnsi="宋体"/>
          <w:color w:val="auto"/>
          <w:sz w:val="24"/>
          <w:szCs w:val="28"/>
        </w:rPr>
        <w:t xml:space="preserve"> </w:t>
      </w:r>
      <w:r>
        <w:rPr>
          <w:rFonts w:hint="eastAsia" w:hAnsi="宋体"/>
          <w:color w:val="auto"/>
          <w:sz w:val="24"/>
          <w:szCs w:val="28"/>
        </w:rPr>
        <w:t>预算金额（元）:</w:t>
      </w:r>
      <w:r>
        <w:rPr>
          <w:rFonts w:hint="eastAsia" w:ascii="仿宋" w:hAnsi="宋体" w:eastAsia="仿宋" w:cs="宋体"/>
          <w:bCs/>
          <w:snapToGrid/>
          <w:color w:val="auto"/>
          <w:kern w:val="0"/>
          <w:sz w:val="24"/>
          <w:szCs w:val="24"/>
        </w:rPr>
        <w:t xml:space="preserve"> </w:t>
      </w:r>
      <w:r>
        <w:rPr>
          <w:rFonts w:hint="eastAsia" w:ascii="宋体" w:hAnsi="宋体" w:cs="宋体"/>
          <w:caps w:val="0"/>
          <w:color w:val="auto"/>
          <w:spacing w:val="0"/>
          <w:kern w:val="0"/>
          <w:sz w:val="24"/>
          <w:szCs w:val="24"/>
          <w:lang w:val="en-US" w:eastAsia="zh-CN" w:bidi="ar"/>
        </w:rPr>
        <w:t>118</w:t>
      </w:r>
      <w:r>
        <w:rPr>
          <w:rFonts w:hint="eastAsia" w:hAnsi="宋体" w:cs="宋体"/>
          <w:caps w:val="0"/>
          <w:color w:val="auto"/>
          <w:spacing w:val="0"/>
          <w:kern w:val="0"/>
          <w:sz w:val="24"/>
          <w:szCs w:val="24"/>
          <w:lang w:val="en-US" w:eastAsia="zh-CN" w:bidi="ar"/>
        </w:rPr>
        <w:t>5</w:t>
      </w:r>
      <w:r>
        <w:rPr>
          <w:rFonts w:hint="eastAsia" w:ascii="宋体" w:hAnsi="宋体" w:cs="宋体"/>
          <w:caps w:val="0"/>
          <w:color w:val="auto"/>
          <w:spacing w:val="0"/>
          <w:kern w:val="0"/>
          <w:sz w:val="24"/>
          <w:szCs w:val="24"/>
          <w:lang w:val="en-US" w:eastAsia="zh-CN" w:bidi="ar"/>
        </w:rPr>
        <w:t>000</w:t>
      </w:r>
    </w:p>
    <w:p w14:paraId="0696260C">
      <w:pPr>
        <w:pStyle w:val="16"/>
        <w:spacing w:line="360" w:lineRule="auto"/>
        <w:ind w:firstLine="480" w:firstLineChars="200"/>
        <w:rPr>
          <w:rFonts w:hint="eastAsia" w:hAnsi="宋体" w:eastAsia="宋体"/>
          <w:color w:val="auto"/>
          <w:sz w:val="24"/>
          <w:szCs w:val="28"/>
          <w:lang w:val="en-US" w:eastAsia="zh-CN"/>
        </w:rPr>
      </w:pPr>
      <w:r>
        <w:rPr>
          <w:rFonts w:hint="eastAsia" w:hAnsi="宋体"/>
          <w:color w:val="auto"/>
          <w:sz w:val="24"/>
          <w:szCs w:val="28"/>
        </w:rPr>
        <w:t>简要规格描述或项目基本概况介绍、用途：详见招标文件</w:t>
      </w:r>
      <w:r>
        <w:rPr>
          <w:rFonts w:hAnsi="宋体"/>
          <w:color w:val="auto"/>
          <w:sz w:val="24"/>
          <w:szCs w:val="28"/>
        </w:rPr>
        <w:t> </w:t>
      </w:r>
      <w:r>
        <w:rPr>
          <w:rFonts w:hint="eastAsia" w:hAnsi="宋体"/>
          <w:color w:val="auto"/>
          <w:sz w:val="24"/>
          <w:szCs w:val="28"/>
        </w:rPr>
        <w:br w:type="textWrapping"/>
      </w:r>
      <w:r>
        <w:rPr>
          <w:rFonts w:hAnsi="宋体"/>
          <w:color w:val="auto"/>
          <w:sz w:val="24"/>
          <w:szCs w:val="28"/>
        </w:rPr>
        <w:t> </w:t>
      </w:r>
      <w:r>
        <w:rPr>
          <w:rFonts w:hint="eastAsia" w:hAnsi="宋体"/>
          <w:color w:val="auto"/>
          <w:sz w:val="24"/>
          <w:szCs w:val="28"/>
        </w:rPr>
        <w:t xml:space="preserve"> </w:t>
      </w:r>
      <w:r>
        <w:rPr>
          <w:rFonts w:hAnsi="宋体"/>
          <w:color w:val="auto"/>
          <w:sz w:val="24"/>
          <w:szCs w:val="28"/>
        </w:rPr>
        <w:t xml:space="preserve"> </w:t>
      </w:r>
      <w:r>
        <w:rPr>
          <w:rFonts w:hint="eastAsia" w:hAnsi="宋体"/>
          <w:color w:val="auto"/>
          <w:sz w:val="24"/>
          <w:szCs w:val="28"/>
        </w:rPr>
        <w:t>备注：</w:t>
      </w:r>
      <w:r>
        <w:rPr>
          <w:rFonts w:hint="eastAsia" w:hAnsi="宋体"/>
          <w:b/>
          <w:bCs/>
          <w:color w:val="auto"/>
          <w:sz w:val="24"/>
          <w:szCs w:val="28"/>
        </w:rPr>
        <w:t>本标项预算金额、最高限价不包含3000元/人以外的自理部分费用</w:t>
      </w:r>
      <w:r>
        <w:rPr>
          <w:rFonts w:hint="eastAsia" w:hAnsi="宋体"/>
          <w:b/>
          <w:bCs/>
          <w:color w:val="auto"/>
          <w:sz w:val="24"/>
          <w:szCs w:val="28"/>
          <w:lang w:eastAsia="zh-CN"/>
        </w:rPr>
        <w:t>。</w:t>
      </w:r>
    </w:p>
    <w:p w14:paraId="12A1802A">
      <w:pPr>
        <w:pStyle w:val="16"/>
        <w:spacing w:line="360" w:lineRule="auto"/>
        <w:ind w:firstLine="480" w:firstLineChars="200"/>
        <w:rPr>
          <w:rFonts w:hint="eastAsia" w:hAnsi="宋体" w:cs="宋体"/>
          <w:bCs/>
          <w:color w:val="auto"/>
          <w:sz w:val="24"/>
        </w:rPr>
      </w:pPr>
      <w:r>
        <w:rPr>
          <w:rFonts w:hAnsi="宋体"/>
          <w:color w:val="auto"/>
          <w:sz w:val="24"/>
          <w:szCs w:val="28"/>
        </w:rPr>
        <w:t>标项</w:t>
      </w:r>
      <w:r>
        <w:rPr>
          <w:rFonts w:hint="eastAsia" w:hAnsi="宋体"/>
          <w:color w:val="auto"/>
          <w:sz w:val="24"/>
          <w:szCs w:val="28"/>
        </w:rPr>
        <w:t>二</w:t>
      </w:r>
    </w:p>
    <w:p w14:paraId="0A251767">
      <w:pPr>
        <w:pStyle w:val="16"/>
        <w:spacing w:line="360" w:lineRule="auto"/>
        <w:ind w:firstLine="480" w:firstLineChars="200"/>
        <w:rPr>
          <w:rFonts w:hint="eastAsia" w:hAnsi="宋体" w:cs="宋体"/>
          <w:b/>
          <w:color w:val="auto"/>
          <w:sz w:val="24"/>
          <w:highlight w:val="none"/>
        </w:rPr>
      </w:pPr>
      <w:r>
        <w:rPr>
          <w:rFonts w:hint="eastAsia" w:hAnsi="宋体"/>
          <w:color w:val="000000" w:themeColor="text1"/>
          <w:sz w:val="24"/>
          <w:szCs w:val="28"/>
          <w14:textFill>
            <w14:solidFill>
              <w14:schemeClr w14:val="tx1"/>
            </w14:solidFill>
          </w14:textFill>
        </w:rPr>
        <w:t>标项名称:</w:t>
      </w:r>
      <w:r>
        <w:rPr>
          <w:rFonts w:hint="eastAsia" w:hAnsi="宋体"/>
          <w:color w:val="auto"/>
          <w:sz w:val="24"/>
          <w:szCs w:val="28"/>
          <w:lang w:val="en-US" w:eastAsia="zh-CN"/>
        </w:rPr>
        <w:t>嵊泗列岛四日疗休养；衢州四日疗休养；建德新安江四日疗休养</w:t>
      </w:r>
      <w:r>
        <w:rPr>
          <w:rFonts w:hint="eastAsia" w:hAnsi="宋体" w:cs="宋体"/>
          <w:bCs/>
          <w:color w:val="auto"/>
          <w:sz w:val="24"/>
        </w:rPr>
        <w:t xml:space="preserve">服务 </w:t>
      </w:r>
      <w:r>
        <w:rPr>
          <w:rFonts w:hint="eastAsia" w:hAnsi="宋体"/>
          <w:color w:val="000000" w:themeColor="text1"/>
          <w:sz w:val="24"/>
          <w:szCs w:val="28"/>
          <w14:textFill>
            <w14:solidFill>
              <w14:schemeClr w14:val="tx1"/>
            </w14:solidFill>
          </w14:textFill>
        </w:rPr>
        <w:br w:type="textWrapping"/>
      </w:r>
      <w:r>
        <w:rPr>
          <w:rFonts w:hAnsi="宋体"/>
          <w:color w:val="000000" w:themeColor="text1"/>
          <w:sz w:val="24"/>
          <w:szCs w:val="28"/>
          <w14:textFill>
            <w14:solidFill>
              <w14:schemeClr w14:val="tx1"/>
            </w14:solidFill>
          </w14:textFill>
        </w:rPr>
        <w:t> </w:t>
      </w:r>
      <w:r>
        <w:rPr>
          <w:rFonts w:hint="eastAsia" w:hAnsi="宋体"/>
          <w:color w:val="000000" w:themeColor="text1"/>
          <w:sz w:val="24"/>
          <w:szCs w:val="28"/>
          <w14:textFill>
            <w14:solidFill>
              <w14:schemeClr w14:val="tx1"/>
            </w14:solidFill>
          </w14:textFill>
        </w:rPr>
        <w:t xml:space="preserve"> </w:t>
      </w:r>
      <w:r>
        <w:rPr>
          <w:rFonts w:hAnsi="宋体"/>
          <w:color w:val="000000" w:themeColor="text1"/>
          <w:sz w:val="24"/>
          <w:szCs w:val="28"/>
          <w14:textFill>
            <w14:solidFill>
              <w14:schemeClr w14:val="tx1"/>
            </w14:solidFill>
          </w14:textFill>
        </w:rPr>
        <w:t xml:space="preserve"> </w:t>
      </w:r>
      <w:r>
        <w:rPr>
          <w:rFonts w:hint="eastAsia" w:hAnsi="宋体"/>
          <w:color w:val="auto"/>
          <w:sz w:val="24"/>
          <w:szCs w:val="28"/>
        </w:rPr>
        <w:t xml:space="preserve">数量: </w:t>
      </w:r>
      <w:r>
        <w:rPr>
          <w:rFonts w:hint="eastAsia" w:hAnsi="宋体"/>
          <w:color w:val="auto"/>
          <w:sz w:val="24"/>
          <w:szCs w:val="28"/>
          <w:lang w:val="en-US" w:eastAsia="zh-CN"/>
        </w:rPr>
        <w:t>564</w:t>
      </w:r>
      <w:r>
        <w:rPr>
          <w:rFonts w:hint="eastAsia" w:hAnsi="宋体"/>
          <w:color w:val="auto"/>
          <w:sz w:val="24"/>
          <w:szCs w:val="28"/>
        </w:rPr>
        <w:t>人</w:t>
      </w:r>
      <w:r>
        <w:rPr>
          <w:rFonts w:hint="eastAsia" w:hAnsi="宋体"/>
          <w:color w:val="auto"/>
          <w:sz w:val="24"/>
          <w:szCs w:val="28"/>
        </w:rPr>
        <w:br w:type="textWrapping"/>
      </w:r>
      <w:r>
        <w:rPr>
          <w:rFonts w:hAnsi="宋体"/>
          <w:color w:val="auto"/>
          <w:sz w:val="24"/>
          <w:szCs w:val="28"/>
        </w:rPr>
        <w:t> </w:t>
      </w:r>
      <w:r>
        <w:rPr>
          <w:rFonts w:hint="eastAsia" w:hAnsi="宋体"/>
          <w:color w:val="auto"/>
          <w:sz w:val="24"/>
          <w:szCs w:val="28"/>
        </w:rPr>
        <w:t xml:space="preserve"> </w:t>
      </w:r>
      <w:r>
        <w:rPr>
          <w:rFonts w:hAnsi="宋体"/>
          <w:color w:val="auto"/>
          <w:sz w:val="24"/>
          <w:szCs w:val="28"/>
        </w:rPr>
        <w:t xml:space="preserve"> </w:t>
      </w:r>
      <w:r>
        <w:rPr>
          <w:rFonts w:hint="eastAsia" w:hAnsi="宋体"/>
          <w:color w:val="auto"/>
          <w:sz w:val="24"/>
          <w:szCs w:val="28"/>
        </w:rPr>
        <w:t>预算金额（元）:</w:t>
      </w:r>
      <w:r>
        <w:rPr>
          <w:rFonts w:hint="eastAsia" w:ascii="仿宋" w:hAnsi="宋体" w:eastAsia="仿宋" w:cs="宋体"/>
          <w:bCs/>
          <w:snapToGrid/>
          <w:color w:val="auto"/>
          <w:kern w:val="0"/>
          <w:sz w:val="24"/>
          <w:szCs w:val="24"/>
        </w:rPr>
        <w:t xml:space="preserve"> </w:t>
      </w:r>
      <w:r>
        <w:rPr>
          <w:rFonts w:hint="eastAsia" w:hAnsi="宋体" w:cs="宋体"/>
          <w:caps w:val="0"/>
          <w:color w:val="auto"/>
          <w:spacing w:val="0"/>
          <w:kern w:val="0"/>
          <w:sz w:val="24"/>
          <w:szCs w:val="24"/>
          <w:lang w:val="en-US" w:eastAsia="zh-CN" w:bidi="ar"/>
        </w:rPr>
        <w:t>1692000</w:t>
      </w:r>
      <w:r>
        <w:rPr>
          <w:rFonts w:hint="eastAsia" w:hAnsi="宋体"/>
          <w:color w:val="auto"/>
          <w:sz w:val="24"/>
          <w:szCs w:val="28"/>
        </w:rPr>
        <w:br w:type="textWrapping"/>
      </w:r>
      <w:r>
        <w:rPr>
          <w:rFonts w:hAnsi="宋体"/>
          <w:color w:val="auto"/>
          <w:sz w:val="24"/>
          <w:szCs w:val="28"/>
        </w:rPr>
        <w:t> </w:t>
      </w:r>
      <w:r>
        <w:rPr>
          <w:rFonts w:hint="eastAsia" w:hAnsi="宋体"/>
          <w:color w:val="auto"/>
          <w:sz w:val="24"/>
          <w:szCs w:val="28"/>
        </w:rPr>
        <w:t xml:space="preserve"> </w:t>
      </w:r>
      <w:r>
        <w:rPr>
          <w:rFonts w:hAnsi="宋体"/>
          <w:color w:val="auto"/>
          <w:sz w:val="24"/>
          <w:szCs w:val="28"/>
        </w:rPr>
        <w:t xml:space="preserve"> </w:t>
      </w:r>
      <w:r>
        <w:rPr>
          <w:rFonts w:hint="eastAsia" w:hAnsi="宋体"/>
          <w:color w:val="auto"/>
          <w:sz w:val="24"/>
          <w:szCs w:val="28"/>
        </w:rPr>
        <w:t>简要规格描述或项目基本概况介绍、用途：详见招标文件</w:t>
      </w:r>
      <w:r>
        <w:rPr>
          <w:rFonts w:hAnsi="宋体"/>
          <w:color w:val="auto"/>
          <w:sz w:val="24"/>
          <w:szCs w:val="28"/>
        </w:rPr>
        <w:t> </w:t>
      </w:r>
      <w:r>
        <w:rPr>
          <w:rFonts w:hint="eastAsia" w:hAnsi="宋体"/>
          <w:color w:val="auto"/>
          <w:sz w:val="24"/>
          <w:szCs w:val="28"/>
        </w:rPr>
        <w:br w:type="textWrapping"/>
      </w:r>
      <w:r>
        <w:rPr>
          <w:rFonts w:hAnsi="宋体"/>
          <w:color w:val="auto"/>
          <w:sz w:val="24"/>
          <w:szCs w:val="28"/>
        </w:rPr>
        <w:t> </w:t>
      </w:r>
      <w:r>
        <w:rPr>
          <w:rFonts w:hint="eastAsia" w:hAnsi="宋体"/>
          <w:color w:val="auto"/>
          <w:sz w:val="24"/>
          <w:szCs w:val="28"/>
        </w:rPr>
        <w:t xml:space="preserve"> </w:t>
      </w:r>
      <w:r>
        <w:rPr>
          <w:rFonts w:hAnsi="宋体"/>
          <w:color w:val="auto"/>
          <w:sz w:val="24"/>
          <w:szCs w:val="28"/>
        </w:rPr>
        <w:t xml:space="preserve"> </w:t>
      </w:r>
      <w:r>
        <w:rPr>
          <w:rFonts w:hint="eastAsia" w:hAnsi="宋体"/>
          <w:color w:val="auto"/>
          <w:sz w:val="24"/>
          <w:szCs w:val="28"/>
        </w:rPr>
        <w:t>备注：/</w:t>
      </w:r>
    </w:p>
    <w:p w14:paraId="2D0E95E6">
      <w:pPr>
        <w:pStyle w:val="16"/>
        <w:spacing w:line="360" w:lineRule="auto"/>
        <w:ind w:firstLine="480" w:firstLineChars="200"/>
        <w:rPr>
          <w:rFonts w:hint="eastAsia" w:hAnsi="宋体" w:eastAsia="宋体" w:cs="宋体"/>
          <w:bCs/>
          <w:color w:val="auto"/>
          <w:sz w:val="24"/>
          <w:lang w:eastAsia="zh-CN"/>
        </w:rPr>
      </w:pPr>
      <w:r>
        <w:rPr>
          <w:rFonts w:hAnsi="宋体"/>
          <w:color w:val="auto"/>
          <w:sz w:val="24"/>
          <w:szCs w:val="28"/>
        </w:rPr>
        <w:t>标项</w:t>
      </w:r>
      <w:r>
        <w:rPr>
          <w:rFonts w:hint="eastAsia" w:hAnsi="宋体"/>
          <w:color w:val="auto"/>
          <w:sz w:val="24"/>
          <w:szCs w:val="28"/>
          <w:lang w:val="en-US" w:eastAsia="zh-CN"/>
        </w:rPr>
        <w:t>三</w:t>
      </w:r>
    </w:p>
    <w:p w14:paraId="3F1CA93C">
      <w:pPr>
        <w:pStyle w:val="16"/>
        <w:spacing w:line="360" w:lineRule="auto"/>
        <w:ind w:firstLine="480" w:firstLineChars="200"/>
        <w:rPr>
          <w:rFonts w:hint="eastAsia" w:hAnsi="宋体" w:cs="宋体"/>
          <w:b/>
          <w:color w:val="auto"/>
          <w:sz w:val="24"/>
          <w:highlight w:val="none"/>
        </w:rPr>
      </w:pPr>
      <w:r>
        <w:rPr>
          <w:rFonts w:hint="eastAsia" w:hAnsi="宋体"/>
          <w:color w:val="000000" w:themeColor="text1"/>
          <w:sz w:val="24"/>
          <w:szCs w:val="28"/>
          <w14:textFill>
            <w14:solidFill>
              <w14:schemeClr w14:val="tx1"/>
            </w14:solidFill>
          </w14:textFill>
        </w:rPr>
        <w:t>标项名称:</w:t>
      </w:r>
      <w:r>
        <w:rPr>
          <w:rFonts w:hint="eastAsia" w:hAnsi="宋体"/>
          <w:color w:val="auto"/>
          <w:sz w:val="24"/>
          <w:szCs w:val="28"/>
          <w:lang w:val="en-US" w:eastAsia="zh-CN"/>
        </w:rPr>
        <w:t>象山四日疗休养；岱山四日疗休养；金华(磐安、兰溪)四日疗休养；玉环四日疗休养</w:t>
      </w:r>
      <w:r>
        <w:rPr>
          <w:rFonts w:hint="eastAsia" w:hAnsi="宋体" w:cs="宋体"/>
          <w:bCs/>
          <w:color w:val="auto"/>
          <w:sz w:val="24"/>
        </w:rPr>
        <w:t xml:space="preserve">服务 </w:t>
      </w:r>
      <w:r>
        <w:rPr>
          <w:rFonts w:hint="eastAsia" w:hAnsi="宋体"/>
          <w:color w:val="000000" w:themeColor="text1"/>
          <w:sz w:val="24"/>
          <w:szCs w:val="28"/>
          <w14:textFill>
            <w14:solidFill>
              <w14:schemeClr w14:val="tx1"/>
            </w14:solidFill>
          </w14:textFill>
        </w:rPr>
        <w:br w:type="textWrapping"/>
      </w:r>
      <w:r>
        <w:rPr>
          <w:rFonts w:hAnsi="宋体"/>
          <w:color w:val="000000" w:themeColor="text1"/>
          <w:sz w:val="24"/>
          <w:szCs w:val="28"/>
          <w14:textFill>
            <w14:solidFill>
              <w14:schemeClr w14:val="tx1"/>
            </w14:solidFill>
          </w14:textFill>
        </w:rPr>
        <w:t> </w:t>
      </w:r>
      <w:r>
        <w:rPr>
          <w:rFonts w:hint="eastAsia" w:hAnsi="宋体"/>
          <w:color w:val="000000" w:themeColor="text1"/>
          <w:sz w:val="24"/>
          <w:szCs w:val="28"/>
          <w14:textFill>
            <w14:solidFill>
              <w14:schemeClr w14:val="tx1"/>
            </w14:solidFill>
          </w14:textFill>
        </w:rPr>
        <w:t xml:space="preserve"> </w:t>
      </w:r>
      <w:r>
        <w:rPr>
          <w:rFonts w:hAnsi="宋体"/>
          <w:color w:val="auto"/>
          <w:sz w:val="24"/>
          <w:szCs w:val="28"/>
        </w:rPr>
        <w:t xml:space="preserve"> </w:t>
      </w:r>
      <w:r>
        <w:rPr>
          <w:rFonts w:hint="eastAsia" w:hAnsi="宋体"/>
          <w:color w:val="auto"/>
          <w:sz w:val="24"/>
          <w:szCs w:val="28"/>
        </w:rPr>
        <w:t xml:space="preserve">数量: </w:t>
      </w:r>
      <w:r>
        <w:rPr>
          <w:rFonts w:hint="eastAsia" w:hAnsi="宋体"/>
          <w:color w:val="auto"/>
          <w:sz w:val="24"/>
          <w:szCs w:val="28"/>
          <w:lang w:val="en-US" w:eastAsia="zh-CN"/>
        </w:rPr>
        <w:t>570</w:t>
      </w:r>
      <w:r>
        <w:rPr>
          <w:rFonts w:hint="eastAsia" w:hAnsi="宋体"/>
          <w:color w:val="auto"/>
          <w:sz w:val="24"/>
          <w:szCs w:val="28"/>
        </w:rPr>
        <w:t>人</w:t>
      </w:r>
      <w:r>
        <w:rPr>
          <w:rFonts w:hint="eastAsia" w:hAnsi="宋体"/>
          <w:color w:val="auto"/>
          <w:sz w:val="24"/>
          <w:szCs w:val="28"/>
        </w:rPr>
        <w:br w:type="textWrapping"/>
      </w:r>
      <w:r>
        <w:rPr>
          <w:rFonts w:hAnsi="宋体"/>
          <w:color w:val="auto"/>
          <w:sz w:val="24"/>
          <w:szCs w:val="28"/>
        </w:rPr>
        <w:t> </w:t>
      </w:r>
      <w:r>
        <w:rPr>
          <w:rFonts w:hint="eastAsia" w:hAnsi="宋体"/>
          <w:color w:val="auto"/>
          <w:sz w:val="24"/>
          <w:szCs w:val="28"/>
        </w:rPr>
        <w:t xml:space="preserve"> </w:t>
      </w:r>
      <w:r>
        <w:rPr>
          <w:rFonts w:hAnsi="宋体"/>
          <w:color w:val="auto"/>
          <w:sz w:val="24"/>
          <w:szCs w:val="28"/>
        </w:rPr>
        <w:t xml:space="preserve"> </w:t>
      </w:r>
      <w:r>
        <w:rPr>
          <w:rFonts w:hint="eastAsia" w:hAnsi="宋体"/>
          <w:color w:val="auto"/>
          <w:sz w:val="24"/>
          <w:szCs w:val="28"/>
        </w:rPr>
        <w:t>预算金额（元）:</w:t>
      </w:r>
      <w:r>
        <w:rPr>
          <w:rFonts w:hint="eastAsia" w:ascii="仿宋" w:hAnsi="宋体" w:eastAsia="仿宋" w:cs="宋体"/>
          <w:bCs/>
          <w:snapToGrid/>
          <w:color w:val="auto"/>
          <w:kern w:val="0"/>
          <w:sz w:val="24"/>
          <w:szCs w:val="24"/>
        </w:rPr>
        <w:t xml:space="preserve"> </w:t>
      </w:r>
      <w:r>
        <w:rPr>
          <w:rFonts w:hint="eastAsia" w:hAnsi="宋体" w:cs="宋体"/>
          <w:caps w:val="0"/>
          <w:color w:val="auto"/>
          <w:spacing w:val="0"/>
          <w:kern w:val="0"/>
          <w:sz w:val="24"/>
          <w:szCs w:val="24"/>
          <w:lang w:val="en-US" w:eastAsia="zh-CN" w:bidi="ar"/>
        </w:rPr>
        <w:t>1710000</w:t>
      </w:r>
      <w:r>
        <w:rPr>
          <w:rFonts w:hint="eastAsia" w:hAnsi="宋体"/>
          <w:color w:val="auto"/>
          <w:sz w:val="24"/>
          <w:szCs w:val="28"/>
        </w:rPr>
        <w:br w:type="textWrapping"/>
      </w:r>
      <w:r>
        <w:rPr>
          <w:rFonts w:hAnsi="宋体"/>
          <w:color w:val="auto"/>
          <w:sz w:val="24"/>
          <w:szCs w:val="28"/>
        </w:rPr>
        <w:t> </w:t>
      </w:r>
      <w:r>
        <w:rPr>
          <w:rFonts w:hint="eastAsia" w:hAnsi="宋体"/>
          <w:color w:val="auto"/>
          <w:sz w:val="24"/>
          <w:szCs w:val="28"/>
        </w:rPr>
        <w:t xml:space="preserve"> </w:t>
      </w:r>
      <w:r>
        <w:rPr>
          <w:rFonts w:hAnsi="宋体"/>
          <w:color w:val="auto"/>
          <w:sz w:val="24"/>
          <w:szCs w:val="28"/>
        </w:rPr>
        <w:t xml:space="preserve"> </w:t>
      </w:r>
      <w:r>
        <w:rPr>
          <w:rFonts w:hint="eastAsia" w:hAnsi="宋体"/>
          <w:color w:val="auto"/>
          <w:sz w:val="24"/>
          <w:szCs w:val="28"/>
        </w:rPr>
        <w:t>简要规格描述或项目基本概况介绍、用途：详见招标文件</w:t>
      </w:r>
      <w:r>
        <w:rPr>
          <w:rFonts w:hAnsi="宋体"/>
          <w:color w:val="auto"/>
          <w:sz w:val="24"/>
          <w:szCs w:val="28"/>
        </w:rPr>
        <w:t> </w:t>
      </w:r>
      <w:r>
        <w:rPr>
          <w:rFonts w:hint="eastAsia" w:hAnsi="宋体"/>
          <w:color w:val="auto"/>
          <w:sz w:val="24"/>
          <w:szCs w:val="28"/>
        </w:rPr>
        <w:br w:type="textWrapping"/>
      </w:r>
      <w:r>
        <w:rPr>
          <w:rFonts w:hAnsi="宋体"/>
          <w:color w:val="auto"/>
          <w:sz w:val="24"/>
          <w:szCs w:val="28"/>
        </w:rPr>
        <w:t> </w:t>
      </w:r>
      <w:r>
        <w:rPr>
          <w:rFonts w:hint="eastAsia" w:hAnsi="宋体"/>
          <w:color w:val="auto"/>
          <w:sz w:val="24"/>
          <w:szCs w:val="28"/>
        </w:rPr>
        <w:t xml:space="preserve"> </w:t>
      </w:r>
      <w:r>
        <w:rPr>
          <w:rFonts w:hAnsi="宋体"/>
          <w:color w:val="auto"/>
          <w:sz w:val="24"/>
          <w:szCs w:val="28"/>
        </w:rPr>
        <w:t xml:space="preserve"> </w:t>
      </w:r>
      <w:r>
        <w:rPr>
          <w:rFonts w:hint="eastAsia" w:hAnsi="宋体"/>
          <w:color w:val="auto"/>
          <w:sz w:val="24"/>
          <w:szCs w:val="28"/>
        </w:rPr>
        <w:t>备注：/</w:t>
      </w:r>
    </w:p>
    <w:p w14:paraId="3FD65EED">
      <w:pPr>
        <w:pStyle w:val="16"/>
        <w:spacing w:line="360" w:lineRule="auto"/>
        <w:ind w:firstLine="480" w:firstLineChars="200"/>
        <w:rPr>
          <w:rFonts w:hint="eastAsia" w:hAnsi="宋体" w:eastAsia="宋体" w:cs="宋体"/>
          <w:bCs/>
          <w:color w:val="auto"/>
          <w:sz w:val="24"/>
          <w:lang w:eastAsia="zh-CN"/>
        </w:rPr>
      </w:pPr>
      <w:r>
        <w:rPr>
          <w:rFonts w:hAnsi="宋体"/>
          <w:color w:val="auto"/>
          <w:sz w:val="24"/>
          <w:szCs w:val="28"/>
        </w:rPr>
        <w:t>标项</w:t>
      </w:r>
      <w:r>
        <w:rPr>
          <w:rFonts w:hint="eastAsia" w:hAnsi="宋体"/>
          <w:color w:val="auto"/>
          <w:sz w:val="24"/>
          <w:szCs w:val="28"/>
          <w:lang w:val="en-US" w:eastAsia="zh-CN"/>
        </w:rPr>
        <w:t>四</w:t>
      </w:r>
    </w:p>
    <w:p w14:paraId="7818A69D">
      <w:pPr>
        <w:pStyle w:val="16"/>
        <w:spacing w:line="360" w:lineRule="auto"/>
        <w:ind w:firstLine="480" w:firstLineChars="200"/>
        <w:rPr>
          <w:rFonts w:hint="eastAsia" w:hAnsi="宋体" w:cs="宋体"/>
          <w:b/>
          <w:color w:val="auto"/>
          <w:sz w:val="24"/>
          <w:highlight w:val="none"/>
        </w:rPr>
      </w:pPr>
      <w:r>
        <w:rPr>
          <w:rFonts w:hint="eastAsia" w:hAnsi="宋体"/>
          <w:color w:val="000000" w:themeColor="text1"/>
          <w:sz w:val="24"/>
          <w:szCs w:val="28"/>
          <w14:textFill>
            <w14:solidFill>
              <w14:schemeClr w14:val="tx1"/>
            </w14:solidFill>
          </w14:textFill>
        </w:rPr>
        <w:t>标项名称:</w:t>
      </w:r>
      <w:r>
        <w:rPr>
          <w:rFonts w:hint="eastAsia" w:ascii="宋体" w:hAnsi="宋体" w:cs="宋体"/>
          <w:bCs/>
          <w:color w:val="auto"/>
          <w:sz w:val="24"/>
        </w:rPr>
        <w:t>天台四日疗休养；三门、临海四日疗休养；湖州龙之梦四日疗休养服务</w:t>
      </w:r>
      <w:r>
        <w:rPr>
          <w:rFonts w:hint="eastAsia" w:hAnsi="宋体"/>
          <w:color w:val="000000" w:themeColor="text1"/>
          <w:sz w:val="24"/>
          <w:szCs w:val="28"/>
          <w14:textFill>
            <w14:solidFill>
              <w14:schemeClr w14:val="tx1"/>
            </w14:solidFill>
          </w14:textFill>
        </w:rPr>
        <w:br w:type="textWrapping"/>
      </w:r>
      <w:r>
        <w:rPr>
          <w:rFonts w:hAnsi="宋体"/>
          <w:color w:val="000000" w:themeColor="text1"/>
          <w:sz w:val="24"/>
          <w:szCs w:val="28"/>
          <w14:textFill>
            <w14:solidFill>
              <w14:schemeClr w14:val="tx1"/>
            </w14:solidFill>
          </w14:textFill>
        </w:rPr>
        <w:t> </w:t>
      </w:r>
      <w:r>
        <w:rPr>
          <w:rFonts w:hint="eastAsia" w:hAnsi="宋体"/>
          <w:color w:val="000000" w:themeColor="text1"/>
          <w:sz w:val="24"/>
          <w:szCs w:val="28"/>
          <w14:textFill>
            <w14:solidFill>
              <w14:schemeClr w14:val="tx1"/>
            </w14:solidFill>
          </w14:textFill>
        </w:rPr>
        <w:t xml:space="preserve"> </w:t>
      </w:r>
      <w:r>
        <w:rPr>
          <w:rFonts w:hAnsi="宋体"/>
          <w:color w:val="000000" w:themeColor="text1"/>
          <w:sz w:val="24"/>
          <w:szCs w:val="28"/>
          <w14:textFill>
            <w14:solidFill>
              <w14:schemeClr w14:val="tx1"/>
            </w14:solidFill>
          </w14:textFill>
        </w:rPr>
        <w:t xml:space="preserve"> </w:t>
      </w:r>
      <w:r>
        <w:rPr>
          <w:rFonts w:hint="eastAsia" w:hAnsi="宋体"/>
          <w:color w:val="auto"/>
          <w:sz w:val="24"/>
          <w:szCs w:val="28"/>
        </w:rPr>
        <w:t xml:space="preserve">数量: </w:t>
      </w:r>
      <w:r>
        <w:rPr>
          <w:rFonts w:hint="eastAsia" w:hAnsi="宋体"/>
          <w:color w:val="auto"/>
          <w:sz w:val="24"/>
          <w:szCs w:val="28"/>
          <w:lang w:val="en-US" w:eastAsia="zh-CN"/>
        </w:rPr>
        <w:t>501</w:t>
      </w:r>
      <w:r>
        <w:rPr>
          <w:rFonts w:hint="eastAsia" w:hAnsi="宋体"/>
          <w:color w:val="auto"/>
          <w:sz w:val="24"/>
          <w:szCs w:val="28"/>
        </w:rPr>
        <w:t>人</w:t>
      </w:r>
      <w:r>
        <w:rPr>
          <w:rFonts w:hint="eastAsia" w:hAnsi="宋体"/>
          <w:color w:val="auto"/>
          <w:sz w:val="24"/>
          <w:szCs w:val="28"/>
        </w:rPr>
        <w:br w:type="textWrapping"/>
      </w:r>
      <w:r>
        <w:rPr>
          <w:rFonts w:hAnsi="宋体"/>
          <w:color w:val="auto"/>
          <w:sz w:val="24"/>
          <w:szCs w:val="28"/>
        </w:rPr>
        <w:t> </w:t>
      </w:r>
      <w:r>
        <w:rPr>
          <w:rFonts w:hint="eastAsia" w:hAnsi="宋体"/>
          <w:color w:val="auto"/>
          <w:sz w:val="24"/>
          <w:szCs w:val="28"/>
        </w:rPr>
        <w:t xml:space="preserve"> </w:t>
      </w:r>
      <w:r>
        <w:rPr>
          <w:rFonts w:hAnsi="宋体"/>
          <w:color w:val="auto"/>
          <w:sz w:val="24"/>
          <w:szCs w:val="28"/>
        </w:rPr>
        <w:t xml:space="preserve"> </w:t>
      </w:r>
      <w:r>
        <w:rPr>
          <w:rFonts w:hint="eastAsia" w:hAnsi="宋体"/>
          <w:color w:val="auto"/>
          <w:sz w:val="24"/>
          <w:szCs w:val="28"/>
        </w:rPr>
        <w:t>预算金额（元）:</w:t>
      </w:r>
      <w:r>
        <w:rPr>
          <w:rFonts w:hint="eastAsia" w:ascii="仿宋" w:hAnsi="宋体" w:eastAsia="仿宋" w:cs="宋体"/>
          <w:bCs/>
          <w:snapToGrid/>
          <w:color w:val="auto"/>
          <w:kern w:val="0"/>
          <w:sz w:val="24"/>
          <w:szCs w:val="24"/>
        </w:rPr>
        <w:t xml:space="preserve"> </w:t>
      </w:r>
      <w:r>
        <w:rPr>
          <w:rFonts w:hint="eastAsia" w:hAnsi="宋体" w:cs="宋体"/>
          <w:caps w:val="0"/>
          <w:color w:val="auto"/>
          <w:spacing w:val="0"/>
          <w:kern w:val="0"/>
          <w:sz w:val="24"/>
          <w:szCs w:val="24"/>
          <w:lang w:val="en-US" w:eastAsia="zh-CN" w:bidi="ar"/>
        </w:rPr>
        <w:t>1503000</w:t>
      </w:r>
      <w:r>
        <w:rPr>
          <w:rFonts w:hint="eastAsia" w:hAnsi="宋体"/>
          <w:color w:val="auto"/>
          <w:sz w:val="24"/>
          <w:szCs w:val="28"/>
        </w:rPr>
        <w:br w:type="textWrapping"/>
      </w:r>
      <w:r>
        <w:rPr>
          <w:rFonts w:hAnsi="宋体"/>
          <w:color w:val="auto"/>
          <w:sz w:val="24"/>
          <w:szCs w:val="28"/>
        </w:rPr>
        <w:t> </w:t>
      </w:r>
      <w:r>
        <w:rPr>
          <w:rFonts w:hint="eastAsia" w:hAnsi="宋体"/>
          <w:color w:val="auto"/>
          <w:sz w:val="24"/>
          <w:szCs w:val="28"/>
        </w:rPr>
        <w:t xml:space="preserve"> </w:t>
      </w:r>
      <w:r>
        <w:rPr>
          <w:rFonts w:hAnsi="宋体"/>
          <w:color w:val="auto"/>
          <w:sz w:val="24"/>
          <w:szCs w:val="28"/>
        </w:rPr>
        <w:t xml:space="preserve"> </w:t>
      </w:r>
      <w:r>
        <w:rPr>
          <w:rFonts w:hint="eastAsia" w:hAnsi="宋体"/>
          <w:color w:val="auto"/>
          <w:sz w:val="24"/>
          <w:szCs w:val="28"/>
        </w:rPr>
        <w:t>简要规格描述或项目基本概况介绍、用途：详见招标文件</w:t>
      </w:r>
      <w:r>
        <w:rPr>
          <w:rFonts w:hAnsi="宋体"/>
          <w:color w:val="auto"/>
          <w:sz w:val="24"/>
          <w:szCs w:val="28"/>
        </w:rPr>
        <w:t> </w:t>
      </w:r>
      <w:r>
        <w:rPr>
          <w:rFonts w:hint="eastAsia" w:hAnsi="宋体"/>
          <w:color w:val="auto"/>
          <w:sz w:val="24"/>
          <w:szCs w:val="28"/>
        </w:rPr>
        <w:br w:type="textWrapping"/>
      </w:r>
      <w:r>
        <w:rPr>
          <w:rFonts w:hAnsi="宋体"/>
          <w:color w:val="auto"/>
          <w:sz w:val="24"/>
          <w:szCs w:val="28"/>
        </w:rPr>
        <w:t> </w:t>
      </w:r>
      <w:r>
        <w:rPr>
          <w:rFonts w:hint="eastAsia" w:hAnsi="宋体"/>
          <w:color w:val="auto"/>
          <w:sz w:val="24"/>
          <w:szCs w:val="28"/>
        </w:rPr>
        <w:t xml:space="preserve"> </w:t>
      </w:r>
      <w:r>
        <w:rPr>
          <w:rFonts w:hAnsi="宋体"/>
          <w:color w:val="auto"/>
          <w:sz w:val="24"/>
          <w:szCs w:val="28"/>
        </w:rPr>
        <w:t xml:space="preserve"> </w:t>
      </w:r>
      <w:r>
        <w:rPr>
          <w:rFonts w:hint="eastAsia" w:hAnsi="宋体"/>
          <w:color w:val="auto"/>
          <w:sz w:val="24"/>
          <w:szCs w:val="28"/>
        </w:rPr>
        <w:t>备注：/</w:t>
      </w:r>
    </w:p>
    <w:p w14:paraId="33C3CFDF">
      <w:pPr>
        <w:pStyle w:val="133"/>
        <w:keepNext w:val="0"/>
        <w:keepLines w:val="0"/>
        <w:pageBreakBefore w:val="0"/>
        <w:kinsoku/>
        <w:wordWrap/>
        <w:overflowPunct/>
        <w:topLinePunct w:val="0"/>
        <w:autoSpaceDE/>
        <w:autoSpaceDN/>
        <w:bidi w:val="0"/>
        <w:adjustRightInd w:val="0"/>
        <w:snapToGrid w:val="0"/>
        <w:spacing w:before="0"/>
        <w:ind w:firstLine="482"/>
        <w:textAlignment w:val="auto"/>
        <w:outlineLvl w:val="2"/>
        <w:rPr>
          <w:rFonts w:ascii="宋体" w:hAnsi="宋体" w:cs="宋体"/>
          <w:highlight w:val="none"/>
        </w:rPr>
      </w:pPr>
      <w:r>
        <w:rPr>
          <w:rFonts w:hint="eastAsia" w:ascii="宋体" w:hAnsi="宋体" w:cs="宋体"/>
          <w:b/>
          <w:highlight w:val="none"/>
        </w:rPr>
        <w:t>合同履约期限：</w:t>
      </w:r>
      <w:r>
        <w:rPr>
          <w:rFonts w:hint="eastAsia" w:ascii="宋体" w:hAnsi="宋体" w:cs="宋体"/>
          <w:b w:val="0"/>
          <w:bCs/>
          <w:i w:val="0"/>
          <w:iCs w:val="0"/>
          <w:color w:val="auto"/>
          <w:lang w:eastAsia="zh-CN"/>
        </w:rPr>
        <w:t>详见招标文件</w:t>
      </w:r>
      <w:r>
        <w:rPr>
          <w:rFonts w:hint="eastAsia" w:hAnsi="宋体" w:cs="宋体"/>
          <w:bCs/>
          <w:color w:val="auto"/>
          <w:szCs w:val="24"/>
          <w:highlight w:val="none"/>
        </w:rPr>
        <w:t>。</w:t>
      </w:r>
      <w:r>
        <w:rPr>
          <w:rFonts w:ascii="宋体" w:hAnsi="宋体" w:cs="宋体"/>
          <w:highlight w:val="none"/>
        </w:rPr>
        <w:t xml:space="preserve"> </w:t>
      </w:r>
    </w:p>
    <w:p w14:paraId="73DF850D">
      <w:pPr>
        <w:pStyle w:val="16"/>
        <w:spacing w:line="360" w:lineRule="auto"/>
        <w:ind w:firstLine="480"/>
        <w:rPr>
          <w:rFonts w:hAnsi="宋体" w:cs="宋体"/>
          <w:b/>
          <w:color w:val="auto"/>
          <w:highlight w:val="none"/>
        </w:rPr>
      </w:pPr>
      <w:r>
        <w:rPr>
          <w:rFonts w:hint="eastAsia" w:hAnsi="宋体" w:cs="宋体"/>
          <w:b/>
          <w:color w:val="auto"/>
          <w:sz w:val="24"/>
          <w:highlight w:val="none"/>
        </w:rPr>
        <w:t>本项目接受联合体投标：</w:t>
      </w:r>
      <w:sdt>
        <w:sdtPr>
          <w:rPr>
            <w:rFonts w:hAnsi="宋体" w:cs="宋体"/>
            <w:color w:val="auto"/>
            <w:kern w:val="0"/>
            <w:sz w:val="24"/>
            <w:highlight w:val="none"/>
          </w:rPr>
          <w:id w:val="-441836950"/>
          <w14:checkbox>
            <w14:checked w14:val="1"/>
            <w14:checkedState w14:val="00FE" w14:font="Wingdings"/>
            <w14:uncheckedState w14:val="2610" w14:font="MS Gothic"/>
          </w14:checkbox>
        </w:sdtPr>
        <w:sdtEndPr>
          <w:rPr>
            <w:rFonts w:hAnsi="宋体" w:cs="宋体"/>
            <w:color w:val="auto"/>
            <w:kern w:val="0"/>
            <w:sz w:val="24"/>
            <w:highlight w:val="none"/>
          </w:rPr>
        </w:sdtEndPr>
        <w:sdtContent>
          <w:r>
            <w:rPr>
              <w:rFonts w:hAnsi="宋体" w:cs="宋体"/>
              <w:color w:val="auto"/>
              <w:kern w:val="0"/>
              <w:sz w:val="24"/>
              <w:highlight w:val="none"/>
            </w:rPr>
            <w:sym w:font="Wingdings" w:char="F0FE"/>
          </w:r>
        </w:sdtContent>
      </w:sdt>
      <w:r>
        <w:rPr>
          <w:rFonts w:hint="eastAsia" w:hAnsi="宋体" w:cs="宋体"/>
          <w:b/>
          <w:color w:val="auto"/>
          <w:sz w:val="24"/>
          <w:highlight w:val="none"/>
        </w:rPr>
        <w:t>是；</w:t>
      </w:r>
      <w:sdt>
        <w:sdtPr>
          <w:rPr>
            <w:rFonts w:hAnsi="宋体" w:cs="宋体"/>
            <w:color w:val="auto"/>
            <w:kern w:val="0"/>
            <w:sz w:val="24"/>
            <w:highlight w:val="none"/>
          </w:rPr>
          <w:id w:val="-1591624199"/>
          <w14:checkbox>
            <w14:checked w14:val="0"/>
            <w14:checkedState w14:val="00FE" w14:font="Wingdings"/>
            <w14:uncheckedState w14:val="2610" w14:font="MS Gothic"/>
          </w14:checkbox>
        </w:sdtPr>
        <w:sdtEndPr>
          <w:rPr>
            <w:rFonts w:hAnsi="宋体" w:cs="宋体"/>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hAnsi="宋体" w:cs="宋体"/>
          <w:b/>
          <w:color w:val="auto"/>
          <w:sz w:val="24"/>
          <w:highlight w:val="none"/>
        </w:rPr>
        <w:t>否</w:t>
      </w:r>
      <w:r>
        <w:rPr>
          <w:rFonts w:hint="eastAsia" w:hAnsi="宋体" w:cs="宋体"/>
          <w:color w:val="auto"/>
          <w:kern w:val="0"/>
          <w:sz w:val="24"/>
          <w:highlight w:val="none"/>
        </w:rPr>
        <w:t>。</w:t>
      </w:r>
    </w:p>
    <w:p w14:paraId="6B0839D7">
      <w:pPr>
        <w:spacing w:line="360" w:lineRule="auto"/>
        <w:rPr>
          <w:rFonts w:ascii="宋体" w:hAnsi="宋体" w:cs="宋体"/>
          <w:b/>
          <w:sz w:val="24"/>
          <w:highlight w:val="none"/>
        </w:rPr>
      </w:pPr>
      <w:r>
        <w:rPr>
          <w:rFonts w:hint="eastAsia" w:ascii="宋体" w:hAnsi="宋体" w:cs="宋体"/>
          <w:b/>
          <w:sz w:val="24"/>
          <w:highlight w:val="none"/>
        </w:rPr>
        <w:t>二、申请人的资格要求：</w:t>
      </w:r>
    </w:p>
    <w:p w14:paraId="634F9A14">
      <w:pPr>
        <w:spacing w:line="360" w:lineRule="auto"/>
        <w:ind w:firstLine="480"/>
        <w:rPr>
          <w:rFonts w:ascii="宋体" w:hAnsi="宋体" w:cs="宋体"/>
          <w:snapToGrid w:val="0"/>
          <w:kern w:val="28"/>
          <w:sz w:val="24"/>
          <w:szCs w:val="20"/>
          <w:highlight w:val="none"/>
        </w:rPr>
      </w:pPr>
      <w:r>
        <w:rPr>
          <w:rFonts w:hint="eastAsia" w:ascii="宋体" w:hAnsi="宋体" w:cs="宋体"/>
          <w:snapToGrid w:val="0"/>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42BB5BE7">
      <w:pPr>
        <w:spacing w:line="360" w:lineRule="auto"/>
        <w:rPr>
          <w:rFonts w:ascii="宋体" w:hAnsi="宋体" w:cs="宋体"/>
          <w:snapToGrid w:val="0"/>
          <w:kern w:val="28"/>
          <w:sz w:val="24"/>
          <w:szCs w:val="20"/>
          <w:highlight w:val="none"/>
        </w:rPr>
      </w:pPr>
      <w:r>
        <w:rPr>
          <w:rFonts w:hint="eastAsia" w:ascii="宋体" w:hAnsi="宋体" w:cs="宋体"/>
          <w:snapToGrid w:val="0"/>
          <w:kern w:val="28"/>
          <w:sz w:val="24"/>
          <w:szCs w:val="20"/>
          <w:highlight w:val="none"/>
        </w:rPr>
        <w:t xml:space="preserve">    </w:t>
      </w:r>
      <w:r>
        <w:rPr>
          <w:rFonts w:ascii="宋体" w:hAnsi="宋体" w:cs="宋体"/>
          <w:snapToGrid w:val="0"/>
          <w:kern w:val="28"/>
          <w:sz w:val="24"/>
          <w:szCs w:val="20"/>
          <w:highlight w:val="none"/>
        </w:rPr>
        <w:t>2</w:t>
      </w:r>
      <w:r>
        <w:rPr>
          <w:rFonts w:hint="eastAsia" w:ascii="宋体" w:hAnsi="宋体" w:cs="宋体"/>
          <w:snapToGrid w:val="0"/>
          <w:kern w:val="28"/>
          <w:sz w:val="24"/>
          <w:szCs w:val="20"/>
          <w:highlight w:val="none"/>
        </w:rPr>
        <w:t>.</w:t>
      </w:r>
      <w:r>
        <w:rPr>
          <w:rFonts w:hint="eastAsia"/>
          <w:highlight w:val="none"/>
        </w:rPr>
        <w:t xml:space="preserve"> </w:t>
      </w:r>
      <w:r>
        <w:rPr>
          <w:rFonts w:hint="eastAsia" w:ascii="宋体" w:hAnsi="宋体" w:cs="宋体"/>
          <w:snapToGrid w:val="0"/>
          <w:kern w:val="28"/>
          <w:sz w:val="24"/>
          <w:szCs w:val="20"/>
          <w:highlight w:val="none"/>
        </w:rPr>
        <w:t>以联合体形式投标的，提供联合协议(本项目不接受联合体投标或者投标人不以联合体形式投标的，则不需要提供) ；</w:t>
      </w:r>
    </w:p>
    <w:p w14:paraId="48BF33BC">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7AA9CE85">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92861692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（注：不得限制大中型企业与小微企业组成联合体参与投标）；</w:t>
      </w:r>
    </w:p>
    <w:p w14:paraId="56ADD58D">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024704304"/>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14:paraId="60B5731C">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333685401"/>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sz w:val="24"/>
          <w:highlight w:val="none"/>
        </w:rPr>
        <w:t>服务全部由符合政策要求的中小</w:t>
      </w:r>
      <w:r>
        <w:rPr>
          <w:rFonts w:hint="eastAsia" w:ascii="宋体" w:hAnsi="宋体" w:cs="宋体"/>
          <w:color w:val="auto"/>
          <w:sz w:val="24"/>
          <w:highlight w:val="none"/>
          <w:lang w:val="en-US" w:eastAsia="zh-CN"/>
        </w:rPr>
        <w:t>微</w:t>
      </w:r>
      <w:r>
        <w:rPr>
          <w:rFonts w:hint="eastAsia" w:ascii="宋体" w:hAnsi="宋体" w:cs="宋体"/>
          <w:color w:val="auto"/>
          <w:sz w:val="24"/>
          <w:highlight w:val="none"/>
        </w:rPr>
        <w:t>企业承接，</w:t>
      </w:r>
      <w:r>
        <w:rPr>
          <w:rFonts w:hint="eastAsia" w:ascii="宋体" w:hAnsi="宋体" w:cs="宋体"/>
          <w:color w:val="auto"/>
          <w:sz w:val="24"/>
          <w:highlight w:val="none"/>
          <w:lang w:val="en-US" w:eastAsia="zh-CN"/>
        </w:rPr>
        <w:t>按要求</w:t>
      </w:r>
      <w:r>
        <w:rPr>
          <w:rFonts w:hint="eastAsia" w:ascii="宋体" w:hAnsi="宋体" w:cs="宋体"/>
          <w:color w:val="auto"/>
          <w:sz w:val="24"/>
          <w:highlight w:val="none"/>
        </w:rPr>
        <w:t>提供中小企业声明函；</w:t>
      </w:r>
    </w:p>
    <w:p w14:paraId="23497CCE">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214102535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服务全部由符合政策要求的小微企业承接，</w:t>
      </w:r>
      <w:r>
        <w:rPr>
          <w:rFonts w:hint="eastAsia" w:ascii="宋体" w:hAnsi="宋体" w:cs="宋体"/>
          <w:color w:val="auto"/>
          <w:sz w:val="24"/>
          <w:highlight w:val="none"/>
          <w:lang w:val="en-US" w:eastAsia="zh-CN"/>
        </w:rPr>
        <w:t>按要求</w:t>
      </w:r>
      <w:r>
        <w:rPr>
          <w:rFonts w:hint="eastAsia" w:ascii="宋体" w:hAnsi="宋体" w:cs="宋体"/>
          <w:color w:val="auto"/>
          <w:sz w:val="24"/>
          <w:highlight w:val="none"/>
        </w:rPr>
        <w:t>提供中小企业声明函；</w:t>
      </w:r>
    </w:p>
    <w:p w14:paraId="3E94FAA5">
      <w:pPr>
        <w:keepNext w:val="0"/>
        <w:keepLines w:val="0"/>
        <w:pageBreakBefore w:val="0"/>
        <w:widowControl w:val="0"/>
        <w:kinsoku/>
        <w:wordWrap/>
        <w:overflowPunct/>
        <w:topLinePunct w:val="0"/>
        <w:autoSpaceDE/>
        <w:autoSpaceDN/>
        <w:bidi w:val="0"/>
        <w:adjustRightInd w:val="0"/>
        <w:snapToGrid w:val="0"/>
        <w:textAlignment w:val="auto"/>
        <w:rPr>
          <w:rFonts w:ascii="宋体" w:hAnsi="宋体" w:cs="宋体"/>
          <w:color w:val="auto"/>
          <w:highlight w:val="none"/>
        </w:rPr>
      </w:pPr>
    </w:p>
    <w:p w14:paraId="5D9F943B">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98560779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2"/>
          <w:sz w:val="24"/>
          <w:highlight w:val="none"/>
        </w:rPr>
        <w:t>供应商应</w:t>
      </w:r>
      <w:r>
        <w:rPr>
          <w:rFonts w:hint="eastAsia" w:ascii="宋体" w:hAnsi="宋体" w:cs="宋体"/>
          <w:color w:val="auto"/>
          <w:sz w:val="24"/>
          <w:highlight w:val="none"/>
        </w:rPr>
        <w:t>以联合体形式参加，并按要求提供联合协议和中小企业声明函，联合协议中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pacing w:val="8"/>
          <w:kern w:val="0"/>
          <w:sz w:val="24"/>
          <w:highlight w:val="none"/>
        </w:rPr>
        <w:t>如果供应商提供</w:t>
      </w:r>
      <w:r>
        <w:rPr>
          <w:rFonts w:hint="eastAsia" w:ascii="宋体" w:hAnsi="宋体" w:cs="宋体"/>
          <w:color w:val="auto"/>
          <w:spacing w:val="8"/>
          <w:kern w:val="0"/>
          <w:sz w:val="24"/>
          <w:highlight w:val="none"/>
          <w:lang w:val="en-US" w:eastAsia="zh-CN"/>
        </w:rPr>
        <w:t>的</w:t>
      </w:r>
      <w:r>
        <w:rPr>
          <w:rFonts w:hint="eastAsia" w:ascii="宋体" w:hAnsi="宋体" w:cs="宋体"/>
          <w:color w:val="auto"/>
          <w:spacing w:val="8"/>
          <w:kern w:val="0"/>
          <w:sz w:val="24"/>
          <w:highlight w:val="none"/>
        </w:rPr>
        <w:t>所有标的均由中小企业制造、承建或承接，并相应达到了前述比例要求，无需再与其他中小企业组成联合体参加政府采购活动，</w:t>
      </w:r>
      <w:r>
        <w:rPr>
          <w:rFonts w:hint="eastAsia" w:ascii="宋体" w:hAnsi="宋体" w:cs="宋体"/>
          <w:color w:val="auto"/>
          <w:spacing w:val="0"/>
          <w:kern w:val="2"/>
          <w:sz w:val="24"/>
          <w:highlight w:val="none"/>
        </w:rPr>
        <w:t>按要求提供</w:t>
      </w:r>
      <w:r>
        <w:rPr>
          <w:rFonts w:hint="eastAsia" w:ascii="宋体" w:hAnsi="宋体" w:cs="宋体"/>
          <w:color w:val="auto"/>
          <w:sz w:val="24"/>
          <w:highlight w:val="none"/>
        </w:rPr>
        <w:t>中小企业声明函；</w:t>
      </w:r>
    </w:p>
    <w:p w14:paraId="49474519">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3463064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2"/>
          <w:sz w:val="24"/>
          <w:highlight w:val="none"/>
        </w:rPr>
        <w:t>供应商应</w:t>
      </w:r>
      <w:r>
        <w:rPr>
          <w:rFonts w:hint="eastAsia" w:ascii="宋体" w:hAnsi="宋体" w:cs="宋体"/>
          <w:color w:val="auto"/>
          <w:kern w:val="2"/>
          <w:sz w:val="24"/>
          <w:highlight w:val="none"/>
          <w:lang w:val="en-US" w:eastAsia="zh-CN"/>
        </w:rPr>
        <w:t>以</w:t>
      </w:r>
      <w:r>
        <w:rPr>
          <w:rFonts w:hint="eastAsia" w:ascii="宋体" w:hAnsi="宋体" w:cs="宋体"/>
          <w:color w:val="auto"/>
          <w:sz w:val="24"/>
          <w:highlight w:val="none"/>
        </w:rPr>
        <w:t>合同分包形式参加，并按要求提供分包意向协议和中小企业声明函，分包意向协议中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pacing w:val="8"/>
          <w:kern w:val="0"/>
          <w:sz w:val="24"/>
          <w:highlight w:val="none"/>
        </w:rPr>
        <w:t>如果供应商提供</w:t>
      </w:r>
      <w:r>
        <w:rPr>
          <w:rFonts w:hint="eastAsia" w:ascii="宋体" w:hAnsi="宋体" w:cs="宋体"/>
          <w:color w:val="auto"/>
          <w:spacing w:val="8"/>
          <w:kern w:val="0"/>
          <w:sz w:val="24"/>
          <w:highlight w:val="none"/>
          <w:lang w:val="en-US" w:eastAsia="zh-CN"/>
        </w:rPr>
        <w:t>的</w:t>
      </w:r>
      <w:r>
        <w:rPr>
          <w:rFonts w:hint="eastAsia" w:ascii="宋体" w:hAnsi="宋体" w:cs="宋体"/>
          <w:color w:val="auto"/>
          <w:spacing w:val="8"/>
          <w:kern w:val="0"/>
          <w:sz w:val="24"/>
          <w:highlight w:val="none"/>
        </w:rPr>
        <w:t>所有标的均由中小企业制造、承建或承接，并相应达到了前述比例要求，无需再向中小企业分包，</w:t>
      </w:r>
      <w:r>
        <w:rPr>
          <w:rFonts w:hint="eastAsia" w:ascii="宋体" w:hAnsi="宋体" w:cs="宋体"/>
          <w:color w:val="auto"/>
          <w:spacing w:val="0"/>
          <w:kern w:val="2"/>
          <w:sz w:val="24"/>
          <w:highlight w:val="none"/>
        </w:rPr>
        <w:t>按要求提供</w:t>
      </w:r>
      <w:r>
        <w:rPr>
          <w:rFonts w:hint="eastAsia" w:ascii="宋体" w:hAnsi="宋体" w:cs="宋体"/>
          <w:color w:val="auto"/>
          <w:sz w:val="24"/>
          <w:highlight w:val="none"/>
        </w:rPr>
        <w:t>中小企业声明函；</w:t>
      </w:r>
    </w:p>
    <w:p w14:paraId="4FE7DA65">
      <w:pPr>
        <w:snapToGrid w:val="0"/>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.本项目的特定资格要求：</w:t>
      </w:r>
      <w:sdt>
        <w:sdtPr>
          <w:rPr>
            <w:rFonts w:hint="eastAsia" w:ascii="宋体" w:hAnsi="宋体" w:cs="宋体"/>
            <w:kern w:val="0"/>
            <w:sz w:val="24"/>
          </w:rPr>
          <w:id w:val="9"/>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kern w:val="0"/>
          <w:sz w:val="24"/>
        </w:rPr>
        <w:t>投标人具有有效的旅行社业务经营许可证</w:t>
      </w:r>
      <w:r>
        <w:rPr>
          <w:rFonts w:hint="eastAsia" w:ascii="宋体" w:hAnsi="宋体" w:cs="宋体"/>
          <w:color w:val="auto"/>
          <w:sz w:val="24"/>
          <w:highlight w:val="none"/>
          <w:lang w:eastAsia="zh-CN"/>
        </w:rPr>
        <w:t>。</w:t>
      </w:r>
    </w:p>
    <w:p w14:paraId="4560645D">
      <w:pPr>
        <w:snapToGrid w:val="0"/>
        <w:spacing w:line="360" w:lineRule="auto"/>
        <w:ind w:firstLine="480" w:firstLineChars="200"/>
        <w:rPr>
          <w:rFonts w:ascii="宋体" w:hAnsi="宋体" w:cs="宋体"/>
          <w:sz w:val="24"/>
          <w:highlight w:val="none"/>
        </w:rPr>
      </w:pPr>
      <w:r>
        <w:rPr>
          <w:rFonts w:ascii="宋体" w:hAnsi="宋体" w:cs="宋体"/>
          <w:sz w:val="24"/>
          <w:highlight w:val="none"/>
        </w:rPr>
        <w:t>5</w:t>
      </w:r>
      <w:r>
        <w:rPr>
          <w:rFonts w:hint="eastAsia" w:ascii="宋体" w:hAnsi="宋体" w:cs="宋体"/>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06189781">
      <w:pPr>
        <w:spacing w:line="360" w:lineRule="auto"/>
        <w:rPr>
          <w:rFonts w:ascii="宋体" w:hAnsi="宋体" w:cs="宋体"/>
          <w:b/>
          <w:sz w:val="24"/>
          <w:highlight w:val="none"/>
        </w:rPr>
      </w:pPr>
      <w:r>
        <w:rPr>
          <w:rFonts w:hint="eastAsia" w:ascii="宋体" w:hAnsi="宋体" w:cs="宋体"/>
          <w:b/>
          <w:sz w:val="24"/>
          <w:highlight w:val="none"/>
        </w:rPr>
        <w:t xml:space="preserve">三、获取招标文件 </w:t>
      </w:r>
    </w:p>
    <w:p w14:paraId="2CA1B08A">
      <w:pPr>
        <w:spacing w:line="360" w:lineRule="auto"/>
        <w:ind w:firstLine="482" w:firstLineChars="200"/>
        <w:rPr>
          <w:rFonts w:ascii="宋体" w:hAnsi="宋体" w:cs="宋体"/>
          <w:sz w:val="24"/>
          <w:highlight w:val="none"/>
        </w:rPr>
      </w:pPr>
      <w:r>
        <w:rPr>
          <w:rFonts w:hint="eastAsia" w:ascii="宋体" w:hAnsi="宋体" w:cs="宋体"/>
          <w:b/>
          <w:sz w:val="24"/>
          <w:highlight w:val="none"/>
        </w:rPr>
        <w:t>时间：</w:t>
      </w:r>
      <w:r>
        <w:rPr>
          <w:rFonts w:hint="eastAsia" w:ascii="宋体" w:hAnsi="宋体" w:cs="宋体"/>
          <w:sz w:val="24"/>
          <w:highlight w:val="none"/>
        </w:rPr>
        <w:t>/至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29</w:t>
      </w:r>
      <w:r>
        <w:rPr>
          <w:rFonts w:hint="eastAsia" w:ascii="宋体" w:hAnsi="宋体" w:cs="宋体"/>
          <w:color w:val="auto"/>
          <w:sz w:val="24"/>
          <w:highlight w:val="none"/>
          <w:u w:val="single"/>
        </w:rPr>
        <w:t>日</w:t>
      </w:r>
      <w:r>
        <w:rPr>
          <w:rFonts w:hint="eastAsia" w:ascii="宋体" w:hAnsi="宋体" w:cs="宋体"/>
          <w:sz w:val="24"/>
          <w:highlight w:val="none"/>
        </w:rPr>
        <w:t>，每天上午00:00至12:00 ，下午12:00至23:59（北京时间，线上获取法定节假日均可，线下获取文件法定节假日除外）</w:t>
      </w:r>
    </w:p>
    <w:p w14:paraId="0FFC78B0">
      <w:pPr>
        <w:spacing w:line="360" w:lineRule="auto"/>
        <w:ind w:firstLine="482" w:firstLineChars="200"/>
        <w:rPr>
          <w:rFonts w:ascii="宋体" w:hAnsi="宋体" w:cs="宋体"/>
          <w:sz w:val="24"/>
          <w:highlight w:val="none"/>
        </w:rPr>
      </w:pPr>
      <w:r>
        <w:rPr>
          <w:rFonts w:hint="eastAsia" w:ascii="宋体" w:hAnsi="宋体" w:cs="宋体"/>
          <w:b/>
          <w:sz w:val="24"/>
          <w:highlight w:val="none"/>
        </w:rPr>
        <w:t>地点（网址）：</w:t>
      </w:r>
      <w:r>
        <w:rPr>
          <w:rFonts w:hint="eastAsia" w:ascii="宋体" w:hAnsi="宋体" w:cs="宋体"/>
          <w:sz w:val="24"/>
          <w:highlight w:val="none"/>
        </w:rPr>
        <w:t xml:space="preserve">政采云平台（https://www.zcygov.cn/） </w:t>
      </w:r>
    </w:p>
    <w:p w14:paraId="42597CDC">
      <w:pPr>
        <w:spacing w:line="360" w:lineRule="auto"/>
        <w:ind w:firstLine="482" w:firstLineChars="200"/>
        <w:rPr>
          <w:rFonts w:ascii="宋体" w:hAnsi="宋体" w:cs="宋体"/>
          <w:sz w:val="24"/>
          <w:highlight w:val="none"/>
        </w:rPr>
      </w:pPr>
      <w:r>
        <w:rPr>
          <w:rFonts w:hint="eastAsia" w:ascii="宋体" w:hAnsi="宋体" w:cs="宋体"/>
          <w:b/>
          <w:sz w:val="24"/>
          <w:highlight w:val="none"/>
        </w:rPr>
        <w:t>方式：</w:t>
      </w:r>
      <w:r>
        <w:rPr>
          <w:rFonts w:hint="eastAsia" w:ascii="宋体" w:hAnsi="宋体" w:cs="宋体"/>
          <w:sz w:val="24"/>
          <w:highlight w:val="none"/>
        </w:rPr>
        <w:t xml:space="preserve">供应商登录政采云平台https://www.zcygov.cn/在线申请获取采购文件（进入“项目采购”应用，在获取采购文件菜单中选择项目，申请获取采购文件）。 </w:t>
      </w:r>
    </w:p>
    <w:p w14:paraId="14F0B556">
      <w:pPr>
        <w:spacing w:line="360" w:lineRule="auto"/>
        <w:ind w:firstLine="482" w:firstLineChars="200"/>
        <w:rPr>
          <w:rFonts w:ascii="宋体" w:hAnsi="宋体" w:cs="宋体"/>
          <w:sz w:val="24"/>
          <w:highlight w:val="none"/>
        </w:rPr>
      </w:pPr>
      <w:r>
        <w:rPr>
          <w:rFonts w:hint="eastAsia" w:ascii="宋体" w:hAnsi="宋体" w:cs="宋体"/>
          <w:b/>
          <w:sz w:val="24"/>
          <w:highlight w:val="none"/>
        </w:rPr>
        <w:t>售价（元）：</w:t>
      </w:r>
      <w:r>
        <w:rPr>
          <w:rFonts w:hint="eastAsia" w:ascii="宋体" w:hAnsi="宋体" w:cs="宋体"/>
          <w:sz w:val="24"/>
          <w:highlight w:val="none"/>
        </w:rPr>
        <w:t xml:space="preserve">0 </w:t>
      </w:r>
      <w:r>
        <w:rPr>
          <w:rFonts w:hint="eastAsia" w:ascii="宋体" w:hAnsi="宋体" w:cs="宋体"/>
          <w:sz w:val="24"/>
          <w:highlight w:val="none"/>
        </w:rPr>
        <w:tab/>
      </w:r>
    </w:p>
    <w:p w14:paraId="1C29BEBD">
      <w:pPr>
        <w:spacing w:line="360" w:lineRule="auto"/>
        <w:rPr>
          <w:rFonts w:ascii="宋体" w:hAnsi="宋体" w:cs="宋体"/>
          <w:b/>
          <w:sz w:val="24"/>
          <w:highlight w:val="none"/>
        </w:rPr>
      </w:pPr>
      <w:r>
        <w:rPr>
          <w:rFonts w:hint="eastAsia" w:ascii="宋体" w:hAnsi="宋体" w:cs="宋体"/>
          <w:b/>
          <w:sz w:val="24"/>
          <w:highlight w:val="none"/>
        </w:rPr>
        <w:t>四、提交投标文件截止时间、开标时间和地点</w:t>
      </w:r>
    </w:p>
    <w:p w14:paraId="7F851958">
      <w:pPr>
        <w:spacing w:line="360" w:lineRule="auto"/>
        <w:ind w:firstLine="482" w:firstLineChars="200"/>
        <w:rPr>
          <w:rFonts w:ascii="宋体" w:hAnsi="宋体" w:cs="宋体"/>
          <w:sz w:val="24"/>
          <w:highlight w:val="none"/>
        </w:rPr>
      </w:pPr>
      <w:r>
        <w:rPr>
          <w:rFonts w:hint="eastAsia" w:ascii="宋体" w:hAnsi="宋体" w:cs="宋体"/>
          <w:b/>
          <w:sz w:val="24"/>
          <w:highlight w:val="none"/>
        </w:rPr>
        <w:t>提交投标文件截止时间：</w:t>
      </w:r>
      <w:r>
        <w:rPr>
          <w:rFonts w:hint="eastAsia" w:ascii="宋体" w:hAnsi="宋体" w:cs="宋体"/>
          <w:color w:val="auto"/>
          <w:sz w:val="24"/>
          <w:highlight w:val="none"/>
          <w:u w:val="single"/>
        </w:rPr>
        <w:t xml:space="preserve"> 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29</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分00秒</w:t>
      </w:r>
      <w:r>
        <w:rPr>
          <w:rFonts w:hint="eastAsia" w:ascii="宋体" w:hAnsi="宋体" w:cs="宋体"/>
          <w:bCs/>
          <w:color w:val="auto"/>
          <w:sz w:val="24"/>
          <w:highlight w:val="none"/>
          <w:u w:val="single"/>
        </w:rPr>
        <w:t xml:space="preserve"> </w:t>
      </w:r>
      <w:r>
        <w:rPr>
          <w:rFonts w:hint="eastAsia" w:ascii="宋体" w:hAnsi="宋体" w:cs="宋体"/>
          <w:sz w:val="24"/>
          <w:highlight w:val="none"/>
        </w:rPr>
        <w:t>（北京时间）</w:t>
      </w:r>
    </w:p>
    <w:p w14:paraId="02285D5E">
      <w:pPr>
        <w:spacing w:line="360" w:lineRule="auto"/>
        <w:ind w:firstLine="482" w:firstLineChars="200"/>
        <w:rPr>
          <w:rFonts w:ascii="宋体" w:hAnsi="宋体" w:cs="宋体"/>
          <w:b/>
          <w:sz w:val="24"/>
          <w:highlight w:val="none"/>
        </w:rPr>
      </w:pPr>
      <w:r>
        <w:rPr>
          <w:rFonts w:hint="eastAsia" w:ascii="宋体" w:hAnsi="宋体" w:cs="宋体"/>
          <w:b/>
          <w:sz w:val="24"/>
          <w:highlight w:val="none"/>
        </w:rPr>
        <w:t>投标地点（网址）：</w:t>
      </w:r>
      <w:r>
        <w:rPr>
          <w:rFonts w:hint="eastAsia" w:ascii="宋体" w:hAnsi="宋体" w:cs="宋体"/>
          <w:sz w:val="24"/>
          <w:highlight w:val="none"/>
        </w:rPr>
        <w:t xml:space="preserve">政采云平台（https://www.zcygov.cn/） </w:t>
      </w:r>
    </w:p>
    <w:p w14:paraId="431F8063">
      <w:pPr>
        <w:spacing w:line="360" w:lineRule="auto"/>
        <w:ind w:firstLine="482" w:firstLineChars="200"/>
        <w:rPr>
          <w:rFonts w:ascii="宋体" w:hAnsi="宋体" w:cs="宋体"/>
          <w:bCs/>
          <w:sz w:val="24"/>
          <w:highlight w:val="none"/>
          <w:u w:val="single"/>
        </w:rPr>
      </w:pPr>
      <w:r>
        <w:rPr>
          <w:rFonts w:hint="eastAsia" w:ascii="宋体" w:hAnsi="宋体" w:cs="宋体"/>
          <w:b/>
          <w:sz w:val="24"/>
          <w:highlight w:val="none"/>
        </w:rPr>
        <w:t>开标时间：</w:t>
      </w:r>
      <w:r>
        <w:rPr>
          <w:rFonts w:hint="eastAsia" w:ascii="宋体" w:hAnsi="宋体" w:cs="宋体"/>
          <w:b/>
          <w:sz w:val="24"/>
          <w:highlight w:val="none"/>
          <w:u w:val="single"/>
          <w:lang w:val="en-US" w:eastAsia="zh-CN"/>
        </w:rPr>
        <w:t xml:space="preserve"> </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29</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分00秒</w:t>
      </w:r>
      <w:r>
        <w:rPr>
          <w:rFonts w:hint="eastAsia" w:ascii="宋体" w:hAnsi="宋体" w:cs="宋体"/>
          <w:bCs/>
          <w:color w:val="auto"/>
          <w:sz w:val="24"/>
          <w:highlight w:val="none"/>
          <w:u w:val="single"/>
        </w:rPr>
        <w:t xml:space="preserve"> </w:t>
      </w:r>
    </w:p>
    <w:p w14:paraId="0C2B6446">
      <w:pPr>
        <w:spacing w:line="360" w:lineRule="auto"/>
        <w:ind w:firstLine="482" w:firstLineChars="200"/>
        <w:rPr>
          <w:rFonts w:ascii="宋体" w:hAnsi="宋体" w:cs="宋体"/>
          <w:sz w:val="24"/>
          <w:highlight w:val="none"/>
        </w:rPr>
      </w:pPr>
      <w:r>
        <w:rPr>
          <w:rFonts w:hint="eastAsia" w:ascii="宋体" w:hAnsi="宋体" w:cs="宋体"/>
          <w:b/>
          <w:sz w:val="24"/>
          <w:highlight w:val="none"/>
        </w:rPr>
        <w:t>开标地点（网址）：</w:t>
      </w:r>
      <w:r>
        <w:rPr>
          <w:rFonts w:hint="eastAsia" w:ascii="宋体" w:hAnsi="宋体" w:cs="宋体"/>
          <w:sz w:val="24"/>
          <w:highlight w:val="none"/>
        </w:rPr>
        <w:t>政采云平台（https://www.zcygov.cn/）</w:t>
      </w:r>
    </w:p>
    <w:p w14:paraId="29F8AFAA">
      <w:pPr>
        <w:spacing w:line="360" w:lineRule="auto"/>
        <w:rPr>
          <w:rFonts w:ascii="宋体" w:hAnsi="宋体" w:cs="宋体"/>
          <w:sz w:val="24"/>
          <w:highlight w:val="none"/>
        </w:rPr>
      </w:pPr>
      <w:r>
        <w:rPr>
          <w:rFonts w:hint="eastAsia" w:ascii="宋体" w:hAnsi="宋体" w:cs="宋体"/>
          <w:b/>
          <w:sz w:val="24"/>
          <w:highlight w:val="none"/>
        </w:rPr>
        <w:t xml:space="preserve">五、公告期限 </w:t>
      </w:r>
    </w:p>
    <w:p w14:paraId="41DE582D">
      <w:pPr>
        <w:spacing w:line="360" w:lineRule="auto"/>
        <w:ind w:firstLine="480" w:firstLineChars="200"/>
        <w:rPr>
          <w:rFonts w:ascii="宋体" w:hAnsi="宋体" w:cs="宋体"/>
          <w:sz w:val="24"/>
          <w:highlight w:val="none"/>
        </w:rPr>
      </w:pPr>
      <w:r>
        <w:rPr>
          <w:rFonts w:hint="eastAsia" w:ascii="宋体" w:hAnsi="宋体" w:cs="宋体"/>
          <w:sz w:val="24"/>
          <w:highlight w:val="none"/>
        </w:rPr>
        <w:t>自本公告发布之日起5个工作日。</w:t>
      </w:r>
    </w:p>
    <w:p w14:paraId="6A82EE35">
      <w:pPr>
        <w:spacing w:line="360" w:lineRule="auto"/>
        <w:rPr>
          <w:rFonts w:ascii="宋体" w:hAnsi="宋体" w:cs="宋体"/>
          <w:b/>
          <w:sz w:val="24"/>
          <w:highlight w:val="none"/>
        </w:rPr>
      </w:pPr>
      <w:r>
        <w:rPr>
          <w:rFonts w:hint="eastAsia" w:ascii="宋体" w:hAnsi="宋体" w:cs="宋体"/>
          <w:b/>
          <w:sz w:val="24"/>
          <w:highlight w:val="none"/>
        </w:rPr>
        <w:t>六、其他补充事宜</w:t>
      </w:r>
    </w:p>
    <w:p w14:paraId="563FE7AF">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1.</w:t>
      </w:r>
      <w:r>
        <w:rPr>
          <w:rFonts w:ascii="宋体" w:hAnsi="宋体" w:cs="宋体"/>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sz w:val="24"/>
          <w:highlight w:val="none"/>
        </w:rPr>
        <w:t>。</w:t>
      </w:r>
    </w:p>
    <w:p w14:paraId="0C66F541">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w:t>
      </w:r>
      <w:r>
        <w:rPr>
          <w:rFonts w:hint="eastAsia" w:ascii="宋体" w:hAnsi="宋体" w:cs="宋体"/>
          <w:sz w:val="24"/>
          <w:highlight w:val="none"/>
          <w:lang w:val="en-US" w:eastAsia="zh-CN"/>
        </w:rPr>
        <w:t>政务</w:t>
      </w:r>
      <w:r>
        <w:rPr>
          <w:rFonts w:hint="eastAsia" w:ascii="宋体" w:hAnsi="宋体" w:cs="宋体"/>
          <w:sz w:val="24"/>
          <w:highlight w:val="none"/>
        </w:rPr>
        <w:t>服务网-政府采购投诉处理-在线办理。</w:t>
      </w:r>
    </w:p>
    <w:p w14:paraId="7BE6EC31">
      <w:pPr>
        <w:spacing w:line="360" w:lineRule="auto"/>
        <w:ind w:firstLine="480" w:firstLineChars="200"/>
        <w:rPr>
          <w:rFonts w:ascii="宋体" w:hAnsi="宋体" w:cs="宋体"/>
          <w:sz w:val="24"/>
          <w:highlight w:val="none"/>
        </w:rPr>
      </w:pPr>
      <w:r>
        <w:rPr>
          <w:rFonts w:hint="eastAsia" w:ascii="宋体" w:hAnsi="宋体" w:cs="宋体"/>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5919EFD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r>
        <w:rPr>
          <w:rFonts w:hint="eastAsia" w:ascii="宋体" w:hAnsi="宋体" w:cs="宋体"/>
          <w:sz w:val="24"/>
          <w:highlight w:val="none"/>
          <w:lang w:eastAsia="zh-CN"/>
        </w:rPr>
        <w:t>（</w:t>
      </w:r>
      <w:r>
        <w:rPr>
          <w:rFonts w:hint="eastAsia" w:ascii="宋体" w:hAnsi="宋体" w:cs="宋体"/>
          <w:sz w:val="24"/>
          <w:highlight w:val="none"/>
          <w:lang w:val="en-US" w:eastAsia="zh-CN"/>
        </w:rPr>
        <w:t>4</w:t>
      </w:r>
      <w:r>
        <w:rPr>
          <w:rFonts w:hint="eastAsia" w:ascii="宋体" w:hAnsi="宋体" w:cs="宋体"/>
          <w:sz w:val="24"/>
          <w:highlight w:val="none"/>
          <w:lang w:eastAsia="zh-CN"/>
        </w:rPr>
        <w:t>）</w:t>
      </w:r>
      <w:r>
        <w:rPr>
          <w:rFonts w:hint="eastAsia" w:ascii="宋体" w:hAnsi="宋体" w:cs="宋体"/>
          <w:sz w:val="24"/>
          <w:highlight w:val="none"/>
          <w:lang w:val="en-US" w:eastAsia="zh-CN"/>
        </w:rPr>
        <w:t>询问及质疑答复主体详见招标文件《</w:t>
      </w:r>
      <w:r>
        <w:rPr>
          <w:rFonts w:hint="eastAsia" w:ascii="宋体" w:hAnsi="宋体" w:eastAsia="宋体" w:cs="宋体"/>
          <w:b w:val="0"/>
          <w:sz w:val="24"/>
          <w:szCs w:val="24"/>
          <w:highlight w:val="none"/>
          <w:lang w:val="en-US" w:eastAsia="zh-CN"/>
        </w:rPr>
        <w:t>询问、</w:t>
      </w:r>
      <w:r>
        <w:rPr>
          <w:rFonts w:hint="eastAsia" w:ascii="宋体" w:hAnsi="宋体" w:eastAsia="宋体" w:cs="宋体"/>
          <w:b w:val="0"/>
          <w:sz w:val="24"/>
          <w:szCs w:val="24"/>
          <w:highlight w:val="none"/>
        </w:rPr>
        <w:t>质疑答复责任主体一览表</w:t>
      </w:r>
      <w:r>
        <w:rPr>
          <w:rFonts w:hint="eastAsia" w:ascii="宋体" w:hAnsi="宋体" w:cs="宋体"/>
          <w:sz w:val="24"/>
          <w:highlight w:val="none"/>
          <w:lang w:val="en-US" w:eastAsia="zh-CN"/>
        </w:rPr>
        <w:t>》。</w:t>
      </w:r>
      <w:r>
        <w:rPr>
          <w:rFonts w:hint="eastAsia" w:ascii="宋体" w:hAnsi="宋体" w:cs="宋体"/>
          <w:sz w:val="24"/>
          <w:highlight w:val="none"/>
        </w:rPr>
        <w:t>（</w:t>
      </w:r>
      <w:r>
        <w:rPr>
          <w:rFonts w:hint="eastAsia" w:ascii="宋体" w:hAnsi="宋体" w:cs="宋体"/>
          <w:sz w:val="24"/>
          <w:highlight w:val="none"/>
          <w:lang w:val="en-US" w:eastAsia="zh-CN"/>
        </w:rPr>
        <w:t>5</w:t>
      </w:r>
      <w:r>
        <w:rPr>
          <w:rFonts w:hint="eastAsia" w:ascii="宋体" w:hAnsi="宋体" w:cs="宋体"/>
          <w:sz w:val="24"/>
          <w:highlight w:val="none"/>
        </w:rPr>
        <w:t>）本项目招标文件中的项目编号与浙江政府采购网招标公告中的项目编号均指向同一次采购活动，具有同等效力（如：某招标文件中项目编号为“HZZFCG-2025-214”，浙江政府采购网招标公告中的项目编号为“330100252020320000012-HZZFCG-2025-214”，两者在采购活动中具有同等效力）。</w:t>
      </w:r>
    </w:p>
    <w:p w14:paraId="72621719">
      <w:pPr>
        <w:spacing w:line="360" w:lineRule="auto"/>
        <w:rPr>
          <w:rFonts w:ascii="宋体" w:hAnsi="宋体" w:cs="宋体"/>
          <w:b/>
          <w:sz w:val="24"/>
          <w:highlight w:val="none"/>
        </w:rPr>
      </w:pPr>
      <w:r>
        <w:rPr>
          <w:rFonts w:hint="eastAsia" w:ascii="宋体" w:hAnsi="宋体" w:cs="宋体"/>
          <w:b/>
          <w:sz w:val="24"/>
          <w:highlight w:val="none"/>
        </w:rPr>
        <w:t>七、对本次采购提出询问、质疑、投诉，请按以下方式联系</w:t>
      </w:r>
    </w:p>
    <w:p w14:paraId="03B2F2FC">
      <w:pPr>
        <w:spacing w:line="360" w:lineRule="auto"/>
        <w:rPr>
          <w:rFonts w:ascii="宋体" w:hAnsi="宋体" w:cs="宋体"/>
          <w:sz w:val="24"/>
          <w:highlight w:val="none"/>
        </w:rPr>
      </w:pPr>
      <w:r>
        <w:rPr>
          <w:rFonts w:hint="eastAsia" w:ascii="宋体" w:hAnsi="宋体" w:cs="宋体"/>
          <w:sz w:val="24"/>
          <w:highlight w:val="none"/>
        </w:rPr>
        <w:t xml:space="preserve">    1.采购人信息</w:t>
      </w:r>
    </w:p>
    <w:p w14:paraId="1D938365">
      <w:pPr>
        <w:spacing w:line="360" w:lineRule="auto"/>
        <w:rPr>
          <w:rFonts w:ascii="宋体" w:hAnsi="宋体" w:cs="宋体"/>
          <w:color w:val="auto"/>
          <w:sz w:val="24"/>
          <w:highlight w:val="none"/>
        </w:rPr>
      </w:pPr>
      <w:r>
        <w:rPr>
          <w:rFonts w:hint="eastAsia" w:ascii="宋体" w:hAnsi="宋体" w:cs="宋体"/>
          <w:sz w:val="24"/>
          <w:highlight w:val="none"/>
        </w:rPr>
        <w:t xml:space="preserve">   </w:t>
      </w:r>
      <w:r>
        <w:rPr>
          <w:rFonts w:hint="eastAsia" w:ascii="宋体" w:hAnsi="宋体" w:cs="宋体"/>
          <w:color w:val="auto"/>
          <w:sz w:val="24"/>
          <w:highlight w:val="none"/>
        </w:rPr>
        <w:t xml:space="preserve"> 名    称：</w:t>
      </w:r>
      <w:r>
        <w:rPr>
          <w:rFonts w:hint="eastAsia" w:ascii="宋体" w:hAnsi="宋体" w:cs="宋体"/>
          <w:i w:val="0"/>
          <w:iCs w:val="0"/>
          <w:color w:val="auto"/>
          <w:sz w:val="24"/>
          <w:lang w:eastAsia="zh-CN"/>
        </w:rPr>
        <w:t>杭州市公安局萧山区分局</w:t>
      </w:r>
    </w:p>
    <w:p w14:paraId="0B51E4B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w:t>
      </w:r>
      <w:r>
        <w:rPr>
          <w:rFonts w:hint="eastAsia" w:ascii="宋体" w:hAnsi="宋体" w:cs="宋体"/>
          <w:sz w:val="24"/>
        </w:rPr>
        <w:t>杭州市萧山区晨晖路1399号</w:t>
      </w:r>
      <w:r>
        <w:rPr>
          <w:rFonts w:hint="eastAsia" w:ascii="宋体" w:hAnsi="宋体" w:cs="宋体"/>
          <w:color w:val="auto"/>
          <w:sz w:val="24"/>
          <w:highlight w:val="none"/>
        </w:rPr>
        <w:t xml:space="preserve"> </w:t>
      </w:r>
    </w:p>
    <w:p w14:paraId="7F4AEF27">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传    真：/</w:t>
      </w:r>
    </w:p>
    <w:p w14:paraId="681673E0">
      <w:pPr>
        <w:spacing w:line="360" w:lineRule="auto"/>
        <w:ind w:firstLine="48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项目联系人（询问）：</w:t>
      </w:r>
      <w:r>
        <w:rPr>
          <w:rFonts w:hint="eastAsia" w:ascii="宋体" w:hAnsi="宋体" w:cs="宋体"/>
          <w:color w:val="auto"/>
          <w:sz w:val="24"/>
          <w:highlight w:val="none"/>
          <w:lang w:eastAsia="zh-CN"/>
        </w:rPr>
        <w:t>卜海华</w:t>
      </w:r>
    </w:p>
    <w:p w14:paraId="032CDE13">
      <w:pPr>
        <w:spacing w:line="360" w:lineRule="auto"/>
        <w:rPr>
          <w:rFonts w:ascii="宋体" w:hAnsi="宋体" w:cs="宋体"/>
          <w:color w:val="FF0000"/>
          <w:sz w:val="24"/>
          <w:highlight w:val="none"/>
        </w:rPr>
      </w:pPr>
      <w:r>
        <w:rPr>
          <w:rFonts w:hint="eastAsia" w:ascii="宋体" w:hAnsi="宋体" w:cs="宋体"/>
          <w:color w:val="FF0000"/>
          <w:sz w:val="24"/>
          <w:highlight w:val="none"/>
        </w:rPr>
        <w:t xml:space="preserve">   </w:t>
      </w:r>
      <w:r>
        <w:rPr>
          <w:rFonts w:hint="eastAsia" w:ascii="宋体" w:hAnsi="宋体" w:cs="宋体"/>
          <w:color w:val="auto"/>
          <w:sz w:val="24"/>
          <w:highlight w:val="none"/>
        </w:rPr>
        <w:t xml:space="preserve"> 项目联系方式（询问）：0571-89653130 </w:t>
      </w:r>
    </w:p>
    <w:p w14:paraId="0A261FC8">
      <w:pPr>
        <w:spacing w:line="360" w:lineRule="auto"/>
        <w:rPr>
          <w:rFonts w:ascii="宋体" w:hAnsi="宋体" w:cs="宋体"/>
          <w:color w:val="auto"/>
          <w:sz w:val="24"/>
          <w:highlight w:val="none"/>
        </w:rPr>
      </w:pPr>
      <w:r>
        <w:rPr>
          <w:rFonts w:hint="eastAsia" w:ascii="宋体" w:hAnsi="宋体" w:cs="宋体"/>
          <w:color w:val="FF0000"/>
          <w:sz w:val="24"/>
          <w:highlight w:val="none"/>
        </w:rPr>
        <w:t xml:space="preserve">    </w:t>
      </w:r>
      <w:r>
        <w:rPr>
          <w:rFonts w:hint="eastAsia" w:ascii="宋体" w:hAnsi="宋体" w:cs="宋体"/>
          <w:color w:val="auto"/>
          <w:sz w:val="24"/>
          <w:highlight w:val="none"/>
        </w:rPr>
        <w:t>质疑联系人：王建</w:t>
      </w:r>
      <w:r>
        <w:rPr>
          <w:rFonts w:hint="eastAsia" w:ascii="宋体" w:hAnsi="宋体" w:cs="宋体"/>
          <w:color w:val="auto"/>
          <w:sz w:val="24"/>
          <w:highlight w:val="none"/>
          <w:lang w:val="en-US" w:eastAsia="zh-CN"/>
        </w:rPr>
        <w:t>乔</w:t>
      </w:r>
      <w:r>
        <w:rPr>
          <w:rFonts w:hint="eastAsia" w:ascii="宋体" w:hAnsi="宋体" w:cs="宋体"/>
          <w:color w:val="auto"/>
          <w:sz w:val="24"/>
          <w:highlight w:val="none"/>
        </w:rPr>
        <w:t xml:space="preserve"> </w:t>
      </w:r>
    </w:p>
    <w:p w14:paraId="508290D2">
      <w:pPr>
        <w:spacing w:line="360" w:lineRule="auto"/>
        <w:rPr>
          <w:rFonts w:ascii="宋体" w:hAnsi="宋体" w:cs="宋体"/>
          <w:color w:val="0000FF"/>
          <w:sz w:val="24"/>
          <w:highlight w:val="none"/>
        </w:rPr>
      </w:pPr>
      <w:r>
        <w:rPr>
          <w:rFonts w:hint="eastAsia" w:ascii="宋体" w:hAnsi="宋体" w:cs="宋体"/>
          <w:color w:val="auto"/>
          <w:sz w:val="24"/>
          <w:highlight w:val="none"/>
        </w:rPr>
        <w:t xml:space="preserve">    质疑联系方式：0571-89653222</w:t>
      </w:r>
      <w:r>
        <w:rPr>
          <w:rFonts w:hint="eastAsia" w:ascii="宋体" w:hAnsi="宋体" w:cs="宋体"/>
          <w:color w:val="auto"/>
          <w:sz w:val="24"/>
          <w:highlight w:val="none"/>
          <w:lang w:val="en-US" w:eastAsia="zh-CN"/>
        </w:rPr>
        <w:t>（请通过以下路径在线提起质疑：政采云-项目采购-询问质疑投诉-质疑列表）</w:t>
      </w:r>
    </w:p>
    <w:p w14:paraId="0C8B9CAD">
      <w:pPr>
        <w:spacing w:line="360" w:lineRule="auto"/>
        <w:rPr>
          <w:rFonts w:ascii="宋体" w:hAnsi="宋体" w:cs="宋体"/>
          <w:sz w:val="24"/>
          <w:highlight w:val="none"/>
        </w:rPr>
      </w:pPr>
      <w:r>
        <w:rPr>
          <w:rFonts w:hint="eastAsia" w:ascii="宋体" w:hAnsi="宋体" w:cs="宋体"/>
          <w:sz w:val="24"/>
          <w:highlight w:val="none"/>
        </w:rPr>
        <w:t xml:space="preserve">    2.采购代理机构信息 </w:t>
      </w:r>
    </w:p>
    <w:p w14:paraId="0E494D43">
      <w:pPr>
        <w:spacing w:line="360" w:lineRule="auto"/>
        <w:ind w:firstLine="480"/>
        <w:rPr>
          <w:rFonts w:ascii="宋体" w:hAnsi="宋体" w:cs="宋体"/>
          <w:sz w:val="24"/>
          <w:highlight w:val="none"/>
        </w:rPr>
      </w:pPr>
      <w:r>
        <w:rPr>
          <w:rFonts w:hint="eastAsia" w:ascii="宋体" w:hAnsi="宋体" w:cs="宋体"/>
          <w:sz w:val="24"/>
          <w:highlight w:val="none"/>
        </w:rPr>
        <w:t>名    称：</w:t>
      </w:r>
      <w:r>
        <w:rPr>
          <w:rFonts w:hint="eastAsia" w:ascii="宋体" w:hAnsi="宋体" w:cs="宋体"/>
          <w:i w:val="0"/>
          <w:iCs w:val="0"/>
          <w:color w:val="auto"/>
          <w:sz w:val="24"/>
        </w:rPr>
        <w:t>浙江信达咨询监理有限公司</w:t>
      </w:r>
    </w:p>
    <w:p w14:paraId="269054EB">
      <w:pPr>
        <w:spacing w:line="360" w:lineRule="auto"/>
        <w:ind w:firstLine="480"/>
        <w:rPr>
          <w:rFonts w:ascii="宋体" w:hAnsi="宋体" w:cs="宋体"/>
          <w:sz w:val="24"/>
          <w:highlight w:val="none"/>
        </w:rPr>
      </w:pPr>
      <w:r>
        <w:rPr>
          <w:rFonts w:hint="eastAsia" w:ascii="宋体" w:hAnsi="宋体" w:cs="宋体"/>
          <w:sz w:val="24"/>
          <w:highlight w:val="none"/>
        </w:rPr>
        <w:t>地    址：</w:t>
      </w:r>
      <w:r>
        <w:rPr>
          <w:rFonts w:hint="eastAsia" w:ascii="宋体" w:hAnsi="宋体" w:cs="宋体"/>
          <w:sz w:val="24"/>
          <w:highlight w:val="none"/>
          <w:lang w:eastAsia="zh-CN"/>
        </w:rPr>
        <w:t>杭州市</w:t>
      </w:r>
      <w:r>
        <w:rPr>
          <w:rFonts w:hint="eastAsia" w:ascii="宋体" w:hAnsi="宋体" w:cs="宋体"/>
          <w:i w:val="0"/>
          <w:iCs w:val="0"/>
          <w:color w:val="auto"/>
          <w:sz w:val="24"/>
        </w:rPr>
        <w:t>萧山区蜀山街道柳桥南和城4幢1单元20楼</w:t>
      </w:r>
    </w:p>
    <w:p w14:paraId="68C89B1C">
      <w:pPr>
        <w:spacing w:line="360" w:lineRule="auto"/>
        <w:rPr>
          <w:rFonts w:ascii="宋体" w:hAnsi="宋体" w:cs="宋体"/>
          <w:sz w:val="24"/>
          <w:highlight w:val="none"/>
        </w:rPr>
      </w:pPr>
      <w:r>
        <w:rPr>
          <w:rFonts w:hint="eastAsia" w:ascii="宋体" w:hAnsi="宋体" w:cs="宋体"/>
          <w:sz w:val="24"/>
          <w:highlight w:val="none"/>
        </w:rPr>
        <w:t xml:space="preserve">    传    真： /</w:t>
      </w:r>
    </w:p>
    <w:p w14:paraId="59CDAF42">
      <w:pPr>
        <w:spacing w:line="360" w:lineRule="auto"/>
        <w:rPr>
          <w:rFonts w:hint="default" w:ascii="宋体" w:hAnsi="宋体" w:cs="宋体"/>
          <w:sz w:val="24"/>
          <w:highlight w:val="none"/>
          <w:lang w:val="en-US"/>
        </w:rPr>
      </w:pPr>
      <w:r>
        <w:rPr>
          <w:rFonts w:hint="eastAsia" w:ascii="宋体" w:hAnsi="宋体" w:cs="宋体"/>
          <w:sz w:val="24"/>
          <w:highlight w:val="none"/>
        </w:rPr>
        <w:t xml:space="preserve">    项目联系人（询问）：</w:t>
      </w:r>
      <w:r>
        <w:rPr>
          <w:rFonts w:hint="eastAsia" w:ascii="宋体" w:hAnsi="宋体" w:cs="宋体"/>
          <w:i w:val="0"/>
          <w:iCs w:val="0"/>
          <w:color w:val="auto"/>
          <w:sz w:val="24"/>
          <w:lang w:val="en-US" w:eastAsia="zh-CN"/>
        </w:rPr>
        <w:t>谢婷雯</w:t>
      </w:r>
    </w:p>
    <w:p w14:paraId="5D082C75">
      <w:pPr>
        <w:spacing w:line="360" w:lineRule="auto"/>
        <w:rPr>
          <w:rFonts w:ascii="宋体" w:hAnsi="宋体" w:cs="宋体"/>
          <w:sz w:val="24"/>
          <w:highlight w:val="none"/>
        </w:rPr>
      </w:pPr>
      <w:r>
        <w:rPr>
          <w:rFonts w:hint="eastAsia" w:ascii="宋体" w:hAnsi="宋体" w:cs="宋体"/>
          <w:sz w:val="24"/>
          <w:highlight w:val="none"/>
        </w:rPr>
        <w:t xml:space="preserve">    项目联系方式（询问）：</w:t>
      </w:r>
      <w:r>
        <w:rPr>
          <w:rFonts w:hint="eastAsia" w:ascii="宋体" w:hAnsi="宋体" w:cs="宋体"/>
          <w:i w:val="0"/>
          <w:iCs w:val="0"/>
          <w:color w:val="auto"/>
          <w:sz w:val="24"/>
        </w:rPr>
        <w:t>0571-5612673</w:t>
      </w:r>
      <w:r>
        <w:rPr>
          <w:rFonts w:hint="eastAsia" w:ascii="宋体" w:hAnsi="宋体" w:cs="宋体"/>
          <w:i w:val="0"/>
          <w:iCs w:val="0"/>
          <w:color w:val="auto"/>
          <w:sz w:val="24"/>
          <w:lang w:val="en-US" w:eastAsia="zh-CN"/>
        </w:rPr>
        <w:t>0</w:t>
      </w:r>
    </w:p>
    <w:p w14:paraId="46C876CD">
      <w:pPr>
        <w:spacing w:line="360" w:lineRule="auto"/>
        <w:rPr>
          <w:rFonts w:hint="eastAsia" w:ascii="宋体" w:hAnsi="宋体" w:eastAsia="宋体" w:cs="宋体"/>
          <w:sz w:val="24"/>
          <w:highlight w:val="none"/>
          <w:lang w:val="en-US" w:eastAsia="zh-CN"/>
        </w:rPr>
      </w:pPr>
      <w:r>
        <w:rPr>
          <w:rFonts w:hint="eastAsia" w:ascii="宋体" w:hAnsi="宋体" w:cs="宋体"/>
          <w:sz w:val="24"/>
          <w:highlight w:val="none"/>
        </w:rPr>
        <w:t xml:space="preserve">    质疑联系人：</w:t>
      </w:r>
      <w:r>
        <w:rPr>
          <w:rFonts w:hint="eastAsia" w:ascii="宋体" w:hAnsi="宋体" w:cs="宋体"/>
          <w:i w:val="0"/>
          <w:iCs w:val="0"/>
          <w:color w:val="auto"/>
          <w:sz w:val="24"/>
          <w:lang w:val="en-US" w:eastAsia="zh-CN"/>
        </w:rPr>
        <w:t>高波</w:t>
      </w:r>
    </w:p>
    <w:p w14:paraId="6C6BE455">
      <w:pPr>
        <w:spacing w:line="360" w:lineRule="auto"/>
        <w:rPr>
          <w:rFonts w:hint="eastAsia" w:ascii="宋体" w:hAnsi="宋体" w:cs="宋体"/>
          <w:color w:val="auto"/>
          <w:sz w:val="24"/>
          <w:highlight w:val="none"/>
          <w:lang w:val="en-US" w:eastAsia="zh-CN"/>
        </w:rPr>
      </w:pPr>
      <w:r>
        <w:rPr>
          <w:rFonts w:hint="eastAsia" w:ascii="宋体" w:hAnsi="宋体" w:cs="宋体"/>
          <w:sz w:val="24"/>
          <w:highlight w:val="none"/>
        </w:rPr>
        <w:t xml:space="preserve">    质疑联系方式：</w:t>
      </w:r>
      <w:r>
        <w:rPr>
          <w:rFonts w:hint="eastAsia" w:ascii="宋体" w:hAnsi="宋体" w:cs="宋体"/>
          <w:i w:val="0"/>
          <w:iCs w:val="0"/>
          <w:sz w:val="24"/>
        </w:rPr>
        <w:t>0571-5612673</w:t>
      </w:r>
      <w:r>
        <w:rPr>
          <w:rFonts w:hint="eastAsia" w:ascii="宋体" w:hAnsi="宋体" w:cs="宋体"/>
          <w:i w:val="0"/>
          <w:iCs w:val="0"/>
          <w:sz w:val="24"/>
          <w:lang w:val="en-US" w:eastAsia="zh-CN"/>
        </w:rPr>
        <w:t>1</w:t>
      </w:r>
      <w:r>
        <w:rPr>
          <w:rFonts w:hint="eastAsia" w:ascii="宋体" w:hAnsi="宋体" w:cs="宋体"/>
          <w:color w:val="auto"/>
          <w:sz w:val="24"/>
          <w:highlight w:val="none"/>
          <w:lang w:val="en-US" w:eastAsia="zh-CN"/>
        </w:rPr>
        <w:t>（请通过以下路径在线提起质疑：政采云-项目采购-询问质疑投诉-质疑列表）</w:t>
      </w:r>
    </w:p>
    <w:p w14:paraId="659CAD2C">
      <w:pPr>
        <w:spacing w:line="360" w:lineRule="auto"/>
        <w:rPr>
          <w:rFonts w:ascii="宋体" w:hAnsi="宋体" w:cs="宋体"/>
          <w:sz w:val="24"/>
          <w:highlight w:val="none"/>
        </w:rPr>
      </w:pPr>
      <w:r>
        <w:rPr>
          <w:rFonts w:hint="eastAsia" w:ascii="宋体" w:hAnsi="宋体" w:cs="宋体"/>
          <w:sz w:val="24"/>
          <w:highlight w:val="none"/>
        </w:rPr>
        <w:t xml:space="preserve">    3.同级政府采购监督管理部门 </w:t>
      </w:r>
    </w:p>
    <w:p w14:paraId="041091B7">
      <w:pPr>
        <w:spacing w:line="360" w:lineRule="auto"/>
        <w:rPr>
          <w:rFonts w:ascii="宋体" w:hAnsi="宋体" w:cs="宋体"/>
          <w:sz w:val="24"/>
          <w:highlight w:val="none"/>
        </w:rPr>
      </w:pPr>
      <w:r>
        <w:rPr>
          <w:rFonts w:hint="eastAsia" w:ascii="宋体" w:hAnsi="宋体" w:cs="宋体"/>
          <w:sz w:val="24"/>
          <w:highlight w:val="none"/>
        </w:rPr>
        <w:t xml:space="preserve">   </w:t>
      </w:r>
      <w:r>
        <w:rPr>
          <w:rFonts w:hint="eastAsia" w:ascii="宋体" w:hAnsi="宋体" w:cs="宋体"/>
          <w:sz w:val="24"/>
          <w:highlight w:val="none"/>
          <w:lang w:val="en-US" w:eastAsia="zh-CN"/>
        </w:rPr>
        <w:t xml:space="preserve"> </w:t>
      </w:r>
      <w:r>
        <w:rPr>
          <w:rFonts w:hint="eastAsia" w:ascii="宋体" w:hAnsi="宋体" w:cs="宋体"/>
          <w:sz w:val="24"/>
          <w:highlight w:val="none"/>
        </w:rPr>
        <w:t>名    称：</w:t>
      </w:r>
      <w:r>
        <w:rPr>
          <w:rFonts w:hint="eastAsia" w:ascii="宋体" w:hAnsi="宋体" w:cs="宋体"/>
          <w:i w:val="0"/>
          <w:iCs w:val="0"/>
          <w:color w:val="auto"/>
          <w:sz w:val="24"/>
          <w:szCs w:val="24"/>
        </w:rPr>
        <w:t>萧山区财政局</w:t>
      </w:r>
      <w:r>
        <w:rPr>
          <w:rFonts w:hint="eastAsia" w:ascii="宋体" w:hAnsi="宋体" w:cs="宋体"/>
          <w:sz w:val="24"/>
          <w:highlight w:val="none"/>
        </w:rPr>
        <w:t>/浙江省政府采购行政裁决服务中心（杭州）</w:t>
      </w:r>
    </w:p>
    <w:p w14:paraId="1EA545AA">
      <w:pPr>
        <w:spacing w:line="360" w:lineRule="auto"/>
        <w:rPr>
          <w:rFonts w:ascii="宋体" w:hAnsi="宋体" w:cs="宋体"/>
          <w:sz w:val="24"/>
          <w:highlight w:val="none"/>
        </w:rPr>
      </w:pPr>
      <w:r>
        <w:rPr>
          <w:rFonts w:hint="eastAsia" w:ascii="宋体" w:hAnsi="宋体" w:cs="宋体"/>
          <w:sz w:val="24"/>
          <w:highlight w:val="none"/>
        </w:rPr>
        <w:t xml:space="preserve">    地    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sz w:val="24"/>
          <w:highlight w:val="none"/>
        </w:rPr>
        <w:t xml:space="preserve"> </w:t>
      </w:r>
    </w:p>
    <w:p w14:paraId="6E14AEEA">
      <w:pPr>
        <w:spacing w:line="360" w:lineRule="auto"/>
        <w:rPr>
          <w:rFonts w:ascii="宋体" w:hAnsi="宋体" w:cs="宋体"/>
          <w:sz w:val="24"/>
          <w:highlight w:val="none"/>
        </w:rPr>
      </w:pPr>
      <w:r>
        <w:rPr>
          <w:rFonts w:hint="eastAsia" w:ascii="宋体" w:hAnsi="宋体" w:cs="宋体"/>
          <w:sz w:val="24"/>
          <w:highlight w:val="none"/>
        </w:rPr>
        <w:t xml:space="preserve">    传    真： /</w:t>
      </w:r>
    </w:p>
    <w:p w14:paraId="3D55A36E">
      <w:pPr>
        <w:spacing w:line="360" w:lineRule="auto"/>
        <w:rPr>
          <w:rFonts w:hint="eastAsia" w:ascii="宋体" w:hAnsi="宋体" w:eastAsia="宋体" w:cs="宋体"/>
          <w:sz w:val="24"/>
          <w:highlight w:val="none"/>
          <w:lang w:val="en-US" w:eastAsia="zh-CN"/>
        </w:rPr>
      </w:pPr>
      <w:r>
        <w:rPr>
          <w:rFonts w:hint="eastAsia" w:ascii="宋体" w:hAnsi="宋体" w:cs="宋体"/>
          <w:sz w:val="24"/>
          <w:highlight w:val="none"/>
        </w:rPr>
        <w:t xml:space="preserve">    联系人 ：朱女士</w:t>
      </w:r>
    </w:p>
    <w:p w14:paraId="10F898A3">
      <w:pPr>
        <w:spacing w:line="360" w:lineRule="auto"/>
        <w:ind w:firstLine="480"/>
        <w:rPr>
          <w:rFonts w:ascii="宋体" w:hAnsi="宋体" w:cs="宋体"/>
          <w:sz w:val="24"/>
          <w:highlight w:val="none"/>
        </w:rPr>
      </w:pPr>
      <w:r>
        <w:rPr>
          <w:rFonts w:hint="eastAsia" w:ascii="宋体" w:hAnsi="宋体" w:cs="宋体"/>
          <w:sz w:val="24"/>
          <w:highlight w:val="none"/>
        </w:rPr>
        <w:t>监督投诉电话：</w:t>
      </w:r>
      <w:r>
        <w:rPr>
          <w:rFonts w:hint="eastAsia" w:ascii="宋体" w:hAnsi="宋体" w:eastAsia="宋体" w:cs="宋体"/>
          <w:i w:val="0"/>
          <w:caps w:val="0"/>
          <w:color w:val="auto"/>
          <w:spacing w:val="0"/>
          <w:sz w:val="24"/>
          <w:szCs w:val="24"/>
          <w:highlight w:val="none"/>
          <w:lang w:val="en-US" w:eastAsia="zh-CN"/>
        </w:rPr>
        <w:t>0571-87800218</w:t>
      </w:r>
      <w:r>
        <w:rPr>
          <w:rFonts w:hint="eastAsia" w:ascii="宋体" w:hAnsi="宋体" w:cs="宋体"/>
          <w:sz w:val="24"/>
          <w:highlight w:val="none"/>
        </w:rPr>
        <w:t xml:space="preserve">   </w:t>
      </w:r>
    </w:p>
    <w:p w14:paraId="7D3C00F0">
      <w:pPr>
        <w:spacing w:line="360" w:lineRule="auto"/>
        <w:ind w:firstLine="480"/>
        <w:rPr>
          <w:rFonts w:hint="eastAsia" w:ascii="宋体" w:hAnsi="宋体" w:cs="宋体"/>
          <w:sz w:val="24"/>
          <w:highlight w:val="none"/>
          <w:lang w:val="en-US" w:eastAsia="zh-CN"/>
        </w:rPr>
      </w:pPr>
      <w:r>
        <w:rPr>
          <w:rFonts w:hint="eastAsia" w:ascii="宋体" w:hAnsi="宋体" w:cs="宋体"/>
          <w:sz w:val="24"/>
          <w:highlight w:val="none"/>
          <w:lang w:val="en-US" w:eastAsia="zh-CN"/>
        </w:rPr>
        <w:t>政策咨询</w:t>
      </w:r>
      <w:r>
        <w:rPr>
          <w:rFonts w:hint="eastAsia" w:ascii="宋体" w:hAnsi="宋体" w:cs="宋体"/>
          <w:color w:val="auto"/>
          <w:sz w:val="24"/>
          <w:highlight w:val="none"/>
          <w:lang w:eastAsia="zh-CN"/>
        </w:rPr>
        <w:t>电话</w:t>
      </w:r>
      <w:r>
        <w:rPr>
          <w:rFonts w:hint="eastAsia" w:ascii="宋体" w:hAnsi="宋体" w:cs="宋体"/>
          <w:sz w:val="24"/>
          <w:highlight w:val="none"/>
          <w:lang w:val="en-US" w:eastAsia="zh-CN"/>
        </w:rPr>
        <w:t>：</w:t>
      </w:r>
      <w:r>
        <w:rPr>
          <w:rFonts w:hint="eastAsia" w:ascii="宋体" w:hAnsi="宋体" w:eastAsia="宋体" w:cs="宋体"/>
          <w:i w:val="0"/>
          <w:iCs w:val="0"/>
          <w:color w:val="auto"/>
          <w:sz w:val="24"/>
          <w:szCs w:val="24"/>
          <w:lang w:eastAsia="zh-CN"/>
        </w:rPr>
        <w:t>汤先生</w:t>
      </w:r>
      <w:r>
        <w:rPr>
          <w:rFonts w:hint="eastAsia" w:ascii="宋体" w:hAnsi="宋体" w:cs="宋体"/>
          <w:i w:val="0"/>
          <w:iCs w:val="0"/>
          <w:color w:val="auto"/>
          <w:sz w:val="24"/>
          <w:szCs w:val="24"/>
          <w:lang w:eastAsia="zh-CN"/>
        </w:rPr>
        <w:t>，</w:t>
      </w:r>
      <w:r>
        <w:rPr>
          <w:rFonts w:hint="eastAsia" w:ascii="宋体" w:hAnsi="宋体" w:cs="宋体"/>
          <w:i w:val="0"/>
          <w:iCs w:val="0"/>
          <w:color w:val="auto"/>
          <w:sz w:val="24"/>
          <w:szCs w:val="24"/>
        </w:rPr>
        <w:t>0571-89653655</w:t>
      </w:r>
    </w:p>
    <w:p w14:paraId="6147883A">
      <w:pPr>
        <w:spacing w:line="360" w:lineRule="auto"/>
        <w:ind w:firstLine="480"/>
        <w:jc w:val="left"/>
        <w:rPr>
          <w:rFonts w:hint="eastAsia" w:ascii="宋体" w:hAnsi="宋体" w:eastAsia="宋体" w:cs="宋体"/>
          <w:sz w:val="24"/>
          <w:highlight w:val="none"/>
        </w:rPr>
      </w:pPr>
      <w:r>
        <w:rPr>
          <w:rFonts w:hint="eastAsia" w:ascii="宋体" w:hAnsi="宋体" w:eastAsia="宋体" w:cs="宋体"/>
          <w:sz w:val="24"/>
          <w:highlight w:val="none"/>
        </w:rPr>
        <w:t>若对项目采购电子交易系统操作有疑问，可登录政采云（https://www.zcygov.cn/），点击右侧咨询小采，获取采小蜜智能服务管家帮助，或拨打政采云服务热线95763获取热线服务帮助。</w:t>
      </w:r>
    </w:p>
    <w:p w14:paraId="4ED8DE6C">
      <w:pPr>
        <w:spacing w:line="360" w:lineRule="auto"/>
        <w:ind w:firstLine="480" w:firstLineChars="200"/>
        <w:rPr>
          <w:rFonts w:ascii="宋体" w:hAnsi="宋体" w:cs="宋体"/>
          <w:sz w:val="24"/>
          <w:highlight w:val="none"/>
        </w:rPr>
      </w:pPr>
      <w:r>
        <w:rPr>
          <w:rFonts w:hint="eastAsia" w:ascii="宋体" w:hAnsi="宋体" w:cs="宋体"/>
          <w:sz w:val="24"/>
          <w:highlight w:val="none"/>
        </w:rPr>
        <w:t>CA问题联系电话（人工）：汇信CA 400-888-4636；天谷CA 400-087-8198。</w:t>
      </w:r>
    </w:p>
    <w:p w14:paraId="64DD0DDE">
      <w:pPr>
        <w:widowControl/>
        <w:adjustRightInd/>
        <w:jc w:val="left"/>
        <w:rPr>
          <w:rFonts w:ascii="宋体" w:hAnsi="宋体" w:cs="宋体"/>
          <w:b/>
          <w:sz w:val="36"/>
          <w:szCs w:val="20"/>
          <w:highlight w:val="none"/>
        </w:rPr>
      </w:pPr>
      <w:r>
        <w:rPr>
          <w:rFonts w:ascii="宋体" w:hAnsi="宋体" w:cs="宋体"/>
          <w:b/>
          <w:sz w:val="36"/>
          <w:szCs w:val="20"/>
          <w:highlight w:val="none"/>
        </w:rPr>
        <w:br w:type="page"/>
      </w:r>
    </w:p>
    <w:p w14:paraId="12E7CB8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0"/>
        <w:rPr>
          <w:rFonts w:ascii="宋体" w:hAnsi="宋体" w:cs="宋体"/>
          <w:b/>
          <w:sz w:val="36"/>
          <w:szCs w:val="20"/>
          <w:highlight w:val="none"/>
        </w:rPr>
      </w:pPr>
      <w:r>
        <w:rPr>
          <w:rFonts w:hint="eastAsia" w:ascii="宋体" w:hAnsi="宋体" w:cs="宋体"/>
          <w:b/>
          <w:sz w:val="36"/>
          <w:szCs w:val="20"/>
          <w:highlight w:val="none"/>
        </w:rPr>
        <w:t>第二部分</w:t>
      </w:r>
      <w:bookmarkEnd w:id="8"/>
      <w:r>
        <w:rPr>
          <w:rFonts w:hint="eastAsia" w:ascii="宋体" w:hAnsi="宋体" w:cs="宋体"/>
          <w:b/>
          <w:sz w:val="36"/>
          <w:szCs w:val="20"/>
          <w:highlight w:val="none"/>
        </w:rPr>
        <w:t xml:space="preserve"> 投标人须知</w:t>
      </w:r>
      <w:bookmarkEnd w:id="9"/>
    </w:p>
    <w:p w14:paraId="0DD8652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0"/>
        <w:rPr>
          <w:rFonts w:ascii="宋体" w:hAnsi="宋体" w:cs="宋体"/>
          <w:b/>
          <w:sz w:val="32"/>
          <w:szCs w:val="20"/>
          <w:highlight w:val="none"/>
        </w:rPr>
      </w:pPr>
      <w:r>
        <w:rPr>
          <w:rFonts w:hint="eastAsia" w:ascii="宋体" w:hAnsi="宋体" w:cs="宋体"/>
          <w:b/>
          <w:sz w:val="32"/>
          <w:szCs w:val="20"/>
          <w:highlight w:val="none"/>
        </w:rPr>
        <w:t>前附表</w:t>
      </w:r>
    </w:p>
    <w:tbl>
      <w:tblPr>
        <w:tblStyle w:val="63"/>
        <w:tblW w:w="9115" w:type="dxa"/>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9"/>
        <w:gridCol w:w="1843"/>
        <w:gridCol w:w="6643"/>
      </w:tblGrid>
      <w:tr w14:paraId="05B32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89" w:hRule="atLeast"/>
        </w:trPr>
        <w:tc>
          <w:tcPr>
            <w:tcW w:w="629" w:type="dxa"/>
            <w:tcBorders>
              <w:tl2br w:val="nil"/>
              <w:tr2bl w:val="nil"/>
            </w:tcBorders>
            <w:vAlign w:val="center"/>
          </w:tcPr>
          <w:p w14:paraId="38E0681D">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1843" w:type="dxa"/>
            <w:tcBorders>
              <w:tl2br w:val="nil"/>
              <w:tr2bl w:val="nil"/>
            </w:tcBorders>
            <w:vAlign w:val="center"/>
          </w:tcPr>
          <w:p w14:paraId="2D6D15DF">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事项</w:t>
            </w:r>
          </w:p>
        </w:tc>
        <w:tc>
          <w:tcPr>
            <w:tcW w:w="6643" w:type="dxa"/>
            <w:tcBorders>
              <w:tl2br w:val="nil"/>
              <w:tr2bl w:val="nil"/>
            </w:tcBorders>
            <w:vAlign w:val="center"/>
          </w:tcPr>
          <w:p w14:paraId="67E31F2C">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本项目的特别规定</w:t>
            </w:r>
          </w:p>
        </w:tc>
      </w:tr>
      <w:tr w14:paraId="54C00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63" w:hRule="atLeast"/>
        </w:trPr>
        <w:tc>
          <w:tcPr>
            <w:tcW w:w="629" w:type="dxa"/>
            <w:tcBorders>
              <w:tl2br w:val="nil"/>
              <w:tr2bl w:val="nil"/>
            </w:tcBorders>
            <w:vAlign w:val="center"/>
          </w:tcPr>
          <w:p w14:paraId="23755CF4">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43" w:type="dxa"/>
            <w:tcBorders>
              <w:tl2br w:val="nil"/>
              <w:tr2bl w:val="nil"/>
            </w:tcBorders>
            <w:vAlign w:val="center"/>
          </w:tcPr>
          <w:p w14:paraId="390B9642">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项目属性</w:t>
            </w:r>
          </w:p>
        </w:tc>
        <w:tc>
          <w:tcPr>
            <w:tcW w:w="6643" w:type="dxa"/>
            <w:tcBorders>
              <w:tl2br w:val="nil"/>
              <w:tr2bl w:val="nil"/>
            </w:tcBorders>
            <w:vAlign w:val="center"/>
          </w:tcPr>
          <w:p w14:paraId="4F4E657B">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服务类。</w:t>
            </w:r>
          </w:p>
        </w:tc>
      </w:tr>
      <w:tr w14:paraId="09EEB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8" w:hRule="atLeast"/>
        </w:trPr>
        <w:tc>
          <w:tcPr>
            <w:tcW w:w="629" w:type="dxa"/>
            <w:tcBorders>
              <w:tl2br w:val="nil"/>
              <w:tr2bl w:val="nil"/>
            </w:tcBorders>
            <w:vAlign w:val="center"/>
          </w:tcPr>
          <w:p w14:paraId="770D4EC4">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43" w:type="dxa"/>
            <w:tcBorders>
              <w:tl2br w:val="nil"/>
              <w:tr2bl w:val="nil"/>
            </w:tcBorders>
            <w:vAlign w:val="center"/>
          </w:tcPr>
          <w:p w14:paraId="21E56356">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采购标的及其对应的中小企业划分标准所属行业</w:t>
            </w:r>
          </w:p>
        </w:tc>
        <w:tc>
          <w:tcPr>
            <w:tcW w:w="6643" w:type="dxa"/>
            <w:tcBorders>
              <w:tl2br w:val="nil"/>
              <w:tr2bl w:val="nil"/>
            </w:tcBorders>
            <w:vAlign w:val="center"/>
          </w:tcPr>
          <w:p w14:paraId="7C6DF13E">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rPr>
              <w:t>标的：</w:t>
            </w:r>
            <w:r>
              <w:rPr>
                <w:rFonts w:hint="eastAsia" w:ascii="宋体" w:hAnsi="宋体" w:eastAsia="宋体" w:cs="宋体"/>
                <w:color w:val="auto"/>
                <w:kern w:val="0"/>
                <w:sz w:val="24"/>
                <w:szCs w:val="24"/>
                <w:highlight w:val="none"/>
                <w:u w:val="single"/>
                <w:lang w:eastAsia="zh-CN"/>
              </w:rPr>
              <w:t>杭州市公安局萧山区分局2026年度民、辅警疗休养服务</w:t>
            </w:r>
            <w:r>
              <w:rPr>
                <w:rFonts w:hint="eastAsia" w:ascii="宋体" w:hAnsi="宋体" w:eastAsia="宋体" w:cs="宋体"/>
                <w:color w:val="auto"/>
                <w:kern w:val="0"/>
                <w:sz w:val="24"/>
                <w:szCs w:val="24"/>
                <w:highlight w:val="none"/>
              </w:rPr>
              <w:t>，属于</w:t>
            </w:r>
            <w:r>
              <w:rPr>
                <w:rFonts w:hint="eastAsia" w:ascii="宋体" w:hAnsi="宋体" w:cs="宋体"/>
                <w:color w:val="auto"/>
                <w:sz w:val="24"/>
                <w:u w:val="single"/>
              </w:rPr>
              <w:t>租赁和商务服务业</w:t>
            </w:r>
            <w:r>
              <w:rPr>
                <w:rFonts w:hint="eastAsia" w:ascii="宋体" w:hAnsi="宋体" w:eastAsia="宋体" w:cs="宋体"/>
                <w:color w:val="auto"/>
                <w:kern w:val="0"/>
                <w:sz w:val="24"/>
                <w:szCs w:val="24"/>
                <w:highlight w:val="none"/>
              </w:rPr>
              <w:t>；</w:t>
            </w:r>
          </w:p>
          <w:p w14:paraId="667616E5">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b w:val="0"/>
                <w:color w:val="auto"/>
                <w:sz w:val="24"/>
                <w:szCs w:val="24"/>
                <w:highlight w:val="none"/>
                <w:lang w:val="en-US" w:eastAsia="zh-CN"/>
              </w:rPr>
              <w:t>注：</w:t>
            </w:r>
            <w:r>
              <w:rPr>
                <w:rFonts w:hint="eastAsia" w:ascii="宋体" w:hAnsi="宋体" w:eastAsia="宋体" w:cs="宋体"/>
                <w:b w:val="0"/>
                <w:color w:val="auto"/>
                <w:sz w:val="24"/>
                <w:szCs w:val="24"/>
                <w:highlight w:val="none"/>
              </w:rPr>
              <w:t>中小企业</w:t>
            </w:r>
            <w:r>
              <w:rPr>
                <w:rFonts w:hint="eastAsia" w:ascii="宋体" w:hAnsi="宋体" w:eastAsia="宋体" w:cs="宋体"/>
                <w:b w:val="0"/>
                <w:color w:val="auto"/>
                <w:sz w:val="24"/>
                <w:szCs w:val="24"/>
                <w:highlight w:val="none"/>
                <w:lang w:val="en-US" w:eastAsia="zh-CN"/>
              </w:rPr>
              <w:t>划型标准详见</w:t>
            </w:r>
            <w:r>
              <w:rPr>
                <w:rFonts w:hint="eastAsia" w:ascii="宋体" w:hAnsi="宋体" w:eastAsia="宋体" w:cs="宋体"/>
                <w:b w:val="0"/>
                <w:color w:val="auto"/>
                <w:sz w:val="24"/>
                <w:szCs w:val="24"/>
                <w:highlight w:val="none"/>
              </w:rPr>
              <w:t>附件</w:t>
            </w:r>
            <w:r>
              <w:rPr>
                <w:rFonts w:hint="eastAsia" w:ascii="宋体" w:hAnsi="宋体" w:eastAsia="宋体" w:cs="宋体"/>
                <w:b w:val="0"/>
                <w:color w:val="auto"/>
                <w:sz w:val="24"/>
                <w:szCs w:val="24"/>
                <w:highlight w:val="none"/>
                <w:lang w:val="en-US" w:eastAsia="zh-CN"/>
              </w:rPr>
              <w:t>8。</w:t>
            </w:r>
          </w:p>
        </w:tc>
      </w:tr>
      <w:tr w14:paraId="238C5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629" w:type="dxa"/>
            <w:tcBorders>
              <w:tl2br w:val="nil"/>
              <w:tr2bl w:val="nil"/>
            </w:tcBorders>
            <w:vAlign w:val="center"/>
          </w:tcPr>
          <w:p w14:paraId="2391672E">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843" w:type="dxa"/>
            <w:tcBorders>
              <w:tl2br w:val="nil"/>
              <w:tr2bl w:val="nil"/>
            </w:tcBorders>
            <w:vAlign w:val="center"/>
          </w:tcPr>
          <w:p w14:paraId="254D4FA3">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是否允许采购进口产品</w:t>
            </w:r>
          </w:p>
        </w:tc>
        <w:tc>
          <w:tcPr>
            <w:tcW w:w="6643" w:type="dxa"/>
            <w:tcBorders>
              <w:tl2br w:val="nil"/>
              <w:tr2bl w:val="nil"/>
            </w:tcBorders>
            <w:vAlign w:val="center"/>
          </w:tcPr>
          <w:p w14:paraId="6F9C6D40">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color w:val="auto"/>
                <w:kern w:val="0"/>
                <w:sz w:val="24"/>
                <w:szCs w:val="24"/>
                <w:highlight w:val="none"/>
              </w:rPr>
            </w:pPr>
            <w:sdt>
              <w:sdtPr>
                <w:rPr>
                  <w:rFonts w:hint="eastAsia" w:ascii="宋体" w:hAnsi="宋体" w:eastAsia="宋体" w:cs="宋体"/>
                  <w:color w:val="auto"/>
                  <w:kern w:val="0"/>
                  <w:sz w:val="24"/>
                  <w:szCs w:val="24"/>
                  <w:highlight w:val="none"/>
                </w:rPr>
                <w:id w:val="-1828425707"/>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sym w:font="Wingdings" w:char="F0FE"/>
                </w:r>
              </w:sdtContent>
            </w:sdt>
            <w:r>
              <w:rPr>
                <w:rFonts w:hint="eastAsia" w:ascii="宋体" w:hAnsi="宋体" w:eastAsia="宋体" w:cs="宋体"/>
                <w:color w:val="auto"/>
                <w:kern w:val="0"/>
                <w:sz w:val="24"/>
                <w:szCs w:val="24"/>
                <w:highlight w:val="none"/>
              </w:rPr>
              <w:t>本项目不允许采购进口产品。</w:t>
            </w:r>
          </w:p>
          <w:p w14:paraId="4888BBBE">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52852824"/>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可以就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采购进口产品。优先采购向我国企业转让技术、与我国企业签订消化吸收再创新方案的供应商的进口产品，详见</w:t>
            </w:r>
            <w:r>
              <w:rPr>
                <w:rFonts w:hint="eastAsia" w:ascii="宋体" w:hAnsi="宋体" w:eastAsia="宋体" w:cs="宋体"/>
                <w:color w:val="auto"/>
                <w:kern w:val="0"/>
                <w:sz w:val="24"/>
                <w:szCs w:val="24"/>
                <w:highlight w:val="none"/>
                <w:u w:val="single"/>
              </w:rPr>
              <w:t>评分标准</w:t>
            </w:r>
            <w:r>
              <w:rPr>
                <w:rFonts w:hint="eastAsia" w:ascii="宋体" w:hAnsi="宋体" w:eastAsia="宋体" w:cs="宋体"/>
                <w:color w:val="auto"/>
                <w:kern w:val="0"/>
                <w:sz w:val="24"/>
                <w:szCs w:val="24"/>
                <w:highlight w:val="none"/>
              </w:rPr>
              <w:t>。</w:t>
            </w:r>
          </w:p>
        </w:tc>
      </w:tr>
      <w:tr w14:paraId="37D05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441" w:hRule="atLeast"/>
        </w:trPr>
        <w:tc>
          <w:tcPr>
            <w:tcW w:w="629" w:type="dxa"/>
            <w:tcBorders>
              <w:tl2br w:val="nil"/>
              <w:tr2bl w:val="nil"/>
            </w:tcBorders>
            <w:vAlign w:val="center"/>
          </w:tcPr>
          <w:p w14:paraId="43814DAF">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843" w:type="dxa"/>
            <w:tcBorders>
              <w:tl2br w:val="nil"/>
              <w:tr2bl w:val="nil"/>
            </w:tcBorders>
            <w:vAlign w:val="center"/>
          </w:tcPr>
          <w:p w14:paraId="27A3C3A2">
            <w:pPr>
              <w:keepNext w:val="0"/>
              <w:keepLines w:val="0"/>
              <w:pageBreakBefore w:val="0"/>
              <w:kinsoku/>
              <w:wordWrap/>
              <w:overflowPunct/>
              <w:topLinePunct w:val="0"/>
              <w:bidi w:val="0"/>
              <w:adjustRightInd w:val="0"/>
              <w:snapToGrid w:val="0"/>
              <w:spacing w:line="24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分包</w:t>
            </w:r>
          </w:p>
        </w:tc>
        <w:tc>
          <w:tcPr>
            <w:tcW w:w="6643" w:type="dxa"/>
            <w:tcBorders>
              <w:tl2br w:val="nil"/>
              <w:tr2bl w:val="nil"/>
            </w:tcBorders>
            <w:vAlign w:val="center"/>
          </w:tcPr>
          <w:p w14:paraId="33C3FE8F">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147483455"/>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eastAsia="宋体" w:cs="宋体"/>
                <w:color w:val="auto"/>
                <w:kern w:val="0"/>
                <w:sz w:val="24"/>
                <w:szCs w:val="24"/>
                <w:highlight w:val="none"/>
              </w:rPr>
              <w:t xml:space="preserve"> A</w:t>
            </w:r>
            <w:r>
              <w:rPr>
                <w:rFonts w:hint="eastAsia" w:ascii="宋体" w:hAnsi="宋体" w:eastAsia="宋体" w:cs="宋体"/>
                <w:color w:val="auto"/>
                <w:kern w:val="0"/>
                <w:sz w:val="24"/>
                <w:szCs w:val="24"/>
                <w:highlight w:val="none"/>
                <w:lang w:val="en-US" w:eastAsia="zh-CN"/>
              </w:rPr>
              <w:t>采购人仅</w:t>
            </w:r>
            <w:r>
              <w:rPr>
                <w:rFonts w:hint="eastAsia" w:ascii="宋体" w:hAnsi="宋体" w:eastAsia="宋体" w:cs="宋体"/>
                <w:color w:val="auto"/>
                <w:sz w:val="24"/>
                <w:szCs w:val="24"/>
                <w:highlight w:val="none"/>
              </w:rPr>
              <w:t>同意将非主体、非关键性的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工作分包。</w:t>
            </w:r>
            <w:r>
              <w:rPr>
                <w:rFonts w:hint="eastAsia" w:ascii="宋体" w:hAnsi="宋体" w:eastAsia="宋体" w:cs="宋体"/>
                <w:color w:val="auto"/>
                <w:sz w:val="24"/>
                <w:szCs w:val="24"/>
              </w:rPr>
              <w:t>供应商将其他内容分包的视为“</w:t>
            </w:r>
            <w:r>
              <w:rPr>
                <w:rFonts w:hint="eastAsia" w:ascii="宋体" w:hAnsi="宋体" w:eastAsia="宋体" w:cs="宋体"/>
                <w:color w:val="auto"/>
                <w:kern w:val="0"/>
                <w:sz w:val="24"/>
                <w:szCs w:val="24"/>
              </w:rPr>
              <w:t>投标文件含有采购人不能接受的附加条件”，投标无效。</w:t>
            </w:r>
          </w:p>
          <w:p w14:paraId="1E6B2BD9">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147458734"/>
                <w14:checkbox>
                  <w14:checked w14:val="1"/>
                  <w14:checkedState w14:val="00FE" w14:font="Wingdings"/>
                  <w14:uncheckedState w14:val="2610" w14:font="MS Gothic"/>
                </w14:checkbox>
              </w:sdtPr>
              <w:sdtEndPr>
                <w:rPr>
                  <w:rFonts w:hint="eastAsia" w:ascii="宋体" w:hAnsi="宋体" w:eastAsia="宋体" w:cs="宋体"/>
                  <w:color w:val="000000" w:themeColor="text1"/>
                  <w:kern w:val="0"/>
                  <w:sz w:val="24"/>
                  <w:szCs w:val="24"/>
                  <w:highlight w:val="none"/>
                  <w14:textFill>
                    <w14:solidFill>
                      <w14:schemeClr w14:val="tx1"/>
                    </w14:solidFill>
                  </w14:textFill>
                </w:rPr>
              </w:sdtEndPr>
              <w:sdtContent>
                <w:r>
                  <w:rPr>
                    <w:rFonts w:hint="eastAsia" w:ascii="Wingdings" w:hAnsi="Wingdings" w:eastAsia="宋体" w:cs="宋体"/>
                    <w:color w:val="000000" w:themeColor="text1"/>
                    <w:kern w:val="0"/>
                    <w:sz w:val="24"/>
                    <w:szCs w:val="24"/>
                    <w:highlight w:val="none"/>
                    <w:lang w:val="en-US" w:eastAsia="zh-CN" w:bidi="ar-SA"/>
                    <w14:textFill>
                      <w14:solidFill>
                        <w14:schemeClr w14:val="tx1"/>
                      </w14:solidFill>
                    </w14:textFill>
                  </w:rPr>
                  <w:t>þ</w:t>
                </w:r>
              </w:sdtContent>
            </w:sdt>
            <w:r>
              <w:rPr>
                <w:rFonts w:hint="eastAsia" w:ascii="宋体" w:hAnsi="宋体" w:eastAsia="宋体" w:cs="宋体"/>
                <w:color w:val="000000" w:themeColor="text1"/>
                <w:kern w:val="0"/>
                <w:sz w:val="24"/>
                <w:szCs w:val="24"/>
                <w:highlight w:val="none"/>
                <w14:textFill>
                  <w14:solidFill>
                    <w14:schemeClr w14:val="tx1"/>
                  </w14:solidFill>
                </w14:textFill>
              </w:rPr>
              <w:t xml:space="preserve"> B</w:t>
            </w:r>
            <w:r>
              <w:rPr>
                <w:rFonts w:hint="eastAsia" w:ascii="宋体" w:hAnsi="宋体" w:eastAsia="宋体" w:cs="宋体"/>
                <w:color w:val="000000" w:themeColor="text1"/>
                <w:sz w:val="24"/>
                <w:szCs w:val="24"/>
                <w:highlight w:val="none"/>
                <w14:textFill>
                  <w14:solidFill>
                    <w14:schemeClr w14:val="tx1"/>
                  </w14:solidFill>
                </w14:textFill>
              </w:rPr>
              <w:t>不同意分包。</w:t>
            </w:r>
          </w:p>
          <w:p w14:paraId="7B1459E7">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注：不得限制大中型企业向小微企业合理分包。</w:t>
            </w:r>
          </w:p>
        </w:tc>
      </w:tr>
      <w:tr w14:paraId="41674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52" w:hRule="atLeast"/>
        </w:trPr>
        <w:tc>
          <w:tcPr>
            <w:tcW w:w="629" w:type="dxa"/>
            <w:tcBorders>
              <w:tl2br w:val="nil"/>
              <w:tr2bl w:val="nil"/>
            </w:tcBorders>
            <w:vAlign w:val="center"/>
          </w:tcPr>
          <w:p w14:paraId="70DE2C2F">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843" w:type="dxa"/>
            <w:tcBorders>
              <w:tl2br w:val="nil"/>
              <w:tr2bl w:val="nil"/>
            </w:tcBorders>
            <w:vAlign w:val="center"/>
          </w:tcPr>
          <w:p w14:paraId="3DBDD968">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开标前答疑会或现场考察</w:t>
            </w:r>
          </w:p>
        </w:tc>
        <w:tc>
          <w:tcPr>
            <w:tcW w:w="6643" w:type="dxa"/>
            <w:tcBorders>
              <w:tl2br w:val="nil"/>
              <w:tr2bl w:val="nil"/>
            </w:tcBorders>
            <w:vAlign w:val="center"/>
          </w:tcPr>
          <w:p w14:paraId="6868589A">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color w:val="auto"/>
                <w:sz w:val="24"/>
                <w:szCs w:val="24"/>
                <w:highlight w:val="none"/>
              </w:rPr>
            </w:pPr>
            <w:sdt>
              <w:sdtPr>
                <w:rPr>
                  <w:rFonts w:hint="eastAsia" w:ascii="宋体" w:hAnsi="宋体" w:eastAsia="宋体" w:cs="宋体"/>
                  <w:color w:val="0000FF"/>
                  <w:kern w:val="0"/>
                  <w:sz w:val="24"/>
                  <w:szCs w:val="24"/>
                  <w:highlight w:val="none"/>
                </w:rPr>
                <w:id w:val="-212966419"/>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szCs w:val="24"/>
                <w:highlight w:val="none"/>
              </w:rPr>
              <w:t>A</w:t>
            </w:r>
            <w:r>
              <w:rPr>
                <w:rFonts w:hint="eastAsia" w:ascii="宋体" w:hAnsi="宋体" w:eastAsia="宋体" w:cs="宋体"/>
                <w:color w:val="auto"/>
                <w:sz w:val="24"/>
                <w:szCs w:val="24"/>
                <w:highlight w:val="none"/>
              </w:rPr>
              <w:t>不组织。</w:t>
            </w:r>
          </w:p>
          <w:p w14:paraId="2328AD61">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999802974"/>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B组织，</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7317456">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sz w:val="24"/>
                <w:szCs w:val="24"/>
              </w:rPr>
            </w:pPr>
            <w:sdt>
              <w:sdtPr>
                <w:rPr>
                  <w:rFonts w:hint="eastAsia" w:ascii="宋体" w:hAnsi="宋体" w:eastAsia="宋体" w:cs="宋体"/>
                  <w:color w:val="auto"/>
                  <w:kern w:val="0"/>
                  <w:sz w:val="24"/>
                  <w:szCs w:val="24"/>
                  <w:highlight w:val="none"/>
                </w:rPr>
                <w:id w:val="147460493"/>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2"/>
                <w:sz w:val="24"/>
                <w:szCs w:val="24"/>
                <w:highlight w:val="none"/>
                <w:lang w:val="en-US" w:eastAsia="zh-CN" w:bidi="ar-SA"/>
              </w:rPr>
              <w:t>C不统一组织，供应商在获取采购文件后，自行至项目现场考察。</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2"/>
                <w:sz w:val="24"/>
                <w:szCs w:val="24"/>
                <w:highlight w:val="none"/>
                <w:lang w:val="en-US" w:eastAsia="zh-CN" w:bidi="ar-SA"/>
              </w:rPr>
              <w:t>。</w:t>
            </w:r>
          </w:p>
        </w:tc>
      </w:tr>
      <w:tr w14:paraId="71B5F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35" w:hRule="atLeast"/>
        </w:trPr>
        <w:tc>
          <w:tcPr>
            <w:tcW w:w="629" w:type="dxa"/>
            <w:tcBorders>
              <w:tl2br w:val="nil"/>
              <w:tr2bl w:val="nil"/>
            </w:tcBorders>
            <w:vAlign w:val="center"/>
          </w:tcPr>
          <w:p w14:paraId="22935E8C">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1843" w:type="dxa"/>
            <w:tcBorders>
              <w:tl2br w:val="nil"/>
              <w:tr2bl w:val="nil"/>
            </w:tcBorders>
            <w:vAlign w:val="center"/>
          </w:tcPr>
          <w:p w14:paraId="1B88BBA5">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样品提供</w:t>
            </w:r>
          </w:p>
        </w:tc>
        <w:tc>
          <w:tcPr>
            <w:tcW w:w="6643" w:type="dxa"/>
            <w:tcBorders>
              <w:tl2br w:val="nil"/>
              <w:tr2bl w:val="nil"/>
            </w:tcBorders>
            <w:vAlign w:val="center"/>
          </w:tcPr>
          <w:p w14:paraId="46992E8A">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color w:val="auto"/>
                <w:sz w:val="24"/>
                <w:szCs w:val="24"/>
                <w:highlight w:val="none"/>
              </w:rPr>
            </w:pPr>
            <w:sdt>
              <w:sdtPr>
                <w:rPr>
                  <w:rFonts w:hint="eastAsia" w:ascii="宋体" w:hAnsi="宋体" w:eastAsia="宋体" w:cs="宋体"/>
                  <w:kern w:val="0"/>
                  <w:sz w:val="24"/>
                  <w:szCs w:val="24"/>
                  <w:highlight w:val="none"/>
                </w:rPr>
                <w:id w:val="-1639946486"/>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szCs w:val="24"/>
                <w:highlight w:val="none"/>
              </w:rPr>
              <w:t>A</w:t>
            </w:r>
            <w:r>
              <w:rPr>
                <w:rFonts w:hint="eastAsia" w:ascii="宋体" w:hAnsi="宋体" w:eastAsia="宋体" w:cs="宋体"/>
                <w:color w:val="auto"/>
                <w:sz w:val="24"/>
                <w:szCs w:val="24"/>
                <w:highlight w:val="none"/>
              </w:rPr>
              <w:t>不要求提供。</w:t>
            </w:r>
          </w:p>
          <w:p w14:paraId="3C8DD284">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color w:val="auto"/>
                <w:kern w:val="0"/>
                <w:sz w:val="24"/>
                <w:szCs w:val="24"/>
                <w:highlight w:val="none"/>
              </w:rPr>
            </w:pPr>
            <w:sdt>
              <w:sdtPr>
                <w:rPr>
                  <w:rFonts w:hint="eastAsia" w:ascii="宋体" w:hAnsi="宋体" w:eastAsia="宋体" w:cs="宋体"/>
                  <w:color w:val="auto"/>
                  <w:kern w:val="0"/>
                  <w:sz w:val="24"/>
                  <w:szCs w:val="24"/>
                  <w:highlight w:val="none"/>
                </w:rPr>
                <w:id w:val="1026831988"/>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B要求提供（未提供样品或提供样品不满足采购需求实质性条件的供应商，投标无效）：</w:t>
            </w:r>
          </w:p>
          <w:p w14:paraId="5107CADA">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snapToGrid w:val="0"/>
                <w:color w:val="auto"/>
                <w:kern w:val="28"/>
                <w:sz w:val="24"/>
                <w:szCs w:val="24"/>
                <w:highlight w:val="none"/>
              </w:rPr>
              <w:t>样品：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snapToGrid w:val="0"/>
                <w:color w:val="auto"/>
                <w:kern w:val="28"/>
                <w:sz w:val="24"/>
                <w:szCs w:val="24"/>
                <w:highlight w:val="none"/>
                <w:lang w:eastAsia="zh-CN"/>
              </w:rPr>
              <w:t>（</w:t>
            </w:r>
            <w:r>
              <w:rPr>
                <w:rFonts w:hint="eastAsia" w:ascii="宋体" w:hAnsi="宋体" w:eastAsia="宋体" w:cs="宋体"/>
                <w:snapToGrid w:val="0"/>
                <w:color w:val="auto"/>
                <w:kern w:val="28"/>
                <w:sz w:val="24"/>
                <w:szCs w:val="24"/>
                <w:highlight w:val="none"/>
                <w:lang w:val="en-US" w:eastAsia="zh-CN"/>
              </w:rPr>
              <w:t>注：非核心产品不能设置为样品</w:t>
            </w:r>
            <w:r>
              <w:rPr>
                <w:rFonts w:hint="eastAsia" w:ascii="宋体" w:hAnsi="宋体" w:eastAsia="宋体" w:cs="宋体"/>
                <w:snapToGrid w:val="0"/>
                <w:color w:val="auto"/>
                <w:kern w:val="28"/>
                <w:sz w:val="24"/>
                <w:szCs w:val="24"/>
                <w:highlight w:val="none"/>
                <w:lang w:eastAsia="zh-CN"/>
              </w:rPr>
              <w:t>）</w:t>
            </w:r>
          </w:p>
          <w:p w14:paraId="3223757D">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snapToGrid w:val="0"/>
                <w:color w:val="auto"/>
                <w:kern w:val="28"/>
                <w:sz w:val="24"/>
                <w:szCs w:val="24"/>
                <w:highlight w:val="none"/>
              </w:rPr>
              <w:t>样品制作的标准和要求：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2CB84BAA">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snapToGrid w:val="0"/>
                <w:color w:val="auto"/>
                <w:kern w:val="28"/>
                <w:sz w:val="24"/>
                <w:szCs w:val="24"/>
                <w:highlight w:val="none"/>
              </w:rPr>
            </w:pPr>
            <w:r>
              <w:rPr>
                <w:rFonts w:hint="eastAsia" w:ascii="宋体" w:hAnsi="宋体" w:eastAsia="宋体" w:cs="宋体"/>
                <w:color w:val="auto"/>
                <w:kern w:val="0"/>
                <w:sz w:val="24"/>
                <w:szCs w:val="24"/>
                <w:highlight w:val="none"/>
              </w:rPr>
              <w:t>（3）样品的评审方法以及评审标准</w:t>
            </w:r>
            <w:r>
              <w:rPr>
                <w:rFonts w:hint="eastAsia" w:ascii="宋体" w:hAnsi="宋体" w:eastAsia="宋体" w:cs="宋体"/>
                <w:snapToGrid w:val="0"/>
                <w:color w:val="auto"/>
                <w:kern w:val="28"/>
                <w:sz w:val="24"/>
                <w:szCs w:val="24"/>
                <w:highlight w:val="none"/>
              </w:rPr>
              <w:t>：</w:t>
            </w:r>
          </w:p>
          <w:p w14:paraId="42DF2223">
            <w:pPr>
              <w:keepNext w:val="0"/>
              <w:keepLines w:val="0"/>
              <w:pageBreakBefore w:val="0"/>
              <w:kinsoku/>
              <w:wordWrap/>
              <w:overflowPunct/>
              <w:topLinePunct w:val="0"/>
              <w:bidi w:val="0"/>
              <w:adjustRightInd w:val="0"/>
              <w:snapToGrid w:val="0"/>
              <w:spacing w:line="240" w:lineRule="auto"/>
              <w:ind w:firstLine="240" w:firstLineChars="100"/>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1350092240"/>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sz w:val="24"/>
                <w:szCs w:val="24"/>
                <w:highlight w:val="none"/>
              </w:rPr>
              <w:t>样品分未超过价格分的50%；</w:t>
            </w:r>
          </w:p>
          <w:p w14:paraId="73B3B904">
            <w:pPr>
              <w:keepNext w:val="0"/>
              <w:keepLines w:val="0"/>
              <w:pageBreakBefore w:val="0"/>
              <w:kinsoku/>
              <w:wordWrap/>
              <w:overflowPunct/>
              <w:topLinePunct w:val="0"/>
              <w:bidi w:val="0"/>
              <w:adjustRightInd w:val="0"/>
              <w:snapToGrid w:val="0"/>
              <w:spacing w:line="240" w:lineRule="auto"/>
              <w:ind w:firstLine="240" w:firstLineChars="100"/>
              <w:textAlignment w:val="auto"/>
              <w:rPr>
                <w:rFonts w:hint="eastAsia" w:ascii="宋体" w:hAnsi="宋体" w:eastAsia="宋体" w:cs="宋体"/>
                <w:color w:val="auto"/>
                <w:kern w:val="0"/>
                <w:sz w:val="24"/>
                <w:szCs w:val="24"/>
                <w:highlight w:val="none"/>
              </w:rPr>
            </w:pPr>
            <w:sdt>
              <w:sdtPr>
                <w:rPr>
                  <w:rFonts w:hint="eastAsia" w:ascii="宋体" w:hAnsi="宋体" w:eastAsia="宋体" w:cs="宋体"/>
                  <w:color w:val="auto"/>
                  <w:kern w:val="0"/>
                  <w:sz w:val="24"/>
                  <w:szCs w:val="24"/>
                  <w:highlight w:val="none"/>
                </w:rPr>
                <w:id w:val="-1485540415"/>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sz w:val="24"/>
                <w:szCs w:val="24"/>
                <w:highlight w:val="none"/>
              </w:rPr>
              <w:t>样品分超过价格分的50%，理由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4D3B6D27">
            <w:pPr>
              <w:keepNext w:val="0"/>
              <w:keepLines w:val="0"/>
              <w:pageBreakBefore w:val="0"/>
              <w:kinsoku/>
              <w:wordWrap/>
              <w:overflowPunct/>
              <w:topLinePunct w:val="0"/>
              <w:bidi w:val="0"/>
              <w:adjustRightInd w:val="0"/>
              <w:snapToGrid w:val="0"/>
              <w:spacing w:line="240" w:lineRule="auto"/>
              <w:ind w:firstLine="240" w:firstLineChars="100"/>
              <w:textAlignment w:val="auto"/>
              <w:rPr>
                <w:rFonts w:hint="eastAsia" w:ascii="宋体" w:hAnsi="宋体" w:eastAsia="宋体" w:cs="宋体"/>
                <w:color w:val="auto"/>
                <w:kern w:val="0"/>
                <w:sz w:val="24"/>
                <w:szCs w:val="24"/>
                <w:highlight w:val="none"/>
              </w:rPr>
            </w:pPr>
            <w:r>
              <w:rPr>
                <w:rFonts w:hint="eastAsia" w:ascii="宋体" w:hAnsi="宋体" w:eastAsia="宋体" w:cs="宋体"/>
                <w:snapToGrid w:val="0"/>
                <w:color w:val="auto"/>
                <w:kern w:val="28"/>
                <w:sz w:val="24"/>
                <w:szCs w:val="24"/>
                <w:highlight w:val="none"/>
              </w:rPr>
              <w:t>详见招标文件第四部分</w:t>
            </w:r>
            <w:r>
              <w:rPr>
                <w:rFonts w:hint="eastAsia" w:ascii="宋体" w:hAnsi="宋体" w:eastAsia="宋体" w:cs="宋体"/>
                <w:color w:val="auto"/>
                <w:sz w:val="24"/>
                <w:szCs w:val="24"/>
                <w:highlight w:val="none"/>
                <w:u w:val="single"/>
              </w:rPr>
              <w:t>评标办法</w:t>
            </w:r>
            <w:r>
              <w:rPr>
                <w:rFonts w:hint="eastAsia" w:ascii="宋体" w:hAnsi="宋体" w:eastAsia="宋体" w:cs="宋体"/>
                <w:color w:val="auto"/>
                <w:kern w:val="0"/>
                <w:sz w:val="24"/>
                <w:szCs w:val="24"/>
                <w:highlight w:val="none"/>
              </w:rPr>
              <w:t xml:space="preserve">。 </w:t>
            </w:r>
          </w:p>
          <w:p w14:paraId="1F4D2737">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（4）是否需要随样品提交检测报告：</w:t>
            </w:r>
            <w:sdt>
              <w:sdtPr>
                <w:rPr>
                  <w:rFonts w:hint="eastAsia" w:ascii="宋体" w:hAnsi="宋体" w:eastAsia="宋体" w:cs="宋体"/>
                  <w:color w:val="auto"/>
                  <w:kern w:val="0"/>
                  <w:sz w:val="24"/>
                  <w:szCs w:val="24"/>
                  <w:highlight w:val="none"/>
                </w:rPr>
                <w:id w:val="1303421454"/>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否；</w:t>
            </w:r>
            <w:sdt>
              <w:sdtPr>
                <w:rPr>
                  <w:rFonts w:hint="eastAsia" w:ascii="宋体" w:hAnsi="宋体" w:eastAsia="宋体" w:cs="宋体"/>
                  <w:color w:val="auto"/>
                  <w:kern w:val="0"/>
                  <w:sz w:val="24"/>
                  <w:szCs w:val="24"/>
                  <w:highlight w:val="none"/>
                </w:rPr>
                <w:id w:val="1621728433"/>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是，检测机构的要求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；检测内容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004DD6E7">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（5）提供样品的时间：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工作时间内）</w:t>
            </w:r>
            <w:r>
              <w:rPr>
                <w:rFonts w:hint="eastAsia" w:ascii="宋体" w:hAnsi="宋体" w:eastAsia="宋体" w:cs="宋体"/>
                <w:color w:val="auto"/>
                <w:kern w:val="0"/>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；联系人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kern w:val="28"/>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cs="宋体"/>
                <w:color w:val="auto"/>
                <w:kern w:val="0"/>
                <w:sz w:val="24"/>
                <w:szCs w:val="24"/>
                <w:highlight w:val="none"/>
                <w:lang w:val="en-US" w:eastAsia="zh-CN"/>
              </w:rPr>
              <w:t>样品递交人须提供投标人的授权书（见附件9格式，法人代表请携带身份证复印件及营业执照复印件）、身份证。</w:t>
            </w:r>
            <w:r>
              <w:rPr>
                <w:rFonts w:hint="eastAsia" w:ascii="宋体" w:hAnsi="宋体" w:eastAsia="宋体" w:cs="宋体"/>
                <w:color w:val="auto"/>
                <w:sz w:val="24"/>
                <w:szCs w:val="24"/>
                <w:highlight w:val="none"/>
              </w:rPr>
              <w:t>请投标人在上述时间内提供样品并按规定位置安装完毕。超过截止时间的，采购人或采购代理机构将不予接收，并将清场并封闭样品现场。</w:t>
            </w:r>
          </w:p>
          <w:p w14:paraId="4462CD55">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采购活动结束后，对于未中标人提供的样品，采购人、采购机构将通知未中标人在规定的时间内取回，逾期未取回的，采购人、采购机构不负保管义务；对于中标人提供的样品，采购人将进行保管、封存，并作为履约验收的参考。</w:t>
            </w:r>
          </w:p>
          <w:p w14:paraId="41B7238B">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b/>
                <w:sz w:val="24"/>
                <w:szCs w:val="24"/>
                <w:highlight w:val="none"/>
              </w:rPr>
            </w:pPr>
            <w:r>
              <w:rPr>
                <w:rFonts w:hint="eastAsia" w:ascii="宋体" w:hAnsi="宋体" w:eastAsia="宋体" w:cs="宋体"/>
                <w:color w:val="auto"/>
                <w:sz w:val="24"/>
                <w:szCs w:val="24"/>
                <w:highlight w:val="none"/>
              </w:rPr>
              <w:t>（7）制作、运输、安装和保管样品所发生的一切费用由投标人自理。</w:t>
            </w:r>
          </w:p>
        </w:tc>
      </w:tr>
      <w:tr w14:paraId="36325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40DBEBD9">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1843" w:type="dxa"/>
            <w:tcBorders>
              <w:tl2br w:val="nil"/>
              <w:tr2bl w:val="nil"/>
            </w:tcBorders>
            <w:vAlign w:val="center"/>
          </w:tcPr>
          <w:p w14:paraId="13F0CE09">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bCs/>
                <w:sz w:val="24"/>
                <w:szCs w:val="24"/>
                <w:highlight w:val="none"/>
              </w:rPr>
            </w:pPr>
            <w:r>
              <w:rPr>
                <w:rFonts w:hint="eastAsia" w:ascii="宋体" w:hAnsi="宋体" w:eastAsia="宋体" w:cs="宋体"/>
                <w:b/>
                <w:sz w:val="24"/>
                <w:szCs w:val="24"/>
                <w:highlight w:val="none"/>
              </w:rPr>
              <w:t>方案讲解演示</w:t>
            </w:r>
          </w:p>
        </w:tc>
        <w:tc>
          <w:tcPr>
            <w:tcW w:w="6643" w:type="dxa"/>
            <w:tcBorders>
              <w:tl2br w:val="nil"/>
              <w:tr2bl w:val="nil"/>
            </w:tcBorders>
            <w:vAlign w:val="center"/>
          </w:tcPr>
          <w:p w14:paraId="1B1C6CDF">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1859348549"/>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szCs w:val="24"/>
                <w:highlight w:val="none"/>
              </w:rPr>
              <w:t>A</w:t>
            </w:r>
            <w:r>
              <w:rPr>
                <w:rFonts w:hint="eastAsia" w:ascii="宋体" w:hAnsi="宋体" w:eastAsia="宋体" w:cs="宋体"/>
                <w:color w:val="auto"/>
                <w:sz w:val="24"/>
                <w:szCs w:val="24"/>
                <w:highlight w:val="none"/>
              </w:rPr>
              <w:t>不组织。</w:t>
            </w:r>
          </w:p>
          <w:p w14:paraId="69ACC771">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color w:val="auto"/>
                <w:kern w:val="0"/>
                <w:sz w:val="24"/>
                <w:szCs w:val="24"/>
                <w:highlight w:val="none"/>
              </w:rPr>
            </w:pPr>
            <w:sdt>
              <w:sdtPr>
                <w:rPr>
                  <w:rFonts w:hint="eastAsia" w:ascii="宋体" w:hAnsi="宋体" w:eastAsia="宋体" w:cs="宋体"/>
                  <w:color w:val="FF0000"/>
                  <w:kern w:val="0"/>
                  <w:sz w:val="24"/>
                  <w:szCs w:val="24"/>
                  <w:highlight w:val="none"/>
                </w:rPr>
                <w:id w:val="1174071719"/>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eastAsia="宋体" w:cs="宋体"/>
                <w:color w:val="auto"/>
                <w:kern w:val="0"/>
                <w:sz w:val="24"/>
                <w:szCs w:val="24"/>
                <w:highlight w:val="none"/>
              </w:rPr>
              <w:t>B组织。</w:t>
            </w:r>
          </w:p>
          <w:p w14:paraId="29109968">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（1）在评标时安排每个投标人进行方案讲解演示。每个投标人时间不超过</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分钟，讲解次序以投标文件解密时间先后次序为准，讲解演示人员不超过</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人。讲解演示结束后按要求解答评标委员会提问。</w:t>
            </w:r>
          </w:p>
          <w:p w14:paraId="3EE6EDF8">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i w:val="0"/>
                <w:iCs w:val="0"/>
                <w:color w:val="auto"/>
                <w:kern w:val="0"/>
                <w:sz w:val="24"/>
                <w:szCs w:val="24"/>
                <w:highlight w:val="none"/>
              </w:rPr>
              <w:t>方案讲解演示方式</w:t>
            </w:r>
            <w:r>
              <w:rPr>
                <w:rFonts w:hint="eastAsia" w:ascii="宋体" w:hAnsi="宋体" w:eastAsia="宋体" w:cs="宋体"/>
                <w:color w:val="auto"/>
                <w:kern w:val="0"/>
                <w:sz w:val="24"/>
                <w:szCs w:val="24"/>
                <w:highlight w:val="none"/>
              </w:rPr>
              <w:t>：</w:t>
            </w:r>
          </w:p>
          <w:p w14:paraId="48E99322">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现场讲解演示。现场讲解地点为</w:t>
            </w:r>
            <w:r>
              <w:rPr>
                <w:rFonts w:hint="eastAsia" w:ascii="宋体" w:hAnsi="宋体" w:cs="宋体"/>
                <w:i w:val="0"/>
                <w:iCs w:val="0"/>
                <w:color w:val="auto"/>
                <w:kern w:val="0"/>
                <w:sz w:val="24"/>
                <w:szCs w:val="24"/>
                <w:highlight w:val="none"/>
                <w:u w:val="single"/>
                <w:lang w:val="en-US" w:eastAsia="zh-CN"/>
              </w:rPr>
              <w:t>******</w:t>
            </w:r>
            <w:r>
              <w:rPr>
                <w:rFonts w:hint="eastAsia" w:ascii="宋体" w:hAnsi="宋体" w:eastAsia="宋体" w:cs="宋体"/>
                <w:color w:val="auto"/>
                <w:kern w:val="0"/>
                <w:sz w:val="24"/>
                <w:szCs w:val="24"/>
                <w:highlight w:val="none"/>
              </w:rPr>
              <w:t>，讲解演示所用电脑等设备由投标人自备。现场讲解演示人员</w:t>
            </w:r>
            <w:r>
              <w:rPr>
                <w:rFonts w:hint="eastAsia" w:ascii="宋体" w:hAnsi="宋体" w:cs="宋体"/>
                <w:color w:val="auto"/>
                <w:kern w:val="0"/>
                <w:sz w:val="24"/>
                <w:szCs w:val="24"/>
                <w:highlight w:val="none"/>
                <w:lang w:val="en-US" w:eastAsia="zh-CN"/>
              </w:rPr>
              <w:t>须提供</w:t>
            </w:r>
            <w:r>
              <w:rPr>
                <w:rFonts w:hint="eastAsia" w:ascii="宋体" w:hAnsi="宋体" w:cs="宋体"/>
                <w:color w:val="auto"/>
                <w:kern w:val="0"/>
                <w:sz w:val="24"/>
                <w:szCs w:val="24"/>
                <w:highlight w:val="none"/>
                <w:u w:val="single"/>
                <w:lang w:val="en-US" w:eastAsia="zh-CN"/>
              </w:rPr>
              <w:t>投标人的授权书（见附件9格式，法人代表请携带身份证复件及营业执照复印件）、身份证</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否则不得讲解演示</w:t>
            </w:r>
            <w:r>
              <w:rPr>
                <w:rFonts w:hint="eastAsia" w:ascii="宋体" w:hAnsi="宋体" w:cs="宋体"/>
                <w:color w:val="auto"/>
                <w:kern w:val="0"/>
                <w:sz w:val="24"/>
                <w:szCs w:val="24"/>
                <w:highlight w:val="none"/>
                <w:lang w:val="en-US" w:eastAsia="zh-CN"/>
              </w:rPr>
              <w:t>。讲解签到时间为</w:t>
            </w:r>
            <w:r>
              <w:rPr>
                <w:rFonts w:hint="eastAsia" w:ascii="宋体" w:hAnsi="宋体" w:cs="宋体"/>
                <w:color w:val="auto"/>
                <w:kern w:val="0"/>
                <w:sz w:val="24"/>
                <w:szCs w:val="24"/>
                <w:highlight w:val="none"/>
                <w:u w:val="single"/>
                <w:lang w:val="en-US" w:eastAsia="zh-CN"/>
              </w:rPr>
              <w:t>开标当天</w:t>
            </w:r>
            <w:r>
              <w:rPr>
                <w:rFonts w:hint="eastAsia" w:ascii="宋体" w:hAnsi="宋体" w:cs="宋体"/>
                <w:i w:val="0"/>
                <w:iCs w:val="0"/>
                <w:color w:val="auto"/>
                <w:kern w:val="0"/>
                <w:sz w:val="24"/>
                <w:szCs w:val="24"/>
                <w:highlight w:val="none"/>
                <w:u w:val="single"/>
                <w:lang w:val="en-US" w:eastAsia="zh-CN"/>
              </w:rPr>
              <w:t>**</w:t>
            </w:r>
            <w:r>
              <w:rPr>
                <w:rFonts w:hint="eastAsia" w:ascii="宋体" w:hAnsi="宋体" w:cs="宋体"/>
                <w:color w:val="auto"/>
                <w:kern w:val="0"/>
                <w:sz w:val="24"/>
                <w:szCs w:val="24"/>
                <w:highlight w:val="none"/>
                <w:u w:val="single"/>
                <w:lang w:val="en-US" w:eastAsia="zh-CN"/>
              </w:rPr>
              <w:t>-</w:t>
            </w:r>
            <w:r>
              <w:rPr>
                <w:rFonts w:hint="eastAsia" w:ascii="宋体" w:hAnsi="宋体" w:cs="宋体"/>
                <w:i w:val="0"/>
                <w:iCs w:val="0"/>
                <w:color w:val="auto"/>
                <w:kern w:val="0"/>
                <w:sz w:val="24"/>
                <w:szCs w:val="24"/>
                <w:highlight w:val="none"/>
                <w:u w:val="single"/>
                <w:lang w:val="en-US" w:eastAsia="zh-CN"/>
              </w:rPr>
              <w:t>**</w:t>
            </w:r>
            <w:r>
              <w:rPr>
                <w:rFonts w:hint="eastAsia" w:ascii="宋体" w:hAnsi="宋体" w:eastAsia="宋体" w:cs="宋体"/>
                <w:color w:val="auto"/>
                <w:kern w:val="0"/>
                <w:sz w:val="24"/>
                <w:szCs w:val="24"/>
                <w:highlight w:val="none"/>
              </w:rPr>
              <w:t>。</w:t>
            </w:r>
          </w:p>
          <w:p w14:paraId="37B2C91B">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b/>
                <w:kern w:val="0"/>
                <w:sz w:val="24"/>
                <w:szCs w:val="24"/>
                <w:highlight w:val="none"/>
                <w:lang w:val="zh-CN"/>
              </w:rPr>
            </w:pPr>
            <w:r>
              <w:rPr>
                <w:rFonts w:hint="eastAsia" w:ascii="宋体" w:hAnsi="宋体" w:eastAsia="宋体" w:cs="宋体"/>
                <w:kern w:val="0"/>
                <w:sz w:val="24"/>
                <w:szCs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2DE48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1" w:hRule="atLeast"/>
        </w:trPr>
        <w:tc>
          <w:tcPr>
            <w:tcW w:w="629" w:type="dxa"/>
            <w:vMerge w:val="restart"/>
            <w:tcBorders>
              <w:tl2br w:val="nil"/>
              <w:tr2bl w:val="nil"/>
            </w:tcBorders>
            <w:vAlign w:val="center"/>
          </w:tcPr>
          <w:p w14:paraId="3E63D6D0">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1843" w:type="dxa"/>
            <w:vMerge w:val="restart"/>
            <w:tcBorders>
              <w:tl2br w:val="nil"/>
              <w:tr2bl w:val="nil"/>
            </w:tcBorders>
            <w:vAlign w:val="center"/>
          </w:tcPr>
          <w:p w14:paraId="3CBD9B5B">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投标人应当提供的资格、资信</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资质等</w:t>
            </w:r>
            <w:r>
              <w:rPr>
                <w:rFonts w:hint="eastAsia" w:ascii="宋体" w:hAnsi="宋体" w:eastAsia="宋体" w:cs="宋体"/>
                <w:b/>
                <w:sz w:val="24"/>
                <w:szCs w:val="24"/>
                <w:highlight w:val="none"/>
              </w:rPr>
              <w:t>证明文件</w:t>
            </w:r>
          </w:p>
        </w:tc>
        <w:tc>
          <w:tcPr>
            <w:tcW w:w="6643" w:type="dxa"/>
            <w:tcBorders>
              <w:tl2br w:val="nil"/>
              <w:tr2bl w:val="nil"/>
            </w:tcBorders>
            <w:vAlign w:val="center"/>
          </w:tcPr>
          <w:p w14:paraId="018A31D9">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（1）资格证明文件：见招标文件第二部分11.1。</w:t>
            </w:r>
          </w:p>
          <w:p w14:paraId="4F166FDA">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snapToGrid w:val="0"/>
                <w:kern w:val="0"/>
                <w:sz w:val="24"/>
                <w:szCs w:val="24"/>
                <w:highlight w:val="none"/>
              </w:rPr>
            </w:pPr>
            <w:r>
              <w:rPr>
                <w:rFonts w:hint="eastAsia" w:ascii="宋体" w:hAnsi="宋体" w:eastAsia="宋体" w:cs="宋体"/>
                <w:kern w:val="0"/>
                <w:sz w:val="24"/>
                <w:szCs w:val="24"/>
                <w:highlight w:val="none"/>
                <w:lang w:val="zh-CN"/>
              </w:rPr>
              <w:t>投标人未提供有效的资格证明文件的，视为投标人不具备招标文件中规定的资格要求，投标无效。</w:t>
            </w:r>
          </w:p>
        </w:tc>
      </w:tr>
      <w:tr w14:paraId="6EB2C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629" w:type="dxa"/>
            <w:vMerge w:val="continue"/>
            <w:tcBorders>
              <w:tl2br w:val="nil"/>
              <w:tr2bl w:val="nil"/>
            </w:tcBorders>
            <w:vAlign w:val="center"/>
          </w:tcPr>
          <w:p w14:paraId="556DF81D">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highlight w:val="none"/>
              </w:rPr>
            </w:pPr>
          </w:p>
        </w:tc>
        <w:tc>
          <w:tcPr>
            <w:tcW w:w="1843" w:type="dxa"/>
            <w:vMerge w:val="continue"/>
            <w:tcBorders>
              <w:tl2br w:val="nil"/>
              <w:tr2bl w:val="nil"/>
            </w:tcBorders>
            <w:vAlign w:val="center"/>
          </w:tcPr>
          <w:p w14:paraId="1EB8F7F1">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b/>
                <w:sz w:val="24"/>
                <w:szCs w:val="24"/>
                <w:highlight w:val="none"/>
              </w:rPr>
            </w:pPr>
          </w:p>
        </w:tc>
        <w:tc>
          <w:tcPr>
            <w:tcW w:w="6643" w:type="dxa"/>
            <w:tcBorders>
              <w:tl2br w:val="nil"/>
              <w:tr2bl w:val="nil"/>
            </w:tcBorders>
            <w:vAlign w:val="center"/>
          </w:tcPr>
          <w:p w14:paraId="5BA01F7A">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（2）资信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资质等</w:t>
            </w:r>
            <w:r>
              <w:rPr>
                <w:rFonts w:hint="eastAsia" w:ascii="宋体" w:hAnsi="宋体" w:eastAsia="宋体" w:cs="宋体"/>
                <w:sz w:val="24"/>
                <w:szCs w:val="24"/>
                <w:highlight w:val="none"/>
              </w:rPr>
              <w:t>证明文件：根据招标文件第四部分评标标准提供</w:t>
            </w:r>
            <w:r>
              <w:rPr>
                <w:rFonts w:hint="eastAsia" w:ascii="宋体" w:hAnsi="宋体" w:eastAsia="宋体" w:cs="宋体"/>
                <w:sz w:val="24"/>
                <w:szCs w:val="24"/>
                <w:highlight w:val="none"/>
                <w:lang w:val="en-US" w:eastAsia="zh-CN"/>
              </w:rPr>
              <w:t>有效的</w:t>
            </w:r>
            <w:r>
              <w:rPr>
                <w:rFonts w:hint="eastAsia" w:ascii="宋体" w:hAnsi="宋体" w:eastAsia="宋体" w:cs="宋体"/>
                <w:sz w:val="24"/>
                <w:szCs w:val="24"/>
                <w:highlight w:val="none"/>
              </w:rPr>
              <w:t>资信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资质等</w:t>
            </w:r>
            <w:r>
              <w:rPr>
                <w:rFonts w:hint="eastAsia" w:ascii="宋体" w:hAnsi="宋体" w:eastAsia="宋体" w:cs="宋体"/>
                <w:sz w:val="24"/>
                <w:szCs w:val="24"/>
                <w:highlight w:val="none"/>
              </w:rPr>
              <w:t>证明文件。</w:t>
            </w:r>
          </w:p>
        </w:tc>
      </w:tr>
      <w:tr w14:paraId="372D9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31" w:hRule="atLeast"/>
        </w:trPr>
        <w:tc>
          <w:tcPr>
            <w:tcW w:w="629" w:type="dxa"/>
            <w:tcBorders>
              <w:tl2br w:val="nil"/>
              <w:tr2bl w:val="nil"/>
            </w:tcBorders>
            <w:vAlign w:val="center"/>
          </w:tcPr>
          <w:p w14:paraId="397A2965">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1843" w:type="dxa"/>
            <w:tcBorders>
              <w:tl2br w:val="nil"/>
              <w:tr2bl w:val="nil"/>
            </w:tcBorders>
            <w:vAlign w:val="center"/>
          </w:tcPr>
          <w:p w14:paraId="727184B1">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节能产品、环境标志产品政府优先采购或强制采购</w:t>
            </w:r>
          </w:p>
        </w:tc>
        <w:tc>
          <w:tcPr>
            <w:tcW w:w="6643" w:type="dxa"/>
            <w:tcBorders>
              <w:tl2br w:val="nil"/>
              <w:tr2bl w:val="nil"/>
            </w:tcBorders>
            <w:vAlign w:val="center"/>
          </w:tcPr>
          <w:p w14:paraId="032D0206">
            <w:pPr>
              <w:pStyle w:val="81"/>
              <w:keepNext w:val="0"/>
              <w:keepLines w:val="0"/>
              <w:pageBreakBefore w:val="0"/>
              <w:kinsoku/>
              <w:wordWrap/>
              <w:overflowPunct/>
              <w:topLinePunct w:val="0"/>
              <w:bidi w:val="0"/>
              <w:adjustRightInd w:val="0"/>
              <w:snapToGrid w:val="0"/>
              <w:spacing w:line="240" w:lineRule="auto"/>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采购人拟采购的产品属于品目清单范围的，采购人将依据国家确定的认证机构出具的、处于有效期之内的节能产品、环境标志产品认证证书，对获得证书的产品实施政府优先采购或强制采购。</w:t>
            </w:r>
          </w:p>
          <w:p w14:paraId="1E599543">
            <w:pPr>
              <w:pStyle w:val="81"/>
              <w:keepNext w:val="0"/>
              <w:keepLines w:val="0"/>
              <w:pageBreakBefore w:val="0"/>
              <w:kinsoku/>
              <w:wordWrap/>
              <w:overflowPunct/>
              <w:topLinePunct w:val="0"/>
              <w:bidi w:val="0"/>
              <w:adjustRightInd w:val="0"/>
              <w:snapToGrid w:val="0"/>
              <w:spacing w:line="240" w:lineRule="auto"/>
              <w:jc w:val="both"/>
              <w:textAlignment w:val="auto"/>
              <w:rPr>
                <w:rFonts w:hint="eastAsia" w:ascii="宋体" w:hAnsi="宋体" w:eastAsia="宋体" w:cs="宋体"/>
                <w:kern w:val="0"/>
                <w:sz w:val="24"/>
                <w:szCs w:val="24"/>
                <w:highlight w:val="none"/>
                <w:lang w:val="zh-CN"/>
              </w:rPr>
            </w:pPr>
            <w:sdt>
              <w:sdtPr>
                <w:rPr>
                  <w:rFonts w:hint="eastAsia" w:ascii="宋体" w:hAnsi="宋体" w:eastAsia="宋体" w:cs="宋体"/>
                  <w:color w:val="auto"/>
                  <w:kern w:val="2"/>
                  <w:sz w:val="24"/>
                  <w:szCs w:val="24"/>
                  <w:highlight w:val="none"/>
                  <w:lang w:val="en-US" w:eastAsia="zh-CN" w:bidi="ar-SA"/>
                </w:rPr>
                <w:id w:val="147478306"/>
                <w14:checkbox>
                  <w14:checked w14:val="0"/>
                  <w14:checkedState w14:val="00FE" w14:font="Wingdings"/>
                  <w14:uncheckedState w14:val="2610" w14:font="MS Gothic"/>
                </w14:checkbox>
              </w:sdtPr>
              <w:sdtEndPr>
                <w:rPr>
                  <w:rFonts w:hint="eastAsia" w:ascii="宋体" w:hAnsi="宋体" w:eastAsia="宋体" w:cs="宋体"/>
                  <w:color w:val="auto"/>
                  <w:kern w:val="2"/>
                  <w:sz w:val="24"/>
                  <w:szCs w:val="24"/>
                  <w:highlight w:val="none"/>
                  <w:lang w:val="en-US" w:eastAsia="zh-CN" w:bidi="ar-SA"/>
                </w:rPr>
              </w:sdtEndPr>
              <w:sdtContent>
                <w:r>
                  <w:rPr>
                    <w:rFonts w:hint="eastAsia" w:ascii="宋体" w:hAnsi="宋体" w:eastAsia="宋体" w:cs="宋体"/>
                    <w:color w:val="auto"/>
                    <w:kern w:val="2"/>
                    <w:sz w:val="24"/>
                    <w:szCs w:val="24"/>
                    <w:highlight w:val="none"/>
                    <w:lang w:val="en-US" w:eastAsia="zh-CN" w:bidi="ar-SA"/>
                  </w:rPr>
                  <w:t>☐</w:t>
                </w:r>
              </w:sdtContent>
            </w:sdt>
            <w:r>
              <w:rPr>
                <w:rFonts w:hint="eastAsia" w:ascii="宋体" w:hAnsi="宋体" w:eastAsia="宋体" w:cs="宋体"/>
                <w:color w:val="auto"/>
                <w:kern w:val="2"/>
                <w:sz w:val="24"/>
                <w:szCs w:val="24"/>
                <w:highlight w:val="none"/>
                <w:lang w:val="en-US" w:eastAsia="zh-CN" w:bidi="ar-SA"/>
              </w:rPr>
              <w:t>强制采购。产品：</w:t>
            </w:r>
            <w:r>
              <w:rPr>
                <w:rFonts w:hint="eastAsia" w:ascii="宋体" w:hAnsi="宋体" w:eastAsia="宋体" w:cs="宋体"/>
                <w:color w:val="auto"/>
                <w:kern w:val="2"/>
                <w:sz w:val="24"/>
                <w:szCs w:val="24"/>
                <w:highlight w:val="none"/>
                <w:u w:val="single"/>
                <w:shd w:val="clear" w:color="FFFFFF" w:fill="D9D9D9"/>
                <w:lang w:val="en-US" w:eastAsia="zh-CN" w:bidi="ar-SA"/>
              </w:rPr>
              <w:t xml:space="preserve">        。</w:t>
            </w: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lang w:val="zh-CN"/>
              </w:rPr>
              <w:t>实施政府强制采购，</w:t>
            </w:r>
            <w:r>
              <w:rPr>
                <w:rFonts w:hint="eastAsia" w:ascii="宋体" w:hAnsi="宋体" w:eastAsia="宋体" w:cs="宋体"/>
                <w:b/>
                <w:bCs/>
                <w:kern w:val="0"/>
                <w:sz w:val="24"/>
                <w:szCs w:val="24"/>
                <w:highlight w:val="none"/>
                <w:lang w:val="zh-CN"/>
              </w:rPr>
              <w:t>投标人</w:t>
            </w:r>
            <w:r>
              <w:rPr>
                <w:rFonts w:hint="eastAsia" w:ascii="宋体" w:hAnsi="宋体" w:eastAsia="宋体" w:cs="宋体"/>
                <w:b/>
                <w:bCs/>
                <w:kern w:val="0"/>
                <w:sz w:val="24"/>
                <w:szCs w:val="24"/>
                <w:highlight w:val="none"/>
              </w:rPr>
              <w:t>就</w:t>
            </w:r>
            <w:r>
              <w:rPr>
                <w:rFonts w:hint="eastAsia" w:ascii="宋体" w:hAnsi="宋体" w:eastAsia="宋体" w:cs="宋体"/>
                <w:b/>
                <w:bCs/>
                <w:kern w:val="0"/>
                <w:sz w:val="24"/>
                <w:szCs w:val="24"/>
                <w:highlight w:val="none"/>
                <w:lang w:val="zh-CN"/>
              </w:rPr>
              <w:t>相应的投标产品未</w:t>
            </w:r>
            <w:r>
              <w:rPr>
                <w:rFonts w:hint="eastAsia" w:ascii="宋体" w:hAnsi="宋体" w:eastAsia="宋体" w:cs="宋体"/>
                <w:b/>
                <w:bCs/>
                <w:kern w:val="0"/>
                <w:sz w:val="24"/>
                <w:szCs w:val="24"/>
                <w:highlight w:val="none"/>
              </w:rPr>
              <w:t>提供</w:t>
            </w:r>
            <w:r>
              <w:rPr>
                <w:rFonts w:hint="eastAsia" w:ascii="宋体" w:hAnsi="宋体" w:eastAsia="宋体" w:cs="宋体"/>
                <w:b/>
                <w:bCs/>
                <w:kern w:val="0"/>
                <w:sz w:val="24"/>
                <w:szCs w:val="24"/>
                <w:highlight w:val="none"/>
                <w:lang w:val="zh-CN"/>
              </w:rPr>
              <w:t>国家确定的认证机构出具的、处于有效期之内的节能产品认证证书的，投标无效</w:t>
            </w:r>
            <w:r>
              <w:rPr>
                <w:rFonts w:hint="eastAsia" w:ascii="宋体" w:hAnsi="宋体" w:eastAsia="宋体" w:cs="宋体"/>
                <w:kern w:val="0"/>
                <w:sz w:val="24"/>
                <w:szCs w:val="24"/>
                <w:highlight w:val="none"/>
                <w:lang w:val="zh-CN"/>
              </w:rPr>
              <w:t>。</w:t>
            </w:r>
          </w:p>
          <w:p w14:paraId="32AA0DF1">
            <w:pPr>
              <w:pStyle w:val="81"/>
              <w:keepNext w:val="0"/>
              <w:keepLines w:val="0"/>
              <w:pageBreakBefore w:val="0"/>
              <w:kinsoku/>
              <w:wordWrap/>
              <w:overflowPunct/>
              <w:topLinePunct w:val="0"/>
              <w:bidi w:val="0"/>
              <w:adjustRightInd w:val="0"/>
              <w:snapToGrid w:val="0"/>
              <w:spacing w:line="240" w:lineRule="auto"/>
              <w:jc w:val="both"/>
              <w:textAlignment w:val="auto"/>
              <w:rPr>
                <w:rFonts w:hint="eastAsia" w:ascii="宋体" w:hAnsi="宋体" w:eastAsia="宋体" w:cs="宋体"/>
                <w:color w:val="auto"/>
                <w:kern w:val="2"/>
                <w:sz w:val="24"/>
                <w:szCs w:val="24"/>
                <w:highlight w:val="none"/>
                <w:u w:val="single"/>
                <w:shd w:val="clear" w:color="FFFFFF" w:fill="D9D9D9"/>
                <w:lang w:val="en-US" w:eastAsia="zh-CN" w:bidi="ar-SA"/>
              </w:rPr>
            </w:pPr>
            <w:r>
              <w:rPr>
                <w:rFonts w:hint="eastAsia" w:ascii="宋体" w:hAnsi="宋体" w:eastAsia="宋体" w:cs="宋体"/>
                <w:color w:val="auto"/>
                <w:kern w:val="2"/>
                <w:sz w:val="24"/>
                <w:szCs w:val="24"/>
                <w:highlight w:val="none"/>
                <w:lang w:val="en-US" w:eastAsia="zh-CN" w:bidi="ar-SA"/>
              </w:rPr>
              <w:t>□优先采购节能产品。产品：</w:t>
            </w:r>
            <w:r>
              <w:rPr>
                <w:rFonts w:hint="eastAsia" w:ascii="宋体" w:hAnsi="宋体" w:eastAsia="宋体" w:cs="宋体"/>
                <w:color w:val="auto"/>
                <w:kern w:val="2"/>
                <w:sz w:val="24"/>
                <w:szCs w:val="24"/>
                <w:highlight w:val="none"/>
                <w:u w:val="single"/>
                <w:shd w:val="clear" w:color="FFFFFF" w:fill="D9D9D9"/>
                <w:lang w:val="en-US" w:eastAsia="zh-CN" w:bidi="ar-SA"/>
              </w:rPr>
              <w:t xml:space="preserve">        </w:t>
            </w:r>
          </w:p>
          <w:p w14:paraId="5F50C6F6">
            <w:pPr>
              <w:pStyle w:val="81"/>
              <w:keepNext w:val="0"/>
              <w:keepLines w:val="0"/>
              <w:pageBreakBefore w:val="0"/>
              <w:kinsoku/>
              <w:wordWrap/>
              <w:overflowPunct/>
              <w:topLinePunct w:val="0"/>
              <w:bidi w:val="0"/>
              <w:adjustRightInd w:val="0"/>
              <w:snapToGrid w:val="0"/>
              <w:spacing w:line="240" w:lineRule="auto"/>
              <w:jc w:val="both"/>
              <w:textAlignment w:val="auto"/>
              <w:rPr>
                <w:rFonts w:hint="eastAsia" w:ascii="宋体" w:hAnsi="宋体" w:eastAsia="宋体" w:cs="宋体"/>
                <w:color w:val="auto"/>
                <w:kern w:val="2"/>
                <w:sz w:val="24"/>
                <w:szCs w:val="24"/>
                <w:highlight w:val="none"/>
                <w:u w:val="single"/>
                <w:shd w:val="clear" w:color="FFFFFF" w:fill="D9D9D9"/>
                <w:lang w:val="en-US" w:eastAsia="zh-CN" w:bidi="ar-SA"/>
              </w:rPr>
            </w:pPr>
            <w:r>
              <w:rPr>
                <w:rFonts w:hint="eastAsia" w:ascii="宋体" w:hAnsi="宋体" w:eastAsia="宋体" w:cs="宋体"/>
                <w:color w:val="auto"/>
                <w:kern w:val="2"/>
                <w:sz w:val="24"/>
                <w:szCs w:val="24"/>
                <w:highlight w:val="none"/>
                <w:lang w:val="en-US" w:eastAsia="zh-CN" w:bidi="ar-SA"/>
              </w:rPr>
              <w:t>□优先采购环保产品。产品：</w:t>
            </w:r>
            <w:r>
              <w:rPr>
                <w:rFonts w:hint="eastAsia" w:ascii="宋体" w:hAnsi="宋体" w:eastAsia="宋体" w:cs="宋体"/>
                <w:color w:val="auto"/>
                <w:kern w:val="2"/>
                <w:sz w:val="24"/>
                <w:szCs w:val="24"/>
                <w:highlight w:val="none"/>
                <w:u w:val="single"/>
                <w:shd w:val="clear" w:color="FFFFFF" w:fill="D9D9D9"/>
                <w:lang w:val="en-US" w:eastAsia="zh-CN" w:bidi="ar-SA"/>
              </w:rPr>
              <w:t xml:space="preserve">        </w:t>
            </w:r>
          </w:p>
          <w:p w14:paraId="216F8164">
            <w:pPr>
              <w:keepNext w:val="0"/>
              <w:keepLines w:val="0"/>
              <w:pageBreakBefore w:val="0"/>
              <w:kinsoku/>
              <w:wordWrap/>
              <w:overflowPunct/>
              <w:topLinePunct w:val="0"/>
              <w:bidi w:val="0"/>
              <w:adjustRightInd w:val="0"/>
              <w:snapToGrid w:val="0"/>
              <w:spacing w:line="24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auto"/>
                <w:kern w:val="2"/>
                <w:sz w:val="24"/>
                <w:szCs w:val="24"/>
                <w:highlight w:val="none"/>
                <w:lang w:val="en-US" w:eastAsia="zh-CN" w:bidi="ar-SA"/>
              </w:rPr>
              <w:t>☑无。</w:t>
            </w:r>
          </w:p>
        </w:tc>
      </w:tr>
      <w:tr w14:paraId="570F7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6" w:hRule="atLeast"/>
        </w:trPr>
        <w:tc>
          <w:tcPr>
            <w:tcW w:w="629" w:type="dxa"/>
            <w:tcBorders>
              <w:tl2br w:val="nil"/>
              <w:tr2bl w:val="nil"/>
            </w:tcBorders>
            <w:vAlign w:val="center"/>
          </w:tcPr>
          <w:p w14:paraId="6D69A454">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1843" w:type="dxa"/>
            <w:tcBorders>
              <w:tl2br w:val="nil"/>
              <w:tr2bl w:val="nil"/>
            </w:tcBorders>
            <w:vAlign w:val="center"/>
          </w:tcPr>
          <w:p w14:paraId="3FFCF342">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报价要求</w:t>
            </w:r>
          </w:p>
        </w:tc>
        <w:tc>
          <w:tcPr>
            <w:tcW w:w="6643" w:type="dxa"/>
            <w:tcBorders>
              <w:tl2br w:val="nil"/>
              <w:tr2bl w:val="nil"/>
            </w:tcBorders>
            <w:vAlign w:val="center"/>
          </w:tcPr>
          <w:p w14:paraId="0323FCAA">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b/>
                <w:kern w:val="0"/>
                <w:sz w:val="24"/>
                <w:szCs w:val="24"/>
                <w:highlight w:val="none"/>
                <w:lang w:val="zh-CN"/>
              </w:rPr>
            </w:pPr>
            <w:r>
              <w:rPr>
                <w:rFonts w:hint="eastAsia" w:ascii="宋体" w:hAnsi="宋体" w:eastAsia="宋体" w:cs="宋体"/>
                <w:kern w:val="0"/>
                <w:sz w:val="24"/>
                <w:szCs w:val="24"/>
                <w:highlight w:val="none"/>
                <w:lang w:val="zh-CN"/>
              </w:rPr>
              <w:t>（</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lang w:val="zh-CN"/>
              </w:rPr>
              <w:t>）有关本项目实施所需的所有费用（含税费）均计入报价。</w:t>
            </w:r>
            <w:r>
              <w:rPr>
                <w:rFonts w:hint="eastAsia" w:ascii="宋体" w:hAnsi="宋体" w:eastAsia="宋体" w:cs="宋体"/>
                <w:b/>
                <w:bCs/>
                <w:kern w:val="0"/>
                <w:sz w:val="24"/>
                <w:szCs w:val="24"/>
                <w:highlight w:val="none"/>
                <w:lang w:val="zh-CN"/>
              </w:rPr>
              <w:t>投标文件</w:t>
            </w:r>
            <w:r>
              <w:rPr>
                <w:rFonts w:hint="eastAsia" w:ascii="宋体" w:hAnsi="宋体" w:eastAsia="宋体" w:cs="宋体"/>
                <w:b/>
                <w:bCs/>
                <w:sz w:val="24"/>
                <w:szCs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eastAsia="宋体" w:cs="宋体"/>
                <w:kern w:val="0"/>
                <w:sz w:val="24"/>
                <w:szCs w:val="24"/>
                <w:highlight w:val="none"/>
                <w:lang w:val="zh-CN"/>
              </w:rPr>
              <w:t>投标文件中价格全部采用人民币报价。招标文件未列明，而投标人认为必需的费用也需列入报价。</w:t>
            </w:r>
            <w:r>
              <w:rPr>
                <w:rFonts w:hint="eastAsia" w:ascii="宋体" w:hAnsi="宋体" w:eastAsia="宋体" w:cs="宋体"/>
                <w:b/>
                <w:kern w:val="0"/>
                <w:sz w:val="24"/>
                <w:szCs w:val="24"/>
                <w:highlight w:val="none"/>
                <w:lang w:val="zh-CN"/>
              </w:rPr>
              <w:t>提醒：验收时检测费用由采购人承担，不包含在投标总价中。</w:t>
            </w:r>
          </w:p>
          <w:p w14:paraId="4ADBCC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val="0"/>
              <w:snapToGrid w:val="0"/>
              <w:spacing w:before="0" w:beforeAutospacing="0" w:after="0" w:afterAutospacing="0" w:line="240" w:lineRule="auto"/>
              <w:ind w:left="0" w:right="0" w:firstLine="0" w:firstLineChars="0"/>
              <w:jc w:val="both"/>
              <w:textAlignment w:val="auto"/>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（2）政府采购评审中出现下列情形之一的，评审委员会应当启动异常低价投标（响应）审查程序：</w:t>
            </w:r>
          </w:p>
          <w:p w14:paraId="5F3118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val="0"/>
              <w:snapToGrid w:val="0"/>
              <w:spacing w:before="0" w:beforeAutospacing="0" w:after="0" w:afterAutospacing="0" w:line="240" w:lineRule="auto"/>
              <w:ind w:left="0" w:right="0" w:firstLine="0"/>
              <w:jc w:val="both"/>
              <w:textAlignment w:val="auto"/>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1.投标（响应）报价低于全部通过符合性审查供应商投标（响应）报价平均值</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50 %</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的，即投标（响应）报价&lt;全部通过符合性审查供应商投标（响应）报价平均值×</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50 %</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14:paraId="68B45E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val="0"/>
              <w:snapToGrid w:val="0"/>
              <w:spacing w:before="0" w:beforeAutospacing="0" w:after="0" w:afterAutospacing="0" w:line="240" w:lineRule="auto"/>
              <w:ind w:left="0" w:right="0" w:firstLine="0"/>
              <w:jc w:val="both"/>
              <w:textAlignment w:val="auto"/>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2.投标（响应）报价低于通过符合性审查的次低报价供应商投标（响应）报价</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50 %</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的，即投标（响应）报价&lt;通过符合性审查的次低报价供应商投标（响应）报价×</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50 %</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14:paraId="031AC410">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val="0"/>
              <w:snapToGrid w:val="0"/>
              <w:spacing w:line="240" w:lineRule="auto"/>
              <w:ind w:firstLine="0"/>
              <w:jc w:val="both"/>
              <w:textAlignment w:val="auto"/>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3.投标（响应）报价低于采购项目最高限价</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45 %</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的，即投标（响应）报价&lt;采购项目最高限价×</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45 %</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14:paraId="3624F213">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val="0"/>
              <w:snapToGrid w:val="0"/>
              <w:spacing w:after="157" w:afterLines="50" w:line="240" w:lineRule="auto"/>
              <w:ind w:firstLine="0"/>
              <w:jc w:val="both"/>
              <w:textAlignment w:val="auto"/>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4.评审委员会基于专业判断，认为供应商报价过低，有可能影响产品质量或者不能诚信履约的其他情形。</w:t>
            </w:r>
          </w:p>
          <w:p w14:paraId="7717B32E">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val="0"/>
              <w:snapToGrid w:val="0"/>
              <w:spacing w:after="157" w:afterLines="50" w:line="240" w:lineRule="auto"/>
              <w:ind w:firstLine="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i w:val="0"/>
                <w:iCs w:val="0"/>
                <w:caps w:val="0"/>
                <w:color w:val="383838"/>
                <w:spacing w:val="0"/>
                <w:w w:val="100"/>
                <w:kern w:val="0"/>
                <w:sz w:val="24"/>
                <w:szCs w:val="24"/>
                <w:highlight w:val="none"/>
                <w:shd w:val="clear" w:fill="FFFFFF"/>
                <w:vertAlign w:val="baseline"/>
                <w:lang w:val="en-US" w:eastAsia="zh-CN" w:bidi="ar"/>
              </w:rPr>
              <w:t>相关法律法规对供应商报价有规定的，从其规定。</w:t>
            </w:r>
          </w:p>
          <w:p w14:paraId="0702BE8D">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b/>
                <w:kern w:val="0"/>
                <w:sz w:val="24"/>
                <w:szCs w:val="24"/>
                <w:highlight w:val="none"/>
                <w:lang w:val="zh-CN"/>
              </w:rPr>
            </w:pPr>
            <w:r>
              <w:rPr>
                <w:rFonts w:hint="eastAsia" w:ascii="宋体" w:hAnsi="宋体" w:eastAsia="宋体" w:cs="宋体"/>
                <w:b/>
                <w:kern w:val="0"/>
                <w:sz w:val="24"/>
                <w:szCs w:val="24"/>
                <w:highlight w:val="none"/>
                <w:lang w:val="zh-CN"/>
              </w:rPr>
              <w:t>（</w:t>
            </w:r>
            <w:r>
              <w:rPr>
                <w:rFonts w:hint="eastAsia" w:ascii="宋体" w:hAnsi="宋体" w:eastAsia="宋体" w:cs="宋体"/>
                <w:b/>
                <w:kern w:val="0"/>
                <w:sz w:val="24"/>
                <w:szCs w:val="24"/>
                <w:highlight w:val="none"/>
                <w:lang w:val="en-US" w:eastAsia="zh-CN"/>
              </w:rPr>
              <w:t>3</w:t>
            </w:r>
            <w:r>
              <w:rPr>
                <w:rFonts w:hint="eastAsia" w:ascii="宋体" w:hAnsi="宋体" w:eastAsia="宋体" w:cs="宋体"/>
                <w:b/>
                <w:kern w:val="0"/>
                <w:sz w:val="24"/>
                <w:szCs w:val="24"/>
                <w:highlight w:val="none"/>
                <w:lang w:val="zh-CN"/>
              </w:rPr>
              <w:t>）投标报价出现下列情形的，投标无效：</w:t>
            </w:r>
          </w:p>
          <w:p w14:paraId="6D4F2D68">
            <w:pPr>
              <w:keepNext w:val="0"/>
              <w:keepLines w:val="0"/>
              <w:pageBreakBefore w:val="0"/>
              <w:kinsoku/>
              <w:wordWrap/>
              <w:overflowPunct/>
              <w:topLinePunct w:val="0"/>
              <w:bidi w:val="0"/>
              <w:adjustRightInd w:val="0"/>
              <w:snapToGrid w:val="0"/>
              <w:spacing w:line="240" w:lineRule="auto"/>
              <w:ind w:firstLine="241" w:firstLineChars="100"/>
              <w:jc w:val="left"/>
              <w:textAlignment w:val="auto"/>
              <w:rPr>
                <w:rFonts w:hint="eastAsia" w:ascii="宋体" w:hAnsi="宋体" w:eastAsia="宋体" w:cs="宋体"/>
                <w:b/>
                <w:kern w:val="0"/>
                <w:sz w:val="24"/>
                <w:szCs w:val="24"/>
                <w:highlight w:val="none"/>
                <w:lang w:val="zh-CN"/>
              </w:rPr>
            </w:pPr>
            <w:r>
              <w:rPr>
                <w:rFonts w:hint="eastAsia" w:ascii="宋体" w:hAnsi="宋体" w:eastAsia="宋体" w:cs="宋体"/>
                <w:b/>
                <w:kern w:val="0"/>
                <w:sz w:val="24"/>
                <w:szCs w:val="24"/>
                <w:highlight w:val="none"/>
                <w:lang w:val="zh-CN"/>
              </w:rPr>
              <w:t>投标文件出现不是唯一的、有选择性投标报价的；</w:t>
            </w:r>
          </w:p>
          <w:p w14:paraId="5C08DB0D">
            <w:pPr>
              <w:keepNext w:val="0"/>
              <w:keepLines w:val="0"/>
              <w:pageBreakBefore w:val="0"/>
              <w:kinsoku/>
              <w:wordWrap/>
              <w:overflowPunct/>
              <w:topLinePunct w:val="0"/>
              <w:bidi w:val="0"/>
              <w:adjustRightInd w:val="0"/>
              <w:snapToGrid w:val="0"/>
              <w:spacing w:line="240" w:lineRule="auto"/>
              <w:ind w:firstLine="241" w:firstLineChars="100"/>
              <w:jc w:val="left"/>
              <w:textAlignment w:val="auto"/>
              <w:rPr>
                <w:rFonts w:hint="eastAsia" w:ascii="宋体" w:hAnsi="宋体" w:eastAsia="宋体" w:cs="宋体"/>
                <w:kern w:val="0"/>
                <w:sz w:val="24"/>
                <w:szCs w:val="24"/>
                <w:highlight w:val="none"/>
                <w:lang w:val="zh-CN" w:eastAsia="zh-CN"/>
              </w:rPr>
            </w:pPr>
            <w:r>
              <w:rPr>
                <w:rFonts w:hint="eastAsia" w:ascii="宋体" w:hAnsi="宋体" w:eastAsia="宋体" w:cs="宋体"/>
                <w:b/>
                <w:kern w:val="0"/>
                <w:sz w:val="24"/>
                <w:szCs w:val="24"/>
                <w:highlight w:val="none"/>
                <w:lang w:val="zh-CN"/>
              </w:rPr>
              <w:t>投标报价超过招标文件中规定的预算金额或者最高限价的</w:t>
            </w:r>
            <w:r>
              <w:rPr>
                <w:rFonts w:hint="eastAsia" w:ascii="宋体" w:hAnsi="宋体" w:eastAsia="宋体" w:cs="宋体"/>
                <w:b/>
                <w:kern w:val="0"/>
                <w:sz w:val="24"/>
                <w:szCs w:val="24"/>
                <w:highlight w:val="none"/>
                <w:lang w:val="zh-CN" w:eastAsia="zh-CN"/>
              </w:rPr>
              <w:t>；</w:t>
            </w:r>
          </w:p>
          <w:p w14:paraId="25E3DA0E">
            <w:pPr>
              <w:keepNext w:val="0"/>
              <w:keepLines w:val="0"/>
              <w:pageBreakBefore w:val="0"/>
              <w:kinsoku/>
              <w:wordWrap/>
              <w:overflowPunct/>
              <w:topLinePunct w:val="0"/>
              <w:bidi w:val="0"/>
              <w:adjustRightInd w:val="0"/>
              <w:snapToGrid w:val="0"/>
              <w:spacing w:line="240" w:lineRule="auto"/>
              <w:ind w:firstLine="241" w:firstLineChars="100"/>
              <w:textAlignment w:val="auto"/>
              <w:rPr>
                <w:rFonts w:hint="eastAsia" w:ascii="宋体" w:hAnsi="宋体" w:eastAsia="宋体" w:cs="宋体"/>
                <w:b/>
                <w:sz w:val="24"/>
                <w:szCs w:val="24"/>
                <w:highlight w:val="none"/>
                <w:lang w:eastAsia="zh-CN"/>
              </w:rPr>
            </w:pPr>
            <w:r>
              <w:rPr>
                <w:rFonts w:hint="eastAsia" w:ascii="宋体" w:hAnsi="宋体" w:eastAsia="宋体" w:cs="宋体"/>
                <w:b/>
                <w:bCs/>
                <w:i w:val="0"/>
                <w:iCs w:val="0"/>
                <w:caps w:val="0"/>
                <w:color w:val="383838"/>
                <w:spacing w:val="0"/>
                <w:w w:val="100"/>
                <w:kern w:val="0"/>
                <w:sz w:val="24"/>
                <w:szCs w:val="24"/>
                <w:highlight w:val="none"/>
                <w:shd w:val="clear" w:fill="FFFFFF"/>
                <w:vertAlign w:val="baseline"/>
                <w:lang w:val="en-US" w:eastAsia="zh-CN" w:bidi="ar"/>
              </w:rPr>
              <w:t>评审委员会启动异常低价投标（响应）审查后，投标（响应）供应商不能提供书面说明、证明材料，或者提供的书面说明、证明材料不能证明其报价合理性的</w:t>
            </w:r>
            <w:r>
              <w:rPr>
                <w:rFonts w:hint="eastAsia" w:ascii="宋体" w:hAnsi="宋体" w:eastAsia="宋体" w:cs="宋体"/>
                <w:b/>
                <w:sz w:val="24"/>
                <w:szCs w:val="24"/>
                <w:highlight w:val="none"/>
                <w:lang w:eastAsia="zh-CN"/>
              </w:rPr>
              <w:t>；</w:t>
            </w:r>
          </w:p>
          <w:p w14:paraId="73AD845B">
            <w:pPr>
              <w:keepNext w:val="0"/>
              <w:keepLines w:val="0"/>
              <w:pageBreakBefore w:val="0"/>
              <w:kinsoku/>
              <w:wordWrap/>
              <w:overflowPunct/>
              <w:topLinePunct w:val="0"/>
              <w:bidi w:val="0"/>
              <w:adjustRightInd w:val="0"/>
              <w:snapToGrid w:val="0"/>
              <w:spacing w:line="240" w:lineRule="auto"/>
              <w:ind w:firstLine="241" w:firstLineChars="100"/>
              <w:textAlignment w:val="auto"/>
              <w:rPr>
                <w:rFonts w:hint="eastAsia" w:ascii="宋体" w:hAnsi="宋体" w:eastAsia="宋体" w:cs="宋体"/>
                <w:sz w:val="24"/>
                <w:szCs w:val="24"/>
                <w:highlight w:val="none"/>
              </w:rPr>
            </w:pPr>
            <w:r>
              <w:rPr>
                <w:rFonts w:hint="eastAsia" w:ascii="宋体" w:hAnsi="宋体" w:eastAsia="宋体" w:cs="宋体"/>
                <w:b/>
                <w:kern w:val="0"/>
                <w:sz w:val="24"/>
                <w:szCs w:val="24"/>
                <w:highlight w:val="none"/>
              </w:rPr>
              <w:t>投标人对根据修正原则修正后的报价不确认的</w:t>
            </w:r>
            <w:r>
              <w:rPr>
                <w:rFonts w:hint="eastAsia" w:ascii="宋体" w:hAnsi="宋体" w:eastAsia="宋体" w:cs="宋体"/>
                <w:b/>
                <w:sz w:val="24"/>
                <w:szCs w:val="24"/>
                <w:highlight w:val="none"/>
              </w:rPr>
              <w:t>。</w:t>
            </w:r>
          </w:p>
        </w:tc>
      </w:tr>
      <w:tr w14:paraId="7D962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41" w:hRule="atLeast"/>
        </w:trPr>
        <w:tc>
          <w:tcPr>
            <w:tcW w:w="629" w:type="dxa"/>
            <w:tcBorders>
              <w:tl2br w:val="nil"/>
              <w:tr2bl w:val="nil"/>
            </w:tcBorders>
            <w:vAlign w:val="center"/>
          </w:tcPr>
          <w:p w14:paraId="20401614">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1843" w:type="dxa"/>
            <w:tcBorders>
              <w:tl2br w:val="nil"/>
              <w:tr2bl w:val="nil"/>
            </w:tcBorders>
            <w:vAlign w:val="center"/>
          </w:tcPr>
          <w:p w14:paraId="6F8C73E5">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中小企业信用</w:t>
            </w:r>
          </w:p>
          <w:p w14:paraId="1BFCB79D">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融资</w:t>
            </w:r>
          </w:p>
        </w:tc>
        <w:tc>
          <w:tcPr>
            <w:tcW w:w="6643" w:type="dxa"/>
            <w:tcBorders>
              <w:tl2br w:val="nil"/>
              <w:tr2bl w:val="nil"/>
            </w:tcBorders>
            <w:vAlign w:val="center"/>
          </w:tcPr>
          <w:p w14:paraId="43D48A4E">
            <w:pPr>
              <w:keepNext w:val="0"/>
              <w:keepLines w:val="0"/>
              <w:pageBreakBefore w:val="0"/>
              <w:kinsoku/>
              <w:wordWrap/>
              <w:overflowPunct/>
              <w:topLinePunct w:val="0"/>
              <w:bidi w:val="0"/>
              <w:adjustRightInd w:val="0"/>
              <w:snapToGrid w:val="0"/>
              <w:spacing w:line="240" w:lineRule="auto"/>
              <w:ind w:firstLine="480" w:firstLineChars="200"/>
              <w:textAlignment w:val="auto"/>
              <w:rPr>
                <w:rFonts w:hint="eastAsia" w:ascii="宋体" w:hAnsi="宋体" w:eastAsia="宋体" w:cs="宋体"/>
                <w:snapToGrid w:val="0"/>
                <w:kern w:val="28"/>
                <w:sz w:val="24"/>
                <w:szCs w:val="24"/>
                <w:highlight w:val="none"/>
              </w:rPr>
            </w:pPr>
            <w:r>
              <w:rPr>
                <w:rFonts w:hint="eastAsia" w:ascii="宋体" w:hAnsi="宋体" w:eastAsia="宋体" w:cs="宋体"/>
                <w:snapToGrid w:val="0"/>
                <w:kern w:val="28"/>
                <w:sz w:val="24"/>
                <w:szCs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p w14:paraId="75942759">
            <w:pPr>
              <w:snapToGrid w:val="0"/>
              <w:spacing w:after="0" w:line="240" w:lineRule="auto"/>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本项目支持《杭州市萧山区政府采购支持中小企业信用融资暂行办法》。</w:t>
            </w:r>
          </w:p>
          <w:p w14:paraId="387C896E">
            <w:pPr>
              <w:pStyle w:val="4"/>
              <w:keepNext/>
              <w:keepLines/>
              <w:pageBreakBefore w:val="0"/>
              <w:widowControl w:val="0"/>
              <w:kinsoku/>
              <w:wordWrap/>
              <w:overflowPunct/>
              <w:topLinePunct w:val="0"/>
              <w:autoSpaceDE/>
              <w:autoSpaceDN/>
              <w:bidi w:val="0"/>
              <w:adjustRightInd/>
              <w:snapToGrid/>
              <w:spacing w:line="240" w:lineRule="auto"/>
              <w:ind w:left="0" w:firstLine="0"/>
              <w:jc w:val="both"/>
              <w:textAlignment w:val="auto"/>
              <w:rPr>
                <w:rFonts w:hint="eastAsia"/>
              </w:rPr>
            </w:pPr>
            <w:r>
              <w:rPr>
                <w:rFonts w:hint="eastAsia" w:ascii="宋体" w:hAnsi="宋体" w:eastAsia="宋体" w:cs="宋体"/>
                <w:i w:val="0"/>
                <w:iCs w:val="0"/>
                <w:color w:val="auto"/>
                <w:sz w:val="24"/>
                <w:szCs w:val="24"/>
                <w:highlight w:val="none"/>
              </w:rPr>
              <w:t>有融资需求的中标供应商可参照相关规定及银行方案凭政府采购合同向相关合作银行提出信用融资（贷款）申请。详见</w:t>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"http://www.xiaoshan.gov.cn/art/2018/12/20/art_1229293109_1559514.html" </w:instrText>
            </w:r>
            <w:r>
              <w:rPr>
                <w:rFonts w:hint="eastAsia" w:ascii="宋体" w:hAnsi="宋体" w:eastAsia="宋体" w:cs="宋体"/>
                <w:i w:val="0"/>
                <w:iCs w:val="0"/>
                <w:color w:val="auto"/>
                <w:sz w:val="24"/>
                <w:szCs w:val="24"/>
                <w:highlight w:val="none"/>
              </w:rPr>
              <w:fldChar w:fldCharType="separate"/>
            </w:r>
            <w:r>
              <w:rPr>
                <w:rStyle w:val="77"/>
                <w:rFonts w:hint="eastAsia" w:ascii="宋体" w:hAnsi="宋体" w:eastAsia="宋体" w:cs="宋体"/>
                <w:i w:val="0"/>
                <w:iCs w:val="0"/>
                <w:snapToGrid/>
                <w:color w:val="auto"/>
                <w:sz w:val="24"/>
                <w:szCs w:val="24"/>
                <w:highlight w:val="none"/>
              </w:rPr>
              <w:t>http://www.xiaoshan.gov.cn/art/2018/12/20/art_1229293109_1559514.html</w:t>
            </w:r>
            <w:r>
              <w:rPr>
                <w:rStyle w:val="77"/>
                <w:rFonts w:hint="eastAsia" w:ascii="宋体" w:hAnsi="宋体" w:eastAsia="宋体" w:cs="宋体"/>
                <w:i w:val="0"/>
                <w:iCs w:val="0"/>
                <w:snapToGrid/>
                <w:color w:val="auto"/>
                <w:sz w:val="24"/>
                <w:szCs w:val="24"/>
                <w:highlight w:val="none"/>
              </w:rPr>
              <w:fldChar w:fldCharType="end"/>
            </w:r>
          </w:p>
        </w:tc>
      </w:tr>
      <w:tr w14:paraId="7A504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19" w:hRule="atLeast"/>
        </w:trPr>
        <w:tc>
          <w:tcPr>
            <w:tcW w:w="629" w:type="dxa"/>
            <w:tcBorders>
              <w:tl2br w:val="nil"/>
              <w:tr2bl w:val="nil"/>
            </w:tcBorders>
            <w:vAlign w:val="center"/>
          </w:tcPr>
          <w:p w14:paraId="5F72E7AD">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1843" w:type="dxa"/>
            <w:tcBorders>
              <w:tl2br w:val="nil"/>
              <w:tr2bl w:val="nil"/>
            </w:tcBorders>
            <w:vAlign w:val="center"/>
          </w:tcPr>
          <w:p w14:paraId="4C7D594E">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备份投标文件送达地点和签收</w:t>
            </w:r>
          </w:p>
          <w:p w14:paraId="335913EA">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人员 </w:t>
            </w:r>
          </w:p>
        </w:tc>
        <w:tc>
          <w:tcPr>
            <w:tcW w:w="6643" w:type="dxa"/>
            <w:tcBorders>
              <w:tl2br w:val="nil"/>
              <w:tr2bl w:val="nil"/>
            </w:tcBorders>
            <w:vAlign w:val="center"/>
          </w:tcPr>
          <w:p w14:paraId="548CDE7A">
            <w:pPr>
              <w:pStyle w:val="33"/>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kern w:val="28"/>
                <w:sz w:val="24"/>
                <w:szCs w:val="24"/>
                <w:highlight w:val="none"/>
              </w:rPr>
            </w:pPr>
            <w:r>
              <w:rPr>
                <w:rFonts w:hint="eastAsia" w:ascii="宋体" w:hAnsi="宋体" w:eastAsia="宋体" w:cs="宋体"/>
                <w:i w:val="0"/>
                <w:iCs w:val="0"/>
                <w:color w:val="auto"/>
                <w:kern w:val="28"/>
                <w:sz w:val="24"/>
                <w:szCs w:val="24"/>
                <w:highlight w:val="none"/>
              </w:rPr>
              <w:t>本项目备份文件是否收取：本项目不收取。</w:t>
            </w:r>
          </w:p>
        </w:tc>
      </w:tr>
      <w:tr w14:paraId="31FD9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565" w:hRule="atLeast"/>
        </w:trPr>
        <w:tc>
          <w:tcPr>
            <w:tcW w:w="629" w:type="dxa"/>
            <w:tcBorders>
              <w:tl2br w:val="nil"/>
              <w:tr2bl w:val="nil"/>
            </w:tcBorders>
            <w:vAlign w:val="center"/>
          </w:tcPr>
          <w:p w14:paraId="3BC340B8">
            <w:pPr>
              <w:keepNext w:val="0"/>
              <w:keepLines w:val="0"/>
              <w:pageBreakBefore w:val="0"/>
              <w:kinsoku/>
              <w:wordWrap/>
              <w:overflowPunct/>
              <w:topLinePunct w:val="0"/>
              <w:bidi w:val="0"/>
              <w:adjustRightInd w:val="0"/>
              <w:snapToGrid w:val="0"/>
              <w:spacing w:line="240" w:lineRule="auto"/>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13</w:t>
            </w:r>
          </w:p>
        </w:tc>
        <w:tc>
          <w:tcPr>
            <w:tcW w:w="1843" w:type="dxa"/>
            <w:tcBorders>
              <w:tl2br w:val="nil"/>
              <w:tr2bl w:val="nil"/>
            </w:tcBorders>
            <w:vAlign w:val="center"/>
          </w:tcPr>
          <w:p w14:paraId="559D4ABF">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b/>
                <w:color w:val="auto"/>
                <w:sz w:val="24"/>
                <w:szCs w:val="24"/>
                <w:highlight w:val="none"/>
                <w:lang w:val="en" w:eastAsia="zh-CN"/>
              </w:rPr>
            </w:pPr>
            <w:r>
              <w:rPr>
                <w:rFonts w:hint="eastAsia" w:ascii="宋体" w:hAnsi="宋体" w:eastAsia="宋体" w:cs="宋体"/>
                <w:b/>
                <w:color w:val="auto"/>
                <w:sz w:val="24"/>
                <w:szCs w:val="24"/>
                <w:highlight w:val="none"/>
                <w:lang w:val="en" w:eastAsia="zh-CN"/>
              </w:rPr>
              <w:t>代理费用收取</w:t>
            </w:r>
          </w:p>
          <w:p w14:paraId="79E03515">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b/>
                <w:sz w:val="24"/>
                <w:szCs w:val="24"/>
                <w:highlight w:val="none"/>
              </w:rPr>
            </w:pPr>
            <w:r>
              <w:rPr>
                <w:rFonts w:hint="eastAsia" w:ascii="宋体" w:hAnsi="宋体" w:eastAsia="宋体" w:cs="宋体"/>
                <w:b/>
                <w:color w:val="auto"/>
                <w:sz w:val="24"/>
                <w:szCs w:val="24"/>
                <w:highlight w:val="none"/>
                <w:lang w:val="en" w:eastAsia="zh-CN"/>
              </w:rPr>
              <w:t>方式及标准</w:t>
            </w:r>
          </w:p>
        </w:tc>
        <w:tc>
          <w:tcPr>
            <w:tcW w:w="6643" w:type="dxa"/>
            <w:tcBorders>
              <w:tl2br w:val="nil"/>
              <w:tr2bl w:val="nil"/>
            </w:tcBorders>
            <w:vAlign w:val="center"/>
          </w:tcPr>
          <w:p w14:paraId="7FFE649D">
            <w:pPr>
              <w:jc w:val="left"/>
              <w:rPr>
                <w:rFonts w:ascii="宋体" w:hAnsi="宋体" w:cs="宋体"/>
                <w:snapToGrid w:val="0"/>
                <w:color w:val="auto"/>
                <w:kern w:val="28"/>
                <w:sz w:val="24"/>
              </w:rPr>
            </w:pPr>
            <w:r>
              <w:rPr>
                <w:rFonts w:hint="eastAsia" w:ascii="宋体" w:hAnsi="宋体" w:cs="宋体"/>
                <w:snapToGrid w:val="0"/>
                <w:color w:val="auto"/>
                <w:kern w:val="28"/>
                <w:sz w:val="24"/>
              </w:rPr>
              <w:t>（1）本项目采购代理费由中标人支付。</w:t>
            </w:r>
          </w:p>
          <w:p w14:paraId="5D08EFDC">
            <w:pPr>
              <w:jc w:val="left"/>
              <w:rPr>
                <w:rFonts w:ascii="宋体" w:hAnsi="宋体" w:cs="宋体"/>
                <w:snapToGrid w:val="0"/>
                <w:color w:val="000000" w:themeColor="text1"/>
                <w:kern w:val="28"/>
                <w:sz w:val="24"/>
                <w14:textFill>
                  <w14:solidFill>
                    <w14:schemeClr w14:val="tx1"/>
                  </w14:solidFill>
                </w14:textFill>
              </w:rPr>
            </w:pPr>
            <w:r>
              <w:rPr>
                <w:rFonts w:hint="eastAsia" w:ascii="宋体" w:hAnsi="宋体" w:cs="宋体"/>
                <w:snapToGrid w:val="0"/>
                <w:color w:val="000000" w:themeColor="text1"/>
                <w:kern w:val="28"/>
                <w:sz w:val="24"/>
                <w14:textFill>
                  <w14:solidFill>
                    <w14:schemeClr w14:val="tx1"/>
                  </w14:solidFill>
                </w14:textFill>
              </w:rPr>
              <w:t>（2）</w:t>
            </w:r>
            <w:r>
              <w:rPr>
                <w:rFonts w:ascii="宋体" w:hAnsi="宋体" w:cs="宋体"/>
                <w:snapToGrid w:val="0"/>
                <w:color w:val="000000" w:themeColor="text1"/>
                <w:kern w:val="28"/>
                <w:sz w:val="24"/>
                <w14:textFill>
                  <w14:solidFill>
                    <w14:schemeClr w14:val="tx1"/>
                  </w14:solidFill>
                </w14:textFill>
              </w:rPr>
              <w:t>采购代理费收费标准按计价格[2002]1980号文规定服务类收费标准</w:t>
            </w:r>
            <w:r>
              <w:rPr>
                <w:rFonts w:hint="eastAsia" w:ascii="宋体" w:hAnsi="宋体" w:cs="宋体"/>
                <w:snapToGrid w:val="0"/>
                <w:color w:val="000000" w:themeColor="text1"/>
                <w:kern w:val="28"/>
                <w:sz w:val="24"/>
                <w:lang w:val="en-US" w:eastAsia="zh-CN"/>
                <w14:textFill>
                  <w14:solidFill>
                    <w14:schemeClr w14:val="tx1"/>
                  </w14:solidFill>
                </w14:textFill>
              </w:rPr>
              <w:t>下浮50%</w:t>
            </w:r>
            <w:r>
              <w:rPr>
                <w:rFonts w:ascii="宋体" w:hAnsi="宋体" w:cs="宋体"/>
                <w:snapToGrid w:val="0"/>
                <w:color w:val="000000" w:themeColor="text1"/>
                <w:kern w:val="28"/>
                <w:sz w:val="24"/>
                <w14:textFill>
                  <w14:solidFill>
                    <w14:schemeClr w14:val="tx1"/>
                  </w14:solidFill>
                </w14:textFill>
              </w:rPr>
              <w:t>计取</w:t>
            </w:r>
            <w:r>
              <w:rPr>
                <w:rFonts w:hint="eastAsia" w:ascii="宋体" w:hAnsi="宋体" w:cs="宋体"/>
                <w:snapToGrid w:val="0"/>
                <w:color w:val="000000" w:themeColor="text1"/>
                <w:kern w:val="28"/>
                <w:sz w:val="24"/>
                <w:lang w:eastAsia="zh-CN"/>
                <w14:textFill>
                  <w14:solidFill>
                    <w14:schemeClr w14:val="tx1"/>
                  </w14:solidFill>
                </w14:textFill>
              </w:rPr>
              <w:t>，</w:t>
            </w:r>
            <w:r>
              <w:rPr>
                <w:rFonts w:hint="eastAsia" w:ascii="宋体" w:hAnsi="宋体" w:cs="宋体"/>
                <w:snapToGrid w:val="0"/>
                <w:color w:val="000000" w:themeColor="text1"/>
                <w:kern w:val="28"/>
                <w:sz w:val="24"/>
                <w:lang w:val="en-US" w:eastAsia="zh-CN"/>
                <w14:textFill>
                  <w14:solidFill>
                    <w14:schemeClr w14:val="tx1"/>
                  </w14:solidFill>
                </w14:textFill>
              </w:rPr>
              <w:t>不足3000元按3000元计取</w:t>
            </w:r>
            <w:r>
              <w:rPr>
                <w:rFonts w:hint="eastAsia" w:ascii="宋体" w:hAnsi="宋体" w:cs="宋体"/>
                <w:snapToGrid w:val="0"/>
                <w:color w:val="000000" w:themeColor="text1"/>
                <w:kern w:val="28"/>
                <w:sz w:val="24"/>
                <w14:textFill>
                  <w14:solidFill>
                    <w14:schemeClr w14:val="tx1"/>
                  </w14:solidFill>
                </w14:textFill>
              </w:rPr>
              <w:t>。采购代理费用由中标人领取中标通知书时向采购代理机构支付。</w:t>
            </w:r>
          </w:p>
          <w:p w14:paraId="63783ECF">
            <w:pPr>
              <w:jc w:val="left"/>
              <w:rPr>
                <w:rFonts w:ascii="宋体" w:hAnsi="宋体" w:cs="宋体"/>
                <w:snapToGrid w:val="0"/>
                <w:color w:val="000000" w:themeColor="text1"/>
                <w:kern w:val="28"/>
                <w:sz w:val="24"/>
                <w14:textFill>
                  <w14:solidFill>
                    <w14:schemeClr w14:val="tx1"/>
                  </w14:solidFill>
                </w14:textFill>
              </w:rPr>
            </w:pPr>
            <w:r>
              <w:rPr>
                <w:rFonts w:hint="eastAsia" w:ascii="宋体" w:hAnsi="宋体" w:cs="宋体"/>
                <w:snapToGrid w:val="0"/>
                <w:color w:val="000000" w:themeColor="text1"/>
                <w:kern w:val="28"/>
                <w:sz w:val="24"/>
                <w14:textFill>
                  <w14:solidFill>
                    <w14:schemeClr w14:val="tx1"/>
                  </w14:solidFill>
                </w14:textFill>
              </w:rPr>
              <w:t>（3）采购代理费缴纳开户银行：建行杭州萧山时代广场支行；银行</w:t>
            </w:r>
            <w:r>
              <w:rPr>
                <w:rFonts w:hint="eastAsia" w:ascii="宋体" w:hAnsi="宋体" w:cs="宋体"/>
                <w:snapToGrid w:val="0"/>
                <w:color w:val="000000" w:themeColor="text1"/>
                <w:kern w:val="28"/>
                <w:sz w:val="24"/>
                <w:lang w:val="en-US" w:eastAsia="zh-CN"/>
                <w14:textFill>
                  <w14:solidFill>
                    <w14:schemeClr w14:val="tx1"/>
                  </w14:solidFill>
                </w14:textFill>
              </w:rPr>
              <w:t>账</w:t>
            </w:r>
            <w:r>
              <w:rPr>
                <w:rFonts w:hint="eastAsia" w:ascii="宋体" w:hAnsi="宋体" w:cs="宋体"/>
                <w:snapToGrid w:val="0"/>
                <w:color w:val="000000" w:themeColor="text1"/>
                <w:kern w:val="28"/>
                <w:sz w:val="24"/>
                <w14:textFill>
                  <w14:solidFill>
                    <w14:schemeClr w14:val="tx1"/>
                  </w14:solidFill>
                </w14:textFill>
              </w:rPr>
              <w:t>号：</w:t>
            </w:r>
            <w:r>
              <w:rPr>
                <w:rFonts w:ascii="宋体" w:hAnsi="宋体" w:cs="宋体"/>
                <w:snapToGrid w:val="0"/>
                <w:color w:val="000000" w:themeColor="text1"/>
                <w:kern w:val="28"/>
                <w:sz w:val="24"/>
                <w14:textFill>
                  <w14:solidFill>
                    <w14:schemeClr w14:val="tx1"/>
                  </w14:solidFill>
                </w14:textFill>
              </w:rPr>
              <w:t>33001617092050000880</w:t>
            </w:r>
            <w:r>
              <w:rPr>
                <w:rFonts w:hint="eastAsia" w:ascii="宋体" w:hAnsi="宋体" w:cs="宋体"/>
                <w:snapToGrid w:val="0"/>
                <w:color w:val="000000" w:themeColor="text1"/>
                <w:kern w:val="28"/>
                <w:sz w:val="24"/>
                <w14:textFill>
                  <w14:solidFill>
                    <w14:schemeClr w14:val="tx1"/>
                  </w14:solidFill>
                </w14:textFill>
              </w:rPr>
              <w:t>；户名：</w:t>
            </w:r>
            <w:r>
              <w:rPr>
                <w:rFonts w:hint="eastAsia" w:ascii="宋体" w:hAnsi="宋体" w:cs="宋体"/>
                <w:snapToGrid w:val="0"/>
                <w:color w:val="000000" w:themeColor="text1"/>
                <w:kern w:val="28"/>
                <w:sz w:val="24"/>
                <w:lang w:val="en-US" w:eastAsia="zh-CN"/>
                <w14:textFill>
                  <w14:solidFill>
                    <w14:schemeClr w14:val="tx1"/>
                  </w14:solidFill>
                </w14:textFill>
              </w:rPr>
              <w:t>浙江信达咨询监理有限公司</w:t>
            </w:r>
            <w:r>
              <w:rPr>
                <w:rFonts w:hint="eastAsia" w:ascii="宋体" w:hAnsi="宋体" w:cs="宋体"/>
                <w:snapToGrid w:val="0"/>
                <w:color w:val="000000" w:themeColor="text1"/>
                <w:kern w:val="28"/>
                <w:sz w:val="24"/>
                <w14:textFill>
                  <w14:solidFill>
                    <w14:schemeClr w14:val="tx1"/>
                  </w14:solidFill>
                </w14:textFill>
              </w:rPr>
              <w:t>萧山分公司。</w:t>
            </w:r>
          </w:p>
          <w:p w14:paraId="1CCF64DC">
            <w:pPr>
              <w:spacing w:after="0" w:line="240" w:lineRule="auto"/>
              <w:rPr>
                <w:rFonts w:hint="eastAsia" w:ascii="宋体" w:hAnsi="宋体" w:eastAsia="宋体" w:cs="宋体"/>
                <w:i w:val="0"/>
                <w:iCs w:val="0"/>
                <w:color w:val="auto"/>
                <w:kern w:val="28"/>
                <w:sz w:val="24"/>
                <w:szCs w:val="24"/>
                <w:highlight w:val="none"/>
              </w:rPr>
            </w:pPr>
            <w:r>
              <w:rPr>
                <w:rFonts w:hint="eastAsia" w:ascii="宋体" w:hAnsi="宋体" w:cs="宋体"/>
                <w:snapToGrid w:val="0"/>
                <w:color w:val="000000" w:themeColor="text1"/>
                <w:kern w:val="28"/>
                <w:sz w:val="24"/>
                <w14:textFill>
                  <w14:solidFill>
                    <w14:schemeClr w14:val="tx1"/>
                  </w14:solidFill>
                </w14:textFill>
              </w:rPr>
              <w:t>（4）财务联系电话：0571-</w:t>
            </w:r>
            <w:r>
              <w:rPr>
                <w:rFonts w:ascii="宋体" w:hAnsi="宋体" w:cs="宋体"/>
                <w:snapToGrid w:val="0"/>
                <w:color w:val="000000" w:themeColor="text1"/>
                <w:kern w:val="28"/>
                <w:sz w:val="24"/>
                <w14:textFill>
                  <w14:solidFill>
                    <w14:schemeClr w14:val="tx1"/>
                  </w14:solidFill>
                </w14:textFill>
              </w:rPr>
              <w:t>56126711</w:t>
            </w:r>
            <w:r>
              <w:rPr>
                <w:rFonts w:hint="eastAsia" w:ascii="宋体" w:hAnsi="宋体" w:cs="宋体"/>
                <w:snapToGrid w:val="0"/>
                <w:color w:val="000000" w:themeColor="text1"/>
                <w:kern w:val="28"/>
                <w:sz w:val="24"/>
                <w14:textFill>
                  <w14:solidFill>
                    <w14:schemeClr w14:val="tx1"/>
                  </w14:solidFill>
                </w14:textFill>
              </w:rPr>
              <w:t>。</w:t>
            </w:r>
          </w:p>
        </w:tc>
      </w:tr>
      <w:tr w14:paraId="19FA1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1" w:hRule="atLeast"/>
        </w:trPr>
        <w:tc>
          <w:tcPr>
            <w:tcW w:w="629" w:type="dxa"/>
            <w:tcBorders>
              <w:tl2br w:val="nil"/>
              <w:tr2bl w:val="nil"/>
            </w:tcBorders>
            <w:vAlign w:val="center"/>
          </w:tcPr>
          <w:p w14:paraId="39B95EF5">
            <w:pPr>
              <w:keepNext w:val="0"/>
              <w:keepLines w:val="0"/>
              <w:pageBreakBefore w:val="0"/>
              <w:kinsoku/>
              <w:wordWrap/>
              <w:overflowPunct/>
              <w:topLinePunct w:val="0"/>
              <w:bidi w:val="0"/>
              <w:adjustRightInd w:val="0"/>
              <w:snapToGrid w:val="0"/>
              <w:spacing w:line="240" w:lineRule="auto"/>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14</w:t>
            </w:r>
          </w:p>
        </w:tc>
        <w:tc>
          <w:tcPr>
            <w:tcW w:w="1843" w:type="dxa"/>
            <w:tcBorders>
              <w:tl2br w:val="nil"/>
              <w:tr2bl w:val="nil"/>
            </w:tcBorders>
            <w:vAlign w:val="center"/>
          </w:tcPr>
          <w:p w14:paraId="2D4C6C79">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宋体" w:hAnsi="宋体" w:eastAsia="宋体" w:cs="宋体"/>
                <w:b/>
                <w:color w:val="FF0000"/>
                <w:sz w:val="24"/>
                <w:szCs w:val="24"/>
                <w:highlight w:val="none"/>
                <w:lang w:val="en" w:eastAsia="zh-CN"/>
              </w:rPr>
            </w:pPr>
            <w:r>
              <w:rPr>
                <w:rFonts w:hint="eastAsia" w:cs="仿宋"/>
                <w:b/>
                <w:sz w:val="24"/>
                <w:highlight w:val="none"/>
              </w:rPr>
              <w:t>资格审查和信用信息审查</w:t>
            </w:r>
          </w:p>
        </w:tc>
        <w:tc>
          <w:tcPr>
            <w:tcW w:w="6643" w:type="dxa"/>
            <w:tcBorders>
              <w:tl2br w:val="nil"/>
              <w:tr2bl w:val="nil"/>
            </w:tcBorders>
            <w:vAlign w:val="center"/>
          </w:tcPr>
          <w:p w14:paraId="3EE30D9F">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eastAsia" w:ascii="宋体" w:hAnsi="宋体" w:cs="宋体"/>
                <w:color w:val="auto"/>
                <w:kern w:val="28"/>
                <w:sz w:val="24"/>
              </w:rPr>
            </w:pPr>
            <w:r>
              <w:rPr>
                <w:rFonts w:hint="eastAsia" w:cs="仿宋_GB2312"/>
                <w:color w:val="auto"/>
                <w:sz w:val="24"/>
                <w:szCs w:val="24"/>
                <w:highlight w:val="none"/>
              </w:rPr>
              <w:t>本项目</w:t>
            </w:r>
            <w:r>
              <w:rPr>
                <w:rFonts w:cs="仿宋_GB2312"/>
                <w:color w:val="auto"/>
                <w:sz w:val="24"/>
                <w:szCs w:val="24"/>
                <w:highlight w:val="none"/>
              </w:rPr>
              <w:t>由采购人</w:t>
            </w:r>
            <w:r>
              <w:rPr>
                <w:rFonts w:hint="eastAsia" w:cs="仿宋_GB2312"/>
                <w:color w:val="auto"/>
                <w:sz w:val="24"/>
                <w:szCs w:val="24"/>
                <w:highlight w:val="none"/>
              </w:rPr>
              <w:t>进行</w:t>
            </w:r>
            <w:r>
              <w:rPr>
                <w:rFonts w:cs="仿宋_GB2312"/>
                <w:color w:val="auto"/>
                <w:sz w:val="24"/>
                <w:szCs w:val="24"/>
                <w:highlight w:val="none"/>
              </w:rPr>
              <w:t>资格文件</w:t>
            </w:r>
            <w:r>
              <w:rPr>
                <w:rFonts w:hint="eastAsia" w:cs="仿宋_GB2312"/>
                <w:color w:val="auto"/>
                <w:sz w:val="24"/>
                <w:szCs w:val="24"/>
                <w:highlight w:val="none"/>
              </w:rPr>
              <w:t>及</w:t>
            </w:r>
            <w:r>
              <w:rPr>
                <w:rFonts w:cs="仿宋_GB2312"/>
                <w:color w:val="auto"/>
                <w:sz w:val="24"/>
                <w:szCs w:val="24"/>
                <w:highlight w:val="none"/>
              </w:rPr>
              <w:t>信用信息</w:t>
            </w:r>
            <w:r>
              <w:rPr>
                <w:rFonts w:hint="eastAsia" w:cs="仿宋_GB2312"/>
                <w:color w:val="auto"/>
                <w:sz w:val="24"/>
                <w:szCs w:val="24"/>
                <w:highlight w:val="none"/>
              </w:rPr>
              <w:t>查询</w:t>
            </w:r>
            <w:r>
              <w:rPr>
                <w:rFonts w:cs="仿宋_GB2312"/>
                <w:color w:val="auto"/>
                <w:sz w:val="24"/>
                <w:szCs w:val="24"/>
                <w:highlight w:val="none"/>
              </w:rPr>
              <w:t>。</w:t>
            </w:r>
          </w:p>
        </w:tc>
      </w:tr>
      <w:tr w14:paraId="21157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1" w:hRule="atLeast"/>
        </w:trPr>
        <w:tc>
          <w:tcPr>
            <w:tcW w:w="629" w:type="dxa"/>
            <w:tcBorders>
              <w:tl2br w:val="nil"/>
              <w:tr2bl w:val="nil"/>
            </w:tcBorders>
            <w:vAlign w:val="center"/>
          </w:tcPr>
          <w:p w14:paraId="4FADBB21">
            <w:pPr>
              <w:keepNext w:val="0"/>
              <w:keepLines w:val="0"/>
              <w:pageBreakBefore w:val="0"/>
              <w:kinsoku/>
              <w:wordWrap/>
              <w:overflowPunct/>
              <w:topLinePunct w:val="0"/>
              <w:bidi w:val="0"/>
              <w:adjustRightInd w:val="0"/>
              <w:snapToGrid w:val="0"/>
              <w:spacing w:line="240" w:lineRule="auto"/>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15</w:t>
            </w:r>
          </w:p>
        </w:tc>
        <w:tc>
          <w:tcPr>
            <w:tcW w:w="1843" w:type="dxa"/>
            <w:tcBorders>
              <w:tl2br w:val="nil"/>
              <w:tr2bl w:val="nil"/>
            </w:tcBorders>
            <w:vAlign w:val="center"/>
          </w:tcPr>
          <w:p w14:paraId="527CE832">
            <w:pPr>
              <w:keepNext w:val="0"/>
              <w:keepLines w:val="0"/>
              <w:pageBreakBefore w:val="0"/>
              <w:kinsoku/>
              <w:wordWrap/>
              <w:overflowPunct/>
              <w:topLinePunct w:val="0"/>
              <w:bidi w:val="0"/>
              <w:adjustRightInd w:val="0"/>
              <w:snapToGrid w:val="0"/>
              <w:spacing w:line="240" w:lineRule="auto"/>
              <w:jc w:val="center"/>
              <w:textAlignment w:val="auto"/>
              <w:rPr>
                <w:rFonts w:hint="eastAsia" w:cs="仿宋"/>
                <w:b/>
                <w:sz w:val="24"/>
                <w:highlight w:val="none"/>
              </w:rPr>
            </w:pPr>
            <w:r>
              <w:rPr>
                <w:rFonts w:hint="eastAsia" w:ascii="宋体" w:hAnsi="宋体" w:eastAsia="宋体" w:cs="宋体"/>
                <w:b/>
                <w:color w:val="auto"/>
                <w:sz w:val="24"/>
                <w:szCs w:val="24"/>
                <w:highlight w:val="none"/>
                <w:lang w:val="en" w:eastAsia="zh-CN"/>
              </w:rPr>
              <w:t>中标候选人数量</w:t>
            </w:r>
          </w:p>
        </w:tc>
        <w:tc>
          <w:tcPr>
            <w:tcW w:w="6643" w:type="dxa"/>
            <w:tcBorders>
              <w:tl2br w:val="nil"/>
              <w:tr2bl w:val="nil"/>
            </w:tcBorders>
            <w:vAlign w:val="center"/>
          </w:tcPr>
          <w:p w14:paraId="39404CAD">
            <w:pPr>
              <w:keepNext w:val="0"/>
              <w:keepLines w:val="0"/>
              <w:pageBreakBefore w:val="0"/>
              <w:kinsoku/>
              <w:wordWrap/>
              <w:overflowPunct/>
              <w:topLinePunct w:val="0"/>
              <w:bidi w:val="0"/>
              <w:adjustRightInd w:val="0"/>
              <w:snapToGrid w:val="0"/>
              <w:spacing w:line="240" w:lineRule="auto"/>
              <w:jc w:val="left"/>
              <w:textAlignment w:val="auto"/>
              <w:rPr>
                <w:rFonts w:hint="eastAsia" w:cs="仿宋_GB2312"/>
                <w:color w:val="auto"/>
                <w:sz w:val="24"/>
                <w:szCs w:val="24"/>
                <w:highlight w:val="none"/>
              </w:rPr>
            </w:pPr>
            <w:r>
              <w:rPr>
                <w:rFonts w:hint="eastAsia" w:ascii="宋体" w:hAnsi="宋体" w:eastAsia="宋体" w:cs="宋体"/>
                <w:kern w:val="0"/>
                <w:sz w:val="24"/>
                <w:szCs w:val="24"/>
                <w:highlight w:val="none"/>
                <w:lang w:val="en" w:eastAsia="zh-CN"/>
              </w:rPr>
              <w:t>本项目</w:t>
            </w:r>
            <w:r>
              <w:rPr>
                <w:rFonts w:hint="eastAsia" w:ascii="宋体" w:hAnsi="宋体" w:cs="宋体"/>
                <w:kern w:val="0"/>
                <w:sz w:val="24"/>
                <w:szCs w:val="24"/>
                <w:highlight w:val="none"/>
                <w:lang w:val="en-US" w:eastAsia="zh-CN"/>
              </w:rPr>
              <w:t>各标项</w:t>
            </w:r>
            <w:r>
              <w:rPr>
                <w:rFonts w:hint="eastAsia" w:ascii="宋体" w:hAnsi="宋体" w:eastAsia="宋体" w:cs="宋体"/>
                <w:kern w:val="0"/>
                <w:sz w:val="24"/>
                <w:szCs w:val="24"/>
                <w:highlight w:val="none"/>
                <w:lang w:val="en" w:eastAsia="zh-CN"/>
              </w:rPr>
              <w:t>推荐的中标候选人数：</w:t>
            </w:r>
            <w:r>
              <w:rPr>
                <w:rFonts w:hint="eastAsia" w:ascii="宋体" w:hAnsi="宋体" w:cs="宋体"/>
                <w:b w:val="0"/>
                <w:bCs w:val="0"/>
                <w:color w:val="auto"/>
                <w:sz w:val="24"/>
              </w:rPr>
              <w:t>1</w:t>
            </w:r>
            <w:r>
              <w:rPr>
                <w:rFonts w:hint="eastAsia" w:ascii="宋体" w:hAnsi="宋体" w:eastAsia="宋体" w:cs="宋体"/>
                <w:kern w:val="0"/>
                <w:sz w:val="24"/>
                <w:szCs w:val="24"/>
                <w:highlight w:val="none"/>
                <w:lang w:val="en" w:eastAsia="zh-CN"/>
              </w:rPr>
              <w:t>。</w:t>
            </w:r>
          </w:p>
        </w:tc>
      </w:tr>
      <w:tr w14:paraId="0D17B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39" w:hRule="atLeast"/>
        </w:trPr>
        <w:tc>
          <w:tcPr>
            <w:tcW w:w="629" w:type="dxa"/>
            <w:tcBorders>
              <w:tl2br w:val="nil"/>
              <w:tr2bl w:val="nil"/>
            </w:tcBorders>
            <w:vAlign w:val="center"/>
          </w:tcPr>
          <w:p w14:paraId="7CE77C14">
            <w:pPr>
              <w:keepNext w:val="0"/>
              <w:keepLines w:val="0"/>
              <w:pageBreakBefore w:val="0"/>
              <w:kinsoku/>
              <w:wordWrap/>
              <w:overflowPunct/>
              <w:topLinePunct w:val="0"/>
              <w:bidi w:val="0"/>
              <w:adjustRightInd w:val="0"/>
              <w:snapToGrid w:val="0"/>
              <w:spacing w:line="240" w:lineRule="auto"/>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16</w:t>
            </w:r>
          </w:p>
        </w:tc>
        <w:tc>
          <w:tcPr>
            <w:tcW w:w="1843" w:type="dxa"/>
            <w:tcBorders>
              <w:tl2br w:val="nil"/>
              <w:tr2bl w:val="nil"/>
            </w:tcBorders>
            <w:vAlign w:val="center"/>
          </w:tcPr>
          <w:p w14:paraId="69F7236D">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cs="仿宋"/>
                <w:b/>
                <w:sz w:val="24"/>
                <w:highlight w:val="none"/>
              </w:rPr>
            </w:pPr>
            <w:r>
              <w:rPr>
                <w:rFonts w:hint="eastAsia" w:cs="仿宋"/>
                <w:b/>
                <w:sz w:val="24"/>
                <w:highlight w:val="none"/>
              </w:rPr>
              <w:t>质疑接收人及</w:t>
            </w:r>
          </w:p>
          <w:p w14:paraId="001133FC">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宋体" w:hAnsi="宋体" w:eastAsia="宋体" w:cs="宋体"/>
                <w:b/>
                <w:color w:val="auto"/>
                <w:sz w:val="24"/>
                <w:szCs w:val="24"/>
                <w:highlight w:val="none"/>
                <w:lang w:val="en" w:eastAsia="zh-CN"/>
              </w:rPr>
            </w:pPr>
            <w:r>
              <w:rPr>
                <w:rFonts w:hint="eastAsia" w:cs="仿宋"/>
                <w:b/>
                <w:sz w:val="24"/>
                <w:highlight w:val="none"/>
              </w:rPr>
              <w:t>答复</w:t>
            </w:r>
          </w:p>
        </w:tc>
        <w:tc>
          <w:tcPr>
            <w:tcW w:w="6643" w:type="dxa"/>
            <w:tcBorders>
              <w:tl2br w:val="nil"/>
              <w:tr2bl w:val="nil"/>
            </w:tcBorders>
            <w:vAlign w:val="center"/>
          </w:tcPr>
          <w:p w14:paraId="7F482332">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color w:val="auto"/>
                <w:sz w:val="24"/>
                <w:szCs w:val="24"/>
                <w:highlight w:val="none"/>
                <w:u w:val="single"/>
              </w:rPr>
            </w:pPr>
            <w:r>
              <w:rPr>
                <w:rFonts w:hint="eastAsia"/>
                <w:color w:val="auto"/>
                <w:sz w:val="24"/>
                <w:szCs w:val="24"/>
                <w:highlight w:val="none"/>
              </w:rPr>
              <w:t>采购</w:t>
            </w:r>
            <w:r>
              <w:rPr>
                <w:color w:val="auto"/>
                <w:sz w:val="24"/>
                <w:szCs w:val="24"/>
                <w:highlight w:val="none"/>
              </w:rPr>
              <w:t>人、</w:t>
            </w:r>
            <w:r>
              <w:rPr>
                <w:rFonts w:hint="eastAsia"/>
                <w:color w:val="auto"/>
                <w:sz w:val="24"/>
                <w:szCs w:val="24"/>
                <w:highlight w:val="none"/>
              </w:rPr>
              <w:t>采购</w:t>
            </w:r>
            <w:r>
              <w:rPr>
                <w:color w:val="auto"/>
                <w:sz w:val="24"/>
                <w:szCs w:val="24"/>
                <w:highlight w:val="none"/>
              </w:rPr>
              <w:t>机构质疑接收人</w:t>
            </w:r>
            <w:r>
              <w:rPr>
                <w:rFonts w:hint="eastAsia"/>
                <w:color w:val="auto"/>
                <w:sz w:val="24"/>
                <w:szCs w:val="24"/>
                <w:highlight w:val="none"/>
              </w:rPr>
              <w:t>、联系方式</w:t>
            </w:r>
            <w:r>
              <w:rPr>
                <w:color w:val="auto"/>
                <w:sz w:val="24"/>
                <w:szCs w:val="24"/>
                <w:highlight w:val="none"/>
              </w:rPr>
              <w:t>：</w:t>
            </w:r>
            <w:r>
              <w:rPr>
                <w:rFonts w:hint="eastAsia"/>
                <w:color w:val="auto"/>
                <w:sz w:val="24"/>
                <w:szCs w:val="24"/>
                <w:highlight w:val="none"/>
              </w:rPr>
              <w:t>详见公告</w:t>
            </w:r>
          </w:p>
          <w:p w14:paraId="2054E6C8">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b/>
                <w:color w:val="auto"/>
                <w:sz w:val="24"/>
                <w:szCs w:val="24"/>
                <w:highlight w:val="none"/>
              </w:rPr>
            </w:pPr>
            <w:r>
              <w:rPr>
                <w:rFonts w:hint="eastAsia"/>
                <w:b/>
                <w:color w:val="auto"/>
                <w:sz w:val="24"/>
                <w:szCs w:val="24"/>
                <w:highlight w:val="none"/>
              </w:rPr>
              <w:t>线上提交质疑方式：政采云线上质疑路径：项目采购-询问质疑投诉-质疑列表。请使用ca签章在每一页质疑文件中加盖电子公章，上传完整附件。</w:t>
            </w:r>
          </w:p>
          <w:p w14:paraId="021411E6">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color w:val="auto"/>
                <w:sz w:val="24"/>
                <w:szCs w:val="24"/>
                <w:highlight w:val="none"/>
              </w:rPr>
            </w:pPr>
            <w:r>
              <w:rPr>
                <w:rFonts w:hint="eastAsia"/>
                <w:color w:val="auto"/>
                <w:sz w:val="24"/>
                <w:szCs w:val="24"/>
                <w:highlight w:val="none"/>
              </w:rPr>
              <w:t>本项目涉及资格条件、采购需求、评分办法及采购过程中有关现场考察或开标前答疑会等事项由</w:t>
            </w:r>
            <w:r>
              <w:rPr>
                <w:b/>
                <w:bCs/>
                <w:color w:val="auto"/>
                <w:sz w:val="24"/>
                <w:szCs w:val="24"/>
                <w:highlight w:val="none"/>
              </w:rPr>
              <w:t>采购人</w:t>
            </w:r>
            <w:r>
              <w:rPr>
                <w:color w:val="auto"/>
                <w:sz w:val="24"/>
                <w:szCs w:val="24"/>
                <w:highlight w:val="none"/>
              </w:rPr>
              <w:t>进行答复。</w:t>
            </w:r>
          </w:p>
          <w:p w14:paraId="168ED3F3">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kern w:val="0"/>
                <w:sz w:val="24"/>
                <w:szCs w:val="24"/>
                <w:highlight w:val="none"/>
                <w:lang w:val="en" w:eastAsia="zh-CN"/>
              </w:rPr>
            </w:pPr>
            <w:r>
              <w:rPr>
                <w:rFonts w:hint="eastAsia"/>
                <w:color w:val="auto"/>
                <w:sz w:val="24"/>
                <w:szCs w:val="24"/>
                <w:highlight w:val="none"/>
              </w:rPr>
              <w:t>涉及</w:t>
            </w:r>
            <w:r>
              <w:rPr>
                <w:color w:val="auto"/>
                <w:sz w:val="24"/>
                <w:szCs w:val="24"/>
                <w:highlight w:val="none"/>
              </w:rPr>
              <w:t>流程规范性、组织程序等</w:t>
            </w:r>
            <w:r>
              <w:rPr>
                <w:rFonts w:hint="eastAsia"/>
                <w:color w:val="auto"/>
                <w:sz w:val="24"/>
                <w:szCs w:val="24"/>
                <w:highlight w:val="none"/>
              </w:rPr>
              <w:t>相关</w:t>
            </w:r>
            <w:r>
              <w:rPr>
                <w:color w:val="auto"/>
                <w:sz w:val="24"/>
                <w:szCs w:val="24"/>
                <w:highlight w:val="none"/>
              </w:rPr>
              <w:t>事项，由</w:t>
            </w:r>
            <w:r>
              <w:rPr>
                <w:rFonts w:hint="eastAsia"/>
                <w:b/>
                <w:bCs/>
                <w:color w:val="auto"/>
                <w:sz w:val="24"/>
                <w:szCs w:val="24"/>
                <w:highlight w:val="none"/>
              </w:rPr>
              <w:t>采购</w:t>
            </w:r>
            <w:r>
              <w:rPr>
                <w:rFonts w:hint="eastAsia"/>
                <w:b/>
                <w:bCs/>
                <w:color w:val="auto"/>
                <w:sz w:val="24"/>
                <w:szCs w:val="24"/>
                <w:highlight w:val="none"/>
                <w:lang w:eastAsia="zh-CN"/>
              </w:rPr>
              <w:t>代理</w:t>
            </w:r>
            <w:r>
              <w:rPr>
                <w:b/>
                <w:bCs/>
                <w:color w:val="auto"/>
                <w:sz w:val="24"/>
                <w:szCs w:val="24"/>
                <w:highlight w:val="none"/>
              </w:rPr>
              <w:t>机构</w:t>
            </w:r>
            <w:r>
              <w:rPr>
                <w:color w:val="auto"/>
                <w:sz w:val="24"/>
                <w:szCs w:val="24"/>
                <w:highlight w:val="none"/>
              </w:rPr>
              <w:t>进行答复。</w:t>
            </w:r>
          </w:p>
        </w:tc>
      </w:tr>
      <w:tr w14:paraId="7F232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39" w:hRule="atLeast"/>
        </w:trPr>
        <w:tc>
          <w:tcPr>
            <w:tcW w:w="629" w:type="dxa"/>
            <w:tcBorders>
              <w:tl2br w:val="nil"/>
              <w:tr2bl w:val="nil"/>
            </w:tcBorders>
            <w:vAlign w:val="center"/>
          </w:tcPr>
          <w:p w14:paraId="24D7E391">
            <w:pPr>
              <w:keepNext w:val="0"/>
              <w:keepLines w:val="0"/>
              <w:pageBreakBefore w:val="0"/>
              <w:kinsoku/>
              <w:wordWrap/>
              <w:overflowPunct/>
              <w:topLinePunct w:val="0"/>
              <w:bidi w:val="0"/>
              <w:adjustRightInd w:val="0"/>
              <w:snapToGrid w:val="0"/>
              <w:spacing w:line="240" w:lineRule="auto"/>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17</w:t>
            </w:r>
          </w:p>
        </w:tc>
        <w:tc>
          <w:tcPr>
            <w:tcW w:w="1843" w:type="dxa"/>
            <w:tcBorders>
              <w:tl2br w:val="nil"/>
              <w:tr2bl w:val="nil"/>
            </w:tcBorders>
            <w:vAlign w:val="center"/>
          </w:tcPr>
          <w:p w14:paraId="5D9F159E">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b/>
                <w:color w:val="auto"/>
                <w:sz w:val="24"/>
                <w:szCs w:val="24"/>
                <w:highlight w:val="none"/>
                <w:lang w:val="en" w:eastAsia="zh-CN"/>
              </w:rPr>
            </w:pPr>
            <w:r>
              <w:rPr>
                <w:rFonts w:hint="eastAsia" w:cs="仿宋"/>
                <w:b/>
                <w:sz w:val="24"/>
                <w:highlight w:val="none"/>
              </w:rPr>
              <w:t>履约验收</w:t>
            </w:r>
          </w:p>
        </w:tc>
        <w:tc>
          <w:tcPr>
            <w:tcW w:w="6643" w:type="dxa"/>
            <w:tcBorders>
              <w:tl2br w:val="nil"/>
              <w:tr2bl w:val="nil"/>
            </w:tcBorders>
            <w:vAlign w:val="center"/>
          </w:tcPr>
          <w:p w14:paraId="62CD0399">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kern w:val="0"/>
                <w:sz w:val="24"/>
                <w:szCs w:val="24"/>
                <w:highlight w:val="none"/>
                <w:lang w:val="en" w:eastAsia="zh-CN"/>
              </w:rPr>
            </w:pPr>
            <w:r>
              <w:rPr>
                <w:rFonts w:hint="eastAsia" w:ascii="宋体" w:hAnsi="宋体" w:eastAsia="宋体" w:cs="宋体"/>
                <w:color w:val="auto"/>
                <w:sz w:val="24"/>
                <w:szCs w:val="24"/>
                <w:highlight w:val="none"/>
                <w:lang w:val="en-US" w:eastAsia="zh-CN"/>
              </w:rPr>
              <w:t>验收采用采购人自行组织验收和专门机构验收两种形式，具体按照萧政办发[2014]217号文件执行。验收方成员应当在验收书上签字，并承担相应的法律责任。使用区级财政性资金采购的货物类政府采购项目的验收，按萧市监【2015】127号、萧市监【2019】16号等相关文件执行（如项目发布后已有新文件规定，按照最新文件执行）。存在隐蔽工程的项目，采购单位及供应商应在货物到货并将实施安装前，申请进行初验收。</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联系电话: 0571-83587785/0571-82816012 联系地址: 萧山区通惠北路2-1号304室</w:t>
            </w:r>
          </w:p>
        </w:tc>
      </w:tr>
      <w:tr w14:paraId="6AADF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vMerge w:val="restart"/>
            <w:tcBorders>
              <w:tl2br w:val="nil"/>
              <w:tr2bl w:val="nil"/>
            </w:tcBorders>
            <w:vAlign w:val="center"/>
          </w:tcPr>
          <w:p w14:paraId="27671D89">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8</w:t>
            </w:r>
          </w:p>
        </w:tc>
        <w:tc>
          <w:tcPr>
            <w:tcW w:w="1843" w:type="dxa"/>
            <w:vMerge w:val="restart"/>
            <w:tcBorders>
              <w:tl2br w:val="nil"/>
              <w:tr2bl w:val="nil"/>
            </w:tcBorders>
            <w:vAlign w:val="center"/>
          </w:tcPr>
          <w:p w14:paraId="6EDAB597">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特别说明</w:t>
            </w:r>
          </w:p>
        </w:tc>
        <w:tc>
          <w:tcPr>
            <w:tcW w:w="6643" w:type="dxa"/>
            <w:tcBorders>
              <w:tl2br w:val="nil"/>
              <w:tr2bl w:val="nil"/>
            </w:tcBorders>
            <w:vAlign w:val="center"/>
          </w:tcPr>
          <w:p w14:paraId="2521BFD9">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snapToGrid w:val="0"/>
                <w:kern w:val="28"/>
                <w:sz w:val="24"/>
                <w:szCs w:val="24"/>
                <w:highlight w:val="none"/>
              </w:rPr>
            </w:pPr>
            <w:r>
              <w:rPr>
                <w:rFonts w:hint="eastAsia" w:ascii="宋体" w:hAnsi="宋体" w:eastAsia="宋体" w:cs="宋体"/>
                <w:snapToGrid w:val="0"/>
                <w:kern w:val="28"/>
                <w:sz w:val="24"/>
                <w:szCs w:val="24"/>
                <w:highlight w:val="none"/>
              </w:rPr>
              <w:t>联合体投标的，联合体各方分别提供与联合体协议中规定的分工内容相应的业绩证明材料，业绩数量以提供材料较少的一方为准。招标文件第四部分评分标准有其他规定的，从其规定。</w:t>
            </w:r>
          </w:p>
        </w:tc>
      </w:tr>
      <w:tr w14:paraId="6FFB2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vMerge w:val="continue"/>
            <w:tcBorders>
              <w:tl2br w:val="nil"/>
              <w:tr2bl w:val="nil"/>
            </w:tcBorders>
            <w:vAlign w:val="center"/>
          </w:tcPr>
          <w:p w14:paraId="6CED61A3">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highlight w:val="none"/>
              </w:rPr>
            </w:pPr>
          </w:p>
        </w:tc>
        <w:tc>
          <w:tcPr>
            <w:tcW w:w="1843" w:type="dxa"/>
            <w:vMerge w:val="continue"/>
            <w:tcBorders>
              <w:tl2br w:val="nil"/>
              <w:tr2bl w:val="nil"/>
            </w:tcBorders>
            <w:vAlign w:val="center"/>
          </w:tcPr>
          <w:p w14:paraId="27428732">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b/>
                <w:sz w:val="24"/>
                <w:szCs w:val="24"/>
                <w:highlight w:val="none"/>
              </w:rPr>
            </w:pPr>
          </w:p>
        </w:tc>
        <w:tc>
          <w:tcPr>
            <w:tcW w:w="6643" w:type="dxa"/>
            <w:tcBorders>
              <w:tl2br w:val="nil"/>
              <w:tr2bl w:val="nil"/>
            </w:tcBorders>
            <w:vAlign w:val="center"/>
          </w:tcPr>
          <w:p w14:paraId="04542D5E">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snapToGrid w:val="0"/>
                <w:kern w:val="28"/>
                <w:sz w:val="24"/>
                <w:szCs w:val="24"/>
                <w:highlight w:val="none"/>
              </w:rPr>
            </w:pPr>
            <w:sdt>
              <w:sdtPr>
                <w:rPr>
                  <w:rFonts w:hint="eastAsia" w:ascii="宋体" w:hAnsi="宋体" w:eastAsia="宋体" w:cs="宋体"/>
                  <w:kern w:val="0"/>
                  <w:sz w:val="24"/>
                  <w:szCs w:val="24"/>
                  <w:highlight w:val="none"/>
                </w:rPr>
                <w:id w:val="-1816336663"/>
                <w14:checkbox>
                  <w14:checked w14:val="0"/>
                  <w14:checkedState w14:val="00FE" w14:font="Wingdings"/>
                  <w14:uncheckedState w14:val="2610" w14:font="MS Gothic"/>
                </w14:checkbox>
              </w:sdtPr>
              <w:sdtEndPr>
                <w:rPr>
                  <w:rFonts w:hint="eastAsia" w:ascii="宋体" w:hAnsi="宋体" w:eastAsia="宋体" w:cs="宋体"/>
                  <w:kern w:val="0"/>
                  <w:sz w:val="24"/>
                  <w:szCs w:val="24"/>
                  <w:highlight w:val="none"/>
                </w:rPr>
              </w:sdtEndPr>
              <w:sdtContent>
                <w:r>
                  <w:rPr>
                    <w:rFonts w:hint="eastAsia" w:ascii="宋体" w:hAnsi="宋体" w:eastAsia="宋体" w:cs="宋体"/>
                    <w:kern w:val="0"/>
                    <w:sz w:val="24"/>
                    <w:szCs w:val="24"/>
                    <w:highlight w:val="none"/>
                  </w:rPr>
                  <w:t>☐</w:t>
                </w:r>
              </w:sdtContent>
            </w:sdt>
            <w:r>
              <w:rPr>
                <w:rFonts w:hint="eastAsia" w:ascii="宋体" w:hAnsi="宋体" w:eastAsia="宋体" w:cs="宋体"/>
                <w:snapToGrid w:val="0"/>
                <w:kern w:val="28"/>
                <w:sz w:val="24"/>
                <w:szCs w:val="24"/>
                <w:highlight w:val="none"/>
              </w:rPr>
              <w:t>联合体投标的，联合体各方均需按招标文件第四部分评标标准要求提供资信证明文件，否则视为不符合相关要求。招标文件第四部分评分标准有其他规定的，从其规定。</w:t>
            </w:r>
          </w:p>
          <w:p w14:paraId="5DD49BA7">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snapToGrid w:val="0"/>
                <w:kern w:val="28"/>
                <w:sz w:val="24"/>
                <w:szCs w:val="24"/>
                <w:highlight w:val="none"/>
              </w:rPr>
            </w:pPr>
            <w:sdt>
              <w:sdtPr>
                <w:rPr>
                  <w:rFonts w:hint="eastAsia" w:ascii="宋体" w:hAnsi="宋体" w:eastAsia="宋体" w:cs="宋体"/>
                  <w:kern w:val="0"/>
                  <w:sz w:val="24"/>
                  <w:szCs w:val="24"/>
                  <w:highlight w:val="none"/>
                </w:rPr>
                <w:id w:val="-232311894"/>
                <w14:checkbox>
                  <w14:checked w14:val="1"/>
                  <w14:checkedState w14:val="00FE" w14:font="Wingdings"/>
                  <w14:uncheckedState w14:val="2610" w14:font="MS Gothic"/>
                </w14:checkbox>
              </w:sdtPr>
              <w:sdtEndPr>
                <w:rPr>
                  <w:rFonts w:hint="eastAsia" w:ascii="宋体" w:hAnsi="宋体" w:eastAsia="宋体" w:cs="宋体"/>
                  <w:kern w:val="0"/>
                  <w:sz w:val="24"/>
                  <w:szCs w:val="24"/>
                  <w:highlight w:val="none"/>
                </w:rPr>
              </w:sdtEndPr>
              <w:sdtContent>
                <w:r>
                  <w:rPr>
                    <w:rFonts w:hint="eastAsia" w:ascii="宋体" w:hAnsi="宋体" w:eastAsia="宋体" w:cs="宋体"/>
                    <w:kern w:val="0"/>
                    <w:sz w:val="24"/>
                    <w:szCs w:val="24"/>
                    <w:highlight w:val="none"/>
                  </w:rPr>
                  <w:sym w:font="Wingdings" w:char="F0FE"/>
                </w:r>
              </w:sdtContent>
            </w:sdt>
            <w:r>
              <w:rPr>
                <w:rFonts w:hint="eastAsia" w:ascii="宋体" w:hAnsi="宋体" w:eastAsia="宋体" w:cs="宋体"/>
                <w:snapToGrid w:val="0"/>
                <w:kern w:val="28"/>
                <w:sz w:val="24"/>
                <w:szCs w:val="24"/>
                <w:highlight w:val="none"/>
              </w:rPr>
              <w:t>联合体投标的，联合体中有一方或者联合体成员根据分工按招标文件第四部分评标标准要求提供资信证明文件的，视为符合了相关要求。招标文件第四部分评分标准有其他规定的，从其规定。</w:t>
            </w:r>
          </w:p>
        </w:tc>
      </w:tr>
      <w:tr w14:paraId="50CED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0" w:hRule="atLeast"/>
        </w:trPr>
        <w:tc>
          <w:tcPr>
            <w:tcW w:w="629" w:type="dxa"/>
            <w:vMerge w:val="continue"/>
            <w:tcBorders>
              <w:tl2br w:val="nil"/>
              <w:tr2bl w:val="nil"/>
            </w:tcBorders>
            <w:vAlign w:val="center"/>
          </w:tcPr>
          <w:p w14:paraId="5ADDCC80">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highlight w:val="none"/>
              </w:rPr>
            </w:pPr>
          </w:p>
        </w:tc>
        <w:tc>
          <w:tcPr>
            <w:tcW w:w="1843" w:type="dxa"/>
            <w:vMerge w:val="continue"/>
            <w:tcBorders>
              <w:tl2br w:val="nil"/>
              <w:tr2bl w:val="nil"/>
            </w:tcBorders>
            <w:vAlign w:val="center"/>
          </w:tcPr>
          <w:p w14:paraId="20181B6A">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b/>
                <w:sz w:val="24"/>
                <w:szCs w:val="24"/>
                <w:highlight w:val="none"/>
              </w:rPr>
            </w:pPr>
          </w:p>
        </w:tc>
        <w:tc>
          <w:tcPr>
            <w:tcW w:w="6643" w:type="dxa"/>
            <w:tcBorders>
              <w:tl2br w:val="nil"/>
              <w:tr2bl w:val="nil"/>
            </w:tcBorders>
            <w:vAlign w:val="center"/>
          </w:tcPr>
          <w:p w14:paraId="683D59BD">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招标文件第四部分评审因素对应的要求及第五部分采购合同的内容视为采购需求的一部分。</w:t>
            </w:r>
          </w:p>
        </w:tc>
      </w:tr>
      <w:tr w14:paraId="1C111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80" w:hRule="atLeast"/>
        </w:trPr>
        <w:tc>
          <w:tcPr>
            <w:tcW w:w="629" w:type="dxa"/>
            <w:tcBorders>
              <w:tl2br w:val="nil"/>
              <w:tr2bl w:val="nil"/>
            </w:tcBorders>
            <w:vAlign w:val="center"/>
          </w:tcPr>
          <w:p w14:paraId="311531C8">
            <w:pPr>
              <w:keepNext w:val="0"/>
              <w:keepLines w:val="0"/>
              <w:pageBreakBefore w:val="0"/>
              <w:kinsoku/>
              <w:wordWrap/>
              <w:overflowPunct/>
              <w:topLinePunct w:val="0"/>
              <w:bidi w:val="0"/>
              <w:adjustRightInd w:val="0"/>
              <w:snapToGrid w:val="0"/>
              <w:spacing w:line="24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9</w:t>
            </w:r>
          </w:p>
        </w:tc>
        <w:tc>
          <w:tcPr>
            <w:tcW w:w="1843" w:type="dxa"/>
            <w:tcBorders>
              <w:tl2br w:val="nil"/>
              <w:tr2bl w:val="nil"/>
            </w:tcBorders>
            <w:vAlign w:val="center"/>
          </w:tcPr>
          <w:p w14:paraId="2FED525B">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b/>
                <w:color w:val="auto"/>
                <w:sz w:val="24"/>
                <w:szCs w:val="24"/>
                <w:highlight w:val="none"/>
                <w:lang w:val="en" w:eastAsia="zh-CN"/>
              </w:rPr>
            </w:pPr>
            <w:r>
              <w:rPr>
                <w:rFonts w:hint="eastAsia" w:ascii="宋体" w:hAnsi="宋体" w:eastAsia="宋体" w:cs="宋体"/>
                <w:b/>
                <w:color w:val="auto"/>
                <w:sz w:val="24"/>
                <w:szCs w:val="24"/>
                <w:highlight w:val="none"/>
                <w:lang w:val="en" w:eastAsia="zh-CN"/>
              </w:rPr>
              <w:t>履约保证金</w:t>
            </w:r>
          </w:p>
        </w:tc>
        <w:tc>
          <w:tcPr>
            <w:tcW w:w="6643" w:type="dxa"/>
            <w:tcBorders>
              <w:tl2br w:val="nil"/>
              <w:tr2bl w:val="nil"/>
            </w:tcBorders>
            <w:vAlign w:val="center"/>
          </w:tcPr>
          <w:p w14:paraId="58FDD89B">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s="宋体"/>
                <w:snapToGrid w:val="0"/>
                <w:color w:val="auto"/>
                <w:kern w:val="28"/>
                <w:sz w:val="24"/>
                <w:highlight w:val="none"/>
              </w:rPr>
            </w:pPr>
            <w:r>
              <w:rPr>
                <w:rFonts w:hint="eastAsia" w:ascii="宋体" w:hAnsi="宋体" w:eastAsia="宋体" w:cs="宋体"/>
                <w:b w:val="0"/>
                <w:bCs w:val="0"/>
                <w:i w:val="0"/>
                <w:iCs w:val="0"/>
                <w:color w:val="auto"/>
                <w:kern w:val="2"/>
                <w:sz w:val="24"/>
                <w:szCs w:val="24"/>
                <w:lang w:val="en-US" w:eastAsia="zh-CN" w:bidi="ar-SA"/>
              </w:rPr>
              <w:t>本项目不收取。</w:t>
            </w:r>
          </w:p>
        </w:tc>
      </w:tr>
    </w:tbl>
    <w:p w14:paraId="319AFBEE">
      <w:pPr>
        <w:rPr>
          <w:rFonts w:ascii="宋体" w:hAnsi="宋体" w:cs="宋体"/>
          <w:b/>
          <w:sz w:val="32"/>
          <w:szCs w:val="20"/>
          <w:highlight w:val="none"/>
        </w:rPr>
      </w:pPr>
      <w:r>
        <w:rPr>
          <w:rFonts w:ascii="宋体" w:hAnsi="宋体" w:cs="宋体"/>
          <w:b/>
          <w:sz w:val="32"/>
          <w:szCs w:val="20"/>
          <w:highlight w:val="none"/>
        </w:rPr>
        <w:br w:type="page"/>
      </w:r>
    </w:p>
    <w:bookmarkEnd w:id="10"/>
    <w:p w14:paraId="7CDFC8E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ascii="宋体" w:hAnsi="宋体" w:cs="宋体"/>
          <w:b/>
          <w:sz w:val="32"/>
          <w:szCs w:val="20"/>
          <w:highlight w:val="none"/>
        </w:rPr>
      </w:pPr>
      <w:bookmarkStart w:id="11" w:name="_Toc164416483"/>
      <w:bookmarkStart w:id="12" w:name="第三部分"/>
      <w:r>
        <w:rPr>
          <w:rFonts w:hint="eastAsia" w:ascii="宋体" w:hAnsi="宋体" w:cs="宋体"/>
          <w:b/>
          <w:sz w:val="32"/>
          <w:szCs w:val="20"/>
          <w:highlight w:val="none"/>
        </w:rPr>
        <w:t>一、总则</w:t>
      </w:r>
    </w:p>
    <w:p w14:paraId="1806D68F">
      <w:pPr>
        <w:snapToGrid w:val="0"/>
        <w:spacing w:line="360" w:lineRule="auto"/>
        <w:ind w:firstLine="361" w:firstLineChars="150"/>
        <w:jc w:val="left"/>
        <w:outlineLvl w:val="1"/>
        <w:rPr>
          <w:rFonts w:ascii="宋体" w:hAnsi="宋体" w:cs="宋体"/>
          <w:b/>
          <w:sz w:val="24"/>
          <w:highlight w:val="none"/>
        </w:rPr>
      </w:pPr>
      <w:r>
        <w:rPr>
          <w:rFonts w:hint="eastAsia" w:ascii="宋体" w:hAnsi="宋体" w:cs="宋体"/>
          <w:b/>
          <w:sz w:val="24"/>
          <w:highlight w:val="none"/>
        </w:rPr>
        <w:t>1.适用范围</w:t>
      </w:r>
    </w:p>
    <w:p w14:paraId="37B5BD84">
      <w:pPr>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本招标文件适用于该项目的招标、投标、开标、资格审查及信用信息查询、评标、定标、合同、验收等行为（法律、法规另有规定的，从其规定）。</w:t>
      </w:r>
    </w:p>
    <w:p w14:paraId="078B5258">
      <w:pPr>
        <w:adjustRightInd/>
        <w:spacing w:line="360" w:lineRule="auto"/>
        <w:outlineLvl w:val="0"/>
        <w:rPr>
          <w:rFonts w:ascii="宋体" w:hAnsi="宋体" w:cs="宋体"/>
          <w:b/>
          <w:sz w:val="24"/>
          <w:highlight w:val="none"/>
        </w:rPr>
      </w:pPr>
      <w:r>
        <w:rPr>
          <w:rFonts w:hint="eastAsia" w:ascii="宋体" w:hAnsi="宋体" w:cs="宋体"/>
          <w:b/>
          <w:sz w:val="24"/>
          <w:highlight w:val="none"/>
        </w:rPr>
        <w:t xml:space="preserve">   2.定义</w:t>
      </w:r>
    </w:p>
    <w:p w14:paraId="50AF3300">
      <w:pPr>
        <w:spacing w:line="360" w:lineRule="auto"/>
        <w:ind w:firstLine="480" w:firstLineChars="200"/>
        <w:rPr>
          <w:rFonts w:ascii="宋体" w:hAnsi="宋体" w:cs="宋体"/>
          <w:sz w:val="24"/>
          <w:highlight w:val="none"/>
        </w:rPr>
      </w:pPr>
      <w:r>
        <w:rPr>
          <w:rFonts w:hint="eastAsia" w:ascii="宋体" w:hAnsi="宋体" w:cs="宋体"/>
          <w:sz w:val="24"/>
          <w:highlight w:val="none"/>
        </w:rPr>
        <w:t>2.1 “采购人”系指招标公告中载明的本项目的采购人。</w:t>
      </w:r>
    </w:p>
    <w:p w14:paraId="50449318">
      <w:pPr>
        <w:spacing w:line="360" w:lineRule="auto"/>
        <w:ind w:firstLine="480" w:firstLineChars="200"/>
        <w:rPr>
          <w:rFonts w:ascii="宋体" w:hAnsi="宋体" w:cs="宋体"/>
          <w:sz w:val="24"/>
          <w:highlight w:val="none"/>
        </w:rPr>
      </w:pPr>
      <w:r>
        <w:rPr>
          <w:rFonts w:hint="eastAsia" w:ascii="宋体" w:hAnsi="宋体" w:cs="宋体"/>
          <w:sz w:val="24"/>
          <w:highlight w:val="none"/>
        </w:rPr>
        <w:t>2.2 “采购机构”系指招标公告中载明的本项目的采购机构。</w:t>
      </w:r>
    </w:p>
    <w:p w14:paraId="185C0334">
      <w:pPr>
        <w:spacing w:line="360" w:lineRule="auto"/>
        <w:ind w:firstLine="480" w:firstLineChars="200"/>
        <w:rPr>
          <w:rFonts w:ascii="宋体" w:hAnsi="宋体" w:cs="宋体"/>
          <w:sz w:val="24"/>
          <w:highlight w:val="none"/>
        </w:rPr>
      </w:pPr>
      <w:r>
        <w:rPr>
          <w:rFonts w:hint="eastAsia" w:ascii="宋体" w:hAnsi="宋体" w:cs="宋体"/>
          <w:sz w:val="24"/>
          <w:highlight w:val="none"/>
        </w:rPr>
        <w:t>2.3 “投标人”系指响应招标、参加投标竞争的法人、其他组织或者自然人。</w:t>
      </w:r>
    </w:p>
    <w:p w14:paraId="02D19306">
      <w:pPr>
        <w:spacing w:line="360" w:lineRule="auto"/>
        <w:ind w:firstLine="480" w:firstLineChars="200"/>
        <w:rPr>
          <w:rFonts w:ascii="宋体" w:hAnsi="宋体" w:cs="宋体"/>
          <w:sz w:val="24"/>
          <w:highlight w:val="none"/>
        </w:rPr>
      </w:pPr>
      <w:r>
        <w:rPr>
          <w:rFonts w:hint="eastAsia" w:ascii="宋体" w:hAnsi="宋体" w:cs="宋体"/>
          <w:sz w:val="24"/>
          <w:highlight w:val="none"/>
        </w:rPr>
        <w:t>2.4 “负责人”系指法人企业的法定负责人，或其他组织为法律、行政法规规定代表单位行使职权的主要负责人，或自然人本人。</w:t>
      </w:r>
    </w:p>
    <w:p w14:paraId="79B17FE3">
      <w:pPr>
        <w:spacing w:line="360" w:lineRule="auto"/>
        <w:ind w:firstLine="480" w:firstLineChars="200"/>
        <w:rPr>
          <w:rFonts w:ascii="宋体" w:hAnsi="宋体" w:cs="宋体"/>
          <w:sz w:val="24"/>
          <w:highlight w:val="none"/>
        </w:rPr>
      </w:pPr>
      <w:r>
        <w:rPr>
          <w:rFonts w:hint="eastAsia" w:ascii="宋体" w:hAnsi="宋体" w:cs="宋体"/>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5AF2EBD9">
      <w:pPr>
        <w:spacing w:line="360" w:lineRule="auto"/>
        <w:ind w:firstLine="480" w:firstLineChars="200"/>
        <w:rPr>
          <w:rFonts w:ascii="宋体" w:hAnsi="宋体" w:cs="宋体"/>
          <w:sz w:val="24"/>
          <w:highlight w:val="none"/>
        </w:rPr>
      </w:pPr>
      <w:r>
        <w:rPr>
          <w:rFonts w:hint="eastAsia" w:ascii="宋体" w:hAnsi="宋体" w:cs="宋体"/>
          <w:sz w:val="24"/>
          <w:highlight w:val="none"/>
        </w:rPr>
        <w:t>2.6“电子交易平台”是指本项目政府采购活动所依托的政府采购云平台（https://www.zcygov.cn/）。</w:t>
      </w:r>
    </w:p>
    <w:p w14:paraId="6F6209A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2.7 “▲” 系指实质性要求条款，“</w:t>
      </w:r>
      <w:sdt>
        <w:sdtPr>
          <w:rPr>
            <w:rFonts w:hint="eastAsia" w:ascii="宋体" w:hAnsi="宋体" w:cs="宋体"/>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ascii="Wingdings" w:hAnsi="Wingdings" w:cs="宋体"/>
              <w:kern w:val="0"/>
              <w:sz w:val="24"/>
              <w:highlight w:val="none"/>
            </w:rPr>
            <w:t></w:t>
          </w:r>
        </w:sdtContent>
      </w:sdt>
      <w:r>
        <w:rPr>
          <w:rFonts w:hint="eastAsia" w:ascii="宋体" w:hAnsi="宋体" w:cs="宋体"/>
          <w:sz w:val="24"/>
          <w:highlight w:val="none"/>
        </w:rPr>
        <w:t>” 系指适用本项目的要求，“</w:t>
      </w:r>
      <w:sdt>
        <w:sdtPr>
          <w:rPr>
            <w:rFonts w:hint="eastAsia" w:ascii="宋体" w:hAnsi="宋体" w:cs="宋体"/>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t>☐</w:t>
          </w:r>
        </w:sdtContent>
      </w:sdt>
      <w:r>
        <w:rPr>
          <w:rFonts w:hint="eastAsia" w:ascii="宋体" w:hAnsi="宋体" w:cs="宋体"/>
          <w:sz w:val="24"/>
          <w:highlight w:val="none"/>
        </w:rPr>
        <w:t>” 系指不适用本项目的要求。</w:t>
      </w:r>
    </w:p>
    <w:p w14:paraId="704DA3B1">
      <w:pPr>
        <w:spacing w:line="360" w:lineRule="auto"/>
        <w:ind w:firstLine="480" w:firstLineChars="200"/>
        <w:rPr>
          <w:rFonts w:ascii="宋体" w:hAnsi="宋体" w:cs="宋体"/>
          <w:color w:val="auto"/>
          <w:sz w:val="24"/>
          <w:highlight w:val="none"/>
        </w:rPr>
      </w:pPr>
      <w:r>
        <w:rPr>
          <w:rFonts w:hint="eastAsia" w:ascii="宋体" w:hAnsi="宋体" w:eastAsia="宋体" w:cs="宋体"/>
          <w:color w:val="auto"/>
          <w:sz w:val="24"/>
          <w:highlight w:val="none"/>
          <w:lang w:val="en-US" w:eastAsia="zh-CN"/>
        </w:rPr>
        <w:t>2.8本招标文件</w:t>
      </w:r>
      <w:r>
        <w:rPr>
          <w:rFonts w:hint="eastAsia" w:ascii="宋体" w:hAnsi="宋体" w:eastAsia="宋体" w:cs="宋体"/>
          <w:i w:val="0"/>
          <w:iCs w:val="0"/>
          <w:caps w:val="0"/>
          <w:color w:val="auto"/>
          <w:spacing w:val="0"/>
          <w:sz w:val="24"/>
          <w:szCs w:val="24"/>
          <w:highlight w:val="none"/>
        </w:rPr>
        <w:t>所称的“以上”、“以下”、“以内”、“届满”</w:t>
      </w:r>
      <w:r>
        <w:rPr>
          <w:rFonts w:hint="eastAsia" w:ascii="宋体" w:hAnsi="宋体" w:cs="宋体"/>
          <w:i w:val="0"/>
          <w:iCs w:val="0"/>
          <w:caps w:val="0"/>
          <w:color w:val="auto"/>
          <w:spacing w:val="0"/>
          <w:sz w:val="24"/>
          <w:szCs w:val="24"/>
          <w:highlight w:val="none"/>
          <w:lang w:eastAsia="zh-CN"/>
        </w:rPr>
        <w:t>、“</w:t>
      </w:r>
      <w:r>
        <w:rPr>
          <w:rFonts w:hint="eastAsia" w:ascii="宋体" w:hAnsi="宋体" w:cs="宋体"/>
          <w:i w:val="0"/>
          <w:iCs w:val="0"/>
          <w:caps w:val="0"/>
          <w:color w:val="auto"/>
          <w:spacing w:val="0"/>
          <w:sz w:val="24"/>
          <w:szCs w:val="24"/>
          <w:highlight w:val="none"/>
          <w:lang w:val="en-US" w:eastAsia="zh-CN"/>
        </w:rPr>
        <w:t>含</w:t>
      </w:r>
      <w:r>
        <w:rPr>
          <w:rFonts w:hint="eastAsia" w:ascii="宋体" w:hAnsi="宋体" w:cs="宋体"/>
          <w:i w:val="0"/>
          <w:iCs w:val="0"/>
          <w:caps w:val="0"/>
          <w:color w:val="auto"/>
          <w:spacing w:val="0"/>
          <w:sz w:val="24"/>
          <w:szCs w:val="24"/>
          <w:highlight w:val="none"/>
          <w:lang w:eastAsia="zh-CN"/>
        </w:rPr>
        <w:t>”、“</w:t>
      </w:r>
      <w:r>
        <w:rPr>
          <w:rFonts w:hint="eastAsia" w:ascii="宋体" w:hAnsi="宋体" w:cs="宋体"/>
          <w:i w:val="0"/>
          <w:iCs w:val="0"/>
          <w:caps w:val="0"/>
          <w:color w:val="auto"/>
          <w:spacing w:val="0"/>
          <w:sz w:val="24"/>
          <w:szCs w:val="24"/>
          <w:highlight w:val="none"/>
          <w:lang w:val="en-US" w:eastAsia="zh-CN"/>
        </w:rPr>
        <w:t>及</w:t>
      </w:r>
      <w:r>
        <w:rPr>
          <w:rFonts w:hint="eastAsia" w:ascii="宋体" w:hAnsi="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lang w:val="en-US" w:eastAsia="zh-CN"/>
        </w:rPr>
        <w:t>若无特别说明，则</w:t>
      </w:r>
      <w:r>
        <w:rPr>
          <w:rFonts w:hint="eastAsia" w:ascii="宋体" w:hAnsi="宋体" w:eastAsia="宋体" w:cs="宋体"/>
          <w:i w:val="0"/>
          <w:iCs w:val="0"/>
          <w:caps w:val="0"/>
          <w:color w:val="auto"/>
          <w:spacing w:val="0"/>
          <w:sz w:val="24"/>
          <w:szCs w:val="24"/>
          <w:highlight w:val="none"/>
        </w:rPr>
        <w:t>包括本数</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如：45周岁以下，指不满46周岁生日当天，即</w:t>
      </w:r>
      <w:r>
        <w:rPr>
          <w:rFonts w:hint="eastAsia" w:ascii="宋体" w:hAnsi="宋体" w:cs="宋体"/>
          <w:i w:val="0"/>
          <w:iCs w:val="0"/>
          <w:caps w:val="0"/>
          <w:color w:val="auto"/>
          <w:spacing w:val="0"/>
          <w:sz w:val="24"/>
          <w:szCs w:val="24"/>
          <w:highlight w:val="none"/>
          <w:lang w:val="en-US" w:eastAsia="zh-CN"/>
        </w:rPr>
        <w:t>“</w:t>
      </w:r>
      <w:r>
        <w:rPr>
          <w:rFonts w:hint="eastAsia" w:ascii="宋体" w:hAnsi="宋体" w:eastAsia="宋体" w:cs="宋体"/>
          <w:i w:val="0"/>
          <w:iCs w:val="0"/>
          <w:caps w:val="0"/>
          <w:color w:val="auto"/>
          <w:spacing w:val="0"/>
          <w:sz w:val="24"/>
          <w:szCs w:val="24"/>
          <w:highlight w:val="none"/>
          <w:lang w:val="en-US" w:eastAsia="zh-CN"/>
        </w:rPr>
        <w:t>45周岁生日当天至46周岁生日</w:t>
      </w:r>
      <w:r>
        <w:rPr>
          <w:rFonts w:hint="eastAsia" w:ascii="宋体" w:hAnsi="宋体" w:cs="宋体"/>
          <w:i w:val="0"/>
          <w:iCs w:val="0"/>
          <w:caps w:val="0"/>
          <w:color w:val="auto"/>
          <w:spacing w:val="0"/>
          <w:sz w:val="24"/>
          <w:szCs w:val="24"/>
          <w:highlight w:val="none"/>
          <w:lang w:val="en-US" w:eastAsia="zh-CN"/>
        </w:rPr>
        <w:t>前一天”</w:t>
      </w:r>
      <w:r>
        <w:rPr>
          <w:rFonts w:hint="eastAsia" w:ascii="宋体" w:hAnsi="宋体" w:eastAsia="宋体" w:cs="宋体"/>
          <w:i w:val="0"/>
          <w:iCs w:val="0"/>
          <w:caps w:val="0"/>
          <w:color w:val="auto"/>
          <w:spacing w:val="0"/>
          <w:sz w:val="24"/>
          <w:szCs w:val="24"/>
          <w:highlight w:val="none"/>
          <w:lang w:val="en-US" w:eastAsia="zh-CN"/>
        </w:rPr>
        <w:t>均属于45周岁以下的范围</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；所称的“不满”、“超过”、“以外”，</w:t>
      </w:r>
      <w:r>
        <w:rPr>
          <w:rFonts w:hint="eastAsia" w:ascii="宋体" w:hAnsi="宋体" w:eastAsia="宋体" w:cs="宋体"/>
          <w:i w:val="0"/>
          <w:iCs w:val="0"/>
          <w:caps w:val="0"/>
          <w:color w:val="auto"/>
          <w:spacing w:val="0"/>
          <w:sz w:val="24"/>
          <w:szCs w:val="24"/>
          <w:highlight w:val="none"/>
          <w:lang w:val="en-US" w:eastAsia="zh-CN"/>
        </w:rPr>
        <w:t>若无特别说明，</w:t>
      </w:r>
      <w:r>
        <w:rPr>
          <w:rFonts w:hint="eastAsia" w:ascii="宋体" w:hAnsi="宋体" w:cs="宋体"/>
          <w:i w:val="0"/>
          <w:iCs w:val="0"/>
          <w:caps w:val="0"/>
          <w:color w:val="auto"/>
          <w:spacing w:val="0"/>
          <w:sz w:val="24"/>
          <w:szCs w:val="24"/>
          <w:highlight w:val="none"/>
          <w:lang w:val="en-US" w:eastAsia="zh-CN"/>
        </w:rPr>
        <w:t>则</w:t>
      </w:r>
      <w:r>
        <w:rPr>
          <w:rFonts w:hint="eastAsia" w:ascii="宋体" w:hAnsi="宋体" w:eastAsia="宋体" w:cs="宋体"/>
          <w:i w:val="0"/>
          <w:iCs w:val="0"/>
          <w:caps w:val="0"/>
          <w:color w:val="auto"/>
          <w:spacing w:val="0"/>
          <w:sz w:val="24"/>
          <w:szCs w:val="24"/>
          <w:highlight w:val="none"/>
        </w:rPr>
        <w:t>不包括本数。</w:t>
      </w:r>
    </w:p>
    <w:p w14:paraId="07C2EEF3">
      <w:pPr>
        <w:spacing w:line="360" w:lineRule="auto"/>
        <w:ind w:firstLine="241" w:firstLineChars="100"/>
        <w:rPr>
          <w:rFonts w:ascii="宋体" w:hAnsi="宋体" w:cs="宋体"/>
          <w:b/>
          <w:sz w:val="24"/>
          <w:highlight w:val="none"/>
        </w:rPr>
      </w:pPr>
      <w:r>
        <w:rPr>
          <w:rFonts w:hint="eastAsia" w:ascii="宋体" w:hAnsi="宋体" w:cs="宋体"/>
          <w:b/>
          <w:sz w:val="24"/>
          <w:highlight w:val="none"/>
        </w:rPr>
        <w:t>3.采购项目需要落实的政府采购政策</w:t>
      </w:r>
    </w:p>
    <w:p w14:paraId="54A9C4DE">
      <w:pPr>
        <w:spacing w:line="360" w:lineRule="auto"/>
        <w:ind w:firstLine="240" w:firstLineChars="100"/>
        <w:rPr>
          <w:rFonts w:ascii="宋体" w:hAnsi="宋体" w:cs="宋体"/>
          <w:sz w:val="24"/>
          <w:highlight w:val="none"/>
        </w:rPr>
      </w:pPr>
      <w:r>
        <w:rPr>
          <w:rFonts w:hint="eastAsia" w:ascii="宋体" w:hAnsi="宋体" w:cs="宋体"/>
          <w:sz w:val="24"/>
          <w:highlight w:val="none"/>
        </w:rPr>
        <w:t>3.1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r>
        <w:rPr>
          <w:rFonts w:hint="eastAsia" w:ascii="宋体" w:hAnsi="宋体" w:cs="宋体"/>
          <w:kern w:val="0"/>
          <w:sz w:val="24"/>
          <w:highlight w:val="none"/>
        </w:rPr>
        <w:t>优先采购向我国企业转让技术、与我国企业签订消化吸收再创新方案的供应商的进口产品</w:t>
      </w:r>
      <w:r>
        <w:rPr>
          <w:rFonts w:hint="eastAsia" w:ascii="宋体" w:hAnsi="宋体" w:cs="宋体"/>
          <w:sz w:val="24"/>
          <w:highlight w:val="none"/>
        </w:rPr>
        <w:t>。</w:t>
      </w:r>
    </w:p>
    <w:p w14:paraId="62241318">
      <w:pPr>
        <w:spacing w:line="360" w:lineRule="auto"/>
        <w:ind w:firstLine="240" w:firstLineChars="100"/>
        <w:rPr>
          <w:rFonts w:ascii="宋体" w:hAnsi="宋体" w:cs="宋体"/>
          <w:sz w:val="24"/>
          <w:highlight w:val="none"/>
        </w:rPr>
      </w:pPr>
      <w:r>
        <w:rPr>
          <w:rFonts w:hint="eastAsia" w:ascii="宋体" w:hAnsi="宋体" w:cs="宋体"/>
          <w:sz w:val="24"/>
          <w:highlight w:val="none"/>
        </w:rPr>
        <w:t>3.2 支持绿色发展</w:t>
      </w:r>
    </w:p>
    <w:p w14:paraId="74ADD27C">
      <w:pPr>
        <w:spacing w:line="360" w:lineRule="auto"/>
        <w:ind w:firstLine="480" w:firstLineChars="200"/>
        <w:rPr>
          <w:rFonts w:ascii="宋体" w:hAnsi="宋体" w:cs="宋体"/>
          <w:b/>
          <w:sz w:val="24"/>
          <w:highlight w:val="green"/>
        </w:rPr>
      </w:pPr>
      <w:r>
        <w:rPr>
          <w:rFonts w:hint="eastAsia" w:ascii="宋体" w:hAnsi="宋体" w:cs="宋体"/>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按要求</w:t>
      </w:r>
      <w:r>
        <w:rPr>
          <w:rFonts w:hint="eastAsia" w:ascii="宋体" w:hAnsi="宋体" w:eastAsia="宋体" w:cs="宋体"/>
          <w:b/>
          <w:bCs/>
          <w:kern w:val="0"/>
          <w:sz w:val="24"/>
          <w:highlight w:val="none"/>
          <w:lang w:val="zh-CN"/>
        </w:rPr>
        <w:t>实施政府强制采购</w:t>
      </w:r>
      <w:r>
        <w:rPr>
          <w:rFonts w:hint="eastAsia" w:ascii="宋体" w:hAnsi="宋体" w:cs="宋体"/>
          <w:b/>
          <w:bCs/>
          <w:kern w:val="0"/>
          <w:sz w:val="24"/>
          <w:highlight w:val="none"/>
          <w:lang w:val="zh-CN"/>
        </w:rPr>
        <w:t>的</w:t>
      </w:r>
      <w:r>
        <w:rPr>
          <w:rFonts w:hint="eastAsia" w:ascii="宋体" w:hAnsi="宋体" w:eastAsia="宋体" w:cs="宋体"/>
          <w:kern w:val="0"/>
          <w:sz w:val="24"/>
          <w:highlight w:val="none"/>
          <w:lang w:val="zh-CN"/>
        </w:rPr>
        <w:t>，</w:t>
      </w:r>
      <w:r>
        <w:rPr>
          <w:rFonts w:hint="eastAsia" w:ascii="宋体" w:hAnsi="宋体" w:eastAsia="宋体" w:cs="宋体"/>
          <w:b/>
          <w:bCs/>
          <w:kern w:val="0"/>
          <w:sz w:val="24"/>
          <w:highlight w:val="none"/>
          <w:lang w:val="zh-CN"/>
        </w:rPr>
        <w:t>投标人</w:t>
      </w:r>
      <w:r>
        <w:rPr>
          <w:rFonts w:hint="eastAsia" w:ascii="宋体" w:hAnsi="宋体" w:eastAsia="宋体" w:cs="宋体"/>
          <w:b/>
          <w:bCs/>
          <w:kern w:val="0"/>
          <w:sz w:val="24"/>
          <w:highlight w:val="none"/>
        </w:rPr>
        <w:t>就</w:t>
      </w:r>
      <w:r>
        <w:rPr>
          <w:rFonts w:hint="eastAsia" w:ascii="宋体" w:hAnsi="宋体" w:eastAsia="宋体" w:cs="宋体"/>
          <w:b/>
          <w:bCs/>
          <w:kern w:val="0"/>
          <w:sz w:val="24"/>
          <w:highlight w:val="none"/>
          <w:lang w:val="zh-CN"/>
        </w:rPr>
        <w:t>相应的投标产品未</w:t>
      </w:r>
      <w:r>
        <w:rPr>
          <w:rFonts w:hint="eastAsia" w:ascii="宋体" w:hAnsi="宋体" w:eastAsia="宋体" w:cs="宋体"/>
          <w:b/>
          <w:bCs/>
          <w:kern w:val="0"/>
          <w:sz w:val="24"/>
          <w:highlight w:val="none"/>
        </w:rPr>
        <w:t>提供</w:t>
      </w:r>
      <w:r>
        <w:rPr>
          <w:rFonts w:hint="eastAsia" w:ascii="宋体" w:hAnsi="宋体" w:eastAsia="宋体" w:cs="宋体"/>
          <w:b/>
          <w:bCs/>
          <w:kern w:val="0"/>
          <w:sz w:val="24"/>
          <w:highlight w:val="none"/>
          <w:lang w:val="zh-CN"/>
        </w:rPr>
        <w:t>国家确定的认证机构出具的、处于有效期之内的节能产品认证证书的，投标无效</w:t>
      </w:r>
      <w:r>
        <w:rPr>
          <w:rFonts w:hint="eastAsia" w:ascii="宋体" w:hAnsi="宋体" w:cs="宋体"/>
          <w:b/>
          <w:sz w:val="24"/>
          <w:highlight w:val="none"/>
        </w:rPr>
        <w:t>。</w:t>
      </w:r>
    </w:p>
    <w:p w14:paraId="718DA130">
      <w:pPr>
        <w:spacing w:line="360" w:lineRule="auto"/>
        <w:ind w:firstLine="480" w:firstLineChars="200"/>
        <w:rPr>
          <w:rFonts w:ascii="宋体" w:hAnsi="宋体" w:cs="宋体"/>
          <w:sz w:val="24"/>
          <w:highlight w:val="none"/>
        </w:rPr>
      </w:pPr>
      <w:r>
        <w:rPr>
          <w:rFonts w:hint="eastAsia" w:ascii="宋体" w:hAnsi="宋体" w:cs="宋体"/>
          <w:sz w:val="24"/>
          <w:highlight w:val="none"/>
        </w:rPr>
        <w:t>3.2.2 纳入政府采购管理的修缮、装修类项目采购建材的，鼓励采购单位将绿色建材性能、指标等作为实质性条件纳入采购文件和合同，具体性能指标要求参考相关绿色建材政府采购需求标准。</w:t>
      </w:r>
    </w:p>
    <w:p w14:paraId="3250CDFA">
      <w:pPr>
        <w:spacing w:line="360" w:lineRule="auto"/>
        <w:ind w:firstLine="480" w:firstLineChars="200"/>
        <w:rPr>
          <w:rFonts w:ascii="宋体" w:hAnsi="宋体" w:cs="宋体"/>
          <w:sz w:val="24"/>
          <w:highlight w:val="none"/>
        </w:rPr>
      </w:pPr>
      <w:r>
        <w:rPr>
          <w:rFonts w:hint="eastAsia" w:ascii="宋体" w:hAnsi="宋体" w:cs="宋体"/>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4F92A6FF">
      <w:pPr>
        <w:spacing w:line="360" w:lineRule="auto"/>
        <w:ind w:firstLine="480" w:firstLineChars="200"/>
        <w:rPr>
          <w:rFonts w:ascii="宋体" w:hAnsi="宋体" w:cs="宋体"/>
          <w:sz w:val="24"/>
          <w:highlight w:val="none"/>
        </w:rPr>
      </w:pPr>
      <w:r>
        <w:rPr>
          <w:rFonts w:ascii="宋体" w:hAnsi="宋体" w:cs="宋体"/>
          <w:sz w:val="24"/>
          <w:highlight w:val="none"/>
        </w:rPr>
        <w:t xml:space="preserve">3.2.4 </w:t>
      </w:r>
      <w:r>
        <w:rPr>
          <w:rFonts w:hint="eastAsia" w:ascii="宋体" w:hAnsi="宋体" w:cs="宋体"/>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3DDAE6E6">
      <w:pPr>
        <w:spacing w:line="360" w:lineRule="auto"/>
        <w:ind w:firstLine="240" w:firstLineChars="100"/>
        <w:rPr>
          <w:rFonts w:ascii="宋体" w:hAnsi="宋体" w:cs="宋体"/>
          <w:sz w:val="24"/>
          <w:highlight w:val="none"/>
        </w:rPr>
      </w:pPr>
      <w:r>
        <w:rPr>
          <w:rFonts w:hint="eastAsia" w:ascii="宋体" w:hAnsi="宋体" w:cs="宋体"/>
          <w:sz w:val="24"/>
          <w:highlight w:val="none"/>
        </w:rPr>
        <w:t>3.3支持中小企业发展</w:t>
      </w:r>
    </w:p>
    <w:p w14:paraId="0A3EEE5C">
      <w:pPr>
        <w:spacing w:line="360" w:lineRule="auto"/>
        <w:ind w:firstLine="480" w:firstLineChars="200"/>
        <w:rPr>
          <w:rFonts w:ascii="宋体" w:hAnsi="宋体" w:cs="宋体"/>
          <w:sz w:val="24"/>
          <w:highlight w:val="none"/>
        </w:rPr>
      </w:pPr>
      <w:r>
        <w:rPr>
          <w:rFonts w:hint="eastAsia" w:ascii="宋体" w:hAnsi="宋体" w:cs="宋体"/>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1C28D61E">
      <w:pPr>
        <w:spacing w:line="360" w:lineRule="auto"/>
        <w:ind w:firstLine="480" w:firstLineChars="200"/>
        <w:rPr>
          <w:rFonts w:ascii="宋体" w:hAnsi="宋体" w:cs="宋体"/>
          <w:sz w:val="24"/>
          <w:highlight w:val="none"/>
        </w:rPr>
      </w:pPr>
      <w:r>
        <w:rPr>
          <w:rFonts w:hint="eastAsia" w:ascii="宋体" w:hAnsi="宋体" w:cs="宋体"/>
          <w:sz w:val="24"/>
          <w:highlight w:val="none"/>
        </w:rPr>
        <w:t>符合中小企业划分标准的个体工商户，在政府采购活动中视同中小企业。</w:t>
      </w:r>
    </w:p>
    <w:p w14:paraId="767F318D">
      <w:pPr>
        <w:widowControl/>
        <w:spacing w:line="360" w:lineRule="auto"/>
        <w:ind w:firstLine="480" w:firstLineChars="200"/>
        <w:jc w:val="left"/>
        <w:rPr>
          <w:rFonts w:ascii="宋体" w:hAnsi="宋体" w:cs="宋体"/>
          <w:kern w:val="0"/>
          <w:sz w:val="24"/>
          <w:highlight w:val="none"/>
        </w:rPr>
      </w:pPr>
      <w:r>
        <w:rPr>
          <w:rFonts w:ascii="宋体" w:hAnsi="宋体" w:cs="宋体"/>
          <w:bCs/>
          <w:sz w:val="24"/>
          <w:highlight w:val="none"/>
        </w:rPr>
        <w:t>3.3.2</w:t>
      </w:r>
      <w:r>
        <w:rPr>
          <w:rFonts w:hint="eastAsia" w:ascii="宋体" w:hAnsi="宋体" w:cs="宋体"/>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3FE8B837">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以联合体形式参加政府采购活动，联合体各方均为中小企业的，联合体视同中小企业。其中，联合体各方均为小微企业的，联合体视同小微企业。</w:t>
      </w:r>
    </w:p>
    <w:p w14:paraId="54B42E80">
      <w:pPr>
        <w:spacing w:line="360" w:lineRule="auto"/>
        <w:ind w:firstLine="480" w:firstLineChars="200"/>
        <w:rPr>
          <w:rFonts w:ascii="宋体" w:hAnsi="宋体" w:cs="宋体"/>
          <w:sz w:val="24"/>
          <w:highlight w:val="none"/>
        </w:rPr>
      </w:pPr>
      <w:r>
        <w:rPr>
          <w:rFonts w:hint="eastAsia" w:ascii="宋体" w:hAnsi="宋体" w:cs="宋体"/>
          <w:sz w:val="24"/>
          <w:highlight w:val="none"/>
        </w:rPr>
        <w:t>3.3.3对于未预留份额专门面向中小企业的政府采购服务项目，以及预留份额政府采购服务项目中的非预留部分标项，对小型和微型企业的投标报价给予10%-</w:t>
      </w:r>
      <w:r>
        <w:rPr>
          <w:rFonts w:ascii="宋体" w:hAnsi="宋体" w:cs="宋体"/>
          <w:sz w:val="24"/>
          <w:highlight w:val="none"/>
        </w:rPr>
        <w:t>20</w:t>
      </w:r>
      <w:r>
        <w:rPr>
          <w:rFonts w:hint="eastAsia" w:ascii="宋体" w:hAnsi="宋体" w:cs="宋体"/>
          <w:sz w:val="24"/>
          <w:highlight w:val="none"/>
        </w:rPr>
        <w:t>%（</w:t>
      </w:r>
      <w:r>
        <w:rPr>
          <w:rFonts w:hint="eastAsia" w:ascii="宋体" w:hAnsi="宋体" w:cs="宋体"/>
          <w:snapToGrid w:val="0"/>
          <w:kern w:val="28"/>
          <w:sz w:val="24"/>
          <w:highlight w:val="none"/>
        </w:rPr>
        <w:t>招标文件第四部分</w:t>
      </w:r>
      <w:r>
        <w:rPr>
          <w:rFonts w:hint="eastAsia" w:ascii="宋体" w:hAnsi="宋体" w:cs="宋体"/>
          <w:sz w:val="24"/>
          <w:highlight w:val="none"/>
        </w:rPr>
        <w:t>评标办法明确具体的扣除比例，未明确的，给予</w:t>
      </w:r>
      <w:r>
        <w:rPr>
          <w:rFonts w:ascii="宋体" w:hAnsi="宋体" w:cs="宋体"/>
          <w:sz w:val="24"/>
          <w:highlight w:val="none"/>
        </w:rPr>
        <w:t>20</w:t>
      </w:r>
      <w:r>
        <w:rPr>
          <w:rFonts w:hint="eastAsia" w:ascii="宋体" w:hAnsi="宋体" w:cs="宋体"/>
          <w:sz w:val="24"/>
          <w:highlight w:val="none"/>
        </w:rPr>
        <w:t>%的扣除）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sz w:val="24"/>
          <w:highlight w:val="none"/>
        </w:rPr>
        <w:t>6</w:t>
      </w:r>
      <w:r>
        <w:rPr>
          <w:rFonts w:hint="eastAsia" w:ascii="宋体" w:hAnsi="宋体" w:cs="宋体"/>
          <w:sz w:val="24"/>
          <w:highlight w:val="none"/>
        </w:rPr>
        <w:t>%（</w:t>
      </w:r>
      <w:r>
        <w:rPr>
          <w:rFonts w:hint="eastAsia" w:ascii="宋体" w:hAnsi="宋体" w:cs="宋体"/>
          <w:snapToGrid w:val="0"/>
          <w:kern w:val="28"/>
          <w:sz w:val="24"/>
          <w:highlight w:val="none"/>
        </w:rPr>
        <w:t>招标文件第四部分</w:t>
      </w:r>
      <w:r>
        <w:rPr>
          <w:rFonts w:hint="eastAsia" w:ascii="宋体" w:hAnsi="宋体" w:cs="宋体"/>
          <w:sz w:val="24"/>
          <w:highlight w:val="none"/>
        </w:rPr>
        <w:t>评标办法明确具体的扣除比例，未明确的，给予6%的扣除）的扣除，用扣除后的价格参加评审。组成联合体或者接受分包的小微企业与联合体内其他企业、分包企业之间存在直接控股、管理关系的，不享受价格扣除优惠政策。</w:t>
      </w:r>
    </w:p>
    <w:p w14:paraId="7A07BE71">
      <w:pPr>
        <w:spacing w:line="360" w:lineRule="auto"/>
        <w:ind w:firstLine="480" w:firstLineChars="200"/>
        <w:rPr>
          <w:rFonts w:ascii="宋体" w:hAnsi="宋体" w:cs="宋体"/>
          <w:sz w:val="24"/>
          <w:highlight w:val="none"/>
        </w:rPr>
      </w:pPr>
      <w:r>
        <w:rPr>
          <w:rFonts w:hint="eastAsia" w:ascii="宋体" w:hAnsi="宋体" w:cs="宋体"/>
          <w:sz w:val="24"/>
          <w:highlight w:val="none"/>
        </w:rPr>
        <w:t>3.3.4符合《关于促进残疾人就业政府采购政策的通知》（财库〔2017〕141号）规定的条件并提供《残疾人福利性单位声明函》（附件1）的残疾人福利性单位视同小型、微型企业；</w:t>
      </w:r>
    </w:p>
    <w:p w14:paraId="21B374E1">
      <w:pPr>
        <w:spacing w:line="360" w:lineRule="auto"/>
        <w:ind w:firstLine="480" w:firstLineChars="200"/>
        <w:rPr>
          <w:rFonts w:ascii="宋体" w:hAnsi="宋体" w:cs="宋体"/>
          <w:sz w:val="24"/>
          <w:highlight w:val="none"/>
        </w:rPr>
      </w:pPr>
      <w:r>
        <w:rPr>
          <w:rFonts w:hint="eastAsia" w:ascii="宋体" w:hAnsi="宋体" w:cs="宋体"/>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76A747C9">
      <w:pPr>
        <w:spacing w:line="360" w:lineRule="auto"/>
        <w:ind w:firstLine="480" w:firstLineChars="200"/>
        <w:rPr>
          <w:rFonts w:ascii="宋体" w:hAnsi="宋体" w:cs="宋体"/>
          <w:color w:val="auto"/>
          <w:sz w:val="24"/>
          <w:highlight w:val="none"/>
        </w:rPr>
      </w:pPr>
      <w:r>
        <w:rPr>
          <w:rFonts w:hint="eastAsia" w:ascii="宋体" w:hAnsi="宋体" w:cs="宋体"/>
          <w:sz w:val="24"/>
          <w:highlight w:val="none"/>
        </w:rPr>
        <w:t>3.3.6</w:t>
      </w:r>
      <w:r>
        <w:rPr>
          <w:rFonts w:hint="eastAsia" w:ascii="宋体" w:hAnsi="宋体" w:cs="宋体"/>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14:paraId="6F1B87AA">
      <w:pPr>
        <w:spacing w:line="360" w:lineRule="auto"/>
        <w:ind w:firstLine="480" w:firstLineChars="200"/>
        <w:rPr>
          <w:rFonts w:ascii="宋体" w:hAnsi="宋体" w:cs="宋体"/>
          <w:sz w:val="24"/>
          <w:highlight w:val="none"/>
        </w:rPr>
      </w:pPr>
      <w:r>
        <w:rPr>
          <w:rFonts w:hint="eastAsia" w:ascii="宋体" w:hAnsi="宋体" w:cs="宋体"/>
          <w:sz w:val="24"/>
          <w:highlight w:val="none"/>
        </w:rPr>
        <w:t>3.3.7中小企业享受扶持政策获得政府采购合同的，小微企业不得将合同分包给大中型企业，中型企业不得将合同分包给大型企业。</w:t>
      </w:r>
    </w:p>
    <w:p w14:paraId="72D886E5">
      <w:pPr>
        <w:spacing w:line="360" w:lineRule="auto"/>
        <w:ind w:firstLine="240" w:firstLineChars="100"/>
        <w:rPr>
          <w:rFonts w:ascii="宋体" w:hAnsi="宋体" w:cs="宋体"/>
          <w:sz w:val="24"/>
          <w:highlight w:val="none"/>
        </w:rPr>
      </w:pPr>
      <w:r>
        <w:rPr>
          <w:rFonts w:hint="eastAsia" w:ascii="宋体" w:hAnsi="宋体" w:cs="宋体"/>
          <w:sz w:val="24"/>
          <w:highlight w:val="none"/>
        </w:rPr>
        <w:t>3.4</w:t>
      </w:r>
      <w:r>
        <w:rPr>
          <w:rFonts w:hint="eastAsia" w:ascii="宋体" w:hAnsi="宋体" w:cs="宋体"/>
          <w:bCs/>
          <w:sz w:val="24"/>
          <w:highlight w:val="none"/>
        </w:rPr>
        <w:t>支持创新发展</w:t>
      </w:r>
    </w:p>
    <w:p w14:paraId="731B887D">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4D27FD0D">
      <w:pPr>
        <w:spacing w:line="360" w:lineRule="auto"/>
        <w:ind w:left="239" w:leftChars="114" w:firstLine="240" w:firstLineChars="100"/>
        <w:rPr>
          <w:rFonts w:ascii="宋体" w:hAnsi="宋体" w:cs="宋体"/>
          <w:sz w:val="24"/>
          <w:highlight w:val="none"/>
        </w:rPr>
      </w:pPr>
      <w:r>
        <w:rPr>
          <w:rFonts w:hint="eastAsia" w:ascii="宋体" w:hAnsi="宋体" w:eastAsia="宋体" w:cs="仿宋"/>
          <w:b w:val="0"/>
          <w:bCs w:val="0"/>
          <w:color w:val="auto"/>
          <w:sz w:val="24"/>
          <w:szCs w:val="24"/>
          <w:highlight w:val="none"/>
          <w:lang w:val="en-US"/>
        </w:rPr>
        <w:t>3.4.</w:t>
      </w:r>
      <w:r>
        <w:rPr>
          <w:rFonts w:hint="eastAsia" w:ascii="宋体" w:hAnsi="宋体" w:cs="仿宋"/>
          <w:b w:val="0"/>
          <w:bCs w:val="0"/>
          <w:color w:val="auto"/>
          <w:sz w:val="24"/>
          <w:szCs w:val="24"/>
          <w:highlight w:val="none"/>
          <w:lang w:val="en-US" w:eastAsia="zh-CN"/>
        </w:rPr>
        <w:t>2</w:t>
      </w:r>
      <w:r>
        <w:rPr>
          <w:rFonts w:hint="eastAsia" w:ascii="宋体" w:hAnsi="宋体" w:eastAsia="宋体" w:cs="仿宋"/>
          <w:b w:val="0"/>
          <w:bCs w:val="0"/>
          <w:color w:val="auto"/>
          <w:sz w:val="24"/>
          <w:szCs w:val="24"/>
          <w:highlight w:val="none"/>
          <w:lang w:val="en-US"/>
        </w:rPr>
        <w:t xml:space="preserve"> </w:t>
      </w:r>
      <w:r>
        <w:rPr>
          <w:rFonts w:hint="eastAsia" w:ascii="宋体" w:hAnsi="宋体" w:eastAsia="宋体" w:cs="仿宋"/>
          <w:b w:val="0"/>
          <w:bCs w:val="0"/>
          <w:color w:val="auto"/>
          <w:sz w:val="24"/>
          <w:szCs w:val="24"/>
          <w:highlight w:val="none"/>
          <w:lang w:val="en-US" w:eastAsia="zh-CN"/>
        </w:rPr>
        <w:t>采购人应当贯彻落实知识产权保护相关法律法规，</w:t>
      </w:r>
      <w:r>
        <w:rPr>
          <w:rFonts w:hint="eastAsia" w:ascii="宋体" w:hAnsi="宋体" w:eastAsia="宋体" w:cs="仿宋"/>
          <w:b w:val="0"/>
          <w:bCs w:val="0"/>
          <w:color w:val="auto"/>
          <w:sz w:val="24"/>
          <w:szCs w:val="24"/>
          <w:highlight w:val="none"/>
          <w:lang w:val="en-US"/>
        </w:rPr>
        <w:t>应当采购使用正版软件。</w:t>
      </w:r>
      <w:r>
        <w:rPr>
          <w:rFonts w:hint="eastAsia" w:ascii="宋体" w:hAnsi="宋体" w:cs="宋体"/>
          <w:sz w:val="24"/>
          <w:highlight w:val="none"/>
        </w:rPr>
        <w:t>3.5平等对待内外资企业和符合条件的破产重整企业</w:t>
      </w:r>
    </w:p>
    <w:p w14:paraId="58D24A9B">
      <w:pPr>
        <w:spacing w:line="360" w:lineRule="auto"/>
        <w:ind w:firstLine="240" w:firstLineChars="100"/>
        <w:rPr>
          <w:rFonts w:hint="eastAsia" w:ascii="宋体" w:hAnsi="宋体" w:cs="宋体"/>
          <w:color w:val="auto"/>
          <w:sz w:val="24"/>
          <w:highlight w:val="yellow"/>
          <w:lang w:val="en-US" w:eastAsia="zh-CN"/>
        </w:rPr>
      </w:pPr>
      <w:r>
        <w:rPr>
          <w:rFonts w:hint="eastAsia" w:ascii="宋体" w:hAnsi="宋体" w:cs="宋体"/>
          <w:sz w:val="24"/>
          <w:highlight w:val="none"/>
        </w:rPr>
        <w:t>平等对待内外资企业和符合条件的破产重整企业，切实保障企业公平竞争，平等维护企业的合法利益。</w:t>
      </w:r>
      <w:r>
        <w:rPr>
          <w:rFonts w:hint="eastAsia" w:ascii="宋体" w:hAnsi="宋体" w:cs="宋体"/>
          <w:sz w:val="24"/>
          <w:highlight w:val="none"/>
        </w:rPr>
        <w:cr/>
      </w:r>
      <w:r>
        <w:rPr>
          <w:rFonts w:hint="eastAsia" w:ascii="宋体" w:hAnsi="宋体" w:cs="宋体"/>
          <w:sz w:val="24"/>
          <w:highlight w:val="none"/>
          <w:lang w:val="en-US" w:eastAsia="zh-CN"/>
        </w:rPr>
        <w:t xml:space="preserve">  </w:t>
      </w:r>
      <w:r>
        <w:rPr>
          <w:rFonts w:hint="eastAsia" w:ascii="宋体" w:hAnsi="宋体" w:cs="宋体"/>
          <w:color w:val="auto"/>
          <w:sz w:val="24"/>
          <w:highlight w:val="none"/>
          <w:lang w:val="en-US" w:eastAsia="zh-CN"/>
        </w:rPr>
        <w:t>3.6 支持本国产品</w:t>
      </w:r>
    </w:p>
    <w:p w14:paraId="5FE75F3B">
      <w:pPr>
        <w:spacing w:before="0" w:line="360" w:lineRule="auto"/>
        <w:ind w:left="0" w:right="0" w:firstLine="480" w:firstLineChars="200"/>
        <w:jc w:val="left"/>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 xml:space="preserve">3.6.1 </w:t>
      </w:r>
      <w:r>
        <w:rPr>
          <w:rFonts w:hint="eastAsia" w:ascii="宋体" w:hAnsi="宋体" w:eastAsia="宋体" w:cs="宋体"/>
          <w:color w:val="auto"/>
          <w:spacing w:val="0"/>
          <w:sz w:val="24"/>
          <w:szCs w:val="24"/>
          <w:highlight w:val="none"/>
        </w:rPr>
        <w:t>本国产品标准适用于货物，包括政府采购货物项目和服务项目中涉及的货物。</w:t>
      </w:r>
    </w:p>
    <w:p w14:paraId="20CCF849">
      <w:pPr>
        <w:spacing w:before="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pacing w:val="0"/>
          <w:sz w:val="24"/>
          <w:szCs w:val="24"/>
          <w:highlight w:val="none"/>
          <w:lang w:val="en-US" w:eastAsia="zh-CN"/>
        </w:rPr>
        <w:t xml:space="preserve">3.6.2 </w:t>
      </w:r>
      <w:r>
        <w:rPr>
          <w:rFonts w:hint="eastAsia" w:ascii="宋体" w:hAnsi="宋体" w:eastAsia="宋体" w:cs="宋体"/>
          <w:color w:val="auto"/>
          <w:spacing w:val="0"/>
          <w:sz w:val="24"/>
          <w:szCs w:val="24"/>
          <w:highlight w:val="none"/>
          <w:lang w:val="en-US" w:eastAsia="zh-CN"/>
        </w:rPr>
        <w:t>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w:t>
      </w:r>
    </w:p>
    <w:p w14:paraId="7D8959CE">
      <w:pPr>
        <w:spacing w:before="0" w:line="360" w:lineRule="auto"/>
        <w:ind w:left="0" w:right="0" w:firstLine="480" w:firstLineChars="200"/>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3.6.</w:t>
      </w:r>
      <w:r>
        <w:rPr>
          <w:rFonts w:hint="eastAsia" w:ascii="宋体" w:hAnsi="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14:paraId="0823A6A3">
      <w:pPr>
        <w:spacing w:before="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spacing w:val="0"/>
          <w:sz w:val="24"/>
          <w:szCs w:val="24"/>
          <w:highlight w:val="none"/>
          <w:lang w:val="en-US" w:eastAsia="zh-CN"/>
        </w:rPr>
        <w:t>3.6.</w:t>
      </w:r>
      <w:r>
        <w:rPr>
          <w:rFonts w:hint="eastAsia" w:ascii="宋体" w:hAnsi="宋体" w:cs="宋体"/>
          <w:b w:val="0"/>
          <w:bCs w:val="0"/>
          <w:color w:val="auto"/>
          <w:spacing w:val="0"/>
          <w:sz w:val="24"/>
          <w:szCs w:val="24"/>
          <w:highlight w:val="none"/>
          <w:lang w:val="en-US" w:eastAsia="zh-CN"/>
        </w:rPr>
        <w:t>4</w:t>
      </w:r>
      <w:r>
        <w:rPr>
          <w:rFonts w:hint="eastAsia" w:ascii="宋体" w:hAnsi="宋体" w:eastAsia="宋体" w:cs="宋体"/>
          <w:b w:val="0"/>
          <w:bCs w:val="0"/>
          <w:color w:val="auto"/>
          <w:spacing w:val="0"/>
          <w:sz w:val="24"/>
          <w:szCs w:val="24"/>
          <w:highlight w:val="none"/>
          <w:lang w:val="en-US" w:eastAsia="zh-CN"/>
        </w:rPr>
        <w:t xml:space="preserve"> 评审委员会</w:t>
      </w:r>
      <w:r>
        <w:rPr>
          <w:rFonts w:hint="eastAsia" w:ascii="宋体" w:hAnsi="宋体" w:eastAsia="宋体" w:cs="宋体"/>
          <w:i w:val="0"/>
          <w:iCs w:val="0"/>
          <w:caps w:val="0"/>
          <w:color w:val="auto"/>
          <w:spacing w:val="0"/>
          <w:sz w:val="24"/>
          <w:szCs w:val="24"/>
          <w:highlight w:val="none"/>
          <w:shd w:val="clear" w:fill="FFFFFF"/>
          <w:lang w:val="en-US"/>
        </w:rPr>
        <w:t>应当在采购文件中明确对供应商所出具的《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w:t>
      </w:r>
      <w:r>
        <w:rPr>
          <w:rFonts w:hint="eastAsia" w:ascii="宋体" w:hAnsi="宋体" w:eastAsia="宋体" w:cs="宋体"/>
          <w:color w:val="auto"/>
          <w:spacing w:val="0"/>
          <w:sz w:val="24"/>
          <w:szCs w:val="24"/>
          <w:highlight w:val="none"/>
          <w:shd w:val="clear" w:fill="FFFFFF"/>
        </w:rPr>
        <w:t>国务院办公厅关于在政府采购中实施本国产品标准及相关政策的通知</w:t>
      </w:r>
      <w:r>
        <w:rPr>
          <w:rFonts w:hint="eastAsia" w:ascii="宋体" w:hAnsi="宋体" w:eastAsia="宋体" w:cs="宋体"/>
          <w:i w:val="0"/>
          <w:iCs w:val="0"/>
          <w:caps w:val="0"/>
          <w:color w:val="auto"/>
          <w:spacing w:val="0"/>
          <w:sz w:val="24"/>
          <w:szCs w:val="24"/>
          <w:highlight w:val="none"/>
          <w:shd w:val="clear" w:fill="FFFFFF"/>
          <w:lang w:val="en-US"/>
        </w:rPr>
        <w:t>》规定要求的，供应商提供的相关产品视为不符合本国产品标准</w:t>
      </w:r>
      <w:r>
        <w:rPr>
          <w:rFonts w:hint="eastAsia" w:ascii="宋体" w:hAnsi="宋体" w:eastAsia="宋体" w:cs="宋体"/>
          <w:b w:val="0"/>
          <w:bCs w:val="0"/>
          <w:color w:val="auto"/>
          <w:spacing w:val="0"/>
          <w:sz w:val="24"/>
          <w:szCs w:val="24"/>
          <w:highlight w:val="none"/>
          <w:lang w:val="en-US" w:eastAsia="zh-CN"/>
        </w:rPr>
        <w:t>。</w:t>
      </w:r>
    </w:p>
    <w:p w14:paraId="5BADA931">
      <w:pPr>
        <w:spacing w:line="360" w:lineRule="auto"/>
        <w:ind w:firstLine="241" w:firstLineChars="100"/>
        <w:rPr>
          <w:rFonts w:ascii="宋体" w:hAnsi="宋体" w:cs="宋体"/>
          <w:b/>
          <w:sz w:val="24"/>
          <w:highlight w:val="none"/>
        </w:rPr>
      </w:pPr>
      <w:r>
        <w:rPr>
          <w:rFonts w:hint="eastAsia" w:ascii="宋体" w:hAnsi="宋体" w:cs="宋体"/>
          <w:b/>
          <w:sz w:val="24"/>
          <w:highlight w:val="none"/>
        </w:rPr>
        <w:t>4.询问、质疑、投诉</w:t>
      </w:r>
      <w:r>
        <w:rPr>
          <w:rFonts w:hint="eastAsia" w:ascii="宋体" w:hAnsi="宋体" w:cs="仿宋"/>
          <w:b/>
          <w:bCs/>
          <w:color w:val="auto"/>
          <w:sz w:val="24"/>
          <w:highlight w:val="none"/>
        </w:rPr>
        <w:t>、补偿救济</w:t>
      </w:r>
    </w:p>
    <w:p w14:paraId="5F30F8B9">
      <w:pPr>
        <w:autoSpaceDE w:val="0"/>
        <w:autoSpaceDN w:val="0"/>
        <w:spacing w:line="360" w:lineRule="auto"/>
        <w:ind w:firstLine="480" w:firstLineChars="200"/>
        <w:jc w:val="left"/>
        <w:rPr>
          <w:rFonts w:hint="eastAsia" w:ascii="宋体" w:hAnsi="宋体" w:cs="宋体"/>
          <w:kern w:val="0"/>
          <w:sz w:val="24"/>
          <w:highlight w:val="none"/>
          <w:lang w:val="zh-CN"/>
        </w:rPr>
      </w:pPr>
      <w:r>
        <w:rPr>
          <w:rFonts w:hint="eastAsia" w:ascii="宋体" w:hAnsi="宋体" w:cs="宋体"/>
          <w:kern w:val="0"/>
          <w:sz w:val="24"/>
          <w:highlight w:val="none"/>
          <w:lang w:val="zh-CN"/>
        </w:rPr>
        <w:t>4.1在线询问、质疑、投诉</w:t>
      </w:r>
    </w:p>
    <w:p w14:paraId="4E1C6279">
      <w:pPr>
        <w:autoSpaceDE w:val="0"/>
        <w:autoSpaceDN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w:t>
      </w:r>
      <w:r>
        <w:rPr>
          <w:rFonts w:hint="eastAsia" w:ascii="宋体" w:hAnsi="宋体" w:cs="宋体"/>
          <w:kern w:val="0"/>
          <w:sz w:val="24"/>
          <w:highlight w:val="none"/>
          <w:lang w:val="en-US" w:eastAsia="zh-CN"/>
        </w:rPr>
        <w:t>政务</w:t>
      </w:r>
      <w:r>
        <w:rPr>
          <w:rFonts w:hint="eastAsia" w:ascii="宋体" w:hAnsi="宋体" w:cs="宋体"/>
          <w:kern w:val="0"/>
          <w:sz w:val="24"/>
          <w:highlight w:val="none"/>
          <w:lang w:val="zh-CN"/>
        </w:rPr>
        <w:t>服务网-政府采购投诉处理-在线办理。</w:t>
      </w:r>
    </w:p>
    <w:p w14:paraId="0F038CC3">
      <w:pPr>
        <w:autoSpaceDE w:val="0"/>
        <w:autoSpaceDN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4.2供应商询问</w:t>
      </w:r>
    </w:p>
    <w:p w14:paraId="6BBF83A7">
      <w:pPr>
        <w:autoSpaceDE w:val="0"/>
        <w:autoSpaceDN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14742113">
      <w:pPr>
        <w:autoSpaceDE w:val="0"/>
        <w:autoSpaceDN w:val="0"/>
        <w:spacing w:line="360" w:lineRule="auto"/>
        <w:ind w:firstLine="240" w:firstLineChars="100"/>
        <w:jc w:val="left"/>
        <w:rPr>
          <w:rFonts w:ascii="宋体" w:hAnsi="宋体" w:cs="宋体"/>
          <w:kern w:val="0"/>
          <w:sz w:val="24"/>
          <w:highlight w:val="none"/>
          <w:lang w:val="zh-CN"/>
        </w:rPr>
      </w:pPr>
      <w:r>
        <w:rPr>
          <w:rFonts w:hint="eastAsia" w:ascii="宋体" w:hAnsi="宋体" w:cs="宋体"/>
          <w:kern w:val="0"/>
          <w:sz w:val="24"/>
          <w:highlight w:val="none"/>
          <w:lang w:val="zh-CN"/>
        </w:rPr>
        <w:t>4.3供应商质疑</w:t>
      </w:r>
    </w:p>
    <w:p w14:paraId="78AE54F1">
      <w:pPr>
        <w:pStyle w:val="33"/>
        <w:spacing w:line="360" w:lineRule="auto"/>
        <w:ind w:firstLine="480" w:firstLineChars="200"/>
        <w:rPr>
          <w:rFonts w:hAnsi="宋体" w:cs="宋体"/>
          <w:sz w:val="24"/>
          <w:highlight w:val="none"/>
        </w:rPr>
      </w:pPr>
      <w:r>
        <w:rPr>
          <w:rFonts w:hint="eastAsia" w:hAnsi="宋体" w:cs="宋体"/>
          <w:kern w:val="0"/>
          <w:sz w:val="24"/>
          <w:highlight w:val="none"/>
          <w:lang w:val="zh-CN"/>
        </w:rPr>
        <w:t>4.3</w:t>
      </w:r>
      <w:r>
        <w:rPr>
          <w:rFonts w:hint="eastAsia" w:hAnsi="宋体" w:cs="宋体"/>
          <w:sz w:val="24"/>
          <w:highlight w:val="none"/>
        </w:rPr>
        <w:t>.1提出质疑的供应商应当是参与所质疑项目采购活动的供应商。潜在供应商已依法获取其可质疑的招标文件的，可以对该文件提出质疑。</w:t>
      </w:r>
    </w:p>
    <w:p w14:paraId="0688FC81">
      <w:pPr>
        <w:pStyle w:val="33"/>
        <w:spacing w:line="360" w:lineRule="auto"/>
        <w:ind w:firstLine="480" w:firstLineChars="200"/>
        <w:rPr>
          <w:rFonts w:hAnsi="宋体" w:cs="宋体"/>
          <w:sz w:val="24"/>
          <w:highlight w:val="none"/>
        </w:rPr>
      </w:pPr>
      <w:r>
        <w:rPr>
          <w:rFonts w:hint="eastAsia" w:hAnsi="宋体" w:cs="宋体"/>
          <w:kern w:val="0"/>
          <w:sz w:val="24"/>
          <w:highlight w:val="none"/>
          <w:lang w:val="zh-CN"/>
        </w:rPr>
        <w:t>4.3</w:t>
      </w:r>
      <w:r>
        <w:rPr>
          <w:rFonts w:hint="eastAsia" w:hAnsi="宋体" w:cs="宋体"/>
          <w:sz w:val="24"/>
          <w:highlight w:val="none"/>
        </w:rPr>
        <w:t>.2供应商认为招标文件、采购过程和中标结果使自己的权益受到损害的，可以在知道或者应知其权益受到损害之日起七个工作日内，以书面形式向采购人或者采购机构提出质疑，否则，采购人或者采购机构不予受理：</w:t>
      </w:r>
    </w:p>
    <w:p w14:paraId="6B152AFB">
      <w:pPr>
        <w:pStyle w:val="16"/>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14:paraId="207D9361">
      <w:pPr>
        <w:pStyle w:val="33"/>
        <w:spacing w:line="360" w:lineRule="auto"/>
        <w:ind w:left="479" w:leftChars="228"/>
        <w:rPr>
          <w:rFonts w:hAnsi="宋体" w:cs="宋体"/>
          <w:sz w:val="24"/>
          <w:highlight w:val="none"/>
        </w:rPr>
      </w:pPr>
      <w:r>
        <w:rPr>
          <w:rFonts w:hint="eastAsia" w:hAnsi="宋体" w:cs="宋体"/>
          <w:sz w:val="24"/>
          <w:highlight w:val="none"/>
        </w:rPr>
        <w:t>4.3.2.2对采购过程提出质疑的，质疑期限为各采购程序环节结束之日起计算。4.3.2.3对采购结果提出质疑的，质疑期限自采购结果公告期限届满之日起计算。</w:t>
      </w:r>
    </w:p>
    <w:p w14:paraId="6B4ABB14">
      <w:pPr>
        <w:pStyle w:val="33"/>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4.3.3</w:t>
      </w:r>
      <w:r>
        <w:rPr>
          <w:rFonts w:hint="eastAsia" w:hAnsi="宋体" w:cs="宋体"/>
          <w:sz w:val="24"/>
          <w:highlight w:val="none"/>
        </w:rPr>
        <w:t>供应商提出质疑应当提交质疑函和必要的证明材料。质疑函应当包括下列内容：</w:t>
      </w:r>
    </w:p>
    <w:p w14:paraId="007ADEAD">
      <w:pPr>
        <w:pStyle w:val="33"/>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　　4.3.3.1供应商的姓名或者名称、地址、邮编、联系人及联系电话；</w:t>
      </w:r>
    </w:p>
    <w:p w14:paraId="779274C5">
      <w:pPr>
        <w:pStyle w:val="33"/>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　　4.3.3.2质疑项目的名称、编号；</w:t>
      </w:r>
    </w:p>
    <w:p w14:paraId="071C60D2">
      <w:pPr>
        <w:pStyle w:val="33"/>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　　4.3.3.3具体、明确的质疑事项和与质疑事项相关的请求；</w:t>
      </w:r>
    </w:p>
    <w:p w14:paraId="33F0A9D7">
      <w:pPr>
        <w:pStyle w:val="33"/>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　　4.3.3.4事实依据；</w:t>
      </w:r>
    </w:p>
    <w:p w14:paraId="504DFD1E">
      <w:pPr>
        <w:pStyle w:val="33"/>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　　4.3.3.5必要的法律依据；</w:t>
      </w:r>
    </w:p>
    <w:p w14:paraId="0CE6FC6C">
      <w:pPr>
        <w:pStyle w:val="33"/>
        <w:spacing w:line="360" w:lineRule="auto"/>
        <w:ind w:firstLine="960" w:firstLineChars="400"/>
        <w:rPr>
          <w:rFonts w:hAnsi="宋体" w:cs="宋体"/>
          <w:kern w:val="0"/>
          <w:sz w:val="24"/>
          <w:highlight w:val="none"/>
          <w:lang w:val="zh-CN"/>
        </w:rPr>
      </w:pPr>
      <w:r>
        <w:rPr>
          <w:rFonts w:hint="eastAsia" w:hAnsi="宋体" w:cs="宋体"/>
          <w:kern w:val="0"/>
          <w:sz w:val="24"/>
          <w:highlight w:val="none"/>
          <w:lang w:val="zh-CN"/>
        </w:rPr>
        <w:t>4.3.3.6提出质疑的日期。</w:t>
      </w:r>
    </w:p>
    <w:p w14:paraId="0C4879B1">
      <w:pPr>
        <w:pStyle w:val="890"/>
        <w:shd w:val="clear" w:color="auto" w:fill="FFFFFF"/>
        <w:snapToGrid w:val="0"/>
        <w:spacing w:after="240" w:afterAutospacing="0" w:line="360" w:lineRule="auto"/>
        <w:ind w:firstLine="400"/>
        <w:contextualSpacing/>
        <w:rPr>
          <w:highlight w:val="none"/>
        </w:rPr>
      </w:pPr>
      <w:r>
        <w:rPr>
          <w:rFonts w:hint="eastAsia"/>
          <w:highlight w:val="none"/>
        </w:rPr>
        <w:t>供应商提交的质疑函需一式三份。供应商为自然人的，应当由本人签字；供应商为法人或者其他组织的，应当由法定代表人、主要负责人，或者其授权代表签字或者盖章，并加盖公章。</w:t>
      </w:r>
    </w:p>
    <w:p w14:paraId="53CACC9E">
      <w:pPr>
        <w:pStyle w:val="890"/>
        <w:shd w:val="clear" w:color="auto" w:fill="FFFFFF"/>
        <w:snapToGrid w:val="0"/>
        <w:spacing w:after="240" w:afterAutospacing="0" w:line="360" w:lineRule="auto"/>
        <w:ind w:firstLine="400"/>
        <w:contextualSpacing/>
        <w:rPr>
          <w:highlight w:val="none"/>
        </w:rPr>
      </w:pPr>
      <w:r>
        <w:rPr>
          <w:rFonts w:hint="eastAsia"/>
          <w:highlight w:val="none"/>
        </w:rPr>
        <w:t>质疑函范本及制作说明详见附件2。</w:t>
      </w:r>
    </w:p>
    <w:p w14:paraId="54487530">
      <w:pPr>
        <w:pStyle w:val="890"/>
        <w:shd w:val="clear" w:color="auto" w:fill="FFFFFF"/>
        <w:snapToGrid w:val="0"/>
        <w:spacing w:after="240" w:afterAutospacing="0" w:line="360" w:lineRule="auto"/>
        <w:ind w:firstLine="400"/>
        <w:contextualSpacing/>
        <w:rPr>
          <w:highlight w:val="none"/>
        </w:rPr>
      </w:pPr>
      <w:r>
        <w:rPr>
          <w:rFonts w:hint="eastAsia"/>
          <w:highlight w:val="none"/>
        </w:rPr>
        <w:t>4.3.4对同一采购程序环节的质疑，供应商须在法定质疑期内一次性提出。</w:t>
      </w:r>
    </w:p>
    <w:p w14:paraId="6E32FBDE">
      <w:pPr>
        <w:pStyle w:val="890"/>
        <w:keepNext w:val="0"/>
        <w:keepLines w:val="0"/>
        <w:pageBreakBefore w:val="0"/>
        <w:widowControl/>
        <w:shd w:val="clear" w:color="auto" w:fill="FFFFFF"/>
        <w:kinsoku/>
        <w:wordWrap/>
        <w:overflowPunct/>
        <w:topLinePunct w:val="0"/>
        <w:autoSpaceDE/>
        <w:autoSpaceDN/>
        <w:bidi w:val="0"/>
        <w:adjustRightInd/>
        <w:snapToGrid w:val="0"/>
        <w:spacing w:after="240" w:afterAutospacing="0" w:line="360" w:lineRule="auto"/>
        <w:ind w:firstLine="403"/>
        <w:contextualSpacing/>
        <w:jc w:val="both"/>
        <w:textAlignment w:val="auto"/>
        <w:rPr>
          <w:rFonts w:hint="eastAsia"/>
          <w:highlight w:val="none"/>
        </w:rPr>
      </w:pPr>
      <w:r>
        <w:rPr>
          <w:rFonts w:hint="eastAsia"/>
          <w:highlight w:val="none"/>
          <w:lang w:val="zh-CN"/>
        </w:rPr>
        <w:t>4.3</w:t>
      </w:r>
      <w:r>
        <w:rPr>
          <w:rFonts w:hint="eastAsia"/>
          <w:highlight w:val="none"/>
        </w:rPr>
        <w:t>.5采购人或者采购机构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采购机构在质疑回复后5个工作日内，在浙江政府采购网的“其他公告”栏目公开质疑答复，答复内容应当完整。质疑函作为附件上传。</w:t>
      </w:r>
    </w:p>
    <w:p w14:paraId="3F66FA62">
      <w:pPr>
        <w:pStyle w:val="890"/>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400"/>
        <w:contextualSpacing/>
        <w:textAlignment w:val="auto"/>
        <w:rPr>
          <w:rFonts w:hint="eastAsia" w:ascii="宋体" w:hAnsi="宋体" w:eastAsia="宋体"/>
          <w:sz w:val="24"/>
          <w:highlight w:val="none"/>
        </w:rPr>
      </w:pPr>
      <w:r>
        <w:rPr>
          <w:rFonts w:hint="eastAsia"/>
          <w:sz w:val="24"/>
          <w:highlight w:val="none"/>
          <w:lang w:val="en-US" w:eastAsia="zh-CN"/>
        </w:rPr>
        <w:t>询问、</w:t>
      </w:r>
      <w:r>
        <w:rPr>
          <w:rFonts w:hint="eastAsia" w:ascii="宋体" w:hAnsi="宋体" w:eastAsia="宋体"/>
          <w:sz w:val="24"/>
          <w:highlight w:val="none"/>
        </w:rPr>
        <w:t>质疑答复责任主体如下：</w:t>
      </w:r>
    </w:p>
    <w:p w14:paraId="3F898467">
      <w:pPr>
        <w:keepNext w:val="0"/>
        <w:keepLines w:val="0"/>
        <w:pageBreakBefore w:val="0"/>
        <w:widowControl/>
        <w:kinsoku/>
        <w:wordWrap/>
        <w:overflowPunct/>
        <w:topLinePunct w:val="0"/>
        <w:autoSpaceDE/>
        <w:autoSpaceDN/>
        <w:bidi w:val="0"/>
        <w:adjustRightInd/>
        <w:spacing w:beforeAutospacing="0" w:afterAutospacing="0" w:line="360" w:lineRule="auto"/>
        <w:jc w:val="center"/>
        <w:textAlignment w:val="auto"/>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lang w:val="en-US" w:eastAsia="zh-CN"/>
        </w:rPr>
        <w:t>询问、</w:t>
      </w:r>
      <w:r>
        <w:rPr>
          <w:rFonts w:hint="eastAsia" w:asciiTheme="minorEastAsia" w:hAnsiTheme="minorEastAsia" w:eastAsiaTheme="minorEastAsia"/>
          <w:b/>
          <w:sz w:val="28"/>
          <w:szCs w:val="28"/>
          <w:highlight w:val="none"/>
        </w:rPr>
        <w:t>质疑答复责任主体一览表</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6"/>
        <w:gridCol w:w="4514"/>
        <w:gridCol w:w="2222"/>
      </w:tblGrid>
      <w:tr w14:paraId="1E383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054" w:type="dxa"/>
            <w:gridSpan w:val="2"/>
            <w:vAlign w:val="center"/>
          </w:tcPr>
          <w:p w14:paraId="383B807A">
            <w:pPr>
              <w:pStyle w:val="33"/>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lang w:val="en-US" w:eastAsia="zh-CN"/>
              </w:rPr>
              <w:t>询问、</w:t>
            </w:r>
            <w:r>
              <w:rPr>
                <w:rFonts w:hint="eastAsia" w:asciiTheme="minorEastAsia" w:hAnsiTheme="minorEastAsia" w:eastAsiaTheme="minorEastAsia"/>
                <w:b/>
                <w:bCs/>
                <w:sz w:val="24"/>
                <w:highlight w:val="none"/>
              </w:rPr>
              <w:t>质疑内容</w:t>
            </w:r>
          </w:p>
        </w:tc>
        <w:tc>
          <w:tcPr>
            <w:tcW w:w="2232" w:type="dxa"/>
            <w:vAlign w:val="center"/>
          </w:tcPr>
          <w:p w14:paraId="1037777D">
            <w:pPr>
              <w:pStyle w:val="33"/>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Theme="minorEastAsia" w:hAnsiTheme="minorEastAsia" w:eastAsiaTheme="minorEastAsia"/>
                <w:b/>
                <w:bCs/>
                <w:sz w:val="24"/>
                <w:highlight w:val="none"/>
              </w:rPr>
            </w:pPr>
            <w:r>
              <w:rPr>
                <w:rFonts w:hint="eastAsia" w:asciiTheme="minorEastAsia" w:hAnsiTheme="minorEastAsia" w:eastAsiaTheme="minorEastAsia"/>
                <w:b/>
                <w:bCs/>
                <w:sz w:val="24"/>
                <w:highlight w:val="none"/>
                <w:lang w:val="en-US" w:eastAsia="zh-CN"/>
              </w:rPr>
              <w:t>询问、</w:t>
            </w:r>
            <w:r>
              <w:rPr>
                <w:rFonts w:hint="eastAsia" w:asciiTheme="minorEastAsia" w:hAnsiTheme="minorEastAsia" w:eastAsiaTheme="minorEastAsia"/>
                <w:b/>
                <w:bCs/>
                <w:sz w:val="24"/>
                <w:highlight w:val="none"/>
              </w:rPr>
              <w:t>质疑答复</w:t>
            </w:r>
          </w:p>
          <w:p w14:paraId="2A0ECDEB">
            <w:pPr>
              <w:pStyle w:val="33"/>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责任主体</w:t>
            </w:r>
          </w:p>
        </w:tc>
      </w:tr>
      <w:tr w14:paraId="64763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4028124B">
            <w:pPr>
              <w:pStyle w:val="33"/>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对采购文件提出</w:t>
            </w:r>
            <w:r>
              <w:rPr>
                <w:rFonts w:hint="eastAsia" w:asciiTheme="minorEastAsia" w:hAnsiTheme="minorEastAsia" w:eastAsiaTheme="minorEastAsia"/>
                <w:sz w:val="24"/>
                <w:highlight w:val="none"/>
                <w:lang w:val="en-US" w:eastAsia="zh-CN"/>
              </w:rPr>
              <w:t>询问、</w:t>
            </w:r>
            <w:r>
              <w:rPr>
                <w:rFonts w:hint="eastAsia" w:asciiTheme="minorEastAsia" w:hAnsiTheme="minorEastAsia" w:eastAsiaTheme="minorEastAsia"/>
                <w:sz w:val="24"/>
                <w:highlight w:val="none"/>
              </w:rPr>
              <w:t>质疑</w:t>
            </w:r>
          </w:p>
        </w:tc>
        <w:tc>
          <w:tcPr>
            <w:tcW w:w="4536" w:type="dxa"/>
            <w:vAlign w:val="center"/>
          </w:tcPr>
          <w:p w14:paraId="4D557C2E">
            <w:pPr>
              <w:pStyle w:val="33"/>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对采购文件中</w:t>
            </w:r>
            <w:r>
              <w:rPr>
                <w:rFonts w:hint="eastAsia" w:asciiTheme="minorEastAsia" w:hAnsiTheme="minorEastAsia" w:eastAsiaTheme="minorEastAsia"/>
                <w:sz w:val="24"/>
                <w:szCs w:val="21"/>
                <w:highlight w:val="none"/>
              </w:rPr>
              <w:t>“申请人的资格要求”、“采购需求”、“评审办法”、“采购合同的主要条款”、“采购文件前附表内容”、“报价内容”</w:t>
            </w:r>
            <w:r>
              <w:rPr>
                <w:rFonts w:hint="eastAsia" w:asciiTheme="minorEastAsia" w:hAnsiTheme="minorEastAsia" w:eastAsiaTheme="minorEastAsia"/>
                <w:sz w:val="24"/>
                <w:highlight w:val="none"/>
              </w:rPr>
              <w:t>的</w:t>
            </w:r>
            <w:r>
              <w:rPr>
                <w:rFonts w:hint="eastAsia" w:asciiTheme="minorEastAsia" w:hAnsiTheme="minorEastAsia" w:eastAsiaTheme="minorEastAsia"/>
                <w:sz w:val="24"/>
                <w:highlight w:val="none"/>
                <w:lang w:val="en-US" w:eastAsia="zh-CN"/>
              </w:rPr>
              <w:t>询问、</w:t>
            </w:r>
            <w:r>
              <w:rPr>
                <w:rFonts w:hint="eastAsia" w:asciiTheme="minorEastAsia" w:hAnsiTheme="minorEastAsia" w:eastAsiaTheme="minorEastAsia"/>
                <w:sz w:val="24"/>
                <w:highlight w:val="none"/>
              </w:rPr>
              <w:t>质疑</w:t>
            </w:r>
          </w:p>
        </w:tc>
        <w:tc>
          <w:tcPr>
            <w:tcW w:w="2232" w:type="dxa"/>
            <w:vAlign w:val="center"/>
          </w:tcPr>
          <w:p w14:paraId="6A8B5F6D">
            <w:pPr>
              <w:pStyle w:val="33"/>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采购人</w:t>
            </w:r>
          </w:p>
        </w:tc>
      </w:tr>
      <w:tr w14:paraId="0A56A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518" w:type="dxa"/>
            <w:vMerge w:val="continue"/>
            <w:vAlign w:val="center"/>
          </w:tcPr>
          <w:p w14:paraId="56E5F3D7">
            <w:pPr>
              <w:pStyle w:val="33"/>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Theme="minorEastAsia" w:hAnsiTheme="minorEastAsia" w:eastAsiaTheme="minorEastAsia"/>
                <w:sz w:val="24"/>
                <w:highlight w:val="none"/>
              </w:rPr>
            </w:pPr>
          </w:p>
        </w:tc>
        <w:tc>
          <w:tcPr>
            <w:tcW w:w="4536" w:type="dxa"/>
            <w:vAlign w:val="center"/>
          </w:tcPr>
          <w:p w14:paraId="7DB9AC37">
            <w:pPr>
              <w:pStyle w:val="33"/>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对采购文件中其他内容提出的</w:t>
            </w:r>
            <w:r>
              <w:rPr>
                <w:rFonts w:hint="eastAsia" w:asciiTheme="minorEastAsia" w:hAnsiTheme="minorEastAsia" w:eastAsiaTheme="minorEastAsia"/>
                <w:sz w:val="24"/>
                <w:highlight w:val="none"/>
                <w:lang w:val="en-US" w:eastAsia="zh-CN"/>
              </w:rPr>
              <w:t>询问、</w:t>
            </w:r>
            <w:r>
              <w:rPr>
                <w:rFonts w:hint="eastAsia" w:asciiTheme="minorEastAsia" w:hAnsiTheme="minorEastAsia" w:eastAsiaTheme="minorEastAsia"/>
                <w:sz w:val="24"/>
                <w:highlight w:val="none"/>
              </w:rPr>
              <w:t>质疑</w:t>
            </w:r>
          </w:p>
        </w:tc>
        <w:tc>
          <w:tcPr>
            <w:tcW w:w="2232" w:type="dxa"/>
            <w:vAlign w:val="center"/>
          </w:tcPr>
          <w:p w14:paraId="048CF2D5">
            <w:pPr>
              <w:pStyle w:val="33"/>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采购机构</w:t>
            </w:r>
          </w:p>
        </w:tc>
      </w:tr>
      <w:tr w14:paraId="4F16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112854AC">
            <w:pPr>
              <w:pStyle w:val="33"/>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对采购过程</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lang w:val="en-US" w:eastAsia="zh-CN"/>
              </w:rPr>
              <w:t>采购结果</w:t>
            </w:r>
            <w:r>
              <w:rPr>
                <w:rFonts w:hint="eastAsia" w:asciiTheme="minorEastAsia" w:hAnsiTheme="minorEastAsia" w:eastAsiaTheme="minorEastAsia"/>
                <w:sz w:val="24"/>
                <w:highlight w:val="none"/>
              </w:rPr>
              <w:t>提出</w:t>
            </w:r>
            <w:r>
              <w:rPr>
                <w:rFonts w:hint="eastAsia" w:asciiTheme="minorEastAsia" w:hAnsiTheme="minorEastAsia" w:eastAsiaTheme="minorEastAsia"/>
                <w:sz w:val="24"/>
                <w:highlight w:val="none"/>
                <w:lang w:val="en-US" w:eastAsia="zh-CN"/>
              </w:rPr>
              <w:t>询问、</w:t>
            </w:r>
            <w:r>
              <w:rPr>
                <w:rFonts w:hint="eastAsia" w:asciiTheme="minorEastAsia" w:hAnsiTheme="minorEastAsia" w:eastAsiaTheme="minorEastAsia"/>
                <w:sz w:val="24"/>
                <w:highlight w:val="none"/>
              </w:rPr>
              <w:t>质疑</w:t>
            </w:r>
          </w:p>
        </w:tc>
        <w:tc>
          <w:tcPr>
            <w:tcW w:w="4536" w:type="dxa"/>
            <w:vAlign w:val="center"/>
          </w:tcPr>
          <w:p w14:paraId="136AF9CE">
            <w:pPr>
              <w:pStyle w:val="33"/>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asciiTheme="minorEastAsia" w:hAnsiTheme="minorEastAsia" w:eastAsiaTheme="minorEastAsia"/>
                <w:sz w:val="24"/>
                <w:highlight w:val="none"/>
              </w:rPr>
            </w:pPr>
            <w:r>
              <w:rPr>
                <w:rFonts w:hint="eastAsia" w:asciiTheme="minorEastAsia" w:hAnsiTheme="minorEastAsia" w:eastAsiaTheme="minorEastAsia"/>
                <w:sz w:val="24"/>
                <w:szCs w:val="21"/>
                <w:highlight w:val="none"/>
              </w:rPr>
              <w:t>对“现场考察、答疑会”、 “甲方负责接收和保存的样品” 、“资格审查”</w:t>
            </w:r>
            <w:r>
              <w:rPr>
                <w:rFonts w:hint="eastAsia" w:asciiTheme="minorEastAsia" w:hAnsiTheme="minorEastAsia" w:eastAsiaTheme="minorEastAsia"/>
                <w:sz w:val="24"/>
                <w:szCs w:val="21"/>
                <w:highlight w:val="none"/>
                <w:lang w:eastAsia="zh-CN"/>
              </w:rPr>
              <w:t>、“</w:t>
            </w:r>
            <w:r>
              <w:rPr>
                <w:rFonts w:hint="eastAsia" w:asciiTheme="minorEastAsia" w:hAnsiTheme="minorEastAsia" w:eastAsiaTheme="minorEastAsia"/>
                <w:sz w:val="24"/>
                <w:szCs w:val="21"/>
                <w:highlight w:val="none"/>
                <w:lang w:val="en-US" w:eastAsia="zh-CN"/>
              </w:rPr>
              <w:t>评审”</w:t>
            </w:r>
            <w:r>
              <w:rPr>
                <w:rFonts w:hint="eastAsia" w:asciiTheme="minorEastAsia" w:hAnsiTheme="minorEastAsia" w:eastAsiaTheme="minorEastAsia"/>
                <w:sz w:val="24"/>
                <w:szCs w:val="21"/>
                <w:highlight w:val="none"/>
              </w:rPr>
              <w:t>等环节的</w:t>
            </w:r>
            <w:r>
              <w:rPr>
                <w:rFonts w:hint="eastAsia" w:asciiTheme="minorEastAsia" w:hAnsiTheme="minorEastAsia" w:eastAsiaTheme="minorEastAsia"/>
                <w:sz w:val="24"/>
                <w:szCs w:val="21"/>
                <w:highlight w:val="none"/>
                <w:lang w:val="en-US" w:eastAsia="zh-CN"/>
              </w:rPr>
              <w:t>询问、</w:t>
            </w:r>
            <w:r>
              <w:rPr>
                <w:rFonts w:hint="eastAsia" w:asciiTheme="minorEastAsia" w:hAnsiTheme="minorEastAsia" w:eastAsiaTheme="minorEastAsia"/>
                <w:sz w:val="24"/>
                <w:szCs w:val="21"/>
                <w:highlight w:val="none"/>
              </w:rPr>
              <w:t>质疑</w:t>
            </w:r>
          </w:p>
        </w:tc>
        <w:tc>
          <w:tcPr>
            <w:tcW w:w="2232" w:type="dxa"/>
            <w:vAlign w:val="center"/>
          </w:tcPr>
          <w:p w14:paraId="22E1B6F8">
            <w:pPr>
              <w:pStyle w:val="33"/>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采购人</w:t>
            </w:r>
          </w:p>
        </w:tc>
      </w:tr>
      <w:tr w14:paraId="655BA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518" w:type="dxa"/>
            <w:vMerge w:val="continue"/>
            <w:vAlign w:val="center"/>
          </w:tcPr>
          <w:p w14:paraId="4059524E">
            <w:pPr>
              <w:pStyle w:val="33"/>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Theme="minorEastAsia" w:hAnsiTheme="minorEastAsia" w:eastAsiaTheme="minorEastAsia"/>
                <w:sz w:val="24"/>
                <w:highlight w:val="none"/>
              </w:rPr>
            </w:pPr>
          </w:p>
        </w:tc>
        <w:tc>
          <w:tcPr>
            <w:tcW w:w="4536" w:type="dxa"/>
            <w:vAlign w:val="center"/>
          </w:tcPr>
          <w:p w14:paraId="687D6928">
            <w:pPr>
              <w:pStyle w:val="33"/>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对采购过程</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lang w:val="en-US" w:eastAsia="zh-CN"/>
              </w:rPr>
              <w:t>采购结果其他</w:t>
            </w:r>
            <w:r>
              <w:rPr>
                <w:rFonts w:hint="eastAsia" w:asciiTheme="minorEastAsia" w:hAnsiTheme="minorEastAsia" w:eastAsiaTheme="minorEastAsia"/>
                <w:sz w:val="24"/>
                <w:szCs w:val="21"/>
                <w:highlight w:val="none"/>
              </w:rPr>
              <w:t>环节的</w:t>
            </w:r>
            <w:r>
              <w:rPr>
                <w:rFonts w:hint="eastAsia" w:asciiTheme="minorEastAsia" w:hAnsiTheme="minorEastAsia" w:eastAsiaTheme="minorEastAsia"/>
                <w:sz w:val="24"/>
                <w:szCs w:val="21"/>
                <w:highlight w:val="none"/>
                <w:lang w:val="en-US" w:eastAsia="zh-CN"/>
              </w:rPr>
              <w:t>询问、</w:t>
            </w:r>
            <w:r>
              <w:rPr>
                <w:rFonts w:hint="eastAsia" w:asciiTheme="minorEastAsia" w:hAnsiTheme="minorEastAsia" w:eastAsiaTheme="minorEastAsia"/>
                <w:sz w:val="24"/>
                <w:szCs w:val="21"/>
                <w:highlight w:val="none"/>
              </w:rPr>
              <w:t>质疑</w:t>
            </w:r>
          </w:p>
        </w:tc>
        <w:tc>
          <w:tcPr>
            <w:tcW w:w="2232" w:type="dxa"/>
            <w:vAlign w:val="center"/>
          </w:tcPr>
          <w:p w14:paraId="5A7B99D4">
            <w:pPr>
              <w:pStyle w:val="33"/>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采购机构</w:t>
            </w:r>
          </w:p>
        </w:tc>
      </w:tr>
    </w:tbl>
    <w:p w14:paraId="4F5688E3">
      <w:pPr>
        <w:pStyle w:val="890"/>
        <w:shd w:val="clear" w:color="auto" w:fill="FFFFFF"/>
        <w:snapToGrid w:val="0"/>
        <w:spacing w:after="240" w:afterAutospacing="0" w:line="360" w:lineRule="auto"/>
        <w:ind w:firstLine="400"/>
        <w:contextualSpacing/>
        <w:rPr>
          <w:highlight w:val="none"/>
        </w:rPr>
      </w:pPr>
      <w:r>
        <w:rPr>
          <w:rFonts w:hint="eastAsia"/>
          <w:highlight w:val="none"/>
          <w:lang w:val="zh-CN"/>
        </w:rPr>
        <w:t>4.3</w:t>
      </w:r>
      <w:r>
        <w:rPr>
          <w:rFonts w:hint="eastAsia"/>
          <w:highlight w:val="none"/>
        </w:rPr>
        <w:t>.6询问或者质疑事项可能影响采购结果的，采购人应当暂停签订合同，已经签订合同的，应当中止履行合同。</w:t>
      </w:r>
    </w:p>
    <w:p w14:paraId="5E9D9B27">
      <w:pPr>
        <w:pStyle w:val="890"/>
        <w:shd w:val="clear" w:color="auto" w:fill="FFFFFF"/>
        <w:snapToGrid w:val="0"/>
        <w:spacing w:after="240" w:afterAutospacing="0" w:line="360" w:lineRule="auto"/>
        <w:ind w:firstLine="480" w:firstLineChars="200"/>
        <w:contextualSpacing/>
        <w:rPr>
          <w:highlight w:val="none"/>
          <w:lang w:val="zh-CN"/>
        </w:rPr>
      </w:pPr>
      <w:r>
        <w:rPr>
          <w:rFonts w:hint="eastAsia"/>
          <w:highlight w:val="none"/>
          <w:lang w:val="zh-CN"/>
        </w:rPr>
        <w:t>4.4供应商投诉</w:t>
      </w:r>
    </w:p>
    <w:p w14:paraId="65324C51">
      <w:pPr>
        <w:pStyle w:val="890"/>
        <w:shd w:val="clear" w:color="auto" w:fill="FFFFFF"/>
        <w:snapToGrid w:val="0"/>
        <w:spacing w:after="240" w:afterAutospacing="0" w:line="360" w:lineRule="auto"/>
        <w:ind w:firstLine="400"/>
        <w:contextualSpacing/>
        <w:rPr>
          <w:highlight w:val="none"/>
        </w:rPr>
      </w:pPr>
      <w:r>
        <w:rPr>
          <w:rFonts w:hint="eastAsia"/>
          <w:highlight w:val="none"/>
        </w:rPr>
        <w:t>4.4.1质疑供应商对采购人、采购机构的答复不满意或者采购人、采购机构未在规定的时间内作出答复的，可以在答复期满后十五个工作日内向同级政府采购监督管理部门提出投诉。</w:t>
      </w:r>
    </w:p>
    <w:p w14:paraId="368EC07B">
      <w:pPr>
        <w:pStyle w:val="890"/>
        <w:shd w:val="clear" w:color="auto" w:fill="FFFFFF"/>
        <w:snapToGrid w:val="0"/>
        <w:spacing w:after="240" w:afterAutospacing="0" w:line="360" w:lineRule="auto"/>
        <w:ind w:firstLine="400"/>
        <w:contextualSpacing/>
        <w:rPr>
          <w:highlight w:val="none"/>
        </w:rPr>
      </w:pPr>
      <w:r>
        <w:rPr>
          <w:rFonts w:hint="eastAsia"/>
          <w:highlight w:val="none"/>
        </w:rPr>
        <w:t>4.4.</w:t>
      </w:r>
      <w:r>
        <w:rPr>
          <w:rFonts w:hint="eastAsia"/>
          <w:highlight w:val="none"/>
          <w:lang w:val="zh-CN"/>
        </w:rPr>
        <w:t>2</w:t>
      </w:r>
      <w:r>
        <w:rPr>
          <w:rFonts w:hint="eastAsia"/>
          <w:highlight w:val="none"/>
        </w:rPr>
        <w:t>供应商投诉的事项不得超出已质疑事项的范围，基于质疑答复内容提出的投诉事项除外。</w:t>
      </w:r>
    </w:p>
    <w:p w14:paraId="13C4A6A1">
      <w:pPr>
        <w:pStyle w:val="890"/>
        <w:shd w:val="clear" w:color="auto" w:fill="FFFFFF"/>
        <w:snapToGrid w:val="0"/>
        <w:spacing w:after="240" w:afterAutospacing="0" w:line="360" w:lineRule="auto"/>
        <w:ind w:firstLine="400"/>
        <w:contextualSpacing/>
        <w:rPr>
          <w:highlight w:val="none"/>
        </w:rPr>
      </w:pPr>
      <w:r>
        <w:rPr>
          <w:rFonts w:hint="eastAsia"/>
          <w:highlight w:val="none"/>
        </w:rPr>
        <w:t>4.4.3供应商投诉应当有明确的请求和必要的证明材料。</w:t>
      </w:r>
    </w:p>
    <w:p w14:paraId="53040C71">
      <w:pPr>
        <w:pStyle w:val="890"/>
        <w:shd w:val="clear" w:color="auto" w:fill="FFFFFF"/>
        <w:snapToGrid w:val="0"/>
        <w:spacing w:after="240" w:afterAutospacing="0" w:line="360" w:lineRule="auto"/>
        <w:ind w:firstLine="400"/>
        <w:contextualSpacing/>
        <w:rPr>
          <w:highlight w:val="none"/>
        </w:rPr>
      </w:pPr>
      <w:r>
        <w:rPr>
          <w:rFonts w:hint="eastAsia"/>
          <w:highlight w:val="none"/>
        </w:rPr>
        <w:t>4.4.4以联合体形式参加政府采购活动的，其投诉应当由组成联合体的所有供应商共同提出。</w:t>
      </w:r>
    </w:p>
    <w:p w14:paraId="4FDDEAE3">
      <w:pPr>
        <w:pStyle w:val="89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400"/>
        <w:contextualSpacing/>
        <w:textAlignment w:val="auto"/>
        <w:rPr>
          <w:rFonts w:hint="eastAsia" w:ascii="宋体" w:hAnsi="宋体" w:cs="仿宋"/>
          <w:color w:val="FF0000"/>
          <w:sz w:val="24"/>
          <w:highlight w:val="none"/>
        </w:rPr>
      </w:pPr>
      <w:r>
        <w:rPr>
          <w:rFonts w:hint="eastAsia"/>
          <w:highlight w:val="none"/>
        </w:rPr>
        <w:t>4.4.5</w:t>
      </w:r>
      <w:r>
        <w:rPr>
          <w:rFonts w:hint="eastAsia"/>
          <w:color w:val="auto"/>
          <w:highlight w:val="none"/>
        </w:rPr>
        <w:t>根据政府采购行政裁决省市区三级联动试点工作安排，杭州市本级</w:t>
      </w:r>
      <w:r>
        <w:rPr>
          <w:rFonts w:hint="eastAsia"/>
          <w:color w:val="auto"/>
          <w:highlight w:val="none"/>
          <w:lang w:eastAsia="zh-CN"/>
        </w:rPr>
        <w:t>及各区、县（市）</w:t>
      </w:r>
      <w:r>
        <w:rPr>
          <w:rFonts w:hint="eastAsia"/>
          <w:color w:val="auto"/>
          <w:highlight w:val="none"/>
        </w:rPr>
        <w:t>政府采购项目投诉材料可寄送浙江省政府采购行政裁决服务中心（杭州），地址：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i w:val="0"/>
          <w:caps w:val="0"/>
          <w:color w:val="auto"/>
          <w:spacing w:val="0"/>
          <w:sz w:val="24"/>
          <w:szCs w:val="24"/>
          <w:highlight w:val="none"/>
          <w:lang w:eastAsia="zh-CN"/>
        </w:rPr>
        <w:t>，</w:t>
      </w:r>
      <w:r>
        <w:rPr>
          <w:rFonts w:hint="eastAsia"/>
          <w:color w:val="auto"/>
          <w:highlight w:val="none"/>
        </w:rPr>
        <w:t>收件人：</w:t>
      </w:r>
      <w:r>
        <w:rPr>
          <w:rFonts w:hint="eastAsia" w:ascii="宋体" w:hAnsi="宋体" w:cs="宋体"/>
          <w:sz w:val="24"/>
          <w:highlight w:val="none"/>
        </w:rPr>
        <w:t>朱女士</w:t>
      </w:r>
      <w:r>
        <w:rPr>
          <w:rFonts w:hint="eastAsia"/>
          <w:color w:val="auto"/>
          <w:highlight w:val="none"/>
        </w:rPr>
        <w:t>，电话：</w:t>
      </w:r>
      <w:r>
        <w:rPr>
          <w:rFonts w:hint="eastAsia" w:ascii="宋体" w:hAnsi="宋体" w:eastAsia="宋体" w:cs="宋体"/>
          <w:i w:val="0"/>
          <w:caps w:val="0"/>
          <w:color w:val="auto"/>
          <w:spacing w:val="0"/>
          <w:sz w:val="24"/>
          <w:szCs w:val="24"/>
          <w:highlight w:val="none"/>
          <w:lang w:val="en-US" w:eastAsia="zh-CN"/>
        </w:rPr>
        <w:t>0571-87800218</w:t>
      </w:r>
      <w:r>
        <w:rPr>
          <w:rFonts w:hint="eastAsia"/>
          <w:highlight w:val="none"/>
        </w:rPr>
        <w:t>。</w:t>
      </w:r>
    </w:p>
    <w:p w14:paraId="279EA15B">
      <w:pPr>
        <w:keepNext w:val="0"/>
        <w:keepLines w:val="0"/>
        <w:pageBreakBefore w:val="0"/>
        <w:kinsoku/>
        <w:wordWrap/>
        <w:overflowPunct/>
        <w:topLinePunct w:val="0"/>
        <w:autoSpaceDE/>
        <w:autoSpaceDN/>
        <w:bidi w:val="0"/>
        <w:adjustRightInd w:val="0"/>
        <w:snapToGrid w:val="0"/>
        <w:spacing w:beforeAutospacing="0" w:line="360" w:lineRule="auto"/>
        <w:ind w:firstLine="480" w:firstLineChars="200"/>
        <w:textAlignment w:val="auto"/>
        <w:rPr>
          <w:rFonts w:hint="eastAsia" w:ascii="宋体" w:hAnsi="宋体" w:cs="仿宋"/>
          <w:color w:val="auto"/>
          <w:sz w:val="24"/>
          <w:highlight w:val="none"/>
        </w:rPr>
      </w:pPr>
      <w:r>
        <w:rPr>
          <w:rFonts w:hint="eastAsia" w:ascii="宋体" w:hAnsi="宋体" w:cs="仿宋"/>
          <w:color w:val="auto"/>
          <w:sz w:val="24"/>
          <w:highlight w:val="none"/>
        </w:rPr>
        <w:t>4.5 补偿救济</w:t>
      </w:r>
    </w:p>
    <w:p w14:paraId="39DB42BC">
      <w:pPr>
        <w:pStyle w:val="89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400"/>
        <w:contextualSpacing/>
        <w:textAlignment w:val="auto"/>
        <w:rPr>
          <w:rFonts w:hint="eastAsia"/>
          <w:highlight w:val="none"/>
        </w:rPr>
      </w:pPr>
      <w:r>
        <w:rPr>
          <w:rFonts w:hint="eastAsia" w:ascii="宋体" w:hAnsi="宋体" w:cs="宋体"/>
          <w:sz w:val="24"/>
          <w:highlight w:val="none"/>
        </w:rPr>
        <w:t>采购人因政策变化、规划调整而不履行政府采购合同的，供应商可依据《杭州市涉企补偿救济实施办法（试行）》向采购人提起补偿申请。</w:t>
      </w:r>
    </w:p>
    <w:p w14:paraId="35F54536">
      <w:pPr>
        <w:pStyle w:val="89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400"/>
        <w:contextualSpacing/>
        <w:textAlignment w:val="auto"/>
        <w:rPr>
          <w:rFonts w:ascii="宋体" w:hAnsi="宋体" w:cs="宋体"/>
          <w:sz w:val="18"/>
          <w:szCs w:val="18"/>
          <w:highlight w:val="none"/>
        </w:rPr>
      </w:pPr>
      <w:r>
        <w:rPr>
          <w:rFonts w:hint="eastAsia"/>
          <w:highlight w:val="none"/>
        </w:rPr>
        <w:t>投诉书范本及制作说明详见附件3。</w:t>
      </w:r>
    </w:p>
    <w:p w14:paraId="2419576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宋体" w:hAnsi="宋体" w:cs="宋体"/>
          <w:b/>
          <w:sz w:val="32"/>
          <w:szCs w:val="20"/>
          <w:highlight w:val="none"/>
        </w:rPr>
      </w:pPr>
      <w:r>
        <w:rPr>
          <w:rFonts w:hint="eastAsia" w:ascii="宋体" w:hAnsi="宋体" w:cs="宋体"/>
          <w:b/>
          <w:sz w:val="32"/>
          <w:szCs w:val="20"/>
          <w:highlight w:val="none"/>
        </w:rPr>
        <w:t xml:space="preserve">      二、招标文件的构成、澄清、修改</w:t>
      </w:r>
    </w:p>
    <w:p w14:paraId="5722D18D">
      <w:pPr>
        <w:pStyle w:val="33"/>
        <w:spacing w:line="360" w:lineRule="auto"/>
        <w:rPr>
          <w:rFonts w:hAnsi="宋体" w:cs="宋体"/>
          <w:b/>
          <w:sz w:val="24"/>
          <w:szCs w:val="24"/>
          <w:highlight w:val="none"/>
        </w:rPr>
      </w:pPr>
      <w:r>
        <w:rPr>
          <w:rFonts w:hint="eastAsia" w:hAnsi="宋体" w:cs="宋体"/>
          <w:b/>
          <w:sz w:val="24"/>
          <w:szCs w:val="24"/>
          <w:highlight w:val="none"/>
        </w:rPr>
        <w:t>5．招标文件的构成</w:t>
      </w:r>
    </w:p>
    <w:p w14:paraId="5CC19CED">
      <w:pPr>
        <w:pStyle w:val="33"/>
        <w:spacing w:line="360" w:lineRule="auto"/>
        <w:ind w:firstLine="480" w:firstLineChars="200"/>
        <w:rPr>
          <w:rFonts w:hAnsi="宋体" w:cs="宋体"/>
          <w:sz w:val="24"/>
          <w:szCs w:val="24"/>
          <w:highlight w:val="none"/>
        </w:rPr>
      </w:pPr>
      <w:r>
        <w:rPr>
          <w:rFonts w:hint="eastAsia" w:hAnsi="宋体" w:cs="宋体"/>
          <w:sz w:val="24"/>
          <w:szCs w:val="24"/>
          <w:highlight w:val="none"/>
        </w:rPr>
        <w:t>5.1 招标文件包括下列文件及附件：</w:t>
      </w:r>
    </w:p>
    <w:p w14:paraId="413B1148">
      <w:pPr>
        <w:pStyle w:val="33"/>
        <w:tabs>
          <w:tab w:val="left" w:pos="840"/>
        </w:tabs>
        <w:spacing w:line="360" w:lineRule="auto"/>
        <w:ind w:firstLine="960" w:firstLineChars="400"/>
        <w:rPr>
          <w:rFonts w:hAnsi="宋体" w:cs="宋体"/>
          <w:sz w:val="24"/>
          <w:szCs w:val="24"/>
          <w:highlight w:val="none"/>
        </w:rPr>
      </w:pPr>
      <w:r>
        <w:rPr>
          <w:rFonts w:hint="eastAsia" w:hAnsi="宋体" w:cs="宋体"/>
          <w:sz w:val="24"/>
          <w:szCs w:val="24"/>
          <w:highlight w:val="none"/>
        </w:rPr>
        <w:t>5.1.1招标公告；</w:t>
      </w:r>
    </w:p>
    <w:p w14:paraId="2606A792">
      <w:pPr>
        <w:pStyle w:val="33"/>
        <w:tabs>
          <w:tab w:val="left" w:pos="840"/>
        </w:tabs>
        <w:spacing w:line="360" w:lineRule="auto"/>
        <w:ind w:firstLine="960" w:firstLineChars="400"/>
        <w:rPr>
          <w:rFonts w:hAnsi="宋体" w:cs="宋体"/>
          <w:sz w:val="24"/>
          <w:szCs w:val="24"/>
          <w:highlight w:val="none"/>
        </w:rPr>
      </w:pPr>
      <w:r>
        <w:rPr>
          <w:rFonts w:hint="eastAsia" w:hAnsi="宋体" w:cs="宋体"/>
          <w:sz w:val="24"/>
          <w:szCs w:val="24"/>
          <w:highlight w:val="none"/>
        </w:rPr>
        <w:t>5.1.2投标人须知；</w:t>
      </w:r>
    </w:p>
    <w:p w14:paraId="6E8D3D47">
      <w:pPr>
        <w:pStyle w:val="33"/>
        <w:tabs>
          <w:tab w:val="left" w:pos="840"/>
        </w:tabs>
        <w:spacing w:line="360" w:lineRule="auto"/>
        <w:ind w:firstLine="960" w:firstLineChars="400"/>
        <w:rPr>
          <w:rFonts w:hAnsi="宋体" w:cs="宋体"/>
          <w:sz w:val="24"/>
          <w:szCs w:val="24"/>
          <w:highlight w:val="none"/>
        </w:rPr>
      </w:pPr>
      <w:r>
        <w:rPr>
          <w:rFonts w:hint="eastAsia" w:hAnsi="宋体" w:cs="宋体"/>
          <w:sz w:val="24"/>
          <w:szCs w:val="24"/>
          <w:highlight w:val="none"/>
        </w:rPr>
        <w:t>5.1.3采购需求；</w:t>
      </w:r>
    </w:p>
    <w:p w14:paraId="5D2C9819">
      <w:pPr>
        <w:pStyle w:val="33"/>
        <w:tabs>
          <w:tab w:val="left" w:pos="840"/>
        </w:tabs>
        <w:spacing w:line="360" w:lineRule="auto"/>
        <w:ind w:firstLine="960" w:firstLineChars="400"/>
        <w:rPr>
          <w:rFonts w:hAnsi="宋体" w:cs="宋体"/>
          <w:sz w:val="24"/>
          <w:szCs w:val="24"/>
          <w:highlight w:val="none"/>
        </w:rPr>
      </w:pPr>
      <w:r>
        <w:rPr>
          <w:rFonts w:hint="eastAsia" w:hAnsi="宋体" w:cs="宋体"/>
          <w:sz w:val="24"/>
          <w:szCs w:val="24"/>
          <w:highlight w:val="none"/>
        </w:rPr>
        <w:t>5.1.4评标办法；</w:t>
      </w:r>
    </w:p>
    <w:p w14:paraId="27E8F0E7">
      <w:pPr>
        <w:pStyle w:val="33"/>
        <w:tabs>
          <w:tab w:val="left" w:pos="840"/>
        </w:tabs>
        <w:spacing w:line="360" w:lineRule="auto"/>
        <w:ind w:firstLine="960" w:firstLineChars="400"/>
        <w:rPr>
          <w:rFonts w:hAnsi="宋体" w:cs="宋体"/>
          <w:sz w:val="24"/>
          <w:szCs w:val="24"/>
          <w:highlight w:val="none"/>
        </w:rPr>
      </w:pPr>
      <w:r>
        <w:rPr>
          <w:rFonts w:hint="eastAsia" w:hAnsi="宋体" w:cs="宋体"/>
          <w:sz w:val="24"/>
          <w:szCs w:val="24"/>
          <w:highlight w:val="none"/>
        </w:rPr>
        <w:t>5.1.5拟签订的合同文本；</w:t>
      </w:r>
    </w:p>
    <w:p w14:paraId="6E9D2A5A">
      <w:pPr>
        <w:pStyle w:val="33"/>
        <w:tabs>
          <w:tab w:val="left" w:pos="840"/>
        </w:tabs>
        <w:spacing w:line="360" w:lineRule="auto"/>
        <w:ind w:firstLine="960" w:firstLineChars="400"/>
        <w:rPr>
          <w:rFonts w:hAnsi="宋体" w:cs="宋体"/>
          <w:sz w:val="24"/>
          <w:szCs w:val="24"/>
          <w:highlight w:val="none"/>
        </w:rPr>
      </w:pPr>
      <w:r>
        <w:rPr>
          <w:rFonts w:hint="eastAsia" w:hAnsi="宋体" w:cs="宋体"/>
          <w:sz w:val="24"/>
          <w:highlight w:val="none"/>
        </w:rPr>
        <w:t>5.1.6</w:t>
      </w:r>
      <w:r>
        <w:rPr>
          <w:rFonts w:hint="eastAsia" w:hAnsi="宋体" w:cs="宋体"/>
          <w:sz w:val="24"/>
          <w:szCs w:val="24"/>
          <w:highlight w:val="none"/>
        </w:rPr>
        <w:t>应提交的有关格式范例。</w:t>
      </w:r>
    </w:p>
    <w:p w14:paraId="119F9947">
      <w:pPr>
        <w:spacing w:line="360" w:lineRule="auto"/>
        <w:ind w:firstLine="480" w:firstLineChars="200"/>
        <w:rPr>
          <w:rFonts w:ascii="宋体" w:hAnsi="宋体" w:cs="宋体"/>
          <w:sz w:val="24"/>
          <w:highlight w:val="none"/>
        </w:rPr>
      </w:pPr>
      <w:r>
        <w:rPr>
          <w:rFonts w:hint="eastAsia" w:ascii="宋体" w:hAnsi="宋体" w:cs="宋体"/>
          <w:sz w:val="24"/>
          <w:highlight w:val="none"/>
        </w:rPr>
        <w:t>5.2与本项目有关的</w:t>
      </w:r>
      <w:r>
        <w:rPr>
          <w:rFonts w:hint="eastAsia" w:ascii="宋体" w:hAnsi="宋体" w:cs="宋体"/>
          <w:bCs/>
          <w:sz w:val="24"/>
          <w:highlight w:val="none"/>
        </w:rPr>
        <w:t>澄清或者修改的内容为招标文件的组成部分</w:t>
      </w:r>
      <w:r>
        <w:rPr>
          <w:rFonts w:hint="eastAsia" w:ascii="宋体" w:hAnsi="宋体" w:cs="宋体"/>
          <w:sz w:val="24"/>
          <w:highlight w:val="none"/>
        </w:rPr>
        <w:t>。</w:t>
      </w:r>
    </w:p>
    <w:p w14:paraId="7E1790CB">
      <w:pPr>
        <w:pStyle w:val="33"/>
        <w:spacing w:line="360" w:lineRule="auto"/>
        <w:rPr>
          <w:rFonts w:hAnsi="宋体" w:cs="宋体"/>
          <w:b/>
          <w:sz w:val="24"/>
          <w:szCs w:val="24"/>
          <w:highlight w:val="none"/>
        </w:rPr>
      </w:pPr>
      <w:r>
        <w:rPr>
          <w:rFonts w:hint="eastAsia" w:hAnsi="宋体" w:cs="宋体"/>
          <w:b/>
          <w:sz w:val="24"/>
          <w:szCs w:val="24"/>
          <w:highlight w:val="none"/>
        </w:rPr>
        <w:t>6.招标文件的澄清、修改</w:t>
      </w:r>
    </w:p>
    <w:p w14:paraId="7BC13818">
      <w:pPr>
        <w:pStyle w:val="133"/>
        <w:snapToGrid w:val="0"/>
        <w:spacing w:before="0"/>
        <w:ind w:firstLine="480"/>
        <w:rPr>
          <w:rFonts w:ascii="宋体" w:hAnsi="宋体" w:cs="宋体"/>
          <w:highlight w:val="none"/>
        </w:rPr>
      </w:pPr>
      <w:r>
        <w:rPr>
          <w:rFonts w:hint="eastAsia" w:ascii="宋体" w:hAnsi="宋体" w:cs="宋体"/>
          <w:highlight w:val="none"/>
        </w:rPr>
        <w:t>6.1已获取招标文件的潜在投标人，若有问题需要澄清，应于投标截止时间前，以书面形式向采购机构提出。</w:t>
      </w:r>
    </w:p>
    <w:p w14:paraId="01236C42">
      <w:pPr>
        <w:pStyle w:val="133"/>
        <w:snapToGrid w:val="0"/>
        <w:spacing w:before="0"/>
        <w:ind w:firstLine="480"/>
        <w:rPr>
          <w:rFonts w:hAnsi="宋体" w:cs="宋体"/>
          <w:sz w:val="18"/>
          <w:szCs w:val="18"/>
          <w:highlight w:val="none"/>
          <w:lang w:val="en-US"/>
        </w:rPr>
      </w:pPr>
      <w:r>
        <w:rPr>
          <w:rFonts w:hint="eastAsia" w:ascii="宋体" w:hAnsi="宋体" w:cs="宋体"/>
          <w:highlight w:val="none"/>
        </w:rPr>
        <w:t>6.2 采购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7EB042BC">
      <w:pPr>
        <w:adjustRightInd/>
        <w:spacing w:line="360" w:lineRule="auto"/>
        <w:jc w:val="center"/>
        <w:outlineLvl w:val="0"/>
        <w:rPr>
          <w:rFonts w:ascii="宋体" w:hAnsi="宋体" w:cs="宋体"/>
          <w:b/>
          <w:sz w:val="30"/>
          <w:szCs w:val="20"/>
          <w:highlight w:val="none"/>
        </w:rPr>
      </w:pPr>
      <w:r>
        <w:rPr>
          <w:rFonts w:hint="eastAsia" w:ascii="宋体" w:hAnsi="宋体" w:cs="宋体"/>
          <w:b/>
          <w:sz w:val="30"/>
          <w:szCs w:val="20"/>
          <w:highlight w:val="none"/>
        </w:rPr>
        <w:t>三、投标</w:t>
      </w:r>
    </w:p>
    <w:p w14:paraId="4A294B70">
      <w:pPr>
        <w:pStyle w:val="33"/>
        <w:spacing w:line="360" w:lineRule="auto"/>
        <w:rPr>
          <w:rFonts w:hAnsi="宋体" w:cs="宋体"/>
          <w:b/>
          <w:sz w:val="24"/>
          <w:szCs w:val="24"/>
          <w:highlight w:val="none"/>
        </w:rPr>
      </w:pPr>
      <w:r>
        <w:rPr>
          <w:rFonts w:hint="eastAsia" w:hAnsi="宋体" w:cs="宋体"/>
          <w:b/>
          <w:sz w:val="24"/>
          <w:szCs w:val="24"/>
          <w:highlight w:val="none"/>
        </w:rPr>
        <w:t>7.招标文件的获取</w:t>
      </w:r>
    </w:p>
    <w:p w14:paraId="471DDBCC">
      <w:pPr>
        <w:spacing w:line="360" w:lineRule="auto"/>
        <w:ind w:firstLine="480" w:firstLineChars="200"/>
        <w:rPr>
          <w:rFonts w:ascii="宋体" w:hAnsi="宋体" w:cs="宋体"/>
          <w:snapToGrid w:val="0"/>
          <w:kern w:val="28"/>
          <w:sz w:val="24"/>
          <w:highlight w:val="none"/>
        </w:rPr>
      </w:pPr>
      <w:r>
        <w:rPr>
          <w:rFonts w:hint="eastAsia" w:ascii="宋体" w:hAnsi="宋体" w:cs="宋体"/>
          <w:snapToGrid w:val="0"/>
          <w:kern w:val="28"/>
          <w:sz w:val="24"/>
          <w:highlight w:val="none"/>
        </w:rPr>
        <w:t>详见招标公告中获取招标文件的时间期限、地点、方式及招标文件售价。</w:t>
      </w:r>
    </w:p>
    <w:p w14:paraId="2A35AAC9">
      <w:pPr>
        <w:pStyle w:val="33"/>
        <w:spacing w:line="360" w:lineRule="auto"/>
        <w:rPr>
          <w:rFonts w:hAnsi="宋体" w:cs="宋体"/>
          <w:b/>
          <w:sz w:val="24"/>
          <w:szCs w:val="24"/>
          <w:highlight w:val="none"/>
        </w:rPr>
      </w:pPr>
      <w:r>
        <w:rPr>
          <w:rFonts w:hint="eastAsia" w:hAnsi="宋体" w:cs="宋体"/>
          <w:b/>
          <w:sz w:val="24"/>
          <w:szCs w:val="24"/>
          <w:highlight w:val="none"/>
        </w:rPr>
        <w:t>8.开标前答疑会或现场考察</w:t>
      </w:r>
    </w:p>
    <w:p w14:paraId="1387BBE0">
      <w:pPr>
        <w:pStyle w:val="33"/>
        <w:spacing w:line="360" w:lineRule="auto"/>
        <w:ind w:firstLine="480" w:firstLineChars="200"/>
        <w:rPr>
          <w:rFonts w:hAnsi="宋体" w:cs="宋体"/>
          <w:sz w:val="24"/>
          <w:szCs w:val="24"/>
          <w:highlight w:val="none"/>
        </w:rPr>
      </w:pPr>
      <w:r>
        <w:rPr>
          <w:rFonts w:hint="eastAsia" w:hAnsi="宋体" w:cs="宋体"/>
          <w:sz w:val="24"/>
          <w:szCs w:val="24"/>
          <w:highlight w:val="none"/>
        </w:rPr>
        <w:t>采购人组织潜在投标人现场考察或者召开开标前答疑会的，潜在投标人按第二部分投标人须知前附表的规定参加现场考察或者开标前答疑会。</w:t>
      </w:r>
    </w:p>
    <w:p w14:paraId="1F06F59D">
      <w:pPr>
        <w:pStyle w:val="33"/>
        <w:spacing w:line="360" w:lineRule="auto"/>
        <w:rPr>
          <w:rFonts w:hAnsi="宋体" w:cs="宋体"/>
          <w:b/>
          <w:szCs w:val="24"/>
          <w:highlight w:val="none"/>
        </w:rPr>
      </w:pPr>
      <w:r>
        <w:rPr>
          <w:rFonts w:hint="eastAsia" w:hAnsi="宋体" w:cs="宋体"/>
          <w:b/>
          <w:kern w:val="28"/>
          <w:sz w:val="24"/>
          <w:szCs w:val="24"/>
          <w:highlight w:val="none"/>
        </w:rPr>
        <w:t>9.投标保证金</w:t>
      </w:r>
    </w:p>
    <w:p w14:paraId="3A10C6AB">
      <w:pPr>
        <w:pStyle w:val="16"/>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14:paraId="30DC1A2E">
      <w:pPr>
        <w:pStyle w:val="33"/>
        <w:spacing w:line="360" w:lineRule="auto"/>
        <w:rPr>
          <w:rFonts w:hAnsi="宋体" w:cs="宋体"/>
          <w:b/>
          <w:sz w:val="24"/>
          <w:szCs w:val="24"/>
          <w:highlight w:val="none"/>
        </w:rPr>
      </w:pPr>
      <w:r>
        <w:rPr>
          <w:rFonts w:hint="eastAsia" w:hAnsi="宋体" w:cs="宋体"/>
          <w:b/>
          <w:sz w:val="24"/>
          <w:szCs w:val="24"/>
          <w:highlight w:val="none"/>
        </w:rPr>
        <w:t>10.投标文件的语言</w:t>
      </w:r>
    </w:p>
    <w:p w14:paraId="49D08E61">
      <w:pPr>
        <w:autoSpaceDE w:val="0"/>
        <w:autoSpaceDN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投标文件及投标人与采购有关的来往通知、函件和文件均应使用中文。</w:t>
      </w:r>
    </w:p>
    <w:p w14:paraId="7B438417">
      <w:pPr>
        <w:pStyle w:val="33"/>
        <w:spacing w:line="360" w:lineRule="auto"/>
        <w:rPr>
          <w:rFonts w:hAnsi="宋体" w:cs="宋体"/>
          <w:b/>
          <w:sz w:val="24"/>
          <w:szCs w:val="24"/>
          <w:highlight w:val="none"/>
        </w:rPr>
      </w:pPr>
      <w:r>
        <w:rPr>
          <w:rFonts w:hint="eastAsia" w:hAnsi="宋体" w:cs="宋体"/>
          <w:b/>
          <w:sz w:val="24"/>
          <w:szCs w:val="24"/>
          <w:highlight w:val="none"/>
        </w:rPr>
        <w:t>11.投标文件的组成</w:t>
      </w:r>
    </w:p>
    <w:p w14:paraId="41A124E8">
      <w:pPr>
        <w:snapToGrid w:val="0"/>
        <w:spacing w:line="360" w:lineRule="auto"/>
        <w:ind w:firstLine="482" w:firstLineChars="200"/>
        <w:rPr>
          <w:rFonts w:hint="eastAsia" w:ascii="宋体" w:hAnsi="宋体" w:cs="宋体"/>
          <w:b/>
          <w:snapToGrid w:val="0"/>
          <w:sz w:val="24"/>
          <w:highlight w:val="none"/>
        </w:rPr>
      </w:pPr>
      <w:r>
        <w:rPr>
          <w:rFonts w:hint="eastAsia" w:ascii="宋体" w:hAnsi="宋体" w:cs="宋体"/>
          <w:b/>
          <w:snapToGrid w:val="0"/>
          <w:sz w:val="24"/>
          <w:highlight w:val="none"/>
        </w:rPr>
        <w:t>▲投标文件至少应包括以下文件。</w:t>
      </w:r>
    </w:p>
    <w:p w14:paraId="7FEA78DA">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11.1</w:t>
      </w:r>
      <w:r>
        <w:rPr>
          <w:rFonts w:hint="eastAsia" w:ascii="宋体" w:hAnsi="宋体" w:cs="宋体"/>
          <w:b/>
          <w:sz w:val="24"/>
          <w:highlight w:val="none"/>
        </w:rPr>
        <w:t>资格文件</w:t>
      </w:r>
      <w:r>
        <w:rPr>
          <w:rFonts w:hint="eastAsia" w:ascii="宋体" w:hAnsi="宋体" w:cs="宋体"/>
          <w:sz w:val="24"/>
          <w:highlight w:val="none"/>
        </w:rPr>
        <w:t>：</w:t>
      </w:r>
    </w:p>
    <w:p w14:paraId="2D7FEBCA">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14:paraId="7DCC519F">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r>
        <w:rPr>
          <w:rFonts w:hint="eastAsia" w:ascii="宋体" w:hAnsi="宋体" w:cs="宋体"/>
          <w:snapToGrid w:val="0"/>
          <w:color w:val="auto"/>
          <w:kern w:val="28"/>
          <w:sz w:val="24"/>
          <w:szCs w:val="20"/>
          <w:highlight w:val="none"/>
        </w:rPr>
        <w:t>联合协议（如果有)；</w:t>
      </w:r>
    </w:p>
    <w:p w14:paraId="59706B43">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5D4B62E4">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7E2E1292">
      <w:pPr>
        <w:snapToGrid w:val="0"/>
        <w:spacing w:line="360" w:lineRule="auto"/>
        <w:ind w:firstLine="480" w:firstLineChars="200"/>
        <w:rPr>
          <w:rFonts w:ascii="宋体" w:hAnsi="宋体" w:cs="宋体"/>
          <w:b/>
          <w:bCs/>
          <w:sz w:val="24"/>
          <w:highlight w:val="none"/>
          <w:lang w:val="zh-CN"/>
        </w:rPr>
      </w:pPr>
      <w:r>
        <w:rPr>
          <w:rFonts w:hint="eastAsia" w:ascii="宋体" w:hAnsi="宋体" w:cs="宋体"/>
          <w:sz w:val="24"/>
          <w:highlight w:val="none"/>
          <w:lang w:val="zh-CN"/>
        </w:rPr>
        <w:t>11.</w:t>
      </w:r>
      <w:r>
        <w:rPr>
          <w:rFonts w:hint="eastAsia" w:ascii="宋体" w:hAnsi="宋体" w:cs="宋体"/>
          <w:sz w:val="24"/>
          <w:highlight w:val="none"/>
        </w:rPr>
        <w:t>2</w:t>
      </w:r>
      <w:r>
        <w:rPr>
          <w:rFonts w:hint="eastAsia" w:ascii="宋体" w:hAnsi="宋体" w:cs="宋体"/>
          <w:b/>
          <w:bCs/>
          <w:sz w:val="24"/>
          <w:highlight w:val="none"/>
        </w:rPr>
        <w:t>商务技术</w:t>
      </w:r>
      <w:r>
        <w:rPr>
          <w:rFonts w:hint="eastAsia" w:ascii="宋体" w:hAnsi="宋体" w:cs="宋体"/>
          <w:b/>
          <w:bCs/>
          <w:sz w:val="24"/>
          <w:highlight w:val="none"/>
          <w:lang w:val="zh-CN"/>
        </w:rPr>
        <w:t>文件：</w:t>
      </w:r>
    </w:p>
    <w:p w14:paraId="2E40EFB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960" w:firstLineChars="400"/>
        <w:textAlignment w:val="auto"/>
        <w:rPr>
          <w:rFonts w:ascii="宋体" w:hAnsi="宋体" w:cs="宋体"/>
          <w:color w:val="auto"/>
          <w:sz w:val="24"/>
          <w:highlight w:val="none"/>
        </w:rPr>
      </w:pP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14:paraId="482188E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960" w:firstLineChars="400"/>
        <w:textAlignment w:val="auto"/>
        <w:rPr>
          <w:rFonts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58163DF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960" w:firstLineChars="400"/>
        <w:textAlignment w:val="auto"/>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1BBCEAD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960" w:firstLineChars="400"/>
        <w:textAlignment w:val="auto"/>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060398B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960" w:firstLineChars="400"/>
        <w:textAlignment w:val="auto"/>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678B39F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960" w:firstLineChars="400"/>
        <w:textAlignment w:val="auto"/>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p>
    <w:p w14:paraId="49A06A5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960" w:firstLineChars="400"/>
        <w:textAlignment w:val="auto"/>
        <w:rPr>
          <w:rFonts w:ascii="宋体" w:hAnsi="宋体" w:cs="宋体"/>
          <w:color w:val="auto"/>
          <w:sz w:val="24"/>
          <w:highlight w:val="none"/>
        </w:rPr>
      </w:pPr>
      <w:r>
        <w:rPr>
          <w:rFonts w:hint="eastAsia" w:ascii="宋体" w:hAnsi="宋体" w:cs="宋体"/>
          <w:color w:val="auto"/>
          <w:sz w:val="24"/>
          <w:highlight w:val="none"/>
        </w:rPr>
        <w:t>11.2.</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商务技术偏离表；</w:t>
      </w:r>
    </w:p>
    <w:p w14:paraId="1DB8EEF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960" w:firstLineChars="400"/>
        <w:textAlignment w:val="auto"/>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lang w:val="zh-CN"/>
        </w:rPr>
        <w:t>政府采购供应商廉洁自律承诺书；</w:t>
      </w:r>
    </w:p>
    <w:p w14:paraId="1603F0B1">
      <w:pPr>
        <w:snapToGrid w:val="0"/>
        <w:spacing w:line="360" w:lineRule="auto"/>
        <w:ind w:firstLine="480" w:firstLineChars="200"/>
        <w:rPr>
          <w:rFonts w:ascii="宋体" w:hAnsi="宋体" w:cs="宋体"/>
          <w:sz w:val="24"/>
          <w:highlight w:val="none"/>
          <w:u w:val="single"/>
          <w:lang w:val="zh-CN"/>
        </w:rPr>
      </w:pPr>
      <w:r>
        <w:rPr>
          <w:rFonts w:hint="eastAsia" w:ascii="宋体" w:hAnsi="宋体" w:cs="宋体"/>
          <w:kern w:val="0"/>
          <w:sz w:val="24"/>
          <w:highlight w:val="none"/>
          <w:lang w:val="zh-CN"/>
        </w:rPr>
        <w:t>11.</w:t>
      </w:r>
      <w:r>
        <w:rPr>
          <w:rFonts w:hint="eastAsia" w:ascii="宋体" w:hAnsi="宋体" w:cs="宋体"/>
          <w:kern w:val="0"/>
          <w:sz w:val="24"/>
          <w:highlight w:val="none"/>
        </w:rPr>
        <w:t>3</w:t>
      </w:r>
      <w:r>
        <w:rPr>
          <w:rFonts w:hint="eastAsia" w:ascii="宋体" w:hAnsi="宋体" w:cs="宋体"/>
          <w:b/>
          <w:sz w:val="24"/>
          <w:highlight w:val="none"/>
        </w:rPr>
        <w:t>报价文件：</w:t>
      </w:r>
      <w:r>
        <w:rPr>
          <w:rFonts w:hint="eastAsia" w:ascii="宋体" w:hAnsi="宋体" w:cs="宋体"/>
          <w:sz w:val="24"/>
          <w:highlight w:val="none"/>
        </w:rPr>
        <w:t xml:space="preserve"> </w:t>
      </w:r>
    </w:p>
    <w:p w14:paraId="3FFBAC98">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11.3.1开标一览表（报价表）；</w:t>
      </w:r>
    </w:p>
    <w:p w14:paraId="26D23F49">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11.3.2关于符合本国产品标准的声明函</w:t>
      </w:r>
      <w:r>
        <w:rPr>
          <w:rFonts w:hint="eastAsia" w:ascii="宋体" w:hAnsi="宋体" w:cs="宋体"/>
          <w:b w:val="0"/>
          <w:bCs/>
          <w:color w:val="auto"/>
          <w:sz w:val="24"/>
          <w:highlight w:val="none"/>
          <w:lang w:val="en-US" w:eastAsia="zh-CN"/>
        </w:rPr>
        <w:t>或财政部会同有关部门规定的有关证明文件</w:t>
      </w:r>
      <w:r>
        <w:rPr>
          <w:rFonts w:hint="eastAsia" w:ascii="宋体" w:hAnsi="宋体" w:cs="宋体"/>
          <w:color w:val="auto"/>
          <w:sz w:val="24"/>
          <w:highlight w:val="none"/>
          <w:lang w:val="en-US" w:eastAsia="zh-CN"/>
        </w:rPr>
        <w:t>（如果有）；</w:t>
      </w:r>
    </w:p>
    <w:p w14:paraId="3D10DF0C">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如果有）</w:t>
      </w:r>
      <w:r>
        <w:rPr>
          <w:rFonts w:hint="eastAsia" w:ascii="宋体" w:hAnsi="宋体" w:cs="宋体"/>
          <w:color w:val="auto"/>
          <w:sz w:val="24"/>
          <w:highlight w:val="none"/>
        </w:rPr>
        <w:t>。</w:t>
      </w:r>
    </w:p>
    <w:p w14:paraId="01182ED3">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39A3EA76">
      <w:pPr>
        <w:spacing w:line="360" w:lineRule="auto"/>
        <w:ind w:firstLine="723" w:firstLineChars="300"/>
        <w:rPr>
          <w:rFonts w:hint="eastAsia"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14:paraId="73CB1BC0">
      <w:pPr>
        <w:spacing w:line="360" w:lineRule="auto"/>
        <w:ind w:firstLine="723" w:firstLineChars="300"/>
        <w:rPr>
          <w:color w:val="auto"/>
          <w:highlight w:val="none"/>
        </w:rPr>
      </w:pPr>
      <w:r>
        <w:rPr>
          <w:rFonts w:hint="eastAsia"/>
          <w:b/>
          <w:bCs/>
          <w:color w:val="auto"/>
          <w:sz w:val="24"/>
          <w:szCs w:val="24"/>
          <w:highlight w:val="none"/>
          <w:shd w:val="clear" w:color="auto" w:fill="FFFFFF"/>
          <w:lang w:val="en-US" w:eastAsia="zh-CN"/>
        </w:rPr>
        <w:t>投标人应对投标文件中材料的真实性、合法性负责。</w:t>
      </w:r>
      <w:r>
        <w:rPr>
          <w:rFonts w:hint="eastAsia"/>
          <w:color w:val="auto"/>
          <w:sz w:val="24"/>
          <w:szCs w:val="24"/>
          <w:highlight w:val="none"/>
          <w:shd w:val="clear" w:color="auto" w:fill="FFFFFF"/>
          <w:lang w:val="en-US" w:eastAsia="zh-CN"/>
        </w:rPr>
        <w:t>投标人可事先在公开官网查询、核对相关证书和报告内容，确保投标文件资料准确无误。</w:t>
      </w:r>
    </w:p>
    <w:p w14:paraId="2F53213C">
      <w:pPr>
        <w:pStyle w:val="133"/>
        <w:snapToGrid w:val="0"/>
        <w:spacing w:before="0"/>
        <w:ind w:firstLine="0" w:firstLineChars="0"/>
        <w:outlineLvl w:val="0"/>
        <w:rPr>
          <w:rFonts w:ascii="宋体" w:hAnsi="宋体" w:cs="宋体"/>
          <w:b/>
          <w:szCs w:val="24"/>
          <w:highlight w:val="none"/>
        </w:rPr>
      </w:pPr>
      <w:r>
        <w:rPr>
          <w:rFonts w:hint="eastAsia" w:ascii="宋体" w:hAnsi="宋体" w:cs="宋体"/>
          <w:b/>
          <w:szCs w:val="24"/>
          <w:highlight w:val="none"/>
        </w:rPr>
        <w:t>12</w:t>
      </w:r>
      <w:r>
        <w:rPr>
          <w:rFonts w:hint="eastAsia" w:ascii="宋体" w:hAnsi="宋体" w:cs="宋体"/>
          <w:b/>
          <w:kern w:val="0"/>
          <w:szCs w:val="24"/>
          <w:highlight w:val="none"/>
          <w:lang w:val="zh-CN"/>
        </w:rPr>
        <w:t>.</w:t>
      </w:r>
      <w:r>
        <w:rPr>
          <w:rFonts w:hint="eastAsia" w:ascii="宋体" w:hAnsi="宋体" w:cs="宋体"/>
          <w:b/>
          <w:szCs w:val="24"/>
          <w:highlight w:val="none"/>
        </w:rPr>
        <w:t>投标文件的编制</w:t>
      </w:r>
    </w:p>
    <w:p w14:paraId="4318AA3D">
      <w:pPr>
        <w:spacing w:line="360" w:lineRule="auto"/>
        <w:ind w:firstLine="480" w:firstLineChars="200"/>
        <w:rPr>
          <w:rFonts w:ascii="宋体" w:hAnsi="宋体" w:cs="宋体"/>
          <w:b/>
          <w:sz w:val="24"/>
          <w:highlight w:val="none"/>
        </w:rPr>
      </w:pPr>
      <w:r>
        <w:rPr>
          <w:rFonts w:hint="eastAsia" w:ascii="宋体" w:hAnsi="宋体" w:cs="宋体"/>
          <w:kern w:val="0"/>
          <w:sz w:val="24"/>
          <w:highlight w:val="none"/>
          <w:lang w:val="zh-CN"/>
        </w:rPr>
        <w:t>12.1投标文件分为资格文件、商务技术文件、报价文件三部分。如果本项目分多个标项的，投标人应按所投标项提交相应的投标文件。各投标人在编制投标文件时请按照招标文件第六部分规定的格式进行，混乱的编排导致投标文件被误读或评标委员会查找不到有效文件是投标人的风险。</w:t>
      </w:r>
    </w:p>
    <w:p w14:paraId="2EE2EB9D">
      <w:pPr>
        <w:spacing w:line="360" w:lineRule="auto"/>
        <w:ind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754CF822">
      <w:pPr>
        <w:spacing w:line="360" w:lineRule="auto"/>
        <w:ind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12.3使用“政采云电子交易客户端”需要提前申领CA数字证书，申领流程请自行前往“浙江政府采购网-下载专区-电子交易客户端-CA驱动和申领流程”进行查阅。</w:t>
      </w:r>
    </w:p>
    <w:p w14:paraId="419AF3C1">
      <w:pPr>
        <w:snapToGrid w:val="0"/>
        <w:spacing w:line="360" w:lineRule="auto"/>
        <w:rPr>
          <w:rFonts w:ascii="宋体" w:hAnsi="宋体" w:cs="宋体"/>
          <w:b/>
          <w:sz w:val="24"/>
          <w:highlight w:val="none"/>
        </w:rPr>
      </w:pPr>
      <w:r>
        <w:rPr>
          <w:rFonts w:hint="eastAsia" w:ascii="宋体" w:hAnsi="宋体" w:cs="宋体"/>
          <w:b/>
          <w:sz w:val="24"/>
          <w:highlight w:val="none"/>
        </w:rPr>
        <w:t>13.投标文件的签署、盖章</w:t>
      </w:r>
    </w:p>
    <w:p w14:paraId="273DF88D">
      <w:pPr>
        <w:pStyle w:val="133"/>
        <w:snapToGrid w:val="0"/>
        <w:spacing w:before="0"/>
        <w:ind w:firstLine="480"/>
        <w:rPr>
          <w:rFonts w:ascii="宋体" w:hAnsi="宋体" w:cs="宋体"/>
          <w:b/>
          <w:highlight w:val="none"/>
        </w:rPr>
      </w:pPr>
      <w:r>
        <w:rPr>
          <w:rFonts w:hint="eastAsia" w:ascii="宋体" w:hAnsi="宋体" w:cs="宋体"/>
          <w:szCs w:val="24"/>
          <w:highlight w:val="none"/>
        </w:rPr>
        <w:t>13.1投标文件按照招标文件第六部分格式要</w:t>
      </w:r>
      <w:r>
        <w:rPr>
          <w:rFonts w:hint="eastAsia" w:ascii="宋体" w:hAnsi="宋体" w:cs="宋体"/>
          <w:highlight w:val="none"/>
        </w:rPr>
        <w:t>求进行签署、盖章。</w:t>
      </w:r>
      <w:r>
        <w:rPr>
          <w:rFonts w:hint="eastAsia" w:ascii="宋体" w:hAnsi="宋体" w:cs="宋体"/>
          <w:b/>
          <w:highlight w:val="none"/>
        </w:rPr>
        <w:t>▲投标人的投标文件未按照招标文件要求签署、盖章的，其投标无效</w:t>
      </w:r>
      <w:r>
        <w:rPr>
          <w:rFonts w:hint="eastAsia" w:ascii="宋体" w:hAnsi="宋体" w:cs="宋体"/>
          <w:szCs w:val="24"/>
          <w:highlight w:val="none"/>
        </w:rPr>
        <w:t>。</w:t>
      </w:r>
    </w:p>
    <w:p w14:paraId="2C202555">
      <w:pPr>
        <w:pStyle w:val="133"/>
        <w:snapToGrid w:val="0"/>
        <w:spacing w:before="0"/>
        <w:ind w:firstLine="480"/>
        <w:rPr>
          <w:rFonts w:ascii="宋体" w:hAnsi="宋体" w:cs="宋体"/>
          <w:highlight w:val="none"/>
        </w:rPr>
      </w:pPr>
      <w:r>
        <w:rPr>
          <w:rFonts w:hint="eastAsia" w:ascii="宋体" w:hAnsi="宋体" w:cs="宋体"/>
          <w:highlight w:val="none"/>
        </w:rPr>
        <w:t>13.2为确保网上操作合法、有效和安全，投标人应当在投标截止时间前完成在“政府采购云平台”的身份认证，确保在电子投标过程中能够对相关数据电文进行加密和使用电子签名。</w:t>
      </w:r>
    </w:p>
    <w:p w14:paraId="17CFB02A">
      <w:pPr>
        <w:pStyle w:val="133"/>
        <w:snapToGrid w:val="0"/>
        <w:spacing w:before="0"/>
        <w:ind w:firstLine="480"/>
        <w:rPr>
          <w:rFonts w:ascii="宋体" w:hAnsi="宋体" w:cs="宋体"/>
          <w:szCs w:val="24"/>
          <w:highlight w:val="none"/>
        </w:rPr>
      </w:pPr>
      <w:r>
        <w:rPr>
          <w:rFonts w:hint="eastAsia" w:ascii="宋体" w:hAnsi="宋体" w:cs="宋体"/>
          <w:highlight w:val="none"/>
        </w:rPr>
        <w:t>13.3招标文件对投标文件签署、盖章的要求适用于电子签名。</w:t>
      </w:r>
    </w:p>
    <w:p w14:paraId="2B5C6317">
      <w:pPr>
        <w:pStyle w:val="33"/>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14.投标文件的提交、补充、修改、撤回</w:t>
      </w:r>
    </w:p>
    <w:p w14:paraId="7CDF92B1">
      <w:pPr>
        <w:pStyle w:val="133"/>
        <w:keepNext w:val="0"/>
        <w:keepLines w:val="0"/>
        <w:pageBreakBefore w:val="0"/>
        <w:widowControl w:val="0"/>
        <w:kinsoku/>
        <w:wordWrap/>
        <w:overflowPunct/>
        <w:topLinePunct w:val="0"/>
        <w:autoSpaceDE/>
        <w:autoSpaceDN/>
        <w:bidi w:val="0"/>
        <w:adjustRightInd w:val="0"/>
        <w:snapToGrid w:val="0"/>
        <w:spacing w:before="0"/>
        <w:ind w:firstLine="480"/>
        <w:textAlignment w:val="auto"/>
        <w:rPr>
          <w:rFonts w:ascii="宋体" w:hAnsi="宋体" w:cs="宋体"/>
          <w:szCs w:val="24"/>
          <w:highlight w:val="none"/>
        </w:rPr>
      </w:pPr>
      <w:r>
        <w:rPr>
          <w:rFonts w:hint="eastAsia" w:ascii="宋体" w:hAnsi="宋体" w:cs="宋体"/>
          <w:szCs w:val="24"/>
          <w:highlight w:val="none"/>
        </w:rPr>
        <w:t>14.1供应商应当在投标截止时间前完成投标文件的传输递交，并可以补充、修改或者撤回投标文件。补充或者修改投标文件的，应当先行撤回原文件，补充、修改后重新传输递交。供应商撤回投标不得损害国家利益、社会公共利益、采购人利益、代理机构利益、其他供应商利益，否则，供应商撤销（撤回）投标无效。投标截止时间前未完成传输的，视为撤回投标文件。投标截止时间后递交的投标文件，电子交易平台将拒收。</w:t>
      </w:r>
    </w:p>
    <w:p w14:paraId="72CB8A91">
      <w:pPr>
        <w:pStyle w:val="133"/>
        <w:keepNext w:val="0"/>
        <w:keepLines w:val="0"/>
        <w:pageBreakBefore w:val="0"/>
        <w:widowControl w:val="0"/>
        <w:kinsoku/>
        <w:wordWrap/>
        <w:overflowPunct/>
        <w:topLinePunct w:val="0"/>
        <w:autoSpaceDE/>
        <w:autoSpaceDN/>
        <w:bidi w:val="0"/>
        <w:adjustRightInd w:val="0"/>
        <w:snapToGrid w:val="0"/>
        <w:spacing w:before="0"/>
        <w:ind w:firstLine="480"/>
        <w:textAlignment w:val="auto"/>
        <w:rPr>
          <w:rFonts w:ascii="宋体" w:hAnsi="宋体" w:cs="宋体"/>
          <w:szCs w:val="24"/>
          <w:highlight w:val="none"/>
        </w:rPr>
      </w:pPr>
      <w:r>
        <w:rPr>
          <w:rFonts w:hint="eastAsia" w:ascii="宋体" w:hAnsi="宋体" w:cs="宋体"/>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7579136A">
      <w:pPr>
        <w:pStyle w:val="133"/>
        <w:spacing w:before="0"/>
        <w:ind w:firstLine="480"/>
        <w:rPr>
          <w:rFonts w:ascii="宋体" w:hAnsi="宋体" w:cs="宋体"/>
          <w:szCs w:val="24"/>
          <w:highlight w:val="none"/>
        </w:rPr>
      </w:pPr>
      <w:r>
        <w:rPr>
          <w:rFonts w:hint="eastAsia" w:ascii="宋体" w:hAnsi="宋体" w:cs="宋体"/>
          <w:szCs w:val="24"/>
          <w:highlight w:val="none"/>
        </w:rPr>
        <w:t>14.3采购人、采购机构可以视情况延长投标文件提交的截止时间。在上述情况下，采购机构与投标人以前在投标截止期方面的全部权利、责任和义务，将适用于延长至新的投标截止期。</w:t>
      </w:r>
    </w:p>
    <w:p w14:paraId="67D7B393">
      <w:pPr>
        <w:pStyle w:val="33"/>
        <w:spacing w:line="360" w:lineRule="auto"/>
        <w:rPr>
          <w:rFonts w:hAnsi="宋体" w:cs="宋体"/>
          <w:b/>
          <w:sz w:val="24"/>
          <w:szCs w:val="24"/>
          <w:highlight w:val="none"/>
        </w:rPr>
      </w:pPr>
      <w:r>
        <w:rPr>
          <w:rFonts w:hint="eastAsia" w:hAnsi="宋体" w:cs="宋体"/>
          <w:b/>
          <w:sz w:val="24"/>
          <w:szCs w:val="24"/>
          <w:highlight w:val="none"/>
        </w:rPr>
        <w:t>15.备份投标文件</w:t>
      </w:r>
    </w:p>
    <w:p w14:paraId="0B0304E0">
      <w:pPr>
        <w:pStyle w:val="33"/>
        <w:spacing w:line="360" w:lineRule="auto"/>
        <w:ind w:firstLine="360" w:firstLineChars="150"/>
        <w:rPr>
          <w:rFonts w:hAnsi="宋体" w:cs="宋体"/>
          <w:b/>
          <w:sz w:val="24"/>
          <w:szCs w:val="24"/>
          <w:highlight w:val="none"/>
        </w:rPr>
      </w:pPr>
      <w:r>
        <w:rPr>
          <w:rFonts w:hint="eastAsia" w:hAnsi="宋体" w:cs="宋体"/>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sz w:val="24"/>
          <w:szCs w:val="24"/>
          <w:highlight w:val="none"/>
        </w:rPr>
        <w:t>但采购人、采购机构不强制或变相强制投标人提交备份投标文件。</w:t>
      </w:r>
    </w:p>
    <w:p w14:paraId="3F9BA521">
      <w:pPr>
        <w:pStyle w:val="33"/>
        <w:spacing w:line="360" w:lineRule="auto"/>
        <w:ind w:firstLine="480" w:firstLineChars="200"/>
        <w:rPr>
          <w:rFonts w:hAnsi="宋体" w:cs="宋体"/>
          <w:b/>
          <w:sz w:val="24"/>
          <w:szCs w:val="24"/>
          <w:highlight w:val="none"/>
        </w:rPr>
      </w:pPr>
      <w:r>
        <w:rPr>
          <w:rFonts w:hint="eastAsia" w:hAnsi="宋体" w:cs="宋体"/>
          <w:sz w:val="24"/>
          <w:szCs w:val="24"/>
          <w:highlight w:val="none"/>
        </w:rPr>
        <w:t>15.2备份投标文件须在“政采云投标客户端”制作生成，并储存在</w:t>
      </w:r>
      <w:r>
        <w:rPr>
          <w:rFonts w:hint="eastAsia" w:hAnsi="宋体" w:cs="宋体"/>
          <w:sz w:val="24"/>
          <w:highlight w:val="none"/>
        </w:rPr>
        <w:t>DVD光盘</w:t>
      </w:r>
      <w:r>
        <w:rPr>
          <w:rFonts w:hint="eastAsia" w:hAnsi="宋体" w:cs="宋体"/>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sz w:val="24"/>
          <w:highlight w:val="none"/>
        </w:rPr>
        <w:t>不符合上述制作、</w:t>
      </w:r>
      <w:r>
        <w:rPr>
          <w:rFonts w:hint="eastAsia" w:hAnsi="宋体" w:cs="宋体"/>
          <w:b/>
          <w:sz w:val="24"/>
          <w:szCs w:val="24"/>
          <w:highlight w:val="none"/>
        </w:rPr>
        <w:t>存储、密封规定的备份投标文件将被视为无效或者被拒绝接收。</w:t>
      </w:r>
    </w:p>
    <w:p w14:paraId="23501EB9">
      <w:pPr>
        <w:pStyle w:val="33"/>
        <w:spacing w:line="360" w:lineRule="auto"/>
        <w:ind w:firstLine="480" w:firstLineChars="200"/>
        <w:rPr>
          <w:rFonts w:hAnsi="宋体" w:cs="宋体"/>
          <w:sz w:val="24"/>
          <w:szCs w:val="24"/>
          <w:highlight w:val="none"/>
        </w:rPr>
      </w:pPr>
      <w:r>
        <w:rPr>
          <w:rFonts w:hint="eastAsia" w:hAnsi="宋体" w:cs="宋体"/>
          <w:sz w:val="24"/>
          <w:szCs w:val="24"/>
          <w:highlight w:val="none"/>
        </w:rPr>
        <w:t>15.3直接提交备份投标文件的，投标人应于投标截止时间前在招标公告中载明的开标地点将备份投标文件提交给采购机构，采购机构将拒绝接受逾期送达的备份投标文件。</w:t>
      </w:r>
    </w:p>
    <w:p w14:paraId="6E76DA33">
      <w:pPr>
        <w:pStyle w:val="33"/>
        <w:spacing w:line="360" w:lineRule="auto"/>
        <w:ind w:firstLine="480" w:firstLineChars="200"/>
        <w:rPr>
          <w:rFonts w:hAnsi="宋体" w:cs="宋体"/>
          <w:sz w:val="24"/>
          <w:szCs w:val="24"/>
          <w:highlight w:val="none"/>
        </w:rPr>
      </w:pPr>
      <w:r>
        <w:rPr>
          <w:rFonts w:hint="eastAsia" w:hAnsi="宋体" w:cs="宋体"/>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sz w:val="24"/>
          <w:szCs w:val="24"/>
          <w:highlight w:val="none"/>
        </w:rPr>
        <w:t>招标文件第二部分投标人须知前附表规定的备份投标文件送达地点；</w:t>
      </w:r>
      <w:r>
        <w:rPr>
          <w:rFonts w:hint="eastAsia" w:hAnsi="宋体" w:cs="宋体"/>
          <w:sz w:val="24"/>
          <w:szCs w:val="24"/>
          <w:highlight w:val="none"/>
        </w:rPr>
        <w:t>送达时间以签收人签收时间为准。采购机构将拒绝接受逾期送达的备份投标文件。邮寄过程中，电子备份投标文件发生泄露、遗失、损坏或延期送达等情况的，由投标人自行负责。</w:t>
      </w:r>
    </w:p>
    <w:p w14:paraId="54E8BEF9">
      <w:pPr>
        <w:pStyle w:val="33"/>
        <w:spacing w:line="360" w:lineRule="auto"/>
        <w:ind w:firstLine="479" w:firstLineChars="199"/>
        <w:rPr>
          <w:rFonts w:hAnsi="宋体" w:cs="宋体"/>
          <w:b/>
          <w:sz w:val="24"/>
          <w:szCs w:val="24"/>
          <w:highlight w:val="none"/>
        </w:rPr>
      </w:pPr>
      <w:r>
        <w:rPr>
          <w:rFonts w:hint="eastAsia" w:hAnsi="宋体" w:cs="宋体"/>
          <w:b/>
          <w:sz w:val="24"/>
          <w:szCs w:val="24"/>
          <w:highlight w:val="none"/>
        </w:rPr>
        <w:t>15.5投标人仅提交备份投标文件，未在电子交易平台传输递交投标文件的，投标无效。</w:t>
      </w:r>
    </w:p>
    <w:p w14:paraId="4E8A705D">
      <w:pPr>
        <w:pStyle w:val="133"/>
        <w:spacing w:before="0"/>
        <w:ind w:firstLine="0" w:firstLineChars="0"/>
        <w:rPr>
          <w:rFonts w:ascii="宋体" w:hAnsi="宋体" w:cs="宋体"/>
          <w:b/>
          <w:szCs w:val="24"/>
          <w:highlight w:val="none"/>
        </w:rPr>
      </w:pPr>
      <w:r>
        <w:rPr>
          <w:rFonts w:hint="eastAsia" w:ascii="宋体" w:hAnsi="宋体" w:cs="宋体"/>
          <w:b/>
          <w:szCs w:val="24"/>
          <w:highlight w:val="none"/>
        </w:rPr>
        <w:t>16.投标文件的无效处理</w:t>
      </w:r>
    </w:p>
    <w:p w14:paraId="08F016BD">
      <w:pPr>
        <w:pStyle w:val="25"/>
        <w:spacing w:line="360" w:lineRule="auto"/>
        <w:ind w:firstLine="360" w:firstLineChars="150"/>
        <w:rPr>
          <w:rFonts w:hint="eastAsia" w:eastAsia="宋体" w:cs="宋体"/>
          <w:szCs w:val="21"/>
          <w:highlight w:val="none"/>
          <w:lang w:eastAsia="zh-CN"/>
        </w:rPr>
      </w:pPr>
      <w:r>
        <w:rPr>
          <w:rFonts w:hint="eastAsia" w:cs="宋体"/>
          <w:szCs w:val="21"/>
          <w:highlight w:val="none"/>
        </w:rPr>
        <w:t>有招标文件第四部分</w:t>
      </w:r>
      <w:r>
        <w:rPr>
          <w:rFonts w:cs="宋体"/>
          <w:szCs w:val="21"/>
          <w:highlight w:val="none"/>
        </w:rPr>
        <w:t>4.2规定</w:t>
      </w:r>
      <w:r>
        <w:rPr>
          <w:rFonts w:hint="eastAsia" w:cs="宋体"/>
          <w:szCs w:val="21"/>
          <w:highlight w:val="none"/>
        </w:rPr>
        <w:t>的情形之一的，投标无效</w:t>
      </w:r>
      <w:r>
        <w:rPr>
          <w:rFonts w:hint="eastAsia" w:cs="宋体"/>
          <w:szCs w:val="21"/>
          <w:highlight w:val="none"/>
          <w:lang w:eastAsia="zh-CN"/>
        </w:rPr>
        <w:t>。</w:t>
      </w:r>
    </w:p>
    <w:p w14:paraId="19F41039">
      <w:pPr>
        <w:pStyle w:val="133"/>
        <w:spacing w:before="0"/>
        <w:ind w:firstLine="0" w:firstLineChars="0"/>
        <w:rPr>
          <w:rFonts w:ascii="宋体" w:hAnsi="宋体" w:cs="宋体"/>
          <w:b/>
          <w:szCs w:val="24"/>
          <w:highlight w:val="none"/>
        </w:rPr>
      </w:pPr>
      <w:r>
        <w:rPr>
          <w:rFonts w:hint="eastAsia" w:ascii="宋体" w:hAnsi="宋体" w:cs="宋体"/>
          <w:b/>
          <w:szCs w:val="24"/>
          <w:highlight w:val="none"/>
        </w:rPr>
        <w:t>17.投标有效期</w:t>
      </w:r>
    </w:p>
    <w:p w14:paraId="00AEC804">
      <w:pPr>
        <w:spacing w:line="360" w:lineRule="auto"/>
        <w:ind w:firstLine="480" w:firstLineChars="200"/>
        <w:rPr>
          <w:rFonts w:ascii="宋体" w:hAnsi="宋体" w:cs="宋体"/>
          <w:b/>
          <w:sz w:val="24"/>
          <w:szCs w:val="21"/>
          <w:highlight w:val="none"/>
        </w:rPr>
      </w:pPr>
      <w:r>
        <w:rPr>
          <w:rFonts w:hint="eastAsia" w:ascii="宋体" w:hAnsi="宋体" w:cs="宋体"/>
          <w:sz w:val="24"/>
          <w:szCs w:val="20"/>
          <w:highlight w:val="none"/>
        </w:rPr>
        <w:t>17.1投标有效期为从提交投标文件的截止之日起90天。▲</w:t>
      </w:r>
      <w:r>
        <w:rPr>
          <w:rFonts w:hint="eastAsia" w:ascii="宋体" w:hAnsi="宋体" w:cs="宋体"/>
          <w:b/>
          <w:sz w:val="24"/>
          <w:szCs w:val="20"/>
          <w:highlight w:val="none"/>
        </w:rPr>
        <w:t>投标人的投标文件中承</w:t>
      </w:r>
      <w:r>
        <w:rPr>
          <w:rFonts w:hint="eastAsia" w:ascii="宋体" w:hAnsi="宋体" w:cs="宋体"/>
          <w:b/>
          <w:sz w:val="24"/>
          <w:szCs w:val="21"/>
          <w:highlight w:val="none"/>
        </w:rPr>
        <w:t>诺的投标有效期少于招标文件中载明的投标有效期的，投标无效。</w:t>
      </w:r>
    </w:p>
    <w:p w14:paraId="75ED8407">
      <w:pPr>
        <w:pStyle w:val="133"/>
        <w:spacing w:before="0"/>
        <w:ind w:firstLine="480"/>
        <w:rPr>
          <w:rFonts w:ascii="宋体" w:hAnsi="宋体" w:cs="宋体"/>
          <w:highlight w:val="none"/>
        </w:rPr>
      </w:pPr>
      <w:r>
        <w:rPr>
          <w:rFonts w:hint="eastAsia" w:ascii="宋体" w:hAnsi="宋体" w:cs="宋体"/>
          <w:highlight w:val="none"/>
        </w:rPr>
        <w:t>17.2投标文件合格投递后，自投标截止日期起，在投标有效期内有效。</w:t>
      </w:r>
    </w:p>
    <w:p w14:paraId="47F63346">
      <w:pPr>
        <w:pStyle w:val="133"/>
        <w:spacing w:before="0"/>
        <w:ind w:firstLine="480"/>
        <w:rPr>
          <w:rFonts w:ascii="宋体" w:hAnsi="宋体" w:cs="宋体"/>
          <w:highlight w:val="none"/>
        </w:rPr>
      </w:pPr>
      <w:r>
        <w:rPr>
          <w:rFonts w:hint="eastAsia" w:ascii="宋体" w:hAnsi="宋体" w:cs="宋体"/>
          <w:highlight w:val="none"/>
        </w:rPr>
        <w:t>17.3在原定投标有效期满之前，如果出现特殊情况，采购机构可以以书面形式通知投标人延长投标有效期。投标人同意延长的，不得要求或被允许修改其投标文件，投标人拒绝延长的，其投标无效。</w:t>
      </w:r>
    </w:p>
    <w:p w14:paraId="0E3CB4DD">
      <w:pPr>
        <w:pStyle w:val="133"/>
        <w:spacing w:before="0"/>
        <w:ind w:firstLine="480"/>
        <w:rPr>
          <w:rFonts w:ascii="宋体" w:hAnsi="宋体" w:cs="宋体"/>
          <w:b/>
          <w:sz w:val="32"/>
          <w:highlight w:val="none"/>
        </w:rPr>
      </w:pPr>
      <w:r>
        <w:rPr>
          <w:rFonts w:hint="eastAsia" w:ascii="宋体" w:hAnsi="宋体" w:cs="宋体"/>
          <w:highlight w:val="none"/>
        </w:rPr>
        <w:t>17.4在投标截止时间起至投标有效期届满，供应商投标文件不可撤销。</w:t>
      </w:r>
    </w:p>
    <w:p w14:paraId="1D6FC02A">
      <w:pPr>
        <w:pStyle w:val="133"/>
        <w:spacing w:before="0"/>
        <w:ind w:firstLine="0" w:firstLineChars="0"/>
        <w:jc w:val="center"/>
        <w:rPr>
          <w:rFonts w:ascii="宋体" w:hAnsi="宋体" w:cs="宋体"/>
          <w:b/>
          <w:sz w:val="32"/>
          <w:highlight w:val="none"/>
        </w:rPr>
      </w:pPr>
      <w:r>
        <w:rPr>
          <w:rFonts w:hint="eastAsia" w:ascii="宋体" w:hAnsi="宋体" w:cs="宋体"/>
          <w:b/>
          <w:sz w:val="32"/>
          <w:highlight w:val="none"/>
        </w:rPr>
        <w:t>四、开标</w:t>
      </w:r>
    </w:p>
    <w:p w14:paraId="286CDD60">
      <w:pPr>
        <w:pStyle w:val="559"/>
        <w:spacing w:before="0" w:line="360" w:lineRule="auto"/>
        <w:ind w:left="0" w:firstLine="241" w:firstLineChars="100"/>
        <w:contextualSpacing/>
        <w:rPr>
          <w:rFonts w:ascii="宋体" w:hAnsi="宋体" w:cs="宋体"/>
          <w:sz w:val="24"/>
          <w:highlight w:val="none"/>
        </w:rPr>
      </w:pPr>
      <w:r>
        <w:rPr>
          <w:rFonts w:hint="eastAsia" w:ascii="宋体" w:hAnsi="宋体" w:cs="宋体"/>
          <w:b/>
          <w:sz w:val="24"/>
          <w:szCs w:val="24"/>
          <w:highlight w:val="none"/>
        </w:rPr>
        <w:t>18.开标</w:t>
      </w:r>
      <w:r>
        <w:rPr>
          <w:rFonts w:hint="eastAsia" w:ascii="宋体" w:hAnsi="宋体" w:cs="宋体"/>
          <w:sz w:val="24"/>
          <w:highlight w:val="none"/>
        </w:rPr>
        <w:t xml:space="preserve"> </w:t>
      </w:r>
    </w:p>
    <w:p w14:paraId="0712B704">
      <w:pPr>
        <w:pStyle w:val="559"/>
        <w:spacing w:before="0" w:line="360" w:lineRule="auto"/>
        <w:ind w:left="0" w:firstLine="480" w:firstLineChars="200"/>
        <w:contextualSpacing/>
        <w:rPr>
          <w:rFonts w:ascii="宋体" w:hAnsi="宋体" w:cs="宋体"/>
          <w:sz w:val="24"/>
          <w:highlight w:val="none"/>
        </w:rPr>
      </w:pPr>
      <w:r>
        <w:rPr>
          <w:rFonts w:hint="eastAsia" w:ascii="宋体" w:hAnsi="宋体" w:cs="宋体"/>
          <w:sz w:val="24"/>
          <w:highlight w:val="none"/>
        </w:rPr>
        <w:t>18.1采购机构按照招标文件规定的时间通过电子交易平台组织开标，所有投标人均应当准时在线参加。投标人不足3家的，不得开标。</w:t>
      </w:r>
    </w:p>
    <w:p w14:paraId="673149B6">
      <w:pPr>
        <w:pStyle w:val="559"/>
        <w:spacing w:before="0" w:line="360" w:lineRule="auto"/>
        <w:ind w:left="0" w:firstLine="240" w:firstLineChars="100"/>
        <w:contextualSpacing/>
        <w:rPr>
          <w:rFonts w:ascii="宋体" w:hAnsi="宋体" w:cs="宋体"/>
          <w:sz w:val="24"/>
          <w:highlight w:val="none"/>
        </w:rPr>
      </w:pPr>
      <w:r>
        <w:rPr>
          <w:rFonts w:hint="eastAsia" w:ascii="宋体" w:hAnsi="宋体" w:cs="宋体"/>
          <w:sz w:val="24"/>
          <w:highlight w:val="none"/>
        </w:rPr>
        <w:t>　18.2开标时，电子交易平台按开标时间自动提取所有投标文件。采购机构依托电子交易平台发起开始解密指令，投标人按照平台提示和招标文件的规定在半小时内完成在线解密。</w:t>
      </w:r>
    </w:p>
    <w:p w14:paraId="21155ECA">
      <w:pPr>
        <w:pStyle w:val="559"/>
        <w:spacing w:before="0" w:line="360" w:lineRule="auto"/>
        <w:ind w:left="0" w:firstLine="240" w:firstLineChars="100"/>
        <w:contextualSpacing/>
        <w:rPr>
          <w:rFonts w:ascii="宋体" w:hAnsi="宋体" w:cs="宋体"/>
          <w:b/>
          <w:sz w:val="24"/>
          <w:highlight w:val="none"/>
        </w:rPr>
      </w:pPr>
      <w:r>
        <w:rPr>
          <w:rFonts w:hint="eastAsia" w:ascii="宋体" w:hAnsi="宋体" w:cs="宋体"/>
          <w:sz w:val="24"/>
          <w:highlight w:val="none"/>
        </w:rPr>
        <w:t>　18.3</w:t>
      </w:r>
      <w:r>
        <w:rPr>
          <w:rFonts w:hint="eastAsia" w:ascii="宋体" w:hAnsi="宋体" w:cs="宋体"/>
          <w:b/>
          <w:sz w:val="24"/>
          <w:highlight w:val="none"/>
        </w:rPr>
        <w:t>投标文件未按时解密，投标人提供了备份投标文件的，以备份投标文件作为依据，否则视为投标文件撤回。投标文件已按时解密的，备份投标文件自动失效。</w:t>
      </w:r>
    </w:p>
    <w:p w14:paraId="7D60BF44">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Fonts w:hint="eastAsia" w:ascii="宋体" w:hAnsi="宋体" w:cs="宋体"/>
          <w:b/>
          <w:sz w:val="32"/>
          <w:highlight w:val="none"/>
        </w:rPr>
      </w:pPr>
      <w:r>
        <w:rPr>
          <w:rFonts w:hint="eastAsia" w:ascii="宋体" w:hAnsi="宋体" w:cs="宋体"/>
          <w:b/>
          <w:sz w:val="36"/>
          <w:szCs w:val="36"/>
          <w:highlight w:val="none"/>
          <w:lang w:val="en-US" w:eastAsia="zh-CN"/>
        </w:rPr>
        <w:t>五、</w:t>
      </w:r>
      <w:r>
        <w:rPr>
          <w:rFonts w:hint="eastAsia" w:ascii="宋体" w:hAnsi="宋体" w:cs="宋体"/>
          <w:b/>
          <w:sz w:val="36"/>
          <w:szCs w:val="36"/>
          <w:highlight w:val="none"/>
        </w:rPr>
        <w:t>资格审查</w:t>
      </w:r>
    </w:p>
    <w:p w14:paraId="5898A4E9">
      <w:pPr>
        <w:keepNext w:val="0"/>
        <w:keepLines w:val="0"/>
        <w:pageBreakBefore w:val="0"/>
        <w:widowControl/>
        <w:kinsoku/>
        <w:wordWrap/>
        <w:overflowPunct/>
        <w:topLinePunct w:val="0"/>
        <w:autoSpaceDE/>
        <w:autoSpaceDN/>
        <w:bidi w:val="0"/>
        <w:adjustRightInd w:val="0"/>
        <w:snapToGrid/>
        <w:spacing w:beforeAutospacing="0" w:line="360" w:lineRule="auto"/>
        <w:jc w:val="left"/>
        <w:textAlignment w:val="auto"/>
        <w:rPr>
          <w:rFonts w:ascii="宋体" w:hAnsi="宋体" w:cs="宋体"/>
          <w:b/>
          <w:sz w:val="24"/>
          <w:szCs w:val="20"/>
          <w:highlight w:val="none"/>
        </w:rPr>
      </w:pPr>
      <w:r>
        <w:rPr>
          <w:rFonts w:hint="eastAsia" w:ascii="宋体" w:hAnsi="宋体" w:cs="宋体"/>
          <w:b/>
          <w:sz w:val="24"/>
          <w:szCs w:val="20"/>
          <w:highlight w:val="none"/>
        </w:rPr>
        <w:t>19</w:t>
      </w:r>
      <w:r>
        <w:rPr>
          <w:rFonts w:hint="eastAsia" w:ascii="宋体" w:hAnsi="宋体" w:cs="宋体"/>
          <w:b/>
          <w:sz w:val="24"/>
          <w:szCs w:val="24"/>
          <w:highlight w:val="none"/>
        </w:rPr>
        <w:t>.</w:t>
      </w:r>
      <w:r>
        <w:rPr>
          <w:rFonts w:hint="eastAsia" w:ascii="宋体" w:hAnsi="宋体" w:cs="宋体"/>
          <w:b/>
          <w:sz w:val="24"/>
          <w:szCs w:val="20"/>
          <w:highlight w:val="none"/>
        </w:rPr>
        <w:t>资格审查</w:t>
      </w:r>
    </w:p>
    <w:p w14:paraId="504632AF">
      <w:pPr>
        <w:pStyle w:val="133"/>
        <w:keepNext w:val="0"/>
        <w:keepLines w:val="0"/>
        <w:pageBreakBefore w:val="0"/>
        <w:kinsoku/>
        <w:wordWrap/>
        <w:overflowPunct/>
        <w:topLinePunct w:val="0"/>
        <w:autoSpaceDE/>
        <w:autoSpaceDN/>
        <w:bidi w:val="0"/>
        <w:adjustRightInd w:val="0"/>
        <w:snapToGrid/>
        <w:spacing w:before="0" w:beforeAutospacing="0"/>
        <w:ind w:firstLine="480"/>
        <w:textAlignment w:val="auto"/>
        <w:rPr>
          <w:rFonts w:ascii="宋体" w:hAnsi="宋体" w:cs="宋体"/>
          <w:kern w:val="0"/>
          <w:szCs w:val="24"/>
          <w:highlight w:val="none"/>
        </w:rPr>
      </w:pPr>
      <w:r>
        <w:rPr>
          <w:rFonts w:hint="eastAsia" w:ascii="宋体" w:hAnsi="宋体" w:cs="宋体"/>
          <w:kern w:val="0"/>
          <w:szCs w:val="24"/>
          <w:highlight w:val="none"/>
        </w:rPr>
        <w:t>19.1开标后，采购人将依据法律法规和招标文件的规定，对投标人的资格进行审查。</w:t>
      </w:r>
    </w:p>
    <w:p w14:paraId="644E398F">
      <w:pPr>
        <w:pStyle w:val="133"/>
        <w:keepNext w:val="0"/>
        <w:keepLines w:val="0"/>
        <w:pageBreakBefore w:val="0"/>
        <w:kinsoku/>
        <w:wordWrap/>
        <w:overflowPunct/>
        <w:topLinePunct w:val="0"/>
        <w:autoSpaceDE/>
        <w:autoSpaceDN/>
        <w:bidi w:val="0"/>
        <w:adjustRightInd w:val="0"/>
        <w:snapToGrid/>
        <w:spacing w:before="0" w:beforeAutospacing="0"/>
        <w:ind w:firstLine="480"/>
        <w:textAlignment w:val="auto"/>
        <w:rPr>
          <w:rFonts w:ascii="宋体" w:hAnsi="宋体" w:cs="宋体"/>
          <w:highlight w:val="none"/>
        </w:rPr>
      </w:pPr>
      <w:r>
        <w:rPr>
          <w:rFonts w:hint="eastAsia" w:ascii="宋体" w:hAnsi="宋体" w:cs="宋体"/>
          <w:kern w:val="0"/>
          <w:szCs w:val="24"/>
          <w:highlight w:val="none"/>
        </w:rPr>
        <w:t>19.2投标人未按照招标文件要求提供与</w:t>
      </w:r>
      <w:r>
        <w:rPr>
          <w:rFonts w:hint="eastAsia" w:ascii="宋体" w:hAnsi="宋体" w:cs="宋体"/>
          <w:highlight w:val="none"/>
        </w:rPr>
        <w:t>资格条件相应的</w:t>
      </w:r>
      <w:r>
        <w:rPr>
          <w:rFonts w:hint="eastAsia" w:ascii="宋体" w:hAnsi="宋体" w:cs="宋体"/>
          <w:kern w:val="0"/>
          <w:szCs w:val="24"/>
          <w:highlight w:val="none"/>
        </w:rPr>
        <w:t>有效资格证明材料的，视为</w:t>
      </w:r>
      <w:r>
        <w:rPr>
          <w:rFonts w:hint="eastAsia" w:ascii="宋体" w:hAnsi="宋体" w:cs="宋体"/>
          <w:highlight w:val="none"/>
        </w:rPr>
        <w:t>投标人不具备招标文件中规定的资格要求，其投标无效。</w:t>
      </w:r>
    </w:p>
    <w:p w14:paraId="0886DE45">
      <w:pPr>
        <w:pStyle w:val="133"/>
        <w:keepNext w:val="0"/>
        <w:keepLines w:val="0"/>
        <w:pageBreakBefore w:val="0"/>
        <w:kinsoku/>
        <w:wordWrap/>
        <w:overflowPunct/>
        <w:topLinePunct w:val="0"/>
        <w:autoSpaceDE/>
        <w:autoSpaceDN/>
        <w:bidi w:val="0"/>
        <w:adjustRightInd w:val="0"/>
        <w:snapToGrid/>
        <w:spacing w:before="0" w:beforeAutospacing="0"/>
        <w:ind w:firstLine="480"/>
        <w:textAlignment w:val="auto"/>
        <w:rPr>
          <w:rFonts w:ascii="宋体" w:hAnsi="宋体" w:cs="宋体"/>
          <w:highlight w:val="none"/>
        </w:rPr>
      </w:pPr>
      <w:r>
        <w:rPr>
          <w:rFonts w:hint="eastAsia" w:ascii="宋体" w:hAnsi="宋体" w:cs="宋体"/>
          <w:kern w:val="0"/>
          <w:szCs w:val="24"/>
          <w:highlight w:val="none"/>
        </w:rPr>
        <w:t>19.</w:t>
      </w:r>
      <w:r>
        <w:rPr>
          <w:rFonts w:hint="eastAsia" w:ascii="宋体" w:hAnsi="宋体" w:cs="宋体"/>
          <w:highlight w:val="none"/>
        </w:rPr>
        <w:t>3对未通过资格审查的投标人，告知其未通过的原因。</w:t>
      </w:r>
    </w:p>
    <w:p w14:paraId="62B5DB5B">
      <w:pPr>
        <w:pStyle w:val="133"/>
        <w:keepNext w:val="0"/>
        <w:keepLines w:val="0"/>
        <w:pageBreakBefore w:val="0"/>
        <w:kinsoku/>
        <w:wordWrap/>
        <w:overflowPunct/>
        <w:topLinePunct w:val="0"/>
        <w:autoSpaceDE/>
        <w:autoSpaceDN/>
        <w:bidi w:val="0"/>
        <w:adjustRightInd w:val="0"/>
        <w:snapToGrid/>
        <w:spacing w:before="0" w:beforeAutospacing="0"/>
        <w:ind w:firstLine="480"/>
        <w:textAlignment w:val="auto"/>
        <w:rPr>
          <w:rFonts w:hint="eastAsia" w:ascii="宋体" w:hAnsi="宋体" w:cs="宋体"/>
          <w:highlight w:val="none"/>
        </w:rPr>
      </w:pPr>
      <w:r>
        <w:rPr>
          <w:rFonts w:hint="eastAsia" w:ascii="宋体" w:hAnsi="宋体" w:cs="宋体"/>
          <w:kern w:val="0"/>
          <w:szCs w:val="24"/>
          <w:highlight w:val="none"/>
        </w:rPr>
        <w:t>19.</w:t>
      </w:r>
      <w:r>
        <w:rPr>
          <w:rFonts w:hint="eastAsia" w:ascii="宋体" w:hAnsi="宋体" w:cs="宋体"/>
          <w:highlight w:val="none"/>
        </w:rPr>
        <w:t>4合格投标人不足3家的，不再评标。</w:t>
      </w:r>
    </w:p>
    <w:p w14:paraId="65C765AE">
      <w:pPr>
        <w:pStyle w:val="133"/>
        <w:keepNext w:val="0"/>
        <w:keepLines w:val="0"/>
        <w:pageBreakBefore w:val="0"/>
        <w:kinsoku/>
        <w:wordWrap/>
        <w:overflowPunct/>
        <w:topLinePunct w:val="0"/>
        <w:autoSpaceDE/>
        <w:autoSpaceDN/>
        <w:bidi w:val="0"/>
        <w:adjustRightInd w:val="0"/>
        <w:snapToGrid/>
        <w:spacing w:before="0" w:beforeAutospacing="0"/>
        <w:ind w:firstLine="0" w:firstLineChars="0"/>
        <w:textAlignment w:val="auto"/>
        <w:rPr>
          <w:rFonts w:ascii="宋体" w:hAnsi="宋体" w:cs="宋体"/>
          <w:b/>
          <w:sz w:val="24"/>
          <w:highlight w:val="none"/>
        </w:rPr>
      </w:pPr>
      <w:r>
        <w:rPr>
          <w:rFonts w:hint="eastAsia" w:ascii="宋体" w:hAnsi="宋体" w:cs="宋体"/>
          <w:b/>
          <w:sz w:val="24"/>
          <w:highlight w:val="none"/>
        </w:rPr>
        <w:t>20</w:t>
      </w:r>
      <w:r>
        <w:rPr>
          <w:rFonts w:hint="eastAsia" w:ascii="宋体" w:hAnsi="宋体" w:cs="宋体"/>
          <w:b/>
          <w:sz w:val="24"/>
          <w:szCs w:val="24"/>
          <w:highlight w:val="none"/>
        </w:rPr>
        <w:t>.</w:t>
      </w:r>
      <w:r>
        <w:rPr>
          <w:rFonts w:hint="eastAsia" w:ascii="宋体" w:hAnsi="宋体" w:cs="宋体"/>
          <w:b/>
          <w:sz w:val="24"/>
          <w:highlight w:val="none"/>
        </w:rPr>
        <w:t>信用信息查询</w:t>
      </w:r>
    </w:p>
    <w:p w14:paraId="4857A576">
      <w:pPr>
        <w:pStyle w:val="133"/>
        <w:keepNext w:val="0"/>
        <w:keepLines w:val="0"/>
        <w:pageBreakBefore w:val="0"/>
        <w:kinsoku/>
        <w:wordWrap/>
        <w:overflowPunct/>
        <w:topLinePunct w:val="0"/>
        <w:autoSpaceDE/>
        <w:autoSpaceDN/>
        <w:bidi w:val="0"/>
        <w:adjustRightInd w:val="0"/>
        <w:snapToGrid/>
        <w:spacing w:before="0" w:beforeAutospacing="0"/>
        <w:ind w:firstLine="495" w:firstLineChars="0"/>
        <w:textAlignment w:val="auto"/>
        <w:rPr>
          <w:rFonts w:ascii="宋体" w:hAnsi="宋体" w:cs="宋体"/>
          <w:kern w:val="0"/>
          <w:szCs w:val="24"/>
          <w:highlight w:val="none"/>
        </w:rPr>
      </w:pPr>
      <w:r>
        <w:rPr>
          <w:rFonts w:hint="eastAsia" w:ascii="宋体" w:hAnsi="宋体" w:cs="宋体"/>
          <w:kern w:val="0"/>
          <w:szCs w:val="24"/>
          <w:highlight w:val="none"/>
        </w:rPr>
        <w:t>20.1信用信息查询渠道及截止时间：</w:t>
      </w:r>
      <w:r>
        <w:rPr>
          <w:rFonts w:hint="eastAsia" w:ascii="宋体" w:hAnsi="宋体" w:cs="宋体"/>
          <w:kern w:val="0"/>
          <w:szCs w:val="24"/>
          <w:highlight w:val="none"/>
          <w:lang w:val="en-US" w:eastAsia="zh-CN"/>
        </w:rPr>
        <w:t>采购人</w:t>
      </w:r>
      <w:r>
        <w:rPr>
          <w:rFonts w:hint="eastAsia" w:ascii="宋体" w:hAnsi="宋体" w:cs="宋体"/>
          <w:kern w:val="0"/>
          <w:szCs w:val="24"/>
          <w:highlight w:val="none"/>
        </w:rPr>
        <w:t>将在资格审查时通过“信用中国”网站(www.creditchina.gov.cn)、中国政府采购网(www.ccgp.gov.cn)渠道查询投标人接受资格审查时的信用记录。</w:t>
      </w:r>
    </w:p>
    <w:p w14:paraId="4A1AE4BC">
      <w:pPr>
        <w:pStyle w:val="133"/>
        <w:keepNext w:val="0"/>
        <w:keepLines w:val="0"/>
        <w:pageBreakBefore w:val="0"/>
        <w:kinsoku/>
        <w:wordWrap/>
        <w:overflowPunct/>
        <w:topLinePunct w:val="0"/>
        <w:autoSpaceDE/>
        <w:autoSpaceDN/>
        <w:bidi w:val="0"/>
        <w:adjustRightInd w:val="0"/>
        <w:snapToGrid/>
        <w:spacing w:before="0" w:beforeAutospacing="0"/>
        <w:ind w:firstLine="495" w:firstLineChars="0"/>
        <w:textAlignment w:val="auto"/>
        <w:rPr>
          <w:rFonts w:ascii="宋体" w:hAnsi="宋体" w:cs="宋体"/>
          <w:kern w:val="0"/>
          <w:szCs w:val="24"/>
          <w:highlight w:val="none"/>
        </w:rPr>
      </w:pPr>
      <w:r>
        <w:rPr>
          <w:rFonts w:hint="eastAsia" w:ascii="宋体" w:hAnsi="宋体" w:cs="宋体"/>
          <w:kern w:val="0"/>
          <w:szCs w:val="24"/>
          <w:highlight w:val="none"/>
        </w:rPr>
        <w:t>20.2信用信息查询记录和证据留存的具体方式：现场查询的投标人的信用记录、查询结果经确认后将与采购文件一起存档。</w:t>
      </w:r>
    </w:p>
    <w:p w14:paraId="57D96FF8">
      <w:pPr>
        <w:pStyle w:val="133"/>
        <w:keepNext w:val="0"/>
        <w:keepLines w:val="0"/>
        <w:pageBreakBefore w:val="0"/>
        <w:kinsoku/>
        <w:wordWrap/>
        <w:overflowPunct/>
        <w:topLinePunct w:val="0"/>
        <w:autoSpaceDE/>
        <w:autoSpaceDN/>
        <w:bidi w:val="0"/>
        <w:adjustRightInd w:val="0"/>
        <w:snapToGrid/>
        <w:spacing w:before="0" w:beforeAutospacing="0"/>
        <w:ind w:firstLine="495" w:firstLineChars="0"/>
        <w:textAlignment w:val="auto"/>
        <w:rPr>
          <w:rFonts w:ascii="宋体" w:hAnsi="宋体" w:cs="宋体"/>
          <w:kern w:val="0"/>
          <w:szCs w:val="24"/>
          <w:highlight w:val="none"/>
        </w:rPr>
      </w:pPr>
      <w:r>
        <w:rPr>
          <w:rFonts w:hint="eastAsia" w:ascii="宋体" w:hAnsi="宋体" w:cs="宋体"/>
          <w:kern w:val="0"/>
          <w:szCs w:val="24"/>
          <w:highlight w:val="none"/>
        </w:rPr>
        <w:t>20.3信用信息的使用规则：经查询列入失信被执行人名单、重大税收违法案件当事人名单、政府采购严重违法失信行为记录名单的投标人将被拒绝参与政府采购活动。</w:t>
      </w:r>
    </w:p>
    <w:p w14:paraId="05867123">
      <w:pPr>
        <w:pStyle w:val="133"/>
        <w:keepNext w:val="0"/>
        <w:keepLines w:val="0"/>
        <w:pageBreakBefore w:val="0"/>
        <w:kinsoku/>
        <w:wordWrap/>
        <w:overflowPunct/>
        <w:topLinePunct w:val="0"/>
        <w:autoSpaceDE/>
        <w:autoSpaceDN/>
        <w:bidi w:val="0"/>
        <w:adjustRightInd w:val="0"/>
        <w:snapToGrid/>
        <w:spacing w:before="0" w:beforeAutospacing="0"/>
        <w:ind w:firstLine="480"/>
        <w:textAlignment w:val="auto"/>
        <w:rPr>
          <w:rFonts w:ascii="宋体" w:hAnsi="宋体" w:cs="宋体"/>
          <w:kern w:val="0"/>
          <w:szCs w:val="24"/>
          <w:highlight w:val="none"/>
        </w:rPr>
      </w:pPr>
      <w:r>
        <w:rPr>
          <w:rFonts w:hint="eastAsia" w:ascii="宋体" w:hAnsi="宋体" w:cs="宋体"/>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highlight w:val="none"/>
        </w:rPr>
        <w:t>。</w:t>
      </w:r>
    </w:p>
    <w:p w14:paraId="4B5BDB99">
      <w:pPr>
        <w:snapToGrid w:val="0"/>
        <w:spacing w:line="360" w:lineRule="auto"/>
        <w:jc w:val="center"/>
        <w:outlineLvl w:val="0"/>
        <w:rPr>
          <w:rFonts w:ascii="宋体" w:hAnsi="宋体" w:cs="宋体"/>
          <w:b/>
          <w:sz w:val="36"/>
          <w:szCs w:val="36"/>
          <w:highlight w:val="none"/>
        </w:rPr>
      </w:pPr>
      <w:r>
        <w:rPr>
          <w:rFonts w:hint="eastAsia" w:ascii="宋体" w:hAnsi="宋体" w:cs="宋体"/>
          <w:b/>
          <w:sz w:val="36"/>
          <w:szCs w:val="36"/>
          <w:highlight w:val="none"/>
          <w:lang w:val="en-US" w:eastAsia="zh-CN"/>
        </w:rPr>
        <w:t>六</w:t>
      </w:r>
      <w:r>
        <w:rPr>
          <w:rFonts w:hint="eastAsia" w:ascii="宋体" w:hAnsi="宋体" w:cs="宋体"/>
          <w:b/>
          <w:sz w:val="36"/>
          <w:szCs w:val="36"/>
          <w:highlight w:val="none"/>
        </w:rPr>
        <w:t>、评标</w:t>
      </w:r>
    </w:p>
    <w:p w14:paraId="3C7CC7AA">
      <w:pPr>
        <w:spacing w:line="360" w:lineRule="auto"/>
        <w:rPr>
          <w:rFonts w:ascii="宋体" w:hAnsi="宋体" w:cs="宋体"/>
          <w:b/>
          <w:sz w:val="24"/>
          <w:highlight w:val="none"/>
        </w:rPr>
      </w:pPr>
      <w:bookmarkStart w:id="13" w:name="_Toc91899903"/>
      <w:r>
        <w:rPr>
          <w:rFonts w:hint="eastAsia" w:ascii="宋体" w:hAnsi="宋体" w:cs="宋体"/>
          <w:b/>
          <w:sz w:val="24"/>
          <w:highlight w:val="none"/>
        </w:rPr>
        <w:t>21.</w:t>
      </w:r>
      <w:r>
        <w:rPr>
          <w:rFonts w:hint="eastAsia" w:ascii="宋体" w:hAnsi="宋体" w:cs="宋体"/>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sz w:val="24"/>
          <w:highlight w:val="none"/>
        </w:rPr>
        <w:t>详见招标文件第四部分评标办法。</w:t>
      </w:r>
    </w:p>
    <w:p w14:paraId="1A2131CA">
      <w:pPr>
        <w:snapToGrid w:val="0"/>
        <w:spacing w:line="360" w:lineRule="auto"/>
        <w:jc w:val="center"/>
        <w:outlineLvl w:val="0"/>
        <w:rPr>
          <w:rFonts w:ascii="宋体" w:hAnsi="宋体" w:cs="宋体"/>
          <w:b/>
          <w:sz w:val="36"/>
          <w:szCs w:val="36"/>
          <w:highlight w:val="none"/>
        </w:rPr>
      </w:pPr>
      <w:r>
        <w:rPr>
          <w:rFonts w:hint="eastAsia" w:ascii="宋体" w:hAnsi="宋体" w:cs="宋体"/>
          <w:b/>
          <w:sz w:val="36"/>
          <w:szCs w:val="36"/>
          <w:highlight w:val="none"/>
          <w:lang w:val="en-US" w:eastAsia="zh-CN"/>
        </w:rPr>
        <w:t>七</w:t>
      </w:r>
      <w:r>
        <w:rPr>
          <w:rFonts w:hint="eastAsia" w:ascii="宋体" w:hAnsi="宋体" w:cs="宋体"/>
          <w:b/>
          <w:sz w:val="36"/>
          <w:szCs w:val="36"/>
          <w:highlight w:val="none"/>
        </w:rPr>
        <w:t>、定标</w:t>
      </w:r>
    </w:p>
    <w:p w14:paraId="3C456C8E">
      <w:pPr>
        <w:pStyle w:val="25"/>
        <w:spacing w:line="360" w:lineRule="auto"/>
        <w:ind w:left="479" w:hanging="479" w:hangingChars="199"/>
        <w:rPr>
          <w:rFonts w:cs="宋体"/>
          <w:b/>
          <w:highlight w:val="none"/>
        </w:rPr>
      </w:pPr>
      <w:r>
        <w:rPr>
          <w:rFonts w:hint="eastAsia" w:cs="宋体"/>
          <w:b/>
          <w:highlight w:val="none"/>
        </w:rPr>
        <w:t>22.确定中标供应商</w:t>
      </w:r>
    </w:p>
    <w:p w14:paraId="0B25B339">
      <w:pPr>
        <w:pStyle w:val="133"/>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w:t>
      </w:r>
      <w:r>
        <w:rPr>
          <w:rFonts w:hint="eastAsia" w:ascii="宋体" w:hAnsi="宋体" w:cs="宋体"/>
          <w:color w:val="auto"/>
          <w:szCs w:val="24"/>
          <w:highlight w:val="none"/>
          <w:lang w:val="en-US" w:eastAsia="zh-CN"/>
        </w:rPr>
        <w:t>鼓励</w:t>
      </w:r>
      <w:r>
        <w:rPr>
          <w:rFonts w:hint="eastAsia" w:ascii="宋体" w:hAnsi="宋体" w:cs="宋体"/>
          <w:color w:val="auto"/>
          <w:szCs w:val="24"/>
          <w:highlight w:val="none"/>
        </w:rPr>
        <w:t>在收到评审报告当天</w:t>
      </w:r>
      <w:r>
        <w:rPr>
          <w:rFonts w:hint="eastAsia" w:ascii="宋体" w:hAnsi="宋体" w:cs="宋体"/>
          <w:color w:val="auto"/>
          <w:szCs w:val="24"/>
          <w:highlight w:val="none"/>
          <w:lang w:val="en-US" w:eastAsia="zh-CN"/>
        </w:rPr>
        <w:t>在线</w:t>
      </w:r>
      <w:r>
        <w:rPr>
          <w:rFonts w:hint="eastAsia" w:ascii="宋体" w:hAnsi="宋体" w:cs="宋体"/>
          <w:color w:val="auto"/>
          <w:szCs w:val="24"/>
          <w:highlight w:val="none"/>
        </w:rPr>
        <w:t>确定中标或者成交供应商。中标、成交通知书和中标、成交结果公告应当在规定时间内同时发出。</w:t>
      </w:r>
    </w:p>
    <w:p w14:paraId="4E9ADBBC">
      <w:pPr>
        <w:pStyle w:val="133"/>
        <w:snapToGrid w:val="0"/>
        <w:spacing w:before="0"/>
        <w:ind w:firstLine="0" w:firstLineChars="0"/>
        <w:rPr>
          <w:rFonts w:ascii="宋体" w:hAnsi="宋体" w:cs="宋体"/>
          <w:b/>
          <w:szCs w:val="24"/>
          <w:highlight w:val="none"/>
        </w:rPr>
      </w:pPr>
      <w:r>
        <w:rPr>
          <w:rFonts w:hint="eastAsia" w:ascii="宋体" w:hAnsi="宋体" w:cs="宋体"/>
          <w:b/>
          <w:szCs w:val="24"/>
          <w:highlight w:val="none"/>
        </w:rPr>
        <w:t>23.中标通知与中标结果公告</w:t>
      </w:r>
    </w:p>
    <w:p w14:paraId="61E65277">
      <w:pPr>
        <w:widowControl/>
        <w:shd w:val="clear" w:color="auto" w:fill="FFFFFF"/>
        <w:spacing w:line="360" w:lineRule="auto"/>
        <w:ind w:firstLine="480"/>
        <w:jc w:val="left"/>
        <w:rPr>
          <w:rFonts w:hint="eastAsia" w:ascii="宋体" w:hAnsi="宋体" w:eastAsia="宋体" w:cs="宋体"/>
          <w:sz w:val="24"/>
          <w:highlight w:val="none"/>
        </w:rPr>
      </w:pPr>
      <w:r>
        <w:rPr>
          <w:rFonts w:hint="eastAsia" w:ascii="宋体" w:hAnsi="宋体" w:cs="宋体"/>
          <w:sz w:val="24"/>
          <w:highlight w:val="none"/>
        </w:rPr>
        <w:t>23.1自中标人确定之日起2个工作日内，</w:t>
      </w:r>
      <w:r>
        <w:rPr>
          <w:rFonts w:hint="eastAsia" w:ascii="宋体" w:hAnsi="宋体" w:eastAsia="宋体" w:cs="宋体"/>
          <w:sz w:val="24"/>
          <w:highlight w:val="none"/>
        </w:rPr>
        <w:t>采购代理机构通过电子交易平台向中标人发出中标通知书，同时编制发布采购结果公告。采购代理机构也可以以纸质形式进行中标通知。</w:t>
      </w:r>
    </w:p>
    <w:p w14:paraId="3B05ADEF">
      <w:pPr>
        <w:widowControl/>
        <w:shd w:val="clear" w:color="auto" w:fill="FFFFFF"/>
        <w:spacing w:line="360" w:lineRule="auto"/>
        <w:ind w:firstLine="480"/>
        <w:jc w:val="left"/>
        <w:rPr>
          <w:rFonts w:ascii="宋体" w:hAnsi="宋体" w:cs="宋体"/>
          <w:sz w:val="24"/>
          <w:highlight w:val="none"/>
        </w:rPr>
      </w:pPr>
      <w:r>
        <w:rPr>
          <w:rFonts w:hint="eastAsia" w:ascii="宋体" w:hAnsi="宋体" w:cs="宋体"/>
          <w:sz w:val="24"/>
          <w:highlight w:val="none"/>
        </w:rPr>
        <w:t>23.2中标结果公告内容包括采购人及其委托的采购代理机构的名称、地址、联系方式，项目名称和项目编号，中标人名称、地址和中标金额，主要中标标的的名称、规格型号、数量、单价、服务要求，开标记录、</w:t>
      </w:r>
      <w:bookmarkStart w:id="14" w:name="_Hlk101184471"/>
      <w:r>
        <w:rPr>
          <w:rFonts w:hint="eastAsia" w:ascii="宋体" w:hAnsi="宋体" w:cs="宋体"/>
          <w:sz w:val="24"/>
          <w:highlight w:val="none"/>
        </w:rPr>
        <w:t>资格审查情况、评审专家抽取规则、符合性审查情况、</w:t>
      </w:r>
      <w:bookmarkEnd w:id="14"/>
      <w:r>
        <w:rPr>
          <w:rFonts w:hint="eastAsia" w:ascii="宋体" w:hAnsi="宋体" w:cs="宋体"/>
          <w:sz w:val="24"/>
          <w:highlight w:val="none"/>
        </w:rPr>
        <w:t>未中标情况说明、中标公告期限以及评审专家名单、评分汇总及明细。</w:t>
      </w:r>
    </w:p>
    <w:p w14:paraId="68945F35">
      <w:pPr>
        <w:widowControl/>
        <w:shd w:val="clear" w:color="auto" w:fill="FFFFFF"/>
        <w:spacing w:line="360" w:lineRule="auto"/>
        <w:ind w:firstLine="480"/>
        <w:jc w:val="left"/>
        <w:rPr>
          <w:rFonts w:hint="eastAsia" w:ascii="宋体" w:hAnsi="宋体" w:cs="宋体"/>
          <w:sz w:val="24"/>
          <w:highlight w:val="none"/>
        </w:rPr>
      </w:pPr>
      <w:r>
        <w:rPr>
          <w:rFonts w:hint="eastAsia" w:ascii="宋体" w:hAnsi="宋体" w:cs="宋体"/>
          <w:sz w:val="24"/>
          <w:highlight w:val="none"/>
        </w:rPr>
        <w:t>23.3公告期限为1个工作日。</w:t>
      </w:r>
    </w:p>
    <w:p w14:paraId="772DC97D">
      <w:pPr>
        <w:pStyle w:val="81"/>
        <w:numPr>
          <w:ilvl w:val="0"/>
          <w:numId w:val="0"/>
        </w:numPr>
        <w:spacing w:line="360" w:lineRule="auto"/>
        <w:ind w:firstLine="0" w:firstLineChars="0"/>
        <w:rPr>
          <w:rFonts w:ascii="宋体" w:hAnsi="宋体" w:cs="宋体"/>
          <w:b/>
          <w:sz w:val="32"/>
          <w:highlight w:val="none"/>
        </w:rPr>
      </w:pPr>
      <w:r>
        <w:rPr>
          <w:rFonts w:hint="eastAsia" w:ascii="宋体" w:hAnsi="宋体" w:eastAsia="宋体" w:cs="宋体"/>
          <w:b/>
          <w:bCs/>
          <w:kern w:val="2"/>
          <w:sz w:val="24"/>
          <w:szCs w:val="24"/>
          <w:lang w:val="en-US" w:eastAsia="zh-CN" w:bidi="ar-SA"/>
        </w:rPr>
        <w:t>24.</w:t>
      </w:r>
      <w:r>
        <w:rPr>
          <w:rFonts w:hint="eastAsia" w:ascii="宋体" w:hAnsi="宋体" w:eastAsia="宋体" w:cs="宋体"/>
          <w:b/>
          <w:bCs/>
          <w:color w:val="auto"/>
          <w:kern w:val="2"/>
          <w:sz w:val="24"/>
          <w:szCs w:val="24"/>
          <w:highlight w:val="none"/>
          <w:lang w:val="en-US" w:eastAsia="zh-CN"/>
        </w:rPr>
        <w:t>投标</w:t>
      </w:r>
      <w:r>
        <w:rPr>
          <w:rFonts w:hint="eastAsia" w:ascii="宋体" w:hAnsi="宋体" w:eastAsia="宋体" w:cs="宋体"/>
          <w:b/>
          <w:bCs/>
          <w:color w:val="auto"/>
          <w:kern w:val="2"/>
          <w:sz w:val="24"/>
          <w:szCs w:val="24"/>
          <w:highlight w:val="none"/>
          <w:lang w:val="zh-CN" w:eastAsia="zh-CN"/>
        </w:rPr>
        <w:t>材料</w:t>
      </w:r>
      <w:r>
        <w:rPr>
          <w:rFonts w:hint="eastAsia" w:ascii="宋体" w:hAnsi="宋体" w:eastAsia="宋体" w:cs="宋体"/>
          <w:b/>
          <w:bCs/>
          <w:color w:val="auto"/>
          <w:kern w:val="2"/>
          <w:sz w:val="24"/>
          <w:szCs w:val="24"/>
          <w:highlight w:val="none"/>
          <w:lang w:val="en-US" w:eastAsia="zh-CN"/>
        </w:rPr>
        <w:t>复核</w:t>
      </w:r>
      <w:r>
        <w:rPr>
          <w:rFonts w:hint="eastAsia" w:ascii="宋体" w:hAnsi="宋体" w:eastAsia="宋体" w:cs="宋体"/>
          <w:b/>
          <w:bCs/>
          <w:color w:val="auto"/>
          <w:kern w:val="2"/>
          <w:sz w:val="24"/>
          <w:szCs w:val="24"/>
          <w:highlight w:val="none"/>
          <w:lang w:val="zh-CN" w:eastAsia="zh-CN"/>
        </w:rPr>
        <w:t>。</w:t>
      </w:r>
      <w:r>
        <w:rPr>
          <w:rFonts w:hint="eastAsia" w:ascii="宋体" w:hAnsi="宋体" w:eastAsia="宋体" w:cs="宋体"/>
          <w:b w:val="0"/>
          <w:bCs w:val="0"/>
          <w:i w:val="0"/>
          <w:iCs w:val="0"/>
          <w:caps w:val="0"/>
          <w:color w:val="auto"/>
          <w:spacing w:val="0"/>
          <w:kern w:val="2"/>
          <w:sz w:val="24"/>
          <w:szCs w:val="24"/>
          <w:highlight w:val="none"/>
          <w:shd w:val="clear"/>
        </w:rPr>
        <w:t>在评审结束后、</w:t>
      </w:r>
      <w:r>
        <w:rPr>
          <w:rFonts w:hint="eastAsia" w:ascii="宋体" w:hAnsi="宋体" w:eastAsia="宋体" w:cs="宋体"/>
          <w:b w:val="0"/>
          <w:bCs w:val="0"/>
          <w:i w:val="0"/>
          <w:iCs w:val="0"/>
          <w:caps w:val="0"/>
          <w:color w:val="auto"/>
          <w:spacing w:val="0"/>
          <w:kern w:val="2"/>
          <w:sz w:val="24"/>
          <w:szCs w:val="24"/>
          <w:highlight w:val="none"/>
          <w:shd w:val="clear"/>
          <w:lang w:val="en-US" w:eastAsia="zh-CN"/>
        </w:rPr>
        <w:t>确认采购结果</w:t>
      </w:r>
      <w:r>
        <w:rPr>
          <w:rFonts w:hint="eastAsia" w:ascii="宋体" w:hAnsi="宋体" w:eastAsia="宋体" w:cs="宋体"/>
          <w:b w:val="0"/>
          <w:bCs w:val="0"/>
          <w:i w:val="0"/>
          <w:iCs w:val="0"/>
          <w:caps w:val="0"/>
          <w:color w:val="auto"/>
          <w:spacing w:val="0"/>
          <w:kern w:val="2"/>
          <w:sz w:val="24"/>
          <w:szCs w:val="24"/>
          <w:highlight w:val="none"/>
          <w:shd w:val="clear"/>
        </w:rPr>
        <w:t>前，采购人</w:t>
      </w:r>
      <w:r>
        <w:rPr>
          <w:rFonts w:hint="eastAsia" w:ascii="宋体" w:hAnsi="宋体" w:eastAsia="宋体" w:cs="宋体"/>
          <w:b w:val="0"/>
          <w:bCs w:val="0"/>
          <w:i w:val="0"/>
          <w:iCs w:val="0"/>
          <w:caps w:val="0"/>
          <w:color w:val="auto"/>
          <w:spacing w:val="0"/>
          <w:kern w:val="2"/>
          <w:sz w:val="24"/>
          <w:szCs w:val="24"/>
          <w:highlight w:val="none"/>
          <w:shd w:val="clear"/>
          <w:lang w:val="en-US" w:eastAsia="zh-CN"/>
        </w:rPr>
        <w:t>或采购代理机构将</w:t>
      </w:r>
      <w:r>
        <w:rPr>
          <w:rFonts w:hint="eastAsia" w:ascii="宋体" w:hAnsi="宋体" w:eastAsia="宋体" w:cs="宋体"/>
          <w:b w:val="0"/>
          <w:bCs w:val="0"/>
          <w:i w:val="0"/>
          <w:iCs w:val="0"/>
          <w:caps w:val="0"/>
          <w:color w:val="auto"/>
          <w:spacing w:val="0"/>
          <w:kern w:val="2"/>
          <w:sz w:val="24"/>
          <w:szCs w:val="24"/>
          <w:highlight w:val="none"/>
          <w:shd w:val="clear"/>
        </w:rPr>
        <w:t>通过网站查询、原件核对等方式对中标供应商在投标文件中涉及客观分评审内容的检测报告、认证证书等资料的真实性进行复核。发现供应商提供虚假材料的，应及时书面报告本级财政部门</w:t>
      </w:r>
      <w:r>
        <w:rPr>
          <w:rFonts w:hint="eastAsia" w:ascii="宋体" w:hAnsi="宋体" w:eastAsia="宋体" w:cs="宋体"/>
          <w:b w:val="0"/>
          <w:bCs w:val="0"/>
          <w:i w:val="0"/>
          <w:iCs w:val="0"/>
          <w:caps w:val="0"/>
          <w:color w:val="auto"/>
          <w:spacing w:val="0"/>
          <w:kern w:val="2"/>
          <w:sz w:val="24"/>
          <w:szCs w:val="24"/>
          <w:highlight w:val="none"/>
          <w:shd w:val="clear"/>
          <w:lang w:val="en-US" w:eastAsia="zh-CN"/>
        </w:rPr>
        <w:t>。中标供应商须积极配合做好相关复核工作，不配合相关复核工作的自行承担不利后果。</w:t>
      </w:r>
    </w:p>
    <w:p w14:paraId="792A69D9">
      <w:pPr>
        <w:snapToGrid w:val="0"/>
        <w:spacing w:line="360" w:lineRule="auto"/>
        <w:ind w:left="0" w:leftChars="0" w:firstLine="0" w:firstLineChars="0"/>
        <w:jc w:val="center"/>
        <w:outlineLvl w:val="0"/>
        <w:rPr>
          <w:rFonts w:ascii="宋体" w:hAnsi="宋体" w:cs="宋体"/>
          <w:b/>
          <w:sz w:val="36"/>
          <w:szCs w:val="36"/>
          <w:highlight w:val="none"/>
        </w:rPr>
      </w:pPr>
      <w:r>
        <w:rPr>
          <w:rFonts w:hint="default" w:ascii="宋体" w:hAnsi="宋体" w:cs="宋体"/>
          <w:b/>
          <w:sz w:val="36"/>
          <w:szCs w:val="36"/>
          <w:highlight w:val="none"/>
          <w:lang w:val="en-US" w:eastAsia="zh-CN"/>
        </w:rPr>
        <w:t>八</w:t>
      </w:r>
      <w:r>
        <w:rPr>
          <w:rFonts w:hint="default" w:ascii="宋体" w:hAnsi="宋体" w:cs="宋体"/>
          <w:b/>
          <w:sz w:val="36"/>
          <w:szCs w:val="36"/>
          <w:highlight w:val="none"/>
        </w:rPr>
        <w:t>、合同授予</w:t>
      </w:r>
    </w:p>
    <w:p w14:paraId="0E11EAA4">
      <w:pPr>
        <w:pStyle w:val="25"/>
        <w:spacing w:line="360" w:lineRule="auto"/>
        <w:ind w:left="479" w:hanging="479" w:hangingChars="199"/>
        <w:rPr>
          <w:rFonts w:cs="宋体"/>
          <w:b/>
          <w:highlight w:val="none"/>
        </w:rPr>
      </w:pPr>
      <w:r>
        <w:rPr>
          <w:rFonts w:hint="eastAsia" w:cs="宋体"/>
          <w:b/>
          <w:highlight w:val="none"/>
        </w:rPr>
        <w:t>2</w:t>
      </w:r>
      <w:r>
        <w:rPr>
          <w:rFonts w:hint="eastAsia" w:cs="宋体"/>
          <w:b/>
          <w:highlight w:val="none"/>
          <w:lang w:val="en-US" w:eastAsia="zh-CN"/>
        </w:rPr>
        <w:t>5</w:t>
      </w:r>
      <w:r>
        <w:rPr>
          <w:rFonts w:hint="eastAsia" w:cs="宋体"/>
          <w:b/>
          <w:highlight w:val="none"/>
        </w:rPr>
        <w:t>.</w:t>
      </w:r>
      <w:r>
        <w:rPr>
          <w:rFonts w:hint="eastAsia" w:cs="宋体"/>
          <w:highlight w:val="none"/>
        </w:rPr>
        <w:t>合同主要条款详见第五部分拟签订的合同文本。</w:t>
      </w:r>
    </w:p>
    <w:p w14:paraId="00E8A700">
      <w:pPr>
        <w:pStyle w:val="25"/>
        <w:spacing w:line="360" w:lineRule="auto"/>
        <w:ind w:left="479" w:hanging="479" w:hangingChars="199"/>
        <w:rPr>
          <w:rFonts w:cs="宋体"/>
          <w:b/>
          <w:highlight w:val="none"/>
        </w:rPr>
      </w:pPr>
      <w:r>
        <w:rPr>
          <w:rFonts w:hint="eastAsia" w:cs="宋体"/>
          <w:b/>
          <w:highlight w:val="none"/>
        </w:rPr>
        <w:t>2</w:t>
      </w:r>
      <w:r>
        <w:rPr>
          <w:rFonts w:hint="eastAsia" w:cs="宋体"/>
          <w:b/>
          <w:highlight w:val="none"/>
          <w:lang w:val="en-US" w:eastAsia="zh-CN"/>
        </w:rPr>
        <w:t>6</w:t>
      </w:r>
      <w:r>
        <w:rPr>
          <w:rFonts w:hint="eastAsia" w:cs="宋体"/>
          <w:b/>
          <w:highlight w:val="none"/>
        </w:rPr>
        <w:t>.合同的签订</w:t>
      </w:r>
    </w:p>
    <w:p w14:paraId="64D1F518">
      <w:pPr>
        <w:widowControl/>
        <w:shd w:val="clear" w:color="auto" w:fill="FFFFFF"/>
        <w:spacing w:line="360" w:lineRule="auto"/>
        <w:ind w:firstLine="480"/>
        <w:jc w:val="left"/>
        <w:rPr>
          <w:rFonts w:ascii="宋体" w:hAnsi="宋体" w:cs="宋体"/>
          <w:kern w:val="0"/>
          <w:sz w:val="24"/>
          <w:highlight w:val="none"/>
        </w:rPr>
      </w:pPr>
      <w:r>
        <w:rPr>
          <w:rFonts w:hint="eastAsia" w:ascii="宋体" w:hAnsi="宋体" w:cs="宋体"/>
          <w:sz w:val="24"/>
          <w:highlight w:val="none"/>
        </w:rPr>
        <w:t>2</w:t>
      </w:r>
      <w:r>
        <w:rPr>
          <w:rFonts w:hint="eastAsia" w:ascii="宋体" w:hAnsi="宋体" w:cs="宋体"/>
          <w:sz w:val="24"/>
          <w:highlight w:val="none"/>
          <w:lang w:val="en-US" w:eastAsia="zh-CN"/>
        </w:rPr>
        <w:t>6</w:t>
      </w:r>
      <w:r>
        <w:rPr>
          <w:rFonts w:hint="eastAsia" w:ascii="宋体" w:hAnsi="宋体" w:cs="宋体"/>
          <w:sz w:val="24"/>
          <w:highlight w:val="none"/>
        </w:rPr>
        <w:t>.1</w:t>
      </w:r>
      <w:r>
        <w:rPr>
          <w:rFonts w:hint="eastAsia" w:ascii="宋体" w:hAnsi="宋体" w:cs="宋体"/>
          <w:kern w:val="0"/>
          <w:sz w:val="24"/>
          <w:highlight w:val="none"/>
        </w:rPr>
        <w:t>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02E16D7C">
      <w:pPr>
        <w:pStyle w:val="133"/>
        <w:snapToGrid w:val="0"/>
        <w:spacing w:before="0"/>
        <w:ind w:firstLine="480"/>
        <w:rPr>
          <w:rFonts w:ascii="宋体" w:hAnsi="宋体" w:cs="宋体"/>
          <w:kern w:val="0"/>
          <w:highlight w:val="none"/>
        </w:rPr>
      </w:pPr>
      <w:r>
        <w:rPr>
          <w:rFonts w:hint="eastAsia" w:ascii="宋体" w:hAnsi="宋体" w:cs="宋体"/>
          <w:kern w:val="0"/>
          <w:highlight w:val="none"/>
          <w:lang w:val="zh-CN"/>
        </w:rPr>
        <w:t>2</w:t>
      </w:r>
      <w:r>
        <w:rPr>
          <w:rFonts w:hint="eastAsia" w:ascii="宋体" w:hAnsi="宋体" w:cs="宋体"/>
          <w:kern w:val="0"/>
          <w:highlight w:val="none"/>
          <w:lang w:val="en-US" w:eastAsia="zh-CN"/>
        </w:rPr>
        <w:t>6</w:t>
      </w:r>
      <w:r>
        <w:rPr>
          <w:rFonts w:hint="eastAsia" w:ascii="宋体" w:hAnsi="宋体" w:cs="宋体"/>
          <w:kern w:val="0"/>
          <w:highlight w:val="none"/>
          <w:lang w:val="zh-CN"/>
        </w:rPr>
        <w:t>.2中标人按规定的日期、时间、地点，由法定代表人或其授权代表与采购人代表签订合同。如中标人为联合体的，由联合体成员各方法定代表人或其授权代表与采购人代表签订合同。</w:t>
      </w:r>
    </w:p>
    <w:p w14:paraId="73A7DFC1">
      <w:pPr>
        <w:pStyle w:val="133"/>
        <w:snapToGrid w:val="0"/>
        <w:spacing w:before="0"/>
        <w:ind w:firstLine="480"/>
        <w:rPr>
          <w:rFonts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6</w:t>
      </w:r>
      <w:r>
        <w:rPr>
          <w:rFonts w:hint="eastAsia" w:ascii="宋体" w:hAnsi="宋体" w:cs="宋体"/>
          <w:highlight w:val="none"/>
        </w:rPr>
        <w:t>.3如签订合同并生效后，供应商无故拒绝或延期，除按照合同条款处理外，列入不良行为记录一次，并给予通报。</w:t>
      </w:r>
    </w:p>
    <w:p w14:paraId="0160FB58">
      <w:pPr>
        <w:pStyle w:val="133"/>
        <w:snapToGrid w:val="0"/>
        <w:spacing w:before="0"/>
        <w:ind w:firstLine="480"/>
        <w:rPr>
          <w:rFonts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6</w:t>
      </w:r>
      <w:r>
        <w:rPr>
          <w:rFonts w:hint="eastAsia" w:ascii="宋体" w:hAnsi="宋体" w:cs="宋体"/>
          <w:highlight w:val="none"/>
        </w:rPr>
        <w:t>.4中标供应商拒绝与采购人签订合同的，采购人可以按照评审报告推荐的中标或者成交候选人名单排序，确定下一候选人为中标供应商，也可以重新开展政府采购活动。</w:t>
      </w:r>
    </w:p>
    <w:p w14:paraId="77FD92ED">
      <w:pPr>
        <w:pStyle w:val="133"/>
        <w:snapToGrid w:val="0"/>
        <w:spacing w:before="0" w:after="120"/>
        <w:ind w:firstLine="480"/>
        <w:rPr>
          <w:rFonts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6</w:t>
      </w:r>
      <w:r>
        <w:rPr>
          <w:rFonts w:hint="eastAsia" w:ascii="宋体" w:hAnsi="宋体" w:cs="宋体"/>
          <w:highlight w:val="none"/>
        </w:rPr>
        <w:t>.5采购合同由采购人与中标供应商根据招标文件、投标文件等内容通过政府采购电子交易平台在线签订，自动备案。</w:t>
      </w:r>
    </w:p>
    <w:p w14:paraId="50123664">
      <w:pPr>
        <w:pStyle w:val="25"/>
        <w:spacing w:line="360" w:lineRule="auto"/>
        <w:ind w:left="479" w:hanging="479" w:hangingChars="199"/>
        <w:rPr>
          <w:rFonts w:cs="宋体"/>
          <w:b/>
          <w:highlight w:val="none"/>
        </w:rPr>
      </w:pPr>
      <w:r>
        <w:rPr>
          <w:rFonts w:hint="eastAsia" w:cs="宋体"/>
          <w:b/>
          <w:highlight w:val="none"/>
        </w:rPr>
        <w:t>2</w:t>
      </w:r>
      <w:r>
        <w:rPr>
          <w:rFonts w:hint="eastAsia" w:cs="宋体"/>
          <w:b/>
          <w:highlight w:val="none"/>
          <w:lang w:val="en-US" w:eastAsia="zh-CN"/>
        </w:rPr>
        <w:t>7</w:t>
      </w:r>
      <w:r>
        <w:rPr>
          <w:rFonts w:hint="eastAsia" w:cs="宋体"/>
          <w:b/>
          <w:highlight w:val="none"/>
        </w:rPr>
        <w:t>.履约保证金</w:t>
      </w:r>
    </w:p>
    <w:p w14:paraId="5B639E7A">
      <w:pPr>
        <w:tabs>
          <w:tab w:val="left" w:pos="0"/>
        </w:tabs>
        <w:spacing w:line="360" w:lineRule="auto"/>
        <w:ind w:firstLine="482"/>
        <w:rPr>
          <w:rFonts w:ascii="宋体" w:hAnsi="宋体" w:cs="宋体"/>
          <w:sz w:val="24"/>
          <w:highlight w:val="none"/>
        </w:rPr>
      </w:pPr>
      <w:r>
        <w:rPr>
          <w:rFonts w:hint="eastAsia" w:ascii="宋体" w:hAnsi="宋体" w:cs="宋体"/>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sz w:val="24"/>
          <w:highlight w:val="none"/>
        </w:rPr>
        <w:t>。履约保证金的数额不得超过政府采购合同金额的</w:t>
      </w:r>
      <w:r>
        <w:rPr>
          <w:rFonts w:ascii="宋体" w:hAnsi="宋体" w:cs="宋体"/>
          <w:sz w:val="24"/>
          <w:highlight w:val="none"/>
        </w:rPr>
        <w:t>1</w:t>
      </w:r>
      <w:r>
        <w:rPr>
          <w:rFonts w:hint="eastAsia" w:ascii="宋体" w:hAnsi="宋体" w:cs="宋体"/>
          <w:sz w:val="24"/>
          <w:highlight w:val="none"/>
        </w:rPr>
        <w:t>%</w:t>
      </w:r>
      <w:r>
        <w:rPr>
          <w:rFonts w:hint="eastAsia" w:ascii="宋体" w:hAnsi="宋体" w:cs="宋体"/>
          <w:color w:val="auto"/>
          <w:sz w:val="24"/>
          <w:highlight w:val="none"/>
        </w:rPr>
        <w:t>，</w:t>
      </w:r>
      <w:r>
        <w:rPr>
          <w:rFonts w:hint="eastAsia" w:ascii="宋体" w:hAnsi="宋体" w:cs="宋体"/>
          <w:color w:val="auto"/>
          <w:kern w:val="2"/>
          <w:sz w:val="24"/>
          <w:highlight w:val="none"/>
        </w:rPr>
        <w:t>鼓励根据项目特点、供应商诚信等因素免收履约保证金或降低缴纳比例</w:t>
      </w:r>
      <w:r>
        <w:rPr>
          <w:rFonts w:hint="eastAsia" w:ascii="宋体" w:hAnsi="宋体" w:cs="宋体"/>
          <w:sz w:val="24"/>
          <w:highlight w:val="none"/>
        </w:rPr>
        <w:t>。鼓励和支持供应商以银行、保险公司出具的保函形式提供履约保证金。采购人不得拒收履约保函，项目验收结束后应及时退还，</w:t>
      </w:r>
      <w:r>
        <w:rPr>
          <w:rFonts w:ascii="宋体" w:hAnsi="宋体" w:cs="宋体"/>
          <w:sz w:val="24"/>
          <w:highlight w:val="none"/>
        </w:rPr>
        <w:t>延迟退还的，应当按照合同约定和法律规定承担相应的赔偿责任</w:t>
      </w:r>
      <w:r>
        <w:rPr>
          <w:rFonts w:hint="eastAsia" w:ascii="宋体" w:hAnsi="宋体" w:cs="宋体"/>
          <w:sz w:val="24"/>
          <w:highlight w:val="none"/>
        </w:rPr>
        <w:t>。</w:t>
      </w:r>
    </w:p>
    <w:p w14:paraId="01F93CA4">
      <w:pPr>
        <w:pStyle w:val="4"/>
        <w:ind w:left="0" w:firstLine="480" w:firstLineChars="200"/>
        <w:rPr>
          <w:rFonts w:hint="eastAsia" w:ascii="宋体" w:hAnsi="宋体" w:eastAsia="宋体" w:cs="宋体"/>
          <w:b w:val="0"/>
          <w:bCs w:val="0"/>
          <w:snapToGrid w:val="0"/>
          <w:kern w:val="28"/>
          <w:sz w:val="24"/>
          <w:highlight w:val="none"/>
        </w:rPr>
      </w:pPr>
      <w:r>
        <w:rPr>
          <w:rFonts w:hint="eastAsia" w:ascii="宋体" w:hAnsi="宋体" w:eastAsia="宋体" w:cs="宋体"/>
          <w:b w:val="0"/>
          <w:bCs w:val="0"/>
          <w:snapToGrid w:val="0"/>
          <w:kern w:val="28"/>
          <w:sz w:val="24"/>
          <w:highlight w:val="none"/>
        </w:rPr>
        <w:t>供应商</w:t>
      </w:r>
      <w:r>
        <w:rPr>
          <w:rFonts w:hint="eastAsia" w:ascii="宋体" w:hAnsi="宋体" w:eastAsia="宋体" w:cs="宋体"/>
          <w:b w:val="0"/>
          <w:bCs w:val="0"/>
          <w:snapToGrid w:val="0"/>
          <w:kern w:val="28"/>
          <w:sz w:val="24"/>
          <w:highlight w:val="none"/>
          <w:lang w:val="en-US"/>
        </w:rPr>
        <w:t>可</w:t>
      </w:r>
      <w:r>
        <w:rPr>
          <w:rFonts w:hint="eastAsia" w:ascii="宋体" w:hAnsi="宋体" w:eastAsia="宋体" w:cs="宋体"/>
          <w:b w:val="0"/>
          <w:bCs w:val="0"/>
          <w:snapToGrid w:val="0"/>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kern w:val="28"/>
          <w:sz w:val="24"/>
          <w:highlight w:val="none"/>
          <w:lang w:val="en-US" w:eastAsia="zh-CN"/>
        </w:rPr>
        <w:t>95763</w:t>
      </w:r>
      <w:r>
        <w:rPr>
          <w:rFonts w:hint="eastAsia" w:ascii="宋体" w:hAnsi="宋体" w:eastAsia="宋体" w:cs="宋体"/>
          <w:b w:val="0"/>
          <w:bCs w:val="0"/>
          <w:snapToGrid w:val="0"/>
          <w:kern w:val="28"/>
          <w:sz w:val="24"/>
          <w:highlight w:val="none"/>
        </w:rPr>
        <w:t>。</w:t>
      </w:r>
    </w:p>
    <w:p w14:paraId="5E34B84D">
      <w:pPr>
        <w:pStyle w:val="4"/>
        <w:rPr>
          <w:highlight w:val="none"/>
        </w:rPr>
      </w:pPr>
      <w:r>
        <w:rPr>
          <w:rFonts w:ascii="宋体" w:hAnsi="宋体" w:eastAsia="宋体"/>
          <w:b/>
          <w:bCs/>
          <w:sz w:val="24"/>
          <w:szCs w:val="32"/>
          <w:highlight w:val="none"/>
          <w:lang w:val="en-US"/>
        </w:rPr>
        <w:t>2</w:t>
      </w:r>
      <w:r>
        <w:rPr>
          <w:rFonts w:hint="eastAsia" w:ascii="宋体" w:hAnsi="宋体" w:eastAsia="宋体"/>
          <w:b/>
          <w:bCs/>
          <w:sz w:val="24"/>
          <w:szCs w:val="32"/>
          <w:highlight w:val="none"/>
          <w:lang w:val="en-US" w:eastAsia="zh-CN"/>
        </w:rPr>
        <w:t>8</w:t>
      </w:r>
      <w:r>
        <w:rPr>
          <w:rFonts w:ascii="宋体" w:hAnsi="宋体" w:eastAsia="宋体"/>
          <w:b/>
          <w:bCs/>
          <w:sz w:val="24"/>
          <w:szCs w:val="32"/>
          <w:highlight w:val="none"/>
          <w:lang w:val="en-US"/>
        </w:rPr>
        <w:t>.预付款</w:t>
      </w:r>
    </w:p>
    <w:p w14:paraId="46651F02">
      <w:pPr>
        <w:tabs>
          <w:tab w:val="left" w:pos="0"/>
        </w:tabs>
        <w:spacing w:line="360" w:lineRule="auto"/>
        <w:ind w:firstLine="482"/>
        <w:rPr>
          <w:rFonts w:ascii="宋体" w:hAnsi="宋体" w:cs="宋体"/>
          <w:b/>
          <w:sz w:val="32"/>
          <w:highlight w:val="none"/>
        </w:rPr>
      </w:pPr>
      <w:r>
        <w:rPr>
          <w:rFonts w:hint="eastAsia" w:ascii="宋体" w:hAnsi="宋体" w:cs="宋体"/>
          <w:kern w:val="0"/>
          <w:sz w:val="24"/>
          <w:highlight w:val="none"/>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kern w:val="28"/>
          <w:sz w:val="24"/>
          <w:highlight w:val="none"/>
          <w:lang w:val="en-US" w:eastAsia="zh-CN"/>
        </w:rPr>
        <w:t>95763</w:t>
      </w:r>
      <w:r>
        <w:rPr>
          <w:rFonts w:hint="eastAsia" w:ascii="宋体" w:hAnsi="宋体" w:cs="宋体"/>
          <w:kern w:val="0"/>
          <w:sz w:val="24"/>
          <w:highlight w:val="none"/>
        </w:rPr>
        <w:t>。</w:t>
      </w:r>
    </w:p>
    <w:p w14:paraId="6BA5710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宋体" w:hAnsi="宋体" w:cs="宋体"/>
          <w:b/>
          <w:sz w:val="24"/>
          <w:highlight w:val="none"/>
        </w:rPr>
      </w:pPr>
      <w:r>
        <w:rPr>
          <w:rFonts w:hint="eastAsia" w:ascii="宋体" w:hAnsi="宋体" w:cs="宋体"/>
          <w:b/>
          <w:sz w:val="32"/>
          <w:highlight w:val="none"/>
          <w:lang w:val="en-US" w:eastAsia="zh-CN"/>
        </w:rPr>
        <w:t>九</w:t>
      </w:r>
      <w:r>
        <w:rPr>
          <w:rFonts w:hint="eastAsia" w:ascii="宋体" w:hAnsi="宋体" w:cs="宋体"/>
          <w:b/>
          <w:sz w:val="32"/>
          <w:highlight w:val="none"/>
        </w:rPr>
        <w:t>、电子交易活动的中止</w:t>
      </w:r>
    </w:p>
    <w:p w14:paraId="1249462D">
      <w:pPr>
        <w:pStyle w:val="133"/>
        <w:snapToGrid w:val="0"/>
        <w:spacing w:before="0"/>
        <w:ind w:firstLine="0" w:firstLineChars="0"/>
        <w:rPr>
          <w:rFonts w:ascii="宋体" w:hAnsi="宋体" w:cs="宋体"/>
          <w:highlight w:val="none"/>
        </w:rPr>
      </w:pPr>
      <w:r>
        <w:rPr>
          <w:rFonts w:hint="eastAsia" w:ascii="宋体" w:hAnsi="宋体" w:cs="宋体"/>
          <w:highlight w:val="none"/>
        </w:rPr>
        <w:t>2</w:t>
      </w:r>
      <w:r>
        <w:rPr>
          <w:rFonts w:hint="eastAsia" w:ascii="宋体" w:hAnsi="宋体" w:cs="宋体"/>
          <w:b/>
          <w:szCs w:val="24"/>
          <w:highlight w:val="none"/>
          <w:lang w:val="en-US" w:eastAsia="zh-CN"/>
        </w:rPr>
        <w:t>9</w:t>
      </w:r>
      <w:r>
        <w:rPr>
          <w:rFonts w:hint="eastAsia" w:ascii="宋体" w:hAnsi="宋体" w:cs="宋体"/>
          <w:b/>
          <w:szCs w:val="24"/>
          <w:highlight w:val="none"/>
        </w:rPr>
        <w:t>.电子交易活动的中止。</w:t>
      </w:r>
      <w:r>
        <w:rPr>
          <w:rFonts w:hint="eastAsia" w:ascii="宋体" w:hAnsi="宋体" w:cs="宋体"/>
          <w:highlight w:val="none"/>
        </w:rPr>
        <w:t>采购过程中出现以下情形，导致电子交易平台无法正常运行，或者无法保证电子交易的公平、公正和安全时，采购机构可中止电子交易活动：</w:t>
      </w:r>
    </w:p>
    <w:p w14:paraId="61B8A473">
      <w:pPr>
        <w:pStyle w:val="133"/>
        <w:snapToGrid w:val="0"/>
        <w:spacing w:before="0"/>
        <w:ind w:firstLine="480"/>
        <w:rPr>
          <w:rFonts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9</w:t>
      </w:r>
      <w:r>
        <w:rPr>
          <w:rFonts w:hint="eastAsia" w:ascii="宋体" w:hAnsi="宋体" w:cs="宋体"/>
          <w:highlight w:val="none"/>
        </w:rPr>
        <w:t xml:space="preserve">.1电子交易平台发生故障而无法登录访问的； </w:t>
      </w:r>
    </w:p>
    <w:p w14:paraId="66787637">
      <w:pPr>
        <w:pStyle w:val="133"/>
        <w:snapToGrid w:val="0"/>
        <w:spacing w:before="0"/>
        <w:ind w:firstLine="480"/>
        <w:rPr>
          <w:rFonts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9</w:t>
      </w:r>
      <w:r>
        <w:rPr>
          <w:rFonts w:hint="eastAsia" w:ascii="宋体" w:hAnsi="宋体" w:cs="宋体"/>
          <w:highlight w:val="none"/>
        </w:rPr>
        <w:t>.2电子交易平台应用或数据库出现错误，不能进行正常操作的；</w:t>
      </w:r>
    </w:p>
    <w:p w14:paraId="32D97DFE">
      <w:pPr>
        <w:pStyle w:val="133"/>
        <w:snapToGrid w:val="0"/>
        <w:spacing w:before="0"/>
        <w:ind w:firstLine="480"/>
        <w:rPr>
          <w:rFonts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9</w:t>
      </w:r>
      <w:r>
        <w:rPr>
          <w:rFonts w:hint="eastAsia" w:ascii="宋体" w:hAnsi="宋体" w:cs="宋体"/>
          <w:highlight w:val="none"/>
        </w:rPr>
        <w:t>.3电子交易平台发现严重安全漏洞，有潜在泄密危险的；</w:t>
      </w:r>
    </w:p>
    <w:p w14:paraId="36D000B7">
      <w:pPr>
        <w:pStyle w:val="133"/>
        <w:snapToGrid w:val="0"/>
        <w:spacing w:before="0"/>
        <w:ind w:firstLine="480"/>
        <w:rPr>
          <w:rFonts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9</w:t>
      </w:r>
      <w:r>
        <w:rPr>
          <w:rFonts w:hint="eastAsia" w:ascii="宋体" w:hAnsi="宋体" w:cs="宋体"/>
          <w:highlight w:val="none"/>
        </w:rPr>
        <w:t xml:space="preserve">.4病毒发作导致不能进行正常操作的； </w:t>
      </w:r>
    </w:p>
    <w:p w14:paraId="41FA18CD">
      <w:pPr>
        <w:pStyle w:val="133"/>
        <w:snapToGrid w:val="0"/>
        <w:spacing w:before="0"/>
        <w:ind w:firstLine="480"/>
        <w:rPr>
          <w:rFonts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9</w:t>
      </w:r>
      <w:r>
        <w:rPr>
          <w:rFonts w:hint="eastAsia" w:ascii="宋体" w:hAnsi="宋体" w:cs="宋体"/>
          <w:highlight w:val="none"/>
        </w:rPr>
        <w:t>.5其他无法保证电子交易的公平、公正和安全的情况。</w:t>
      </w:r>
    </w:p>
    <w:p w14:paraId="48C6D1B9">
      <w:pPr>
        <w:pStyle w:val="133"/>
        <w:snapToGrid w:val="0"/>
        <w:spacing w:before="0"/>
        <w:ind w:firstLine="0" w:firstLineChars="0"/>
        <w:rPr>
          <w:rFonts w:ascii="宋体" w:hAnsi="宋体" w:cs="宋体"/>
          <w:sz w:val="24"/>
          <w:highlight w:val="none"/>
        </w:rPr>
      </w:pPr>
      <w:r>
        <w:rPr>
          <w:rFonts w:hint="eastAsia" w:ascii="宋体" w:hAnsi="宋体" w:cs="宋体"/>
          <w:highlight w:val="none"/>
        </w:rPr>
        <w:t xml:space="preserve"> </w:t>
      </w:r>
      <w:r>
        <w:rPr>
          <w:rFonts w:hint="eastAsia" w:ascii="宋体" w:hAnsi="宋体" w:cs="宋体"/>
          <w:highlight w:val="none"/>
          <w:lang w:val="en-US" w:eastAsia="zh-CN"/>
        </w:rPr>
        <w:t>30</w:t>
      </w:r>
      <w:r>
        <w:rPr>
          <w:rFonts w:hint="eastAsia" w:ascii="宋体" w:hAnsi="宋体" w:cs="宋体"/>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36C61BC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ascii="宋体" w:hAnsi="宋体" w:cs="宋体"/>
          <w:b/>
          <w:sz w:val="32"/>
          <w:highlight w:val="none"/>
        </w:rPr>
      </w:pPr>
      <w:r>
        <w:rPr>
          <w:rFonts w:hint="eastAsia" w:ascii="宋体" w:hAnsi="宋体" w:cs="宋体"/>
          <w:b/>
          <w:sz w:val="32"/>
          <w:highlight w:val="none"/>
          <w:lang w:val="en-US" w:eastAsia="zh-CN"/>
        </w:rPr>
        <w:t>十</w:t>
      </w:r>
      <w:r>
        <w:rPr>
          <w:rFonts w:hint="eastAsia" w:ascii="宋体" w:hAnsi="宋体" w:cs="宋体"/>
          <w:b/>
          <w:sz w:val="32"/>
          <w:highlight w:val="none"/>
        </w:rPr>
        <w:t>、验收</w:t>
      </w:r>
    </w:p>
    <w:p w14:paraId="4B9CC0C9">
      <w:pPr>
        <w:pStyle w:val="25"/>
        <w:spacing w:line="360" w:lineRule="auto"/>
        <w:ind w:firstLine="0" w:firstLineChars="0"/>
        <w:rPr>
          <w:rFonts w:cs="宋体"/>
          <w:b/>
          <w:highlight w:val="none"/>
        </w:rPr>
      </w:pPr>
      <w:r>
        <w:rPr>
          <w:rFonts w:hint="eastAsia" w:cs="宋体"/>
          <w:b/>
          <w:highlight w:val="none"/>
          <w:lang w:val="en-US" w:eastAsia="zh-CN"/>
        </w:rPr>
        <w:t>31</w:t>
      </w:r>
      <w:r>
        <w:rPr>
          <w:rFonts w:hint="eastAsia" w:cs="宋体"/>
          <w:b/>
          <w:highlight w:val="none"/>
        </w:rPr>
        <w:t>.验收</w:t>
      </w:r>
    </w:p>
    <w:p w14:paraId="557534A6">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1B49557">
      <w:pPr>
        <w:tabs>
          <w:tab w:val="left" w:pos="0"/>
        </w:tabs>
        <w:spacing w:line="360" w:lineRule="auto"/>
        <w:ind w:firstLine="480"/>
        <w:rPr>
          <w:rFonts w:ascii="宋体" w:hAnsi="宋体" w:cs="宋体"/>
          <w:kern w:val="0"/>
          <w:sz w:val="24"/>
          <w:highlight w:val="none"/>
        </w:rPr>
      </w:pPr>
      <w:r>
        <w:rPr>
          <w:rFonts w:hint="eastAsia" w:ascii="宋体" w:hAnsi="宋体" w:cs="宋体"/>
          <w:kern w:val="0"/>
          <w:sz w:val="24"/>
          <w:highlight w:val="none"/>
          <w:lang w:val="en-US" w:eastAsia="zh-CN"/>
        </w:rPr>
        <w:t>31</w:t>
      </w:r>
      <w:r>
        <w:rPr>
          <w:rFonts w:hint="eastAsia" w:ascii="宋体" w:hAnsi="宋体" w:cs="宋体"/>
          <w:kern w:val="0"/>
          <w:sz w:val="24"/>
          <w:highlight w:val="none"/>
        </w:rPr>
        <w:t>.2采购人可以邀请参加本项目的其他投标人或者第三方机构参与验收。参与验收的投标人或者第三方机构的意见作为验收书的参考资料一并存档。</w:t>
      </w:r>
    </w:p>
    <w:p w14:paraId="60C350D9">
      <w:pPr>
        <w:tabs>
          <w:tab w:val="left" w:pos="0"/>
        </w:tabs>
        <w:spacing w:line="360" w:lineRule="auto"/>
        <w:ind w:firstLine="480"/>
        <w:rPr>
          <w:rFonts w:ascii="宋体" w:hAnsi="宋体" w:cs="宋体"/>
          <w:kern w:val="0"/>
          <w:sz w:val="24"/>
          <w:highlight w:val="none"/>
        </w:rPr>
      </w:pPr>
      <w:r>
        <w:rPr>
          <w:rFonts w:hint="eastAsia" w:ascii="宋体" w:hAnsi="宋体" w:cs="宋体"/>
          <w:kern w:val="0"/>
          <w:sz w:val="24"/>
          <w:highlight w:val="none"/>
          <w:lang w:val="en-US" w:eastAsia="zh-CN"/>
        </w:rPr>
        <w:t>31</w:t>
      </w:r>
      <w:r>
        <w:rPr>
          <w:rFonts w:hint="eastAsia" w:ascii="宋体" w:hAnsi="宋体" w:cs="宋体"/>
          <w:kern w:val="0"/>
          <w:sz w:val="24"/>
          <w:highlight w:val="none"/>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4D8C827">
      <w:pPr>
        <w:keepNext w:val="0"/>
        <w:keepLines w:val="0"/>
        <w:pageBreakBefore w:val="0"/>
        <w:widowControl w:val="0"/>
        <w:tabs>
          <w:tab w:val="left" w:pos="0"/>
        </w:tabs>
        <w:kinsoku/>
        <w:wordWrap/>
        <w:overflowPunct/>
        <w:topLinePunct w:val="0"/>
        <w:autoSpaceDE/>
        <w:autoSpaceDN/>
        <w:bidi w:val="0"/>
        <w:spacing w:line="360" w:lineRule="auto"/>
        <w:ind w:firstLine="480"/>
        <w:textAlignment w:val="auto"/>
        <w:rPr>
          <w:rFonts w:hint="eastAsia" w:ascii="宋体" w:hAnsi="宋体" w:cs="宋体"/>
          <w:kern w:val="0"/>
          <w:sz w:val="24"/>
          <w:highlight w:val="none"/>
        </w:rPr>
      </w:pPr>
      <w:r>
        <w:rPr>
          <w:rFonts w:hint="eastAsia" w:ascii="宋体" w:hAnsi="宋体" w:cs="宋体"/>
          <w:kern w:val="0"/>
          <w:sz w:val="24"/>
          <w:highlight w:val="none"/>
          <w:lang w:val="en-US" w:eastAsia="zh-CN"/>
        </w:rPr>
        <w:t>31</w:t>
      </w:r>
      <w:r>
        <w:rPr>
          <w:rFonts w:hint="eastAsia" w:ascii="宋体" w:hAnsi="宋体" w:cs="宋体"/>
          <w:kern w:val="0"/>
          <w:sz w:val="24"/>
          <w:highlight w:val="none"/>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13"/>
    <w:p w14:paraId="49260679">
      <w:pPr>
        <w:tabs>
          <w:tab w:val="left" w:pos="0"/>
        </w:tabs>
        <w:spacing w:line="360" w:lineRule="auto"/>
        <w:ind w:firstLine="480"/>
        <w:rPr>
          <w:rFonts w:ascii="宋体" w:hAnsi="宋体" w:cs="宋体"/>
          <w:kern w:val="0"/>
          <w:sz w:val="24"/>
          <w:highlight w:val="none"/>
        </w:rPr>
        <w:sectPr>
          <w:headerReference r:id="rId4" w:type="first"/>
          <w:footerReference r:id="rId7" w:type="first"/>
          <w:headerReference r:id="rId3" w:type="default"/>
          <w:footerReference r:id="rId5" w:type="default"/>
          <w:footerReference r:id="rId6" w:type="even"/>
          <w:pgSz w:w="11906" w:h="16838"/>
          <w:pgMar w:top="1440" w:right="1440" w:bottom="1440" w:left="1440" w:header="851" w:footer="992" w:gutter="0"/>
          <w:pgBorders>
            <w:top w:val="none" w:sz="0" w:space="0"/>
            <w:left w:val="none" w:sz="0" w:space="0"/>
            <w:bottom w:val="none" w:sz="0" w:space="0"/>
            <w:right w:val="none" w:sz="0" w:space="0"/>
          </w:pgBorders>
          <w:cols w:space="720" w:num="1"/>
          <w:titlePg/>
          <w:docGrid w:linePitch="312" w:charSpace="0"/>
        </w:sectPr>
      </w:pPr>
      <w:bookmarkStart w:id="15" w:name="_Hlt74707468"/>
      <w:bookmarkEnd w:id="15"/>
      <w:bookmarkStart w:id="16" w:name="_Hlt68073093"/>
      <w:bookmarkEnd w:id="16"/>
      <w:bookmarkStart w:id="17" w:name="_Hlt74730295"/>
      <w:bookmarkEnd w:id="17"/>
      <w:bookmarkStart w:id="18" w:name="_Hlt68072998"/>
      <w:bookmarkEnd w:id="18"/>
      <w:bookmarkStart w:id="19" w:name="_Hlt68057669"/>
      <w:bookmarkEnd w:id="19"/>
      <w:bookmarkStart w:id="20" w:name="_Hlt75236101"/>
      <w:bookmarkEnd w:id="20"/>
      <w:bookmarkStart w:id="21" w:name="_Hlt68072990"/>
      <w:bookmarkEnd w:id="21"/>
      <w:bookmarkStart w:id="22" w:name="_Hlt74729768"/>
      <w:bookmarkEnd w:id="22"/>
      <w:bookmarkStart w:id="23" w:name="_Hlt75236011"/>
      <w:bookmarkEnd w:id="23"/>
      <w:bookmarkStart w:id="24" w:name="_Hlt68403820"/>
      <w:bookmarkEnd w:id="24"/>
      <w:bookmarkStart w:id="25" w:name="_Hlt74714665"/>
      <w:bookmarkEnd w:id="25"/>
      <w:bookmarkStart w:id="26" w:name="_Hlt75236290"/>
      <w:bookmarkEnd w:id="26"/>
    </w:p>
    <w:bookmarkEnd w:id="11"/>
    <w:bookmarkEnd w:id="12"/>
    <w:p w14:paraId="77C5EAE6">
      <w:pPr>
        <w:pageBreakBefore w:val="0"/>
        <w:widowControl w:val="0"/>
        <w:kinsoku/>
        <w:wordWrap/>
        <w:overflowPunct/>
        <w:topLinePunct w:val="0"/>
        <w:autoSpaceDE/>
        <w:autoSpaceDN/>
        <w:bidi w:val="0"/>
        <w:adjustRightInd w:val="0"/>
        <w:snapToGrid w:val="0"/>
        <w:spacing w:line="360" w:lineRule="auto"/>
        <w:ind w:left="0"/>
        <w:jc w:val="center"/>
        <w:textAlignment w:val="auto"/>
        <w:outlineLvl w:val="0"/>
        <w:rPr>
          <w:rFonts w:ascii="宋体" w:hAnsi="宋体" w:cs="宋体"/>
          <w:b/>
          <w:sz w:val="36"/>
          <w:szCs w:val="36"/>
          <w:highlight w:val="none"/>
        </w:rPr>
      </w:pPr>
      <w:bookmarkStart w:id="27" w:name="第四部分"/>
      <w:r>
        <w:rPr>
          <w:rFonts w:hint="eastAsia" w:ascii="宋体" w:hAnsi="宋体" w:cs="宋体"/>
          <w:b/>
          <w:sz w:val="36"/>
          <w:szCs w:val="36"/>
          <w:highlight w:val="none"/>
        </w:rPr>
        <w:t>第三部分   采购需求</w:t>
      </w:r>
    </w:p>
    <w:p w14:paraId="5684E36D">
      <w:pPr>
        <w:pStyle w:val="4"/>
        <w:pageBreakBefore w:val="0"/>
        <w:widowControl w:val="0"/>
        <w:numPr>
          <w:ilvl w:val="0"/>
          <w:numId w:val="0"/>
        </w:numPr>
        <w:kinsoku/>
        <w:wordWrap/>
        <w:overflowPunct/>
        <w:topLinePunct w:val="0"/>
        <w:autoSpaceDE/>
        <w:autoSpaceDN/>
        <w:bidi w:val="0"/>
        <w:adjustRightInd w:val="0"/>
        <w:snapToGrid w:val="0"/>
        <w:spacing w:line="360" w:lineRule="auto"/>
        <w:ind w:left="-630" w:leftChars="0"/>
        <w:jc w:val="center"/>
        <w:textAlignment w:val="auto"/>
        <w:rPr>
          <w:rFonts w:hint="eastAsia" w:asciiTheme="minorEastAsia" w:hAnsiTheme="minorEastAsia" w:eastAsiaTheme="minorEastAsia" w:cstheme="minorEastAsia"/>
          <w:i w:val="0"/>
          <w:iCs w:val="0"/>
        </w:rPr>
      </w:pPr>
      <w:r>
        <w:rPr>
          <w:rFonts w:hint="eastAsia" w:asciiTheme="minorEastAsia" w:hAnsiTheme="minorEastAsia" w:eastAsiaTheme="minorEastAsia" w:cstheme="minorEastAsia"/>
          <w:i w:val="0"/>
          <w:iCs w:val="0"/>
          <w:lang w:eastAsia="zh-CN"/>
        </w:rPr>
        <w:t>一、</w:t>
      </w:r>
      <w:r>
        <w:rPr>
          <w:rFonts w:hint="eastAsia" w:asciiTheme="minorEastAsia" w:hAnsiTheme="minorEastAsia" w:eastAsiaTheme="minorEastAsia" w:cstheme="minorEastAsia"/>
          <w:i w:val="0"/>
          <w:iCs w:val="0"/>
        </w:rPr>
        <w:t>招标一览表</w:t>
      </w:r>
    </w:p>
    <w:p w14:paraId="1320CF3C">
      <w:pPr>
        <w:pStyle w:val="6"/>
        <w:keepNext/>
        <w:keepLines/>
        <w:pageBreakBefore w:val="0"/>
        <w:widowControl w:val="0"/>
        <w:kinsoku/>
        <w:wordWrap/>
        <w:overflowPunct/>
        <w:topLinePunct w:val="0"/>
        <w:autoSpaceDE/>
        <w:autoSpaceDN/>
        <w:bidi w:val="0"/>
        <w:adjustRightInd w:val="0"/>
        <w:snapToGrid/>
        <w:spacing w:before="0" w:after="0" w:line="240" w:lineRule="auto"/>
        <w:ind w:left="862" w:hanging="862"/>
        <w:textAlignment w:val="auto"/>
        <w:rPr>
          <w:rFonts w:hint="eastAsia" w:asciiTheme="minorEastAsia" w:hAnsiTheme="minorEastAsia" w:eastAsiaTheme="minorEastAsia" w:cstheme="minorEastAsia"/>
          <w:b w:val="0"/>
          <w:bCs w:val="0"/>
          <w:i w:val="0"/>
          <w:iCs w:val="0"/>
          <w:sz w:val="24"/>
          <w:szCs w:val="24"/>
        </w:rPr>
      </w:pPr>
      <w:r>
        <w:rPr>
          <w:rFonts w:hint="eastAsia" w:asciiTheme="minorEastAsia" w:hAnsiTheme="minorEastAsia" w:eastAsiaTheme="minorEastAsia" w:cstheme="minorEastAsia"/>
          <w:b w:val="0"/>
          <w:bCs w:val="0"/>
          <w:i w:val="0"/>
          <w:iCs w:val="0"/>
          <w:sz w:val="24"/>
          <w:szCs w:val="24"/>
        </w:rPr>
        <w:t>标项：</w:t>
      </w:r>
    </w:p>
    <w:tbl>
      <w:tblPr>
        <w:tblStyle w:val="63"/>
        <w:tblpPr w:leftFromText="180" w:rightFromText="180" w:vertAnchor="text" w:horzAnchor="margin" w:tblpX="-515" w:tblpY="63"/>
        <w:tblOverlap w:val="never"/>
        <w:tblW w:w="100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9"/>
        <w:gridCol w:w="2832"/>
        <w:gridCol w:w="578"/>
        <w:gridCol w:w="592"/>
        <w:gridCol w:w="998"/>
        <w:gridCol w:w="1710"/>
        <w:gridCol w:w="2895"/>
      </w:tblGrid>
      <w:tr w14:paraId="332A4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01" w:hRule="atLeast"/>
        </w:trPr>
        <w:tc>
          <w:tcPr>
            <w:tcW w:w="469" w:type="dxa"/>
            <w:tcMar>
              <w:top w:w="15" w:type="dxa"/>
              <w:left w:w="15" w:type="dxa"/>
              <w:bottom w:w="0" w:type="dxa"/>
              <w:right w:w="15" w:type="dxa"/>
            </w:tcMar>
            <w:vAlign w:val="center"/>
          </w:tcPr>
          <w:p w14:paraId="54264369">
            <w:pPr>
              <w:tabs>
                <w:tab w:val="left" w:pos="0"/>
              </w:tabs>
              <w:snapToGrid w:val="0"/>
              <w:jc w:val="center"/>
              <w:rPr>
                <w:rFonts w:ascii="宋体" w:hAnsi="宋体" w:cs="宋体"/>
                <w:sz w:val="24"/>
              </w:rPr>
            </w:pPr>
            <w:r>
              <w:rPr>
                <w:rFonts w:hint="eastAsia" w:ascii="宋体" w:hAnsi="宋体" w:cs="宋体"/>
                <w:sz w:val="24"/>
              </w:rPr>
              <w:t>序号</w:t>
            </w:r>
          </w:p>
        </w:tc>
        <w:tc>
          <w:tcPr>
            <w:tcW w:w="2832" w:type="dxa"/>
            <w:tcMar>
              <w:top w:w="15" w:type="dxa"/>
              <w:left w:w="15" w:type="dxa"/>
              <w:bottom w:w="0" w:type="dxa"/>
              <w:right w:w="15" w:type="dxa"/>
            </w:tcMar>
            <w:vAlign w:val="center"/>
          </w:tcPr>
          <w:p w14:paraId="1CD6B110">
            <w:pPr>
              <w:tabs>
                <w:tab w:val="left" w:pos="0"/>
              </w:tabs>
              <w:snapToGrid w:val="0"/>
              <w:jc w:val="center"/>
              <w:rPr>
                <w:rFonts w:ascii="宋体" w:hAnsi="宋体" w:cs="宋体"/>
                <w:sz w:val="24"/>
              </w:rPr>
            </w:pPr>
            <w:r>
              <w:rPr>
                <w:rFonts w:hint="eastAsia" w:ascii="宋体" w:hAnsi="宋体" w:cs="宋体"/>
                <w:sz w:val="24"/>
              </w:rPr>
              <w:t>名称</w:t>
            </w:r>
          </w:p>
        </w:tc>
        <w:tc>
          <w:tcPr>
            <w:tcW w:w="578" w:type="dxa"/>
            <w:tcMar>
              <w:top w:w="15" w:type="dxa"/>
              <w:left w:w="15" w:type="dxa"/>
              <w:bottom w:w="0" w:type="dxa"/>
              <w:right w:w="15" w:type="dxa"/>
            </w:tcMar>
            <w:vAlign w:val="center"/>
          </w:tcPr>
          <w:p w14:paraId="1B6CE684">
            <w:pPr>
              <w:tabs>
                <w:tab w:val="left" w:pos="0"/>
              </w:tabs>
              <w:snapToGrid w:val="0"/>
              <w:jc w:val="center"/>
              <w:rPr>
                <w:rFonts w:ascii="宋体" w:hAnsi="宋体" w:cs="宋体"/>
                <w:sz w:val="24"/>
              </w:rPr>
            </w:pPr>
            <w:r>
              <w:rPr>
                <w:rFonts w:hint="eastAsia" w:ascii="宋体" w:hAnsi="宋体" w:cs="宋体"/>
                <w:sz w:val="24"/>
              </w:rPr>
              <w:t>暂定</w:t>
            </w:r>
          </w:p>
          <w:p w14:paraId="6D7CD30E">
            <w:pPr>
              <w:tabs>
                <w:tab w:val="left" w:pos="0"/>
              </w:tabs>
              <w:snapToGrid w:val="0"/>
              <w:jc w:val="center"/>
              <w:rPr>
                <w:rFonts w:ascii="宋体" w:hAnsi="宋体" w:cs="宋体"/>
                <w:sz w:val="24"/>
              </w:rPr>
            </w:pPr>
            <w:r>
              <w:rPr>
                <w:rFonts w:hint="eastAsia" w:ascii="宋体" w:hAnsi="宋体" w:cs="宋体"/>
                <w:sz w:val="24"/>
              </w:rPr>
              <w:t>数量</w:t>
            </w:r>
          </w:p>
        </w:tc>
        <w:tc>
          <w:tcPr>
            <w:tcW w:w="592" w:type="dxa"/>
            <w:tcMar>
              <w:top w:w="15" w:type="dxa"/>
              <w:left w:w="15" w:type="dxa"/>
              <w:bottom w:w="0" w:type="dxa"/>
              <w:right w:w="15" w:type="dxa"/>
            </w:tcMar>
            <w:vAlign w:val="center"/>
          </w:tcPr>
          <w:p w14:paraId="660FC104">
            <w:pPr>
              <w:tabs>
                <w:tab w:val="left" w:pos="0"/>
              </w:tabs>
              <w:snapToGrid w:val="0"/>
              <w:jc w:val="center"/>
              <w:rPr>
                <w:rFonts w:ascii="宋体" w:hAnsi="宋体" w:cs="宋体"/>
                <w:sz w:val="24"/>
              </w:rPr>
            </w:pPr>
            <w:r>
              <w:rPr>
                <w:rFonts w:hint="eastAsia" w:ascii="宋体" w:hAnsi="宋体" w:cs="宋体"/>
                <w:sz w:val="24"/>
              </w:rPr>
              <w:t>单位</w:t>
            </w:r>
          </w:p>
        </w:tc>
        <w:tc>
          <w:tcPr>
            <w:tcW w:w="998" w:type="dxa"/>
            <w:vAlign w:val="center"/>
          </w:tcPr>
          <w:p w14:paraId="5CA86E63">
            <w:pPr>
              <w:tabs>
                <w:tab w:val="left" w:pos="0"/>
              </w:tabs>
              <w:snapToGrid w:val="0"/>
              <w:jc w:val="center"/>
              <w:rPr>
                <w:rFonts w:hint="eastAsia" w:ascii="宋体" w:hAnsi="宋体" w:cs="宋体"/>
                <w:sz w:val="24"/>
              </w:rPr>
            </w:pPr>
            <w:r>
              <w:rPr>
                <w:rFonts w:hint="eastAsia" w:ascii="宋体" w:hAnsi="宋体" w:cs="宋体"/>
                <w:sz w:val="24"/>
              </w:rPr>
              <w:t>预算</w:t>
            </w:r>
          </w:p>
          <w:p w14:paraId="0CFFD276">
            <w:pPr>
              <w:tabs>
                <w:tab w:val="left" w:pos="0"/>
              </w:tabs>
              <w:snapToGrid w:val="0"/>
              <w:jc w:val="center"/>
              <w:rPr>
                <w:rFonts w:ascii="宋体" w:hAnsi="宋体" w:cs="宋体"/>
                <w:sz w:val="24"/>
              </w:rPr>
            </w:pPr>
            <w:r>
              <w:rPr>
                <w:rFonts w:hint="eastAsia" w:ascii="宋体" w:hAnsi="宋体" w:cs="宋体"/>
                <w:sz w:val="24"/>
              </w:rPr>
              <w:t>（元）</w:t>
            </w:r>
          </w:p>
        </w:tc>
        <w:tc>
          <w:tcPr>
            <w:tcW w:w="1710" w:type="dxa"/>
            <w:vAlign w:val="center"/>
          </w:tcPr>
          <w:p w14:paraId="56F4A759">
            <w:pPr>
              <w:tabs>
                <w:tab w:val="left" w:pos="0"/>
              </w:tabs>
              <w:snapToGrid w:val="0"/>
              <w:jc w:val="center"/>
              <w:rPr>
                <w:rFonts w:ascii="宋体" w:hAnsi="宋体" w:cs="宋体"/>
                <w:sz w:val="24"/>
              </w:rPr>
            </w:pPr>
            <w:r>
              <w:rPr>
                <w:rFonts w:hint="eastAsia" w:ascii="宋体" w:hAnsi="宋体" w:cs="宋体"/>
                <w:sz w:val="24"/>
              </w:rPr>
              <w:t>简要规格描述或基本情况介绍</w:t>
            </w:r>
          </w:p>
        </w:tc>
        <w:tc>
          <w:tcPr>
            <w:tcW w:w="2895" w:type="dxa"/>
            <w:vAlign w:val="center"/>
          </w:tcPr>
          <w:p w14:paraId="551C3A35">
            <w:pPr>
              <w:tabs>
                <w:tab w:val="left" w:pos="0"/>
              </w:tabs>
              <w:snapToGrid w:val="0"/>
              <w:jc w:val="center"/>
              <w:rPr>
                <w:rFonts w:ascii="宋体" w:hAnsi="宋体" w:cs="宋体"/>
                <w:sz w:val="24"/>
              </w:rPr>
            </w:pPr>
            <w:r>
              <w:rPr>
                <w:rFonts w:hint="eastAsia" w:ascii="宋体" w:hAnsi="宋体" w:cs="宋体"/>
                <w:sz w:val="24"/>
              </w:rPr>
              <w:t>备注</w:t>
            </w:r>
          </w:p>
        </w:tc>
      </w:tr>
      <w:tr w14:paraId="58613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92" w:hRule="atLeast"/>
        </w:trPr>
        <w:tc>
          <w:tcPr>
            <w:tcW w:w="469" w:type="dxa"/>
            <w:tcMar>
              <w:top w:w="15" w:type="dxa"/>
              <w:left w:w="15" w:type="dxa"/>
              <w:bottom w:w="0" w:type="dxa"/>
              <w:right w:w="15" w:type="dxa"/>
            </w:tcMar>
            <w:vAlign w:val="center"/>
          </w:tcPr>
          <w:p w14:paraId="4F7CE16F">
            <w:pPr>
              <w:tabs>
                <w:tab w:val="left" w:pos="0"/>
              </w:tabs>
              <w:jc w:val="center"/>
              <w:rPr>
                <w:rFonts w:ascii="宋体" w:hAnsi="宋体" w:cs="宋体"/>
                <w:sz w:val="24"/>
              </w:rPr>
            </w:pPr>
            <w:r>
              <w:rPr>
                <w:rFonts w:hint="eastAsia" w:ascii="宋体" w:hAnsi="宋体" w:cs="宋体"/>
                <w:sz w:val="24"/>
              </w:rPr>
              <w:t>一</w:t>
            </w:r>
          </w:p>
        </w:tc>
        <w:tc>
          <w:tcPr>
            <w:tcW w:w="2832" w:type="dxa"/>
            <w:tcMar>
              <w:top w:w="15" w:type="dxa"/>
              <w:left w:w="15" w:type="dxa"/>
              <w:bottom w:w="0" w:type="dxa"/>
              <w:right w:w="15" w:type="dxa"/>
            </w:tcMar>
            <w:vAlign w:val="center"/>
          </w:tcPr>
          <w:p w14:paraId="74C09A15">
            <w:pPr>
              <w:jc w:val="center"/>
              <w:textAlignment w:val="center"/>
              <w:rPr>
                <w:rFonts w:ascii="宋体" w:hAnsi="宋体" w:cs="宋体"/>
                <w:color w:val="auto"/>
                <w:sz w:val="24"/>
              </w:rPr>
            </w:pPr>
            <w:r>
              <w:rPr>
                <w:rFonts w:hint="eastAsia" w:ascii="宋体" w:hAnsi="宋体" w:cs="宋体"/>
                <w:color w:val="auto"/>
                <w:sz w:val="24"/>
              </w:rPr>
              <w:t>新疆阿拉尔、阿克苏、喀什双飞七日疗休养；西藏拉萨、那曲、林芝双飞七日疗休养；重庆、涪陵双飞五日疗休养；长春、长白山、延吉双飞五日疗休养服务</w:t>
            </w:r>
          </w:p>
        </w:tc>
        <w:tc>
          <w:tcPr>
            <w:tcW w:w="578" w:type="dxa"/>
            <w:tcMar>
              <w:top w:w="15" w:type="dxa"/>
              <w:left w:w="15" w:type="dxa"/>
              <w:bottom w:w="0" w:type="dxa"/>
              <w:right w:w="15" w:type="dxa"/>
            </w:tcMar>
            <w:vAlign w:val="center"/>
          </w:tcPr>
          <w:p w14:paraId="5614B075">
            <w:pPr>
              <w:jc w:val="center"/>
              <w:textAlignment w:val="center"/>
              <w:rPr>
                <w:rFonts w:hint="eastAsia" w:ascii="宋体" w:hAnsi="宋体" w:eastAsia="宋体" w:cs="宋体"/>
                <w:color w:val="auto"/>
                <w:sz w:val="24"/>
                <w:lang w:eastAsia="zh-CN"/>
              </w:rPr>
            </w:pPr>
            <w:r>
              <w:rPr>
                <w:rFonts w:hint="eastAsia" w:ascii="宋体" w:hAnsi="宋体" w:cs="宋体"/>
                <w:color w:val="auto"/>
                <w:sz w:val="24"/>
              </w:rPr>
              <w:t>39</w:t>
            </w:r>
            <w:r>
              <w:rPr>
                <w:rFonts w:hint="eastAsia" w:ascii="宋体" w:hAnsi="宋体" w:cs="宋体"/>
                <w:color w:val="auto"/>
                <w:sz w:val="24"/>
                <w:lang w:val="en-US" w:eastAsia="zh-CN"/>
              </w:rPr>
              <w:t>5</w:t>
            </w:r>
          </w:p>
        </w:tc>
        <w:tc>
          <w:tcPr>
            <w:tcW w:w="592" w:type="dxa"/>
            <w:tcMar>
              <w:top w:w="15" w:type="dxa"/>
              <w:left w:w="15" w:type="dxa"/>
              <w:bottom w:w="0" w:type="dxa"/>
              <w:right w:w="15" w:type="dxa"/>
            </w:tcMar>
            <w:vAlign w:val="center"/>
          </w:tcPr>
          <w:p w14:paraId="5011D698">
            <w:pPr>
              <w:jc w:val="center"/>
              <w:textAlignment w:val="center"/>
              <w:rPr>
                <w:rFonts w:ascii="宋体" w:hAnsi="宋体" w:cs="宋体"/>
                <w:color w:val="auto"/>
                <w:sz w:val="24"/>
              </w:rPr>
            </w:pPr>
            <w:r>
              <w:rPr>
                <w:rFonts w:hint="eastAsia" w:ascii="宋体" w:hAnsi="宋体" w:cs="宋体"/>
                <w:color w:val="auto"/>
                <w:sz w:val="24"/>
              </w:rPr>
              <w:t>人</w:t>
            </w:r>
          </w:p>
        </w:tc>
        <w:tc>
          <w:tcPr>
            <w:tcW w:w="998" w:type="dxa"/>
            <w:vAlign w:val="center"/>
          </w:tcPr>
          <w:p w14:paraId="5CCF808B">
            <w:pPr>
              <w:jc w:val="center"/>
              <w:textAlignment w:val="center"/>
              <w:rPr>
                <w:rFonts w:ascii="宋体" w:hAnsi="宋体" w:cs="宋体"/>
                <w:color w:val="auto"/>
                <w:sz w:val="24"/>
              </w:rPr>
            </w:pPr>
            <w:r>
              <w:rPr>
                <w:rFonts w:hint="eastAsia" w:ascii="宋体" w:hAnsi="宋体" w:cs="宋体"/>
                <w:color w:val="auto"/>
                <w:kern w:val="0"/>
                <w:sz w:val="24"/>
                <w:lang w:bidi="ar"/>
              </w:rPr>
              <w:t xml:space="preserve"> 1185000</w:t>
            </w:r>
          </w:p>
        </w:tc>
        <w:tc>
          <w:tcPr>
            <w:tcW w:w="1710" w:type="dxa"/>
            <w:vAlign w:val="center"/>
          </w:tcPr>
          <w:p w14:paraId="299B09C0">
            <w:pPr>
              <w:tabs>
                <w:tab w:val="left" w:pos="0"/>
              </w:tabs>
              <w:jc w:val="center"/>
              <w:rPr>
                <w:rFonts w:ascii="宋体" w:hAnsi="宋体" w:cs="宋体"/>
                <w:color w:val="auto"/>
                <w:sz w:val="24"/>
              </w:rPr>
            </w:pPr>
            <w:r>
              <w:rPr>
                <w:rFonts w:hint="eastAsia" w:ascii="宋体" w:hAnsi="宋体" w:cs="宋体"/>
                <w:color w:val="auto"/>
                <w:sz w:val="24"/>
                <w:lang w:eastAsia="zh-Hans"/>
              </w:rPr>
              <w:t>二、</w:t>
            </w:r>
            <w:r>
              <w:rPr>
                <w:rFonts w:hint="eastAsia" w:ascii="宋体" w:hAnsi="宋体" w:cs="宋体"/>
                <w:color w:val="auto"/>
                <w:sz w:val="24"/>
              </w:rPr>
              <w:t>招标需求</w:t>
            </w:r>
          </w:p>
        </w:tc>
        <w:tc>
          <w:tcPr>
            <w:tcW w:w="2895" w:type="dxa"/>
            <w:vAlign w:val="center"/>
          </w:tcPr>
          <w:p w14:paraId="3BE218AE">
            <w:pPr>
              <w:keepNext w:val="0"/>
              <w:keepLines w:val="0"/>
              <w:pageBreakBefore w:val="0"/>
              <w:widowControl w:val="0"/>
              <w:kinsoku/>
              <w:wordWrap/>
              <w:overflowPunct/>
              <w:topLinePunct w:val="0"/>
              <w:autoSpaceDE/>
              <w:autoSpaceDN/>
              <w:bidi w:val="0"/>
              <w:adjustRightInd w:val="0"/>
              <w:snapToGrid/>
              <w:jc w:val="both"/>
              <w:textAlignment w:val="center"/>
              <w:rPr>
                <w:color w:val="auto"/>
              </w:rPr>
            </w:pPr>
            <w:r>
              <w:rPr>
                <w:rFonts w:hint="eastAsia" w:ascii="宋体" w:hAnsi="宋体" w:cs="宋体"/>
                <w:color w:val="auto"/>
                <w:kern w:val="0"/>
                <w:sz w:val="24"/>
                <w:lang w:bidi="ar"/>
              </w:rPr>
              <w:t>最高限价：1185000元，本标项预算金额、最高限价不包含3000元/人以外的自理部分费用。</w:t>
            </w:r>
            <w:r>
              <w:rPr>
                <w:rFonts w:hint="eastAsia" w:ascii="宋体" w:hAnsi="宋体" w:cs="宋体"/>
                <w:color w:val="auto"/>
                <w:sz w:val="24"/>
              </w:rPr>
              <w:t>新疆阿拉尔、阿克苏、喀什双飞七日疗休养</w:t>
            </w:r>
            <w:r>
              <w:rPr>
                <w:rFonts w:ascii="宋体" w:hAnsi="宋体" w:cs="宋体"/>
                <w:color w:val="auto"/>
                <w:kern w:val="0"/>
                <w:sz w:val="24"/>
                <w:lang w:bidi="ar"/>
              </w:rPr>
              <w:t>每人最高限价</w:t>
            </w:r>
            <w:r>
              <w:rPr>
                <w:rFonts w:hint="eastAsia" w:ascii="宋体" w:hAnsi="宋体" w:cs="宋体"/>
                <w:color w:val="auto"/>
                <w:kern w:val="0"/>
                <w:sz w:val="24"/>
                <w:lang w:bidi="ar"/>
              </w:rPr>
              <w:t>：</w:t>
            </w:r>
            <w:r>
              <w:rPr>
                <w:rFonts w:hint="eastAsia" w:ascii="宋体" w:hAnsi="宋体" w:cs="宋体"/>
                <w:color w:val="auto"/>
                <w:kern w:val="0"/>
                <w:sz w:val="24"/>
                <w:lang w:val="en-US" w:eastAsia="zh-CN" w:bidi="ar"/>
              </w:rPr>
              <w:t>4200</w:t>
            </w:r>
            <w:r>
              <w:rPr>
                <w:rFonts w:hint="eastAsia" w:ascii="宋体" w:hAnsi="宋体" w:cs="宋体"/>
                <w:color w:val="auto"/>
                <w:kern w:val="0"/>
                <w:sz w:val="24"/>
                <w:lang w:bidi="ar"/>
              </w:rPr>
              <w:t>元/人</w:t>
            </w:r>
            <w:r>
              <w:rPr>
                <w:rFonts w:hint="eastAsia" w:ascii="宋体" w:hAnsi="宋体" w:cs="宋体"/>
                <w:color w:val="auto"/>
                <w:kern w:val="0"/>
                <w:sz w:val="24"/>
                <w:lang w:eastAsia="zh-CN" w:bidi="ar"/>
              </w:rPr>
              <w:t>；</w:t>
            </w:r>
            <w:r>
              <w:rPr>
                <w:rFonts w:hint="eastAsia" w:ascii="宋体" w:hAnsi="宋体" w:cs="宋体"/>
                <w:color w:val="auto"/>
                <w:sz w:val="24"/>
              </w:rPr>
              <w:t>西藏拉萨、那曲、林芝双飞七日疗休养</w:t>
            </w:r>
            <w:r>
              <w:rPr>
                <w:rFonts w:ascii="宋体" w:hAnsi="宋体" w:cs="宋体"/>
                <w:color w:val="auto"/>
                <w:kern w:val="0"/>
                <w:sz w:val="24"/>
                <w:lang w:bidi="ar"/>
              </w:rPr>
              <w:t>每人最高限价</w:t>
            </w:r>
            <w:r>
              <w:rPr>
                <w:rFonts w:hint="eastAsia" w:ascii="宋体" w:hAnsi="宋体" w:cs="宋体"/>
                <w:color w:val="auto"/>
                <w:kern w:val="0"/>
                <w:sz w:val="24"/>
                <w:lang w:bidi="ar"/>
              </w:rPr>
              <w:t>：</w:t>
            </w:r>
            <w:r>
              <w:rPr>
                <w:rFonts w:hint="eastAsia" w:ascii="宋体" w:hAnsi="宋体" w:cs="宋体"/>
                <w:color w:val="auto"/>
                <w:kern w:val="0"/>
                <w:sz w:val="24"/>
                <w:lang w:val="en-US" w:eastAsia="zh-CN" w:bidi="ar"/>
              </w:rPr>
              <w:t>5600</w:t>
            </w:r>
            <w:r>
              <w:rPr>
                <w:rFonts w:hint="eastAsia" w:ascii="宋体" w:hAnsi="宋体" w:cs="宋体"/>
                <w:color w:val="auto"/>
                <w:kern w:val="0"/>
                <w:sz w:val="24"/>
                <w:lang w:bidi="ar"/>
              </w:rPr>
              <w:t>元/人</w:t>
            </w:r>
            <w:r>
              <w:rPr>
                <w:rFonts w:hint="eastAsia" w:ascii="宋体" w:hAnsi="宋体" w:cs="宋体"/>
                <w:color w:val="auto"/>
                <w:kern w:val="0"/>
                <w:sz w:val="24"/>
                <w:lang w:eastAsia="zh-CN" w:bidi="ar"/>
              </w:rPr>
              <w:t>；</w:t>
            </w:r>
            <w:r>
              <w:rPr>
                <w:rFonts w:hint="eastAsia" w:ascii="宋体" w:hAnsi="宋体" w:cs="宋体"/>
                <w:color w:val="auto"/>
                <w:kern w:val="0"/>
                <w:sz w:val="24"/>
                <w:lang w:val="en-US" w:eastAsia="zh-CN" w:bidi="ar"/>
              </w:rPr>
              <w:t>其余路线</w:t>
            </w:r>
            <w:r>
              <w:rPr>
                <w:rFonts w:hint="eastAsia" w:ascii="宋体" w:hAnsi="宋体" w:cs="宋体"/>
                <w:color w:val="auto"/>
                <w:kern w:val="0"/>
                <w:sz w:val="24"/>
                <w:lang w:bidi="ar"/>
              </w:rPr>
              <w:t>疗休养每人最高限价：3000元/人。</w:t>
            </w:r>
          </w:p>
        </w:tc>
      </w:tr>
      <w:tr w14:paraId="3311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20" w:hRule="atLeast"/>
        </w:trPr>
        <w:tc>
          <w:tcPr>
            <w:tcW w:w="469" w:type="dxa"/>
            <w:tcMar>
              <w:top w:w="15" w:type="dxa"/>
              <w:left w:w="15" w:type="dxa"/>
              <w:bottom w:w="0" w:type="dxa"/>
              <w:right w:w="15" w:type="dxa"/>
            </w:tcMar>
            <w:vAlign w:val="center"/>
          </w:tcPr>
          <w:p w14:paraId="74206257">
            <w:pPr>
              <w:tabs>
                <w:tab w:val="left" w:pos="0"/>
              </w:tabs>
              <w:jc w:val="center"/>
              <w:rPr>
                <w:rFonts w:ascii="宋体" w:hAnsi="宋体" w:cs="宋体"/>
                <w:sz w:val="24"/>
              </w:rPr>
            </w:pPr>
            <w:r>
              <w:rPr>
                <w:rFonts w:hint="eastAsia" w:ascii="宋体" w:hAnsi="宋体" w:cs="宋体"/>
                <w:sz w:val="24"/>
              </w:rPr>
              <w:t>二</w:t>
            </w:r>
          </w:p>
        </w:tc>
        <w:tc>
          <w:tcPr>
            <w:tcW w:w="2832" w:type="dxa"/>
            <w:tcMar>
              <w:top w:w="15" w:type="dxa"/>
              <w:left w:w="15" w:type="dxa"/>
              <w:bottom w:w="0" w:type="dxa"/>
              <w:right w:w="15" w:type="dxa"/>
            </w:tcMar>
            <w:vAlign w:val="center"/>
          </w:tcPr>
          <w:p w14:paraId="16E8126A">
            <w:pPr>
              <w:jc w:val="center"/>
              <w:textAlignment w:val="center"/>
              <w:rPr>
                <w:rFonts w:ascii="宋体" w:hAnsi="宋体" w:cs="宋体"/>
                <w:color w:val="auto"/>
                <w:sz w:val="24"/>
              </w:rPr>
            </w:pPr>
            <w:r>
              <w:rPr>
                <w:rFonts w:hint="eastAsia" w:ascii="宋体" w:hAnsi="宋体" w:cs="宋体"/>
                <w:color w:val="auto"/>
                <w:sz w:val="24"/>
              </w:rPr>
              <w:t>嵊泗列岛四日疗休养；衢州四日疗休养；建德新安江四日疗休养服务</w:t>
            </w:r>
          </w:p>
        </w:tc>
        <w:tc>
          <w:tcPr>
            <w:tcW w:w="578" w:type="dxa"/>
            <w:tcMar>
              <w:top w:w="15" w:type="dxa"/>
              <w:left w:w="15" w:type="dxa"/>
              <w:bottom w:w="0" w:type="dxa"/>
              <w:right w:w="15" w:type="dxa"/>
            </w:tcMar>
            <w:vAlign w:val="center"/>
          </w:tcPr>
          <w:p w14:paraId="427FF93D">
            <w:pPr>
              <w:jc w:val="center"/>
              <w:textAlignment w:val="center"/>
              <w:rPr>
                <w:rFonts w:hint="eastAsia" w:ascii="宋体" w:hAnsi="宋体" w:eastAsia="宋体" w:cs="宋体"/>
                <w:color w:val="auto"/>
                <w:sz w:val="24"/>
                <w:lang w:eastAsia="zh-CN"/>
              </w:rPr>
            </w:pPr>
            <w:r>
              <w:rPr>
                <w:rFonts w:hint="eastAsia" w:ascii="宋体" w:hAnsi="宋体" w:cs="宋体"/>
                <w:color w:val="auto"/>
                <w:sz w:val="24"/>
              </w:rPr>
              <w:t>56</w:t>
            </w:r>
            <w:r>
              <w:rPr>
                <w:rFonts w:hint="eastAsia" w:ascii="宋体" w:hAnsi="宋体" w:cs="宋体"/>
                <w:color w:val="auto"/>
                <w:sz w:val="24"/>
                <w:lang w:val="en-US" w:eastAsia="zh-CN"/>
              </w:rPr>
              <w:t>4</w:t>
            </w:r>
          </w:p>
        </w:tc>
        <w:tc>
          <w:tcPr>
            <w:tcW w:w="592" w:type="dxa"/>
            <w:tcMar>
              <w:top w:w="15" w:type="dxa"/>
              <w:left w:w="15" w:type="dxa"/>
              <w:bottom w:w="0" w:type="dxa"/>
              <w:right w:w="15" w:type="dxa"/>
            </w:tcMar>
            <w:vAlign w:val="center"/>
          </w:tcPr>
          <w:p w14:paraId="18E931BE">
            <w:pPr>
              <w:jc w:val="center"/>
              <w:textAlignment w:val="center"/>
              <w:rPr>
                <w:rFonts w:ascii="宋体" w:hAnsi="宋体" w:cs="宋体"/>
                <w:color w:val="auto"/>
                <w:sz w:val="24"/>
              </w:rPr>
            </w:pPr>
            <w:r>
              <w:rPr>
                <w:rFonts w:hint="eastAsia" w:ascii="宋体" w:hAnsi="宋体" w:cs="宋体"/>
                <w:color w:val="auto"/>
                <w:sz w:val="24"/>
              </w:rPr>
              <w:t>人</w:t>
            </w:r>
          </w:p>
        </w:tc>
        <w:tc>
          <w:tcPr>
            <w:tcW w:w="998" w:type="dxa"/>
            <w:vAlign w:val="center"/>
          </w:tcPr>
          <w:p w14:paraId="526CE2F3">
            <w:pPr>
              <w:jc w:val="center"/>
              <w:textAlignment w:val="center"/>
              <w:rPr>
                <w:rFonts w:ascii="宋体" w:hAnsi="宋体" w:cs="宋体"/>
                <w:bCs/>
                <w:color w:val="auto"/>
                <w:sz w:val="24"/>
              </w:rPr>
            </w:pPr>
            <w:r>
              <w:rPr>
                <w:rFonts w:hint="eastAsia" w:ascii="宋体" w:hAnsi="宋体" w:cs="宋体"/>
                <w:bCs/>
                <w:color w:val="auto"/>
                <w:sz w:val="24"/>
              </w:rPr>
              <w:t>1692000</w:t>
            </w:r>
          </w:p>
        </w:tc>
        <w:tc>
          <w:tcPr>
            <w:tcW w:w="1710" w:type="dxa"/>
            <w:vAlign w:val="center"/>
          </w:tcPr>
          <w:p w14:paraId="56604790">
            <w:pPr>
              <w:tabs>
                <w:tab w:val="left" w:pos="0"/>
              </w:tabs>
              <w:jc w:val="center"/>
              <w:rPr>
                <w:rFonts w:ascii="宋体" w:hAnsi="宋体" w:cs="宋体"/>
                <w:color w:val="auto"/>
                <w:sz w:val="24"/>
                <w:lang w:eastAsia="zh-Hans"/>
              </w:rPr>
            </w:pPr>
            <w:r>
              <w:rPr>
                <w:rFonts w:hint="eastAsia" w:ascii="宋体" w:hAnsi="宋体" w:cs="宋体"/>
                <w:color w:val="auto"/>
                <w:sz w:val="24"/>
                <w:lang w:eastAsia="zh-Hans"/>
              </w:rPr>
              <w:t>二、</w:t>
            </w:r>
            <w:r>
              <w:rPr>
                <w:rFonts w:hint="eastAsia" w:ascii="宋体" w:hAnsi="宋体" w:cs="宋体"/>
                <w:color w:val="auto"/>
                <w:sz w:val="24"/>
              </w:rPr>
              <w:t>招标需求</w:t>
            </w:r>
          </w:p>
        </w:tc>
        <w:tc>
          <w:tcPr>
            <w:tcW w:w="2895" w:type="dxa"/>
            <w:vAlign w:val="center"/>
          </w:tcPr>
          <w:p w14:paraId="1F6F9719">
            <w:pPr>
              <w:jc w:val="both"/>
              <w:textAlignment w:val="center"/>
              <w:rPr>
                <w:rFonts w:ascii="宋体" w:hAnsi="宋体" w:cs="宋体"/>
                <w:color w:val="auto"/>
                <w:sz w:val="24"/>
              </w:rPr>
            </w:pPr>
            <w:r>
              <w:rPr>
                <w:rFonts w:hint="eastAsia" w:ascii="宋体" w:hAnsi="宋体" w:cs="宋体"/>
                <w:color w:val="auto"/>
                <w:kern w:val="0"/>
                <w:sz w:val="24"/>
                <w:lang w:bidi="ar"/>
              </w:rPr>
              <w:t>最高限价：</w:t>
            </w:r>
            <w:r>
              <w:rPr>
                <w:rFonts w:hint="eastAsia" w:ascii="宋体" w:hAnsi="宋体" w:cs="宋体"/>
                <w:bCs/>
                <w:color w:val="auto"/>
                <w:sz w:val="24"/>
              </w:rPr>
              <w:t>1692000</w:t>
            </w:r>
            <w:r>
              <w:rPr>
                <w:rFonts w:hint="eastAsia" w:ascii="宋体" w:hAnsi="宋体" w:cs="宋体"/>
                <w:color w:val="auto"/>
                <w:kern w:val="0"/>
                <w:sz w:val="24"/>
                <w:lang w:bidi="ar"/>
              </w:rPr>
              <w:t>元。</w:t>
            </w:r>
            <w:r>
              <w:rPr>
                <w:rFonts w:hint="eastAsia" w:ascii="宋体" w:hAnsi="宋体" w:cs="宋体"/>
                <w:color w:val="auto"/>
                <w:kern w:val="0"/>
                <w:sz w:val="24"/>
                <w:lang w:val="en-US" w:eastAsia="zh-CN" w:bidi="ar"/>
              </w:rPr>
              <w:t>各路线</w:t>
            </w:r>
            <w:r>
              <w:rPr>
                <w:rFonts w:hint="eastAsia" w:ascii="宋体" w:hAnsi="宋体" w:cs="宋体"/>
                <w:color w:val="auto"/>
                <w:kern w:val="0"/>
                <w:sz w:val="24"/>
                <w:lang w:bidi="ar"/>
              </w:rPr>
              <w:t>疗休养每人最高限价：3000元/人。</w:t>
            </w:r>
          </w:p>
        </w:tc>
      </w:tr>
      <w:tr w14:paraId="4936C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50" w:hRule="atLeast"/>
        </w:trPr>
        <w:tc>
          <w:tcPr>
            <w:tcW w:w="469" w:type="dxa"/>
            <w:tcMar>
              <w:top w:w="15" w:type="dxa"/>
              <w:left w:w="15" w:type="dxa"/>
              <w:bottom w:w="0" w:type="dxa"/>
              <w:right w:w="15" w:type="dxa"/>
            </w:tcMar>
            <w:vAlign w:val="center"/>
          </w:tcPr>
          <w:p w14:paraId="580AD239">
            <w:pPr>
              <w:tabs>
                <w:tab w:val="left" w:pos="0"/>
              </w:tabs>
              <w:jc w:val="center"/>
              <w:rPr>
                <w:rFonts w:ascii="宋体" w:hAnsi="宋体" w:cs="宋体"/>
                <w:sz w:val="24"/>
              </w:rPr>
            </w:pPr>
            <w:r>
              <w:rPr>
                <w:rFonts w:hint="eastAsia" w:ascii="宋体" w:hAnsi="宋体" w:cs="宋体"/>
                <w:sz w:val="24"/>
              </w:rPr>
              <w:t>三</w:t>
            </w:r>
          </w:p>
        </w:tc>
        <w:tc>
          <w:tcPr>
            <w:tcW w:w="2832" w:type="dxa"/>
            <w:tcMar>
              <w:top w:w="15" w:type="dxa"/>
              <w:left w:w="15" w:type="dxa"/>
              <w:bottom w:w="0" w:type="dxa"/>
              <w:right w:w="15" w:type="dxa"/>
            </w:tcMar>
            <w:vAlign w:val="center"/>
          </w:tcPr>
          <w:p w14:paraId="440E775B">
            <w:pPr>
              <w:jc w:val="center"/>
              <w:textAlignment w:val="center"/>
              <w:rPr>
                <w:rFonts w:ascii="宋体" w:hAnsi="宋体" w:cs="宋体"/>
                <w:bCs/>
                <w:color w:val="auto"/>
                <w:sz w:val="24"/>
              </w:rPr>
            </w:pPr>
            <w:r>
              <w:rPr>
                <w:rFonts w:hint="eastAsia" w:ascii="宋体" w:hAnsi="宋体" w:cs="宋体"/>
                <w:bCs/>
                <w:color w:val="auto"/>
                <w:sz w:val="24"/>
              </w:rPr>
              <w:t>象山四日疗休养；岱山四日疗休养；金华(磐安、兰溪)四日疗休养；玉环四日疗休养服务</w:t>
            </w:r>
          </w:p>
        </w:tc>
        <w:tc>
          <w:tcPr>
            <w:tcW w:w="578" w:type="dxa"/>
            <w:tcMar>
              <w:top w:w="15" w:type="dxa"/>
              <w:left w:w="15" w:type="dxa"/>
              <w:bottom w:w="0" w:type="dxa"/>
              <w:right w:w="15" w:type="dxa"/>
            </w:tcMar>
            <w:vAlign w:val="center"/>
          </w:tcPr>
          <w:p w14:paraId="7FA5F070">
            <w:pPr>
              <w:jc w:val="center"/>
              <w:textAlignment w:val="center"/>
              <w:rPr>
                <w:rFonts w:ascii="宋体" w:hAnsi="宋体" w:cs="宋体"/>
                <w:color w:val="auto"/>
                <w:sz w:val="24"/>
              </w:rPr>
            </w:pPr>
            <w:r>
              <w:rPr>
                <w:rFonts w:hint="eastAsia" w:ascii="宋体" w:hAnsi="宋体" w:cs="宋体"/>
                <w:color w:val="auto"/>
                <w:sz w:val="24"/>
              </w:rPr>
              <w:t>570</w:t>
            </w:r>
          </w:p>
        </w:tc>
        <w:tc>
          <w:tcPr>
            <w:tcW w:w="592" w:type="dxa"/>
            <w:tcMar>
              <w:top w:w="15" w:type="dxa"/>
              <w:left w:w="15" w:type="dxa"/>
              <w:bottom w:w="0" w:type="dxa"/>
              <w:right w:w="15" w:type="dxa"/>
            </w:tcMar>
            <w:vAlign w:val="center"/>
          </w:tcPr>
          <w:p w14:paraId="3ADE582C">
            <w:pPr>
              <w:jc w:val="center"/>
              <w:textAlignment w:val="center"/>
              <w:rPr>
                <w:rFonts w:ascii="宋体" w:hAnsi="宋体" w:cs="宋体"/>
                <w:color w:val="auto"/>
                <w:sz w:val="24"/>
              </w:rPr>
            </w:pPr>
            <w:r>
              <w:rPr>
                <w:rFonts w:hint="eastAsia" w:ascii="宋体" w:hAnsi="宋体" w:cs="宋体"/>
                <w:color w:val="auto"/>
                <w:sz w:val="24"/>
              </w:rPr>
              <w:t>人</w:t>
            </w:r>
          </w:p>
        </w:tc>
        <w:tc>
          <w:tcPr>
            <w:tcW w:w="998" w:type="dxa"/>
            <w:vAlign w:val="center"/>
          </w:tcPr>
          <w:p w14:paraId="112D157C">
            <w:pPr>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1710000</w:t>
            </w:r>
          </w:p>
        </w:tc>
        <w:tc>
          <w:tcPr>
            <w:tcW w:w="1710" w:type="dxa"/>
            <w:vAlign w:val="center"/>
          </w:tcPr>
          <w:p w14:paraId="3562CBA3">
            <w:pPr>
              <w:tabs>
                <w:tab w:val="left" w:pos="0"/>
              </w:tabs>
              <w:jc w:val="center"/>
              <w:rPr>
                <w:rFonts w:ascii="宋体" w:hAnsi="宋体" w:cs="宋体"/>
                <w:color w:val="auto"/>
                <w:sz w:val="24"/>
                <w:lang w:eastAsia="zh-Hans"/>
              </w:rPr>
            </w:pPr>
            <w:r>
              <w:rPr>
                <w:rFonts w:hint="eastAsia" w:ascii="宋体" w:hAnsi="宋体" w:cs="宋体"/>
                <w:color w:val="auto"/>
                <w:sz w:val="24"/>
                <w:lang w:eastAsia="zh-Hans"/>
              </w:rPr>
              <w:t>二、</w:t>
            </w:r>
            <w:r>
              <w:rPr>
                <w:rFonts w:hint="eastAsia" w:ascii="宋体" w:hAnsi="宋体" w:cs="宋体"/>
                <w:color w:val="auto"/>
                <w:sz w:val="24"/>
              </w:rPr>
              <w:t>招标需求</w:t>
            </w:r>
          </w:p>
        </w:tc>
        <w:tc>
          <w:tcPr>
            <w:tcW w:w="2895" w:type="dxa"/>
            <w:vAlign w:val="center"/>
          </w:tcPr>
          <w:p w14:paraId="545D2DD2">
            <w:pPr>
              <w:jc w:val="both"/>
              <w:textAlignment w:val="center"/>
              <w:rPr>
                <w:rFonts w:ascii="宋体" w:hAnsi="宋体" w:cs="宋体"/>
                <w:color w:val="auto"/>
                <w:kern w:val="0"/>
                <w:sz w:val="24"/>
                <w:lang w:bidi="ar"/>
              </w:rPr>
            </w:pPr>
            <w:r>
              <w:rPr>
                <w:rFonts w:hint="eastAsia" w:ascii="宋体" w:hAnsi="宋体" w:cs="宋体"/>
                <w:color w:val="auto"/>
                <w:kern w:val="0"/>
                <w:sz w:val="24"/>
                <w:lang w:bidi="ar"/>
              </w:rPr>
              <w:t>最高限价：1710000元。</w:t>
            </w:r>
            <w:r>
              <w:rPr>
                <w:rFonts w:hint="eastAsia" w:ascii="宋体" w:hAnsi="宋体" w:cs="宋体"/>
                <w:color w:val="auto"/>
                <w:kern w:val="0"/>
                <w:sz w:val="24"/>
                <w:lang w:val="en-US" w:eastAsia="zh-CN" w:bidi="ar"/>
              </w:rPr>
              <w:t>各路线</w:t>
            </w:r>
            <w:r>
              <w:rPr>
                <w:rFonts w:hint="eastAsia" w:ascii="宋体" w:hAnsi="宋体" w:cs="宋体"/>
                <w:color w:val="auto"/>
                <w:kern w:val="0"/>
                <w:sz w:val="24"/>
                <w:lang w:bidi="ar"/>
              </w:rPr>
              <w:t>疗休养每人最高限价：3000元/人。</w:t>
            </w:r>
          </w:p>
        </w:tc>
      </w:tr>
      <w:tr w14:paraId="7D18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06" w:hRule="atLeast"/>
        </w:trPr>
        <w:tc>
          <w:tcPr>
            <w:tcW w:w="469" w:type="dxa"/>
            <w:tcMar>
              <w:top w:w="15" w:type="dxa"/>
              <w:left w:w="15" w:type="dxa"/>
              <w:bottom w:w="0" w:type="dxa"/>
              <w:right w:w="15" w:type="dxa"/>
            </w:tcMar>
            <w:vAlign w:val="center"/>
          </w:tcPr>
          <w:p w14:paraId="16D8F106">
            <w:pPr>
              <w:tabs>
                <w:tab w:val="left" w:pos="0"/>
              </w:tabs>
              <w:jc w:val="center"/>
              <w:rPr>
                <w:rFonts w:ascii="宋体" w:hAnsi="宋体" w:cs="宋体"/>
                <w:sz w:val="24"/>
              </w:rPr>
            </w:pPr>
            <w:r>
              <w:rPr>
                <w:rFonts w:hint="eastAsia" w:ascii="宋体" w:hAnsi="宋体" w:cs="宋体"/>
                <w:sz w:val="24"/>
              </w:rPr>
              <w:t>四</w:t>
            </w:r>
          </w:p>
        </w:tc>
        <w:tc>
          <w:tcPr>
            <w:tcW w:w="2832" w:type="dxa"/>
            <w:tcMar>
              <w:top w:w="15" w:type="dxa"/>
              <w:left w:w="15" w:type="dxa"/>
              <w:bottom w:w="0" w:type="dxa"/>
              <w:right w:w="15" w:type="dxa"/>
            </w:tcMar>
            <w:vAlign w:val="center"/>
          </w:tcPr>
          <w:p w14:paraId="5A5DF5D3">
            <w:pPr>
              <w:jc w:val="center"/>
              <w:textAlignment w:val="center"/>
              <w:rPr>
                <w:rFonts w:ascii="宋体" w:hAnsi="宋体" w:cs="宋体"/>
                <w:bCs/>
                <w:color w:val="auto"/>
                <w:sz w:val="24"/>
              </w:rPr>
            </w:pPr>
            <w:r>
              <w:rPr>
                <w:rFonts w:hint="eastAsia" w:ascii="宋体" w:hAnsi="宋体" w:cs="宋体"/>
                <w:bCs/>
                <w:color w:val="auto"/>
                <w:sz w:val="24"/>
              </w:rPr>
              <w:t>天台四日疗休养；三门、临海四日疗休养；湖州龙之梦四日疗休养服务</w:t>
            </w:r>
          </w:p>
        </w:tc>
        <w:tc>
          <w:tcPr>
            <w:tcW w:w="578" w:type="dxa"/>
            <w:tcMar>
              <w:top w:w="15" w:type="dxa"/>
              <w:left w:w="15" w:type="dxa"/>
              <w:bottom w:w="0" w:type="dxa"/>
              <w:right w:w="15" w:type="dxa"/>
            </w:tcMar>
            <w:vAlign w:val="center"/>
          </w:tcPr>
          <w:p w14:paraId="2DDD6C6E">
            <w:pPr>
              <w:jc w:val="center"/>
              <w:textAlignment w:val="center"/>
              <w:rPr>
                <w:rFonts w:ascii="宋体" w:hAnsi="宋体" w:cs="宋体"/>
                <w:color w:val="auto"/>
                <w:sz w:val="24"/>
              </w:rPr>
            </w:pPr>
            <w:r>
              <w:rPr>
                <w:rFonts w:hint="eastAsia" w:ascii="宋体" w:hAnsi="宋体" w:cs="宋体"/>
                <w:color w:val="auto"/>
                <w:sz w:val="24"/>
              </w:rPr>
              <w:t>501</w:t>
            </w:r>
          </w:p>
        </w:tc>
        <w:tc>
          <w:tcPr>
            <w:tcW w:w="592" w:type="dxa"/>
            <w:tcMar>
              <w:top w:w="15" w:type="dxa"/>
              <w:left w:w="15" w:type="dxa"/>
              <w:bottom w:w="0" w:type="dxa"/>
              <w:right w:w="15" w:type="dxa"/>
            </w:tcMar>
            <w:vAlign w:val="center"/>
          </w:tcPr>
          <w:p w14:paraId="7762D826">
            <w:pPr>
              <w:jc w:val="center"/>
              <w:textAlignment w:val="center"/>
              <w:rPr>
                <w:rFonts w:ascii="宋体" w:hAnsi="宋体" w:cs="宋体"/>
                <w:color w:val="auto"/>
                <w:sz w:val="24"/>
              </w:rPr>
            </w:pPr>
            <w:r>
              <w:rPr>
                <w:rFonts w:hint="eastAsia" w:ascii="宋体" w:hAnsi="宋体" w:cs="宋体"/>
                <w:color w:val="auto"/>
                <w:sz w:val="24"/>
              </w:rPr>
              <w:t>人</w:t>
            </w:r>
          </w:p>
        </w:tc>
        <w:tc>
          <w:tcPr>
            <w:tcW w:w="998" w:type="dxa"/>
            <w:vAlign w:val="center"/>
          </w:tcPr>
          <w:p w14:paraId="0C3C06FD">
            <w:pPr>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1503000</w:t>
            </w:r>
          </w:p>
        </w:tc>
        <w:tc>
          <w:tcPr>
            <w:tcW w:w="1710" w:type="dxa"/>
            <w:vAlign w:val="center"/>
          </w:tcPr>
          <w:p w14:paraId="4A8A5D23">
            <w:pPr>
              <w:tabs>
                <w:tab w:val="left" w:pos="0"/>
              </w:tabs>
              <w:jc w:val="center"/>
              <w:rPr>
                <w:rFonts w:ascii="宋体" w:hAnsi="宋体" w:cs="宋体"/>
                <w:color w:val="auto"/>
                <w:sz w:val="24"/>
                <w:lang w:eastAsia="zh-Hans"/>
              </w:rPr>
            </w:pPr>
            <w:r>
              <w:rPr>
                <w:rFonts w:hint="eastAsia" w:ascii="宋体" w:hAnsi="宋体" w:cs="宋体"/>
                <w:color w:val="auto"/>
                <w:sz w:val="24"/>
                <w:lang w:eastAsia="zh-Hans"/>
              </w:rPr>
              <w:t>二、</w:t>
            </w:r>
            <w:r>
              <w:rPr>
                <w:rFonts w:hint="eastAsia" w:ascii="宋体" w:hAnsi="宋体" w:cs="宋体"/>
                <w:color w:val="auto"/>
                <w:sz w:val="24"/>
              </w:rPr>
              <w:t>招标需求</w:t>
            </w:r>
          </w:p>
        </w:tc>
        <w:tc>
          <w:tcPr>
            <w:tcW w:w="2895" w:type="dxa"/>
            <w:vAlign w:val="center"/>
          </w:tcPr>
          <w:p w14:paraId="369E3982">
            <w:pPr>
              <w:jc w:val="both"/>
              <w:textAlignment w:val="center"/>
              <w:rPr>
                <w:rFonts w:ascii="宋体" w:hAnsi="宋体" w:cs="宋体"/>
                <w:color w:val="auto"/>
                <w:kern w:val="0"/>
                <w:sz w:val="24"/>
                <w:lang w:bidi="ar"/>
              </w:rPr>
            </w:pPr>
            <w:r>
              <w:rPr>
                <w:rFonts w:hint="eastAsia" w:ascii="宋体" w:hAnsi="宋体" w:cs="宋体"/>
                <w:color w:val="auto"/>
                <w:kern w:val="0"/>
                <w:sz w:val="24"/>
                <w:lang w:bidi="ar"/>
              </w:rPr>
              <w:t>最高限价：1503000元。</w:t>
            </w:r>
            <w:r>
              <w:rPr>
                <w:rFonts w:hint="eastAsia" w:ascii="宋体" w:hAnsi="宋体" w:cs="宋体"/>
                <w:color w:val="auto"/>
                <w:kern w:val="0"/>
                <w:sz w:val="24"/>
                <w:lang w:val="en-US" w:eastAsia="zh-CN" w:bidi="ar"/>
              </w:rPr>
              <w:t>各路线</w:t>
            </w:r>
            <w:r>
              <w:rPr>
                <w:rFonts w:hint="eastAsia" w:ascii="宋体" w:hAnsi="宋体" w:cs="宋体"/>
                <w:color w:val="auto"/>
                <w:kern w:val="0"/>
                <w:sz w:val="24"/>
                <w:lang w:bidi="ar"/>
              </w:rPr>
              <w:t>疗休养每人最高限价：3000元/人。</w:t>
            </w:r>
          </w:p>
        </w:tc>
      </w:tr>
    </w:tbl>
    <w:p w14:paraId="20AB4134">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b/>
          <w:i w:val="0"/>
          <w:iCs w:val="0"/>
          <w:sz w:val="24"/>
          <w:szCs w:val="24"/>
        </w:rPr>
      </w:pPr>
      <w:r>
        <w:rPr>
          <w:rFonts w:hint="eastAsia" w:ascii="宋体" w:hAnsi="宋体" w:eastAsia="宋体" w:cs="宋体"/>
          <w:b/>
          <w:i w:val="0"/>
          <w:iCs w:val="0"/>
          <w:sz w:val="24"/>
          <w:szCs w:val="24"/>
        </w:rPr>
        <w:t>注：</w:t>
      </w:r>
      <w:r>
        <w:rPr>
          <w:rFonts w:hint="eastAsia" w:ascii="宋体" w:hAnsi="宋体" w:eastAsia="宋体" w:cs="宋体"/>
          <w:b/>
          <w:sz w:val="24"/>
          <w:szCs w:val="24"/>
        </w:rPr>
        <w:t>▲</w:t>
      </w:r>
      <w:r>
        <w:rPr>
          <w:rFonts w:hint="eastAsia" w:ascii="宋体" w:hAnsi="宋体" w:eastAsia="宋体" w:cs="宋体"/>
          <w:b/>
          <w:sz w:val="24"/>
          <w:szCs w:val="24"/>
          <w:lang w:val="en-US" w:eastAsia="zh-CN"/>
        </w:rPr>
        <w:t>1、投标人需在投标（开标）一览表中明确投标报价（总价）及以上各分项小计报价，各分项小计报价不得超过上表各最高限价</w:t>
      </w:r>
      <w:r>
        <w:rPr>
          <w:rFonts w:hint="eastAsia" w:ascii="宋体" w:hAnsi="宋体" w:eastAsia="宋体" w:cs="宋体"/>
          <w:b/>
          <w:sz w:val="24"/>
          <w:szCs w:val="24"/>
        </w:rPr>
        <w:t>。</w:t>
      </w:r>
    </w:p>
    <w:p w14:paraId="0EE11014">
      <w:pPr>
        <w:pStyle w:val="2"/>
        <w:keepNext w:val="0"/>
        <w:keepLines w:val="0"/>
        <w:pageBreakBefore w:val="0"/>
        <w:widowControl w:val="0"/>
        <w:kinsoku/>
        <w:wordWrap/>
        <w:overflowPunct/>
        <w:topLinePunct w:val="0"/>
        <w:autoSpaceDE/>
        <w:autoSpaceDN/>
        <w:bidi w:val="0"/>
        <w:adjustRightInd w:val="0"/>
        <w:snapToGrid/>
        <w:spacing w:line="240" w:lineRule="auto"/>
        <w:ind w:firstLine="422"/>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2、以上各标项的人数为采购人初步统计数量，实际每标项的人数可能出现较大的差异，各投标人须综合衡量、充分考虑、综合考虑投标风险。为充分保障采购人的服务质量与服务要求，本项目共分</w:t>
      </w:r>
      <w:r>
        <w:rPr>
          <w:rFonts w:hint="eastAsia" w:ascii="宋体" w:hAnsi="宋体" w:eastAsia="宋体" w:cs="宋体"/>
          <w:b/>
          <w:color w:val="auto"/>
          <w:sz w:val="24"/>
          <w:szCs w:val="24"/>
          <w:lang w:val="en-US" w:eastAsia="zh-CN"/>
        </w:rPr>
        <w:t>四</w:t>
      </w:r>
      <w:r>
        <w:rPr>
          <w:rFonts w:hint="eastAsia" w:ascii="宋体" w:hAnsi="宋体" w:eastAsia="宋体" w:cs="宋体"/>
          <w:b/>
          <w:color w:val="auto"/>
          <w:sz w:val="24"/>
          <w:szCs w:val="24"/>
        </w:rPr>
        <w:t>个标项。开标顺序为标项一、标项二、标项三、标项四，</w:t>
      </w:r>
      <w:r>
        <w:rPr>
          <w:rFonts w:hint="eastAsia" w:ascii="宋体" w:hAnsi="宋体" w:eastAsia="宋体" w:cs="宋体"/>
          <w:b/>
          <w:color w:val="auto"/>
          <w:sz w:val="24"/>
          <w:szCs w:val="24"/>
          <w:lang w:val="en-US" w:eastAsia="zh-CN"/>
        </w:rPr>
        <w:t>四</w:t>
      </w:r>
      <w:r>
        <w:rPr>
          <w:rFonts w:hint="eastAsia" w:ascii="宋体" w:hAnsi="宋体" w:eastAsia="宋体" w:cs="宋体"/>
          <w:b/>
          <w:color w:val="auto"/>
          <w:sz w:val="24"/>
          <w:szCs w:val="24"/>
        </w:rPr>
        <w:t>个标项兼投不兼中。评标委员会按照标项顺序依次进行评审，中标顺序根据评审顺序，已中标的供应商不再推荐为下一标项的中标候选人，但仍都参与下一标项的评审。</w:t>
      </w:r>
    </w:p>
    <w:p w14:paraId="19D88AE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i w:val="0"/>
          <w:iCs w:val="0"/>
          <w:sz w:val="32"/>
          <w:szCs w:val="32"/>
        </w:rPr>
      </w:pPr>
    </w:p>
    <w:p w14:paraId="613306D2">
      <w:pPr>
        <w:rPr>
          <w:rFonts w:hint="eastAsia" w:ascii="宋体" w:hAnsi="宋体" w:eastAsia="宋体" w:cs="宋体"/>
          <w:b/>
          <w:i w:val="0"/>
          <w:iCs w:val="0"/>
          <w:sz w:val="32"/>
          <w:szCs w:val="32"/>
        </w:rPr>
      </w:pPr>
      <w:r>
        <w:rPr>
          <w:rFonts w:hint="eastAsia" w:ascii="宋体" w:hAnsi="宋体" w:eastAsia="宋体" w:cs="宋体"/>
          <w:b/>
          <w:i w:val="0"/>
          <w:iCs w:val="0"/>
          <w:sz w:val="32"/>
          <w:szCs w:val="32"/>
        </w:rPr>
        <w:br w:type="page"/>
      </w:r>
    </w:p>
    <w:p w14:paraId="0DD28F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i w:val="0"/>
          <w:iCs w:val="0"/>
          <w:sz w:val="32"/>
          <w:szCs w:val="32"/>
        </w:rPr>
      </w:pPr>
      <w:r>
        <w:rPr>
          <w:rFonts w:hint="eastAsia" w:ascii="宋体" w:hAnsi="宋体" w:eastAsia="宋体" w:cs="宋体"/>
          <w:b/>
          <w:i w:val="0"/>
          <w:iCs w:val="0"/>
          <w:sz w:val="32"/>
          <w:szCs w:val="32"/>
        </w:rPr>
        <w:t>二、招标需求</w:t>
      </w:r>
    </w:p>
    <w:p w14:paraId="7D6F687B">
      <w:pPr>
        <w:pStyle w:val="3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Ansi="宋体" w:cs="宋体"/>
          <w:b/>
          <w:bCs/>
          <w:sz w:val="24"/>
          <w:szCs w:val="24"/>
        </w:rPr>
      </w:pPr>
      <w:r>
        <w:rPr>
          <w:rFonts w:hint="eastAsia" w:hAnsi="宋体" w:cs="宋体"/>
          <w:b/>
          <w:bCs/>
          <w:sz w:val="24"/>
          <w:szCs w:val="24"/>
        </w:rPr>
        <w:t>1、技术需求</w:t>
      </w:r>
    </w:p>
    <w:p w14:paraId="54FB5659">
      <w:pPr>
        <w:pStyle w:val="3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Ansi="宋体" w:cs="宋体"/>
          <w:b/>
          <w:position w:val="-6"/>
          <w:sz w:val="24"/>
          <w:szCs w:val="24"/>
        </w:rPr>
      </w:pPr>
      <w:r>
        <w:rPr>
          <w:rFonts w:hint="eastAsia" w:hAnsi="宋体" w:cs="宋体"/>
          <w:b/>
          <w:position w:val="-6"/>
          <w:sz w:val="24"/>
          <w:szCs w:val="24"/>
        </w:rPr>
        <w:t>1.1项目概况：</w:t>
      </w:r>
    </w:p>
    <w:p w14:paraId="1C46AD66">
      <w:pPr>
        <w:pStyle w:val="3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cs="宋体"/>
          <w:position w:val="-6"/>
          <w:sz w:val="24"/>
          <w:szCs w:val="24"/>
        </w:rPr>
      </w:pPr>
      <w:r>
        <w:rPr>
          <w:rFonts w:hint="eastAsia" w:hAnsi="宋体" w:cs="宋体"/>
          <w:position w:val="-6"/>
          <w:sz w:val="24"/>
          <w:szCs w:val="24"/>
        </w:rPr>
        <w:t>本次招标范围为</w:t>
      </w:r>
      <w:r>
        <w:rPr>
          <w:rFonts w:hint="eastAsia" w:hAnsi="宋体" w:cs="宋体"/>
          <w:position w:val="-6"/>
          <w:sz w:val="24"/>
          <w:szCs w:val="24"/>
          <w:lang w:eastAsia="zh-CN"/>
        </w:rPr>
        <w:t>杭州市公安局萧山区分局2026年度民、辅警疗休养服务政府采购项目</w:t>
      </w:r>
      <w:r>
        <w:rPr>
          <w:rFonts w:hint="eastAsia" w:hAnsi="宋体" w:cs="宋体"/>
          <w:position w:val="-6"/>
          <w:sz w:val="24"/>
          <w:szCs w:val="24"/>
        </w:rPr>
        <w:t>。供应商需在投标文件中提供每条路线的具体行程、景点、出行方式、住宿标准、就餐标准等具体明细，无论采购人在何时出团，不得有淡季旺季的服务区别。供应商应允许中标后任何线路因报名人数不足或者不可抗力因素的不成团，不成团线路采购人不承担任何责任。</w:t>
      </w:r>
    </w:p>
    <w:p w14:paraId="4EEFEC9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cs="宋体"/>
          <w:sz w:val="24"/>
        </w:rPr>
      </w:pPr>
      <w:r>
        <w:rPr>
          <w:rFonts w:hint="eastAsia" w:ascii="宋体" w:hAnsi="宋体" w:cs="宋体"/>
          <w:b/>
          <w:bCs/>
          <w:sz w:val="24"/>
        </w:rPr>
        <w:t>▲</w:t>
      </w:r>
      <w:r>
        <w:rPr>
          <w:rFonts w:hint="eastAsia" w:ascii="宋体" w:hAnsi="宋体" w:cs="宋体"/>
          <w:b w:val="0"/>
          <w:bCs w:val="0"/>
          <w:color w:val="auto"/>
          <w:sz w:val="24"/>
        </w:rPr>
        <w:t>新疆阿拉尔、阿克苏、喀什双飞七日疗休养</w:t>
      </w:r>
      <w:r>
        <w:rPr>
          <w:rFonts w:ascii="宋体" w:hAnsi="宋体" w:cs="宋体"/>
          <w:color w:val="auto"/>
          <w:kern w:val="0"/>
          <w:sz w:val="24"/>
          <w:lang w:bidi="ar"/>
        </w:rPr>
        <w:t>每人预算标准</w:t>
      </w:r>
      <w:r>
        <w:rPr>
          <w:rFonts w:hint="eastAsia" w:ascii="宋体" w:hAnsi="宋体" w:cs="宋体"/>
          <w:color w:val="auto"/>
          <w:kern w:val="0"/>
          <w:sz w:val="24"/>
          <w:lang w:bidi="ar"/>
        </w:rPr>
        <w:t>：不超过4200元/人（其中采购人列支3000元/人，超出3000元/人部分由民警自理。）；西藏拉萨、那曲、林芝双飞七日疗休养</w:t>
      </w:r>
      <w:r>
        <w:rPr>
          <w:rFonts w:ascii="宋体" w:hAnsi="宋体" w:cs="宋体"/>
          <w:color w:val="auto"/>
          <w:kern w:val="0"/>
          <w:sz w:val="24"/>
          <w:lang w:bidi="ar"/>
        </w:rPr>
        <w:t>每人预算标准</w:t>
      </w:r>
      <w:r>
        <w:rPr>
          <w:rFonts w:hint="eastAsia" w:ascii="宋体" w:hAnsi="宋体" w:cs="宋体"/>
          <w:color w:val="auto"/>
          <w:kern w:val="0"/>
          <w:sz w:val="24"/>
          <w:lang w:bidi="ar"/>
        </w:rPr>
        <w:t>：不超过</w:t>
      </w:r>
      <w:r>
        <w:rPr>
          <w:rFonts w:hint="eastAsia" w:ascii="宋体" w:hAnsi="宋体" w:cs="宋体"/>
          <w:color w:val="auto"/>
          <w:kern w:val="0"/>
          <w:sz w:val="24"/>
          <w:lang w:val="en-US" w:eastAsia="zh-CN" w:bidi="ar"/>
        </w:rPr>
        <w:t>5600</w:t>
      </w:r>
      <w:r>
        <w:rPr>
          <w:rFonts w:hint="eastAsia" w:ascii="宋体" w:hAnsi="宋体" w:cs="宋体"/>
          <w:color w:val="auto"/>
          <w:kern w:val="0"/>
          <w:sz w:val="24"/>
          <w:lang w:bidi="ar"/>
        </w:rPr>
        <w:t>元/人（其中采购人列支3000元/人，超出3000元/人部分由民警自理。）。其他路线疗休养</w:t>
      </w:r>
      <w:r>
        <w:rPr>
          <w:rFonts w:hint="eastAsia" w:ascii="宋体" w:hAnsi="宋体" w:cs="宋体"/>
          <w:color w:val="auto"/>
          <w:sz w:val="24"/>
        </w:rPr>
        <w:t>每人预算标准：不超过3000元/人。</w:t>
      </w:r>
    </w:p>
    <w:p w14:paraId="5C99CA7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民警赴对口支援地区（新疆阿克苏市）疗休养费用4200元/人标准不含往返大交通费(往返飞机)，产生的大交通费由采购人自理。民警赴对口支援地区（西藏那曲市色尼区）疗休养费用</w:t>
      </w:r>
      <w:r>
        <w:rPr>
          <w:rFonts w:hint="eastAsia" w:ascii="宋体" w:hAnsi="宋体" w:cs="宋体"/>
          <w:color w:val="auto"/>
          <w:sz w:val="24"/>
          <w:highlight w:val="none"/>
          <w:lang w:val="en-US" w:eastAsia="zh-CN"/>
        </w:rPr>
        <w:t>5600</w:t>
      </w:r>
      <w:r>
        <w:rPr>
          <w:rFonts w:hint="eastAsia" w:ascii="宋体" w:hAnsi="宋体" w:cs="宋体"/>
          <w:color w:val="auto"/>
          <w:sz w:val="24"/>
          <w:highlight w:val="none"/>
        </w:rPr>
        <w:t>元/人标准不含往返大交通费(往返飞机)，产生的大交通费由采购人自理。民警赴对口支援地区（重庆涪陵区）、对口合作地区（吉林长春市）疗休养费用3000元/人标准不含往返大交通费(往返飞机)，产生的大交通费由采购人自理。</w:t>
      </w:r>
      <w:bookmarkStart w:id="417" w:name="_GoBack"/>
      <w:bookmarkEnd w:id="417"/>
    </w:p>
    <w:p w14:paraId="7570E30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b/>
          <w:sz w:val="24"/>
        </w:rPr>
      </w:pPr>
      <w:r>
        <w:rPr>
          <w:rFonts w:hint="eastAsia" w:ascii="宋体" w:hAnsi="宋体" w:cs="宋体"/>
          <w:sz w:val="24"/>
        </w:rPr>
        <w:t>每人预算</w:t>
      </w:r>
      <w:r>
        <w:rPr>
          <w:rFonts w:hint="eastAsia" w:ascii="宋体" w:hAnsi="宋体" w:cs="宋体"/>
          <w:bCs/>
          <w:sz w:val="24"/>
        </w:rPr>
        <w:t>包括</w:t>
      </w:r>
      <w:r>
        <w:rPr>
          <w:rFonts w:hint="eastAsia" w:ascii="宋体" w:hAnsi="宋体" w:cs="宋体"/>
          <w:sz w:val="24"/>
        </w:rPr>
        <w:t>中标人</w:t>
      </w:r>
      <w:r>
        <w:rPr>
          <w:rFonts w:hint="eastAsia" w:ascii="宋体" w:hAnsi="宋体" w:cs="宋体"/>
          <w:bCs/>
          <w:sz w:val="24"/>
        </w:rPr>
        <w:t>完成本项目所需的一切费用，包括但不限于：交通费（含燃油费、过路费、停车费、景点交通费等）、住宿费、餐费、景点门票、导游费、保险费及涉及的其他所有费用、税金。</w:t>
      </w:r>
    </w:p>
    <w:p w14:paraId="2DCB19A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cs="宋体"/>
          <w:b/>
          <w:bCs/>
          <w:color w:val="auto"/>
          <w:sz w:val="24"/>
        </w:rPr>
      </w:pPr>
      <w:r>
        <w:rPr>
          <w:rFonts w:hint="eastAsia" w:ascii="宋体" w:hAnsi="宋体" w:cs="宋体"/>
          <w:b/>
          <w:bCs/>
          <w:color w:val="auto"/>
          <w:sz w:val="24"/>
        </w:rPr>
        <w:t>▲</w:t>
      </w:r>
      <w:r>
        <w:rPr>
          <w:rFonts w:hint="eastAsia" w:ascii="宋体" w:hAnsi="宋体" w:cs="宋体"/>
          <w:b/>
          <w:bCs/>
          <w:color w:val="auto"/>
          <w:sz w:val="24"/>
          <w:lang w:eastAsia="zh-CN"/>
        </w:rPr>
        <w:t>除标项一（新疆阿拉尔、阿克苏、喀什双飞七日疗休养；西藏拉萨、那曲、林芝双飞七日疗休养）外，</w:t>
      </w:r>
      <w:r>
        <w:rPr>
          <w:rFonts w:hint="eastAsia" w:ascii="宋体" w:hAnsi="宋体" w:eastAsia="宋体" w:cs="宋体"/>
          <w:b/>
          <w:bCs/>
          <w:i w:val="0"/>
          <w:iCs w:val="0"/>
          <w:color w:val="auto"/>
          <w:sz w:val="24"/>
          <w:szCs w:val="24"/>
          <w:lang w:val="en-US" w:eastAsia="zh-CN"/>
        </w:rPr>
        <w:t>同一标项内</w:t>
      </w:r>
      <w:r>
        <w:rPr>
          <w:rFonts w:hint="eastAsia" w:ascii="宋体" w:hAnsi="宋体" w:eastAsia="宋体" w:cs="宋体"/>
          <w:b/>
          <w:bCs/>
          <w:i w:val="0"/>
          <w:iCs w:val="0"/>
          <w:color w:val="auto"/>
          <w:sz w:val="24"/>
          <w:szCs w:val="24"/>
        </w:rPr>
        <w:t>各路线要求为相同报价，投标人应综合考虑各路线安排及相关报价风险。</w:t>
      </w:r>
    </w:p>
    <w:p w14:paraId="700DB85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cs="宋体"/>
          <w:b/>
          <w:bCs/>
          <w:sz w:val="24"/>
        </w:rPr>
      </w:pPr>
      <w:r>
        <w:rPr>
          <w:rFonts w:hint="eastAsia" w:ascii="宋体" w:hAnsi="宋体" w:cs="宋体"/>
          <w:b/>
          <w:bCs/>
          <w:sz w:val="24"/>
        </w:rPr>
        <w:t>1.2项目要求：</w:t>
      </w:r>
    </w:p>
    <w:p w14:paraId="550E538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rPr>
      </w:pPr>
      <w:r>
        <w:rPr>
          <w:rFonts w:ascii="宋体" w:hAnsi="宋体" w:cs="宋体"/>
          <w:sz w:val="24"/>
        </w:rPr>
        <w:t>①</w:t>
      </w:r>
      <w:r>
        <w:rPr>
          <w:rFonts w:hint="eastAsia" w:ascii="宋体" w:hAnsi="宋体" w:cs="宋体"/>
          <w:color w:val="auto"/>
          <w:sz w:val="24"/>
        </w:rPr>
        <w:t>住宿原则上为省外民警每两人一个标间，</w:t>
      </w:r>
      <w:r>
        <w:rPr>
          <w:rFonts w:hint="eastAsia" w:ascii="宋体" w:hAnsi="宋体" w:cs="宋体"/>
          <w:bCs/>
          <w:color w:val="auto"/>
          <w:sz w:val="24"/>
        </w:rPr>
        <w:t>如产生单房差则不予补差；</w:t>
      </w:r>
      <w:r>
        <w:rPr>
          <w:rFonts w:hint="eastAsia" w:ascii="宋体" w:hAnsi="宋体" w:cs="宋体"/>
          <w:color w:val="auto"/>
          <w:sz w:val="24"/>
        </w:rPr>
        <w:t>省内每位民辅警一个标间。如因采购方原因造成房差的，超出费用由采购方承担。</w:t>
      </w:r>
      <w:r>
        <w:rPr>
          <w:rFonts w:hint="eastAsia" w:ascii="宋体" w:hAnsi="宋体" w:cs="宋体"/>
          <w:b/>
          <w:bCs/>
          <w:color w:val="auto"/>
          <w:sz w:val="24"/>
        </w:rPr>
        <w:t>住宿酒店必须为指定酒店，原则上不得进行调整，如因客观原因需要调整的，所调整酒店必须为与指定酒店同星级、地域相近、并事先经采购方同意后方可进行调整</w:t>
      </w:r>
      <w:r>
        <w:rPr>
          <w:rFonts w:hint="eastAsia" w:ascii="宋体" w:hAnsi="宋体" w:cs="宋体"/>
          <w:color w:val="auto"/>
          <w:sz w:val="24"/>
        </w:rPr>
        <w:t>。</w:t>
      </w:r>
    </w:p>
    <w:p w14:paraId="7ABB32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rPr>
      </w:pPr>
      <w:r>
        <w:rPr>
          <w:rFonts w:ascii="宋体" w:hAnsi="宋体" w:cs="宋体"/>
          <w:sz w:val="24"/>
        </w:rPr>
        <w:t>②</w:t>
      </w:r>
      <w:r>
        <w:rPr>
          <w:rFonts w:hint="eastAsia" w:ascii="宋体" w:hAnsi="宋体" w:cs="宋体"/>
          <w:sz w:val="24"/>
        </w:rPr>
        <w:t>餐费：行程内标准团队餐</w:t>
      </w:r>
      <w:r>
        <w:rPr>
          <w:rFonts w:hint="eastAsia" w:ascii="宋体" w:hAnsi="宋体" w:cs="宋体"/>
          <w:sz w:val="24"/>
          <w:lang w:eastAsia="zh-CN"/>
        </w:rPr>
        <w:t>。</w:t>
      </w:r>
      <w:r>
        <w:rPr>
          <w:rFonts w:hint="eastAsia" w:ascii="宋体" w:hAnsi="宋体" w:cs="宋体"/>
          <w:b w:val="0"/>
          <w:bCs w:val="0"/>
          <w:color w:val="auto"/>
          <w:sz w:val="24"/>
        </w:rPr>
        <w:t>新疆阿拉尔、阿克苏、喀什双飞七日疗休养</w:t>
      </w:r>
      <w:r>
        <w:rPr>
          <w:rFonts w:hint="eastAsia" w:ascii="宋体" w:hAnsi="宋体" w:cs="宋体"/>
          <w:b w:val="0"/>
          <w:bCs w:val="0"/>
          <w:color w:val="auto"/>
          <w:sz w:val="24"/>
          <w:lang w:val="en-US" w:eastAsia="zh-CN"/>
        </w:rPr>
        <w:t>餐标</w:t>
      </w:r>
      <w:r>
        <w:rPr>
          <w:rFonts w:hint="eastAsia" w:ascii="宋体" w:hAnsi="宋体" w:cs="宋体"/>
          <w:color w:val="auto"/>
          <w:sz w:val="24"/>
          <w:lang w:val="en-US" w:eastAsia="zh-CN"/>
        </w:rPr>
        <w:t>80</w:t>
      </w:r>
      <w:r>
        <w:rPr>
          <w:rFonts w:hint="eastAsia" w:ascii="宋体" w:hAnsi="宋体" w:cs="宋体"/>
          <w:color w:val="auto"/>
          <w:sz w:val="24"/>
        </w:rPr>
        <w:t>元/人/餐</w:t>
      </w:r>
      <w:r>
        <w:rPr>
          <w:rFonts w:hint="eastAsia" w:ascii="宋体" w:hAnsi="宋体" w:cs="宋体"/>
          <w:color w:val="auto"/>
          <w:sz w:val="24"/>
          <w:lang w:eastAsia="zh-CN"/>
        </w:rPr>
        <w:t>；</w:t>
      </w:r>
      <w:r>
        <w:rPr>
          <w:rFonts w:hint="eastAsia" w:ascii="宋体" w:hAnsi="宋体" w:cs="宋体"/>
          <w:color w:val="auto"/>
          <w:kern w:val="0"/>
          <w:sz w:val="24"/>
          <w:lang w:bidi="ar"/>
        </w:rPr>
        <w:t>西藏拉萨、那曲、林芝双飞七日疗休养</w:t>
      </w:r>
      <w:r>
        <w:rPr>
          <w:rFonts w:hint="eastAsia" w:ascii="宋体" w:hAnsi="宋体" w:cs="宋体"/>
          <w:b w:val="0"/>
          <w:bCs w:val="0"/>
          <w:color w:val="auto"/>
          <w:sz w:val="24"/>
          <w:lang w:val="en-US" w:eastAsia="zh-CN"/>
        </w:rPr>
        <w:t>餐标</w:t>
      </w:r>
      <w:r>
        <w:rPr>
          <w:rFonts w:hint="eastAsia" w:ascii="宋体" w:hAnsi="宋体" w:cs="宋体"/>
          <w:color w:val="auto"/>
          <w:sz w:val="24"/>
          <w:lang w:val="en-US" w:eastAsia="zh-CN"/>
        </w:rPr>
        <w:t>80</w:t>
      </w:r>
      <w:r>
        <w:rPr>
          <w:rFonts w:hint="eastAsia" w:ascii="宋体" w:hAnsi="宋体" w:cs="宋体"/>
          <w:color w:val="auto"/>
          <w:sz w:val="24"/>
        </w:rPr>
        <w:t>元/人/餐</w:t>
      </w:r>
      <w:r>
        <w:rPr>
          <w:rFonts w:hint="eastAsia" w:ascii="宋体" w:hAnsi="宋体" w:cs="宋体"/>
          <w:color w:val="auto"/>
          <w:sz w:val="24"/>
          <w:lang w:eastAsia="zh-CN"/>
        </w:rPr>
        <w:t>；</w:t>
      </w:r>
      <w:r>
        <w:rPr>
          <w:rFonts w:hint="eastAsia" w:ascii="宋体" w:hAnsi="宋体" w:cs="宋体"/>
          <w:color w:val="auto"/>
          <w:sz w:val="24"/>
        </w:rPr>
        <w:t>重庆、涪陵双飞五日疗休养</w:t>
      </w:r>
      <w:r>
        <w:rPr>
          <w:rFonts w:hint="eastAsia" w:ascii="宋体" w:hAnsi="宋体" w:cs="宋体"/>
          <w:b w:val="0"/>
          <w:bCs w:val="0"/>
          <w:color w:val="auto"/>
          <w:sz w:val="24"/>
          <w:lang w:val="en-US" w:eastAsia="zh-CN"/>
        </w:rPr>
        <w:t>餐标</w:t>
      </w:r>
      <w:r>
        <w:rPr>
          <w:rFonts w:hint="eastAsia" w:ascii="宋体" w:hAnsi="宋体" w:cs="宋体"/>
          <w:color w:val="auto"/>
          <w:sz w:val="24"/>
          <w:lang w:val="en-US" w:eastAsia="zh-CN"/>
        </w:rPr>
        <w:t>120</w:t>
      </w:r>
      <w:r>
        <w:rPr>
          <w:rFonts w:hint="eastAsia" w:ascii="宋体" w:hAnsi="宋体" w:cs="宋体"/>
          <w:color w:val="auto"/>
          <w:sz w:val="24"/>
        </w:rPr>
        <w:t>元/人/餐</w:t>
      </w:r>
      <w:r>
        <w:rPr>
          <w:rFonts w:hint="eastAsia" w:ascii="宋体" w:hAnsi="宋体" w:cs="宋体"/>
          <w:color w:val="auto"/>
          <w:sz w:val="24"/>
          <w:lang w:eastAsia="zh-CN"/>
        </w:rPr>
        <w:t>；</w:t>
      </w:r>
      <w:r>
        <w:rPr>
          <w:rFonts w:hint="eastAsia" w:ascii="宋体" w:hAnsi="宋体" w:cs="宋体"/>
          <w:color w:val="auto"/>
          <w:sz w:val="24"/>
        </w:rPr>
        <w:t>长春、长白山、延吉双飞五日疗休养</w:t>
      </w:r>
      <w:r>
        <w:rPr>
          <w:rFonts w:hint="eastAsia" w:ascii="宋体" w:hAnsi="宋体" w:cs="宋体"/>
          <w:b w:val="0"/>
          <w:bCs w:val="0"/>
          <w:color w:val="auto"/>
          <w:sz w:val="24"/>
          <w:lang w:val="en-US" w:eastAsia="zh-CN"/>
        </w:rPr>
        <w:t>餐标</w:t>
      </w:r>
      <w:r>
        <w:rPr>
          <w:rFonts w:hint="eastAsia" w:ascii="宋体" w:hAnsi="宋体" w:cs="宋体"/>
          <w:color w:val="auto"/>
          <w:sz w:val="24"/>
          <w:lang w:val="en-US" w:eastAsia="zh-CN"/>
        </w:rPr>
        <w:t>120</w:t>
      </w:r>
      <w:r>
        <w:rPr>
          <w:rFonts w:hint="eastAsia" w:ascii="宋体" w:hAnsi="宋体" w:cs="宋体"/>
          <w:color w:val="auto"/>
          <w:sz w:val="24"/>
        </w:rPr>
        <w:t>元/人/餐</w:t>
      </w:r>
      <w:r>
        <w:rPr>
          <w:rFonts w:hint="eastAsia" w:ascii="宋体" w:hAnsi="宋体" w:cs="宋体"/>
          <w:color w:val="auto"/>
          <w:sz w:val="24"/>
          <w:lang w:eastAsia="zh-CN"/>
        </w:rPr>
        <w:t>；</w:t>
      </w:r>
      <w:r>
        <w:rPr>
          <w:rFonts w:hint="eastAsia" w:ascii="宋体" w:hAnsi="宋体" w:cs="宋体"/>
          <w:color w:val="auto"/>
          <w:sz w:val="24"/>
          <w:lang w:val="en-US" w:eastAsia="zh-CN"/>
        </w:rPr>
        <w:t>其他路线</w:t>
      </w:r>
      <w:r>
        <w:rPr>
          <w:rFonts w:hint="eastAsia" w:ascii="宋体" w:hAnsi="宋体" w:cs="宋体"/>
          <w:color w:val="auto"/>
          <w:sz w:val="24"/>
        </w:rPr>
        <w:t>疗休养</w:t>
      </w:r>
      <w:r>
        <w:rPr>
          <w:rFonts w:hint="eastAsia" w:ascii="宋体" w:hAnsi="宋体" w:cs="宋体"/>
          <w:b w:val="0"/>
          <w:bCs w:val="0"/>
          <w:color w:val="auto"/>
          <w:sz w:val="24"/>
          <w:lang w:val="en-US" w:eastAsia="zh-CN"/>
        </w:rPr>
        <w:t>餐标</w:t>
      </w:r>
      <w:r>
        <w:rPr>
          <w:rFonts w:hint="eastAsia" w:ascii="宋体" w:hAnsi="宋体" w:cs="宋体"/>
          <w:color w:val="auto"/>
          <w:sz w:val="24"/>
          <w:lang w:val="en-US" w:eastAsia="zh-CN"/>
        </w:rPr>
        <w:t>100</w:t>
      </w:r>
      <w:r>
        <w:rPr>
          <w:rFonts w:hint="eastAsia" w:ascii="宋体" w:hAnsi="宋体" w:cs="宋体"/>
          <w:color w:val="auto"/>
          <w:sz w:val="24"/>
        </w:rPr>
        <w:t>元/人/餐,具体可由采购方自由调配。另有相关费由采购方自行支配，用于民辅警途中饮料和加菜费用（具体见本需求1.3具体各标项、各路线要求）。</w:t>
      </w:r>
    </w:p>
    <w:p w14:paraId="689AB8C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rPr>
      </w:pPr>
      <w:r>
        <w:rPr>
          <w:rFonts w:ascii="宋体" w:hAnsi="宋体" w:cs="宋体"/>
          <w:sz w:val="24"/>
        </w:rPr>
        <w:t>③</w:t>
      </w:r>
      <w:r>
        <w:rPr>
          <w:rFonts w:hint="eastAsia" w:ascii="宋体" w:hAnsi="宋体" w:cs="宋体"/>
          <w:color w:val="auto"/>
          <w:sz w:val="24"/>
        </w:rPr>
        <w:t>疗休养乘坐车辆要求为7成以上新，全程空调旅游车，须保证每人一正座（座位按照人数1：1.1例配备），车况良好，服务优良，行程安全，车上需配备晕车药和一次性塑料袋。</w:t>
      </w:r>
    </w:p>
    <w:p w14:paraId="0506E4A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rPr>
      </w:pPr>
      <w:r>
        <w:rPr>
          <w:rFonts w:hint="eastAsia" w:ascii="宋体" w:hAnsi="宋体" w:cs="宋体"/>
          <w:sz w:val="24"/>
          <w:highlight w:val="none"/>
        </w:rPr>
        <w:t>④</w:t>
      </w:r>
      <w:r>
        <w:rPr>
          <w:rFonts w:hint="eastAsia" w:ascii="宋体" w:hAnsi="宋体" w:cs="宋体"/>
          <w:color w:val="auto"/>
          <w:sz w:val="24"/>
        </w:rPr>
        <w:t>省内疗休养每名民辅警职工可携带1名成人家属和2名以内未成年家属，家属的车费、导服保险等综费、景区门票、景区交通等费用自行支付。费用参照中标明细价，由中标供应商先行垫付，等结束返程时根据实际产生费用收取。</w:t>
      </w:r>
    </w:p>
    <w:p w14:paraId="6C0BA2E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省外疗休养每名民警职工可携带1名成人家属和2名以内未成年家属，家属的住宿费、餐费</w:t>
      </w:r>
      <w:r>
        <w:rPr>
          <w:rFonts w:hint="eastAsia" w:ascii="宋体" w:hAnsi="宋体" w:cs="宋体"/>
          <w:color w:val="auto"/>
          <w:kern w:val="0"/>
          <w:sz w:val="24"/>
          <w:highlight w:val="none"/>
          <w:lang w:eastAsia="zh-CN" w:bidi="ar"/>
        </w:rPr>
        <w:t>（</w:t>
      </w:r>
      <w:r>
        <w:rPr>
          <w:rFonts w:hint="eastAsia" w:ascii="宋体" w:hAnsi="宋体" w:cs="宋体"/>
          <w:b/>
          <w:bCs/>
          <w:color w:val="auto"/>
          <w:kern w:val="0"/>
          <w:sz w:val="24"/>
          <w:highlight w:val="none"/>
          <w:lang w:bidi="ar"/>
        </w:rPr>
        <w:t>其中</w:t>
      </w:r>
      <w:r>
        <w:rPr>
          <w:rFonts w:hint="eastAsia" w:ascii="宋体" w:hAnsi="宋体" w:cs="宋体"/>
          <w:b/>
          <w:bCs/>
          <w:color w:val="auto"/>
          <w:sz w:val="24"/>
          <w:highlight w:val="none"/>
        </w:rPr>
        <w:t>重庆、涪陵双飞五日疗休养</w:t>
      </w:r>
      <w:r>
        <w:rPr>
          <w:rFonts w:hint="eastAsia" w:ascii="宋体" w:hAnsi="宋体" w:cs="宋体"/>
          <w:b/>
          <w:bCs/>
          <w:color w:val="auto"/>
          <w:kern w:val="0"/>
          <w:sz w:val="24"/>
          <w:highlight w:val="none"/>
          <w:lang w:eastAsia="zh-CN" w:bidi="ar"/>
        </w:rPr>
        <w:t>；</w:t>
      </w:r>
      <w:r>
        <w:rPr>
          <w:rFonts w:hint="eastAsia" w:ascii="宋体" w:hAnsi="宋体" w:cs="宋体"/>
          <w:b/>
          <w:bCs/>
          <w:color w:val="auto"/>
          <w:sz w:val="24"/>
          <w:highlight w:val="none"/>
        </w:rPr>
        <w:t>长春、长白山、延吉双飞五日疗休养</w:t>
      </w:r>
      <w:r>
        <w:rPr>
          <w:rFonts w:hint="eastAsia" w:ascii="宋体" w:hAnsi="宋体" w:cs="宋体"/>
          <w:b/>
          <w:bCs/>
          <w:color w:val="auto"/>
          <w:kern w:val="0"/>
          <w:sz w:val="24"/>
          <w:highlight w:val="none"/>
          <w:lang w:bidi="ar"/>
        </w:rPr>
        <w:t>因餐标较高家属餐费不收取</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、车费、导服保险等综费、景区门票、景区交通、大交通费等费用自行支付。住宿费、餐费、车费、导服保险等综费、景区门票、景区交通等费用参照中标明细价</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大交通费根据出行时间实时价，均由中标供应商先行垫付，等结束返程时根据实际产生费用收取。</w:t>
      </w:r>
    </w:p>
    <w:p w14:paraId="50CA2C0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新疆阿拉尔、阿克苏、喀什双飞七日疗休养</w:t>
      </w:r>
      <w:r>
        <w:rPr>
          <w:rFonts w:hint="eastAsia" w:ascii="宋体" w:hAnsi="宋体" w:cs="宋体"/>
          <w:color w:val="auto"/>
          <w:kern w:val="0"/>
          <w:sz w:val="24"/>
          <w:lang w:bidi="ar"/>
        </w:rPr>
        <w:t>；</w:t>
      </w:r>
      <w:r>
        <w:rPr>
          <w:rFonts w:hint="eastAsia" w:ascii="宋体" w:hAnsi="宋体" w:cs="宋体"/>
          <w:color w:val="auto"/>
          <w:sz w:val="24"/>
        </w:rPr>
        <w:t>西藏拉萨、那曲、林芝双飞七日疗休养</w:t>
      </w:r>
      <w:r>
        <w:rPr>
          <w:rFonts w:hint="eastAsia" w:ascii="宋体" w:hAnsi="宋体" w:cs="宋体"/>
          <w:color w:val="auto"/>
          <w:kern w:val="0"/>
          <w:sz w:val="24"/>
          <w:lang w:bidi="ar"/>
        </w:rPr>
        <w:t>，超出3000元/人部分由民警自理，超出部分</w:t>
      </w:r>
      <w:r>
        <w:rPr>
          <w:rFonts w:hint="eastAsia" w:ascii="宋体" w:hAnsi="宋体" w:cs="宋体"/>
          <w:color w:val="auto"/>
          <w:sz w:val="24"/>
        </w:rPr>
        <w:t>均由中标供应商先行垫付，等结束返程时根据实际产生费用收取。</w:t>
      </w:r>
    </w:p>
    <w:p w14:paraId="0075887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rPr>
      </w:pPr>
      <w:r>
        <w:rPr>
          <w:rFonts w:hint="eastAsia" w:ascii="宋体" w:hAnsi="宋体" w:cs="宋体"/>
          <w:sz w:val="24"/>
        </w:rPr>
        <w:t>⑤疗休养时间自开标之日起至</w:t>
      </w:r>
      <w:r>
        <w:rPr>
          <w:rFonts w:hint="eastAsia" w:ascii="宋体" w:hAnsi="宋体" w:cs="宋体"/>
          <w:color w:val="auto"/>
          <w:sz w:val="24"/>
        </w:rPr>
        <w:t>202</w:t>
      </w:r>
      <w:r>
        <w:rPr>
          <w:rFonts w:hint="eastAsia" w:ascii="宋体" w:hAnsi="宋体" w:cs="宋体"/>
          <w:color w:val="auto"/>
          <w:sz w:val="24"/>
          <w:lang w:val="en-US" w:eastAsia="zh-CN"/>
        </w:rPr>
        <w:t>6</w:t>
      </w:r>
      <w:r>
        <w:rPr>
          <w:rFonts w:hint="eastAsia" w:ascii="宋体" w:hAnsi="宋体" w:cs="宋体"/>
          <w:color w:val="auto"/>
          <w:sz w:val="24"/>
        </w:rPr>
        <w:t>年12月1日前</w:t>
      </w:r>
      <w:r>
        <w:rPr>
          <w:rFonts w:hint="eastAsia" w:ascii="宋体" w:hAnsi="宋体" w:cs="宋体"/>
          <w:sz w:val="24"/>
        </w:rPr>
        <w:t>，旅行社应综合考虑淡旺季对疗休养价格的影响，综合因素考虑最终价格，不区分淡旺季价格。</w:t>
      </w:r>
    </w:p>
    <w:p w14:paraId="691DE8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rPr>
      </w:pPr>
      <w:r>
        <w:rPr>
          <w:rFonts w:hint="eastAsia" w:ascii="宋体" w:hAnsi="宋体" w:cs="宋体"/>
          <w:sz w:val="24"/>
        </w:rPr>
        <w:t>⑥中标供应商不得向采购方提供酒水（饮料除外）、香烟和土特产等。</w:t>
      </w:r>
    </w:p>
    <w:p w14:paraId="023C616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rPr>
      </w:pPr>
      <w:r>
        <w:rPr>
          <w:rFonts w:hint="eastAsia" w:ascii="宋体" w:hAnsi="宋体" w:cs="宋体"/>
          <w:sz w:val="24"/>
        </w:rPr>
        <w:t>⑦中标供应商应设有固定联系电话及联系人，及时响应员工的各项要求。</w:t>
      </w:r>
    </w:p>
    <w:p w14:paraId="314C75D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rPr>
      </w:pPr>
      <w:r>
        <w:rPr>
          <w:rFonts w:hint="eastAsia" w:ascii="宋体" w:hAnsi="宋体" w:cs="宋体"/>
          <w:sz w:val="24"/>
        </w:rPr>
        <w:t>⑧</w:t>
      </w:r>
      <w:r>
        <w:rPr>
          <w:rFonts w:ascii="宋体" w:hAnsi="宋体"/>
          <w:sz w:val="24"/>
        </w:rPr>
        <w:t>因萧山区公安局及各下属单位可能因为工作时间原因不能同时出发疗休养，在满足出团人数的情况下，</w:t>
      </w:r>
      <w:r>
        <w:rPr>
          <w:rFonts w:hint="eastAsia" w:ascii="宋体" w:hAnsi="宋体"/>
          <w:sz w:val="24"/>
        </w:rPr>
        <w:t>中标供应商</w:t>
      </w:r>
      <w:r>
        <w:rPr>
          <w:rFonts w:ascii="宋体" w:hAnsi="宋体"/>
          <w:sz w:val="24"/>
        </w:rPr>
        <w:t>应保证萧山区公安局各基层员工获得优先服务的权利，积极主动与各基层员工配合，并按投标时承诺的内容进行履约，完成旅行承办接待工作，可能产生的同一疗休养路线多次组织、多时间段组织等风险，投标人综合考虑风险</w:t>
      </w:r>
      <w:r>
        <w:rPr>
          <w:rFonts w:hint="eastAsia" w:ascii="宋体" w:hAnsi="宋体"/>
          <w:sz w:val="24"/>
        </w:rPr>
        <w:t>。</w:t>
      </w:r>
    </w:p>
    <w:p w14:paraId="060DD1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rPr>
      </w:pPr>
      <w:r>
        <w:rPr>
          <w:rFonts w:hint="eastAsia" w:ascii="宋体" w:hAnsi="宋体" w:cs="宋体"/>
          <w:sz w:val="24"/>
        </w:rPr>
        <w:t>⑨疗休养由分局各科、所、大队自行组织，每批疗休养均应指定一名领导带队并自行与疗休养中标供应商进行联系，在疗休养出行前，中标供应商应将参加人员的相关身份信息提前与政治处进行核对，并在每批疗休养结束时将费用清单与带队领导核对并签字确认，并凭签字确认单进行报帐。</w:t>
      </w:r>
    </w:p>
    <w:p w14:paraId="35A2A78D">
      <w:pPr>
        <w:spacing w:line="360" w:lineRule="auto"/>
        <w:ind w:firstLine="482" w:firstLineChars="200"/>
        <w:rPr>
          <w:rFonts w:ascii="宋体" w:hAnsi="宋体" w:cs="宋体"/>
          <w:b/>
          <w:bCs/>
          <w:sz w:val="24"/>
        </w:rPr>
      </w:pPr>
      <w:r>
        <w:rPr>
          <w:rFonts w:hint="eastAsia" w:ascii="宋体" w:hAnsi="宋体" w:cs="宋体"/>
          <w:b/>
          <w:bCs/>
          <w:sz w:val="24"/>
        </w:rPr>
        <w:t>1.3具体各标项、各路线要求：</w:t>
      </w:r>
    </w:p>
    <w:p w14:paraId="75B46A20">
      <w:pPr>
        <w:spacing w:line="360" w:lineRule="auto"/>
        <w:ind w:firstLine="482" w:firstLineChars="200"/>
        <w:rPr>
          <w:rFonts w:ascii="宋体" w:hAnsi="宋体" w:cs="宋体"/>
          <w:b/>
          <w:bCs/>
          <w:sz w:val="24"/>
        </w:rPr>
      </w:pPr>
      <w:r>
        <w:rPr>
          <w:rFonts w:hint="eastAsia" w:ascii="宋体" w:hAnsi="宋体" w:cs="宋体"/>
          <w:b/>
          <w:bCs/>
          <w:sz w:val="24"/>
        </w:rPr>
        <w:t>标项一：新疆阿拉尔、阿克苏、喀什双飞七日疗休养；西藏拉萨、那曲、林芝双飞七日疗休养；重庆、涪陵双飞五日疗休养；长春、长白山、延吉双飞五日疗休养服务</w:t>
      </w:r>
    </w:p>
    <w:p w14:paraId="7C74D03E">
      <w:pPr>
        <w:spacing w:line="360" w:lineRule="auto"/>
        <w:ind w:firstLine="482" w:firstLineChars="200"/>
        <w:rPr>
          <w:rFonts w:ascii="宋体" w:hAnsi="宋体" w:cs="宋体"/>
          <w:b/>
          <w:bCs/>
          <w:color w:val="auto"/>
          <w:sz w:val="24"/>
        </w:rPr>
      </w:pPr>
      <w:r>
        <w:rPr>
          <w:rFonts w:hint="eastAsia" w:ascii="宋体" w:hAnsi="宋体" w:cs="宋体"/>
          <w:b/>
          <w:bCs/>
          <w:color w:val="auto"/>
          <w:sz w:val="24"/>
        </w:rPr>
        <w:t>1）新疆阿拉尔、阿克苏、喀什双飞七日疗休养</w:t>
      </w:r>
    </w:p>
    <w:p w14:paraId="1299087F">
      <w:pPr>
        <w:spacing w:line="360" w:lineRule="auto"/>
        <w:ind w:firstLine="480" w:firstLineChars="200"/>
        <w:rPr>
          <w:rFonts w:ascii="宋体" w:hAnsi="宋体" w:cs="宋体"/>
          <w:color w:val="auto"/>
          <w:sz w:val="24"/>
        </w:rPr>
      </w:pPr>
      <w:r>
        <w:rPr>
          <w:rFonts w:ascii="宋体" w:hAnsi="宋体" w:cs="宋体"/>
          <w:color w:val="auto"/>
          <w:sz w:val="24"/>
        </w:rPr>
        <w:t>①</w:t>
      </w:r>
      <w:r>
        <w:rPr>
          <w:rFonts w:hint="eastAsia" w:ascii="宋体" w:hAnsi="宋体" w:cs="宋体"/>
          <w:color w:val="auto"/>
          <w:sz w:val="24"/>
        </w:rPr>
        <w:t>疗休养天数：往返七天六晚。</w:t>
      </w:r>
    </w:p>
    <w:p w14:paraId="1EDB5C73">
      <w:pPr>
        <w:spacing w:line="360" w:lineRule="auto"/>
        <w:ind w:firstLine="480" w:firstLineChars="200"/>
        <w:rPr>
          <w:rFonts w:ascii="宋体" w:hAnsi="宋体" w:cs="宋体"/>
          <w:color w:val="auto"/>
          <w:sz w:val="24"/>
        </w:rPr>
      </w:pPr>
      <w:r>
        <w:rPr>
          <w:rFonts w:ascii="宋体" w:hAnsi="宋体" w:cs="宋体"/>
          <w:color w:val="auto"/>
          <w:sz w:val="24"/>
        </w:rPr>
        <w:t>②</w:t>
      </w:r>
      <w:r>
        <w:rPr>
          <w:rFonts w:hint="eastAsia" w:ascii="宋体" w:hAnsi="宋体" w:cs="宋体"/>
          <w:color w:val="auto"/>
          <w:sz w:val="24"/>
        </w:rPr>
        <w:t>门票：含景点首道团队折扣价大门票。</w:t>
      </w:r>
    </w:p>
    <w:p w14:paraId="1A8E6E08">
      <w:pPr>
        <w:spacing w:line="360" w:lineRule="auto"/>
        <w:ind w:firstLine="480" w:firstLineChars="200"/>
        <w:rPr>
          <w:rFonts w:ascii="宋体" w:hAnsi="宋体" w:cs="宋体"/>
          <w:sz w:val="24"/>
        </w:rPr>
      </w:pPr>
      <w:r>
        <w:rPr>
          <w:rFonts w:ascii="宋体" w:hAnsi="宋体" w:cs="宋体"/>
          <w:sz w:val="24"/>
        </w:rPr>
        <w:t>③</w:t>
      </w:r>
      <w:r>
        <w:rPr>
          <w:rFonts w:hint="eastAsia" w:ascii="宋体" w:hAnsi="宋体" w:cs="宋体"/>
          <w:sz w:val="24"/>
        </w:rPr>
        <w:t>景点路线：提供</w:t>
      </w:r>
      <w:r>
        <w:rPr>
          <w:rFonts w:hint="eastAsia" w:ascii="宋体" w:hAnsi="宋体" w:cs="宋体"/>
          <w:color w:val="auto"/>
          <w:sz w:val="24"/>
        </w:rPr>
        <w:t>新疆阿拉尔、阿克苏、喀什双飞七日游线路方案一个或多个，其中行程景点至少包含：【沙漠之门】、【阿拉尔睡胡杨谷景区】、【阿克苏老街】、【温宿大峡谷】、【托木尔森林公园】、【艾提尕尔清真寺】、【喀什老城区】、【白沙湖】、【卡拉库里湖】、【盘龙谷道】、【下坂地水库】、【喀什古城】、【高台民居】。</w:t>
      </w:r>
      <w:r>
        <w:rPr>
          <w:rFonts w:hint="eastAsia" w:ascii="宋体" w:hAnsi="宋体" w:cs="宋体"/>
          <w:sz w:val="24"/>
        </w:rPr>
        <w:t>今后由采购人在中标供应商提供的线路方案中进行选择，具体详细的地址及疗休养路线节点由投标人自行编制（投标人在编制疗休养路线时必须符合本项目疗休养的主题，安排相应路线时必须合理）。</w:t>
      </w:r>
    </w:p>
    <w:p w14:paraId="54B980B4">
      <w:pPr>
        <w:spacing w:line="360" w:lineRule="auto"/>
        <w:ind w:firstLine="480" w:firstLineChars="200"/>
        <w:rPr>
          <w:rFonts w:ascii="宋体" w:hAnsi="宋体" w:cs="宋体"/>
          <w:sz w:val="24"/>
        </w:rPr>
      </w:pPr>
      <w:r>
        <w:rPr>
          <w:rFonts w:hint="eastAsia" w:ascii="宋体" w:hAnsi="宋体" w:cs="宋体"/>
          <w:sz w:val="24"/>
        </w:rPr>
        <w:t>④餐费：</w:t>
      </w:r>
      <w:r>
        <w:rPr>
          <w:rFonts w:hint="eastAsia" w:ascii="宋体" w:hAnsi="宋体" w:cs="宋体"/>
          <w:color w:val="auto"/>
          <w:sz w:val="24"/>
        </w:rPr>
        <w:t>1</w:t>
      </w:r>
      <w:r>
        <w:rPr>
          <w:rFonts w:hint="eastAsia" w:ascii="宋体" w:hAnsi="宋体" w:cs="宋体"/>
          <w:color w:val="auto"/>
          <w:sz w:val="24"/>
          <w:lang w:val="en-US" w:eastAsia="zh-CN"/>
        </w:rPr>
        <w:t>2</w:t>
      </w:r>
      <w:r>
        <w:rPr>
          <w:rFonts w:hint="eastAsia" w:ascii="宋体" w:hAnsi="宋体" w:cs="宋体"/>
          <w:color w:val="auto"/>
          <w:sz w:val="24"/>
        </w:rPr>
        <w:t>正，行程内标准团队餐,</w:t>
      </w:r>
      <w:r>
        <w:rPr>
          <w:rFonts w:hint="eastAsia" w:ascii="宋体" w:hAnsi="宋体" w:cs="宋体"/>
          <w:color w:val="auto"/>
          <w:sz w:val="24"/>
          <w:lang w:val="en-US" w:eastAsia="zh-CN"/>
        </w:rPr>
        <w:t>80</w:t>
      </w:r>
      <w:r>
        <w:rPr>
          <w:rFonts w:hint="eastAsia" w:ascii="宋体" w:hAnsi="宋体" w:cs="宋体"/>
          <w:color w:val="auto"/>
          <w:sz w:val="24"/>
        </w:rPr>
        <w:t>元/人/餐,具体可由采购方自由调配。</w:t>
      </w:r>
    </w:p>
    <w:p w14:paraId="10F61661">
      <w:pPr>
        <w:spacing w:line="360" w:lineRule="auto"/>
        <w:ind w:firstLine="480" w:firstLineChars="200"/>
        <w:rPr>
          <w:rFonts w:ascii="宋体" w:hAnsi="宋体" w:cs="宋体"/>
          <w:sz w:val="24"/>
        </w:rPr>
      </w:pPr>
      <w:r>
        <w:rPr>
          <w:rFonts w:hint="eastAsia" w:ascii="宋体" w:hAnsi="宋体" w:cs="宋体"/>
          <w:sz w:val="24"/>
        </w:rPr>
        <w:t>⑤住宿：</w:t>
      </w:r>
      <w:r>
        <w:rPr>
          <w:rFonts w:hint="eastAsia" w:ascii="宋体" w:hAnsi="宋体" w:cs="宋体"/>
          <w:color w:val="auto"/>
          <w:sz w:val="24"/>
        </w:rPr>
        <w:t>阿拉尔瑞鑫国际酒店</w:t>
      </w:r>
      <w:r>
        <w:rPr>
          <w:rFonts w:hint="eastAsia" w:ascii="宋体" w:hAnsi="宋体" w:cs="宋体"/>
          <w:color w:val="auto"/>
          <w:sz w:val="24"/>
          <w:lang w:eastAsia="zh-CN"/>
        </w:rPr>
        <w:t>；</w:t>
      </w:r>
      <w:r>
        <w:rPr>
          <w:rFonts w:hint="eastAsia" w:ascii="宋体" w:hAnsi="宋体" w:cs="宋体"/>
          <w:color w:val="auto"/>
          <w:sz w:val="24"/>
        </w:rPr>
        <w:t>阿克苏海川世纪酒店</w:t>
      </w:r>
      <w:r>
        <w:rPr>
          <w:rFonts w:hint="eastAsia" w:ascii="宋体" w:hAnsi="宋体" w:cs="宋体"/>
          <w:color w:val="auto"/>
          <w:sz w:val="24"/>
          <w:lang w:eastAsia="zh-CN"/>
        </w:rPr>
        <w:t>；</w:t>
      </w:r>
      <w:r>
        <w:rPr>
          <w:rFonts w:hint="eastAsia" w:ascii="宋体" w:hAnsi="宋体" w:cs="宋体"/>
          <w:color w:val="auto"/>
          <w:sz w:val="24"/>
        </w:rPr>
        <w:t>喀什智涵欢朋酒店</w:t>
      </w:r>
      <w:r>
        <w:rPr>
          <w:rFonts w:hint="eastAsia" w:ascii="宋体" w:hAnsi="宋体" w:cs="宋体"/>
          <w:color w:val="auto"/>
          <w:sz w:val="24"/>
          <w:lang w:eastAsia="zh-CN"/>
        </w:rPr>
        <w:t>；</w:t>
      </w:r>
      <w:r>
        <w:rPr>
          <w:rFonts w:hint="eastAsia" w:ascii="宋体" w:hAnsi="宋体" w:cs="宋体"/>
          <w:color w:val="auto"/>
          <w:sz w:val="24"/>
        </w:rPr>
        <w:t>塔县全景星空酒店（古城路金草滩店）。标间</w:t>
      </w:r>
      <w:r>
        <w:rPr>
          <w:rFonts w:hint="eastAsia" w:ascii="宋体" w:hAnsi="宋体" w:cs="宋体"/>
          <w:color w:val="auto"/>
          <w:sz w:val="24"/>
          <w:lang w:val="en-US" w:eastAsia="zh-CN"/>
        </w:rPr>
        <w:t>6</w:t>
      </w:r>
      <w:r>
        <w:rPr>
          <w:rFonts w:hint="eastAsia" w:ascii="宋体" w:hAnsi="宋体" w:cs="宋体"/>
          <w:color w:val="auto"/>
          <w:sz w:val="24"/>
        </w:rPr>
        <w:t>晚（含免费自助双早），2人1间。</w:t>
      </w:r>
    </w:p>
    <w:p w14:paraId="727D129E">
      <w:pPr>
        <w:spacing w:line="360" w:lineRule="auto"/>
        <w:ind w:firstLine="480" w:firstLineChars="200"/>
        <w:rPr>
          <w:rFonts w:ascii="宋体" w:hAnsi="宋体" w:cs="宋体"/>
          <w:sz w:val="24"/>
        </w:rPr>
      </w:pPr>
      <w:r>
        <w:rPr>
          <w:rFonts w:hint="eastAsia" w:ascii="宋体" w:hAnsi="宋体" w:cs="宋体"/>
          <w:sz w:val="24"/>
        </w:rPr>
        <w:t>⑥出行方式：</w:t>
      </w:r>
      <w:r>
        <w:rPr>
          <w:rFonts w:hint="eastAsia" w:ascii="宋体" w:hAnsi="宋体" w:cs="宋体"/>
          <w:color w:val="auto"/>
          <w:sz w:val="24"/>
        </w:rPr>
        <w:t>来回大交通（飞机优先、直飞优先）费由采购人自理，大交通代买服务由投标人负责。全程空调旅游大巴车（含过桥过路费及停车费，萧山机场接送费）及其他交通费由投标人负责。</w:t>
      </w:r>
    </w:p>
    <w:p w14:paraId="5D40A983">
      <w:pPr>
        <w:spacing w:line="360" w:lineRule="auto"/>
        <w:ind w:firstLine="480" w:firstLineChars="200"/>
        <w:rPr>
          <w:rFonts w:ascii="宋体" w:hAnsi="宋体" w:cs="宋体"/>
          <w:sz w:val="24"/>
        </w:rPr>
      </w:pPr>
      <w:r>
        <w:rPr>
          <w:rFonts w:hint="eastAsia" w:ascii="宋体" w:hAnsi="宋体" w:cs="宋体"/>
          <w:sz w:val="24"/>
        </w:rPr>
        <w:t>⑦导游：全程导游陪同服务及当地优秀导游讲解服务。</w:t>
      </w:r>
    </w:p>
    <w:p w14:paraId="006D4B53">
      <w:pPr>
        <w:spacing w:line="360" w:lineRule="auto"/>
        <w:ind w:firstLine="480" w:firstLineChars="200"/>
        <w:rPr>
          <w:rFonts w:ascii="宋体" w:hAnsi="宋体" w:cs="宋体"/>
          <w:sz w:val="24"/>
        </w:rPr>
      </w:pPr>
      <w:r>
        <w:rPr>
          <w:rFonts w:hint="eastAsia" w:ascii="宋体" w:hAnsi="宋体" w:cs="宋体"/>
          <w:sz w:val="24"/>
        </w:rPr>
        <w:t>⑧保险：</w:t>
      </w:r>
      <w:r>
        <w:rPr>
          <w:rFonts w:hint="eastAsia" w:ascii="宋体" w:hAnsi="宋体" w:cs="宋体"/>
          <w:color w:val="auto"/>
          <w:sz w:val="24"/>
        </w:rPr>
        <w:t>按国家规定购买旅行社责任险，最高责任险赔付150万元/人；100万元/人的团体旅游意外险。</w:t>
      </w:r>
    </w:p>
    <w:p w14:paraId="0E9F22F1">
      <w:pPr>
        <w:spacing w:line="360" w:lineRule="auto"/>
        <w:ind w:firstLine="480" w:firstLineChars="200"/>
        <w:rPr>
          <w:rFonts w:ascii="宋体" w:hAnsi="宋体" w:cs="宋体"/>
          <w:sz w:val="24"/>
        </w:rPr>
      </w:pPr>
      <w:r>
        <w:rPr>
          <w:rFonts w:hint="eastAsia" w:ascii="宋体" w:hAnsi="宋体" w:cs="宋体"/>
          <w:sz w:val="24"/>
        </w:rPr>
        <w:t>⑨其他说明：每人每天提供不少于2瓶矿泉水。</w:t>
      </w:r>
      <w:r>
        <w:rPr>
          <w:rFonts w:hint="eastAsia" w:ascii="宋体" w:hAnsi="宋体" w:cs="宋体"/>
          <w:color w:val="auto"/>
          <w:sz w:val="24"/>
        </w:rPr>
        <w:t>不含家属初步统计人数</w:t>
      </w:r>
      <w:r>
        <w:rPr>
          <w:rFonts w:hint="eastAsia" w:ascii="宋体" w:hAnsi="宋体" w:cs="宋体"/>
          <w:color w:val="auto"/>
          <w:sz w:val="24"/>
          <w:lang w:val="en-US" w:eastAsia="zh-CN"/>
        </w:rPr>
        <w:t>145</w:t>
      </w:r>
      <w:r>
        <w:rPr>
          <w:rFonts w:hint="eastAsia" w:ascii="宋体" w:hAnsi="宋体" w:cs="宋体"/>
          <w:color w:val="auto"/>
          <w:sz w:val="24"/>
        </w:rPr>
        <w:t>人。</w:t>
      </w:r>
    </w:p>
    <w:p w14:paraId="0C7F94A8">
      <w:pPr>
        <w:spacing w:line="360" w:lineRule="auto"/>
        <w:ind w:firstLine="482" w:firstLineChars="200"/>
        <w:rPr>
          <w:rFonts w:ascii="宋体" w:hAnsi="宋体" w:cs="宋体"/>
          <w:b/>
          <w:bCs/>
          <w:sz w:val="24"/>
        </w:rPr>
      </w:pPr>
      <w:r>
        <w:rPr>
          <w:rFonts w:hint="eastAsia" w:ascii="宋体" w:hAnsi="宋体" w:cs="宋体"/>
          <w:b/>
          <w:bCs/>
          <w:sz w:val="24"/>
        </w:rPr>
        <w:t>2）西藏拉萨、那曲、林芝双飞七日疗休养</w:t>
      </w:r>
    </w:p>
    <w:p w14:paraId="5E98C69E">
      <w:pPr>
        <w:spacing w:line="360" w:lineRule="auto"/>
        <w:ind w:firstLine="480" w:firstLineChars="200"/>
        <w:rPr>
          <w:rFonts w:ascii="宋体" w:hAnsi="宋体" w:cs="宋体"/>
          <w:color w:val="auto"/>
          <w:sz w:val="24"/>
        </w:rPr>
      </w:pPr>
      <w:r>
        <w:rPr>
          <w:rFonts w:ascii="宋体" w:hAnsi="宋体" w:cs="宋体"/>
          <w:color w:val="auto"/>
          <w:sz w:val="24"/>
        </w:rPr>
        <w:t>①</w:t>
      </w:r>
      <w:r>
        <w:rPr>
          <w:rFonts w:hint="eastAsia" w:ascii="宋体" w:hAnsi="宋体" w:cs="宋体"/>
          <w:color w:val="auto"/>
          <w:sz w:val="24"/>
        </w:rPr>
        <w:t>疗休养天数：往返七天六晚。</w:t>
      </w:r>
    </w:p>
    <w:p w14:paraId="0551B894">
      <w:pPr>
        <w:spacing w:line="360" w:lineRule="auto"/>
        <w:ind w:firstLine="480" w:firstLineChars="200"/>
        <w:rPr>
          <w:rFonts w:ascii="宋体" w:hAnsi="宋体" w:cs="宋体"/>
          <w:color w:val="auto"/>
          <w:sz w:val="24"/>
        </w:rPr>
      </w:pPr>
      <w:r>
        <w:rPr>
          <w:rFonts w:ascii="宋体" w:hAnsi="宋体" w:cs="宋体"/>
          <w:color w:val="auto"/>
          <w:sz w:val="24"/>
        </w:rPr>
        <w:t>②</w:t>
      </w:r>
      <w:r>
        <w:rPr>
          <w:rFonts w:hint="eastAsia" w:ascii="宋体" w:hAnsi="宋体" w:cs="宋体"/>
          <w:color w:val="auto"/>
          <w:sz w:val="24"/>
        </w:rPr>
        <w:t>门票：含景点首道团队折扣价大门票。</w:t>
      </w:r>
    </w:p>
    <w:p w14:paraId="1B117562">
      <w:pPr>
        <w:spacing w:line="360" w:lineRule="auto"/>
        <w:ind w:firstLine="480" w:firstLineChars="200"/>
        <w:rPr>
          <w:rFonts w:ascii="宋体" w:hAnsi="宋体" w:cs="宋体"/>
          <w:sz w:val="24"/>
        </w:rPr>
      </w:pPr>
      <w:r>
        <w:rPr>
          <w:rFonts w:ascii="宋体" w:hAnsi="宋体" w:cs="宋体"/>
          <w:sz w:val="24"/>
        </w:rPr>
        <w:t>③</w:t>
      </w:r>
      <w:r>
        <w:rPr>
          <w:rFonts w:hint="eastAsia" w:ascii="宋体" w:hAnsi="宋体" w:cs="宋体"/>
          <w:sz w:val="24"/>
        </w:rPr>
        <w:t>景点路线：提供</w:t>
      </w:r>
      <w:r>
        <w:rPr>
          <w:rFonts w:hint="eastAsia" w:ascii="宋体" w:hAnsi="宋体" w:cs="宋体"/>
          <w:color w:val="auto"/>
          <w:sz w:val="24"/>
        </w:rPr>
        <w:t>西藏拉萨、那曲、林芝双飞七日游</w:t>
      </w:r>
      <w:r>
        <w:rPr>
          <w:rFonts w:hint="eastAsia" w:ascii="宋体" w:hAnsi="宋体" w:cs="宋体"/>
          <w:sz w:val="24"/>
        </w:rPr>
        <w:t>线路方案一个或多个，其中行程景点至少包含：</w:t>
      </w:r>
      <w:r>
        <w:rPr>
          <w:rFonts w:hint="eastAsia" w:ascii="宋体" w:hAnsi="宋体" w:cs="宋体"/>
          <w:color w:val="auto"/>
          <w:sz w:val="24"/>
        </w:rPr>
        <w:t>【卡丁沟】、【雅尼湿地】、【雅鲁藏布大峡谷】、【巴松错】、【米拉山口】、【布达拉宫】、【西藏博物馆】、【药王山】、【大昭寺】、【扎基寺】、【八廓街】、【念青唐古拉山观景台】、【天湖纳木错】。</w:t>
      </w:r>
      <w:r>
        <w:rPr>
          <w:rFonts w:hint="eastAsia" w:ascii="宋体" w:hAnsi="宋体" w:cs="宋体"/>
          <w:sz w:val="24"/>
        </w:rPr>
        <w:t>今后由采购人在中标供应商提供的线路方案中进行选择，具体详细的地址及疗休养路线节点由投标人自行编制（投标人在编制疗休养路线时必须符合本项目疗休养的主题，安排相应路线时必须合理）。</w:t>
      </w:r>
    </w:p>
    <w:p w14:paraId="07EA9FCC">
      <w:pPr>
        <w:spacing w:line="360" w:lineRule="auto"/>
        <w:ind w:firstLine="480" w:firstLineChars="200"/>
        <w:rPr>
          <w:rFonts w:ascii="宋体" w:hAnsi="宋体" w:cs="宋体"/>
          <w:sz w:val="24"/>
        </w:rPr>
      </w:pPr>
      <w:r>
        <w:rPr>
          <w:rFonts w:hint="eastAsia" w:ascii="宋体" w:hAnsi="宋体" w:cs="宋体"/>
          <w:sz w:val="24"/>
        </w:rPr>
        <w:t>④餐费：</w:t>
      </w:r>
      <w:r>
        <w:rPr>
          <w:rFonts w:hint="eastAsia" w:ascii="宋体" w:hAnsi="宋体" w:cs="宋体"/>
          <w:color w:val="auto"/>
          <w:sz w:val="24"/>
        </w:rPr>
        <w:t>1</w:t>
      </w:r>
      <w:r>
        <w:rPr>
          <w:rFonts w:hint="eastAsia" w:ascii="宋体" w:hAnsi="宋体" w:cs="宋体"/>
          <w:color w:val="auto"/>
          <w:sz w:val="24"/>
          <w:lang w:val="en-US" w:eastAsia="zh-CN"/>
        </w:rPr>
        <w:t>3</w:t>
      </w:r>
      <w:r>
        <w:rPr>
          <w:rFonts w:hint="eastAsia" w:ascii="宋体" w:hAnsi="宋体" w:cs="宋体"/>
          <w:color w:val="auto"/>
          <w:sz w:val="24"/>
        </w:rPr>
        <w:t>正，行程内标准团队餐,</w:t>
      </w:r>
      <w:r>
        <w:rPr>
          <w:rFonts w:hint="eastAsia" w:ascii="宋体" w:hAnsi="宋体" w:cs="宋体"/>
          <w:color w:val="auto"/>
          <w:sz w:val="24"/>
          <w:lang w:val="en-US" w:eastAsia="zh-CN"/>
        </w:rPr>
        <w:t>80</w:t>
      </w:r>
      <w:r>
        <w:rPr>
          <w:rFonts w:hint="eastAsia" w:ascii="宋体" w:hAnsi="宋体" w:cs="宋体"/>
          <w:color w:val="auto"/>
          <w:sz w:val="24"/>
        </w:rPr>
        <w:t>元/人/餐,具体可由采购方自由调配。</w:t>
      </w:r>
    </w:p>
    <w:p w14:paraId="00936AF6">
      <w:pPr>
        <w:spacing w:line="360" w:lineRule="auto"/>
        <w:ind w:firstLine="480" w:firstLineChars="200"/>
        <w:rPr>
          <w:rFonts w:ascii="宋体" w:hAnsi="宋体" w:cs="宋体"/>
          <w:sz w:val="24"/>
        </w:rPr>
      </w:pPr>
      <w:r>
        <w:rPr>
          <w:rFonts w:hint="eastAsia" w:ascii="宋体" w:hAnsi="宋体" w:cs="宋体"/>
          <w:sz w:val="24"/>
        </w:rPr>
        <w:t>⑤住宿：</w:t>
      </w:r>
      <w:r>
        <w:rPr>
          <w:rFonts w:hint="eastAsia" w:ascii="宋体" w:hAnsi="宋体" w:cs="宋体"/>
          <w:color w:val="auto"/>
          <w:sz w:val="24"/>
        </w:rPr>
        <w:t>拉萨住德朋大酒店/扎什颇章供氧观景酒店</w:t>
      </w:r>
      <w:r>
        <w:rPr>
          <w:rFonts w:hint="eastAsia" w:ascii="宋体" w:hAnsi="宋体" w:cs="宋体"/>
          <w:color w:val="auto"/>
          <w:sz w:val="24"/>
          <w:lang w:eastAsia="zh-CN"/>
        </w:rPr>
        <w:t>；</w:t>
      </w:r>
      <w:r>
        <w:rPr>
          <w:rFonts w:hint="eastAsia" w:ascii="宋体" w:hAnsi="宋体" w:cs="宋体"/>
          <w:color w:val="auto"/>
          <w:sz w:val="24"/>
        </w:rPr>
        <w:t>林芝住东辰锦辉酒店/柏栎荟舍酒店/天宇藏秘主题酒店。标间6晚（含免费自助双早），2人1间。</w:t>
      </w:r>
    </w:p>
    <w:p w14:paraId="7B02B33B">
      <w:pPr>
        <w:spacing w:line="360" w:lineRule="auto"/>
        <w:ind w:firstLine="480" w:firstLineChars="200"/>
        <w:rPr>
          <w:rFonts w:ascii="宋体" w:hAnsi="宋体" w:cs="宋体"/>
          <w:sz w:val="24"/>
        </w:rPr>
      </w:pPr>
      <w:r>
        <w:rPr>
          <w:rFonts w:hint="eastAsia" w:ascii="宋体" w:hAnsi="宋体" w:cs="宋体"/>
          <w:sz w:val="24"/>
        </w:rPr>
        <w:t>⑥出行方式：</w:t>
      </w:r>
      <w:r>
        <w:rPr>
          <w:rFonts w:hint="eastAsia" w:ascii="宋体" w:hAnsi="宋体" w:cs="宋体"/>
          <w:color w:val="auto"/>
          <w:sz w:val="24"/>
        </w:rPr>
        <w:t>来回大交通（飞机优先、直飞优先）费由采购人自理，大交通代买服务由投标人负责。全程空调旅游大巴车（含过桥过路费及停车费，萧山机场接送费）及其他交通费由投标人负责。</w:t>
      </w:r>
    </w:p>
    <w:p w14:paraId="552B876E">
      <w:pPr>
        <w:spacing w:line="360" w:lineRule="auto"/>
        <w:ind w:firstLine="480" w:firstLineChars="200"/>
        <w:rPr>
          <w:rFonts w:ascii="宋体" w:hAnsi="宋体" w:cs="宋体"/>
          <w:sz w:val="24"/>
        </w:rPr>
      </w:pPr>
      <w:r>
        <w:rPr>
          <w:rFonts w:hint="eastAsia" w:ascii="宋体" w:hAnsi="宋体" w:cs="宋体"/>
          <w:sz w:val="24"/>
        </w:rPr>
        <w:t>⑦导游：全程导游陪同服务及当地优秀导游讲解服务。</w:t>
      </w:r>
    </w:p>
    <w:p w14:paraId="414BB863">
      <w:pPr>
        <w:spacing w:line="360" w:lineRule="auto"/>
        <w:ind w:firstLine="480" w:firstLineChars="200"/>
        <w:rPr>
          <w:rFonts w:ascii="宋体" w:hAnsi="宋体" w:cs="宋体"/>
          <w:sz w:val="24"/>
        </w:rPr>
      </w:pPr>
      <w:r>
        <w:rPr>
          <w:rFonts w:hint="eastAsia" w:ascii="宋体" w:hAnsi="宋体" w:cs="宋体"/>
          <w:sz w:val="24"/>
        </w:rPr>
        <w:t>⑧保险：</w:t>
      </w:r>
      <w:r>
        <w:rPr>
          <w:rFonts w:hint="eastAsia" w:ascii="宋体" w:hAnsi="宋体" w:cs="宋体"/>
          <w:color w:val="auto"/>
          <w:sz w:val="24"/>
        </w:rPr>
        <w:t>按国家规定购买旅行社责任险，最高责任险赔付150万元/人；100万元/人的团体旅游意外险。</w:t>
      </w:r>
    </w:p>
    <w:p w14:paraId="671963D5">
      <w:pPr>
        <w:spacing w:line="360" w:lineRule="auto"/>
        <w:ind w:firstLine="480" w:firstLineChars="200"/>
        <w:rPr>
          <w:rFonts w:ascii="宋体" w:hAnsi="宋体" w:cs="宋体"/>
          <w:sz w:val="24"/>
        </w:rPr>
      </w:pPr>
      <w:r>
        <w:rPr>
          <w:rFonts w:hint="eastAsia" w:ascii="宋体" w:hAnsi="宋体" w:cs="宋体"/>
          <w:sz w:val="24"/>
        </w:rPr>
        <w:t>⑨其他说明：每人每天提供不少于2瓶矿泉水。</w:t>
      </w:r>
      <w:r>
        <w:rPr>
          <w:rFonts w:hint="eastAsia" w:ascii="宋体" w:hAnsi="宋体" w:cs="宋体"/>
          <w:color w:val="auto"/>
          <w:sz w:val="24"/>
        </w:rPr>
        <w:t>不含家属初步统计人数</w:t>
      </w:r>
      <w:r>
        <w:rPr>
          <w:rFonts w:hint="eastAsia" w:ascii="宋体" w:hAnsi="宋体" w:cs="宋体"/>
          <w:color w:val="auto"/>
          <w:sz w:val="24"/>
          <w:lang w:val="en-US" w:eastAsia="zh-CN"/>
        </w:rPr>
        <w:t>146</w:t>
      </w:r>
      <w:r>
        <w:rPr>
          <w:rFonts w:hint="eastAsia" w:ascii="宋体" w:hAnsi="宋体" w:cs="宋体"/>
          <w:color w:val="auto"/>
          <w:sz w:val="24"/>
        </w:rPr>
        <w:t>人。</w:t>
      </w:r>
    </w:p>
    <w:p w14:paraId="544AE313">
      <w:pPr>
        <w:spacing w:line="360" w:lineRule="auto"/>
        <w:ind w:firstLine="482" w:firstLineChars="200"/>
        <w:rPr>
          <w:rFonts w:ascii="宋体" w:hAnsi="宋体" w:cs="宋体"/>
          <w:b/>
          <w:bCs/>
          <w:sz w:val="24"/>
        </w:rPr>
      </w:pPr>
      <w:r>
        <w:rPr>
          <w:rFonts w:hint="eastAsia" w:ascii="宋体" w:hAnsi="宋体" w:cs="宋体"/>
          <w:b/>
          <w:bCs/>
          <w:sz w:val="24"/>
          <w:lang w:val="en-US" w:eastAsia="zh-CN"/>
        </w:rPr>
        <w:t>3</w:t>
      </w:r>
      <w:r>
        <w:rPr>
          <w:rFonts w:hint="eastAsia" w:ascii="宋体" w:hAnsi="宋体" w:cs="宋体"/>
          <w:b/>
          <w:bCs/>
          <w:sz w:val="24"/>
        </w:rPr>
        <w:t>）重庆、涪陵双飞五日疗休养</w:t>
      </w:r>
    </w:p>
    <w:p w14:paraId="418CC956">
      <w:pPr>
        <w:spacing w:line="360" w:lineRule="auto"/>
        <w:ind w:firstLine="480" w:firstLineChars="200"/>
        <w:rPr>
          <w:rFonts w:ascii="宋体" w:hAnsi="宋体" w:cs="宋体"/>
          <w:color w:val="auto"/>
          <w:sz w:val="24"/>
        </w:rPr>
      </w:pPr>
      <w:r>
        <w:rPr>
          <w:rFonts w:ascii="宋体" w:hAnsi="宋体" w:cs="宋体"/>
          <w:color w:val="auto"/>
          <w:sz w:val="24"/>
        </w:rPr>
        <w:t>①</w:t>
      </w:r>
      <w:r>
        <w:rPr>
          <w:rFonts w:hint="eastAsia" w:ascii="宋体" w:hAnsi="宋体" w:cs="宋体"/>
          <w:color w:val="auto"/>
          <w:sz w:val="24"/>
        </w:rPr>
        <w:t>疗休养天数：往返五天四晚。</w:t>
      </w:r>
    </w:p>
    <w:p w14:paraId="431F9FA5">
      <w:pPr>
        <w:spacing w:line="360" w:lineRule="auto"/>
        <w:ind w:firstLine="480" w:firstLineChars="200"/>
        <w:rPr>
          <w:rFonts w:ascii="宋体" w:hAnsi="宋体" w:cs="宋体"/>
          <w:color w:val="auto"/>
          <w:sz w:val="24"/>
        </w:rPr>
      </w:pPr>
      <w:r>
        <w:rPr>
          <w:rFonts w:ascii="宋体" w:hAnsi="宋体" w:cs="宋体"/>
          <w:color w:val="auto"/>
          <w:sz w:val="24"/>
        </w:rPr>
        <w:t>②</w:t>
      </w:r>
      <w:r>
        <w:rPr>
          <w:rFonts w:hint="eastAsia" w:ascii="宋体" w:hAnsi="宋体" w:cs="宋体"/>
          <w:color w:val="auto"/>
          <w:sz w:val="24"/>
        </w:rPr>
        <w:t>门票：含景点首道团队折扣价大门票。</w:t>
      </w:r>
    </w:p>
    <w:p w14:paraId="5DAD0F51">
      <w:pPr>
        <w:spacing w:line="360" w:lineRule="auto"/>
        <w:ind w:firstLine="480" w:firstLineChars="200"/>
        <w:rPr>
          <w:rFonts w:ascii="宋体" w:hAnsi="宋体" w:cs="宋体"/>
          <w:sz w:val="24"/>
        </w:rPr>
      </w:pPr>
      <w:r>
        <w:rPr>
          <w:rFonts w:ascii="宋体" w:hAnsi="宋体" w:cs="宋体"/>
          <w:sz w:val="24"/>
        </w:rPr>
        <w:t>③</w:t>
      </w:r>
      <w:r>
        <w:rPr>
          <w:rFonts w:hint="eastAsia" w:ascii="宋体" w:hAnsi="宋体" w:cs="宋体"/>
          <w:sz w:val="24"/>
        </w:rPr>
        <w:t>景点路线：提供</w:t>
      </w:r>
      <w:r>
        <w:rPr>
          <w:rFonts w:hint="eastAsia" w:ascii="宋体" w:hAnsi="宋体" w:cs="宋体"/>
          <w:color w:val="auto"/>
          <w:sz w:val="24"/>
        </w:rPr>
        <w:t>重庆、涪陵双飞五日</w:t>
      </w:r>
      <w:r>
        <w:rPr>
          <w:rFonts w:hint="eastAsia" w:ascii="宋体" w:hAnsi="宋体" w:cs="宋体"/>
          <w:sz w:val="24"/>
        </w:rPr>
        <w:t>游线路方案一个或多个，其中行程景点至少包含：</w:t>
      </w:r>
      <w:r>
        <w:rPr>
          <w:rFonts w:hint="eastAsia" w:ascii="宋体" w:hAnsi="宋体" w:cs="宋体"/>
          <w:color w:val="auto"/>
          <w:sz w:val="24"/>
        </w:rPr>
        <w:t>【乌江赤壁观景台】、【816核工厂】、【武陵山大裂谷】、【人民大礼堂】、【重庆中国三峡博物馆】、【重庆中山四路】、【渣滓洞】、【白公馆】、【洪崖洞】、【观看李子坝轻轨站】、【磁器口古镇】、【海军166驱逐舰】、【重庆弹子石老街】、【解放碑商业广场】。</w:t>
      </w:r>
      <w:r>
        <w:rPr>
          <w:rFonts w:hint="eastAsia" w:ascii="宋体" w:hAnsi="宋体" w:cs="宋体"/>
          <w:sz w:val="24"/>
        </w:rPr>
        <w:t>今后由采购人在中标供应商提供的线路方案中进行选择，具体详细的地址及疗休养路线节点由投标人自行编制（投标人在编制疗休养路线时必须符合本项目疗休养的主题，安排相应路线时必须合理）。</w:t>
      </w:r>
    </w:p>
    <w:p w14:paraId="36607A4A">
      <w:pPr>
        <w:spacing w:line="360" w:lineRule="auto"/>
        <w:ind w:firstLine="480" w:firstLineChars="200"/>
        <w:rPr>
          <w:rFonts w:ascii="宋体" w:hAnsi="宋体" w:cs="宋体"/>
          <w:sz w:val="24"/>
        </w:rPr>
      </w:pPr>
      <w:r>
        <w:rPr>
          <w:rFonts w:hint="eastAsia" w:ascii="宋体" w:hAnsi="宋体" w:cs="宋体"/>
          <w:sz w:val="24"/>
        </w:rPr>
        <w:t>④餐费：</w:t>
      </w:r>
      <w:r>
        <w:rPr>
          <w:rFonts w:hint="eastAsia" w:ascii="宋体" w:hAnsi="宋体" w:cs="宋体"/>
          <w:color w:val="auto"/>
          <w:sz w:val="24"/>
        </w:rPr>
        <w:t>8正，行程内标准团队餐,1</w:t>
      </w:r>
      <w:r>
        <w:rPr>
          <w:rFonts w:hint="eastAsia" w:ascii="宋体" w:hAnsi="宋体" w:cs="宋体"/>
          <w:color w:val="auto"/>
          <w:sz w:val="24"/>
          <w:lang w:val="en-US" w:eastAsia="zh-CN"/>
        </w:rPr>
        <w:t>2</w:t>
      </w:r>
      <w:r>
        <w:rPr>
          <w:rFonts w:hint="eastAsia" w:ascii="宋体" w:hAnsi="宋体" w:cs="宋体"/>
          <w:color w:val="auto"/>
          <w:sz w:val="24"/>
        </w:rPr>
        <w:t>0元/人/餐,具体可由采购方自由调配。</w:t>
      </w:r>
    </w:p>
    <w:p w14:paraId="391A70B9">
      <w:pPr>
        <w:spacing w:line="360" w:lineRule="auto"/>
        <w:ind w:firstLine="480" w:firstLineChars="200"/>
        <w:rPr>
          <w:rFonts w:ascii="宋体" w:hAnsi="宋体" w:cs="宋体"/>
          <w:sz w:val="24"/>
        </w:rPr>
      </w:pPr>
      <w:r>
        <w:rPr>
          <w:rFonts w:hint="eastAsia" w:ascii="宋体" w:hAnsi="宋体" w:cs="宋体"/>
          <w:sz w:val="24"/>
        </w:rPr>
        <w:t>⑤住宿：</w:t>
      </w:r>
      <w:r>
        <w:rPr>
          <w:rFonts w:hint="eastAsia" w:ascii="宋体" w:hAnsi="宋体" w:cs="宋体"/>
          <w:color w:val="auto"/>
          <w:sz w:val="24"/>
        </w:rPr>
        <w:t>重庆涪陵</w:t>
      </w:r>
      <w:r>
        <w:rPr>
          <w:rFonts w:hint="eastAsia" w:ascii="宋体" w:hAnsi="宋体" w:cs="宋体"/>
          <w:color w:val="auto"/>
          <w:sz w:val="24"/>
          <w:lang w:val="en-US" w:eastAsia="zh-CN"/>
        </w:rPr>
        <w:t>住</w:t>
      </w:r>
      <w:r>
        <w:rPr>
          <w:rFonts w:hint="eastAsia" w:ascii="宋体" w:hAnsi="宋体" w:cs="宋体"/>
          <w:color w:val="auto"/>
          <w:sz w:val="24"/>
        </w:rPr>
        <w:t>金科大酒店，重庆</w:t>
      </w:r>
      <w:r>
        <w:rPr>
          <w:rFonts w:hint="eastAsia" w:ascii="宋体" w:hAnsi="宋体" w:cs="宋体"/>
          <w:color w:val="auto"/>
          <w:sz w:val="24"/>
          <w:lang w:val="en-US" w:eastAsia="zh-CN"/>
        </w:rPr>
        <w:t>住</w:t>
      </w:r>
      <w:r>
        <w:rPr>
          <w:rFonts w:hint="eastAsia" w:ascii="宋体" w:hAnsi="宋体" w:cs="宋体"/>
          <w:color w:val="auto"/>
          <w:sz w:val="24"/>
        </w:rPr>
        <w:t>万垚酒店。标间4晚（含免费自助双早），2人1间。</w:t>
      </w:r>
    </w:p>
    <w:p w14:paraId="68271955">
      <w:pPr>
        <w:spacing w:line="360" w:lineRule="auto"/>
        <w:ind w:firstLine="480" w:firstLineChars="200"/>
        <w:rPr>
          <w:rFonts w:ascii="宋体" w:hAnsi="宋体" w:cs="宋体"/>
          <w:sz w:val="24"/>
        </w:rPr>
      </w:pPr>
      <w:r>
        <w:rPr>
          <w:rFonts w:hint="eastAsia" w:ascii="宋体" w:hAnsi="宋体" w:cs="宋体"/>
          <w:sz w:val="24"/>
        </w:rPr>
        <w:t>⑥出行方式：</w:t>
      </w:r>
      <w:r>
        <w:rPr>
          <w:rFonts w:hint="eastAsia" w:ascii="宋体" w:hAnsi="宋体" w:cs="宋体"/>
          <w:color w:val="auto"/>
          <w:sz w:val="24"/>
        </w:rPr>
        <w:t>来回大交通（飞机优先、直飞优先）费由采购人自理，大交通代买服务由投标人负责。全程空调旅游大巴车（含过桥过路费及停车费，萧山机场接送费）及其他交通费由投标人负责。</w:t>
      </w:r>
    </w:p>
    <w:p w14:paraId="2057A976">
      <w:pPr>
        <w:spacing w:line="360" w:lineRule="auto"/>
        <w:ind w:firstLine="480" w:firstLineChars="200"/>
        <w:rPr>
          <w:rFonts w:ascii="宋体" w:hAnsi="宋体" w:cs="宋体"/>
          <w:sz w:val="24"/>
        </w:rPr>
      </w:pPr>
      <w:r>
        <w:rPr>
          <w:rFonts w:hint="eastAsia" w:ascii="宋体" w:hAnsi="宋体" w:cs="宋体"/>
          <w:sz w:val="24"/>
        </w:rPr>
        <w:t>⑦导游：全程导游陪同服务及当地优秀导游讲解服务。</w:t>
      </w:r>
    </w:p>
    <w:p w14:paraId="57757368">
      <w:pPr>
        <w:spacing w:line="360" w:lineRule="auto"/>
        <w:ind w:firstLine="480" w:firstLineChars="200"/>
        <w:rPr>
          <w:rFonts w:ascii="宋体" w:hAnsi="宋体" w:cs="宋体"/>
          <w:sz w:val="24"/>
        </w:rPr>
      </w:pPr>
      <w:r>
        <w:rPr>
          <w:rFonts w:hint="eastAsia" w:ascii="宋体" w:hAnsi="宋体" w:cs="宋体"/>
          <w:sz w:val="24"/>
        </w:rPr>
        <w:t>⑧保险：</w:t>
      </w:r>
      <w:r>
        <w:rPr>
          <w:rFonts w:hint="eastAsia" w:ascii="宋体" w:hAnsi="宋体" w:cs="宋体"/>
          <w:color w:val="auto"/>
          <w:sz w:val="24"/>
        </w:rPr>
        <w:t>按国家规定购买旅行社责任险，最高责任险赔付150万元/人；100万元/人的团体旅游意外险。</w:t>
      </w:r>
    </w:p>
    <w:p w14:paraId="3327BD60">
      <w:pPr>
        <w:spacing w:line="360" w:lineRule="auto"/>
        <w:ind w:firstLine="480" w:firstLineChars="200"/>
        <w:rPr>
          <w:rFonts w:ascii="宋体" w:hAnsi="宋体" w:cs="宋体"/>
          <w:sz w:val="24"/>
        </w:rPr>
      </w:pPr>
      <w:r>
        <w:rPr>
          <w:rFonts w:hint="eastAsia" w:ascii="宋体" w:hAnsi="宋体" w:cs="宋体"/>
          <w:sz w:val="24"/>
        </w:rPr>
        <w:t>⑨其他说明：每人每天提供不少于2瓶矿泉水。</w:t>
      </w:r>
      <w:r>
        <w:rPr>
          <w:rFonts w:hint="eastAsia" w:ascii="宋体" w:hAnsi="宋体" w:cs="宋体"/>
          <w:color w:val="auto"/>
          <w:sz w:val="24"/>
        </w:rPr>
        <w:t>不含家属初步统计人数</w:t>
      </w:r>
      <w:r>
        <w:rPr>
          <w:rFonts w:hint="eastAsia" w:ascii="宋体" w:hAnsi="宋体" w:cs="宋体"/>
          <w:color w:val="auto"/>
          <w:sz w:val="24"/>
          <w:lang w:val="en-US" w:eastAsia="zh-CN"/>
        </w:rPr>
        <w:t>35</w:t>
      </w:r>
      <w:r>
        <w:rPr>
          <w:rFonts w:hint="eastAsia" w:ascii="宋体" w:hAnsi="宋体" w:cs="宋体"/>
          <w:color w:val="auto"/>
          <w:sz w:val="24"/>
        </w:rPr>
        <w:t>人。</w:t>
      </w:r>
    </w:p>
    <w:p w14:paraId="0B1E2098">
      <w:pPr>
        <w:spacing w:line="360" w:lineRule="auto"/>
        <w:ind w:firstLine="482" w:firstLineChars="200"/>
        <w:rPr>
          <w:rFonts w:ascii="宋体" w:hAnsi="宋体" w:cs="宋体"/>
          <w:b/>
          <w:bCs/>
          <w:sz w:val="24"/>
        </w:rPr>
      </w:pPr>
      <w:r>
        <w:rPr>
          <w:rFonts w:hint="eastAsia" w:ascii="宋体" w:hAnsi="宋体" w:cs="宋体"/>
          <w:b/>
          <w:bCs/>
          <w:sz w:val="24"/>
          <w:lang w:val="en-US" w:eastAsia="zh-CN"/>
        </w:rPr>
        <w:t>4</w:t>
      </w:r>
      <w:r>
        <w:rPr>
          <w:rFonts w:hint="eastAsia" w:ascii="宋体" w:hAnsi="宋体" w:cs="宋体"/>
          <w:b/>
          <w:bCs/>
          <w:sz w:val="24"/>
        </w:rPr>
        <w:t>）长春、长白山、延吉双飞五日疗休养</w:t>
      </w:r>
    </w:p>
    <w:p w14:paraId="4811D278">
      <w:pPr>
        <w:spacing w:line="360" w:lineRule="auto"/>
        <w:ind w:firstLine="480" w:firstLineChars="200"/>
        <w:rPr>
          <w:rFonts w:ascii="宋体" w:hAnsi="宋体" w:cs="宋体"/>
          <w:color w:val="auto"/>
          <w:sz w:val="24"/>
        </w:rPr>
      </w:pPr>
      <w:r>
        <w:rPr>
          <w:rFonts w:ascii="宋体" w:hAnsi="宋体" w:cs="宋体"/>
          <w:color w:val="auto"/>
          <w:sz w:val="24"/>
        </w:rPr>
        <w:t>①</w:t>
      </w:r>
      <w:r>
        <w:rPr>
          <w:rFonts w:hint="eastAsia" w:ascii="宋体" w:hAnsi="宋体" w:cs="宋体"/>
          <w:color w:val="auto"/>
          <w:sz w:val="24"/>
        </w:rPr>
        <w:t>疗休养天数：往返五天四晚。</w:t>
      </w:r>
    </w:p>
    <w:p w14:paraId="2AEC1BEF">
      <w:pPr>
        <w:spacing w:line="360" w:lineRule="auto"/>
        <w:ind w:firstLine="480" w:firstLineChars="200"/>
        <w:rPr>
          <w:rFonts w:ascii="宋体" w:hAnsi="宋体" w:cs="宋体"/>
          <w:color w:val="auto"/>
          <w:sz w:val="24"/>
        </w:rPr>
      </w:pPr>
      <w:r>
        <w:rPr>
          <w:rFonts w:ascii="宋体" w:hAnsi="宋体" w:cs="宋体"/>
          <w:color w:val="auto"/>
          <w:sz w:val="24"/>
        </w:rPr>
        <w:t>②</w:t>
      </w:r>
      <w:r>
        <w:rPr>
          <w:rFonts w:hint="eastAsia" w:ascii="宋体" w:hAnsi="宋体" w:cs="宋体"/>
          <w:color w:val="auto"/>
          <w:sz w:val="24"/>
        </w:rPr>
        <w:t>门票：含景点首道团队折扣价大门票。</w:t>
      </w:r>
    </w:p>
    <w:p w14:paraId="5E6831CC">
      <w:pPr>
        <w:spacing w:line="360" w:lineRule="auto"/>
        <w:ind w:firstLine="480" w:firstLineChars="200"/>
        <w:rPr>
          <w:rFonts w:ascii="宋体" w:hAnsi="宋体" w:cs="宋体"/>
          <w:sz w:val="24"/>
        </w:rPr>
      </w:pPr>
      <w:r>
        <w:rPr>
          <w:rFonts w:ascii="宋体" w:hAnsi="宋体" w:cs="宋体"/>
          <w:sz w:val="24"/>
        </w:rPr>
        <w:t>③</w:t>
      </w:r>
      <w:r>
        <w:rPr>
          <w:rFonts w:hint="eastAsia" w:ascii="宋体" w:hAnsi="宋体" w:cs="宋体"/>
          <w:sz w:val="24"/>
        </w:rPr>
        <w:t>景点路线：提供</w:t>
      </w:r>
      <w:r>
        <w:rPr>
          <w:rFonts w:hint="eastAsia" w:ascii="宋体" w:hAnsi="宋体" w:cs="宋体"/>
          <w:b w:val="0"/>
          <w:bCs w:val="0"/>
          <w:color w:val="auto"/>
          <w:sz w:val="24"/>
        </w:rPr>
        <w:t>长春、长白山、延吉双飞五日</w:t>
      </w:r>
      <w:r>
        <w:rPr>
          <w:rFonts w:hint="eastAsia" w:ascii="宋体" w:hAnsi="宋体" w:cs="宋体"/>
          <w:color w:val="auto"/>
          <w:sz w:val="24"/>
        </w:rPr>
        <w:t>游</w:t>
      </w:r>
      <w:r>
        <w:rPr>
          <w:rFonts w:hint="eastAsia" w:ascii="宋体" w:hAnsi="宋体" w:cs="宋体"/>
          <w:sz w:val="24"/>
        </w:rPr>
        <w:t>线路方案一个或多个，其中行程景点至少包含：</w:t>
      </w:r>
      <w:r>
        <w:rPr>
          <w:rFonts w:hint="eastAsia" w:ascii="宋体" w:hAnsi="宋体" w:cs="宋体"/>
          <w:color w:val="auto"/>
          <w:sz w:val="24"/>
        </w:rPr>
        <w:t>【长春电影制片厂厂区】、【长影旧址博物馆】、【这有山】、【长白山魔界漂流】、【美人松公园】、【长白山温泉】、【长白山风景区】、【美人松】、【白桦林带】、【聚龙温泉】、【长白山天池】、【长白山瀑布】、【绿渊潭】、【延吉网红灯牌墙】、【延边东方水上市场】、【朝鲜族民俗园】、【伪满皇宫博物院】。</w:t>
      </w:r>
      <w:r>
        <w:rPr>
          <w:rFonts w:hint="eastAsia" w:ascii="宋体" w:hAnsi="宋体" w:cs="宋体"/>
          <w:sz w:val="24"/>
        </w:rPr>
        <w:t>今后由采购人在中标供应商提供的线路方案中进行选择，具体详细的地址及疗休养路线节点由投标人自行编制（投标人在编制疗休养路线时必须符合本项目疗休养的主题，安排相应路线时必须合理）。</w:t>
      </w:r>
    </w:p>
    <w:p w14:paraId="7D3F4273">
      <w:pPr>
        <w:spacing w:line="360" w:lineRule="auto"/>
        <w:ind w:firstLine="480" w:firstLineChars="200"/>
        <w:rPr>
          <w:rFonts w:ascii="宋体" w:hAnsi="宋体" w:cs="宋体"/>
          <w:sz w:val="24"/>
        </w:rPr>
      </w:pPr>
      <w:r>
        <w:rPr>
          <w:rFonts w:hint="eastAsia" w:ascii="宋体" w:hAnsi="宋体" w:cs="宋体"/>
          <w:sz w:val="24"/>
        </w:rPr>
        <w:t>④餐费：</w:t>
      </w:r>
      <w:r>
        <w:rPr>
          <w:rFonts w:hint="eastAsia" w:ascii="宋体" w:hAnsi="宋体" w:cs="宋体"/>
          <w:color w:val="auto"/>
          <w:sz w:val="24"/>
          <w:lang w:val="en-US" w:eastAsia="zh-CN"/>
        </w:rPr>
        <w:t>8</w:t>
      </w:r>
      <w:r>
        <w:rPr>
          <w:rFonts w:hint="eastAsia" w:ascii="宋体" w:hAnsi="宋体" w:cs="宋体"/>
          <w:color w:val="auto"/>
          <w:sz w:val="24"/>
        </w:rPr>
        <w:t>正，行程内标准团队餐,1</w:t>
      </w:r>
      <w:r>
        <w:rPr>
          <w:rFonts w:hint="eastAsia" w:ascii="宋体" w:hAnsi="宋体" w:cs="宋体"/>
          <w:color w:val="auto"/>
          <w:sz w:val="24"/>
          <w:lang w:val="en-US" w:eastAsia="zh-CN"/>
        </w:rPr>
        <w:t>20</w:t>
      </w:r>
      <w:r>
        <w:rPr>
          <w:rFonts w:hint="eastAsia" w:ascii="宋体" w:hAnsi="宋体" w:cs="宋体"/>
          <w:color w:val="auto"/>
          <w:sz w:val="24"/>
        </w:rPr>
        <w:t>元/人/餐,具体可由采购方自由调配。</w:t>
      </w:r>
    </w:p>
    <w:p w14:paraId="74C551A6">
      <w:pPr>
        <w:spacing w:line="360" w:lineRule="auto"/>
        <w:ind w:firstLine="480" w:firstLineChars="200"/>
        <w:rPr>
          <w:rFonts w:ascii="宋体" w:hAnsi="宋体" w:cs="宋体"/>
          <w:sz w:val="24"/>
        </w:rPr>
      </w:pPr>
      <w:r>
        <w:rPr>
          <w:rFonts w:hint="eastAsia" w:ascii="宋体" w:hAnsi="宋体" w:cs="宋体"/>
          <w:sz w:val="24"/>
        </w:rPr>
        <w:t>⑤住宿：</w:t>
      </w:r>
      <w:r>
        <w:rPr>
          <w:rFonts w:hint="eastAsia" w:ascii="宋体" w:hAnsi="宋体" w:cs="宋体"/>
          <w:color w:val="auto"/>
          <w:sz w:val="24"/>
        </w:rPr>
        <w:t>长春</w:t>
      </w:r>
      <w:r>
        <w:rPr>
          <w:rFonts w:hint="eastAsia" w:ascii="宋体" w:hAnsi="宋体" w:cs="宋体"/>
          <w:color w:val="auto"/>
          <w:sz w:val="24"/>
          <w:lang w:val="en-US" w:eastAsia="zh-CN"/>
        </w:rPr>
        <w:t>住</w:t>
      </w:r>
      <w:r>
        <w:rPr>
          <w:rFonts w:hint="eastAsia" w:ascii="宋体" w:hAnsi="宋体" w:cs="宋体"/>
          <w:color w:val="auto"/>
          <w:sz w:val="24"/>
        </w:rPr>
        <w:t>开元名都大酒店</w:t>
      </w:r>
      <w:r>
        <w:rPr>
          <w:rFonts w:hint="eastAsia" w:ascii="宋体" w:hAnsi="宋体" w:cs="宋体"/>
          <w:color w:val="auto"/>
          <w:sz w:val="24"/>
          <w:lang w:eastAsia="zh-CN"/>
        </w:rPr>
        <w:t>；</w:t>
      </w:r>
      <w:r>
        <w:rPr>
          <w:rFonts w:hint="eastAsia" w:ascii="宋体" w:hAnsi="宋体" w:cs="宋体"/>
          <w:color w:val="auto"/>
          <w:sz w:val="24"/>
        </w:rPr>
        <w:t>长白山</w:t>
      </w:r>
      <w:r>
        <w:rPr>
          <w:rFonts w:hint="eastAsia" w:ascii="宋体" w:hAnsi="宋体" w:cs="宋体"/>
          <w:color w:val="auto"/>
          <w:sz w:val="24"/>
          <w:lang w:val="en-US" w:eastAsia="zh-CN"/>
        </w:rPr>
        <w:t>住</w:t>
      </w:r>
      <w:r>
        <w:rPr>
          <w:rFonts w:hint="eastAsia" w:ascii="宋体" w:hAnsi="宋体" w:cs="宋体"/>
          <w:color w:val="auto"/>
          <w:sz w:val="24"/>
        </w:rPr>
        <w:t>东沃温泉酒店</w:t>
      </w:r>
      <w:r>
        <w:rPr>
          <w:rFonts w:hint="eastAsia" w:ascii="宋体" w:hAnsi="宋体" w:cs="宋体"/>
          <w:color w:val="auto"/>
          <w:sz w:val="24"/>
          <w:lang w:eastAsia="zh-CN"/>
        </w:rPr>
        <w:t>；</w:t>
      </w:r>
      <w:r>
        <w:rPr>
          <w:rFonts w:hint="eastAsia" w:ascii="宋体" w:hAnsi="宋体" w:cs="宋体"/>
          <w:color w:val="auto"/>
          <w:sz w:val="24"/>
        </w:rPr>
        <w:t>延吉</w:t>
      </w:r>
      <w:r>
        <w:rPr>
          <w:rFonts w:hint="eastAsia" w:ascii="宋体" w:hAnsi="宋体" w:cs="宋体"/>
          <w:color w:val="auto"/>
          <w:sz w:val="24"/>
          <w:lang w:val="en-US" w:eastAsia="zh-CN"/>
        </w:rPr>
        <w:t>住</w:t>
      </w:r>
      <w:r>
        <w:rPr>
          <w:rFonts w:hint="eastAsia" w:ascii="宋体" w:hAnsi="宋体" w:cs="宋体"/>
          <w:color w:val="auto"/>
          <w:sz w:val="24"/>
        </w:rPr>
        <w:t>华益卡伊洛斯酒店。标间4晚（含免费自助双早），2人1间。</w:t>
      </w:r>
    </w:p>
    <w:p w14:paraId="3894E415">
      <w:pPr>
        <w:spacing w:line="360" w:lineRule="auto"/>
        <w:ind w:firstLine="480" w:firstLineChars="200"/>
        <w:rPr>
          <w:rFonts w:ascii="宋体" w:hAnsi="宋体" w:cs="宋体"/>
          <w:sz w:val="24"/>
        </w:rPr>
      </w:pPr>
      <w:r>
        <w:rPr>
          <w:rFonts w:hint="eastAsia" w:ascii="宋体" w:hAnsi="宋体" w:cs="宋体"/>
          <w:sz w:val="24"/>
        </w:rPr>
        <w:t>⑥出行方式：</w:t>
      </w:r>
      <w:r>
        <w:rPr>
          <w:rFonts w:hint="eastAsia" w:ascii="宋体" w:hAnsi="宋体" w:cs="宋体"/>
          <w:color w:val="auto"/>
          <w:sz w:val="24"/>
        </w:rPr>
        <w:t>来回大交通（飞机优先、直飞优先）费由采购人自理，大交通代买服务由投标人负责。全程空调旅游大巴车（含过桥过路费及停车费，萧山机场接送费）及其他交通费由投标人负责。</w:t>
      </w:r>
    </w:p>
    <w:p w14:paraId="1DBB204B">
      <w:pPr>
        <w:spacing w:line="360" w:lineRule="auto"/>
        <w:ind w:firstLine="480" w:firstLineChars="200"/>
        <w:rPr>
          <w:rFonts w:ascii="宋体" w:hAnsi="宋体" w:cs="宋体"/>
          <w:sz w:val="24"/>
        </w:rPr>
      </w:pPr>
      <w:r>
        <w:rPr>
          <w:rFonts w:hint="eastAsia" w:ascii="宋体" w:hAnsi="宋体" w:cs="宋体"/>
          <w:sz w:val="24"/>
        </w:rPr>
        <w:t>⑦导游：全程导游陪同服务及当地优秀导游讲解服务。</w:t>
      </w:r>
    </w:p>
    <w:p w14:paraId="12E80AC7">
      <w:pPr>
        <w:spacing w:line="360" w:lineRule="auto"/>
        <w:ind w:firstLine="480" w:firstLineChars="200"/>
        <w:rPr>
          <w:rFonts w:ascii="宋体" w:hAnsi="宋体" w:cs="宋体"/>
          <w:sz w:val="24"/>
        </w:rPr>
      </w:pPr>
      <w:r>
        <w:rPr>
          <w:rFonts w:hint="eastAsia" w:ascii="宋体" w:hAnsi="宋体" w:cs="宋体"/>
          <w:sz w:val="24"/>
        </w:rPr>
        <w:t>⑧保险：</w:t>
      </w:r>
      <w:r>
        <w:rPr>
          <w:rFonts w:hint="eastAsia" w:ascii="宋体" w:hAnsi="宋体" w:cs="宋体"/>
          <w:color w:val="auto"/>
          <w:sz w:val="24"/>
        </w:rPr>
        <w:t>按国家规定购买旅行社责任险，最高责任险赔付150万元/人；100万元/人的团体旅游意外险。</w:t>
      </w:r>
    </w:p>
    <w:p w14:paraId="7BF7C5D8">
      <w:pPr>
        <w:spacing w:line="360" w:lineRule="auto"/>
        <w:ind w:firstLine="480" w:firstLineChars="200"/>
        <w:rPr>
          <w:rFonts w:ascii="宋体" w:hAnsi="宋体" w:cs="宋体"/>
          <w:sz w:val="24"/>
        </w:rPr>
      </w:pPr>
      <w:r>
        <w:rPr>
          <w:rFonts w:hint="eastAsia" w:ascii="宋体" w:hAnsi="宋体" w:cs="宋体"/>
          <w:sz w:val="24"/>
        </w:rPr>
        <w:t>⑨其他说明：每人每天提供不少于2瓶矿泉水。</w:t>
      </w:r>
      <w:r>
        <w:rPr>
          <w:rFonts w:hint="eastAsia" w:ascii="宋体" w:hAnsi="宋体" w:cs="宋体"/>
          <w:color w:val="auto"/>
          <w:sz w:val="24"/>
        </w:rPr>
        <w:t>不含家属初步统计人数</w:t>
      </w:r>
      <w:r>
        <w:rPr>
          <w:rFonts w:hint="eastAsia" w:ascii="宋体" w:hAnsi="宋体" w:cs="宋体"/>
          <w:color w:val="auto"/>
          <w:sz w:val="24"/>
          <w:lang w:val="en-US" w:eastAsia="zh-CN"/>
        </w:rPr>
        <w:t>69</w:t>
      </w:r>
      <w:r>
        <w:rPr>
          <w:rFonts w:hint="eastAsia" w:ascii="宋体" w:hAnsi="宋体" w:cs="宋体"/>
          <w:color w:val="auto"/>
          <w:sz w:val="24"/>
        </w:rPr>
        <w:t>人。</w:t>
      </w:r>
    </w:p>
    <w:p w14:paraId="3C515852">
      <w:pPr>
        <w:ind w:firstLine="482" w:firstLineChars="200"/>
        <w:rPr>
          <w:rFonts w:ascii="宋体" w:hAnsi="宋体" w:cs="宋体"/>
          <w:b/>
          <w:bCs/>
          <w:sz w:val="24"/>
        </w:rPr>
      </w:pPr>
    </w:p>
    <w:p w14:paraId="5B76C253">
      <w:pPr>
        <w:spacing w:line="360" w:lineRule="auto"/>
        <w:ind w:firstLine="482" w:firstLineChars="200"/>
        <w:rPr>
          <w:rFonts w:hint="eastAsia" w:ascii="宋体" w:hAnsi="宋体" w:cs="宋体"/>
          <w:b/>
          <w:bCs/>
          <w:sz w:val="24"/>
        </w:rPr>
      </w:pPr>
    </w:p>
    <w:p w14:paraId="3AFBD5CF">
      <w:pPr>
        <w:spacing w:line="360" w:lineRule="auto"/>
        <w:ind w:firstLine="482" w:firstLineChars="200"/>
        <w:rPr>
          <w:rFonts w:hint="eastAsia" w:ascii="宋体" w:hAnsi="宋体" w:cs="宋体"/>
          <w:b/>
          <w:bCs/>
          <w:sz w:val="24"/>
        </w:rPr>
      </w:pPr>
    </w:p>
    <w:p w14:paraId="5F0709B0">
      <w:pPr>
        <w:spacing w:line="360" w:lineRule="auto"/>
        <w:ind w:firstLine="482" w:firstLineChars="200"/>
        <w:rPr>
          <w:rFonts w:ascii="宋体" w:hAnsi="宋体" w:cs="宋体"/>
          <w:b/>
          <w:bCs/>
          <w:sz w:val="24"/>
        </w:rPr>
      </w:pPr>
      <w:r>
        <w:rPr>
          <w:rFonts w:hint="eastAsia" w:ascii="宋体" w:hAnsi="宋体" w:cs="宋体"/>
          <w:b/>
          <w:bCs/>
          <w:sz w:val="24"/>
        </w:rPr>
        <w:t>标项二：嵊泗列岛四日疗休养；衢州四日疗休养；建德新安江四日疗休养服务</w:t>
      </w:r>
    </w:p>
    <w:p w14:paraId="488967A0">
      <w:pPr>
        <w:spacing w:line="360" w:lineRule="auto"/>
        <w:ind w:firstLine="482" w:firstLineChars="200"/>
        <w:rPr>
          <w:rFonts w:ascii="宋体" w:hAnsi="宋体" w:cs="宋体"/>
          <w:sz w:val="24"/>
        </w:rPr>
      </w:pPr>
      <w:r>
        <w:rPr>
          <w:rFonts w:hint="eastAsia" w:ascii="宋体" w:hAnsi="宋体" w:cs="宋体"/>
          <w:b/>
          <w:bCs/>
          <w:sz w:val="24"/>
          <w:lang w:val="en-US" w:eastAsia="zh-CN"/>
        </w:rPr>
        <w:t>1</w:t>
      </w:r>
      <w:r>
        <w:rPr>
          <w:rFonts w:hint="eastAsia" w:ascii="宋体" w:hAnsi="宋体" w:cs="宋体"/>
          <w:b/>
          <w:bCs/>
          <w:sz w:val="24"/>
        </w:rPr>
        <w:t>）嵊泗列岛四日疗休养</w:t>
      </w:r>
    </w:p>
    <w:p w14:paraId="522A8514">
      <w:pPr>
        <w:spacing w:line="360" w:lineRule="auto"/>
        <w:ind w:firstLine="480" w:firstLineChars="200"/>
        <w:rPr>
          <w:rFonts w:ascii="宋体" w:hAnsi="宋体" w:cs="宋体"/>
          <w:color w:val="auto"/>
          <w:sz w:val="24"/>
        </w:rPr>
      </w:pPr>
      <w:r>
        <w:rPr>
          <w:rFonts w:ascii="宋体" w:hAnsi="宋体" w:cs="宋体"/>
          <w:color w:val="auto"/>
          <w:sz w:val="24"/>
        </w:rPr>
        <w:t>①</w:t>
      </w:r>
      <w:r>
        <w:rPr>
          <w:rFonts w:hint="eastAsia" w:ascii="宋体" w:hAnsi="宋体" w:cs="宋体"/>
          <w:color w:val="auto"/>
          <w:sz w:val="24"/>
        </w:rPr>
        <w:t>疗休养天数：往返四天三晚。</w:t>
      </w:r>
    </w:p>
    <w:p w14:paraId="17E182E6">
      <w:pPr>
        <w:spacing w:line="360" w:lineRule="auto"/>
        <w:ind w:firstLine="480" w:firstLineChars="200"/>
        <w:rPr>
          <w:rFonts w:ascii="宋体" w:hAnsi="宋体" w:cs="宋体"/>
          <w:color w:val="auto"/>
          <w:sz w:val="24"/>
        </w:rPr>
      </w:pPr>
      <w:r>
        <w:rPr>
          <w:rFonts w:ascii="宋体" w:hAnsi="宋体" w:cs="宋体"/>
          <w:color w:val="auto"/>
          <w:sz w:val="24"/>
        </w:rPr>
        <w:t>②</w:t>
      </w:r>
      <w:r>
        <w:rPr>
          <w:rFonts w:hint="eastAsia" w:ascii="宋体" w:hAnsi="宋体" w:cs="宋体"/>
          <w:color w:val="auto"/>
          <w:sz w:val="24"/>
        </w:rPr>
        <w:t>门票：含景点首道团队折扣价大门票[含船票（如有）]。</w:t>
      </w:r>
    </w:p>
    <w:p w14:paraId="118E35FA">
      <w:pPr>
        <w:spacing w:line="360" w:lineRule="auto"/>
        <w:ind w:firstLine="480" w:firstLineChars="200"/>
        <w:rPr>
          <w:rFonts w:ascii="宋体" w:hAnsi="宋体" w:cs="宋体"/>
          <w:sz w:val="24"/>
        </w:rPr>
      </w:pPr>
      <w:r>
        <w:rPr>
          <w:rFonts w:ascii="宋体" w:hAnsi="宋体" w:cs="宋体"/>
          <w:sz w:val="24"/>
        </w:rPr>
        <w:t>③</w:t>
      </w:r>
      <w:r>
        <w:rPr>
          <w:rFonts w:hint="eastAsia" w:ascii="宋体" w:hAnsi="宋体" w:cs="宋体"/>
          <w:sz w:val="24"/>
        </w:rPr>
        <w:t>景点路线：提供</w:t>
      </w:r>
      <w:r>
        <w:rPr>
          <w:rFonts w:hint="eastAsia" w:ascii="宋体" w:hAnsi="宋体" w:cs="宋体"/>
          <w:color w:val="auto"/>
          <w:sz w:val="24"/>
        </w:rPr>
        <w:t>嵊泗列岛四日游</w:t>
      </w:r>
      <w:r>
        <w:rPr>
          <w:rFonts w:hint="eastAsia" w:ascii="宋体" w:hAnsi="宋体" w:cs="宋体"/>
          <w:sz w:val="24"/>
        </w:rPr>
        <w:t>线路方案一个或多个，其中行程景点至少包含：</w:t>
      </w:r>
      <w:r>
        <w:rPr>
          <w:rFonts w:hint="eastAsia" w:ascii="宋体" w:hAnsi="宋体" w:cs="宋体"/>
          <w:color w:val="auto"/>
          <w:sz w:val="24"/>
        </w:rPr>
        <w:t>【怡贝湾景区】、【六合朝阳景区（包含六井潭+和尚套】、【渔家乐出海捕鱼】、【东海渔村】、【左岸公路】。</w:t>
      </w:r>
      <w:r>
        <w:rPr>
          <w:rFonts w:hint="eastAsia" w:ascii="宋体" w:hAnsi="宋体" w:cs="宋体"/>
          <w:sz w:val="24"/>
        </w:rPr>
        <w:t>今后由采购人在中标供应商提供的线路方案中进行选择，具体详细的地址及疗休养路线节点由投标人自行编制（投标人在编制疗休养路线时必须符合本项目疗休养的主题，安排相应路线时必须合理）。</w:t>
      </w:r>
    </w:p>
    <w:p w14:paraId="1495ECA7">
      <w:pPr>
        <w:spacing w:line="360" w:lineRule="auto"/>
        <w:ind w:firstLine="480" w:firstLineChars="200"/>
        <w:rPr>
          <w:rFonts w:ascii="宋体" w:hAnsi="宋体" w:cs="宋体"/>
          <w:sz w:val="24"/>
        </w:rPr>
      </w:pPr>
      <w:r>
        <w:rPr>
          <w:rFonts w:hint="eastAsia" w:ascii="宋体" w:hAnsi="宋体" w:cs="宋体"/>
          <w:sz w:val="24"/>
        </w:rPr>
        <w:t>④餐费：</w:t>
      </w:r>
      <w:r>
        <w:rPr>
          <w:rFonts w:hint="eastAsia" w:ascii="宋体" w:hAnsi="宋体" w:cs="宋体"/>
          <w:color w:val="auto"/>
          <w:sz w:val="24"/>
        </w:rPr>
        <w:t>7正，行程内标准团队餐,100元/人/餐,具体可由采购方自由调配。另有相关费由采购方自行支配，用为民辅警为途中饮料和加菜费用，支配费用根据投标人第四部分评标办法-第</w:t>
      </w:r>
      <w:r>
        <w:rPr>
          <w:rFonts w:hint="eastAsia" w:ascii="宋体" w:hAnsi="宋体" w:cs="宋体"/>
          <w:color w:val="auto"/>
          <w:sz w:val="24"/>
          <w:lang w:val="en-US" w:eastAsia="zh-CN"/>
        </w:rPr>
        <w:t>6</w:t>
      </w:r>
      <w:r>
        <w:rPr>
          <w:rFonts w:hint="eastAsia" w:ascii="宋体" w:hAnsi="宋体" w:cs="宋体"/>
          <w:color w:val="auto"/>
          <w:sz w:val="24"/>
        </w:rPr>
        <w:t>项-餐饮优化服务。</w:t>
      </w:r>
    </w:p>
    <w:p w14:paraId="64CFA5F1">
      <w:pPr>
        <w:spacing w:line="360" w:lineRule="auto"/>
        <w:ind w:firstLine="480" w:firstLineChars="200"/>
        <w:rPr>
          <w:rFonts w:ascii="宋体" w:hAnsi="宋体" w:cs="宋体"/>
          <w:sz w:val="24"/>
        </w:rPr>
      </w:pPr>
      <w:r>
        <w:rPr>
          <w:rFonts w:hint="eastAsia" w:ascii="宋体" w:hAnsi="宋体" w:cs="宋体"/>
          <w:sz w:val="24"/>
        </w:rPr>
        <w:t>⑤住宿：</w:t>
      </w:r>
      <w:r>
        <w:rPr>
          <w:rFonts w:hint="eastAsia" w:ascii="宋体" w:hAnsi="宋体" w:cs="宋体"/>
          <w:color w:val="auto"/>
          <w:sz w:val="24"/>
        </w:rPr>
        <w:t>住嵊泗柏纳酒店（基湖沙滩店）/嵊泗开元名庭酒店。标间3晚（含免费自助双早），1人1间，整个行程中途不换酒店。</w:t>
      </w:r>
    </w:p>
    <w:p w14:paraId="7498D464">
      <w:pPr>
        <w:spacing w:line="360" w:lineRule="auto"/>
        <w:ind w:firstLine="480" w:firstLineChars="200"/>
        <w:rPr>
          <w:rFonts w:ascii="宋体" w:hAnsi="宋体" w:cs="宋体"/>
          <w:sz w:val="24"/>
        </w:rPr>
      </w:pPr>
      <w:r>
        <w:rPr>
          <w:rFonts w:hint="eastAsia" w:ascii="宋体" w:hAnsi="宋体" w:cs="宋体"/>
          <w:sz w:val="24"/>
        </w:rPr>
        <w:t>⑥出行方式：</w:t>
      </w:r>
      <w:r>
        <w:rPr>
          <w:rFonts w:hint="eastAsia" w:ascii="宋体" w:hAnsi="宋体" w:cs="宋体"/>
          <w:color w:val="auto"/>
          <w:sz w:val="24"/>
        </w:rPr>
        <w:t>全程空调旅游大巴车（含过桥过路费及停车费）</w:t>
      </w:r>
      <w:r>
        <w:rPr>
          <w:rFonts w:hint="eastAsia" w:ascii="宋体" w:hAnsi="宋体" w:cs="宋体"/>
          <w:sz w:val="24"/>
        </w:rPr>
        <w:t>及其他交通费由投标人负责。</w:t>
      </w:r>
    </w:p>
    <w:p w14:paraId="7B9064C6">
      <w:pPr>
        <w:spacing w:line="360" w:lineRule="auto"/>
        <w:ind w:firstLine="480" w:firstLineChars="200"/>
        <w:rPr>
          <w:rFonts w:ascii="宋体" w:hAnsi="宋体" w:cs="宋体"/>
          <w:sz w:val="24"/>
        </w:rPr>
      </w:pPr>
      <w:r>
        <w:rPr>
          <w:rFonts w:hint="eastAsia" w:ascii="宋体" w:hAnsi="宋体" w:cs="宋体"/>
          <w:sz w:val="24"/>
        </w:rPr>
        <w:t>⑦导游：全程导游陪同服务及当地优秀导游讲解服务。</w:t>
      </w:r>
    </w:p>
    <w:p w14:paraId="35C7A5EA">
      <w:pPr>
        <w:spacing w:line="360" w:lineRule="auto"/>
        <w:ind w:firstLine="480" w:firstLineChars="200"/>
        <w:rPr>
          <w:rFonts w:ascii="宋体" w:hAnsi="宋体" w:cs="宋体"/>
          <w:sz w:val="24"/>
        </w:rPr>
      </w:pPr>
      <w:r>
        <w:rPr>
          <w:rFonts w:hint="eastAsia" w:ascii="宋体" w:hAnsi="宋体" w:cs="宋体"/>
          <w:sz w:val="24"/>
        </w:rPr>
        <w:t>⑧保险：</w:t>
      </w:r>
      <w:r>
        <w:rPr>
          <w:rFonts w:hint="eastAsia" w:ascii="宋体" w:hAnsi="宋体" w:cs="宋体"/>
          <w:color w:val="auto"/>
          <w:sz w:val="24"/>
        </w:rPr>
        <w:t>按国家规定购买旅行社责任险，最高责任险赔付150万元/人；100万元/人的团体旅游意外险。</w:t>
      </w:r>
    </w:p>
    <w:p w14:paraId="1A28618F">
      <w:pPr>
        <w:spacing w:line="360" w:lineRule="auto"/>
        <w:ind w:firstLine="480" w:firstLineChars="200"/>
        <w:rPr>
          <w:rFonts w:ascii="宋体" w:hAnsi="宋体" w:cs="宋体"/>
          <w:sz w:val="24"/>
        </w:rPr>
      </w:pPr>
      <w:r>
        <w:rPr>
          <w:rFonts w:hint="eastAsia" w:ascii="宋体" w:hAnsi="宋体" w:cs="宋体"/>
          <w:sz w:val="24"/>
        </w:rPr>
        <w:t>⑨其他说明：每人每天提供不少于2瓶矿泉水。</w:t>
      </w:r>
      <w:r>
        <w:rPr>
          <w:rFonts w:hint="eastAsia" w:ascii="宋体" w:hAnsi="宋体" w:cs="宋体"/>
          <w:color w:val="auto"/>
          <w:sz w:val="24"/>
        </w:rPr>
        <w:t>不含家属初步统计人数</w:t>
      </w:r>
      <w:r>
        <w:rPr>
          <w:rFonts w:hint="eastAsia" w:ascii="宋体" w:hAnsi="宋体" w:cs="宋体"/>
          <w:color w:val="auto"/>
          <w:sz w:val="24"/>
          <w:lang w:val="en-US" w:eastAsia="zh-CN"/>
        </w:rPr>
        <w:t>346</w:t>
      </w:r>
      <w:r>
        <w:rPr>
          <w:rFonts w:hint="eastAsia" w:ascii="宋体" w:hAnsi="宋体" w:cs="宋体"/>
          <w:color w:val="auto"/>
          <w:sz w:val="24"/>
        </w:rPr>
        <w:t>人。</w:t>
      </w:r>
    </w:p>
    <w:p w14:paraId="64EE0370">
      <w:pPr>
        <w:spacing w:line="360" w:lineRule="auto"/>
        <w:ind w:firstLine="482" w:firstLineChars="200"/>
        <w:rPr>
          <w:rFonts w:ascii="宋体" w:hAnsi="宋体" w:cs="宋体"/>
          <w:sz w:val="24"/>
        </w:rPr>
      </w:pPr>
      <w:r>
        <w:rPr>
          <w:rFonts w:hint="eastAsia" w:ascii="宋体" w:hAnsi="宋体" w:cs="宋体"/>
          <w:b/>
          <w:bCs/>
          <w:sz w:val="24"/>
          <w:lang w:val="en-US" w:eastAsia="zh-CN"/>
        </w:rPr>
        <w:t>2</w:t>
      </w:r>
      <w:r>
        <w:rPr>
          <w:rFonts w:hint="eastAsia" w:ascii="宋体" w:hAnsi="宋体" w:cs="宋体"/>
          <w:b/>
          <w:bCs/>
          <w:sz w:val="24"/>
        </w:rPr>
        <w:t>）衢州四日疗休养</w:t>
      </w:r>
    </w:p>
    <w:p w14:paraId="244E336C">
      <w:pPr>
        <w:spacing w:line="360" w:lineRule="auto"/>
        <w:ind w:firstLine="480" w:firstLineChars="200"/>
        <w:rPr>
          <w:rFonts w:ascii="宋体" w:hAnsi="宋体" w:cs="宋体"/>
          <w:color w:val="auto"/>
          <w:sz w:val="24"/>
        </w:rPr>
      </w:pPr>
      <w:r>
        <w:rPr>
          <w:rFonts w:ascii="宋体" w:hAnsi="宋体" w:cs="宋体"/>
          <w:color w:val="auto"/>
          <w:sz w:val="24"/>
        </w:rPr>
        <w:t>①</w:t>
      </w:r>
      <w:r>
        <w:rPr>
          <w:rFonts w:hint="eastAsia" w:ascii="宋体" w:hAnsi="宋体" w:cs="宋体"/>
          <w:color w:val="auto"/>
          <w:sz w:val="24"/>
        </w:rPr>
        <w:t>疗休养天数：往返四天三晚。</w:t>
      </w:r>
    </w:p>
    <w:p w14:paraId="76389538">
      <w:pPr>
        <w:spacing w:line="360" w:lineRule="auto"/>
        <w:ind w:firstLine="480" w:firstLineChars="200"/>
        <w:rPr>
          <w:rFonts w:ascii="宋体" w:hAnsi="宋体" w:cs="宋体"/>
          <w:color w:val="auto"/>
          <w:sz w:val="24"/>
        </w:rPr>
      </w:pPr>
      <w:r>
        <w:rPr>
          <w:rFonts w:ascii="宋体" w:hAnsi="宋体" w:cs="宋体"/>
          <w:color w:val="auto"/>
          <w:sz w:val="24"/>
        </w:rPr>
        <w:t>②</w:t>
      </w:r>
      <w:r>
        <w:rPr>
          <w:rFonts w:hint="eastAsia" w:ascii="宋体" w:hAnsi="宋体" w:cs="宋体"/>
          <w:color w:val="auto"/>
          <w:sz w:val="24"/>
        </w:rPr>
        <w:t>门票：含景点首道团队折扣价大门票。</w:t>
      </w:r>
    </w:p>
    <w:p w14:paraId="7F0C9FD6">
      <w:pPr>
        <w:spacing w:line="360" w:lineRule="auto"/>
        <w:ind w:firstLine="480" w:firstLineChars="200"/>
        <w:rPr>
          <w:rFonts w:ascii="宋体" w:hAnsi="宋体" w:cs="宋体"/>
          <w:sz w:val="24"/>
        </w:rPr>
      </w:pPr>
      <w:r>
        <w:rPr>
          <w:rFonts w:ascii="宋体" w:hAnsi="宋体" w:cs="宋体"/>
          <w:sz w:val="24"/>
        </w:rPr>
        <w:t>③</w:t>
      </w:r>
      <w:r>
        <w:rPr>
          <w:rFonts w:hint="eastAsia" w:ascii="宋体" w:hAnsi="宋体" w:cs="宋体"/>
          <w:sz w:val="24"/>
        </w:rPr>
        <w:t>景点路线：提供</w:t>
      </w:r>
      <w:r>
        <w:rPr>
          <w:rFonts w:hint="eastAsia" w:ascii="宋体" w:hAnsi="宋体" w:cs="宋体"/>
          <w:color w:val="auto"/>
          <w:sz w:val="24"/>
        </w:rPr>
        <w:t>衢州四日游</w:t>
      </w:r>
      <w:r>
        <w:rPr>
          <w:rFonts w:hint="eastAsia" w:ascii="宋体" w:hAnsi="宋体" w:cs="宋体"/>
          <w:sz w:val="24"/>
        </w:rPr>
        <w:t>线路方案一个或多个，其中行程景点至少包含：</w:t>
      </w:r>
      <w:r>
        <w:rPr>
          <w:rFonts w:hint="eastAsia" w:ascii="宋体" w:hAnsi="宋体" w:cs="宋体"/>
          <w:color w:val="auto"/>
          <w:sz w:val="24"/>
        </w:rPr>
        <w:t>【龙游石窟】、【江郎山风景名胜区】、【江山清漾村】、【廿八都景区】、【戴笠故居】、【“南宗”—衢州孔庙】、【水亭门历史文化街区】。</w:t>
      </w:r>
      <w:r>
        <w:rPr>
          <w:rFonts w:hint="eastAsia" w:ascii="宋体" w:hAnsi="宋体" w:cs="宋体"/>
          <w:sz w:val="24"/>
        </w:rPr>
        <w:t>今后由采购人在中标供应商提供的线路方案中进行选择，具体详细的地址及疗休养路线节点由投标人自行编制（投标人在编制疗休养路线时必须符合本项目疗休养的主题，安排相应路线时必须合理）。</w:t>
      </w:r>
    </w:p>
    <w:p w14:paraId="54193DFE">
      <w:pPr>
        <w:spacing w:line="360" w:lineRule="auto"/>
        <w:ind w:firstLine="480" w:firstLineChars="200"/>
        <w:rPr>
          <w:rFonts w:ascii="宋体" w:hAnsi="宋体" w:cs="宋体"/>
          <w:sz w:val="24"/>
        </w:rPr>
      </w:pPr>
      <w:r>
        <w:rPr>
          <w:rFonts w:hint="eastAsia" w:ascii="宋体" w:hAnsi="宋体" w:cs="宋体"/>
          <w:sz w:val="24"/>
        </w:rPr>
        <w:t>④餐费</w:t>
      </w:r>
      <w:r>
        <w:rPr>
          <w:rFonts w:hint="eastAsia" w:ascii="宋体" w:hAnsi="宋体" w:cs="宋体"/>
          <w:color w:val="auto"/>
          <w:sz w:val="24"/>
        </w:rPr>
        <w:t>：7正，行程内标准团队餐,100元/人/餐,具体可由采购方自由调配。另有相关费由采购方自行支配，用为民辅警为途中饮料和加菜费用，支配费用根据投标人第四部分评标办法-第</w:t>
      </w:r>
      <w:r>
        <w:rPr>
          <w:rFonts w:hint="eastAsia" w:ascii="宋体" w:hAnsi="宋体" w:cs="宋体"/>
          <w:color w:val="auto"/>
          <w:sz w:val="24"/>
          <w:lang w:val="en-US" w:eastAsia="zh-CN"/>
        </w:rPr>
        <w:t>6</w:t>
      </w:r>
      <w:r>
        <w:rPr>
          <w:rFonts w:hint="eastAsia" w:ascii="宋体" w:hAnsi="宋体" w:cs="宋体"/>
          <w:color w:val="auto"/>
          <w:sz w:val="24"/>
        </w:rPr>
        <w:t>项-餐饮优化服务。</w:t>
      </w:r>
    </w:p>
    <w:p w14:paraId="66CC7A38">
      <w:pPr>
        <w:spacing w:line="360" w:lineRule="auto"/>
        <w:ind w:firstLine="480" w:firstLineChars="200"/>
        <w:rPr>
          <w:rFonts w:ascii="宋体" w:hAnsi="宋体" w:cs="宋体"/>
          <w:sz w:val="24"/>
        </w:rPr>
      </w:pPr>
      <w:r>
        <w:rPr>
          <w:rFonts w:hint="eastAsia" w:ascii="宋体" w:hAnsi="宋体" w:cs="宋体"/>
          <w:sz w:val="24"/>
        </w:rPr>
        <w:t>⑤住宿：</w:t>
      </w:r>
      <w:r>
        <w:rPr>
          <w:rFonts w:hint="eastAsia" w:ascii="宋体" w:hAnsi="宋体" w:cs="宋体"/>
          <w:color w:val="auto"/>
          <w:sz w:val="24"/>
        </w:rPr>
        <w:t>住君澜·江山国际度假酒店</w:t>
      </w:r>
      <w:r>
        <w:rPr>
          <w:rFonts w:hint="eastAsia" w:ascii="宋体" w:hAnsi="宋体" w:cs="宋体"/>
          <w:color w:val="auto"/>
          <w:sz w:val="24"/>
          <w:lang w:val="en-US" w:eastAsia="zh-CN"/>
        </w:rPr>
        <w:t>/</w:t>
      </w:r>
      <w:r>
        <w:rPr>
          <w:rFonts w:hint="eastAsia" w:ascii="宋体" w:hAnsi="宋体" w:cs="宋体"/>
          <w:color w:val="auto"/>
          <w:sz w:val="24"/>
        </w:rPr>
        <w:t>江山东方文岚饭店。标间3晚（含免费自助双早），1人1间，整个行程中途不换酒店。</w:t>
      </w:r>
    </w:p>
    <w:p w14:paraId="29A4F5B9">
      <w:pPr>
        <w:spacing w:line="360" w:lineRule="auto"/>
        <w:ind w:firstLine="480" w:firstLineChars="200"/>
        <w:rPr>
          <w:rFonts w:ascii="宋体" w:hAnsi="宋体" w:cs="宋体"/>
          <w:sz w:val="24"/>
        </w:rPr>
      </w:pPr>
      <w:r>
        <w:rPr>
          <w:rFonts w:hint="eastAsia" w:ascii="宋体" w:hAnsi="宋体" w:cs="宋体"/>
          <w:sz w:val="24"/>
        </w:rPr>
        <w:t>⑥出行方式：</w:t>
      </w:r>
      <w:r>
        <w:rPr>
          <w:rFonts w:hint="eastAsia" w:ascii="宋体" w:hAnsi="宋体" w:cs="宋体"/>
          <w:color w:val="auto"/>
          <w:sz w:val="24"/>
        </w:rPr>
        <w:t>全程空调旅游大巴车（含过桥过路费及停车费）</w:t>
      </w:r>
      <w:r>
        <w:rPr>
          <w:rFonts w:hint="eastAsia" w:ascii="宋体" w:hAnsi="宋体" w:cs="宋体"/>
          <w:sz w:val="24"/>
        </w:rPr>
        <w:t>及其他交通费由投标人负责。</w:t>
      </w:r>
    </w:p>
    <w:p w14:paraId="6454D9FC">
      <w:pPr>
        <w:spacing w:line="360" w:lineRule="auto"/>
        <w:ind w:firstLine="480" w:firstLineChars="200"/>
        <w:rPr>
          <w:rFonts w:ascii="宋体" w:hAnsi="宋体" w:cs="宋体"/>
          <w:sz w:val="24"/>
        </w:rPr>
      </w:pPr>
      <w:r>
        <w:rPr>
          <w:rFonts w:hint="eastAsia" w:ascii="宋体" w:hAnsi="宋体" w:cs="宋体"/>
          <w:sz w:val="24"/>
        </w:rPr>
        <w:t>⑦导游：全程导游陪同服务及当地优秀导游讲解服务。</w:t>
      </w:r>
    </w:p>
    <w:p w14:paraId="60BE2D39">
      <w:pPr>
        <w:spacing w:line="360" w:lineRule="auto"/>
        <w:ind w:firstLine="480" w:firstLineChars="200"/>
        <w:rPr>
          <w:rFonts w:ascii="宋体" w:hAnsi="宋体" w:cs="宋体"/>
          <w:sz w:val="24"/>
        </w:rPr>
      </w:pPr>
      <w:r>
        <w:rPr>
          <w:rFonts w:hint="eastAsia" w:ascii="宋体" w:hAnsi="宋体" w:cs="宋体"/>
          <w:sz w:val="24"/>
        </w:rPr>
        <w:t>⑧保险：</w:t>
      </w:r>
      <w:r>
        <w:rPr>
          <w:rFonts w:hint="eastAsia" w:ascii="宋体" w:hAnsi="宋体" w:cs="宋体"/>
          <w:color w:val="auto"/>
          <w:sz w:val="24"/>
        </w:rPr>
        <w:t>按国家规定购买旅行社责任险，最高责任险赔付150万元/人；100万元/人的团体旅游意外险。</w:t>
      </w:r>
    </w:p>
    <w:p w14:paraId="6E8B0F3A">
      <w:pPr>
        <w:spacing w:line="360" w:lineRule="auto"/>
        <w:ind w:firstLine="480" w:firstLineChars="200"/>
        <w:rPr>
          <w:rFonts w:ascii="宋体" w:hAnsi="宋体" w:cs="宋体"/>
          <w:sz w:val="24"/>
        </w:rPr>
      </w:pPr>
      <w:r>
        <w:rPr>
          <w:rFonts w:hint="eastAsia" w:ascii="宋体" w:hAnsi="宋体" w:cs="宋体"/>
          <w:sz w:val="24"/>
        </w:rPr>
        <w:t>⑨其他说明：每人每天提供不少于2瓶矿泉水。</w:t>
      </w:r>
      <w:r>
        <w:rPr>
          <w:rFonts w:hint="eastAsia" w:ascii="宋体" w:hAnsi="宋体" w:cs="宋体"/>
          <w:color w:val="auto"/>
          <w:sz w:val="24"/>
        </w:rPr>
        <w:t>不含家属初步统计人数</w:t>
      </w:r>
      <w:r>
        <w:rPr>
          <w:rFonts w:hint="eastAsia" w:ascii="宋体" w:hAnsi="宋体" w:cs="宋体"/>
          <w:color w:val="auto"/>
          <w:sz w:val="24"/>
          <w:lang w:val="en-US" w:eastAsia="zh-CN"/>
        </w:rPr>
        <w:t>159</w:t>
      </w:r>
      <w:r>
        <w:rPr>
          <w:rFonts w:hint="eastAsia" w:ascii="宋体" w:hAnsi="宋体" w:cs="宋体"/>
          <w:color w:val="auto"/>
          <w:sz w:val="24"/>
        </w:rPr>
        <w:t>人。</w:t>
      </w:r>
    </w:p>
    <w:p w14:paraId="35B2CC98">
      <w:pPr>
        <w:spacing w:line="360" w:lineRule="auto"/>
        <w:ind w:firstLine="482" w:firstLineChars="200"/>
        <w:rPr>
          <w:rFonts w:ascii="宋体" w:hAnsi="宋体" w:cs="宋体"/>
          <w:sz w:val="24"/>
        </w:rPr>
      </w:pPr>
      <w:r>
        <w:rPr>
          <w:rFonts w:hint="eastAsia" w:ascii="宋体" w:hAnsi="宋体" w:cs="宋体"/>
          <w:b/>
          <w:bCs/>
          <w:sz w:val="24"/>
          <w:lang w:val="en-US" w:eastAsia="zh-CN"/>
        </w:rPr>
        <w:t>3</w:t>
      </w:r>
      <w:r>
        <w:rPr>
          <w:rFonts w:hint="eastAsia" w:ascii="宋体" w:hAnsi="宋体" w:cs="宋体"/>
          <w:b/>
          <w:bCs/>
          <w:sz w:val="24"/>
        </w:rPr>
        <w:t>）建德新安江四日疗休养</w:t>
      </w:r>
    </w:p>
    <w:p w14:paraId="43782604">
      <w:pPr>
        <w:spacing w:line="360" w:lineRule="auto"/>
        <w:ind w:firstLine="480" w:firstLineChars="200"/>
        <w:rPr>
          <w:rFonts w:ascii="宋体" w:hAnsi="宋体" w:cs="宋体"/>
          <w:color w:val="auto"/>
          <w:sz w:val="24"/>
        </w:rPr>
      </w:pPr>
      <w:r>
        <w:rPr>
          <w:rFonts w:ascii="宋体" w:hAnsi="宋体" w:cs="宋体"/>
          <w:color w:val="auto"/>
          <w:sz w:val="24"/>
        </w:rPr>
        <w:t>①</w:t>
      </w:r>
      <w:r>
        <w:rPr>
          <w:rFonts w:hint="eastAsia" w:ascii="宋体" w:hAnsi="宋体" w:cs="宋体"/>
          <w:color w:val="auto"/>
          <w:sz w:val="24"/>
        </w:rPr>
        <w:t>疗休养天数：往返四天三晚。</w:t>
      </w:r>
    </w:p>
    <w:p w14:paraId="19DF59FF">
      <w:pPr>
        <w:spacing w:line="360" w:lineRule="auto"/>
        <w:ind w:firstLine="480" w:firstLineChars="200"/>
        <w:rPr>
          <w:rFonts w:ascii="宋体" w:hAnsi="宋体" w:cs="宋体"/>
          <w:color w:val="auto"/>
          <w:sz w:val="24"/>
        </w:rPr>
      </w:pPr>
      <w:r>
        <w:rPr>
          <w:rFonts w:ascii="宋体" w:hAnsi="宋体" w:cs="宋体"/>
          <w:color w:val="auto"/>
          <w:sz w:val="24"/>
        </w:rPr>
        <w:t>②</w:t>
      </w:r>
      <w:r>
        <w:rPr>
          <w:rFonts w:hint="eastAsia" w:ascii="宋体" w:hAnsi="宋体" w:cs="宋体"/>
          <w:color w:val="auto"/>
          <w:sz w:val="24"/>
        </w:rPr>
        <w:t>门票：含景点首道团队折扣价大门票[含船票（如有）]。</w:t>
      </w:r>
    </w:p>
    <w:p w14:paraId="6322C6DC">
      <w:pPr>
        <w:spacing w:line="360" w:lineRule="auto"/>
        <w:ind w:firstLine="480" w:firstLineChars="200"/>
        <w:rPr>
          <w:rFonts w:ascii="宋体" w:hAnsi="宋体" w:cs="宋体"/>
          <w:sz w:val="24"/>
        </w:rPr>
      </w:pPr>
      <w:r>
        <w:rPr>
          <w:rFonts w:ascii="宋体" w:hAnsi="宋体" w:cs="宋体"/>
          <w:sz w:val="24"/>
        </w:rPr>
        <w:t>③</w:t>
      </w:r>
      <w:r>
        <w:rPr>
          <w:rFonts w:hint="eastAsia" w:ascii="宋体" w:hAnsi="宋体" w:cs="宋体"/>
          <w:sz w:val="24"/>
        </w:rPr>
        <w:t>景点路线：提供</w:t>
      </w:r>
      <w:r>
        <w:rPr>
          <w:rFonts w:hint="eastAsia" w:ascii="宋体" w:hAnsi="宋体" w:cs="宋体"/>
          <w:color w:val="auto"/>
          <w:sz w:val="24"/>
        </w:rPr>
        <w:t>建德新安江四日游</w:t>
      </w:r>
      <w:r>
        <w:rPr>
          <w:rFonts w:hint="eastAsia" w:ascii="宋体" w:hAnsi="宋体" w:cs="宋体"/>
          <w:sz w:val="24"/>
        </w:rPr>
        <w:t>线路方案一个或多个，其中行程景点至少包含：</w:t>
      </w:r>
      <w:r>
        <w:rPr>
          <w:rFonts w:hint="eastAsia" w:ascii="宋体" w:hAnsi="宋体" w:cs="宋体"/>
          <w:color w:val="auto"/>
          <w:sz w:val="24"/>
        </w:rPr>
        <w:t>【新叶古村】、【灵栖洞景区】、【梦幻新安江】、【七里扬帆景区】、【严州古城】、【三江两岸绿道】、【三都渔村】。</w:t>
      </w:r>
      <w:r>
        <w:rPr>
          <w:rFonts w:hint="eastAsia" w:ascii="宋体" w:hAnsi="宋体" w:cs="宋体"/>
          <w:sz w:val="24"/>
        </w:rPr>
        <w:t>今后由采购人在中标供应商提供的线路方案中进行选择，具体详细的地址及疗休养路线节点由投标人自行编制（投标人在编制疗休养路线时必须符合本项目疗休养的主题，安排相应路线时必须合理）。</w:t>
      </w:r>
    </w:p>
    <w:p w14:paraId="3B138289">
      <w:pPr>
        <w:spacing w:line="360" w:lineRule="auto"/>
        <w:ind w:firstLine="480" w:firstLineChars="200"/>
        <w:rPr>
          <w:rFonts w:ascii="宋体" w:hAnsi="宋体" w:cs="宋体"/>
          <w:sz w:val="24"/>
        </w:rPr>
      </w:pPr>
      <w:r>
        <w:rPr>
          <w:rFonts w:hint="eastAsia" w:ascii="宋体" w:hAnsi="宋体" w:cs="宋体"/>
          <w:sz w:val="24"/>
        </w:rPr>
        <w:t>④餐费：</w:t>
      </w:r>
      <w:r>
        <w:rPr>
          <w:rFonts w:hint="eastAsia" w:ascii="宋体" w:hAnsi="宋体" w:cs="宋体"/>
          <w:color w:val="auto"/>
          <w:sz w:val="24"/>
        </w:rPr>
        <w:t>7正，行程内标准团队餐,100元/人/餐,具体可由采购方自由调配。另有相关费由采购方自行支配，用为民辅警为途中饮料和加菜费用，支配费用根据投标人第四部分评标办法-第</w:t>
      </w:r>
      <w:r>
        <w:rPr>
          <w:rFonts w:hint="eastAsia" w:ascii="宋体" w:hAnsi="宋体" w:cs="宋体"/>
          <w:color w:val="auto"/>
          <w:sz w:val="24"/>
          <w:lang w:val="en-US" w:eastAsia="zh-CN"/>
        </w:rPr>
        <w:t>6</w:t>
      </w:r>
      <w:r>
        <w:rPr>
          <w:rFonts w:hint="eastAsia" w:ascii="宋体" w:hAnsi="宋体" w:cs="宋体"/>
          <w:color w:val="auto"/>
          <w:sz w:val="24"/>
        </w:rPr>
        <w:t>项-餐饮优化服务。</w:t>
      </w:r>
    </w:p>
    <w:p w14:paraId="12FBF270">
      <w:pPr>
        <w:spacing w:line="360" w:lineRule="auto"/>
        <w:ind w:firstLine="480" w:firstLineChars="200"/>
        <w:rPr>
          <w:rFonts w:ascii="宋体" w:hAnsi="宋体" w:cs="宋体"/>
          <w:sz w:val="24"/>
        </w:rPr>
      </w:pPr>
      <w:r>
        <w:rPr>
          <w:rFonts w:hint="eastAsia" w:ascii="宋体" w:hAnsi="宋体" w:cs="宋体"/>
          <w:sz w:val="24"/>
        </w:rPr>
        <w:t>⑤住宿：</w:t>
      </w:r>
      <w:r>
        <w:rPr>
          <w:rFonts w:hint="eastAsia" w:ascii="宋体" w:hAnsi="宋体" w:cs="宋体"/>
          <w:color w:val="auto"/>
          <w:sz w:val="24"/>
        </w:rPr>
        <w:t>住富春芳草地臻品之选度假酒店。标间3晚（含免费自助双早），1人1间，整个行程中途不换酒店。</w:t>
      </w:r>
    </w:p>
    <w:p w14:paraId="36B5F921">
      <w:pPr>
        <w:spacing w:line="360" w:lineRule="auto"/>
        <w:ind w:firstLine="480" w:firstLineChars="200"/>
        <w:rPr>
          <w:rFonts w:ascii="宋体" w:hAnsi="宋体" w:cs="宋体"/>
          <w:sz w:val="24"/>
        </w:rPr>
      </w:pPr>
      <w:r>
        <w:rPr>
          <w:rFonts w:hint="eastAsia" w:ascii="宋体" w:hAnsi="宋体" w:cs="宋体"/>
          <w:sz w:val="24"/>
        </w:rPr>
        <w:t>⑥出行方式：</w:t>
      </w:r>
      <w:r>
        <w:rPr>
          <w:rFonts w:hint="eastAsia" w:ascii="宋体" w:hAnsi="宋体" w:cs="宋体"/>
          <w:color w:val="auto"/>
          <w:sz w:val="24"/>
        </w:rPr>
        <w:t>全程空调旅游大巴车（含过桥过路费及停车费）</w:t>
      </w:r>
      <w:r>
        <w:rPr>
          <w:rFonts w:hint="eastAsia" w:ascii="宋体" w:hAnsi="宋体" w:cs="宋体"/>
          <w:sz w:val="24"/>
        </w:rPr>
        <w:t>及其他交通费由投标人负责。</w:t>
      </w:r>
    </w:p>
    <w:p w14:paraId="7BEC8A42">
      <w:pPr>
        <w:spacing w:line="360" w:lineRule="auto"/>
        <w:ind w:firstLine="480" w:firstLineChars="200"/>
        <w:rPr>
          <w:rFonts w:ascii="宋体" w:hAnsi="宋体" w:cs="宋体"/>
          <w:sz w:val="24"/>
        </w:rPr>
      </w:pPr>
      <w:r>
        <w:rPr>
          <w:rFonts w:hint="eastAsia" w:ascii="宋体" w:hAnsi="宋体" w:cs="宋体"/>
          <w:sz w:val="24"/>
        </w:rPr>
        <w:t>⑦导游：全程导游陪同服务及当地优秀导游讲解服务。</w:t>
      </w:r>
    </w:p>
    <w:p w14:paraId="593E9A93">
      <w:pPr>
        <w:spacing w:line="360" w:lineRule="auto"/>
        <w:ind w:firstLine="480" w:firstLineChars="200"/>
        <w:rPr>
          <w:rFonts w:ascii="宋体" w:hAnsi="宋体" w:cs="宋体"/>
          <w:sz w:val="24"/>
        </w:rPr>
      </w:pPr>
      <w:r>
        <w:rPr>
          <w:rFonts w:hint="eastAsia" w:ascii="宋体" w:hAnsi="宋体" w:cs="宋体"/>
          <w:sz w:val="24"/>
        </w:rPr>
        <w:t>⑧保险：</w:t>
      </w:r>
      <w:r>
        <w:rPr>
          <w:rFonts w:hint="eastAsia" w:ascii="宋体" w:hAnsi="宋体" w:cs="宋体"/>
          <w:color w:val="auto"/>
          <w:sz w:val="24"/>
        </w:rPr>
        <w:t>按国家规定购买旅行社责任险，最高责任险赔付150万元/人；100万元/人的团体旅游意外险。</w:t>
      </w:r>
    </w:p>
    <w:p w14:paraId="4F3BCCAD">
      <w:pPr>
        <w:spacing w:line="360" w:lineRule="auto"/>
        <w:ind w:firstLine="480" w:firstLineChars="200"/>
        <w:rPr>
          <w:rFonts w:ascii="宋体" w:hAnsi="宋体" w:cs="宋体"/>
          <w:sz w:val="24"/>
        </w:rPr>
      </w:pPr>
      <w:r>
        <w:rPr>
          <w:rFonts w:hint="eastAsia" w:ascii="宋体" w:hAnsi="宋体" w:cs="宋体"/>
          <w:sz w:val="24"/>
        </w:rPr>
        <w:t>⑨其他说明：每人每天提供不少于2瓶矿泉水。</w:t>
      </w:r>
      <w:r>
        <w:rPr>
          <w:rFonts w:hint="eastAsia" w:ascii="宋体" w:hAnsi="宋体" w:cs="宋体"/>
          <w:color w:val="auto"/>
          <w:sz w:val="24"/>
        </w:rPr>
        <w:t>不含家属初步统计人数</w:t>
      </w:r>
      <w:r>
        <w:rPr>
          <w:rFonts w:hint="eastAsia" w:ascii="宋体" w:hAnsi="宋体" w:cs="宋体"/>
          <w:color w:val="auto"/>
          <w:sz w:val="24"/>
          <w:lang w:val="en-US" w:eastAsia="zh-CN"/>
        </w:rPr>
        <w:t>59</w:t>
      </w:r>
      <w:r>
        <w:rPr>
          <w:rFonts w:hint="eastAsia" w:ascii="宋体" w:hAnsi="宋体" w:cs="宋体"/>
          <w:color w:val="auto"/>
          <w:sz w:val="24"/>
        </w:rPr>
        <w:t>人。</w:t>
      </w:r>
    </w:p>
    <w:p w14:paraId="7AD59AD5">
      <w:pPr>
        <w:spacing w:line="360" w:lineRule="auto"/>
        <w:ind w:firstLine="482" w:firstLineChars="200"/>
        <w:rPr>
          <w:rFonts w:hint="eastAsia" w:ascii="宋体" w:hAnsi="宋体" w:cs="宋体"/>
          <w:b/>
          <w:bCs/>
          <w:sz w:val="24"/>
        </w:rPr>
      </w:pPr>
    </w:p>
    <w:p w14:paraId="492AC869">
      <w:pPr>
        <w:spacing w:line="360" w:lineRule="auto"/>
        <w:ind w:firstLine="482" w:firstLineChars="200"/>
        <w:rPr>
          <w:rFonts w:hint="eastAsia" w:ascii="宋体" w:hAnsi="宋体" w:cs="宋体"/>
          <w:b/>
          <w:bCs/>
          <w:sz w:val="24"/>
        </w:rPr>
      </w:pPr>
    </w:p>
    <w:p w14:paraId="1C1F8441">
      <w:pPr>
        <w:spacing w:line="360" w:lineRule="auto"/>
        <w:ind w:firstLine="482" w:firstLineChars="200"/>
        <w:rPr>
          <w:rFonts w:ascii="宋体" w:hAnsi="宋体" w:cs="宋体"/>
          <w:b/>
          <w:bCs/>
          <w:sz w:val="24"/>
        </w:rPr>
      </w:pPr>
      <w:r>
        <w:rPr>
          <w:rFonts w:hint="eastAsia" w:ascii="宋体" w:hAnsi="宋体" w:cs="宋体"/>
          <w:b/>
          <w:bCs/>
          <w:sz w:val="24"/>
        </w:rPr>
        <w:t>标项三：象山四日疗休养；岱山四日疗休养；金华(磐安、兰溪)四日疗休养；玉环四日疗休养服务</w:t>
      </w:r>
    </w:p>
    <w:p w14:paraId="6135C822">
      <w:pPr>
        <w:spacing w:line="360" w:lineRule="auto"/>
        <w:ind w:firstLine="482" w:firstLineChars="200"/>
        <w:rPr>
          <w:rFonts w:ascii="宋体" w:hAnsi="宋体" w:cs="宋体"/>
          <w:sz w:val="24"/>
        </w:rPr>
      </w:pPr>
      <w:r>
        <w:rPr>
          <w:rFonts w:hint="eastAsia" w:ascii="宋体" w:hAnsi="宋体" w:cs="宋体"/>
          <w:b/>
          <w:bCs/>
          <w:sz w:val="24"/>
          <w:lang w:val="en-US" w:eastAsia="zh-CN"/>
        </w:rPr>
        <w:t>1</w:t>
      </w:r>
      <w:r>
        <w:rPr>
          <w:rFonts w:hint="eastAsia" w:ascii="宋体" w:hAnsi="宋体" w:cs="宋体"/>
          <w:b/>
          <w:bCs/>
          <w:sz w:val="24"/>
        </w:rPr>
        <w:t>）象山四日疗休养</w:t>
      </w:r>
    </w:p>
    <w:p w14:paraId="379B3D0D">
      <w:pPr>
        <w:spacing w:line="360" w:lineRule="auto"/>
        <w:ind w:firstLine="480" w:firstLineChars="200"/>
        <w:rPr>
          <w:rFonts w:ascii="宋体" w:hAnsi="宋体" w:cs="宋体"/>
          <w:color w:val="auto"/>
          <w:sz w:val="24"/>
        </w:rPr>
      </w:pPr>
      <w:r>
        <w:rPr>
          <w:rFonts w:ascii="宋体" w:hAnsi="宋体" w:cs="宋体"/>
          <w:color w:val="auto"/>
          <w:sz w:val="24"/>
        </w:rPr>
        <w:t>①</w:t>
      </w:r>
      <w:r>
        <w:rPr>
          <w:rFonts w:hint="eastAsia" w:ascii="宋体" w:hAnsi="宋体" w:cs="宋体"/>
          <w:color w:val="auto"/>
          <w:sz w:val="24"/>
        </w:rPr>
        <w:t>疗休养天数：往返四天三晚。</w:t>
      </w:r>
    </w:p>
    <w:p w14:paraId="7C1FAC19">
      <w:pPr>
        <w:spacing w:line="360" w:lineRule="auto"/>
        <w:ind w:firstLine="480" w:firstLineChars="200"/>
        <w:rPr>
          <w:rFonts w:ascii="宋体" w:hAnsi="宋体" w:cs="宋体"/>
          <w:color w:val="auto"/>
          <w:sz w:val="24"/>
        </w:rPr>
      </w:pPr>
      <w:r>
        <w:rPr>
          <w:rFonts w:ascii="宋体" w:hAnsi="宋体" w:cs="宋体"/>
          <w:color w:val="auto"/>
          <w:sz w:val="24"/>
        </w:rPr>
        <w:t>②</w:t>
      </w:r>
      <w:r>
        <w:rPr>
          <w:rFonts w:hint="eastAsia" w:ascii="宋体" w:hAnsi="宋体" w:cs="宋体"/>
          <w:color w:val="auto"/>
          <w:sz w:val="24"/>
        </w:rPr>
        <w:t>门票：含景点首道团队折扣价大门票[含船票（如有）]。</w:t>
      </w:r>
    </w:p>
    <w:p w14:paraId="15D14872">
      <w:pPr>
        <w:spacing w:line="360" w:lineRule="auto"/>
        <w:ind w:firstLine="480" w:firstLineChars="200"/>
        <w:rPr>
          <w:rFonts w:ascii="宋体" w:hAnsi="宋体" w:cs="宋体"/>
          <w:sz w:val="24"/>
        </w:rPr>
      </w:pPr>
      <w:r>
        <w:rPr>
          <w:rFonts w:ascii="宋体" w:hAnsi="宋体" w:cs="宋体"/>
          <w:sz w:val="24"/>
        </w:rPr>
        <w:t>③</w:t>
      </w:r>
      <w:r>
        <w:rPr>
          <w:rFonts w:hint="eastAsia" w:ascii="宋体" w:hAnsi="宋体" w:cs="宋体"/>
          <w:sz w:val="24"/>
        </w:rPr>
        <w:t>景点路线：提供</w:t>
      </w:r>
      <w:r>
        <w:rPr>
          <w:rFonts w:hint="eastAsia" w:ascii="宋体" w:hAnsi="宋体" w:cs="宋体"/>
          <w:color w:val="auto"/>
          <w:sz w:val="24"/>
        </w:rPr>
        <w:t>象山四日游</w:t>
      </w:r>
      <w:r>
        <w:rPr>
          <w:rFonts w:hint="eastAsia" w:ascii="宋体" w:hAnsi="宋体" w:cs="宋体"/>
          <w:sz w:val="24"/>
        </w:rPr>
        <w:t>线路方案一个或多个，其中行程景点至少包含：</w:t>
      </w:r>
      <w:r>
        <w:rPr>
          <w:rFonts w:hint="eastAsia" w:ascii="宋体" w:hAnsi="宋体" w:cs="宋体"/>
          <w:color w:val="auto"/>
          <w:sz w:val="24"/>
        </w:rPr>
        <w:t>【松兰山海滨度假区】、【象山亚帆中心】、【象山影视城】、【东门岛】、【中国渔村】、【石浦渔港古城】、【灵岩火山峰】。</w:t>
      </w:r>
      <w:r>
        <w:rPr>
          <w:rFonts w:hint="eastAsia" w:ascii="宋体" w:hAnsi="宋体" w:cs="宋体"/>
          <w:sz w:val="24"/>
        </w:rPr>
        <w:t>今后由采购人在中标供应商提供的线路方案中进行选择，具体详细的地址及疗休养路线节点由投标人自行编制（投标人在编制疗休养路线时必须符合本项目疗休养的主题，安排相应路线时必须合理）。</w:t>
      </w:r>
    </w:p>
    <w:p w14:paraId="4430DEC8">
      <w:pPr>
        <w:spacing w:line="360" w:lineRule="auto"/>
        <w:ind w:firstLine="480" w:firstLineChars="200"/>
        <w:rPr>
          <w:rFonts w:ascii="宋体" w:hAnsi="宋体" w:cs="宋体"/>
          <w:sz w:val="24"/>
        </w:rPr>
      </w:pPr>
      <w:r>
        <w:rPr>
          <w:rFonts w:hint="eastAsia" w:ascii="宋体" w:hAnsi="宋体" w:cs="宋体"/>
          <w:sz w:val="24"/>
        </w:rPr>
        <w:t>④餐费：</w:t>
      </w:r>
      <w:r>
        <w:rPr>
          <w:rFonts w:hint="eastAsia" w:ascii="宋体" w:hAnsi="宋体" w:cs="宋体"/>
          <w:color w:val="auto"/>
          <w:sz w:val="24"/>
        </w:rPr>
        <w:t>7正，行程内标准团队餐,100元/人/餐,具体可由采购方自由调配。另有相关费由采购方自行支配，用为民辅警为途中饮料和加菜费用，支配费用根据投标人第四部分评标办法-第</w:t>
      </w:r>
      <w:r>
        <w:rPr>
          <w:rFonts w:hint="eastAsia" w:ascii="宋体" w:hAnsi="宋体" w:cs="宋体"/>
          <w:color w:val="auto"/>
          <w:sz w:val="24"/>
          <w:lang w:val="en-US" w:eastAsia="zh-CN"/>
        </w:rPr>
        <w:t>6</w:t>
      </w:r>
      <w:r>
        <w:rPr>
          <w:rFonts w:hint="eastAsia" w:ascii="宋体" w:hAnsi="宋体" w:cs="宋体"/>
          <w:color w:val="auto"/>
          <w:sz w:val="24"/>
        </w:rPr>
        <w:t>项-餐饮优化服务。</w:t>
      </w:r>
    </w:p>
    <w:p w14:paraId="11CBF670">
      <w:pPr>
        <w:spacing w:line="360" w:lineRule="auto"/>
        <w:ind w:firstLine="480" w:firstLineChars="200"/>
        <w:rPr>
          <w:rFonts w:ascii="宋体" w:hAnsi="宋体" w:cs="宋体"/>
          <w:sz w:val="24"/>
        </w:rPr>
      </w:pPr>
      <w:r>
        <w:rPr>
          <w:rFonts w:hint="eastAsia" w:ascii="宋体" w:hAnsi="宋体" w:cs="宋体"/>
          <w:sz w:val="24"/>
        </w:rPr>
        <w:t>⑤住宿：</w:t>
      </w:r>
      <w:r>
        <w:rPr>
          <w:rFonts w:hint="eastAsia" w:ascii="宋体" w:hAnsi="宋体" w:cs="宋体"/>
          <w:color w:val="auto"/>
          <w:sz w:val="24"/>
        </w:rPr>
        <w:t>住象山戴维钻石酒店/象山石浦半岛酒店。标间3晚（含免费自助双早），1人1间，整个行程中途不换酒店。</w:t>
      </w:r>
    </w:p>
    <w:p w14:paraId="101D5983">
      <w:pPr>
        <w:spacing w:line="360" w:lineRule="auto"/>
        <w:ind w:firstLine="480" w:firstLineChars="200"/>
        <w:rPr>
          <w:rFonts w:ascii="宋体" w:hAnsi="宋体" w:cs="宋体"/>
          <w:sz w:val="24"/>
        </w:rPr>
      </w:pPr>
      <w:r>
        <w:rPr>
          <w:rFonts w:hint="eastAsia" w:ascii="宋体" w:hAnsi="宋体" w:cs="宋体"/>
          <w:sz w:val="24"/>
        </w:rPr>
        <w:t>⑥出行方式：</w:t>
      </w:r>
      <w:r>
        <w:rPr>
          <w:rFonts w:hint="eastAsia" w:ascii="宋体" w:hAnsi="宋体" w:cs="宋体"/>
          <w:color w:val="auto"/>
          <w:sz w:val="24"/>
        </w:rPr>
        <w:t>全程空调旅游大巴车（含过桥过路费及停车费）</w:t>
      </w:r>
      <w:r>
        <w:rPr>
          <w:rFonts w:hint="eastAsia" w:ascii="宋体" w:hAnsi="宋体" w:cs="宋体"/>
          <w:sz w:val="24"/>
        </w:rPr>
        <w:t>及其他交通费由投标人负责。</w:t>
      </w:r>
    </w:p>
    <w:p w14:paraId="70019277">
      <w:pPr>
        <w:spacing w:line="360" w:lineRule="auto"/>
        <w:ind w:firstLine="480" w:firstLineChars="200"/>
        <w:rPr>
          <w:rFonts w:ascii="宋体" w:hAnsi="宋体" w:cs="宋体"/>
          <w:sz w:val="24"/>
        </w:rPr>
      </w:pPr>
      <w:r>
        <w:rPr>
          <w:rFonts w:hint="eastAsia" w:ascii="宋体" w:hAnsi="宋体" w:cs="宋体"/>
          <w:sz w:val="24"/>
        </w:rPr>
        <w:t>⑦导游：全程导游陪同服务及当地优秀导游讲解服务。</w:t>
      </w:r>
    </w:p>
    <w:p w14:paraId="4568A2C8">
      <w:pPr>
        <w:spacing w:line="360" w:lineRule="auto"/>
        <w:ind w:firstLine="480" w:firstLineChars="200"/>
        <w:rPr>
          <w:rFonts w:ascii="宋体" w:hAnsi="宋体" w:cs="宋体"/>
          <w:sz w:val="24"/>
        </w:rPr>
      </w:pPr>
      <w:r>
        <w:rPr>
          <w:rFonts w:hint="eastAsia" w:ascii="宋体" w:hAnsi="宋体" w:cs="宋体"/>
          <w:sz w:val="24"/>
        </w:rPr>
        <w:t>⑧保险：</w:t>
      </w:r>
      <w:r>
        <w:rPr>
          <w:rFonts w:hint="eastAsia" w:ascii="宋体" w:hAnsi="宋体" w:cs="宋体"/>
          <w:color w:val="auto"/>
          <w:sz w:val="24"/>
        </w:rPr>
        <w:t>按国家规定购买旅行社责任险，最高责任险赔付150万元/人；100万元/人的团体旅游意外险。</w:t>
      </w:r>
    </w:p>
    <w:p w14:paraId="15ED0FAF">
      <w:pPr>
        <w:spacing w:line="360" w:lineRule="auto"/>
        <w:ind w:firstLine="480" w:firstLineChars="200"/>
        <w:rPr>
          <w:rFonts w:ascii="宋体" w:hAnsi="宋体" w:cs="宋体"/>
          <w:sz w:val="24"/>
        </w:rPr>
      </w:pPr>
      <w:r>
        <w:rPr>
          <w:rFonts w:hint="eastAsia" w:ascii="宋体" w:hAnsi="宋体" w:cs="宋体"/>
          <w:sz w:val="24"/>
        </w:rPr>
        <w:t>⑨其他说明：每人每天提供不少于2瓶矿泉水。</w:t>
      </w:r>
      <w:r>
        <w:rPr>
          <w:rFonts w:hint="eastAsia" w:ascii="宋体" w:hAnsi="宋体" w:cs="宋体"/>
          <w:color w:val="auto"/>
          <w:sz w:val="24"/>
        </w:rPr>
        <w:t>不含家属初步统计人数</w:t>
      </w:r>
      <w:r>
        <w:rPr>
          <w:rFonts w:hint="eastAsia" w:ascii="宋体" w:hAnsi="宋体" w:cs="宋体"/>
          <w:color w:val="auto"/>
          <w:sz w:val="24"/>
          <w:lang w:val="en-US" w:eastAsia="zh-CN"/>
        </w:rPr>
        <w:t>247</w:t>
      </w:r>
      <w:r>
        <w:rPr>
          <w:rFonts w:hint="eastAsia" w:ascii="宋体" w:hAnsi="宋体" w:cs="宋体"/>
          <w:color w:val="auto"/>
          <w:sz w:val="24"/>
        </w:rPr>
        <w:t>人。</w:t>
      </w:r>
    </w:p>
    <w:p w14:paraId="4EC16B07">
      <w:pPr>
        <w:spacing w:line="360" w:lineRule="auto"/>
        <w:ind w:firstLine="482" w:firstLineChars="200"/>
        <w:rPr>
          <w:rFonts w:ascii="宋体" w:hAnsi="宋体" w:cs="宋体"/>
          <w:sz w:val="24"/>
        </w:rPr>
      </w:pPr>
      <w:r>
        <w:rPr>
          <w:rFonts w:hint="eastAsia" w:ascii="宋体" w:hAnsi="宋体" w:cs="宋体"/>
          <w:b/>
          <w:bCs/>
          <w:sz w:val="24"/>
          <w:lang w:val="en-US" w:eastAsia="zh-CN"/>
        </w:rPr>
        <w:t>2</w:t>
      </w:r>
      <w:r>
        <w:rPr>
          <w:rFonts w:hint="eastAsia" w:ascii="宋体" w:hAnsi="宋体" w:cs="宋体"/>
          <w:b/>
          <w:bCs/>
          <w:sz w:val="24"/>
        </w:rPr>
        <w:t>）岱山四日疗休养</w:t>
      </w:r>
    </w:p>
    <w:p w14:paraId="1B0B371F">
      <w:pPr>
        <w:spacing w:line="360" w:lineRule="auto"/>
        <w:ind w:firstLine="480" w:firstLineChars="200"/>
        <w:rPr>
          <w:rFonts w:ascii="宋体" w:hAnsi="宋体" w:cs="宋体"/>
          <w:color w:val="auto"/>
          <w:sz w:val="24"/>
        </w:rPr>
      </w:pPr>
      <w:r>
        <w:rPr>
          <w:rFonts w:ascii="宋体" w:hAnsi="宋体" w:cs="宋体"/>
          <w:color w:val="auto"/>
          <w:sz w:val="24"/>
        </w:rPr>
        <w:t>①</w:t>
      </w:r>
      <w:r>
        <w:rPr>
          <w:rFonts w:hint="eastAsia" w:ascii="宋体" w:hAnsi="宋体" w:cs="宋体"/>
          <w:color w:val="auto"/>
          <w:sz w:val="24"/>
        </w:rPr>
        <w:t>疗休养天数：往返四天三晚。</w:t>
      </w:r>
    </w:p>
    <w:p w14:paraId="7493C8DB">
      <w:pPr>
        <w:spacing w:line="360" w:lineRule="auto"/>
        <w:ind w:firstLine="480" w:firstLineChars="200"/>
        <w:rPr>
          <w:rFonts w:ascii="宋体" w:hAnsi="宋体" w:cs="宋体"/>
          <w:color w:val="auto"/>
          <w:sz w:val="24"/>
        </w:rPr>
      </w:pPr>
      <w:r>
        <w:rPr>
          <w:rFonts w:ascii="宋体" w:hAnsi="宋体" w:cs="宋体"/>
          <w:color w:val="auto"/>
          <w:sz w:val="24"/>
        </w:rPr>
        <w:t>②</w:t>
      </w:r>
      <w:r>
        <w:rPr>
          <w:rFonts w:hint="eastAsia" w:ascii="宋体" w:hAnsi="宋体" w:cs="宋体"/>
          <w:color w:val="auto"/>
          <w:sz w:val="24"/>
        </w:rPr>
        <w:t>门票：含景点首道团队折扣价大门票[含船票（如有）]。</w:t>
      </w:r>
    </w:p>
    <w:p w14:paraId="6645A020">
      <w:pPr>
        <w:spacing w:line="360" w:lineRule="auto"/>
        <w:ind w:firstLine="480" w:firstLineChars="200"/>
        <w:rPr>
          <w:rFonts w:ascii="宋体" w:hAnsi="宋体" w:cs="宋体"/>
          <w:sz w:val="24"/>
        </w:rPr>
      </w:pPr>
      <w:r>
        <w:rPr>
          <w:rFonts w:ascii="宋体" w:hAnsi="宋体" w:cs="宋体"/>
          <w:sz w:val="24"/>
        </w:rPr>
        <w:t>③</w:t>
      </w:r>
      <w:r>
        <w:rPr>
          <w:rFonts w:hint="eastAsia" w:ascii="宋体" w:hAnsi="宋体" w:cs="宋体"/>
          <w:sz w:val="24"/>
        </w:rPr>
        <w:t>景点路线：提供</w:t>
      </w:r>
      <w:r>
        <w:rPr>
          <w:rFonts w:hint="eastAsia" w:ascii="宋体" w:hAnsi="宋体" w:cs="宋体"/>
          <w:color w:val="auto"/>
          <w:sz w:val="24"/>
        </w:rPr>
        <w:t>岱山四日游</w:t>
      </w:r>
      <w:r>
        <w:rPr>
          <w:rFonts w:hint="eastAsia" w:ascii="宋体" w:hAnsi="宋体" w:cs="宋体"/>
          <w:sz w:val="24"/>
        </w:rPr>
        <w:t>线路方案一个或多个，其中行程景点至少包含：</w:t>
      </w:r>
      <w:r>
        <w:rPr>
          <w:rFonts w:hint="eastAsia" w:ascii="宋体" w:hAnsi="宋体" w:cs="宋体"/>
          <w:color w:val="auto"/>
          <w:sz w:val="24"/>
        </w:rPr>
        <w:t>【鹿栏晴沙海滨浴场】、【豪华型渔家乐活动】、【东沙古镇景区】、【双合石壁景区】、【蓝白小镇】、【磨心山景区】。</w:t>
      </w:r>
      <w:r>
        <w:rPr>
          <w:rFonts w:hint="eastAsia" w:ascii="宋体" w:hAnsi="宋体" w:cs="宋体"/>
          <w:sz w:val="24"/>
        </w:rPr>
        <w:t>今后由采购人在中标供应商提供的线路方案中进行选择，具体详细的地址及疗休养路线节点由投标人自行编制（投标人在编制疗休养路线时必须符合本项目疗休养的主题，安排相应路线时必须合理）。</w:t>
      </w:r>
    </w:p>
    <w:p w14:paraId="5DC8FC02">
      <w:pPr>
        <w:spacing w:line="360" w:lineRule="auto"/>
        <w:ind w:firstLine="480" w:firstLineChars="200"/>
        <w:rPr>
          <w:rFonts w:ascii="宋体" w:hAnsi="宋体" w:cs="宋体"/>
          <w:sz w:val="24"/>
        </w:rPr>
      </w:pPr>
      <w:r>
        <w:rPr>
          <w:rFonts w:hint="eastAsia" w:ascii="宋体" w:hAnsi="宋体" w:cs="宋体"/>
          <w:sz w:val="24"/>
        </w:rPr>
        <w:t>④餐费：</w:t>
      </w:r>
      <w:r>
        <w:rPr>
          <w:rFonts w:hint="eastAsia" w:ascii="宋体" w:hAnsi="宋体" w:cs="宋体"/>
          <w:color w:val="auto"/>
          <w:sz w:val="24"/>
        </w:rPr>
        <w:t>7正，行程内标准团队餐,100元/人/餐,具体可由采购方自由调配。另有相关费由采购方自行支配，用为民辅警为途中饮料和加菜费用，支配费用根据投标人第四部分评标办法-第</w:t>
      </w:r>
      <w:r>
        <w:rPr>
          <w:rFonts w:hint="eastAsia" w:ascii="宋体" w:hAnsi="宋体" w:cs="宋体"/>
          <w:color w:val="auto"/>
          <w:sz w:val="24"/>
          <w:lang w:val="en-US" w:eastAsia="zh-CN"/>
        </w:rPr>
        <w:t>6</w:t>
      </w:r>
      <w:r>
        <w:rPr>
          <w:rFonts w:hint="eastAsia" w:ascii="宋体" w:hAnsi="宋体" w:cs="宋体"/>
          <w:color w:val="auto"/>
          <w:sz w:val="24"/>
        </w:rPr>
        <w:t>项-餐饮优化服务。</w:t>
      </w:r>
    </w:p>
    <w:p w14:paraId="3EF5D38C">
      <w:pPr>
        <w:spacing w:line="360" w:lineRule="auto"/>
        <w:ind w:firstLine="480" w:firstLineChars="200"/>
        <w:rPr>
          <w:rFonts w:ascii="宋体" w:hAnsi="宋体" w:cs="宋体"/>
          <w:sz w:val="24"/>
        </w:rPr>
      </w:pPr>
      <w:r>
        <w:rPr>
          <w:rFonts w:hint="eastAsia" w:ascii="宋体" w:hAnsi="宋体" w:cs="宋体"/>
          <w:sz w:val="24"/>
        </w:rPr>
        <w:t>⑤住宿：</w:t>
      </w:r>
      <w:r>
        <w:rPr>
          <w:rFonts w:hint="eastAsia" w:ascii="宋体" w:hAnsi="宋体" w:cs="宋体"/>
          <w:color w:val="auto"/>
          <w:sz w:val="24"/>
        </w:rPr>
        <w:t>住携程五钻舟山锦舟宝盛大酒店。标间3晚（含免费自助双早），1人1间，整个行程中途不换酒店。</w:t>
      </w:r>
    </w:p>
    <w:p w14:paraId="51DFF1C6">
      <w:pPr>
        <w:spacing w:line="360" w:lineRule="auto"/>
        <w:ind w:firstLine="480" w:firstLineChars="200"/>
        <w:rPr>
          <w:rFonts w:ascii="宋体" w:hAnsi="宋体" w:cs="宋体"/>
          <w:sz w:val="24"/>
        </w:rPr>
      </w:pPr>
      <w:r>
        <w:rPr>
          <w:rFonts w:hint="eastAsia" w:ascii="宋体" w:hAnsi="宋体" w:cs="宋体"/>
          <w:sz w:val="24"/>
        </w:rPr>
        <w:t>⑥出行方式：</w:t>
      </w:r>
      <w:r>
        <w:rPr>
          <w:rFonts w:hint="eastAsia" w:ascii="宋体" w:hAnsi="宋体" w:cs="宋体"/>
          <w:color w:val="auto"/>
          <w:sz w:val="24"/>
        </w:rPr>
        <w:t>全程空调旅游大巴车（含过桥过路费及停车费）</w:t>
      </w:r>
      <w:r>
        <w:rPr>
          <w:rFonts w:hint="eastAsia" w:ascii="宋体" w:hAnsi="宋体" w:cs="宋体"/>
          <w:sz w:val="24"/>
        </w:rPr>
        <w:t>及其他交通费由投标人负责。</w:t>
      </w:r>
    </w:p>
    <w:p w14:paraId="76BE12EE">
      <w:pPr>
        <w:spacing w:line="360" w:lineRule="auto"/>
        <w:ind w:firstLine="480" w:firstLineChars="200"/>
        <w:rPr>
          <w:rFonts w:ascii="宋体" w:hAnsi="宋体" w:cs="宋体"/>
          <w:sz w:val="24"/>
        </w:rPr>
      </w:pPr>
      <w:r>
        <w:rPr>
          <w:rFonts w:hint="eastAsia" w:ascii="宋体" w:hAnsi="宋体" w:cs="宋体"/>
          <w:sz w:val="24"/>
        </w:rPr>
        <w:t>⑦导游：全程导游陪同服务及当地优秀导游讲解服务。</w:t>
      </w:r>
    </w:p>
    <w:p w14:paraId="5DAB6CCE">
      <w:pPr>
        <w:spacing w:line="360" w:lineRule="auto"/>
        <w:ind w:firstLine="480" w:firstLineChars="200"/>
        <w:rPr>
          <w:rFonts w:ascii="宋体" w:hAnsi="宋体" w:cs="宋体"/>
          <w:sz w:val="24"/>
        </w:rPr>
      </w:pPr>
      <w:r>
        <w:rPr>
          <w:rFonts w:hint="eastAsia" w:ascii="宋体" w:hAnsi="宋体" w:cs="宋体"/>
          <w:sz w:val="24"/>
        </w:rPr>
        <w:t>⑧保险：</w:t>
      </w:r>
      <w:r>
        <w:rPr>
          <w:rFonts w:hint="eastAsia" w:ascii="宋体" w:hAnsi="宋体" w:cs="宋体"/>
          <w:color w:val="auto"/>
          <w:sz w:val="24"/>
        </w:rPr>
        <w:t>按国家规定购买旅行社责任险，最高责任险赔付150万元/人；100万元/人的团体旅游意外险。</w:t>
      </w:r>
    </w:p>
    <w:p w14:paraId="75F23348">
      <w:pPr>
        <w:spacing w:line="360" w:lineRule="auto"/>
        <w:ind w:firstLine="480" w:firstLineChars="200"/>
        <w:rPr>
          <w:rFonts w:ascii="宋体" w:hAnsi="宋体" w:cs="宋体"/>
          <w:sz w:val="24"/>
        </w:rPr>
      </w:pPr>
      <w:r>
        <w:rPr>
          <w:rFonts w:hint="eastAsia" w:ascii="宋体" w:hAnsi="宋体" w:cs="宋体"/>
          <w:sz w:val="24"/>
        </w:rPr>
        <w:t>⑨其他说明：每人每天提供不少于2瓶矿泉水。</w:t>
      </w:r>
      <w:r>
        <w:rPr>
          <w:rFonts w:hint="eastAsia" w:ascii="宋体" w:hAnsi="宋体" w:cs="宋体"/>
          <w:color w:val="auto"/>
          <w:sz w:val="24"/>
        </w:rPr>
        <w:t>不含家属初步统计人数</w:t>
      </w:r>
      <w:r>
        <w:rPr>
          <w:rFonts w:hint="eastAsia" w:ascii="宋体" w:hAnsi="宋体" w:cs="宋体"/>
          <w:color w:val="auto"/>
          <w:sz w:val="24"/>
          <w:lang w:val="en-US" w:eastAsia="zh-CN"/>
        </w:rPr>
        <w:t>98</w:t>
      </w:r>
      <w:r>
        <w:rPr>
          <w:rFonts w:hint="eastAsia" w:ascii="宋体" w:hAnsi="宋体" w:cs="宋体"/>
          <w:color w:val="auto"/>
          <w:sz w:val="24"/>
        </w:rPr>
        <w:t>人。</w:t>
      </w:r>
    </w:p>
    <w:p w14:paraId="7D87E760">
      <w:pPr>
        <w:spacing w:line="360" w:lineRule="auto"/>
        <w:ind w:firstLine="482" w:firstLineChars="200"/>
        <w:rPr>
          <w:rFonts w:ascii="宋体" w:hAnsi="宋体" w:cs="宋体"/>
          <w:sz w:val="24"/>
        </w:rPr>
      </w:pPr>
      <w:r>
        <w:rPr>
          <w:rFonts w:hint="eastAsia" w:ascii="宋体" w:hAnsi="宋体" w:cs="宋体"/>
          <w:b/>
          <w:bCs/>
          <w:sz w:val="24"/>
          <w:lang w:val="en-US" w:eastAsia="zh-CN"/>
        </w:rPr>
        <w:t>3</w:t>
      </w:r>
      <w:r>
        <w:rPr>
          <w:rFonts w:hint="eastAsia" w:ascii="宋体" w:hAnsi="宋体" w:cs="宋体"/>
          <w:b/>
          <w:bCs/>
          <w:sz w:val="24"/>
        </w:rPr>
        <w:t>）金华(磐安、兰溪)四日疗休养</w:t>
      </w:r>
    </w:p>
    <w:p w14:paraId="738BCEE3">
      <w:pPr>
        <w:spacing w:line="360" w:lineRule="auto"/>
        <w:ind w:firstLine="480" w:firstLineChars="200"/>
        <w:rPr>
          <w:rFonts w:ascii="宋体" w:hAnsi="宋体" w:cs="宋体"/>
          <w:color w:val="auto"/>
          <w:sz w:val="24"/>
        </w:rPr>
      </w:pPr>
      <w:r>
        <w:rPr>
          <w:rFonts w:ascii="宋体" w:hAnsi="宋体" w:cs="宋体"/>
          <w:color w:val="auto"/>
          <w:sz w:val="24"/>
        </w:rPr>
        <w:t>①</w:t>
      </w:r>
      <w:r>
        <w:rPr>
          <w:rFonts w:hint="eastAsia" w:ascii="宋体" w:hAnsi="宋体" w:cs="宋体"/>
          <w:color w:val="auto"/>
          <w:sz w:val="24"/>
        </w:rPr>
        <w:t>疗休养天数：往返四天三晚。</w:t>
      </w:r>
    </w:p>
    <w:p w14:paraId="7A4E7585">
      <w:pPr>
        <w:spacing w:line="360" w:lineRule="auto"/>
        <w:ind w:firstLine="480" w:firstLineChars="200"/>
        <w:rPr>
          <w:rFonts w:ascii="宋体" w:hAnsi="宋体" w:cs="宋体"/>
          <w:color w:val="auto"/>
          <w:sz w:val="24"/>
        </w:rPr>
      </w:pPr>
      <w:r>
        <w:rPr>
          <w:rFonts w:ascii="宋体" w:hAnsi="宋体" w:cs="宋体"/>
          <w:color w:val="auto"/>
          <w:sz w:val="24"/>
        </w:rPr>
        <w:t>②</w:t>
      </w:r>
      <w:r>
        <w:rPr>
          <w:rFonts w:hint="eastAsia" w:ascii="宋体" w:hAnsi="宋体" w:cs="宋体"/>
          <w:color w:val="auto"/>
          <w:sz w:val="24"/>
        </w:rPr>
        <w:t>门票：含景点首道团队折扣价大门票[含船票（如有）]。</w:t>
      </w:r>
    </w:p>
    <w:p w14:paraId="6938A7F5">
      <w:pPr>
        <w:spacing w:line="360" w:lineRule="auto"/>
        <w:ind w:firstLine="480" w:firstLineChars="200"/>
        <w:rPr>
          <w:rFonts w:ascii="宋体" w:hAnsi="宋体" w:cs="宋体"/>
          <w:sz w:val="24"/>
        </w:rPr>
      </w:pPr>
      <w:r>
        <w:rPr>
          <w:rFonts w:ascii="宋体" w:hAnsi="宋体" w:cs="宋体"/>
          <w:sz w:val="24"/>
        </w:rPr>
        <w:t>③</w:t>
      </w:r>
      <w:r>
        <w:rPr>
          <w:rFonts w:hint="eastAsia" w:ascii="宋体" w:hAnsi="宋体" w:cs="宋体"/>
          <w:sz w:val="24"/>
        </w:rPr>
        <w:t>景点路线：提供</w:t>
      </w:r>
      <w:r>
        <w:rPr>
          <w:rFonts w:hint="eastAsia" w:ascii="宋体" w:hAnsi="宋体" w:cs="宋体"/>
          <w:color w:val="auto"/>
          <w:sz w:val="24"/>
        </w:rPr>
        <w:t>金华(磐安、兰溪)四日游</w:t>
      </w:r>
      <w:r>
        <w:rPr>
          <w:rFonts w:hint="eastAsia" w:ascii="宋体" w:hAnsi="宋体" w:cs="宋体"/>
          <w:sz w:val="24"/>
        </w:rPr>
        <w:t>线路方案一个或多个，其中行程景点至少包含：</w:t>
      </w:r>
      <w:r>
        <w:rPr>
          <w:rFonts w:hint="eastAsia" w:ascii="宋体" w:hAnsi="宋体" w:cs="宋体"/>
          <w:color w:val="auto"/>
          <w:sz w:val="24"/>
        </w:rPr>
        <w:t>【花溪风景区】、【浙中大峡谷—十八涡景区】、【磐安乌石村】、【中华舞龙故乡景区】、【竹筏摆渡】、【浙八味药材城】、【游埠古镇】。</w:t>
      </w:r>
      <w:r>
        <w:rPr>
          <w:rFonts w:hint="eastAsia" w:ascii="宋体" w:hAnsi="宋体" w:cs="宋体"/>
          <w:sz w:val="24"/>
        </w:rPr>
        <w:t>今后由采购人在中标供应商提供的线路方案中进行选择，具体详细的地址及疗休养路线节点由投标人自行编制（投标人在编制疗休养路线时必须符合本项目疗休养的主题，安排相应路线时必须合理）。</w:t>
      </w:r>
    </w:p>
    <w:p w14:paraId="2873CC88">
      <w:pPr>
        <w:spacing w:line="360" w:lineRule="auto"/>
        <w:ind w:firstLine="480" w:firstLineChars="200"/>
        <w:rPr>
          <w:rFonts w:ascii="宋体" w:hAnsi="宋体" w:cs="宋体"/>
          <w:sz w:val="24"/>
        </w:rPr>
      </w:pPr>
      <w:r>
        <w:rPr>
          <w:rFonts w:hint="eastAsia" w:ascii="宋体" w:hAnsi="宋体" w:cs="宋体"/>
          <w:sz w:val="24"/>
        </w:rPr>
        <w:t>④餐费：</w:t>
      </w:r>
      <w:r>
        <w:rPr>
          <w:rFonts w:hint="eastAsia" w:ascii="宋体" w:hAnsi="宋体" w:cs="宋体"/>
          <w:color w:val="auto"/>
          <w:sz w:val="24"/>
        </w:rPr>
        <w:t>7正，行程内标准团队餐,100元/人/餐,具体可由采购方自由调配。另有相关费由采购方自行支配，用为民辅警为途中饮料和加菜费用，支配费用根据投标人第四部分评标办法-第</w:t>
      </w:r>
      <w:r>
        <w:rPr>
          <w:rFonts w:hint="eastAsia" w:ascii="宋体" w:hAnsi="宋体" w:cs="宋体"/>
          <w:color w:val="auto"/>
          <w:sz w:val="24"/>
          <w:lang w:val="en-US" w:eastAsia="zh-CN"/>
        </w:rPr>
        <w:t>6</w:t>
      </w:r>
      <w:r>
        <w:rPr>
          <w:rFonts w:hint="eastAsia" w:ascii="宋体" w:hAnsi="宋体" w:cs="宋体"/>
          <w:color w:val="auto"/>
          <w:sz w:val="24"/>
        </w:rPr>
        <w:t>项-餐饮优化服务。</w:t>
      </w:r>
    </w:p>
    <w:p w14:paraId="3C11477A">
      <w:pPr>
        <w:spacing w:line="360" w:lineRule="auto"/>
        <w:ind w:firstLine="480" w:firstLineChars="200"/>
        <w:rPr>
          <w:rFonts w:ascii="宋体" w:hAnsi="宋体" w:cs="宋体"/>
          <w:sz w:val="24"/>
        </w:rPr>
      </w:pPr>
      <w:r>
        <w:rPr>
          <w:rFonts w:hint="eastAsia" w:ascii="宋体" w:hAnsi="宋体" w:cs="宋体"/>
          <w:sz w:val="24"/>
        </w:rPr>
        <w:t>⑤住宿：</w:t>
      </w:r>
      <w:r>
        <w:rPr>
          <w:rFonts w:hint="eastAsia" w:ascii="宋体" w:hAnsi="宋体" w:cs="宋体"/>
          <w:color w:val="auto"/>
          <w:sz w:val="24"/>
        </w:rPr>
        <w:t>住金华磐安宝龙艺珺酒店</w:t>
      </w:r>
      <w:r>
        <w:rPr>
          <w:rFonts w:hint="eastAsia" w:ascii="宋体" w:hAnsi="宋体" w:cs="宋体"/>
          <w:color w:val="auto"/>
          <w:sz w:val="24"/>
          <w:lang w:val="en-US" w:eastAsia="zh-CN"/>
        </w:rPr>
        <w:t>/</w:t>
      </w:r>
      <w:r>
        <w:rPr>
          <w:rFonts w:hint="eastAsia" w:ascii="宋体" w:hAnsi="宋体" w:cs="宋体"/>
          <w:color w:val="auto"/>
          <w:sz w:val="24"/>
        </w:rPr>
        <w:t>磐安大盘山开元名庭温泉酒店。标间3晚（含免费自助双早），1人1间，整个行程中途不换酒店。</w:t>
      </w:r>
    </w:p>
    <w:p w14:paraId="55E30755">
      <w:pPr>
        <w:spacing w:line="360" w:lineRule="auto"/>
        <w:ind w:firstLine="480" w:firstLineChars="200"/>
        <w:rPr>
          <w:rFonts w:ascii="宋体" w:hAnsi="宋体" w:cs="宋体"/>
          <w:sz w:val="24"/>
        </w:rPr>
      </w:pPr>
      <w:r>
        <w:rPr>
          <w:rFonts w:hint="eastAsia" w:ascii="宋体" w:hAnsi="宋体" w:cs="宋体"/>
          <w:sz w:val="24"/>
        </w:rPr>
        <w:t>⑥出行方式：</w:t>
      </w:r>
      <w:r>
        <w:rPr>
          <w:rFonts w:hint="eastAsia" w:ascii="宋体" w:hAnsi="宋体" w:cs="宋体"/>
          <w:color w:val="auto"/>
          <w:sz w:val="24"/>
        </w:rPr>
        <w:t>全程空调旅游大巴车（含过桥过路费及停车费）</w:t>
      </w:r>
      <w:r>
        <w:rPr>
          <w:rFonts w:hint="eastAsia" w:ascii="宋体" w:hAnsi="宋体" w:cs="宋体"/>
          <w:sz w:val="24"/>
        </w:rPr>
        <w:t>及其他交通费由投标人负责。</w:t>
      </w:r>
    </w:p>
    <w:p w14:paraId="13032AD1">
      <w:pPr>
        <w:spacing w:line="360" w:lineRule="auto"/>
        <w:ind w:firstLine="480" w:firstLineChars="200"/>
        <w:rPr>
          <w:rFonts w:ascii="宋体" w:hAnsi="宋体" w:cs="宋体"/>
          <w:sz w:val="24"/>
        </w:rPr>
      </w:pPr>
      <w:r>
        <w:rPr>
          <w:rFonts w:hint="eastAsia" w:ascii="宋体" w:hAnsi="宋体" w:cs="宋体"/>
          <w:sz w:val="24"/>
        </w:rPr>
        <w:t>⑦导游：全程导游陪同服务及当地优秀导游讲解服务。</w:t>
      </w:r>
    </w:p>
    <w:p w14:paraId="7AE3427F">
      <w:pPr>
        <w:spacing w:line="360" w:lineRule="auto"/>
        <w:ind w:firstLine="480" w:firstLineChars="200"/>
        <w:rPr>
          <w:rFonts w:ascii="宋体" w:hAnsi="宋体" w:cs="宋体"/>
          <w:sz w:val="24"/>
        </w:rPr>
      </w:pPr>
      <w:r>
        <w:rPr>
          <w:rFonts w:hint="eastAsia" w:ascii="宋体" w:hAnsi="宋体" w:cs="宋体"/>
          <w:sz w:val="24"/>
        </w:rPr>
        <w:t>⑧保险：</w:t>
      </w:r>
      <w:r>
        <w:rPr>
          <w:rFonts w:hint="eastAsia" w:ascii="宋体" w:hAnsi="宋体" w:cs="宋体"/>
          <w:color w:val="auto"/>
          <w:sz w:val="24"/>
        </w:rPr>
        <w:t>按国家规定购买旅行社责任险，最高责任险赔付150万元/人；100万元/人的团体旅游意外险。</w:t>
      </w:r>
    </w:p>
    <w:p w14:paraId="61BA2B5B">
      <w:pPr>
        <w:spacing w:line="360" w:lineRule="auto"/>
        <w:ind w:firstLine="480" w:firstLineChars="200"/>
        <w:rPr>
          <w:rFonts w:ascii="宋体" w:hAnsi="宋体" w:cs="宋体"/>
          <w:sz w:val="24"/>
        </w:rPr>
      </w:pPr>
      <w:r>
        <w:rPr>
          <w:rFonts w:hint="eastAsia" w:ascii="宋体" w:hAnsi="宋体" w:cs="宋体"/>
          <w:sz w:val="24"/>
        </w:rPr>
        <w:t>⑨其他说明：每人每天提供不少于2瓶矿泉水。</w:t>
      </w:r>
      <w:r>
        <w:rPr>
          <w:rFonts w:hint="eastAsia" w:ascii="宋体" w:hAnsi="宋体" w:cs="宋体"/>
          <w:color w:val="auto"/>
          <w:sz w:val="24"/>
        </w:rPr>
        <w:t>不含家属初步统计人数</w:t>
      </w:r>
      <w:r>
        <w:rPr>
          <w:rFonts w:hint="eastAsia" w:ascii="宋体" w:hAnsi="宋体" w:cs="宋体"/>
          <w:color w:val="auto"/>
          <w:sz w:val="24"/>
          <w:lang w:val="en-US" w:eastAsia="zh-CN"/>
        </w:rPr>
        <w:t>110</w:t>
      </w:r>
      <w:r>
        <w:rPr>
          <w:rFonts w:hint="eastAsia" w:ascii="宋体" w:hAnsi="宋体" w:cs="宋体"/>
          <w:color w:val="auto"/>
          <w:sz w:val="24"/>
        </w:rPr>
        <w:t>人。</w:t>
      </w:r>
    </w:p>
    <w:p w14:paraId="4BC658BA">
      <w:pPr>
        <w:spacing w:line="360" w:lineRule="auto"/>
        <w:ind w:firstLine="482" w:firstLineChars="200"/>
        <w:rPr>
          <w:rFonts w:ascii="宋体" w:hAnsi="宋体" w:cs="宋体"/>
          <w:sz w:val="24"/>
        </w:rPr>
      </w:pPr>
      <w:r>
        <w:rPr>
          <w:rFonts w:hint="eastAsia" w:ascii="宋体" w:hAnsi="宋体" w:cs="宋体"/>
          <w:b/>
          <w:bCs/>
          <w:sz w:val="24"/>
          <w:lang w:val="en-US" w:eastAsia="zh-CN"/>
        </w:rPr>
        <w:t>4</w:t>
      </w:r>
      <w:r>
        <w:rPr>
          <w:rFonts w:hint="eastAsia" w:ascii="宋体" w:hAnsi="宋体" w:cs="宋体"/>
          <w:b/>
          <w:bCs/>
          <w:sz w:val="24"/>
        </w:rPr>
        <w:t>）玉环四日疗休养</w:t>
      </w:r>
    </w:p>
    <w:p w14:paraId="704D87A6">
      <w:pPr>
        <w:spacing w:line="360" w:lineRule="auto"/>
        <w:ind w:firstLine="480" w:firstLineChars="200"/>
        <w:rPr>
          <w:rFonts w:ascii="宋体" w:hAnsi="宋体" w:cs="宋体"/>
          <w:color w:val="auto"/>
          <w:sz w:val="24"/>
        </w:rPr>
      </w:pPr>
      <w:r>
        <w:rPr>
          <w:rFonts w:ascii="宋体" w:hAnsi="宋体" w:cs="宋体"/>
          <w:color w:val="auto"/>
          <w:sz w:val="24"/>
        </w:rPr>
        <w:t>①</w:t>
      </w:r>
      <w:r>
        <w:rPr>
          <w:rFonts w:hint="eastAsia" w:ascii="宋体" w:hAnsi="宋体" w:cs="宋体"/>
          <w:color w:val="auto"/>
          <w:sz w:val="24"/>
        </w:rPr>
        <w:t>疗休养天数：往返四天三晚。</w:t>
      </w:r>
    </w:p>
    <w:p w14:paraId="176CF444">
      <w:pPr>
        <w:spacing w:line="360" w:lineRule="auto"/>
        <w:ind w:firstLine="480" w:firstLineChars="200"/>
        <w:rPr>
          <w:rFonts w:ascii="宋体" w:hAnsi="宋体" w:cs="宋体"/>
          <w:color w:val="auto"/>
          <w:sz w:val="24"/>
        </w:rPr>
      </w:pPr>
      <w:r>
        <w:rPr>
          <w:rFonts w:ascii="宋体" w:hAnsi="宋体" w:cs="宋体"/>
          <w:color w:val="auto"/>
          <w:sz w:val="24"/>
        </w:rPr>
        <w:t>②</w:t>
      </w:r>
      <w:r>
        <w:rPr>
          <w:rFonts w:hint="eastAsia" w:ascii="宋体" w:hAnsi="宋体" w:cs="宋体"/>
          <w:color w:val="auto"/>
          <w:sz w:val="24"/>
        </w:rPr>
        <w:t>门票：含景点首道团队折扣价大门票[含船票（如有）]。</w:t>
      </w:r>
    </w:p>
    <w:p w14:paraId="71DCBA9F">
      <w:pPr>
        <w:spacing w:line="360" w:lineRule="auto"/>
        <w:ind w:firstLine="480" w:firstLineChars="200"/>
        <w:rPr>
          <w:rFonts w:ascii="宋体" w:hAnsi="宋体" w:cs="宋体"/>
          <w:sz w:val="24"/>
        </w:rPr>
      </w:pPr>
      <w:r>
        <w:rPr>
          <w:rFonts w:ascii="宋体" w:hAnsi="宋体" w:cs="宋体"/>
          <w:sz w:val="24"/>
        </w:rPr>
        <w:t>③</w:t>
      </w:r>
      <w:r>
        <w:rPr>
          <w:rFonts w:hint="eastAsia" w:ascii="宋体" w:hAnsi="宋体" w:cs="宋体"/>
          <w:sz w:val="24"/>
        </w:rPr>
        <w:t>景点路线：提供</w:t>
      </w:r>
      <w:r>
        <w:rPr>
          <w:rFonts w:hint="eastAsia" w:ascii="宋体" w:hAnsi="宋体" w:cs="宋体"/>
          <w:color w:val="auto"/>
          <w:sz w:val="24"/>
        </w:rPr>
        <w:t>玉环四日游</w:t>
      </w:r>
      <w:r>
        <w:rPr>
          <w:rFonts w:hint="eastAsia" w:ascii="宋体" w:hAnsi="宋体" w:cs="宋体"/>
          <w:sz w:val="24"/>
        </w:rPr>
        <w:t>线路方案一个或多个，其中行程景点至少包含：</w:t>
      </w:r>
      <w:r>
        <w:rPr>
          <w:rFonts w:hint="eastAsia" w:ascii="宋体" w:hAnsi="宋体" w:cs="宋体"/>
          <w:color w:val="auto"/>
          <w:sz w:val="24"/>
        </w:rPr>
        <w:t>【鲜迭沙滩】、【大鹿岛】、【玉环首座5D玻璃吊桥】、【出海捕鱼】、【漩门湾国家湿地公园】。</w:t>
      </w:r>
      <w:r>
        <w:rPr>
          <w:rFonts w:hint="eastAsia" w:ascii="宋体" w:hAnsi="宋体" w:cs="宋体"/>
          <w:sz w:val="24"/>
        </w:rPr>
        <w:t>今后由采购人在中标供应商提供的线路方案中进行选择，具体详细的地址及疗休养路线节点由投标人自行编制（投标人在编制疗休养路线时必须符合本项目疗休养的主题，安排相应路线时必须合理）。</w:t>
      </w:r>
    </w:p>
    <w:p w14:paraId="61E8E5A6">
      <w:pPr>
        <w:spacing w:line="360" w:lineRule="auto"/>
        <w:ind w:firstLine="480" w:firstLineChars="200"/>
        <w:rPr>
          <w:rFonts w:ascii="宋体" w:hAnsi="宋体" w:cs="宋体"/>
          <w:sz w:val="24"/>
        </w:rPr>
      </w:pPr>
      <w:r>
        <w:rPr>
          <w:rFonts w:hint="eastAsia" w:ascii="宋体" w:hAnsi="宋体" w:cs="宋体"/>
          <w:sz w:val="24"/>
        </w:rPr>
        <w:t>④餐费：</w:t>
      </w:r>
      <w:r>
        <w:rPr>
          <w:rFonts w:hint="eastAsia" w:ascii="宋体" w:hAnsi="宋体" w:cs="宋体"/>
          <w:color w:val="auto"/>
          <w:sz w:val="24"/>
        </w:rPr>
        <w:t>7正，行程内标准团队餐,100元/人/餐,具体可由采购方自由调配。另有相关费由采购方自行支配，用为民辅警为途中饮料和加菜费用，支配费用根据投标人第四部分评标办法-第</w:t>
      </w:r>
      <w:r>
        <w:rPr>
          <w:rFonts w:hint="eastAsia" w:ascii="宋体" w:hAnsi="宋体" w:cs="宋体"/>
          <w:color w:val="auto"/>
          <w:sz w:val="24"/>
          <w:lang w:val="en-US" w:eastAsia="zh-CN"/>
        </w:rPr>
        <w:t>6</w:t>
      </w:r>
      <w:r>
        <w:rPr>
          <w:rFonts w:hint="eastAsia" w:ascii="宋体" w:hAnsi="宋体" w:cs="宋体"/>
          <w:color w:val="auto"/>
          <w:sz w:val="24"/>
        </w:rPr>
        <w:t>项-餐饮优化服务。</w:t>
      </w:r>
    </w:p>
    <w:p w14:paraId="288D99C0">
      <w:pPr>
        <w:spacing w:line="360" w:lineRule="auto"/>
        <w:ind w:firstLine="480" w:firstLineChars="200"/>
        <w:rPr>
          <w:rFonts w:ascii="宋体" w:hAnsi="宋体" w:cs="宋体"/>
          <w:sz w:val="24"/>
        </w:rPr>
      </w:pPr>
      <w:r>
        <w:rPr>
          <w:rFonts w:hint="eastAsia" w:ascii="宋体" w:hAnsi="宋体" w:cs="宋体"/>
          <w:sz w:val="24"/>
        </w:rPr>
        <w:t>⑤住宿：</w:t>
      </w:r>
      <w:r>
        <w:rPr>
          <w:rFonts w:hint="eastAsia" w:ascii="宋体" w:hAnsi="宋体" w:cs="宋体"/>
          <w:color w:val="auto"/>
          <w:sz w:val="24"/>
        </w:rPr>
        <w:t>住玉湖半岛酒店（万达广场会场中心店）。标间3晚（含免费自助双早），1人1间，整个行程中途不换酒店。</w:t>
      </w:r>
    </w:p>
    <w:p w14:paraId="04D1DB69">
      <w:pPr>
        <w:spacing w:line="360" w:lineRule="auto"/>
        <w:ind w:firstLine="480" w:firstLineChars="200"/>
        <w:rPr>
          <w:rFonts w:ascii="宋体" w:hAnsi="宋体" w:cs="宋体"/>
          <w:sz w:val="24"/>
        </w:rPr>
      </w:pPr>
      <w:r>
        <w:rPr>
          <w:rFonts w:hint="eastAsia" w:ascii="宋体" w:hAnsi="宋体" w:cs="宋体"/>
          <w:sz w:val="24"/>
        </w:rPr>
        <w:t>⑥出行方式：</w:t>
      </w:r>
      <w:r>
        <w:rPr>
          <w:rFonts w:hint="eastAsia" w:ascii="宋体" w:hAnsi="宋体" w:cs="宋体"/>
          <w:color w:val="auto"/>
          <w:sz w:val="24"/>
        </w:rPr>
        <w:t>全程空调旅游大巴车（含过桥过路费及停车费）</w:t>
      </w:r>
      <w:r>
        <w:rPr>
          <w:rFonts w:hint="eastAsia" w:ascii="宋体" w:hAnsi="宋体" w:cs="宋体"/>
          <w:sz w:val="24"/>
        </w:rPr>
        <w:t>及其他交通费由投标人负责。</w:t>
      </w:r>
    </w:p>
    <w:p w14:paraId="2B0BAC78">
      <w:pPr>
        <w:spacing w:line="360" w:lineRule="auto"/>
        <w:ind w:firstLine="480" w:firstLineChars="200"/>
        <w:rPr>
          <w:rFonts w:ascii="宋体" w:hAnsi="宋体" w:cs="宋体"/>
          <w:sz w:val="24"/>
        </w:rPr>
      </w:pPr>
      <w:r>
        <w:rPr>
          <w:rFonts w:hint="eastAsia" w:ascii="宋体" w:hAnsi="宋体" w:cs="宋体"/>
          <w:sz w:val="24"/>
        </w:rPr>
        <w:t>⑦导游：全程导游陪同服务及当地优秀导游讲解服务。</w:t>
      </w:r>
    </w:p>
    <w:p w14:paraId="10A375EE">
      <w:pPr>
        <w:spacing w:line="360" w:lineRule="auto"/>
        <w:ind w:firstLine="480" w:firstLineChars="200"/>
        <w:rPr>
          <w:rFonts w:ascii="宋体" w:hAnsi="宋体" w:cs="宋体"/>
          <w:sz w:val="24"/>
        </w:rPr>
      </w:pPr>
      <w:r>
        <w:rPr>
          <w:rFonts w:hint="eastAsia" w:ascii="宋体" w:hAnsi="宋体" w:cs="宋体"/>
          <w:sz w:val="24"/>
        </w:rPr>
        <w:t>⑧保险：</w:t>
      </w:r>
      <w:r>
        <w:rPr>
          <w:rFonts w:hint="eastAsia" w:ascii="宋体" w:hAnsi="宋体" w:cs="宋体"/>
          <w:color w:val="auto"/>
          <w:sz w:val="24"/>
        </w:rPr>
        <w:t>按国家规定购买旅行社责任险，最高责任险赔付150万元/人；100万元/人的团体旅游意外险。</w:t>
      </w:r>
    </w:p>
    <w:p w14:paraId="0A6B876E">
      <w:pPr>
        <w:spacing w:line="360" w:lineRule="auto"/>
        <w:ind w:firstLine="480" w:firstLineChars="200"/>
        <w:rPr>
          <w:rFonts w:ascii="宋体" w:hAnsi="宋体" w:cs="宋体"/>
          <w:sz w:val="24"/>
        </w:rPr>
      </w:pPr>
      <w:r>
        <w:rPr>
          <w:rFonts w:hint="eastAsia" w:ascii="宋体" w:hAnsi="宋体" w:cs="宋体"/>
          <w:sz w:val="24"/>
        </w:rPr>
        <w:t>⑨其他说明：每人每天提供不少于2瓶矿泉水。</w:t>
      </w:r>
      <w:r>
        <w:rPr>
          <w:rFonts w:hint="eastAsia" w:ascii="宋体" w:hAnsi="宋体" w:cs="宋体"/>
          <w:color w:val="auto"/>
          <w:sz w:val="24"/>
        </w:rPr>
        <w:t>不含家属初步统计人数</w:t>
      </w:r>
      <w:r>
        <w:rPr>
          <w:rFonts w:hint="eastAsia" w:ascii="宋体" w:hAnsi="宋体" w:cs="宋体"/>
          <w:color w:val="auto"/>
          <w:sz w:val="24"/>
          <w:lang w:val="en-US" w:eastAsia="zh-CN"/>
        </w:rPr>
        <w:t>115</w:t>
      </w:r>
      <w:r>
        <w:rPr>
          <w:rFonts w:hint="eastAsia" w:ascii="宋体" w:hAnsi="宋体" w:cs="宋体"/>
          <w:color w:val="auto"/>
          <w:sz w:val="24"/>
        </w:rPr>
        <w:t>人。</w:t>
      </w:r>
    </w:p>
    <w:p w14:paraId="3E798126">
      <w:pPr>
        <w:ind w:firstLine="482" w:firstLineChars="200"/>
        <w:rPr>
          <w:rFonts w:ascii="宋体" w:hAnsi="宋体" w:cs="宋体"/>
          <w:b/>
          <w:bCs/>
          <w:sz w:val="24"/>
        </w:rPr>
      </w:pPr>
    </w:p>
    <w:p w14:paraId="695A2930">
      <w:pPr>
        <w:rPr>
          <w:rFonts w:hint="eastAsia" w:ascii="宋体" w:hAnsi="宋体" w:cs="宋体"/>
          <w:b/>
          <w:bCs/>
          <w:sz w:val="24"/>
        </w:rPr>
      </w:pPr>
    </w:p>
    <w:p w14:paraId="53365BB6">
      <w:pPr>
        <w:rPr>
          <w:rFonts w:hint="eastAsia" w:ascii="宋体" w:hAnsi="宋体" w:cs="宋体"/>
          <w:b/>
          <w:bCs/>
          <w:sz w:val="24"/>
        </w:rPr>
      </w:pPr>
      <w:r>
        <w:rPr>
          <w:rFonts w:hint="eastAsia" w:ascii="宋体" w:hAnsi="宋体" w:cs="宋体"/>
          <w:b/>
          <w:bCs/>
          <w:sz w:val="24"/>
        </w:rPr>
        <w:br w:type="page"/>
      </w:r>
    </w:p>
    <w:p w14:paraId="0D7A6780">
      <w:pPr>
        <w:spacing w:line="360" w:lineRule="auto"/>
        <w:ind w:firstLine="482" w:firstLineChars="200"/>
        <w:rPr>
          <w:rFonts w:ascii="宋体" w:hAnsi="宋体" w:cs="宋体"/>
          <w:b/>
          <w:bCs/>
          <w:sz w:val="24"/>
        </w:rPr>
      </w:pPr>
      <w:r>
        <w:rPr>
          <w:rFonts w:hint="eastAsia" w:ascii="宋体" w:hAnsi="宋体" w:cs="宋体"/>
          <w:b/>
          <w:bCs/>
          <w:sz w:val="24"/>
        </w:rPr>
        <w:t>标项四：天台四日疗休养；三门、临海四日疗休养；湖州龙之梦四日疗休养服务</w:t>
      </w:r>
    </w:p>
    <w:p w14:paraId="7A1AF7D2">
      <w:pPr>
        <w:spacing w:line="360" w:lineRule="auto"/>
        <w:ind w:firstLine="482" w:firstLineChars="200"/>
        <w:rPr>
          <w:rFonts w:ascii="宋体" w:hAnsi="宋体" w:cs="宋体"/>
          <w:sz w:val="24"/>
        </w:rPr>
      </w:pPr>
      <w:r>
        <w:rPr>
          <w:rFonts w:hint="eastAsia" w:ascii="宋体" w:hAnsi="宋体" w:cs="宋体"/>
          <w:b/>
          <w:bCs/>
          <w:sz w:val="24"/>
          <w:lang w:val="en-US" w:eastAsia="zh-CN"/>
        </w:rPr>
        <w:t>1</w:t>
      </w:r>
      <w:r>
        <w:rPr>
          <w:rFonts w:hint="eastAsia" w:ascii="宋体" w:hAnsi="宋体" w:cs="宋体"/>
          <w:b/>
          <w:bCs/>
          <w:sz w:val="24"/>
        </w:rPr>
        <w:t>）天台四日疗休养</w:t>
      </w:r>
    </w:p>
    <w:p w14:paraId="6E8C82DB">
      <w:pPr>
        <w:spacing w:line="360" w:lineRule="auto"/>
        <w:ind w:firstLine="480" w:firstLineChars="200"/>
        <w:rPr>
          <w:rFonts w:ascii="宋体" w:hAnsi="宋体" w:cs="宋体"/>
          <w:color w:val="auto"/>
          <w:sz w:val="24"/>
        </w:rPr>
      </w:pPr>
      <w:r>
        <w:rPr>
          <w:rFonts w:ascii="宋体" w:hAnsi="宋体" w:cs="宋体"/>
          <w:color w:val="auto"/>
          <w:sz w:val="24"/>
        </w:rPr>
        <w:t>①</w:t>
      </w:r>
      <w:r>
        <w:rPr>
          <w:rFonts w:hint="eastAsia" w:ascii="宋体" w:hAnsi="宋体" w:cs="宋体"/>
          <w:color w:val="auto"/>
          <w:sz w:val="24"/>
        </w:rPr>
        <w:t>疗休养天数：往返四天三晚。</w:t>
      </w:r>
    </w:p>
    <w:p w14:paraId="05571F16">
      <w:pPr>
        <w:spacing w:line="360" w:lineRule="auto"/>
        <w:ind w:firstLine="480" w:firstLineChars="200"/>
        <w:rPr>
          <w:rFonts w:ascii="宋体" w:hAnsi="宋体" w:cs="宋体"/>
          <w:color w:val="auto"/>
          <w:sz w:val="24"/>
        </w:rPr>
      </w:pPr>
      <w:r>
        <w:rPr>
          <w:rFonts w:ascii="宋体" w:hAnsi="宋体" w:cs="宋体"/>
          <w:color w:val="auto"/>
          <w:sz w:val="24"/>
        </w:rPr>
        <w:t>②</w:t>
      </w:r>
      <w:r>
        <w:rPr>
          <w:rFonts w:hint="eastAsia" w:ascii="宋体" w:hAnsi="宋体" w:cs="宋体"/>
          <w:color w:val="auto"/>
          <w:sz w:val="24"/>
        </w:rPr>
        <w:t>门票：含景点首道团队折扣价大门票。</w:t>
      </w:r>
    </w:p>
    <w:p w14:paraId="5A448EDA">
      <w:pPr>
        <w:spacing w:line="360" w:lineRule="auto"/>
        <w:ind w:firstLine="480" w:firstLineChars="200"/>
        <w:rPr>
          <w:rFonts w:ascii="宋体" w:hAnsi="宋体" w:cs="宋体"/>
          <w:sz w:val="24"/>
        </w:rPr>
      </w:pPr>
      <w:r>
        <w:rPr>
          <w:rFonts w:ascii="宋体" w:hAnsi="宋体" w:cs="宋体"/>
          <w:sz w:val="24"/>
        </w:rPr>
        <w:t>③</w:t>
      </w:r>
      <w:r>
        <w:rPr>
          <w:rFonts w:hint="eastAsia" w:ascii="宋体" w:hAnsi="宋体" w:cs="宋体"/>
          <w:sz w:val="24"/>
        </w:rPr>
        <w:t>景点路线：提供</w:t>
      </w:r>
      <w:r>
        <w:rPr>
          <w:rFonts w:hint="eastAsia" w:ascii="宋体" w:hAnsi="宋体" w:cs="宋体"/>
          <w:color w:val="auto"/>
          <w:sz w:val="24"/>
        </w:rPr>
        <w:t>天台四日游</w:t>
      </w:r>
      <w:r>
        <w:rPr>
          <w:rFonts w:hint="eastAsia" w:ascii="宋体" w:hAnsi="宋体" w:cs="宋体"/>
          <w:sz w:val="24"/>
        </w:rPr>
        <w:t>线路方案一个或多个，其中行程景点至少包含：</w:t>
      </w:r>
      <w:r>
        <w:rPr>
          <w:rFonts w:hint="eastAsia" w:ascii="宋体" w:hAnsi="宋体" w:cs="宋体"/>
          <w:color w:val="auto"/>
          <w:sz w:val="24"/>
        </w:rPr>
        <w:t>【桐柏宫】、【后岸村】、【后岸石文化街】、【寒岩洞】、【李子柒同款面包窑】、【天台山大瀑布】、【天台城市客厅】、【国清寺】。</w:t>
      </w:r>
      <w:r>
        <w:rPr>
          <w:rFonts w:hint="eastAsia" w:ascii="宋体" w:hAnsi="宋体" w:cs="宋体"/>
          <w:sz w:val="24"/>
        </w:rPr>
        <w:t>今后由采购人在中标供应商提供的线路方案中进行选择，具体详细的地址及疗休养路线节点由投标人自行编制（投标人在编制疗休养路线时必须符合本项目疗休养的主题，安排相应路线时必须合理）。</w:t>
      </w:r>
    </w:p>
    <w:p w14:paraId="4B586B89">
      <w:pPr>
        <w:spacing w:line="360" w:lineRule="auto"/>
        <w:ind w:firstLine="480" w:firstLineChars="200"/>
        <w:rPr>
          <w:rFonts w:ascii="宋体" w:hAnsi="宋体" w:cs="宋体"/>
          <w:sz w:val="24"/>
        </w:rPr>
      </w:pPr>
      <w:r>
        <w:rPr>
          <w:rFonts w:hint="eastAsia" w:ascii="宋体" w:hAnsi="宋体" w:cs="宋体"/>
          <w:sz w:val="24"/>
        </w:rPr>
        <w:t>④餐费：</w:t>
      </w:r>
      <w:r>
        <w:rPr>
          <w:rFonts w:hint="eastAsia" w:ascii="宋体" w:hAnsi="宋体" w:cs="宋体"/>
          <w:color w:val="auto"/>
          <w:sz w:val="24"/>
        </w:rPr>
        <w:t>7正，行程内标准团队餐,100元/人/餐,具体可由采购方自由调配。另有相关费由采购方自行支配，用为民辅警为途中饮料和加菜费用，支配费用根据投标人第四部分评标办法-第</w:t>
      </w:r>
      <w:r>
        <w:rPr>
          <w:rFonts w:hint="eastAsia" w:ascii="宋体" w:hAnsi="宋体" w:cs="宋体"/>
          <w:color w:val="auto"/>
          <w:sz w:val="24"/>
          <w:lang w:val="en-US" w:eastAsia="zh-CN"/>
        </w:rPr>
        <w:t>6</w:t>
      </w:r>
      <w:r>
        <w:rPr>
          <w:rFonts w:hint="eastAsia" w:ascii="宋体" w:hAnsi="宋体" w:cs="宋体"/>
          <w:color w:val="auto"/>
          <w:sz w:val="24"/>
        </w:rPr>
        <w:t>项-餐饮优化服务。</w:t>
      </w:r>
    </w:p>
    <w:p w14:paraId="2CD68BEB">
      <w:pPr>
        <w:spacing w:line="360" w:lineRule="auto"/>
        <w:ind w:firstLine="480" w:firstLineChars="200"/>
        <w:rPr>
          <w:rFonts w:ascii="宋体" w:hAnsi="宋体" w:cs="宋体"/>
          <w:sz w:val="24"/>
        </w:rPr>
      </w:pPr>
      <w:r>
        <w:rPr>
          <w:rFonts w:hint="eastAsia" w:ascii="宋体" w:hAnsi="宋体" w:cs="宋体"/>
          <w:sz w:val="24"/>
        </w:rPr>
        <w:t>⑤住宿：</w:t>
      </w:r>
      <w:r>
        <w:rPr>
          <w:rFonts w:hint="eastAsia" w:ascii="宋体" w:hAnsi="宋体" w:cs="宋体"/>
          <w:color w:val="auto"/>
          <w:sz w:val="24"/>
        </w:rPr>
        <w:t>住台州金字华美达酒店。标间3晚（含免费自助双早），1人1间，整个行程中途不换酒店。</w:t>
      </w:r>
    </w:p>
    <w:p w14:paraId="5262138B">
      <w:pPr>
        <w:spacing w:line="360" w:lineRule="auto"/>
        <w:ind w:firstLine="480" w:firstLineChars="200"/>
        <w:rPr>
          <w:rFonts w:ascii="宋体" w:hAnsi="宋体" w:cs="宋体"/>
          <w:sz w:val="24"/>
        </w:rPr>
      </w:pPr>
      <w:r>
        <w:rPr>
          <w:rFonts w:hint="eastAsia" w:ascii="宋体" w:hAnsi="宋体" w:cs="宋体"/>
          <w:sz w:val="24"/>
        </w:rPr>
        <w:t>⑥出行方式：</w:t>
      </w:r>
      <w:r>
        <w:rPr>
          <w:rFonts w:hint="eastAsia" w:ascii="宋体" w:hAnsi="宋体" w:cs="宋体"/>
          <w:color w:val="auto"/>
          <w:sz w:val="24"/>
        </w:rPr>
        <w:t>全程空调旅游大巴车（含过桥过路费及停车费）</w:t>
      </w:r>
      <w:r>
        <w:rPr>
          <w:rFonts w:hint="eastAsia" w:ascii="宋体" w:hAnsi="宋体" w:cs="宋体"/>
          <w:sz w:val="24"/>
        </w:rPr>
        <w:t>及其他交通费由投标人负责。</w:t>
      </w:r>
    </w:p>
    <w:p w14:paraId="65C346B4">
      <w:pPr>
        <w:spacing w:line="360" w:lineRule="auto"/>
        <w:ind w:firstLine="480" w:firstLineChars="200"/>
        <w:rPr>
          <w:rFonts w:ascii="宋体" w:hAnsi="宋体" w:cs="宋体"/>
          <w:sz w:val="24"/>
        </w:rPr>
      </w:pPr>
      <w:r>
        <w:rPr>
          <w:rFonts w:hint="eastAsia" w:ascii="宋体" w:hAnsi="宋体" w:cs="宋体"/>
          <w:sz w:val="24"/>
        </w:rPr>
        <w:t>⑦导游：全程导游陪同服务及当地优秀导游讲解服务。</w:t>
      </w:r>
    </w:p>
    <w:p w14:paraId="3C2290D1">
      <w:pPr>
        <w:spacing w:line="360" w:lineRule="auto"/>
        <w:ind w:firstLine="480" w:firstLineChars="200"/>
        <w:rPr>
          <w:rFonts w:ascii="宋体" w:hAnsi="宋体" w:cs="宋体"/>
          <w:sz w:val="24"/>
        </w:rPr>
      </w:pPr>
      <w:r>
        <w:rPr>
          <w:rFonts w:hint="eastAsia" w:ascii="宋体" w:hAnsi="宋体" w:cs="宋体"/>
          <w:sz w:val="24"/>
        </w:rPr>
        <w:t>⑧保险：</w:t>
      </w:r>
      <w:r>
        <w:rPr>
          <w:rFonts w:hint="eastAsia" w:ascii="宋体" w:hAnsi="宋体" w:cs="宋体"/>
          <w:color w:val="auto"/>
          <w:sz w:val="24"/>
        </w:rPr>
        <w:t>按国家规定购买旅行社责任险，最高责任险赔付150万元/人；100万元/人的团体旅游意外险。</w:t>
      </w:r>
    </w:p>
    <w:p w14:paraId="05C30A1F">
      <w:pPr>
        <w:spacing w:line="360" w:lineRule="auto"/>
        <w:ind w:firstLine="480" w:firstLineChars="200"/>
        <w:rPr>
          <w:rFonts w:ascii="宋体" w:hAnsi="宋体" w:cs="宋体"/>
          <w:sz w:val="24"/>
        </w:rPr>
      </w:pPr>
      <w:r>
        <w:rPr>
          <w:rFonts w:hint="eastAsia" w:ascii="宋体" w:hAnsi="宋体" w:cs="宋体"/>
          <w:sz w:val="24"/>
        </w:rPr>
        <w:t>⑨其他说明：每人每天提供不少于2瓶矿泉水。</w:t>
      </w:r>
      <w:r>
        <w:rPr>
          <w:rFonts w:hint="eastAsia" w:ascii="宋体" w:hAnsi="宋体" w:cs="宋体"/>
          <w:color w:val="auto"/>
          <w:sz w:val="24"/>
        </w:rPr>
        <w:t>不含家属初步统计人数</w:t>
      </w:r>
      <w:r>
        <w:rPr>
          <w:rFonts w:hint="eastAsia" w:ascii="宋体" w:hAnsi="宋体" w:cs="宋体"/>
          <w:color w:val="auto"/>
          <w:sz w:val="24"/>
          <w:lang w:val="en-US" w:eastAsia="zh-CN"/>
        </w:rPr>
        <w:t>166</w:t>
      </w:r>
      <w:r>
        <w:rPr>
          <w:rFonts w:hint="eastAsia" w:ascii="宋体" w:hAnsi="宋体" w:cs="宋体"/>
          <w:color w:val="auto"/>
          <w:sz w:val="24"/>
        </w:rPr>
        <w:t>人。</w:t>
      </w:r>
    </w:p>
    <w:p w14:paraId="083FA5EA">
      <w:pPr>
        <w:spacing w:line="360" w:lineRule="auto"/>
        <w:ind w:firstLine="482" w:firstLineChars="200"/>
        <w:rPr>
          <w:rFonts w:ascii="宋体" w:hAnsi="宋体" w:cs="宋体"/>
          <w:sz w:val="24"/>
        </w:rPr>
      </w:pPr>
      <w:r>
        <w:rPr>
          <w:rFonts w:hint="eastAsia" w:ascii="宋体" w:hAnsi="宋体" w:cs="宋体"/>
          <w:b/>
          <w:bCs/>
          <w:sz w:val="24"/>
          <w:lang w:val="en-US" w:eastAsia="zh-CN"/>
        </w:rPr>
        <w:t>2</w:t>
      </w:r>
      <w:r>
        <w:rPr>
          <w:rFonts w:hint="eastAsia" w:ascii="宋体" w:hAnsi="宋体" w:cs="宋体"/>
          <w:b/>
          <w:bCs/>
          <w:sz w:val="24"/>
        </w:rPr>
        <w:t>）三门、临海四日疗休养</w:t>
      </w:r>
    </w:p>
    <w:p w14:paraId="78BE9B8F">
      <w:pPr>
        <w:spacing w:line="360" w:lineRule="auto"/>
        <w:ind w:firstLine="480" w:firstLineChars="200"/>
        <w:rPr>
          <w:rFonts w:ascii="宋体" w:hAnsi="宋体" w:cs="宋体"/>
          <w:color w:val="auto"/>
          <w:sz w:val="24"/>
        </w:rPr>
      </w:pPr>
      <w:r>
        <w:rPr>
          <w:rFonts w:ascii="宋体" w:hAnsi="宋体" w:cs="宋体"/>
          <w:color w:val="auto"/>
          <w:sz w:val="24"/>
        </w:rPr>
        <w:t>①</w:t>
      </w:r>
      <w:r>
        <w:rPr>
          <w:rFonts w:hint="eastAsia" w:ascii="宋体" w:hAnsi="宋体" w:cs="宋体"/>
          <w:color w:val="auto"/>
          <w:sz w:val="24"/>
        </w:rPr>
        <w:t>疗休养天数：往返四天三晚。</w:t>
      </w:r>
    </w:p>
    <w:p w14:paraId="0E43F84B">
      <w:pPr>
        <w:spacing w:line="360" w:lineRule="auto"/>
        <w:ind w:firstLine="480" w:firstLineChars="200"/>
        <w:rPr>
          <w:rFonts w:ascii="宋体" w:hAnsi="宋体" w:cs="宋体"/>
          <w:color w:val="auto"/>
          <w:sz w:val="24"/>
        </w:rPr>
      </w:pPr>
      <w:r>
        <w:rPr>
          <w:rFonts w:ascii="宋体" w:hAnsi="宋体" w:cs="宋体"/>
          <w:color w:val="auto"/>
          <w:sz w:val="24"/>
        </w:rPr>
        <w:t>②</w:t>
      </w:r>
      <w:r>
        <w:rPr>
          <w:rFonts w:hint="eastAsia" w:ascii="宋体" w:hAnsi="宋体" w:cs="宋体"/>
          <w:color w:val="auto"/>
          <w:sz w:val="24"/>
        </w:rPr>
        <w:t>门票：含景点首道团队折扣价大门票[含船票（如有）]。</w:t>
      </w:r>
    </w:p>
    <w:p w14:paraId="11D287DA">
      <w:pPr>
        <w:spacing w:line="360" w:lineRule="auto"/>
        <w:ind w:firstLine="480" w:firstLineChars="200"/>
        <w:rPr>
          <w:rFonts w:ascii="宋体" w:hAnsi="宋体" w:cs="宋体"/>
          <w:sz w:val="24"/>
        </w:rPr>
      </w:pPr>
      <w:r>
        <w:rPr>
          <w:rFonts w:ascii="宋体" w:hAnsi="宋体" w:cs="宋体"/>
          <w:sz w:val="24"/>
        </w:rPr>
        <w:t>③</w:t>
      </w:r>
      <w:r>
        <w:rPr>
          <w:rFonts w:hint="eastAsia" w:ascii="宋体" w:hAnsi="宋体" w:cs="宋体"/>
          <w:sz w:val="24"/>
        </w:rPr>
        <w:t>景点路线：提供</w:t>
      </w:r>
      <w:r>
        <w:rPr>
          <w:rFonts w:hint="eastAsia" w:ascii="宋体" w:hAnsi="宋体" w:cs="宋体"/>
          <w:color w:val="auto"/>
          <w:sz w:val="24"/>
        </w:rPr>
        <w:t>三门、临海四日游</w:t>
      </w:r>
      <w:r>
        <w:rPr>
          <w:rFonts w:hint="eastAsia" w:ascii="宋体" w:hAnsi="宋体" w:cs="宋体"/>
          <w:sz w:val="24"/>
        </w:rPr>
        <w:t>线路方案一个或多个，其中行程景点至少包含：</w:t>
      </w:r>
      <w:r>
        <w:rPr>
          <w:rFonts w:hint="eastAsia" w:ascii="宋体" w:hAnsi="宋体" w:cs="宋体"/>
          <w:color w:val="auto"/>
          <w:sz w:val="24"/>
        </w:rPr>
        <w:t>【海盗村】、【野人洞景区】、【出海捕鱼】、【木杓沙滩】、【潘家小镇情人谷】、【东屏古村】、【江南长城+东湖】、【紫阳古街】。</w:t>
      </w:r>
      <w:r>
        <w:rPr>
          <w:rFonts w:hint="eastAsia" w:ascii="宋体" w:hAnsi="宋体" w:cs="宋体"/>
          <w:sz w:val="24"/>
        </w:rPr>
        <w:t>今后由采购人在中标供应商提供的线路方案中进行选择，具体详细的地址及疗休养路线节点由投标人自行编制（投标人在编制疗休养路线时必须符合本项目疗休养的主题，安排相应路线时必须合理）。</w:t>
      </w:r>
    </w:p>
    <w:p w14:paraId="70C3A2D0">
      <w:pPr>
        <w:spacing w:line="360" w:lineRule="auto"/>
        <w:ind w:firstLine="480" w:firstLineChars="200"/>
        <w:rPr>
          <w:rFonts w:ascii="宋体" w:hAnsi="宋体" w:cs="宋体"/>
          <w:sz w:val="24"/>
        </w:rPr>
      </w:pPr>
      <w:r>
        <w:rPr>
          <w:rFonts w:hint="eastAsia" w:ascii="宋体" w:hAnsi="宋体" w:cs="宋体"/>
          <w:sz w:val="24"/>
        </w:rPr>
        <w:t>④餐费：</w:t>
      </w:r>
      <w:r>
        <w:rPr>
          <w:rFonts w:hint="eastAsia" w:ascii="宋体" w:hAnsi="宋体" w:cs="宋体"/>
          <w:color w:val="auto"/>
          <w:sz w:val="24"/>
        </w:rPr>
        <w:t>7正，行程内标准团队餐,100元/人/餐,具体可由采购方自由调配。另有相关费由采购方自行支配，用为民辅警为途中饮料和加菜费用，支配费用根据投标人第四部分评标办法-第</w:t>
      </w:r>
      <w:r>
        <w:rPr>
          <w:rFonts w:hint="eastAsia" w:ascii="宋体" w:hAnsi="宋体" w:cs="宋体"/>
          <w:color w:val="auto"/>
          <w:sz w:val="24"/>
          <w:lang w:val="en-US" w:eastAsia="zh-CN"/>
        </w:rPr>
        <w:t>6</w:t>
      </w:r>
      <w:r>
        <w:rPr>
          <w:rFonts w:hint="eastAsia" w:ascii="宋体" w:hAnsi="宋体" w:cs="宋体"/>
          <w:color w:val="auto"/>
          <w:sz w:val="24"/>
        </w:rPr>
        <w:t>项-餐饮优化服务。</w:t>
      </w:r>
    </w:p>
    <w:p w14:paraId="3E9CA20A">
      <w:pPr>
        <w:spacing w:line="360" w:lineRule="auto"/>
        <w:ind w:firstLine="480" w:firstLineChars="200"/>
        <w:rPr>
          <w:rFonts w:ascii="宋体" w:hAnsi="宋体" w:cs="宋体"/>
          <w:sz w:val="24"/>
        </w:rPr>
      </w:pPr>
      <w:r>
        <w:rPr>
          <w:rFonts w:hint="eastAsia" w:ascii="宋体" w:hAnsi="宋体" w:cs="宋体"/>
          <w:sz w:val="24"/>
        </w:rPr>
        <w:t>⑤住宿：</w:t>
      </w:r>
      <w:r>
        <w:rPr>
          <w:rFonts w:hint="eastAsia" w:ascii="宋体" w:hAnsi="宋体" w:cs="宋体"/>
          <w:color w:val="auto"/>
          <w:sz w:val="24"/>
        </w:rPr>
        <w:t>住三门湾雷迪森广场酒店/台州三门戴斯温德姆酒店。标间3晚（含免费自助双早），1人1间，整个行程中途不换酒店。</w:t>
      </w:r>
    </w:p>
    <w:p w14:paraId="123A291C">
      <w:pPr>
        <w:spacing w:line="360" w:lineRule="auto"/>
        <w:ind w:firstLine="480" w:firstLineChars="200"/>
        <w:rPr>
          <w:rFonts w:ascii="宋体" w:hAnsi="宋体" w:cs="宋体"/>
          <w:sz w:val="24"/>
        </w:rPr>
      </w:pPr>
      <w:r>
        <w:rPr>
          <w:rFonts w:hint="eastAsia" w:ascii="宋体" w:hAnsi="宋体" w:cs="宋体"/>
          <w:sz w:val="24"/>
        </w:rPr>
        <w:t>⑥出行方式：</w:t>
      </w:r>
      <w:r>
        <w:rPr>
          <w:rFonts w:hint="eastAsia" w:ascii="宋体" w:hAnsi="宋体" w:cs="宋体"/>
          <w:color w:val="auto"/>
          <w:sz w:val="24"/>
        </w:rPr>
        <w:t>全程空调旅游大巴车（含过桥过路费及停车费）</w:t>
      </w:r>
      <w:r>
        <w:rPr>
          <w:rFonts w:hint="eastAsia" w:ascii="宋体" w:hAnsi="宋体" w:cs="宋体"/>
          <w:sz w:val="24"/>
        </w:rPr>
        <w:t>及其他交通费由投标人负责。</w:t>
      </w:r>
    </w:p>
    <w:p w14:paraId="7EDA8ABD">
      <w:pPr>
        <w:spacing w:line="360" w:lineRule="auto"/>
        <w:ind w:firstLine="480" w:firstLineChars="200"/>
        <w:rPr>
          <w:rFonts w:ascii="宋体" w:hAnsi="宋体" w:cs="宋体"/>
          <w:sz w:val="24"/>
        </w:rPr>
      </w:pPr>
      <w:r>
        <w:rPr>
          <w:rFonts w:hint="eastAsia" w:ascii="宋体" w:hAnsi="宋体" w:cs="宋体"/>
          <w:sz w:val="24"/>
        </w:rPr>
        <w:t>⑦导游：全程导游陪同服务及当地优秀导游讲解服务。</w:t>
      </w:r>
    </w:p>
    <w:p w14:paraId="1E25BC02">
      <w:pPr>
        <w:spacing w:line="360" w:lineRule="auto"/>
        <w:ind w:firstLine="480" w:firstLineChars="200"/>
        <w:rPr>
          <w:rFonts w:ascii="宋体" w:hAnsi="宋体" w:cs="宋体"/>
          <w:sz w:val="24"/>
        </w:rPr>
      </w:pPr>
      <w:r>
        <w:rPr>
          <w:rFonts w:hint="eastAsia" w:ascii="宋体" w:hAnsi="宋体" w:cs="宋体"/>
          <w:sz w:val="24"/>
        </w:rPr>
        <w:t>⑧保险：</w:t>
      </w:r>
      <w:r>
        <w:rPr>
          <w:rFonts w:hint="eastAsia" w:ascii="宋体" w:hAnsi="宋体" w:cs="宋体"/>
          <w:color w:val="auto"/>
          <w:sz w:val="24"/>
        </w:rPr>
        <w:t>按国家规定购买旅行社责任险，最高责任险赔付150万元/人；100万元/人的团体旅游意外险。</w:t>
      </w:r>
    </w:p>
    <w:p w14:paraId="70A05AB1">
      <w:pPr>
        <w:spacing w:line="360" w:lineRule="auto"/>
        <w:ind w:firstLine="480" w:firstLineChars="200"/>
        <w:rPr>
          <w:rFonts w:ascii="宋体" w:hAnsi="宋体" w:cs="宋体"/>
          <w:sz w:val="24"/>
        </w:rPr>
      </w:pPr>
      <w:r>
        <w:rPr>
          <w:rFonts w:hint="eastAsia" w:ascii="宋体" w:hAnsi="宋体" w:cs="宋体"/>
          <w:sz w:val="24"/>
        </w:rPr>
        <w:t>⑨其他说明：每人每天提供不少于2瓶矿泉水。</w:t>
      </w:r>
      <w:r>
        <w:rPr>
          <w:rFonts w:hint="eastAsia" w:ascii="宋体" w:hAnsi="宋体" w:cs="宋体"/>
          <w:color w:val="auto"/>
          <w:sz w:val="24"/>
        </w:rPr>
        <w:t>不含家属初步统计人数</w:t>
      </w:r>
      <w:r>
        <w:rPr>
          <w:rFonts w:hint="eastAsia" w:ascii="宋体" w:hAnsi="宋体" w:cs="宋体"/>
          <w:color w:val="auto"/>
          <w:sz w:val="24"/>
          <w:lang w:val="en-US" w:eastAsia="zh-CN"/>
        </w:rPr>
        <w:t>183</w:t>
      </w:r>
      <w:r>
        <w:rPr>
          <w:rFonts w:hint="eastAsia" w:ascii="宋体" w:hAnsi="宋体" w:cs="宋体"/>
          <w:color w:val="auto"/>
          <w:sz w:val="24"/>
        </w:rPr>
        <w:t>人。</w:t>
      </w:r>
    </w:p>
    <w:p w14:paraId="74D15EF2">
      <w:pPr>
        <w:spacing w:line="360" w:lineRule="auto"/>
        <w:ind w:firstLine="482" w:firstLineChars="200"/>
        <w:rPr>
          <w:rFonts w:ascii="宋体" w:hAnsi="宋体" w:cs="宋体"/>
          <w:sz w:val="24"/>
        </w:rPr>
      </w:pPr>
      <w:r>
        <w:rPr>
          <w:rFonts w:hint="eastAsia" w:ascii="宋体" w:hAnsi="宋体" w:cs="宋体"/>
          <w:b/>
          <w:bCs/>
          <w:sz w:val="24"/>
          <w:lang w:val="en-US" w:eastAsia="zh-CN"/>
        </w:rPr>
        <w:t>3</w:t>
      </w:r>
      <w:r>
        <w:rPr>
          <w:rFonts w:hint="eastAsia" w:ascii="宋体" w:hAnsi="宋体" w:cs="宋体"/>
          <w:b/>
          <w:bCs/>
          <w:sz w:val="24"/>
        </w:rPr>
        <w:t>）湖州龙之梦四日疗休养</w:t>
      </w:r>
    </w:p>
    <w:p w14:paraId="6BA20C6D">
      <w:pPr>
        <w:spacing w:line="360" w:lineRule="auto"/>
        <w:ind w:firstLine="480" w:firstLineChars="200"/>
        <w:rPr>
          <w:rFonts w:ascii="宋体" w:hAnsi="宋体" w:cs="宋体"/>
          <w:color w:val="auto"/>
          <w:sz w:val="24"/>
        </w:rPr>
      </w:pPr>
      <w:r>
        <w:rPr>
          <w:rFonts w:ascii="宋体" w:hAnsi="宋体" w:cs="宋体"/>
          <w:color w:val="auto"/>
          <w:sz w:val="24"/>
        </w:rPr>
        <w:t>①</w:t>
      </w:r>
      <w:r>
        <w:rPr>
          <w:rFonts w:hint="eastAsia" w:ascii="宋体" w:hAnsi="宋体" w:cs="宋体"/>
          <w:color w:val="auto"/>
          <w:sz w:val="24"/>
        </w:rPr>
        <w:t>疗休养天数：往返四天三晚。</w:t>
      </w:r>
    </w:p>
    <w:p w14:paraId="491DF38B">
      <w:pPr>
        <w:spacing w:line="360" w:lineRule="auto"/>
        <w:ind w:firstLine="480" w:firstLineChars="200"/>
        <w:rPr>
          <w:rFonts w:ascii="宋体" w:hAnsi="宋体" w:cs="宋体"/>
          <w:color w:val="auto"/>
          <w:sz w:val="24"/>
        </w:rPr>
      </w:pPr>
      <w:r>
        <w:rPr>
          <w:rFonts w:ascii="宋体" w:hAnsi="宋体" w:cs="宋体"/>
          <w:color w:val="auto"/>
          <w:sz w:val="24"/>
        </w:rPr>
        <w:t>②</w:t>
      </w:r>
      <w:r>
        <w:rPr>
          <w:rFonts w:hint="eastAsia" w:ascii="宋体" w:hAnsi="宋体" w:cs="宋体"/>
          <w:color w:val="auto"/>
          <w:sz w:val="24"/>
        </w:rPr>
        <w:t>门票：含景点首道团队折扣价大门票[含船票（如有）]。</w:t>
      </w:r>
    </w:p>
    <w:p w14:paraId="71EC3492">
      <w:pPr>
        <w:spacing w:line="360" w:lineRule="auto"/>
        <w:ind w:firstLine="480" w:firstLineChars="200"/>
        <w:rPr>
          <w:rFonts w:ascii="宋体" w:hAnsi="宋体" w:cs="宋体"/>
          <w:sz w:val="24"/>
        </w:rPr>
      </w:pPr>
      <w:r>
        <w:rPr>
          <w:rFonts w:ascii="宋体" w:hAnsi="宋体" w:cs="宋体"/>
          <w:sz w:val="24"/>
        </w:rPr>
        <w:t>③</w:t>
      </w:r>
      <w:r>
        <w:rPr>
          <w:rFonts w:hint="eastAsia" w:ascii="宋体" w:hAnsi="宋体" w:cs="宋体"/>
          <w:sz w:val="24"/>
        </w:rPr>
        <w:t>景点路线：提供</w:t>
      </w:r>
      <w:r>
        <w:rPr>
          <w:rFonts w:hint="eastAsia" w:ascii="宋体" w:hAnsi="宋体" w:cs="宋体"/>
          <w:color w:val="auto"/>
          <w:sz w:val="24"/>
        </w:rPr>
        <w:t>湖州龙之梦四日游</w:t>
      </w:r>
      <w:r>
        <w:rPr>
          <w:rFonts w:hint="eastAsia" w:ascii="宋体" w:hAnsi="宋体" w:cs="宋体"/>
          <w:sz w:val="24"/>
        </w:rPr>
        <w:t>线路方案一个或多个，其中行程景点至少包含：</w:t>
      </w:r>
      <w:r>
        <w:rPr>
          <w:rFonts w:hint="eastAsia" w:ascii="宋体" w:hAnsi="宋体" w:cs="宋体"/>
          <w:color w:val="auto"/>
          <w:sz w:val="24"/>
        </w:rPr>
        <w:t>【龙之梦——太湖图影湿地】、【渔人码头】、【龙之梦动物园】、【太湖古镇】、【原乡小镇】、【衣裳街步行街】、【状元街步行街】、【南浔景区】。</w:t>
      </w:r>
      <w:r>
        <w:rPr>
          <w:rFonts w:hint="eastAsia" w:ascii="宋体" w:hAnsi="宋体" w:cs="宋体"/>
          <w:sz w:val="24"/>
        </w:rPr>
        <w:t>今后由采购人在中标供应商提供的线路方案中进行选择，具体详细的地址及疗休养路线节点由投标人自行编制（投标人在编制疗休养路线时必须符合本项目疗休养的主题，安排相应路线时必须合理）。</w:t>
      </w:r>
    </w:p>
    <w:p w14:paraId="2EC5D76B">
      <w:pPr>
        <w:spacing w:line="360" w:lineRule="auto"/>
        <w:ind w:firstLine="480" w:firstLineChars="200"/>
        <w:rPr>
          <w:rFonts w:ascii="宋体" w:hAnsi="宋体" w:cs="宋体"/>
          <w:sz w:val="24"/>
        </w:rPr>
      </w:pPr>
      <w:r>
        <w:rPr>
          <w:rFonts w:hint="eastAsia" w:ascii="宋体" w:hAnsi="宋体" w:cs="宋体"/>
          <w:sz w:val="24"/>
        </w:rPr>
        <w:t>④餐费：</w:t>
      </w:r>
      <w:r>
        <w:rPr>
          <w:rFonts w:hint="eastAsia" w:ascii="宋体" w:hAnsi="宋体" w:cs="宋体"/>
          <w:color w:val="auto"/>
          <w:sz w:val="24"/>
        </w:rPr>
        <w:t>7正，行程内标准团队餐,100元/人/餐,具体可由采购方自由调配。另有相关费由采购方自行支配，用为民辅警为途中饮料和加菜费用，支配费用根据投标人第四部分评标办法-第</w:t>
      </w:r>
      <w:r>
        <w:rPr>
          <w:rFonts w:hint="eastAsia" w:ascii="宋体" w:hAnsi="宋体" w:cs="宋体"/>
          <w:color w:val="auto"/>
          <w:sz w:val="24"/>
          <w:lang w:val="en-US" w:eastAsia="zh-CN"/>
        </w:rPr>
        <w:t>6</w:t>
      </w:r>
      <w:r>
        <w:rPr>
          <w:rFonts w:hint="eastAsia" w:ascii="宋体" w:hAnsi="宋体" w:cs="宋体"/>
          <w:color w:val="auto"/>
          <w:sz w:val="24"/>
        </w:rPr>
        <w:t>项-餐饮优化服务。</w:t>
      </w:r>
    </w:p>
    <w:p w14:paraId="0A89944F">
      <w:pPr>
        <w:spacing w:line="360" w:lineRule="auto"/>
        <w:ind w:firstLine="480" w:firstLineChars="200"/>
        <w:rPr>
          <w:rFonts w:ascii="宋体" w:hAnsi="宋体" w:cs="宋体"/>
          <w:sz w:val="24"/>
        </w:rPr>
      </w:pPr>
      <w:r>
        <w:rPr>
          <w:rFonts w:hint="eastAsia" w:ascii="宋体" w:hAnsi="宋体" w:cs="宋体"/>
          <w:sz w:val="24"/>
        </w:rPr>
        <w:t>⑤住宿：</w:t>
      </w:r>
      <w:r>
        <w:rPr>
          <w:rFonts w:hint="eastAsia" w:ascii="宋体" w:hAnsi="宋体" w:cs="宋体"/>
          <w:color w:val="auto"/>
          <w:sz w:val="24"/>
        </w:rPr>
        <w:t>住太湖龙之梦瑞峰国际大酒店</w:t>
      </w:r>
      <w:r>
        <w:rPr>
          <w:rFonts w:hint="eastAsia" w:ascii="宋体" w:hAnsi="宋体" w:cs="宋体"/>
          <w:color w:val="auto"/>
          <w:sz w:val="24"/>
          <w:lang w:val="en-US" w:eastAsia="zh-CN"/>
        </w:rPr>
        <w:t>/</w:t>
      </w:r>
      <w:r>
        <w:rPr>
          <w:rFonts w:hint="eastAsia" w:ascii="宋体" w:hAnsi="宋体" w:cs="宋体"/>
          <w:color w:val="auto"/>
          <w:sz w:val="24"/>
        </w:rPr>
        <w:t>太湖龙之梦欢乐世界大酒店。标间3晚（含免费自助双早），1人1间，整个行程中途不换酒店。</w:t>
      </w:r>
    </w:p>
    <w:p w14:paraId="5232C600">
      <w:pPr>
        <w:spacing w:line="360" w:lineRule="auto"/>
        <w:ind w:firstLine="480" w:firstLineChars="200"/>
        <w:rPr>
          <w:rFonts w:ascii="宋体" w:hAnsi="宋体" w:cs="宋体"/>
          <w:sz w:val="24"/>
        </w:rPr>
      </w:pPr>
      <w:r>
        <w:rPr>
          <w:rFonts w:hint="eastAsia" w:ascii="宋体" w:hAnsi="宋体" w:cs="宋体"/>
          <w:sz w:val="24"/>
        </w:rPr>
        <w:t>⑥出行方式：</w:t>
      </w:r>
      <w:r>
        <w:rPr>
          <w:rFonts w:hint="eastAsia" w:ascii="宋体" w:hAnsi="宋体" w:cs="宋体"/>
          <w:color w:val="auto"/>
          <w:sz w:val="24"/>
        </w:rPr>
        <w:t>全程空调旅游大巴车（含过桥过路费及停车费）</w:t>
      </w:r>
      <w:r>
        <w:rPr>
          <w:rFonts w:hint="eastAsia" w:ascii="宋体" w:hAnsi="宋体" w:cs="宋体"/>
          <w:sz w:val="24"/>
        </w:rPr>
        <w:t>及其他交通费由投标人负责。</w:t>
      </w:r>
    </w:p>
    <w:p w14:paraId="679320C4">
      <w:pPr>
        <w:spacing w:line="360" w:lineRule="auto"/>
        <w:ind w:firstLine="480" w:firstLineChars="200"/>
        <w:rPr>
          <w:rFonts w:ascii="宋体" w:hAnsi="宋体" w:cs="宋体"/>
          <w:sz w:val="24"/>
        </w:rPr>
      </w:pPr>
      <w:r>
        <w:rPr>
          <w:rFonts w:hint="eastAsia" w:ascii="宋体" w:hAnsi="宋体" w:cs="宋体"/>
          <w:sz w:val="24"/>
        </w:rPr>
        <w:t>⑦导游：全程导游陪同服务及当地优秀导游讲解服务。</w:t>
      </w:r>
    </w:p>
    <w:p w14:paraId="48BB9D68">
      <w:pPr>
        <w:spacing w:line="360" w:lineRule="auto"/>
        <w:ind w:firstLine="480" w:firstLineChars="200"/>
        <w:rPr>
          <w:rFonts w:ascii="宋体" w:hAnsi="宋体" w:cs="宋体"/>
          <w:sz w:val="24"/>
        </w:rPr>
      </w:pPr>
      <w:r>
        <w:rPr>
          <w:rFonts w:hint="eastAsia" w:ascii="宋体" w:hAnsi="宋体" w:cs="宋体"/>
          <w:sz w:val="24"/>
        </w:rPr>
        <w:t>⑧保险：</w:t>
      </w:r>
      <w:r>
        <w:rPr>
          <w:rFonts w:hint="eastAsia" w:ascii="宋体" w:hAnsi="宋体" w:cs="宋体"/>
          <w:color w:val="auto"/>
          <w:sz w:val="24"/>
        </w:rPr>
        <w:t>按国家规定购买旅行社责任险，最高责任险赔付150万元/人；100万元/人的团体旅游意外险。</w:t>
      </w:r>
    </w:p>
    <w:p w14:paraId="0CD1FFFB">
      <w:pPr>
        <w:spacing w:line="360" w:lineRule="auto"/>
        <w:ind w:firstLine="480" w:firstLineChars="200"/>
        <w:rPr>
          <w:rFonts w:ascii="宋体" w:hAnsi="宋体" w:cs="宋体"/>
          <w:sz w:val="24"/>
        </w:rPr>
      </w:pPr>
      <w:r>
        <w:rPr>
          <w:rFonts w:hint="eastAsia" w:ascii="宋体" w:hAnsi="宋体" w:cs="宋体"/>
          <w:sz w:val="24"/>
        </w:rPr>
        <w:t>⑨其他说明：每人每天提供不少于2瓶矿泉水。</w:t>
      </w:r>
      <w:r>
        <w:rPr>
          <w:rFonts w:hint="eastAsia" w:ascii="宋体" w:hAnsi="宋体" w:cs="宋体"/>
          <w:color w:val="auto"/>
          <w:sz w:val="24"/>
        </w:rPr>
        <w:t>不含家属初步统计人数</w:t>
      </w:r>
      <w:r>
        <w:rPr>
          <w:rFonts w:hint="eastAsia" w:ascii="宋体" w:hAnsi="宋体" w:cs="宋体"/>
          <w:color w:val="auto"/>
          <w:sz w:val="24"/>
          <w:lang w:val="en-US" w:eastAsia="zh-CN"/>
        </w:rPr>
        <w:t>152</w:t>
      </w:r>
      <w:r>
        <w:rPr>
          <w:rFonts w:hint="eastAsia" w:ascii="宋体" w:hAnsi="宋体" w:cs="宋体"/>
          <w:color w:val="auto"/>
          <w:sz w:val="24"/>
        </w:rPr>
        <w:t>人。</w:t>
      </w:r>
    </w:p>
    <w:p w14:paraId="1AC50700">
      <w:pPr>
        <w:ind w:firstLine="482" w:firstLineChars="200"/>
        <w:rPr>
          <w:rFonts w:ascii="宋体" w:hAnsi="宋体" w:cs="宋体"/>
          <w:b/>
          <w:bCs/>
          <w:sz w:val="24"/>
        </w:rPr>
      </w:pPr>
    </w:p>
    <w:p w14:paraId="77A451D7">
      <w:pPr>
        <w:rPr>
          <w:rFonts w:ascii="宋体" w:hAnsi="宋体" w:cs="宋体"/>
          <w:b/>
          <w:sz w:val="24"/>
        </w:rPr>
      </w:pPr>
      <w:r>
        <w:rPr>
          <w:rFonts w:hint="eastAsia" w:ascii="宋体" w:hAnsi="宋体" w:cs="宋体"/>
          <w:b/>
          <w:sz w:val="24"/>
        </w:rPr>
        <w:br w:type="page"/>
      </w:r>
    </w:p>
    <w:p w14:paraId="60EBED5A">
      <w:pPr>
        <w:spacing w:line="360" w:lineRule="auto"/>
        <w:ind w:firstLine="482" w:firstLineChars="200"/>
        <w:rPr>
          <w:rFonts w:ascii="宋体" w:hAnsi="宋体" w:cs="宋体"/>
          <w:b/>
          <w:sz w:val="24"/>
        </w:rPr>
      </w:pPr>
      <w:r>
        <w:rPr>
          <w:rFonts w:hint="eastAsia" w:ascii="宋体" w:hAnsi="宋体" w:cs="宋体"/>
          <w:b/>
          <w:sz w:val="24"/>
        </w:rPr>
        <w:t>2、商务需求</w:t>
      </w:r>
    </w:p>
    <w:p w14:paraId="501F3D36">
      <w:pPr>
        <w:spacing w:line="360" w:lineRule="auto"/>
        <w:ind w:firstLine="482" w:firstLineChars="200"/>
        <w:rPr>
          <w:rFonts w:ascii="宋体" w:hAnsi="宋体" w:cs="宋体"/>
          <w:sz w:val="24"/>
        </w:rPr>
      </w:pPr>
      <w:r>
        <w:rPr>
          <w:rFonts w:hint="eastAsia" w:ascii="宋体" w:hAnsi="宋体" w:cs="宋体"/>
          <w:b/>
          <w:sz w:val="24"/>
        </w:rPr>
        <w:t>2.1服务期限：</w:t>
      </w:r>
      <w:r>
        <w:rPr>
          <w:rFonts w:hint="eastAsia" w:ascii="宋体" w:hAnsi="宋体" w:cs="宋体"/>
          <w:bCs/>
          <w:color w:val="auto"/>
          <w:sz w:val="24"/>
        </w:rPr>
        <w:t>自合同签订生效之日起至202</w:t>
      </w:r>
      <w:r>
        <w:rPr>
          <w:rFonts w:hint="eastAsia" w:ascii="宋体" w:hAnsi="宋体" w:cs="宋体"/>
          <w:bCs/>
          <w:color w:val="auto"/>
          <w:sz w:val="24"/>
          <w:lang w:val="en-US" w:eastAsia="zh-CN"/>
        </w:rPr>
        <w:t>6</w:t>
      </w:r>
      <w:r>
        <w:rPr>
          <w:rFonts w:hint="eastAsia" w:ascii="宋体" w:hAnsi="宋体" w:cs="宋体"/>
          <w:bCs/>
          <w:color w:val="auto"/>
          <w:sz w:val="24"/>
        </w:rPr>
        <w:t>年12月1日</w:t>
      </w:r>
      <w:r>
        <w:rPr>
          <w:rFonts w:hint="eastAsia" w:ascii="宋体" w:hAnsi="宋体" w:cs="宋体"/>
          <w:bCs/>
          <w:sz w:val="24"/>
        </w:rPr>
        <w:t>止或（分批）完成约定疗休养人数。</w:t>
      </w:r>
    </w:p>
    <w:p w14:paraId="567F94C6">
      <w:pPr>
        <w:spacing w:line="360" w:lineRule="auto"/>
        <w:ind w:firstLine="482" w:firstLineChars="200"/>
        <w:rPr>
          <w:rFonts w:ascii="宋体" w:hAnsi="宋体" w:cs="宋体"/>
          <w:b/>
          <w:sz w:val="24"/>
        </w:rPr>
      </w:pPr>
      <w:r>
        <w:rPr>
          <w:rFonts w:hint="eastAsia" w:ascii="宋体" w:hAnsi="宋体" w:cs="宋体"/>
          <w:b/>
          <w:sz w:val="24"/>
        </w:rPr>
        <w:t>2.2服务质量承诺：</w:t>
      </w:r>
    </w:p>
    <w:p w14:paraId="59C925AE">
      <w:pPr>
        <w:spacing w:line="360" w:lineRule="auto"/>
        <w:ind w:firstLine="480" w:firstLineChars="200"/>
        <w:rPr>
          <w:rFonts w:ascii="宋体" w:hAnsi="宋体" w:cs="宋体"/>
          <w:sz w:val="24"/>
        </w:rPr>
      </w:pPr>
      <w:r>
        <w:rPr>
          <w:rFonts w:hint="eastAsia" w:ascii="宋体" w:hAnsi="宋体" w:cs="宋体"/>
          <w:sz w:val="24"/>
        </w:rPr>
        <w:t>①为确保服务质量及与采购人沟通联络，中标人须设置兼职主管，负责对承包项目、范围、服务质量的检查监督及与采购人日常业务联系；</w:t>
      </w:r>
    </w:p>
    <w:p w14:paraId="0A78A707">
      <w:pPr>
        <w:spacing w:line="360" w:lineRule="auto"/>
        <w:ind w:firstLine="480" w:firstLineChars="200"/>
        <w:rPr>
          <w:rFonts w:ascii="宋体" w:hAnsi="宋体" w:cs="宋体"/>
          <w:sz w:val="24"/>
        </w:rPr>
      </w:pPr>
      <w:r>
        <w:rPr>
          <w:rFonts w:hint="eastAsia" w:ascii="宋体" w:hAnsi="宋体" w:cs="宋体"/>
          <w:sz w:val="24"/>
        </w:rPr>
        <w:t>②中标人需提供员工管理服务规范要求及确保服务质量达标的具体措施；</w:t>
      </w:r>
    </w:p>
    <w:p w14:paraId="43E5FCDA">
      <w:pPr>
        <w:spacing w:line="360" w:lineRule="auto"/>
        <w:ind w:firstLine="480" w:firstLineChars="200"/>
        <w:rPr>
          <w:rFonts w:ascii="宋体" w:hAnsi="宋体" w:cs="宋体"/>
          <w:sz w:val="24"/>
        </w:rPr>
      </w:pPr>
      <w:r>
        <w:rPr>
          <w:rFonts w:hint="eastAsia" w:ascii="宋体" w:hAnsi="宋体" w:cs="宋体"/>
          <w:sz w:val="24"/>
        </w:rPr>
        <w:t>③中标人须主动接受采购人的指导、检查、监督及协调；</w:t>
      </w:r>
    </w:p>
    <w:p w14:paraId="14DE34C4">
      <w:pPr>
        <w:spacing w:line="360" w:lineRule="auto"/>
        <w:ind w:firstLine="480" w:firstLineChars="200"/>
        <w:rPr>
          <w:rFonts w:ascii="宋体" w:hAnsi="宋体" w:cs="宋体"/>
          <w:sz w:val="24"/>
        </w:rPr>
      </w:pPr>
      <w:r>
        <w:rPr>
          <w:rFonts w:hint="eastAsia" w:ascii="宋体" w:hAnsi="宋体" w:cs="宋体"/>
          <w:sz w:val="24"/>
        </w:rPr>
        <w:t>④现有服务范围内，由于调整而增加的工作量，不再增加费用；</w:t>
      </w:r>
    </w:p>
    <w:p w14:paraId="4F8A5650">
      <w:pPr>
        <w:spacing w:line="360" w:lineRule="auto"/>
        <w:ind w:firstLine="480" w:firstLineChars="200"/>
        <w:rPr>
          <w:rFonts w:ascii="宋体" w:hAnsi="宋体" w:cs="宋体"/>
          <w:sz w:val="24"/>
        </w:rPr>
      </w:pPr>
      <w:r>
        <w:rPr>
          <w:rFonts w:hint="eastAsia" w:ascii="宋体" w:hAnsi="宋体" w:cs="宋体"/>
          <w:sz w:val="24"/>
        </w:rPr>
        <w:t>⑤因中标人工作人员的失误造成的损失由中标人负责。</w:t>
      </w:r>
    </w:p>
    <w:p w14:paraId="731D1F69">
      <w:pPr>
        <w:spacing w:line="360" w:lineRule="auto"/>
        <w:ind w:firstLine="480" w:firstLineChars="200"/>
        <w:rPr>
          <w:rFonts w:ascii="宋体" w:hAnsi="宋体" w:cs="宋体"/>
          <w:sz w:val="24"/>
        </w:rPr>
      </w:pPr>
      <w:r>
        <w:rPr>
          <w:rFonts w:hint="eastAsia" w:ascii="宋体" w:hAnsi="宋体" w:cs="宋体"/>
          <w:sz w:val="24"/>
        </w:rPr>
        <w:t>⑥中标人员工在工作及服务期间发生的一切安全事故由中标人负责，与采购人无关。</w:t>
      </w:r>
    </w:p>
    <w:p w14:paraId="0C6B057F">
      <w:pPr>
        <w:spacing w:line="360" w:lineRule="auto"/>
        <w:ind w:firstLine="482" w:firstLineChars="200"/>
        <w:rPr>
          <w:rFonts w:ascii="宋体" w:hAnsi="宋体" w:cs="宋体"/>
          <w:b/>
          <w:sz w:val="24"/>
        </w:rPr>
      </w:pPr>
      <w:r>
        <w:rPr>
          <w:rFonts w:hint="eastAsia" w:ascii="宋体" w:hAnsi="宋体" w:cs="宋体"/>
          <w:b/>
          <w:sz w:val="24"/>
        </w:rPr>
        <w:t>2.3付款方式</w:t>
      </w:r>
    </w:p>
    <w:p w14:paraId="25DC401E">
      <w:pPr>
        <w:spacing w:line="360" w:lineRule="auto"/>
        <w:ind w:firstLine="480" w:firstLineChars="200"/>
        <w:rPr>
          <w:rFonts w:ascii="宋体" w:hAnsi="宋体" w:cs="宋体"/>
          <w:b/>
          <w:sz w:val="24"/>
        </w:rPr>
      </w:pPr>
      <w:r>
        <w:rPr>
          <w:rFonts w:hint="eastAsia" w:ascii="宋体" w:hAnsi="宋体"/>
          <w:color w:val="auto"/>
          <w:sz w:val="24"/>
        </w:rPr>
        <w:t>本次疗休养人员由</w:t>
      </w:r>
      <w:r>
        <w:rPr>
          <w:rFonts w:hint="eastAsia" w:ascii="宋体" w:hAnsi="宋体" w:cs="宋体"/>
          <w:color w:val="auto"/>
          <w:sz w:val="24"/>
          <w:szCs w:val="28"/>
        </w:rPr>
        <w:t>杭州市公安局萧山区分局、杭州市公安局萧山区分局交通警察大队共同组成。</w:t>
      </w:r>
      <w:r>
        <w:rPr>
          <w:rFonts w:hint="eastAsia" w:ascii="宋体" w:hAnsi="宋体" w:cs="宋体"/>
          <w:sz w:val="24"/>
        </w:rPr>
        <w:t>最终结算价按照实际参加人数*中标单价，按实结算（附本结算批次的线路、人数、总价等统计情况），经采购人确认并在中标人开具增值税普通发票后20工作日内一次性支付该批次合同价款。</w:t>
      </w:r>
    </w:p>
    <w:p w14:paraId="3D471E3C">
      <w:pPr>
        <w:spacing w:line="360" w:lineRule="auto"/>
        <w:ind w:firstLine="482" w:firstLineChars="200"/>
        <w:rPr>
          <w:rFonts w:ascii="宋体" w:hAnsi="宋体" w:cs="宋体"/>
          <w:b/>
          <w:sz w:val="24"/>
        </w:rPr>
      </w:pPr>
      <w:r>
        <w:rPr>
          <w:rFonts w:hint="eastAsia" w:ascii="宋体" w:hAnsi="宋体" w:cs="宋体"/>
          <w:b/>
          <w:sz w:val="24"/>
        </w:rPr>
        <w:t>2.4其他说明</w:t>
      </w:r>
    </w:p>
    <w:p w14:paraId="0CC80DC9">
      <w:pPr>
        <w:spacing w:line="360" w:lineRule="auto"/>
        <w:ind w:firstLine="480" w:firstLineChars="200"/>
        <w:rPr>
          <w:rFonts w:ascii="宋体" w:hAnsi="宋体" w:cs="宋体"/>
          <w:sz w:val="24"/>
        </w:rPr>
      </w:pPr>
      <w:r>
        <w:rPr>
          <w:rFonts w:hint="eastAsia" w:ascii="宋体" w:hAnsi="宋体" w:cs="宋体"/>
          <w:sz w:val="24"/>
        </w:rPr>
        <w:t>①、如遇政策性调整等各项不确定因素，采购人有权终止合同。</w:t>
      </w:r>
    </w:p>
    <w:p w14:paraId="4CD69894">
      <w:pPr>
        <w:spacing w:line="360" w:lineRule="auto"/>
        <w:ind w:firstLine="480" w:firstLineChars="200"/>
        <w:rPr>
          <w:rFonts w:ascii="宋体" w:hAnsi="宋体" w:cs="宋体"/>
          <w:sz w:val="24"/>
        </w:rPr>
      </w:pPr>
      <w:r>
        <w:rPr>
          <w:rFonts w:hint="eastAsia" w:ascii="宋体" w:hAnsi="宋体" w:cs="宋体"/>
          <w:sz w:val="24"/>
        </w:rPr>
        <w:t>②、投标人需在投标(开标)一览表填报疗休养投标单价。最终结算价按照实际参加人数*中标单价，按实际结算。</w:t>
      </w:r>
    </w:p>
    <w:p w14:paraId="3DD9DF40">
      <w:pPr>
        <w:spacing w:line="360" w:lineRule="auto"/>
        <w:ind w:firstLine="480" w:firstLineChars="200"/>
        <w:rPr>
          <w:rFonts w:ascii="宋体" w:hAnsi="宋体" w:cs="宋体"/>
          <w:sz w:val="24"/>
        </w:rPr>
      </w:pPr>
      <w:r>
        <w:rPr>
          <w:rFonts w:hint="eastAsia" w:ascii="宋体" w:hAnsi="宋体" w:cs="宋体"/>
          <w:sz w:val="24"/>
        </w:rPr>
        <w:t>③、中标供应商不得转包、分包、业务外加工，一经发现立即予以解除合同。</w:t>
      </w:r>
    </w:p>
    <w:p w14:paraId="4C9378A1">
      <w:pPr>
        <w:spacing w:line="360" w:lineRule="auto"/>
        <w:ind w:firstLine="480" w:firstLineChars="200"/>
        <w:rPr>
          <w:rFonts w:ascii="宋体" w:hAnsi="宋体" w:cs="宋体"/>
          <w:sz w:val="24"/>
        </w:rPr>
      </w:pPr>
      <w:r>
        <w:rPr>
          <w:rFonts w:hint="eastAsia" w:ascii="宋体" w:hAnsi="宋体" w:cs="宋体"/>
          <w:sz w:val="24"/>
        </w:rPr>
        <w:t>④、各标项的人数为采购人初步统计数量，实际每标项的人数可能出现较大的差异，各投标人须综合衡量、充分考虑、综合考虑投标风险。投标人暂按采购人明确的人数进行报价、报价评分。最终结算价按照各标项实际参加人数*每人疗休养投标单价，按实结算，投标人综合考虑风险。</w:t>
      </w:r>
    </w:p>
    <w:p w14:paraId="3FC4B74A">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i w:val="0"/>
          <w:iCs w:val="0"/>
          <w:sz w:val="24"/>
          <w:szCs w:val="24"/>
        </w:rPr>
      </w:pPr>
    </w:p>
    <w:p w14:paraId="7B2E8C1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注：</w:t>
      </w:r>
    </w:p>
    <w:p w14:paraId="031D8FC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1、如有附图，仅作参考。</w:t>
      </w:r>
    </w:p>
    <w:p w14:paraId="2D6E797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2、打▲内容为实质性要求，不允许有负偏离，否则将以涉及无效投标条款作无效投标。</w:t>
      </w:r>
    </w:p>
    <w:p w14:paraId="2F5C580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0"/>
        <w:rPr>
          <w:rFonts w:hint="eastAsia" w:ascii="宋体" w:hAnsi="宋体" w:eastAsia="宋体" w:cs="宋体"/>
          <w:i w:val="0"/>
          <w:iCs w:val="0"/>
          <w:sz w:val="24"/>
          <w:szCs w:val="24"/>
        </w:rPr>
        <w:sectPr>
          <w:headerReference r:id="rId8" w:type="default"/>
          <w:footerReference r:id="rId9" w:type="default"/>
          <w:pgSz w:w="11907" w:h="16840"/>
          <w:pgMar w:top="1440" w:right="1440" w:bottom="1440" w:left="1440" w:header="851" w:footer="851" w:gutter="0"/>
          <w:pgBorders>
            <w:top w:val="none" w:sz="0" w:space="0"/>
            <w:left w:val="none" w:sz="0" w:space="0"/>
            <w:bottom w:val="none" w:sz="0" w:space="0"/>
            <w:right w:val="none" w:sz="0" w:space="0"/>
          </w:pgBorders>
          <w:cols w:space="720" w:num="1"/>
        </w:sectPr>
      </w:pPr>
      <w:r>
        <w:rPr>
          <w:rFonts w:hint="eastAsia" w:ascii="宋体" w:hAnsi="宋体" w:eastAsia="宋体" w:cs="宋体"/>
          <w:i w:val="0"/>
          <w:iCs w:val="0"/>
          <w:sz w:val="24"/>
          <w:szCs w:val="24"/>
        </w:rPr>
        <w:t>3、中标人所提供的货物、服务须与投标承诺一致，不得以次充好、偷工减料，若在项目验收中发现有上述情况，将向有关部门举报，根据相关规定进行处理。</w:t>
      </w:r>
    </w:p>
    <w:p w14:paraId="4EC2B15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0"/>
        <w:rPr>
          <w:rFonts w:ascii="宋体" w:hAnsi="宋体" w:cs="宋体"/>
          <w:b/>
          <w:color w:val="auto"/>
          <w:sz w:val="36"/>
          <w:szCs w:val="36"/>
          <w:highlight w:val="none"/>
        </w:rPr>
      </w:pPr>
      <w:r>
        <w:rPr>
          <w:rFonts w:hint="eastAsia" w:ascii="宋体" w:hAnsi="宋体" w:cs="宋体"/>
          <w:b/>
          <w:color w:val="auto"/>
          <w:sz w:val="36"/>
          <w:szCs w:val="36"/>
          <w:highlight w:val="none"/>
        </w:rPr>
        <w:t xml:space="preserve">第四部分  </w:t>
      </w:r>
      <w:bookmarkStart w:id="28" w:name="_Toc184308037"/>
      <w:bookmarkEnd w:id="28"/>
      <w:bookmarkStart w:id="29" w:name="_Toc184313280"/>
      <w:bookmarkEnd w:id="29"/>
      <w:bookmarkStart w:id="30" w:name="_Toc184314446"/>
      <w:bookmarkEnd w:id="30"/>
      <w:bookmarkStart w:id="31" w:name="_Toc184308045"/>
      <w:bookmarkEnd w:id="31"/>
      <w:bookmarkStart w:id="32" w:name="_Toc184314470"/>
      <w:bookmarkEnd w:id="32"/>
      <w:bookmarkStart w:id="33" w:name="_Toc184312118"/>
      <w:bookmarkEnd w:id="33"/>
      <w:bookmarkStart w:id="34" w:name="_Toc184314428"/>
      <w:bookmarkEnd w:id="34"/>
      <w:bookmarkStart w:id="35" w:name="_Toc184313300"/>
      <w:bookmarkEnd w:id="35"/>
      <w:bookmarkStart w:id="36" w:name="_Toc184308102"/>
      <w:bookmarkEnd w:id="36"/>
      <w:bookmarkStart w:id="37" w:name="_Toc184312100"/>
      <w:bookmarkEnd w:id="37"/>
      <w:bookmarkStart w:id="38" w:name="_Toc184313239"/>
      <w:bookmarkEnd w:id="38"/>
      <w:bookmarkStart w:id="39" w:name="_Toc184310274"/>
      <w:bookmarkEnd w:id="39"/>
      <w:bookmarkStart w:id="40" w:name="_Toc184313298"/>
      <w:bookmarkEnd w:id="40"/>
      <w:bookmarkStart w:id="41" w:name="_Toc184312122"/>
      <w:bookmarkEnd w:id="41"/>
      <w:bookmarkStart w:id="42" w:name="_Toc184313272"/>
      <w:bookmarkEnd w:id="42"/>
      <w:bookmarkStart w:id="43" w:name="_Toc184312138"/>
      <w:bookmarkEnd w:id="43"/>
      <w:bookmarkStart w:id="44" w:name="_Toc184313309"/>
      <w:bookmarkEnd w:id="44"/>
      <w:bookmarkStart w:id="45" w:name="_Toc184314413"/>
      <w:bookmarkEnd w:id="45"/>
      <w:bookmarkStart w:id="46" w:name="_Toc184310300"/>
      <w:bookmarkEnd w:id="46"/>
      <w:bookmarkStart w:id="47" w:name="_Toc184313265"/>
      <w:bookmarkEnd w:id="47"/>
      <w:bookmarkStart w:id="48" w:name="_Toc184308051"/>
      <w:bookmarkEnd w:id="48"/>
      <w:bookmarkStart w:id="49" w:name="_Toc184310277"/>
      <w:bookmarkEnd w:id="49"/>
      <w:bookmarkStart w:id="50" w:name="_Toc184308081"/>
      <w:bookmarkEnd w:id="50"/>
      <w:bookmarkStart w:id="51" w:name="_Toc184308040"/>
      <w:bookmarkEnd w:id="51"/>
      <w:bookmarkStart w:id="52" w:name="_Toc184310311"/>
      <w:bookmarkEnd w:id="52"/>
      <w:bookmarkStart w:id="53" w:name="_Toc184314444"/>
      <w:bookmarkEnd w:id="53"/>
      <w:bookmarkStart w:id="54" w:name="_Toc184313269"/>
      <w:bookmarkEnd w:id="54"/>
      <w:bookmarkStart w:id="55" w:name="_Toc184312113"/>
      <w:bookmarkEnd w:id="55"/>
      <w:bookmarkStart w:id="56" w:name="_Toc184314464"/>
      <w:bookmarkEnd w:id="56"/>
      <w:bookmarkStart w:id="57" w:name="_Toc184310310"/>
      <w:bookmarkEnd w:id="57"/>
      <w:bookmarkStart w:id="58" w:name="_Toc184314438"/>
      <w:bookmarkEnd w:id="58"/>
      <w:bookmarkStart w:id="59" w:name="_Toc184313279"/>
      <w:bookmarkEnd w:id="59"/>
      <w:bookmarkStart w:id="60" w:name="_Toc184310342"/>
      <w:bookmarkEnd w:id="60"/>
      <w:bookmarkStart w:id="61" w:name="_Toc184312137"/>
      <w:bookmarkEnd w:id="61"/>
      <w:bookmarkStart w:id="62" w:name="_Toc184313246"/>
      <w:bookmarkEnd w:id="62"/>
      <w:bookmarkStart w:id="63" w:name="_Toc184308060"/>
      <w:bookmarkEnd w:id="63"/>
      <w:bookmarkStart w:id="64" w:name="_Toc184310289"/>
      <w:bookmarkEnd w:id="64"/>
      <w:bookmarkStart w:id="65" w:name="_Toc184313242"/>
      <w:bookmarkEnd w:id="65"/>
      <w:bookmarkStart w:id="66" w:name="_Toc184312067"/>
      <w:bookmarkEnd w:id="66"/>
      <w:bookmarkStart w:id="67" w:name="_Toc184313288"/>
      <w:bookmarkEnd w:id="67"/>
      <w:bookmarkStart w:id="68" w:name="_Toc184312136"/>
      <w:bookmarkEnd w:id="68"/>
      <w:bookmarkStart w:id="69" w:name="_Toc184314415"/>
      <w:bookmarkEnd w:id="69"/>
      <w:bookmarkStart w:id="70" w:name="_Toc184308103"/>
      <w:bookmarkEnd w:id="70"/>
      <w:bookmarkStart w:id="71" w:name="_Toc184308075"/>
      <w:bookmarkEnd w:id="71"/>
      <w:bookmarkStart w:id="72" w:name="_Toc184313258"/>
      <w:bookmarkEnd w:id="72"/>
      <w:bookmarkStart w:id="73" w:name="_Toc184310288"/>
      <w:bookmarkEnd w:id="73"/>
      <w:bookmarkStart w:id="74" w:name="_Toc184308043"/>
      <w:bookmarkEnd w:id="74"/>
      <w:bookmarkStart w:id="75" w:name="_Toc184314449"/>
      <w:bookmarkEnd w:id="75"/>
      <w:bookmarkStart w:id="76" w:name="_Toc184310337"/>
      <w:bookmarkEnd w:id="76"/>
      <w:bookmarkStart w:id="77" w:name="_Toc184314420"/>
      <w:bookmarkEnd w:id="77"/>
      <w:bookmarkStart w:id="78" w:name="_Toc184313276"/>
      <w:bookmarkEnd w:id="78"/>
      <w:bookmarkStart w:id="79" w:name="_Toc184313283"/>
      <w:bookmarkEnd w:id="79"/>
      <w:bookmarkStart w:id="80" w:name="_Toc184313286"/>
      <w:bookmarkEnd w:id="80"/>
      <w:bookmarkStart w:id="81" w:name="_Toc184312127"/>
      <w:bookmarkEnd w:id="81"/>
      <w:bookmarkStart w:id="82" w:name="_Toc184313275"/>
      <w:bookmarkEnd w:id="82"/>
      <w:bookmarkStart w:id="83" w:name="_Toc184313284"/>
      <w:bookmarkEnd w:id="83"/>
      <w:bookmarkStart w:id="84" w:name="_Toc184314476"/>
      <w:bookmarkEnd w:id="84"/>
      <w:bookmarkStart w:id="85" w:name="_Toc184314450"/>
      <w:bookmarkEnd w:id="85"/>
      <w:bookmarkStart w:id="86" w:name="_Toc184310292"/>
      <w:bookmarkEnd w:id="86"/>
      <w:bookmarkStart w:id="87" w:name="_Toc184310273"/>
      <w:bookmarkEnd w:id="87"/>
      <w:bookmarkStart w:id="88" w:name="_Toc184310338"/>
      <w:bookmarkEnd w:id="88"/>
      <w:bookmarkStart w:id="89" w:name="_Toc184314412"/>
      <w:bookmarkEnd w:id="89"/>
      <w:bookmarkStart w:id="90" w:name="_Toc184308085"/>
      <w:bookmarkEnd w:id="90"/>
      <w:bookmarkStart w:id="91" w:name="_Toc184313292"/>
      <w:bookmarkEnd w:id="91"/>
      <w:bookmarkStart w:id="92" w:name="_Toc184313277"/>
      <w:bookmarkEnd w:id="92"/>
      <w:bookmarkStart w:id="93" w:name="_Toc184310306"/>
      <w:bookmarkEnd w:id="93"/>
      <w:bookmarkStart w:id="94" w:name="_Toc184308089"/>
      <w:bookmarkEnd w:id="94"/>
      <w:bookmarkStart w:id="95" w:name="_Toc184313251"/>
      <w:bookmarkEnd w:id="95"/>
      <w:bookmarkStart w:id="96" w:name="_Toc184313261"/>
      <w:bookmarkEnd w:id="96"/>
      <w:bookmarkStart w:id="97" w:name="_Toc184310299"/>
      <w:bookmarkEnd w:id="97"/>
      <w:bookmarkStart w:id="98" w:name="_Toc184314416"/>
      <w:bookmarkEnd w:id="98"/>
      <w:bookmarkStart w:id="99" w:name="_Toc184314451"/>
      <w:bookmarkEnd w:id="99"/>
      <w:bookmarkStart w:id="100" w:name="_Toc184312110"/>
      <w:bookmarkEnd w:id="100"/>
      <w:bookmarkStart w:id="101" w:name="_Toc184313254"/>
      <w:bookmarkEnd w:id="101"/>
      <w:bookmarkStart w:id="102" w:name="_Toc184313249"/>
      <w:bookmarkEnd w:id="102"/>
      <w:bookmarkStart w:id="103" w:name="_Toc184308039"/>
      <w:bookmarkEnd w:id="103"/>
      <w:bookmarkStart w:id="104" w:name="_Toc184313245"/>
      <w:bookmarkEnd w:id="104"/>
      <w:bookmarkStart w:id="105" w:name="_Toc184312095"/>
      <w:bookmarkEnd w:id="105"/>
      <w:bookmarkStart w:id="106" w:name="_Toc184310312"/>
      <w:bookmarkEnd w:id="106"/>
      <w:bookmarkStart w:id="107" w:name="_Toc184308093"/>
      <w:bookmarkEnd w:id="107"/>
      <w:bookmarkStart w:id="108" w:name="_Toc184312123"/>
      <w:bookmarkEnd w:id="108"/>
      <w:bookmarkStart w:id="109" w:name="_Toc184312126"/>
      <w:bookmarkEnd w:id="109"/>
      <w:bookmarkStart w:id="110" w:name="_Toc184314447"/>
      <w:bookmarkEnd w:id="110"/>
      <w:bookmarkStart w:id="111" w:name="_Toc184308067"/>
      <w:bookmarkEnd w:id="111"/>
      <w:bookmarkStart w:id="112" w:name="_Toc184312069"/>
      <w:bookmarkEnd w:id="112"/>
      <w:bookmarkStart w:id="113" w:name="_Toc184310282"/>
      <w:bookmarkEnd w:id="113"/>
      <w:bookmarkStart w:id="114" w:name="_Toc184308038"/>
      <w:bookmarkEnd w:id="114"/>
      <w:bookmarkStart w:id="115" w:name="_Toc184308086"/>
      <w:bookmarkEnd w:id="115"/>
      <w:bookmarkStart w:id="116" w:name="_Toc184310329"/>
      <w:bookmarkEnd w:id="116"/>
      <w:bookmarkStart w:id="117" w:name="_Toc184308080"/>
      <w:bookmarkEnd w:id="117"/>
      <w:bookmarkStart w:id="118" w:name="_Toc184313267"/>
      <w:bookmarkEnd w:id="118"/>
      <w:bookmarkStart w:id="119" w:name="_Toc184313260"/>
      <w:bookmarkEnd w:id="119"/>
      <w:bookmarkStart w:id="120" w:name="_Toc184312112"/>
      <w:bookmarkEnd w:id="120"/>
      <w:bookmarkStart w:id="121" w:name="_Toc184312111"/>
      <w:bookmarkEnd w:id="121"/>
      <w:bookmarkStart w:id="122" w:name="_Toc184313285"/>
      <w:bookmarkEnd w:id="122"/>
      <w:bookmarkStart w:id="123" w:name="_Toc184313263"/>
      <w:bookmarkEnd w:id="123"/>
      <w:bookmarkStart w:id="124" w:name="_Toc184312128"/>
      <w:bookmarkEnd w:id="124"/>
      <w:bookmarkStart w:id="125" w:name="_Toc184312078"/>
      <w:bookmarkEnd w:id="125"/>
      <w:bookmarkStart w:id="126" w:name="_Toc184314466"/>
      <w:bookmarkEnd w:id="126"/>
      <w:bookmarkStart w:id="127" w:name="_Toc184313278"/>
      <w:bookmarkEnd w:id="127"/>
      <w:bookmarkStart w:id="128" w:name="_Toc184312085"/>
      <w:bookmarkEnd w:id="128"/>
      <w:bookmarkStart w:id="129" w:name="_Toc184313287"/>
      <w:bookmarkEnd w:id="129"/>
      <w:bookmarkStart w:id="130" w:name="_Toc184310320"/>
      <w:bookmarkEnd w:id="130"/>
      <w:bookmarkStart w:id="131" w:name="_Toc184308105"/>
      <w:bookmarkEnd w:id="131"/>
      <w:bookmarkStart w:id="132" w:name="_Toc184308095"/>
      <w:bookmarkEnd w:id="132"/>
      <w:bookmarkStart w:id="133" w:name="_Toc184312117"/>
      <w:bookmarkEnd w:id="133"/>
      <w:bookmarkStart w:id="134" w:name="_Toc184310276"/>
      <w:bookmarkEnd w:id="134"/>
      <w:bookmarkStart w:id="135" w:name="_Toc184308073"/>
      <w:bookmarkEnd w:id="135"/>
      <w:bookmarkStart w:id="136" w:name="_Toc184313303"/>
      <w:bookmarkEnd w:id="136"/>
      <w:bookmarkStart w:id="137" w:name="_Toc184314427"/>
      <w:bookmarkEnd w:id="137"/>
      <w:bookmarkStart w:id="138" w:name="_Toc184314460"/>
      <w:bookmarkEnd w:id="138"/>
      <w:bookmarkStart w:id="139" w:name="_Toc184313297"/>
      <w:bookmarkEnd w:id="139"/>
      <w:bookmarkStart w:id="140" w:name="_Toc184308062"/>
      <w:bookmarkEnd w:id="140"/>
      <w:bookmarkStart w:id="141" w:name="_Toc184308091"/>
      <w:bookmarkEnd w:id="141"/>
      <w:bookmarkStart w:id="142" w:name="_Toc184314461"/>
      <w:bookmarkEnd w:id="142"/>
      <w:bookmarkStart w:id="143" w:name="_Toc184312072"/>
      <w:bookmarkEnd w:id="143"/>
      <w:bookmarkStart w:id="144" w:name="_Toc184308074"/>
      <w:bookmarkEnd w:id="144"/>
      <w:bookmarkStart w:id="145" w:name="_Toc184312130"/>
      <w:bookmarkEnd w:id="145"/>
      <w:bookmarkStart w:id="146" w:name="_Toc184314480"/>
      <w:bookmarkEnd w:id="146"/>
      <w:bookmarkStart w:id="147" w:name="_Toc184310296"/>
      <w:bookmarkEnd w:id="147"/>
      <w:bookmarkStart w:id="148" w:name="_Toc184310291"/>
      <w:bookmarkEnd w:id="148"/>
      <w:bookmarkStart w:id="149" w:name="_Toc184313310"/>
      <w:bookmarkEnd w:id="149"/>
      <w:bookmarkStart w:id="150" w:name="_Toc184312120"/>
      <w:bookmarkEnd w:id="150"/>
      <w:bookmarkStart w:id="151" w:name="_Toc184310295"/>
      <w:bookmarkEnd w:id="151"/>
      <w:bookmarkStart w:id="152" w:name="_Toc184314448"/>
      <w:bookmarkEnd w:id="152"/>
      <w:bookmarkStart w:id="153" w:name="_Toc184308088"/>
      <w:bookmarkEnd w:id="153"/>
      <w:bookmarkStart w:id="154" w:name="_Toc184312119"/>
      <w:bookmarkEnd w:id="154"/>
      <w:bookmarkStart w:id="155" w:name="_Toc184310330"/>
      <w:bookmarkEnd w:id="155"/>
      <w:bookmarkStart w:id="156" w:name="_Toc184310325"/>
      <w:bookmarkEnd w:id="156"/>
      <w:bookmarkStart w:id="157" w:name="_Toc184312070"/>
      <w:bookmarkEnd w:id="157"/>
      <w:bookmarkStart w:id="158" w:name="_Toc184310344"/>
      <w:bookmarkEnd w:id="158"/>
      <w:bookmarkStart w:id="159" w:name="_Toc184313306"/>
      <w:bookmarkEnd w:id="159"/>
      <w:bookmarkStart w:id="160" w:name="_Toc184308083"/>
      <w:bookmarkEnd w:id="160"/>
      <w:bookmarkStart w:id="161" w:name="_Toc184313273"/>
      <w:bookmarkEnd w:id="161"/>
      <w:bookmarkStart w:id="162" w:name="_Toc184308098"/>
      <w:bookmarkEnd w:id="162"/>
      <w:bookmarkStart w:id="163" w:name="_Toc184313308"/>
      <w:bookmarkEnd w:id="163"/>
      <w:bookmarkStart w:id="164" w:name="_Toc184312075"/>
      <w:bookmarkEnd w:id="164"/>
      <w:bookmarkStart w:id="165" w:name="_Toc184310331"/>
      <w:bookmarkEnd w:id="165"/>
      <w:bookmarkStart w:id="166" w:name="_Toc184310297"/>
      <w:bookmarkEnd w:id="166"/>
      <w:bookmarkStart w:id="167" w:name="_Toc184310286"/>
      <w:bookmarkEnd w:id="167"/>
      <w:bookmarkStart w:id="168" w:name="_Toc184312114"/>
      <w:bookmarkEnd w:id="168"/>
      <w:bookmarkStart w:id="169" w:name="_Toc184310301"/>
      <w:bookmarkEnd w:id="169"/>
      <w:bookmarkStart w:id="170" w:name="_Toc184310339"/>
      <w:bookmarkEnd w:id="170"/>
      <w:bookmarkStart w:id="171" w:name="_Toc184312068"/>
      <w:bookmarkEnd w:id="171"/>
      <w:bookmarkStart w:id="172" w:name="_Toc184310278"/>
      <w:bookmarkEnd w:id="172"/>
      <w:bookmarkStart w:id="173" w:name="_Toc184314462"/>
      <w:bookmarkEnd w:id="173"/>
      <w:bookmarkStart w:id="174" w:name="_Toc184308064"/>
      <w:bookmarkEnd w:id="174"/>
      <w:bookmarkStart w:id="175" w:name="_Toc184312108"/>
      <w:bookmarkEnd w:id="175"/>
      <w:bookmarkStart w:id="176" w:name="_Toc184314471"/>
      <w:bookmarkEnd w:id="176"/>
      <w:bookmarkStart w:id="177" w:name="_Toc184312133"/>
      <w:bookmarkEnd w:id="177"/>
      <w:bookmarkStart w:id="178" w:name="_Toc184314435"/>
      <w:bookmarkEnd w:id="178"/>
      <w:bookmarkStart w:id="179" w:name="_Toc184312084"/>
      <w:bookmarkEnd w:id="179"/>
      <w:bookmarkStart w:id="180" w:name="_Toc184314430"/>
      <w:bookmarkEnd w:id="180"/>
      <w:bookmarkStart w:id="181" w:name="_Toc184310316"/>
      <w:bookmarkEnd w:id="181"/>
      <w:bookmarkStart w:id="182" w:name="_Toc184313238"/>
      <w:bookmarkEnd w:id="182"/>
      <w:bookmarkStart w:id="183" w:name="_Toc184313305"/>
      <w:bookmarkEnd w:id="183"/>
      <w:bookmarkStart w:id="184" w:name="_Toc184313271"/>
      <w:bookmarkEnd w:id="184"/>
      <w:bookmarkStart w:id="185" w:name="_Toc184308068"/>
      <w:bookmarkEnd w:id="185"/>
      <w:bookmarkStart w:id="186" w:name="_Toc184308053"/>
      <w:bookmarkEnd w:id="186"/>
      <w:bookmarkStart w:id="187" w:name="_Toc184314424"/>
      <w:bookmarkEnd w:id="187"/>
      <w:bookmarkStart w:id="188" w:name="_Toc184314453"/>
      <w:bookmarkEnd w:id="188"/>
      <w:bookmarkStart w:id="189" w:name="_Toc184312106"/>
      <w:bookmarkEnd w:id="189"/>
      <w:bookmarkStart w:id="190" w:name="_Toc184310332"/>
      <w:bookmarkEnd w:id="190"/>
      <w:bookmarkStart w:id="191" w:name="_Toc184313295"/>
      <w:bookmarkEnd w:id="191"/>
      <w:bookmarkStart w:id="192" w:name="_Toc184308099"/>
      <w:bookmarkEnd w:id="192"/>
      <w:bookmarkStart w:id="193" w:name="_Toc184313248"/>
      <w:bookmarkEnd w:id="193"/>
      <w:bookmarkStart w:id="194" w:name="_Toc184308076"/>
      <w:bookmarkEnd w:id="194"/>
      <w:bookmarkStart w:id="195" w:name="_Toc184312131"/>
      <w:bookmarkEnd w:id="195"/>
      <w:bookmarkStart w:id="196" w:name="_Toc184310283"/>
      <w:bookmarkEnd w:id="196"/>
      <w:bookmarkStart w:id="197" w:name="_Toc184314473"/>
      <w:bookmarkEnd w:id="197"/>
      <w:bookmarkStart w:id="198" w:name="_Toc184310327"/>
      <w:bookmarkEnd w:id="198"/>
      <w:bookmarkStart w:id="199" w:name="_Toc184308084"/>
      <w:bookmarkEnd w:id="199"/>
      <w:bookmarkStart w:id="200" w:name="_Toc184312092"/>
      <w:bookmarkEnd w:id="200"/>
      <w:bookmarkStart w:id="201" w:name="_Toc184312109"/>
      <w:bookmarkEnd w:id="201"/>
      <w:bookmarkStart w:id="202" w:name="_Toc184314423"/>
      <w:bookmarkEnd w:id="202"/>
      <w:bookmarkStart w:id="203" w:name="_Toc184308036"/>
      <w:bookmarkEnd w:id="203"/>
      <w:bookmarkStart w:id="204" w:name="_Toc184314468"/>
      <w:bookmarkEnd w:id="204"/>
      <w:bookmarkStart w:id="205" w:name="_Toc184312096"/>
      <w:bookmarkEnd w:id="205"/>
      <w:bookmarkStart w:id="206" w:name="_Toc184312087"/>
      <w:bookmarkEnd w:id="206"/>
      <w:bookmarkStart w:id="207" w:name="_Toc184308077"/>
      <w:bookmarkEnd w:id="207"/>
      <w:bookmarkStart w:id="208" w:name="_Toc184308055"/>
      <w:bookmarkEnd w:id="208"/>
      <w:bookmarkStart w:id="209" w:name="_Toc184313241"/>
      <w:bookmarkEnd w:id="209"/>
      <w:bookmarkStart w:id="210" w:name="_Toc184308096"/>
      <w:bookmarkEnd w:id="210"/>
      <w:bookmarkStart w:id="211" w:name="_Toc184314422"/>
      <w:bookmarkEnd w:id="211"/>
      <w:bookmarkStart w:id="212" w:name="_Toc184314458"/>
      <w:bookmarkEnd w:id="212"/>
      <w:bookmarkStart w:id="213" w:name="_Toc184314436"/>
      <w:bookmarkEnd w:id="213"/>
      <w:bookmarkStart w:id="214" w:name="_Toc184313262"/>
      <w:bookmarkEnd w:id="214"/>
      <w:bookmarkStart w:id="215" w:name="_Toc184310328"/>
      <w:bookmarkEnd w:id="215"/>
      <w:bookmarkStart w:id="216" w:name="_Toc184308059"/>
      <w:bookmarkEnd w:id="216"/>
      <w:bookmarkStart w:id="217" w:name="_Toc184310281"/>
      <w:bookmarkEnd w:id="217"/>
      <w:bookmarkStart w:id="218" w:name="_Toc184308090"/>
      <w:bookmarkEnd w:id="218"/>
      <w:bookmarkStart w:id="219" w:name="_Toc184308079"/>
      <w:bookmarkEnd w:id="219"/>
      <w:bookmarkStart w:id="220" w:name="_Toc184308107"/>
      <w:bookmarkEnd w:id="220"/>
      <w:bookmarkStart w:id="221" w:name="_Toc184312088"/>
      <w:bookmarkEnd w:id="221"/>
      <w:bookmarkStart w:id="222" w:name="_Toc184310285"/>
      <w:bookmarkEnd w:id="222"/>
      <w:bookmarkStart w:id="223" w:name="_Toc184308050"/>
      <w:bookmarkEnd w:id="223"/>
      <w:bookmarkStart w:id="224" w:name="_Toc184308047"/>
      <w:bookmarkEnd w:id="224"/>
      <w:bookmarkStart w:id="225" w:name="_Toc184314431"/>
      <w:bookmarkEnd w:id="225"/>
      <w:bookmarkStart w:id="226" w:name="_Toc184314479"/>
      <w:bookmarkEnd w:id="226"/>
      <w:bookmarkStart w:id="227" w:name="_Toc184310333"/>
      <w:bookmarkEnd w:id="227"/>
      <w:bookmarkStart w:id="228" w:name="_Toc184308048"/>
      <w:bookmarkEnd w:id="228"/>
      <w:bookmarkStart w:id="229" w:name="_Toc184313293"/>
      <w:bookmarkEnd w:id="229"/>
      <w:bookmarkStart w:id="230" w:name="_Toc184310302"/>
      <w:bookmarkEnd w:id="230"/>
      <w:bookmarkStart w:id="231" w:name="_Toc184308052"/>
      <w:bookmarkEnd w:id="231"/>
      <w:bookmarkStart w:id="232" w:name="_Toc184314440"/>
      <w:bookmarkEnd w:id="232"/>
      <w:bookmarkStart w:id="233" w:name="_Toc184308054"/>
      <w:bookmarkEnd w:id="233"/>
      <w:bookmarkStart w:id="234" w:name="_Toc184310298"/>
      <w:bookmarkEnd w:id="234"/>
      <w:bookmarkStart w:id="235" w:name="_Toc184313250"/>
      <w:bookmarkEnd w:id="235"/>
      <w:bookmarkStart w:id="236" w:name="_Toc184308108"/>
      <w:bookmarkEnd w:id="236"/>
      <w:bookmarkStart w:id="237" w:name="_Toc184312102"/>
      <w:bookmarkEnd w:id="237"/>
      <w:bookmarkStart w:id="238" w:name="_Toc184310304"/>
      <w:bookmarkEnd w:id="238"/>
      <w:bookmarkStart w:id="239" w:name="_Toc184310284"/>
      <w:bookmarkEnd w:id="239"/>
      <w:bookmarkStart w:id="240" w:name="_Toc184308100"/>
      <w:bookmarkEnd w:id="240"/>
      <w:bookmarkStart w:id="241" w:name="_Toc184312090"/>
      <w:bookmarkEnd w:id="241"/>
      <w:bookmarkStart w:id="242" w:name="_Toc184314429"/>
      <w:bookmarkEnd w:id="242"/>
      <w:bookmarkStart w:id="243" w:name="_Toc184310307"/>
      <w:bookmarkEnd w:id="243"/>
      <w:bookmarkStart w:id="244" w:name="_Toc184312089"/>
      <w:bookmarkEnd w:id="244"/>
      <w:bookmarkStart w:id="245" w:name="_Toc184310326"/>
      <w:bookmarkEnd w:id="245"/>
      <w:bookmarkStart w:id="246" w:name="_Toc184308044"/>
      <w:bookmarkEnd w:id="246"/>
      <w:bookmarkStart w:id="247" w:name="_Toc184310340"/>
      <w:bookmarkEnd w:id="247"/>
      <w:bookmarkStart w:id="248" w:name="_Toc184310321"/>
      <w:bookmarkEnd w:id="248"/>
      <w:bookmarkStart w:id="249" w:name="_Toc184313299"/>
      <w:bookmarkEnd w:id="249"/>
      <w:bookmarkStart w:id="250" w:name="_Toc184314439"/>
      <w:bookmarkEnd w:id="250"/>
      <w:bookmarkStart w:id="251" w:name="_Toc184314414"/>
      <w:bookmarkEnd w:id="251"/>
      <w:bookmarkStart w:id="252" w:name="_Toc184313255"/>
      <w:bookmarkEnd w:id="252"/>
      <w:bookmarkStart w:id="253" w:name="_Toc184312098"/>
      <w:bookmarkEnd w:id="253"/>
      <w:bookmarkStart w:id="254" w:name="_Toc184308069"/>
      <w:bookmarkEnd w:id="254"/>
      <w:bookmarkStart w:id="255" w:name="_Toc184314443"/>
      <w:bookmarkEnd w:id="255"/>
      <w:bookmarkStart w:id="256" w:name="_Toc184313290"/>
      <w:bookmarkEnd w:id="256"/>
      <w:bookmarkStart w:id="257" w:name="_Toc184312099"/>
      <w:bookmarkEnd w:id="257"/>
      <w:bookmarkStart w:id="258" w:name="_Toc184314433"/>
      <w:bookmarkEnd w:id="258"/>
      <w:bookmarkStart w:id="259" w:name="_Toc184313264"/>
      <w:bookmarkEnd w:id="259"/>
      <w:bookmarkStart w:id="260" w:name="_Toc184313243"/>
      <w:bookmarkEnd w:id="260"/>
      <w:bookmarkStart w:id="261" w:name="_Toc184312077"/>
      <w:bookmarkEnd w:id="261"/>
      <w:bookmarkStart w:id="262" w:name="_Toc184308097"/>
      <w:bookmarkEnd w:id="262"/>
      <w:bookmarkStart w:id="263" w:name="_Toc184314445"/>
      <w:bookmarkEnd w:id="263"/>
      <w:bookmarkStart w:id="264" w:name="_Toc184312083"/>
      <w:bookmarkEnd w:id="264"/>
      <w:bookmarkStart w:id="265" w:name="_Toc184312105"/>
      <w:bookmarkEnd w:id="265"/>
      <w:bookmarkStart w:id="266" w:name="_Toc184312091"/>
      <w:bookmarkEnd w:id="266"/>
      <w:bookmarkStart w:id="267" w:name="_Toc184308092"/>
      <w:bookmarkEnd w:id="267"/>
      <w:bookmarkStart w:id="268" w:name="_Toc184312125"/>
      <w:bookmarkEnd w:id="268"/>
      <w:bookmarkStart w:id="269" w:name="_Toc184314474"/>
      <w:bookmarkEnd w:id="269"/>
      <w:bookmarkStart w:id="270" w:name="_Toc184314469"/>
      <w:bookmarkEnd w:id="270"/>
      <w:bookmarkStart w:id="271" w:name="_Toc184313240"/>
      <w:bookmarkEnd w:id="271"/>
      <w:bookmarkStart w:id="272" w:name="_Toc184312101"/>
      <w:bookmarkEnd w:id="272"/>
      <w:bookmarkStart w:id="273" w:name="_Toc184308101"/>
      <w:bookmarkEnd w:id="273"/>
      <w:bookmarkStart w:id="274" w:name="_Toc184314426"/>
      <w:bookmarkEnd w:id="274"/>
      <w:bookmarkStart w:id="275" w:name="_Toc184314419"/>
      <w:bookmarkEnd w:id="275"/>
      <w:bookmarkStart w:id="276" w:name="_Toc184313266"/>
      <w:bookmarkEnd w:id="276"/>
      <w:bookmarkStart w:id="277" w:name="_Toc184313304"/>
      <w:bookmarkEnd w:id="277"/>
      <w:bookmarkStart w:id="278" w:name="_Toc184313307"/>
      <w:bookmarkEnd w:id="278"/>
      <w:bookmarkStart w:id="279" w:name="_Toc184314441"/>
      <w:bookmarkEnd w:id="279"/>
      <w:bookmarkStart w:id="280" w:name="_Toc184314437"/>
      <w:bookmarkEnd w:id="280"/>
      <w:bookmarkStart w:id="281" w:name="_Toc184308066"/>
      <w:bookmarkEnd w:id="281"/>
      <w:bookmarkStart w:id="282" w:name="_Toc184308049"/>
      <w:bookmarkEnd w:id="282"/>
      <w:bookmarkStart w:id="283" w:name="_Toc184314421"/>
      <w:bookmarkEnd w:id="283"/>
      <w:bookmarkStart w:id="284" w:name="_Toc184312124"/>
      <w:bookmarkEnd w:id="284"/>
      <w:bookmarkStart w:id="285" w:name="_Toc184310341"/>
      <w:bookmarkEnd w:id="285"/>
      <w:bookmarkStart w:id="286" w:name="_Toc184314457"/>
      <w:bookmarkEnd w:id="286"/>
      <w:bookmarkStart w:id="287" w:name="_Toc184313282"/>
      <w:bookmarkEnd w:id="287"/>
      <w:bookmarkStart w:id="288" w:name="_Toc184310308"/>
      <w:bookmarkEnd w:id="288"/>
      <w:bookmarkStart w:id="289" w:name="_Toc184310334"/>
      <w:bookmarkEnd w:id="289"/>
      <w:bookmarkStart w:id="290" w:name="_Toc184313257"/>
      <w:bookmarkEnd w:id="290"/>
      <w:bookmarkStart w:id="291" w:name="_Toc184310323"/>
      <w:bookmarkEnd w:id="291"/>
      <w:bookmarkStart w:id="292" w:name="_Toc184312080"/>
      <w:bookmarkEnd w:id="292"/>
      <w:bookmarkStart w:id="293" w:name="_Toc184310313"/>
      <w:bookmarkEnd w:id="293"/>
      <w:bookmarkStart w:id="294" w:name="_Toc184314475"/>
      <w:bookmarkEnd w:id="294"/>
      <w:bookmarkStart w:id="295" w:name="_Toc184314418"/>
      <w:bookmarkEnd w:id="295"/>
      <w:bookmarkStart w:id="296" w:name="_Toc184308061"/>
      <w:bookmarkEnd w:id="296"/>
      <w:bookmarkStart w:id="297" w:name="_Toc184310303"/>
      <w:bookmarkEnd w:id="297"/>
      <w:bookmarkStart w:id="298" w:name="_Toc184308065"/>
      <w:bookmarkEnd w:id="298"/>
      <w:bookmarkStart w:id="299" w:name="_Toc184313302"/>
      <w:bookmarkEnd w:id="299"/>
      <w:bookmarkStart w:id="300" w:name="_Toc184312097"/>
      <w:bookmarkEnd w:id="300"/>
      <w:bookmarkStart w:id="301" w:name="_Toc184314434"/>
      <w:bookmarkEnd w:id="301"/>
      <w:bookmarkStart w:id="302" w:name="_Toc184312093"/>
      <w:bookmarkEnd w:id="302"/>
      <w:bookmarkStart w:id="303" w:name="_Toc184312104"/>
      <w:bookmarkEnd w:id="303"/>
      <w:bookmarkStart w:id="304" w:name="_Toc184314425"/>
      <w:bookmarkEnd w:id="304"/>
      <w:bookmarkStart w:id="305" w:name="_Toc184314472"/>
      <w:bookmarkEnd w:id="305"/>
      <w:bookmarkStart w:id="306" w:name="_Toc184308070"/>
      <w:bookmarkEnd w:id="306"/>
      <w:bookmarkStart w:id="307" w:name="_Toc184312094"/>
      <w:bookmarkEnd w:id="307"/>
      <w:bookmarkStart w:id="308" w:name="_Toc184312129"/>
      <w:bookmarkEnd w:id="308"/>
      <w:bookmarkStart w:id="309" w:name="_Toc184310314"/>
      <w:bookmarkEnd w:id="309"/>
      <w:bookmarkStart w:id="310" w:name="_Toc184314452"/>
      <w:bookmarkEnd w:id="310"/>
      <w:bookmarkStart w:id="311" w:name="_Toc184313274"/>
      <w:bookmarkEnd w:id="311"/>
      <w:bookmarkStart w:id="312" w:name="_Toc184314411"/>
      <w:bookmarkEnd w:id="312"/>
      <w:bookmarkStart w:id="313" w:name="_Toc184314410"/>
      <w:bookmarkEnd w:id="313"/>
      <w:bookmarkStart w:id="314" w:name="_Toc184308104"/>
      <w:bookmarkEnd w:id="314"/>
      <w:bookmarkStart w:id="315" w:name="_Toc184313301"/>
      <w:bookmarkEnd w:id="315"/>
      <w:bookmarkStart w:id="316" w:name="_Toc184313256"/>
      <w:bookmarkEnd w:id="316"/>
      <w:bookmarkStart w:id="317" w:name="_Toc184310309"/>
      <w:bookmarkEnd w:id="317"/>
      <w:bookmarkStart w:id="318" w:name="_Toc184312139"/>
      <w:bookmarkEnd w:id="318"/>
      <w:bookmarkStart w:id="319" w:name="_Toc184314442"/>
      <w:bookmarkEnd w:id="319"/>
      <w:bookmarkStart w:id="320" w:name="_Toc184314455"/>
      <w:bookmarkEnd w:id="320"/>
      <w:bookmarkStart w:id="321" w:name="_Toc184308106"/>
      <w:bookmarkEnd w:id="321"/>
      <w:bookmarkStart w:id="322" w:name="_Toc184310315"/>
      <w:bookmarkEnd w:id="322"/>
      <w:bookmarkStart w:id="323" w:name="_Toc184314417"/>
      <w:bookmarkEnd w:id="323"/>
      <w:bookmarkStart w:id="324" w:name="_Toc184308094"/>
      <w:bookmarkEnd w:id="324"/>
      <w:bookmarkStart w:id="325" w:name="_Toc184312107"/>
      <w:bookmarkEnd w:id="325"/>
      <w:bookmarkStart w:id="326" w:name="_Toc184314477"/>
      <w:bookmarkEnd w:id="326"/>
      <w:bookmarkStart w:id="327" w:name="_Toc184312082"/>
      <w:bookmarkEnd w:id="327"/>
      <w:bookmarkStart w:id="328" w:name="_Toc184310336"/>
      <w:bookmarkEnd w:id="328"/>
      <w:bookmarkStart w:id="329" w:name="_Toc184312079"/>
      <w:bookmarkEnd w:id="329"/>
      <w:bookmarkStart w:id="330" w:name="_Toc184313281"/>
      <w:bookmarkEnd w:id="330"/>
      <w:bookmarkStart w:id="331" w:name="_Toc184313289"/>
      <w:bookmarkEnd w:id="331"/>
      <w:bookmarkStart w:id="332" w:name="_Toc184312103"/>
      <w:bookmarkEnd w:id="332"/>
      <w:bookmarkStart w:id="333" w:name="_Toc184308063"/>
      <w:bookmarkEnd w:id="333"/>
      <w:bookmarkStart w:id="334" w:name="_Toc184314463"/>
      <w:bookmarkEnd w:id="334"/>
      <w:bookmarkStart w:id="335" w:name="_Toc184313247"/>
      <w:bookmarkEnd w:id="335"/>
      <w:bookmarkStart w:id="336" w:name="_Toc184312134"/>
      <w:bookmarkEnd w:id="336"/>
      <w:bookmarkStart w:id="337" w:name="_Toc184313244"/>
      <w:bookmarkEnd w:id="337"/>
      <w:bookmarkStart w:id="338" w:name="_Toc184312073"/>
      <w:bookmarkEnd w:id="338"/>
      <w:bookmarkStart w:id="339" w:name="_Toc184308087"/>
      <w:bookmarkEnd w:id="339"/>
      <w:bookmarkStart w:id="340" w:name="_Toc184308042"/>
      <w:bookmarkEnd w:id="340"/>
      <w:bookmarkStart w:id="341" w:name="_Toc184308056"/>
      <w:bookmarkEnd w:id="341"/>
      <w:bookmarkStart w:id="342" w:name="_Toc184310290"/>
      <w:bookmarkEnd w:id="342"/>
      <w:bookmarkStart w:id="343" w:name="_Toc184313259"/>
      <w:bookmarkEnd w:id="343"/>
      <w:bookmarkStart w:id="344" w:name="_Toc184313253"/>
      <w:bookmarkEnd w:id="344"/>
      <w:bookmarkStart w:id="345" w:name="_Toc184310293"/>
      <w:bookmarkEnd w:id="345"/>
      <w:bookmarkStart w:id="346" w:name="_Toc184314459"/>
      <w:bookmarkEnd w:id="346"/>
      <w:bookmarkStart w:id="347" w:name="_Toc184310275"/>
      <w:bookmarkEnd w:id="347"/>
      <w:bookmarkStart w:id="348" w:name="_Toc184314482"/>
      <w:bookmarkEnd w:id="348"/>
      <w:bookmarkStart w:id="349" w:name="_Toc184310272"/>
      <w:bookmarkEnd w:id="349"/>
      <w:bookmarkStart w:id="350" w:name="_Toc184310343"/>
      <w:bookmarkEnd w:id="350"/>
      <w:bookmarkStart w:id="351" w:name="_Toc184310280"/>
      <w:bookmarkEnd w:id="351"/>
      <w:bookmarkStart w:id="352" w:name="_Toc184312076"/>
      <w:bookmarkEnd w:id="352"/>
      <w:bookmarkStart w:id="353" w:name="_Toc184310294"/>
      <w:bookmarkEnd w:id="353"/>
      <w:bookmarkStart w:id="354" w:name="_Toc184314467"/>
      <w:bookmarkEnd w:id="354"/>
      <w:bookmarkStart w:id="355" w:name="_Toc184310324"/>
      <w:bookmarkEnd w:id="355"/>
      <w:bookmarkStart w:id="356" w:name="_Toc184312074"/>
      <w:bookmarkEnd w:id="356"/>
      <w:bookmarkStart w:id="357" w:name="_Toc184313296"/>
      <w:bookmarkEnd w:id="357"/>
      <w:bookmarkStart w:id="358" w:name="_Toc184308041"/>
      <w:bookmarkEnd w:id="358"/>
      <w:bookmarkStart w:id="359" w:name="_Toc184310287"/>
      <w:bookmarkEnd w:id="359"/>
      <w:bookmarkStart w:id="360" w:name="_Toc184310335"/>
      <w:bookmarkEnd w:id="360"/>
      <w:bookmarkStart w:id="361" w:name="_Toc184314432"/>
      <w:bookmarkEnd w:id="361"/>
      <w:bookmarkStart w:id="362" w:name="_Toc184313291"/>
      <w:bookmarkEnd w:id="362"/>
      <w:bookmarkStart w:id="363" w:name="_Toc184310322"/>
      <w:bookmarkEnd w:id="363"/>
      <w:bookmarkStart w:id="364" w:name="_Toc184312086"/>
      <w:bookmarkEnd w:id="364"/>
      <w:bookmarkStart w:id="365" w:name="_Toc184312132"/>
      <w:bookmarkEnd w:id="365"/>
      <w:bookmarkStart w:id="366" w:name="_Toc184310305"/>
      <w:bookmarkEnd w:id="366"/>
      <w:bookmarkStart w:id="367" w:name="_Toc184308046"/>
      <w:bookmarkEnd w:id="367"/>
      <w:bookmarkStart w:id="368" w:name="_Toc184308058"/>
      <w:bookmarkEnd w:id="368"/>
      <w:bookmarkStart w:id="369" w:name="_Toc184308072"/>
      <w:bookmarkEnd w:id="369"/>
      <w:bookmarkStart w:id="370" w:name="_Toc184314454"/>
      <w:bookmarkEnd w:id="370"/>
      <w:bookmarkStart w:id="371" w:name="_Toc184308057"/>
      <w:bookmarkEnd w:id="371"/>
      <w:bookmarkStart w:id="372" w:name="_Toc184312081"/>
      <w:bookmarkEnd w:id="372"/>
      <w:bookmarkStart w:id="373" w:name="_Toc184308071"/>
      <w:bookmarkEnd w:id="373"/>
      <w:bookmarkStart w:id="374" w:name="_Toc184308082"/>
      <w:bookmarkEnd w:id="374"/>
      <w:bookmarkStart w:id="375" w:name="_Toc184310279"/>
      <w:bookmarkEnd w:id="375"/>
      <w:bookmarkStart w:id="376" w:name="_Toc184313252"/>
      <w:bookmarkEnd w:id="376"/>
      <w:bookmarkStart w:id="377" w:name="_Toc184312071"/>
      <w:bookmarkEnd w:id="377"/>
      <w:bookmarkStart w:id="378" w:name="_Toc184314481"/>
      <w:bookmarkEnd w:id="378"/>
      <w:bookmarkStart w:id="379" w:name="_Toc184314465"/>
      <w:bookmarkEnd w:id="379"/>
      <w:bookmarkStart w:id="380" w:name="_Toc184310318"/>
      <w:bookmarkEnd w:id="380"/>
      <w:bookmarkStart w:id="381" w:name="_Toc184312121"/>
      <w:bookmarkEnd w:id="381"/>
      <w:bookmarkStart w:id="382" w:name="_Toc184310317"/>
      <w:bookmarkEnd w:id="382"/>
      <w:bookmarkStart w:id="383" w:name="_Toc184308078"/>
      <w:bookmarkEnd w:id="383"/>
      <w:bookmarkStart w:id="384" w:name="_Toc184313270"/>
      <w:bookmarkEnd w:id="384"/>
      <w:bookmarkStart w:id="385" w:name="_Toc184312135"/>
      <w:bookmarkEnd w:id="385"/>
      <w:bookmarkStart w:id="386" w:name="_Toc184313268"/>
      <w:bookmarkEnd w:id="386"/>
      <w:bookmarkStart w:id="387" w:name="_Toc184313294"/>
      <w:bookmarkEnd w:id="387"/>
      <w:bookmarkStart w:id="388" w:name="_Toc184314478"/>
      <w:bookmarkEnd w:id="388"/>
      <w:bookmarkStart w:id="389" w:name="_Toc184314456"/>
      <w:bookmarkEnd w:id="389"/>
      <w:bookmarkStart w:id="390" w:name="_Toc184310319"/>
      <w:bookmarkEnd w:id="390"/>
      <w:bookmarkStart w:id="391" w:name="_Toc184312116"/>
      <w:bookmarkEnd w:id="391"/>
      <w:bookmarkStart w:id="392" w:name="_Toc184312115"/>
      <w:bookmarkEnd w:id="392"/>
      <w:r>
        <w:rPr>
          <w:rFonts w:hint="eastAsia" w:ascii="宋体" w:hAnsi="宋体" w:cs="宋体"/>
          <w:b/>
          <w:color w:val="auto"/>
          <w:sz w:val="36"/>
          <w:szCs w:val="36"/>
          <w:highlight w:val="none"/>
        </w:rPr>
        <w:t>评标办法</w:t>
      </w:r>
    </w:p>
    <w:p w14:paraId="4CC0039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b/>
          <w:color w:val="auto"/>
          <w:sz w:val="32"/>
          <w:szCs w:val="20"/>
          <w:highlight w:val="none"/>
        </w:rPr>
      </w:pPr>
      <w:r>
        <w:rPr>
          <w:rFonts w:hint="eastAsia" w:ascii="宋体" w:hAnsi="宋体" w:cs="宋体"/>
          <w:b/>
          <w:color w:val="auto"/>
          <w:sz w:val="32"/>
          <w:szCs w:val="20"/>
        </w:rPr>
        <w:t>标项一</w:t>
      </w:r>
      <w:r>
        <w:rPr>
          <w:rFonts w:hint="eastAsia" w:ascii="宋体" w:hAnsi="宋体" w:cs="宋体"/>
          <w:b/>
          <w:color w:val="FF0000"/>
          <w:sz w:val="32"/>
          <w:szCs w:val="20"/>
          <w:lang w:val="en-US" w:eastAsia="zh-CN"/>
        </w:rPr>
        <w:t xml:space="preserve"> </w:t>
      </w:r>
      <w:r>
        <w:rPr>
          <w:rFonts w:hint="eastAsia" w:ascii="宋体" w:hAnsi="宋体" w:cs="宋体"/>
          <w:b/>
          <w:color w:val="auto"/>
          <w:sz w:val="32"/>
          <w:szCs w:val="20"/>
          <w:highlight w:val="none"/>
        </w:rPr>
        <w:t>评标办法前附表</w:t>
      </w:r>
    </w:p>
    <w:tbl>
      <w:tblPr>
        <w:tblStyle w:val="64"/>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696"/>
        <w:gridCol w:w="1078"/>
        <w:gridCol w:w="6015"/>
        <w:gridCol w:w="748"/>
        <w:gridCol w:w="854"/>
      </w:tblGrid>
      <w:tr w14:paraId="60F4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488" w:type="dxa"/>
            <w:vAlign w:val="center"/>
          </w:tcPr>
          <w:p w14:paraId="0951A1C6">
            <w:pPr>
              <w:jc w:val="center"/>
              <w:rPr>
                <w:rFonts w:ascii="宋体" w:hAnsi="宋体" w:cs="宋体"/>
                <w:sz w:val="24"/>
              </w:rPr>
            </w:pPr>
            <w:r>
              <w:rPr>
                <w:rFonts w:hint="eastAsia" w:ascii="宋体" w:hAnsi="宋体" w:cs="宋体"/>
                <w:sz w:val="24"/>
              </w:rPr>
              <w:t>序号</w:t>
            </w:r>
          </w:p>
        </w:tc>
        <w:tc>
          <w:tcPr>
            <w:tcW w:w="7789" w:type="dxa"/>
            <w:gridSpan w:val="3"/>
            <w:vAlign w:val="center"/>
          </w:tcPr>
          <w:p w14:paraId="2A3BDC48">
            <w:pPr>
              <w:jc w:val="center"/>
              <w:rPr>
                <w:rFonts w:ascii="宋体" w:hAnsi="宋体" w:cs="宋体"/>
                <w:sz w:val="24"/>
              </w:rPr>
            </w:pPr>
            <w:r>
              <w:rPr>
                <w:rFonts w:hint="eastAsia" w:ascii="宋体" w:hAnsi="宋体" w:cs="宋体"/>
                <w:sz w:val="24"/>
              </w:rPr>
              <w:t>评分内容和标准</w:t>
            </w:r>
          </w:p>
        </w:tc>
        <w:tc>
          <w:tcPr>
            <w:tcW w:w="748" w:type="dxa"/>
            <w:vAlign w:val="center"/>
          </w:tcPr>
          <w:p w14:paraId="1611B966">
            <w:pPr>
              <w:jc w:val="center"/>
              <w:rPr>
                <w:rFonts w:ascii="宋体" w:hAnsi="宋体" w:cs="宋体"/>
                <w:sz w:val="24"/>
              </w:rPr>
            </w:pPr>
            <w:r>
              <w:rPr>
                <w:rFonts w:hint="eastAsia" w:ascii="宋体" w:hAnsi="宋体" w:eastAsia="宋体" w:cs="宋体"/>
                <w:b w:val="0"/>
                <w:bCs w:val="0"/>
                <w:color w:val="auto"/>
                <w:kern w:val="0"/>
                <w:sz w:val="24"/>
                <w:szCs w:val="24"/>
                <w:highlight w:val="none"/>
                <w:lang w:val="en-US" w:eastAsia="zh-CN"/>
              </w:rPr>
              <w:t>最高分值</w:t>
            </w:r>
          </w:p>
        </w:tc>
        <w:tc>
          <w:tcPr>
            <w:tcW w:w="854" w:type="dxa"/>
            <w:vAlign w:val="center"/>
          </w:tcPr>
          <w:p w14:paraId="6EC7470F">
            <w:pPr>
              <w:jc w:val="center"/>
              <w:rPr>
                <w:rFonts w:ascii="宋体" w:hAnsi="宋体" w:cs="宋体"/>
                <w:sz w:val="24"/>
              </w:rPr>
            </w:pPr>
            <w:r>
              <w:rPr>
                <w:rFonts w:hint="eastAsia" w:ascii="宋体" w:hAnsi="宋体" w:cs="宋体"/>
                <w:sz w:val="24"/>
              </w:rPr>
              <w:t>主客</w:t>
            </w:r>
          </w:p>
          <w:p w14:paraId="2F90A1E9">
            <w:pPr>
              <w:jc w:val="center"/>
              <w:rPr>
                <w:rFonts w:ascii="宋体" w:hAnsi="宋体" w:cs="宋体"/>
                <w:sz w:val="24"/>
              </w:rPr>
            </w:pPr>
            <w:r>
              <w:rPr>
                <w:rFonts w:hint="eastAsia" w:ascii="宋体" w:hAnsi="宋体" w:cs="宋体"/>
                <w:sz w:val="24"/>
              </w:rPr>
              <w:t>观分</w:t>
            </w:r>
          </w:p>
        </w:tc>
      </w:tr>
      <w:tr w14:paraId="3B59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488" w:type="dxa"/>
            <w:vAlign w:val="center"/>
          </w:tcPr>
          <w:p w14:paraId="6225B541">
            <w:pPr>
              <w:pStyle w:val="260"/>
              <w:spacing w:line="240" w:lineRule="auto"/>
              <w:ind w:firstLine="0" w:firstLineChars="0"/>
              <w:jc w:val="center"/>
              <w:rPr>
                <w:rFonts w:ascii="宋体" w:hAnsi="宋体" w:eastAsia="宋体" w:cs="宋体"/>
              </w:rPr>
            </w:pPr>
            <w:r>
              <w:rPr>
                <w:rFonts w:hint="eastAsia" w:ascii="宋体" w:hAnsi="宋体" w:eastAsia="宋体" w:cs="宋体"/>
              </w:rPr>
              <w:t>1</w:t>
            </w:r>
          </w:p>
        </w:tc>
        <w:tc>
          <w:tcPr>
            <w:tcW w:w="696" w:type="dxa"/>
            <w:vMerge w:val="restart"/>
            <w:vAlign w:val="center"/>
          </w:tcPr>
          <w:p w14:paraId="1D31C057">
            <w:pPr>
              <w:jc w:val="center"/>
              <w:rPr>
                <w:rFonts w:ascii="宋体" w:hAnsi="宋体" w:cs="宋体"/>
                <w:sz w:val="24"/>
                <w:shd w:val="clear" w:color="auto" w:fill="FFFFFF"/>
              </w:rPr>
            </w:pPr>
            <w:r>
              <w:rPr>
                <w:rFonts w:hint="eastAsia" w:ascii="宋体" w:hAnsi="宋体" w:cs="宋体"/>
                <w:sz w:val="24"/>
                <w:shd w:val="clear" w:color="auto" w:fill="FFFFFF"/>
              </w:rPr>
              <w:t>商务资信分（</w:t>
            </w:r>
            <w:r>
              <w:rPr>
                <w:rFonts w:hint="eastAsia" w:ascii="宋体" w:hAnsi="宋体" w:cs="宋体"/>
                <w:sz w:val="24"/>
                <w:shd w:val="clear" w:color="auto" w:fill="FFFFFF"/>
                <w:lang w:val="en-US" w:eastAsia="zh-CN"/>
              </w:rPr>
              <w:t>12</w:t>
            </w:r>
            <w:r>
              <w:rPr>
                <w:rFonts w:hint="eastAsia" w:ascii="宋体" w:hAnsi="宋体" w:cs="宋体"/>
                <w:sz w:val="24"/>
                <w:shd w:val="clear" w:color="auto" w:fill="FFFFFF"/>
              </w:rPr>
              <w:t>分）</w:t>
            </w:r>
          </w:p>
        </w:tc>
        <w:tc>
          <w:tcPr>
            <w:tcW w:w="7093" w:type="dxa"/>
            <w:gridSpan w:val="2"/>
            <w:vAlign w:val="center"/>
          </w:tcPr>
          <w:p w14:paraId="73311B86">
            <w:pPr>
              <w:widowControl/>
              <w:textAlignment w:val="center"/>
              <w:rPr>
                <w:rFonts w:ascii="宋体" w:hAnsi="宋体" w:cs="宋体"/>
                <w:sz w:val="24"/>
              </w:rPr>
            </w:pPr>
            <w:r>
              <w:rPr>
                <w:rFonts w:hint="eastAsia" w:ascii="宋体" w:hAnsi="宋体" w:cs="宋体"/>
                <w:sz w:val="24"/>
              </w:rPr>
              <w:t>投标人星级评分：投标人被评为五星级品质旅行社的得5分；被评为四星级品质旅行社的得4分；被评为三星级品质旅行社的得3分,其余不得分。（投标文件中提供旅游主管部门颁发的相关文件加盖公章，未提供不得分。）</w:t>
            </w:r>
          </w:p>
        </w:tc>
        <w:tc>
          <w:tcPr>
            <w:tcW w:w="748" w:type="dxa"/>
            <w:vAlign w:val="center"/>
          </w:tcPr>
          <w:p w14:paraId="6FE14CAB">
            <w:pPr>
              <w:widowControl/>
              <w:jc w:val="center"/>
              <w:textAlignment w:val="center"/>
              <w:rPr>
                <w:rFonts w:ascii="宋体" w:hAnsi="宋体" w:cs="宋体"/>
                <w:sz w:val="24"/>
              </w:rPr>
            </w:pPr>
            <w:r>
              <w:rPr>
                <w:rFonts w:hint="eastAsia" w:ascii="宋体" w:hAnsi="宋体" w:cs="宋体"/>
                <w:kern w:val="0"/>
                <w:sz w:val="24"/>
                <w:lang w:bidi="ar"/>
              </w:rPr>
              <w:t>5分</w:t>
            </w:r>
          </w:p>
        </w:tc>
        <w:tc>
          <w:tcPr>
            <w:tcW w:w="854" w:type="dxa"/>
            <w:vAlign w:val="center"/>
          </w:tcPr>
          <w:p w14:paraId="7B1C7BF8">
            <w:pPr>
              <w:widowControl/>
              <w:jc w:val="center"/>
              <w:textAlignment w:val="center"/>
              <w:rPr>
                <w:rFonts w:ascii="宋体" w:hAnsi="宋体" w:cs="宋体"/>
                <w:sz w:val="24"/>
              </w:rPr>
            </w:pPr>
            <w:r>
              <w:rPr>
                <w:rFonts w:hint="eastAsia" w:ascii="宋体" w:hAnsi="宋体" w:cs="宋体"/>
                <w:kern w:val="0"/>
                <w:sz w:val="24"/>
                <w:lang w:bidi="ar"/>
              </w:rPr>
              <w:t>客观分</w:t>
            </w:r>
          </w:p>
        </w:tc>
      </w:tr>
      <w:tr w14:paraId="1E060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488" w:type="dxa"/>
            <w:vAlign w:val="center"/>
          </w:tcPr>
          <w:p w14:paraId="59EABE4B">
            <w:pPr>
              <w:pStyle w:val="260"/>
              <w:spacing w:line="240" w:lineRule="auto"/>
              <w:ind w:firstLine="0" w:firstLineChars="0"/>
              <w:jc w:val="center"/>
              <w:rPr>
                <w:rFonts w:ascii="宋体" w:hAnsi="宋体" w:eastAsia="宋体" w:cs="宋体"/>
              </w:rPr>
            </w:pPr>
            <w:r>
              <w:rPr>
                <w:rFonts w:hint="eastAsia" w:ascii="宋体" w:hAnsi="宋体" w:eastAsia="宋体" w:cs="宋体"/>
              </w:rPr>
              <w:t>2</w:t>
            </w:r>
          </w:p>
        </w:tc>
        <w:tc>
          <w:tcPr>
            <w:tcW w:w="696" w:type="dxa"/>
            <w:vMerge w:val="continue"/>
            <w:vAlign w:val="center"/>
          </w:tcPr>
          <w:p w14:paraId="10B53BC1">
            <w:pPr>
              <w:jc w:val="center"/>
              <w:rPr>
                <w:rFonts w:ascii="宋体" w:hAnsi="宋体" w:cs="宋体"/>
                <w:color w:val="FF0000"/>
                <w:sz w:val="24"/>
                <w:shd w:val="clear" w:color="auto" w:fill="FFFFFF"/>
              </w:rPr>
            </w:pPr>
          </w:p>
        </w:tc>
        <w:tc>
          <w:tcPr>
            <w:tcW w:w="7093" w:type="dxa"/>
            <w:gridSpan w:val="2"/>
            <w:vAlign w:val="center"/>
          </w:tcPr>
          <w:p w14:paraId="0F6B6BE6">
            <w:pPr>
              <w:widowControl/>
              <w:textAlignment w:val="center"/>
              <w:rPr>
                <w:rFonts w:ascii="宋体" w:hAnsi="宋体" w:cs="宋体"/>
                <w:sz w:val="24"/>
              </w:rPr>
            </w:pPr>
            <w:r>
              <w:rPr>
                <w:rFonts w:hint="eastAsia" w:ascii="宋体" w:hAnsi="宋体" w:cs="宋体"/>
                <w:sz w:val="24"/>
              </w:rPr>
              <w:t>投标人自202</w:t>
            </w:r>
            <w:r>
              <w:rPr>
                <w:rFonts w:hint="eastAsia" w:ascii="宋体" w:hAnsi="宋体" w:cs="宋体"/>
                <w:sz w:val="24"/>
                <w:lang w:val="en-US" w:eastAsia="zh-CN"/>
              </w:rPr>
              <w:t>3</w:t>
            </w:r>
            <w:r>
              <w:rPr>
                <w:rFonts w:hint="eastAsia" w:ascii="宋体" w:hAnsi="宋体" w:cs="宋体"/>
                <w:sz w:val="24"/>
              </w:rPr>
              <w:t>年1月1日起具有类似项目业绩的每个得0.5分，最高得1分。（投标文件中提供合同复印件加盖公章。）</w:t>
            </w:r>
          </w:p>
        </w:tc>
        <w:tc>
          <w:tcPr>
            <w:tcW w:w="748" w:type="dxa"/>
            <w:vAlign w:val="center"/>
          </w:tcPr>
          <w:p w14:paraId="17293E52">
            <w:pPr>
              <w:widowControl/>
              <w:jc w:val="center"/>
              <w:textAlignment w:val="center"/>
              <w:rPr>
                <w:rFonts w:ascii="宋体" w:hAnsi="宋体" w:cs="宋体"/>
                <w:kern w:val="0"/>
                <w:sz w:val="24"/>
                <w:lang w:bidi="ar"/>
              </w:rPr>
            </w:pPr>
            <w:r>
              <w:rPr>
                <w:rFonts w:hint="eastAsia" w:ascii="宋体" w:hAnsi="宋体" w:cs="宋体"/>
                <w:kern w:val="0"/>
                <w:sz w:val="24"/>
                <w:lang w:bidi="ar"/>
              </w:rPr>
              <w:t>1分</w:t>
            </w:r>
          </w:p>
        </w:tc>
        <w:tc>
          <w:tcPr>
            <w:tcW w:w="854" w:type="dxa"/>
            <w:vAlign w:val="center"/>
          </w:tcPr>
          <w:p w14:paraId="421260F8">
            <w:pPr>
              <w:widowControl/>
              <w:jc w:val="center"/>
              <w:textAlignment w:val="center"/>
              <w:rPr>
                <w:rFonts w:ascii="宋体" w:hAnsi="宋体" w:cs="宋体"/>
                <w:kern w:val="0"/>
                <w:sz w:val="24"/>
                <w:lang w:bidi="ar"/>
              </w:rPr>
            </w:pPr>
            <w:r>
              <w:rPr>
                <w:rFonts w:hint="eastAsia" w:ascii="宋体" w:hAnsi="宋体" w:cs="宋体"/>
                <w:kern w:val="0"/>
                <w:sz w:val="24"/>
                <w:lang w:bidi="ar"/>
              </w:rPr>
              <w:t>客观分</w:t>
            </w:r>
          </w:p>
        </w:tc>
      </w:tr>
      <w:tr w14:paraId="388E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488" w:type="dxa"/>
            <w:vAlign w:val="center"/>
          </w:tcPr>
          <w:p w14:paraId="5BE4DB5B">
            <w:pPr>
              <w:pStyle w:val="260"/>
              <w:spacing w:line="240" w:lineRule="auto"/>
              <w:ind w:firstLine="0" w:firstLineChars="0"/>
              <w:jc w:val="center"/>
              <w:rPr>
                <w:rFonts w:hint="eastAsia" w:ascii="宋体" w:hAnsi="宋体" w:eastAsia="宋体" w:cs="宋体"/>
                <w:lang w:eastAsia="zh-CN"/>
              </w:rPr>
            </w:pPr>
            <w:r>
              <w:rPr>
                <w:rFonts w:hint="eastAsia" w:ascii="宋体" w:hAnsi="宋体" w:eastAsia="宋体" w:cs="宋体"/>
                <w:lang w:val="en-US" w:eastAsia="zh-CN"/>
              </w:rPr>
              <w:t>3</w:t>
            </w:r>
          </w:p>
        </w:tc>
        <w:tc>
          <w:tcPr>
            <w:tcW w:w="696" w:type="dxa"/>
            <w:vMerge w:val="continue"/>
            <w:vAlign w:val="center"/>
          </w:tcPr>
          <w:p w14:paraId="0359B125">
            <w:pPr>
              <w:jc w:val="center"/>
              <w:rPr>
                <w:rFonts w:ascii="宋体" w:hAnsi="宋体" w:cs="宋体"/>
                <w:color w:val="FF0000"/>
                <w:sz w:val="24"/>
                <w:shd w:val="clear" w:color="auto" w:fill="FFFFFF"/>
              </w:rPr>
            </w:pPr>
          </w:p>
        </w:tc>
        <w:tc>
          <w:tcPr>
            <w:tcW w:w="7093" w:type="dxa"/>
            <w:gridSpan w:val="2"/>
            <w:vAlign w:val="center"/>
          </w:tcPr>
          <w:p w14:paraId="6DB5CF15">
            <w:pPr>
              <w:rPr>
                <w:rFonts w:ascii="宋体" w:hAnsi="宋体" w:cs="宋体"/>
                <w:kern w:val="0"/>
                <w:sz w:val="24"/>
              </w:rPr>
            </w:pPr>
            <w:r>
              <w:rPr>
                <w:rFonts w:hint="eastAsia" w:ascii="宋体" w:hAnsi="宋体" w:cs="宋体"/>
                <w:kern w:val="0"/>
                <w:sz w:val="24"/>
              </w:rPr>
              <w:t>投标人具有质量管理体系认证、环境管理体系认证、职业健康安全管理体系认证：三个体系得</w:t>
            </w:r>
            <w:r>
              <w:rPr>
                <w:rFonts w:hint="eastAsia" w:ascii="宋体" w:hAnsi="宋体" w:cs="宋体"/>
                <w:kern w:val="0"/>
                <w:sz w:val="24"/>
                <w:lang w:val="en-US" w:eastAsia="zh-CN"/>
              </w:rPr>
              <w:t>6</w:t>
            </w:r>
            <w:r>
              <w:rPr>
                <w:rFonts w:hint="eastAsia" w:ascii="宋体" w:hAnsi="宋体" w:cs="宋体"/>
                <w:kern w:val="0"/>
                <w:sz w:val="24"/>
              </w:rPr>
              <w:t>分；任意两个体系得</w:t>
            </w:r>
            <w:r>
              <w:rPr>
                <w:rFonts w:hint="eastAsia" w:ascii="宋体" w:hAnsi="宋体" w:cs="宋体"/>
                <w:kern w:val="0"/>
                <w:sz w:val="24"/>
                <w:lang w:val="en-US" w:eastAsia="zh-CN"/>
              </w:rPr>
              <w:t>4</w:t>
            </w:r>
            <w:r>
              <w:rPr>
                <w:rFonts w:hint="eastAsia" w:ascii="宋体" w:hAnsi="宋体" w:cs="宋体"/>
                <w:kern w:val="0"/>
                <w:sz w:val="24"/>
              </w:rPr>
              <w:t>分；单个体系得</w:t>
            </w:r>
            <w:r>
              <w:rPr>
                <w:rFonts w:hint="eastAsia" w:ascii="宋体" w:hAnsi="宋体" w:cs="宋体"/>
                <w:kern w:val="0"/>
                <w:sz w:val="24"/>
                <w:lang w:val="en-US" w:eastAsia="zh-CN"/>
              </w:rPr>
              <w:t>2</w:t>
            </w:r>
            <w:r>
              <w:rPr>
                <w:rFonts w:hint="eastAsia" w:ascii="宋体" w:hAnsi="宋体" w:cs="宋体"/>
                <w:kern w:val="0"/>
                <w:sz w:val="24"/>
              </w:rPr>
              <w:t>分。（证书须在有效期内，投标文件中提供认证证书及全国认证认可信息公共服务平台的网页查询截图复印件加盖公章，未提供不得分。）</w:t>
            </w:r>
          </w:p>
        </w:tc>
        <w:tc>
          <w:tcPr>
            <w:tcW w:w="748" w:type="dxa"/>
            <w:vAlign w:val="center"/>
          </w:tcPr>
          <w:p w14:paraId="68311A62">
            <w:pPr>
              <w:jc w:val="center"/>
              <w:rPr>
                <w:rFonts w:ascii="宋体" w:hAnsi="宋体" w:cs="宋体"/>
                <w:kern w:val="0"/>
                <w:sz w:val="24"/>
              </w:rPr>
            </w:pPr>
            <w:r>
              <w:rPr>
                <w:rFonts w:hint="eastAsia" w:ascii="宋体" w:hAnsi="宋体" w:cs="宋体"/>
                <w:kern w:val="0"/>
                <w:sz w:val="24"/>
                <w:lang w:val="en-US" w:eastAsia="zh-CN"/>
              </w:rPr>
              <w:t>6</w:t>
            </w:r>
            <w:r>
              <w:rPr>
                <w:rFonts w:hint="eastAsia" w:ascii="宋体" w:hAnsi="宋体" w:cs="宋体"/>
                <w:kern w:val="0"/>
                <w:sz w:val="24"/>
              </w:rPr>
              <w:t>分</w:t>
            </w:r>
          </w:p>
        </w:tc>
        <w:tc>
          <w:tcPr>
            <w:tcW w:w="854" w:type="dxa"/>
            <w:vAlign w:val="center"/>
          </w:tcPr>
          <w:p w14:paraId="56DB53F3">
            <w:pPr>
              <w:jc w:val="center"/>
              <w:rPr>
                <w:rFonts w:ascii="宋体" w:hAnsi="宋体" w:cs="宋体"/>
                <w:kern w:val="0"/>
                <w:sz w:val="24"/>
              </w:rPr>
            </w:pPr>
            <w:r>
              <w:rPr>
                <w:rFonts w:hint="eastAsia" w:ascii="宋体" w:hAnsi="宋体" w:cs="宋体"/>
                <w:kern w:val="0"/>
                <w:sz w:val="24"/>
              </w:rPr>
              <w:t>客观分</w:t>
            </w:r>
          </w:p>
        </w:tc>
      </w:tr>
      <w:tr w14:paraId="7C6C5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488" w:type="dxa"/>
            <w:vMerge w:val="restart"/>
            <w:vAlign w:val="center"/>
          </w:tcPr>
          <w:p w14:paraId="66C4344D">
            <w:pPr>
              <w:pStyle w:val="260"/>
              <w:spacing w:line="240" w:lineRule="auto"/>
              <w:ind w:firstLine="0" w:firstLineChars="0"/>
              <w:jc w:val="center"/>
              <w:rPr>
                <w:rFonts w:hint="eastAsia" w:ascii="宋体" w:hAnsi="宋体" w:eastAsia="宋体" w:cs="宋体"/>
                <w:lang w:eastAsia="zh-CN"/>
              </w:rPr>
            </w:pPr>
            <w:r>
              <w:rPr>
                <w:rFonts w:hint="eastAsia" w:ascii="宋体" w:hAnsi="宋体" w:eastAsia="宋体" w:cs="宋体"/>
                <w:lang w:val="en-US" w:eastAsia="zh-CN"/>
              </w:rPr>
              <w:t>4</w:t>
            </w:r>
          </w:p>
        </w:tc>
        <w:tc>
          <w:tcPr>
            <w:tcW w:w="696" w:type="dxa"/>
            <w:vMerge w:val="restart"/>
            <w:vAlign w:val="center"/>
          </w:tcPr>
          <w:p w14:paraId="77F8C115">
            <w:pPr>
              <w:jc w:val="center"/>
              <w:rPr>
                <w:rFonts w:ascii="宋体" w:hAnsi="宋体" w:cs="宋体"/>
                <w:sz w:val="24"/>
              </w:rPr>
            </w:pPr>
            <w:r>
              <w:rPr>
                <w:rFonts w:hint="eastAsia" w:ascii="宋体" w:hAnsi="宋体" w:cs="宋体"/>
                <w:sz w:val="24"/>
              </w:rPr>
              <w:t>技术和服务方案</w:t>
            </w:r>
          </w:p>
          <w:p w14:paraId="7130B634">
            <w:pPr>
              <w:pStyle w:val="260"/>
              <w:spacing w:line="240" w:lineRule="auto"/>
              <w:ind w:firstLine="0" w:firstLineChars="0"/>
              <w:rPr>
                <w:rFonts w:ascii="宋体" w:hAnsi="宋体" w:eastAsia="宋体" w:cs="宋体"/>
              </w:rPr>
            </w:pPr>
            <w:r>
              <w:rPr>
                <w:rFonts w:hint="eastAsia" w:ascii="宋体" w:hAnsi="宋体" w:eastAsia="宋体" w:cs="宋体"/>
              </w:rPr>
              <w:t>（7</w:t>
            </w:r>
            <w:r>
              <w:rPr>
                <w:rFonts w:hint="eastAsia" w:ascii="宋体" w:hAnsi="宋体" w:eastAsia="宋体" w:cs="宋体"/>
                <w:lang w:val="en-US" w:eastAsia="zh-CN"/>
              </w:rPr>
              <w:t>3</w:t>
            </w:r>
            <w:r>
              <w:rPr>
                <w:rFonts w:hint="eastAsia" w:ascii="宋体" w:hAnsi="宋体" w:eastAsia="宋体" w:cs="宋体"/>
              </w:rPr>
              <w:t>分）</w:t>
            </w:r>
          </w:p>
        </w:tc>
        <w:tc>
          <w:tcPr>
            <w:tcW w:w="1078" w:type="dxa"/>
            <w:vMerge w:val="restart"/>
            <w:vAlign w:val="center"/>
          </w:tcPr>
          <w:p w14:paraId="07481956">
            <w:pPr>
              <w:jc w:val="center"/>
              <w:rPr>
                <w:rFonts w:ascii="宋体" w:hAnsi="宋体" w:cs="宋体"/>
                <w:sz w:val="24"/>
              </w:rPr>
            </w:pPr>
            <w:r>
              <w:rPr>
                <w:rFonts w:ascii="宋体" w:hAnsi="宋体" w:cs="宋体"/>
                <w:sz w:val="24"/>
              </w:rPr>
              <w:t>针对本项目线路安排（包括景点安排）</w:t>
            </w:r>
          </w:p>
        </w:tc>
        <w:tc>
          <w:tcPr>
            <w:tcW w:w="6015" w:type="dxa"/>
            <w:vAlign w:val="center"/>
          </w:tcPr>
          <w:p w14:paraId="3A7F8E83">
            <w:pPr>
              <w:rPr>
                <w:rFonts w:ascii="宋体" w:hAnsi="宋体" w:cs="宋体"/>
                <w:sz w:val="24"/>
              </w:rPr>
            </w:pPr>
            <w:r>
              <w:rPr>
                <w:rFonts w:ascii="宋体" w:hAnsi="宋体" w:cs="宋体"/>
                <w:sz w:val="24"/>
              </w:rPr>
              <w:t>根据本项目要求，提供每条线路必须提供详细的行程单，标明各景点特色等</w:t>
            </w:r>
            <w:r>
              <w:rPr>
                <w:rFonts w:hint="eastAsia" w:ascii="宋体" w:hAnsi="宋体" w:cs="宋体"/>
                <w:sz w:val="24"/>
              </w:rPr>
              <w:t>综合评定</w:t>
            </w:r>
            <w:r>
              <w:rPr>
                <w:rFonts w:ascii="宋体" w:hAnsi="宋体" w:cs="宋体"/>
                <w:sz w:val="24"/>
              </w:rPr>
              <w:t>。方案可行条理清晰、内容丰富、安排合理的得5分</w:t>
            </w:r>
            <w:r>
              <w:rPr>
                <w:rFonts w:hint="eastAsia" w:ascii="宋体" w:hAnsi="宋体" w:cs="宋体"/>
                <w:sz w:val="24"/>
              </w:rPr>
              <w:t>；</w:t>
            </w:r>
            <w:r>
              <w:rPr>
                <w:rFonts w:ascii="宋体" w:hAnsi="宋体" w:cs="宋体"/>
                <w:sz w:val="24"/>
              </w:rPr>
              <w:t>方案</w:t>
            </w:r>
            <w:r>
              <w:rPr>
                <w:rFonts w:hint="eastAsia" w:ascii="宋体" w:hAnsi="宋体" w:cs="宋体"/>
                <w:sz w:val="24"/>
              </w:rPr>
              <w:t>较</w:t>
            </w:r>
            <w:r>
              <w:rPr>
                <w:rFonts w:ascii="宋体" w:hAnsi="宋体" w:cs="宋体"/>
                <w:sz w:val="24"/>
              </w:rPr>
              <w:t>可行、安排</w:t>
            </w:r>
            <w:r>
              <w:rPr>
                <w:rFonts w:hint="eastAsia" w:ascii="宋体" w:hAnsi="宋体" w:cs="宋体"/>
                <w:sz w:val="24"/>
              </w:rPr>
              <w:t>较</w:t>
            </w:r>
            <w:r>
              <w:rPr>
                <w:rFonts w:ascii="宋体" w:hAnsi="宋体" w:cs="宋体"/>
                <w:sz w:val="24"/>
              </w:rPr>
              <w:t>合理的得</w:t>
            </w:r>
            <w:r>
              <w:rPr>
                <w:rFonts w:hint="eastAsia" w:ascii="宋体" w:hAnsi="宋体" w:cs="宋体"/>
                <w:sz w:val="24"/>
                <w:lang w:val="en-US" w:eastAsia="zh-CN"/>
              </w:rPr>
              <w:t>4</w:t>
            </w:r>
            <w:r>
              <w:rPr>
                <w:rFonts w:ascii="宋体" w:hAnsi="宋体" w:cs="宋体"/>
                <w:sz w:val="24"/>
              </w:rPr>
              <w:t>分</w:t>
            </w:r>
            <w:r>
              <w:rPr>
                <w:rFonts w:hint="eastAsia" w:ascii="宋体" w:hAnsi="宋体" w:cs="宋体"/>
                <w:sz w:val="24"/>
              </w:rPr>
              <w:t>；</w:t>
            </w:r>
            <w:r>
              <w:rPr>
                <w:rFonts w:ascii="宋体" w:hAnsi="宋体" w:cs="宋体"/>
                <w:sz w:val="24"/>
              </w:rPr>
              <w:t>方案</w:t>
            </w:r>
            <w:r>
              <w:rPr>
                <w:rFonts w:hint="eastAsia" w:ascii="宋体" w:hAnsi="宋体" w:cs="宋体"/>
                <w:sz w:val="24"/>
                <w:lang w:eastAsia="zh-CN"/>
              </w:rPr>
              <w:t>基本</w:t>
            </w:r>
            <w:r>
              <w:rPr>
                <w:rFonts w:ascii="宋体" w:hAnsi="宋体" w:cs="宋体"/>
                <w:sz w:val="24"/>
              </w:rPr>
              <w:t>可行、安排</w:t>
            </w:r>
            <w:r>
              <w:rPr>
                <w:rFonts w:hint="eastAsia" w:ascii="宋体" w:hAnsi="宋体" w:cs="宋体"/>
                <w:sz w:val="24"/>
                <w:lang w:eastAsia="zh-CN"/>
              </w:rPr>
              <w:t>基本</w:t>
            </w:r>
            <w:r>
              <w:rPr>
                <w:rFonts w:ascii="宋体" w:hAnsi="宋体" w:cs="宋体"/>
                <w:sz w:val="24"/>
              </w:rPr>
              <w:t>合理的得</w:t>
            </w:r>
            <w:r>
              <w:rPr>
                <w:rFonts w:hint="eastAsia" w:ascii="宋体" w:hAnsi="宋体" w:cs="宋体"/>
                <w:sz w:val="24"/>
                <w:lang w:val="en-US" w:eastAsia="zh-CN"/>
              </w:rPr>
              <w:t>3</w:t>
            </w:r>
            <w:r>
              <w:rPr>
                <w:rFonts w:ascii="宋体" w:hAnsi="宋体" w:cs="宋体"/>
                <w:sz w:val="24"/>
              </w:rPr>
              <w:t>分</w:t>
            </w:r>
            <w:r>
              <w:rPr>
                <w:rFonts w:hint="eastAsia" w:ascii="宋体" w:hAnsi="宋体" w:cs="宋体"/>
                <w:sz w:val="24"/>
              </w:rPr>
              <w:t>；</w:t>
            </w:r>
            <w:r>
              <w:rPr>
                <w:rFonts w:ascii="宋体" w:hAnsi="宋体" w:cs="宋体"/>
                <w:sz w:val="24"/>
              </w:rPr>
              <w:t>方案一般的得</w:t>
            </w:r>
            <w:r>
              <w:rPr>
                <w:rFonts w:hint="eastAsia" w:ascii="宋体" w:hAnsi="宋体" w:cs="宋体"/>
                <w:sz w:val="24"/>
                <w:lang w:val="en-US" w:eastAsia="zh-CN"/>
              </w:rPr>
              <w:t>2</w:t>
            </w:r>
            <w:r>
              <w:rPr>
                <w:rFonts w:ascii="宋体" w:hAnsi="宋体" w:cs="宋体"/>
                <w:sz w:val="24"/>
              </w:rPr>
              <w:t>分</w:t>
            </w:r>
            <w:r>
              <w:rPr>
                <w:rFonts w:hint="eastAsia" w:ascii="宋体" w:hAnsi="宋体" w:cs="宋体"/>
                <w:sz w:val="24"/>
              </w:rPr>
              <w:t>；</w:t>
            </w:r>
            <w:r>
              <w:rPr>
                <w:rFonts w:ascii="宋体" w:hAnsi="宋体" w:cs="宋体"/>
                <w:sz w:val="24"/>
              </w:rPr>
              <w:t>方案</w:t>
            </w:r>
            <w:r>
              <w:rPr>
                <w:rFonts w:hint="eastAsia" w:ascii="宋体" w:hAnsi="宋体" w:eastAsia="宋体" w:cs="宋体"/>
                <w:b w:val="0"/>
                <w:bCs w:val="0"/>
                <w:color w:val="auto"/>
                <w:kern w:val="0"/>
                <w:sz w:val="24"/>
                <w:szCs w:val="24"/>
                <w:highlight w:val="none"/>
                <w:lang w:val="en-US" w:eastAsia="zh-CN"/>
              </w:rPr>
              <w:t>瑕疵较多</w:t>
            </w:r>
            <w:r>
              <w:rPr>
                <w:rFonts w:ascii="宋体" w:hAnsi="宋体" w:cs="宋体"/>
                <w:sz w:val="24"/>
              </w:rPr>
              <w:t>的得</w:t>
            </w:r>
            <w:r>
              <w:rPr>
                <w:rFonts w:hint="eastAsia" w:ascii="宋体" w:hAnsi="宋体" w:cs="宋体"/>
                <w:sz w:val="24"/>
                <w:lang w:val="en-US" w:eastAsia="zh-CN"/>
              </w:rPr>
              <w:t>1</w:t>
            </w:r>
            <w:r>
              <w:rPr>
                <w:rFonts w:ascii="宋体" w:hAnsi="宋体" w:cs="宋体"/>
                <w:sz w:val="24"/>
              </w:rPr>
              <w:t>分</w:t>
            </w:r>
            <w:r>
              <w:rPr>
                <w:rFonts w:hint="eastAsia" w:ascii="宋体" w:hAnsi="宋体" w:cs="宋体"/>
                <w:sz w:val="24"/>
              </w:rPr>
              <w:t>；</w:t>
            </w:r>
            <w:r>
              <w:rPr>
                <w:rFonts w:hint="eastAsia" w:ascii="宋体" w:hAnsi="宋体" w:eastAsia="宋体" w:cs="宋体"/>
                <w:b w:val="0"/>
                <w:bCs w:val="0"/>
                <w:color w:val="auto"/>
                <w:kern w:val="0"/>
                <w:sz w:val="24"/>
                <w:szCs w:val="24"/>
                <w:highlight w:val="none"/>
                <w:lang w:val="en-US" w:eastAsia="zh-CN"/>
              </w:rPr>
              <w:t>内容缺失严重</w:t>
            </w:r>
            <w:r>
              <w:rPr>
                <w:rFonts w:hint="eastAsia" w:ascii="宋体" w:hAnsi="宋体" w:cs="宋体"/>
                <w:b w:val="0"/>
                <w:bCs w:val="0"/>
                <w:color w:val="auto"/>
                <w:kern w:val="0"/>
                <w:sz w:val="24"/>
                <w:szCs w:val="24"/>
                <w:highlight w:val="none"/>
                <w:lang w:val="en-US" w:eastAsia="zh-CN"/>
              </w:rPr>
              <w:t>或</w:t>
            </w:r>
            <w:r>
              <w:rPr>
                <w:rFonts w:ascii="宋体" w:hAnsi="宋体" w:cs="宋体"/>
                <w:sz w:val="24"/>
              </w:rPr>
              <w:t>不提供不得分。</w:t>
            </w:r>
          </w:p>
        </w:tc>
        <w:tc>
          <w:tcPr>
            <w:tcW w:w="748" w:type="dxa"/>
            <w:vAlign w:val="center"/>
          </w:tcPr>
          <w:p w14:paraId="4EC97449">
            <w:pPr>
              <w:widowControl/>
              <w:jc w:val="center"/>
              <w:textAlignment w:val="center"/>
              <w:rPr>
                <w:rFonts w:ascii="宋体" w:hAnsi="宋体" w:cs="宋体"/>
                <w:sz w:val="24"/>
              </w:rPr>
            </w:pPr>
            <w:r>
              <w:rPr>
                <w:rFonts w:hint="eastAsia" w:ascii="宋体" w:hAnsi="宋体" w:cs="宋体"/>
                <w:sz w:val="24"/>
              </w:rPr>
              <w:t>5分</w:t>
            </w:r>
          </w:p>
        </w:tc>
        <w:tc>
          <w:tcPr>
            <w:tcW w:w="854" w:type="dxa"/>
            <w:vAlign w:val="center"/>
          </w:tcPr>
          <w:p w14:paraId="25A785A3">
            <w:pPr>
              <w:jc w:val="center"/>
              <w:rPr>
                <w:rFonts w:ascii="宋体" w:hAnsi="宋体" w:cs="宋体"/>
                <w:sz w:val="24"/>
              </w:rPr>
            </w:pPr>
            <w:r>
              <w:rPr>
                <w:rFonts w:hint="eastAsia" w:ascii="宋体" w:hAnsi="宋体" w:cs="宋体"/>
                <w:kern w:val="0"/>
                <w:sz w:val="24"/>
                <w:lang w:bidi="ar"/>
              </w:rPr>
              <w:t>主观分</w:t>
            </w:r>
          </w:p>
        </w:tc>
      </w:tr>
      <w:tr w14:paraId="54106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jc w:val="center"/>
        </w:trPr>
        <w:tc>
          <w:tcPr>
            <w:tcW w:w="488" w:type="dxa"/>
            <w:vMerge w:val="continue"/>
            <w:vAlign w:val="center"/>
          </w:tcPr>
          <w:p w14:paraId="269A7EE6">
            <w:pPr>
              <w:pStyle w:val="260"/>
              <w:spacing w:line="240" w:lineRule="auto"/>
              <w:ind w:firstLine="0" w:firstLineChars="0"/>
              <w:jc w:val="center"/>
              <w:rPr>
                <w:rFonts w:ascii="宋体" w:hAnsi="宋体" w:eastAsia="宋体" w:cs="宋体"/>
                <w:color w:val="FF0000"/>
              </w:rPr>
            </w:pPr>
          </w:p>
        </w:tc>
        <w:tc>
          <w:tcPr>
            <w:tcW w:w="696" w:type="dxa"/>
            <w:vMerge w:val="continue"/>
            <w:vAlign w:val="center"/>
          </w:tcPr>
          <w:p w14:paraId="71961F01">
            <w:pPr>
              <w:pStyle w:val="260"/>
              <w:spacing w:line="240" w:lineRule="auto"/>
              <w:ind w:firstLine="0" w:firstLineChars="0"/>
              <w:rPr>
                <w:rFonts w:ascii="宋体" w:hAnsi="宋体" w:eastAsia="宋体" w:cs="宋体"/>
                <w:color w:val="FF0000"/>
              </w:rPr>
            </w:pPr>
          </w:p>
        </w:tc>
        <w:tc>
          <w:tcPr>
            <w:tcW w:w="1078" w:type="dxa"/>
            <w:vMerge w:val="continue"/>
            <w:vAlign w:val="center"/>
          </w:tcPr>
          <w:p w14:paraId="574D2EE7">
            <w:pPr>
              <w:rPr>
                <w:rFonts w:ascii="宋体" w:hAnsi="宋体" w:cs="宋体"/>
                <w:color w:val="FF0000"/>
                <w:sz w:val="24"/>
                <w:highlight w:val="green"/>
              </w:rPr>
            </w:pPr>
          </w:p>
        </w:tc>
        <w:tc>
          <w:tcPr>
            <w:tcW w:w="6015" w:type="dxa"/>
            <w:vAlign w:val="center"/>
          </w:tcPr>
          <w:p w14:paraId="7D49F7F0">
            <w:pPr>
              <w:rPr>
                <w:rFonts w:ascii="宋体" w:hAnsi="宋体" w:cs="宋体"/>
                <w:color w:val="FF0000"/>
                <w:sz w:val="24"/>
                <w:highlight w:val="green"/>
              </w:rPr>
            </w:pPr>
            <w:r>
              <w:rPr>
                <w:rFonts w:ascii="宋体" w:hAnsi="宋体" w:cs="宋体"/>
                <w:sz w:val="24"/>
              </w:rPr>
              <w:t>根据本项目要求，提供景点与宾馆之间的车程时间安排及游玩时间安排综合评定。方案可行条理清晰、内容丰富、安排合理的得5分</w:t>
            </w:r>
            <w:r>
              <w:rPr>
                <w:rFonts w:hint="eastAsia" w:ascii="宋体" w:hAnsi="宋体" w:cs="宋体"/>
                <w:sz w:val="24"/>
              </w:rPr>
              <w:t>；</w:t>
            </w:r>
            <w:r>
              <w:rPr>
                <w:rFonts w:ascii="宋体" w:hAnsi="宋体" w:cs="宋体"/>
                <w:sz w:val="24"/>
              </w:rPr>
              <w:t>方案</w:t>
            </w:r>
            <w:r>
              <w:rPr>
                <w:rFonts w:hint="eastAsia" w:ascii="宋体" w:hAnsi="宋体" w:cs="宋体"/>
                <w:sz w:val="24"/>
              </w:rPr>
              <w:t>较</w:t>
            </w:r>
            <w:r>
              <w:rPr>
                <w:rFonts w:ascii="宋体" w:hAnsi="宋体" w:cs="宋体"/>
                <w:sz w:val="24"/>
              </w:rPr>
              <w:t>可行、安排</w:t>
            </w:r>
            <w:r>
              <w:rPr>
                <w:rFonts w:hint="eastAsia" w:ascii="宋体" w:hAnsi="宋体" w:cs="宋体"/>
                <w:sz w:val="24"/>
              </w:rPr>
              <w:t>较</w:t>
            </w:r>
            <w:r>
              <w:rPr>
                <w:rFonts w:ascii="宋体" w:hAnsi="宋体" w:cs="宋体"/>
                <w:sz w:val="24"/>
              </w:rPr>
              <w:t>合理的得</w:t>
            </w:r>
            <w:r>
              <w:rPr>
                <w:rFonts w:hint="eastAsia" w:ascii="宋体" w:hAnsi="宋体" w:cs="宋体"/>
                <w:sz w:val="24"/>
                <w:lang w:val="en-US" w:eastAsia="zh-CN"/>
              </w:rPr>
              <w:t>4</w:t>
            </w:r>
            <w:r>
              <w:rPr>
                <w:rFonts w:ascii="宋体" w:hAnsi="宋体" w:cs="宋体"/>
                <w:sz w:val="24"/>
              </w:rPr>
              <w:t>分</w:t>
            </w:r>
            <w:r>
              <w:rPr>
                <w:rFonts w:hint="eastAsia" w:ascii="宋体" w:hAnsi="宋体" w:cs="宋体"/>
                <w:sz w:val="24"/>
              </w:rPr>
              <w:t>；</w:t>
            </w:r>
            <w:r>
              <w:rPr>
                <w:rFonts w:ascii="宋体" w:hAnsi="宋体" w:cs="宋体"/>
                <w:sz w:val="24"/>
              </w:rPr>
              <w:t>方案</w:t>
            </w:r>
            <w:r>
              <w:rPr>
                <w:rFonts w:hint="eastAsia" w:ascii="宋体" w:hAnsi="宋体" w:cs="宋体"/>
                <w:sz w:val="24"/>
                <w:lang w:eastAsia="zh-CN"/>
              </w:rPr>
              <w:t>基本</w:t>
            </w:r>
            <w:r>
              <w:rPr>
                <w:rFonts w:ascii="宋体" w:hAnsi="宋体" w:cs="宋体"/>
                <w:sz w:val="24"/>
              </w:rPr>
              <w:t>可行、安排</w:t>
            </w:r>
            <w:r>
              <w:rPr>
                <w:rFonts w:hint="eastAsia" w:ascii="宋体" w:hAnsi="宋体" w:cs="宋体"/>
                <w:sz w:val="24"/>
                <w:lang w:eastAsia="zh-CN"/>
              </w:rPr>
              <w:t>基本</w:t>
            </w:r>
            <w:r>
              <w:rPr>
                <w:rFonts w:ascii="宋体" w:hAnsi="宋体" w:cs="宋体"/>
                <w:sz w:val="24"/>
              </w:rPr>
              <w:t>合理的得</w:t>
            </w:r>
            <w:r>
              <w:rPr>
                <w:rFonts w:hint="eastAsia" w:ascii="宋体" w:hAnsi="宋体" w:cs="宋体"/>
                <w:sz w:val="24"/>
                <w:lang w:val="en-US" w:eastAsia="zh-CN"/>
              </w:rPr>
              <w:t>3</w:t>
            </w:r>
            <w:r>
              <w:rPr>
                <w:rFonts w:ascii="宋体" w:hAnsi="宋体" w:cs="宋体"/>
                <w:sz w:val="24"/>
              </w:rPr>
              <w:t>分</w:t>
            </w:r>
            <w:r>
              <w:rPr>
                <w:rFonts w:hint="eastAsia" w:ascii="宋体" w:hAnsi="宋体" w:cs="宋体"/>
                <w:sz w:val="24"/>
              </w:rPr>
              <w:t>；</w:t>
            </w:r>
            <w:r>
              <w:rPr>
                <w:rFonts w:ascii="宋体" w:hAnsi="宋体" w:cs="宋体"/>
                <w:sz w:val="24"/>
              </w:rPr>
              <w:t>方案一般的得</w:t>
            </w:r>
            <w:r>
              <w:rPr>
                <w:rFonts w:hint="eastAsia" w:ascii="宋体" w:hAnsi="宋体" w:cs="宋体"/>
                <w:sz w:val="24"/>
                <w:lang w:val="en-US" w:eastAsia="zh-CN"/>
              </w:rPr>
              <w:t>2</w:t>
            </w:r>
            <w:r>
              <w:rPr>
                <w:rFonts w:ascii="宋体" w:hAnsi="宋体" w:cs="宋体"/>
                <w:sz w:val="24"/>
              </w:rPr>
              <w:t>分</w:t>
            </w:r>
            <w:r>
              <w:rPr>
                <w:rFonts w:hint="eastAsia" w:ascii="宋体" w:hAnsi="宋体" w:cs="宋体"/>
                <w:sz w:val="24"/>
              </w:rPr>
              <w:t>；</w:t>
            </w:r>
            <w:r>
              <w:rPr>
                <w:rFonts w:ascii="宋体" w:hAnsi="宋体" w:cs="宋体"/>
                <w:sz w:val="24"/>
              </w:rPr>
              <w:t>方案</w:t>
            </w:r>
            <w:r>
              <w:rPr>
                <w:rFonts w:hint="eastAsia" w:ascii="宋体" w:hAnsi="宋体" w:eastAsia="宋体" w:cs="宋体"/>
                <w:b w:val="0"/>
                <w:bCs w:val="0"/>
                <w:color w:val="auto"/>
                <w:kern w:val="0"/>
                <w:sz w:val="24"/>
                <w:szCs w:val="24"/>
                <w:highlight w:val="none"/>
                <w:lang w:val="en-US" w:eastAsia="zh-CN"/>
              </w:rPr>
              <w:t>瑕疵较多</w:t>
            </w:r>
            <w:r>
              <w:rPr>
                <w:rFonts w:ascii="宋体" w:hAnsi="宋体" w:cs="宋体"/>
                <w:sz w:val="24"/>
              </w:rPr>
              <w:t>的得</w:t>
            </w:r>
            <w:r>
              <w:rPr>
                <w:rFonts w:hint="eastAsia" w:ascii="宋体" w:hAnsi="宋体" w:cs="宋体"/>
                <w:sz w:val="24"/>
                <w:lang w:val="en-US" w:eastAsia="zh-CN"/>
              </w:rPr>
              <w:t>1</w:t>
            </w:r>
            <w:r>
              <w:rPr>
                <w:rFonts w:ascii="宋体" w:hAnsi="宋体" w:cs="宋体"/>
                <w:sz w:val="24"/>
              </w:rPr>
              <w:t>分</w:t>
            </w:r>
            <w:r>
              <w:rPr>
                <w:rFonts w:hint="eastAsia" w:ascii="宋体" w:hAnsi="宋体" w:cs="宋体"/>
                <w:sz w:val="24"/>
              </w:rPr>
              <w:t>；</w:t>
            </w:r>
            <w:r>
              <w:rPr>
                <w:rFonts w:hint="eastAsia" w:ascii="宋体" w:hAnsi="宋体" w:eastAsia="宋体" w:cs="宋体"/>
                <w:b w:val="0"/>
                <w:bCs w:val="0"/>
                <w:color w:val="auto"/>
                <w:kern w:val="0"/>
                <w:sz w:val="24"/>
                <w:szCs w:val="24"/>
                <w:highlight w:val="none"/>
                <w:lang w:val="en-US" w:eastAsia="zh-CN"/>
              </w:rPr>
              <w:t>内容缺失严重</w:t>
            </w:r>
            <w:r>
              <w:rPr>
                <w:rFonts w:hint="eastAsia" w:ascii="宋体" w:hAnsi="宋体" w:cs="宋体"/>
                <w:b w:val="0"/>
                <w:bCs w:val="0"/>
                <w:color w:val="auto"/>
                <w:kern w:val="0"/>
                <w:sz w:val="24"/>
                <w:szCs w:val="24"/>
                <w:highlight w:val="none"/>
                <w:lang w:val="en-US" w:eastAsia="zh-CN"/>
              </w:rPr>
              <w:t>或</w:t>
            </w:r>
            <w:r>
              <w:rPr>
                <w:rFonts w:ascii="宋体" w:hAnsi="宋体" w:cs="宋体"/>
                <w:sz w:val="24"/>
              </w:rPr>
              <w:t>不提供不得分。</w:t>
            </w:r>
          </w:p>
        </w:tc>
        <w:tc>
          <w:tcPr>
            <w:tcW w:w="748" w:type="dxa"/>
            <w:vAlign w:val="center"/>
          </w:tcPr>
          <w:p w14:paraId="087CEFA4">
            <w:pPr>
              <w:widowControl/>
              <w:jc w:val="center"/>
              <w:textAlignment w:val="center"/>
              <w:rPr>
                <w:rFonts w:ascii="宋体" w:hAnsi="宋体" w:cs="宋体"/>
                <w:color w:val="FF0000"/>
                <w:sz w:val="24"/>
                <w:highlight w:val="green"/>
              </w:rPr>
            </w:pPr>
            <w:r>
              <w:rPr>
                <w:rFonts w:hint="eastAsia" w:ascii="宋体" w:hAnsi="宋体" w:cs="宋体"/>
                <w:sz w:val="24"/>
              </w:rPr>
              <w:t>5分</w:t>
            </w:r>
          </w:p>
        </w:tc>
        <w:tc>
          <w:tcPr>
            <w:tcW w:w="854" w:type="dxa"/>
            <w:vAlign w:val="center"/>
          </w:tcPr>
          <w:p w14:paraId="71D79676">
            <w:pPr>
              <w:jc w:val="center"/>
              <w:rPr>
                <w:rFonts w:ascii="宋体" w:hAnsi="宋体" w:cs="宋体"/>
                <w:color w:val="FF0000"/>
                <w:kern w:val="0"/>
                <w:sz w:val="24"/>
                <w:highlight w:val="green"/>
                <w:lang w:bidi="ar"/>
              </w:rPr>
            </w:pPr>
            <w:r>
              <w:rPr>
                <w:rFonts w:hint="eastAsia" w:ascii="宋体" w:hAnsi="宋体" w:cs="宋体"/>
                <w:kern w:val="0"/>
                <w:sz w:val="24"/>
                <w:lang w:bidi="ar"/>
              </w:rPr>
              <w:t>主观分</w:t>
            </w:r>
          </w:p>
        </w:tc>
      </w:tr>
      <w:tr w14:paraId="57C86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jc w:val="center"/>
        </w:trPr>
        <w:tc>
          <w:tcPr>
            <w:tcW w:w="488" w:type="dxa"/>
            <w:vAlign w:val="center"/>
          </w:tcPr>
          <w:p w14:paraId="75EE5B4C">
            <w:pPr>
              <w:pStyle w:val="260"/>
              <w:spacing w:line="240" w:lineRule="auto"/>
              <w:ind w:firstLine="0" w:firstLineChars="0"/>
              <w:jc w:val="center"/>
              <w:rPr>
                <w:rFonts w:hint="eastAsia" w:ascii="宋体" w:hAnsi="宋体" w:eastAsia="宋体" w:cs="宋体"/>
                <w:color w:val="FF0000"/>
                <w:lang w:eastAsia="zh-CN"/>
              </w:rPr>
            </w:pPr>
            <w:r>
              <w:rPr>
                <w:rFonts w:hint="eastAsia" w:ascii="宋体" w:hAnsi="宋体" w:eastAsia="宋体" w:cs="宋体"/>
                <w:lang w:val="en-US" w:eastAsia="zh-CN"/>
              </w:rPr>
              <w:t>5</w:t>
            </w:r>
          </w:p>
        </w:tc>
        <w:tc>
          <w:tcPr>
            <w:tcW w:w="696" w:type="dxa"/>
            <w:vMerge w:val="continue"/>
            <w:vAlign w:val="center"/>
          </w:tcPr>
          <w:p w14:paraId="71DB8759">
            <w:pPr>
              <w:pStyle w:val="260"/>
              <w:spacing w:line="240" w:lineRule="auto"/>
              <w:ind w:firstLine="0" w:firstLineChars="0"/>
              <w:rPr>
                <w:rFonts w:ascii="宋体" w:hAnsi="宋体" w:eastAsia="宋体" w:cs="宋体"/>
                <w:color w:val="FF0000"/>
              </w:rPr>
            </w:pPr>
          </w:p>
        </w:tc>
        <w:tc>
          <w:tcPr>
            <w:tcW w:w="7093" w:type="dxa"/>
            <w:gridSpan w:val="2"/>
            <w:vAlign w:val="center"/>
          </w:tcPr>
          <w:p w14:paraId="55780923">
            <w:pPr>
              <w:rPr>
                <w:rFonts w:ascii="宋体" w:hAnsi="宋体" w:cs="宋体"/>
                <w:sz w:val="24"/>
              </w:rPr>
            </w:pPr>
            <w:r>
              <w:rPr>
                <w:rFonts w:hint="eastAsia" w:ascii="宋体" w:hAnsi="宋体" w:cs="宋体"/>
                <w:sz w:val="24"/>
              </w:rPr>
              <w:t>针对本项目酒店住宿安排：根据本项目要求，提供</w:t>
            </w:r>
            <w:r>
              <w:rPr>
                <w:rFonts w:hint="eastAsia" w:ascii="宋体" w:hAnsi="宋体" w:cs="宋体"/>
                <w:sz w:val="24"/>
                <w:lang w:val="zh-CN"/>
              </w:rPr>
              <w:t>住宿条件承诺情况综合评定</w:t>
            </w:r>
            <w:r>
              <w:rPr>
                <w:rFonts w:hint="eastAsia" w:ascii="宋体" w:hAnsi="宋体" w:cs="宋体"/>
                <w:sz w:val="24"/>
              </w:rPr>
              <w:t>。安排合理、完全响应招标文件规定要求的得5分；安排</w:t>
            </w:r>
            <w:r>
              <w:rPr>
                <w:rFonts w:hint="eastAsia" w:ascii="宋体" w:hAnsi="宋体" w:cs="宋体"/>
                <w:sz w:val="24"/>
                <w:lang w:eastAsia="zh-CN"/>
              </w:rPr>
              <w:t>较</w:t>
            </w:r>
            <w:r>
              <w:rPr>
                <w:rFonts w:hint="eastAsia" w:ascii="宋体" w:hAnsi="宋体" w:cs="宋体"/>
                <w:sz w:val="24"/>
              </w:rPr>
              <w:t>合理、完全响应招标文件规定要求的得</w:t>
            </w:r>
            <w:r>
              <w:rPr>
                <w:rFonts w:hint="eastAsia" w:ascii="宋体" w:hAnsi="宋体" w:cs="宋体"/>
                <w:sz w:val="24"/>
                <w:lang w:val="en-US" w:eastAsia="zh-CN"/>
              </w:rPr>
              <w:t>4</w:t>
            </w:r>
            <w:r>
              <w:rPr>
                <w:rFonts w:hint="eastAsia" w:ascii="宋体" w:hAnsi="宋体" w:cs="宋体"/>
                <w:sz w:val="24"/>
              </w:rPr>
              <w:t>分；安排基本合理、基本响应招标文件规定要求的得3分；安排一般、小部分响应招标文件规定要求的得</w:t>
            </w:r>
            <w:r>
              <w:rPr>
                <w:rFonts w:hint="eastAsia" w:ascii="宋体" w:hAnsi="宋体" w:cs="宋体"/>
                <w:sz w:val="24"/>
                <w:lang w:val="en-US" w:eastAsia="zh-CN"/>
              </w:rPr>
              <w:t>2</w:t>
            </w:r>
            <w:r>
              <w:rPr>
                <w:rFonts w:hint="eastAsia" w:ascii="宋体" w:hAnsi="宋体" w:cs="宋体"/>
                <w:sz w:val="24"/>
              </w:rPr>
              <w:t>分；安排</w:t>
            </w:r>
            <w:r>
              <w:rPr>
                <w:rFonts w:hint="eastAsia" w:ascii="宋体" w:hAnsi="宋体" w:eastAsia="宋体" w:cs="宋体"/>
                <w:b w:val="0"/>
                <w:bCs w:val="0"/>
                <w:color w:val="auto"/>
                <w:kern w:val="0"/>
                <w:sz w:val="24"/>
                <w:szCs w:val="24"/>
                <w:highlight w:val="none"/>
                <w:lang w:val="en-US" w:eastAsia="zh-CN"/>
              </w:rPr>
              <w:t>瑕疵较多</w:t>
            </w:r>
            <w:r>
              <w:rPr>
                <w:rFonts w:hint="eastAsia" w:ascii="宋体" w:hAnsi="宋体" w:cs="宋体"/>
                <w:sz w:val="24"/>
              </w:rPr>
              <w:t>、小部分响应招标文件规定要求的得</w:t>
            </w:r>
            <w:r>
              <w:rPr>
                <w:rFonts w:hint="eastAsia" w:ascii="宋体" w:hAnsi="宋体" w:cs="宋体"/>
                <w:sz w:val="24"/>
                <w:lang w:val="en-US" w:eastAsia="zh-CN"/>
              </w:rPr>
              <w:t>1</w:t>
            </w:r>
            <w:r>
              <w:rPr>
                <w:rFonts w:hint="eastAsia" w:ascii="宋体" w:hAnsi="宋体" w:cs="宋体"/>
                <w:sz w:val="24"/>
              </w:rPr>
              <w:t>分；不响应招标文件要求或不提供不得分。</w:t>
            </w:r>
          </w:p>
        </w:tc>
        <w:tc>
          <w:tcPr>
            <w:tcW w:w="748" w:type="dxa"/>
            <w:vAlign w:val="center"/>
          </w:tcPr>
          <w:p w14:paraId="6ACC6C56">
            <w:pPr>
              <w:widowControl/>
              <w:adjustRightInd/>
              <w:jc w:val="center"/>
              <w:rPr>
                <w:rFonts w:ascii="宋体" w:hAnsi="宋体" w:cs="宋体"/>
                <w:sz w:val="24"/>
              </w:rPr>
            </w:pPr>
            <w:r>
              <w:rPr>
                <w:rFonts w:hint="eastAsia" w:ascii="宋体" w:hAnsi="宋体" w:cs="宋体"/>
                <w:sz w:val="24"/>
              </w:rPr>
              <w:t>5分</w:t>
            </w:r>
          </w:p>
        </w:tc>
        <w:tc>
          <w:tcPr>
            <w:tcW w:w="854" w:type="dxa"/>
            <w:vAlign w:val="center"/>
          </w:tcPr>
          <w:p w14:paraId="1B97F80B">
            <w:pPr>
              <w:widowControl/>
              <w:adjustRightInd/>
              <w:jc w:val="center"/>
              <w:rPr>
                <w:rFonts w:ascii="宋体" w:hAnsi="宋体" w:cs="宋体"/>
                <w:kern w:val="0"/>
                <w:sz w:val="24"/>
                <w:lang w:bidi="ar"/>
              </w:rPr>
            </w:pPr>
            <w:r>
              <w:rPr>
                <w:rFonts w:hint="eastAsia" w:ascii="宋体" w:hAnsi="宋体" w:cs="宋体"/>
                <w:kern w:val="0"/>
                <w:sz w:val="24"/>
                <w:lang w:bidi="ar"/>
              </w:rPr>
              <w:t>主观分</w:t>
            </w:r>
          </w:p>
        </w:tc>
      </w:tr>
      <w:tr w14:paraId="7817B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jc w:val="center"/>
        </w:trPr>
        <w:tc>
          <w:tcPr>
            <w:tcW w:w="488" w:type="dxa"/>
            <w:vMerge w:val="restart"/>
            <w:vAlign w:val="center"/>
          </w:tcPr>
          <w:p w14:paraId="73D488E8">
            <w:pPr>
              <w:pStyle w:val="260"/>
              <w:spacing w:line="240" w:lineRule="auto"/>
              <w:ind w:firstLine="0" w:firstLineChars="0"/>
              <w:jc w:val="center"/>
              <w:rPr>
                <w:rFonts w:hint="eastAsia" w:ascii="宋体" w:hAnsi="宋体" w:eastAsia="宋体" w:cs="宋体"/>
                <w:lang w:eastAsia="zh-CN"/>
              </w:rPr>
            </w:pPr>
            <w:r>
              <w:rPr>
                <w:rFonts w:hint="eastAsia" w:ascii="宋体" w:hAnsi="宋体" w:eastAsia="宋体" w:cs="宋体"/>
                <w:lang w:val="en-US" w:eastAsia="zh-CN"/>
              </w:rPr>
              <w:t>6</w:t>
            </w:r>
          </w:p>
        </w:tc>
        <w:tc>
          <w:tcPr>
            <w:tcW w:w="696" w:type="dxa"/>
            <w:vMerge w:val="continue"/>
            <w:vAlign w:val="center"/>
          </w:tcPr>
          <w:p w14:paraId="5372877D">
            <w:pPr>
              <w:pStyle w:val="260"/>
              <w:ind w:firstLine="480"/>
              <w:jc w:val="center"/>
              <w:rPr>
                <w:rFonts w:ascii="宋体" w:hAnsi="宋体" w:eastAsia="宋体" w:cs="宋体"/>
              </w:rPr>
            </w:pPr>
          </w:p>
        </w:tc>
        <w:tc>
          <w:tcPr>
            <w:tcW w:w="1078" w:type="dxa"/>
            <w:vMerge w:val="restart"/>
            <w:vAlign w:val="center"/>
          </w:tcPr>
          <w:p w14:paraId="7B08C8B7">
            <w:pPr>
              <w:widowControl/>
              <w:adjustRightInd/>
              <w:jc w:val="center"/>
              <w:rPr>
                <w:rFonts w:ascii="宋体" w:hAnsi="宋体" w:cs="宋体"/>
                <w:sz w:val="24"/>
              </w:rPr>
            </w:pPr>
            <w:r>
              <w:rPr>
                <w:rFonts w:hint="eastAsia" w:ascii="宋体" w:hAnsi="宋体" w:cs="宋体"/>
                <w:sz w:val="24"/>
              </w:rPr>
              <w:t>针对本项目就餐及餐标安排</w:t>
            </w:r>
          </w:p>
        </w:tc>
        <w:tc>
          <w:tcPr>
            <w:tcW w:w="6015" w:type="dxa"/>
            <w:vAlign w:val="center"/>
          </w:tcPr>
          <w:p w14:paraId="7AC5F9E2">
            <w:pPr>
              <w:widowControl/>
              <w:adjustRightInd/>
              <w:rPr>
                <w:rFonts w:ascii="宋体" w:hAnsi="宋体" w:cs="宋体"/>
                <w:sz w:val="24"/>
              </w:rPr>
            </w:pPr>
            <w:r>
              <w:rPr>
                <w:rFonts w:hint="eastAsia" w:ascii="宋体" w:hAnsi="宋体" w:cs="宋体"/>
                <w:sz w:val="24"/>
              </w:rPr>
              <w:t>投标人承诺餐标完全响应招标文件规定要求</w:t>
            </w:r>
            <w:r>
              <w:rPr>
                <w:rFonts w:hint="eastAsia" w:ascii="宋体" w:hAnsi="宋体" w:cs="宋体"/>
                <w:color w:val="auto"/>
                <w:sz w:val="24"/>
              </w:rPr>
              <w:t>（</w:t>
            </w:r>
            <w:r>
              <w:rPr>
                <w:rFonts w:hint="eastAsia" w:ascii="宋体" w:hAnsi="宋体" w:cs="宋体"/>
                <w:b w:val="0"/>
                <w:bCs w:val="0"/>
                <w:color w:val="auto"/>
                <w:sz w:val="24"/>
              </w:rPr>
              <w:t>新疆阿拉尔、阿克苏、喀什双飞七日疗休养</w:t>
            </w:r>
            <w:r>
              <w:rPr>
                <w:rFonts w:hint="eastAsia" w:ascii="宋体" w:hAnsi="宋体" w:cs="宋体"/>
                <w:b w:val="0"/>
                <w:bCs w:val="0"/>
                <w:color w:val="auto"/>
                <w:sz w:val="24"/>
                <w:lang w:val="en-US" w:eastAsia="zh-CN"/>
              </w:rPr>
              <w:t>餐标</w:t>
            </w:r>
            <w:r>
              <w:rPr>
                <w:rFonts w:hint="eastAsia" w:ascii="宋体" w:hAnsi="宋体" w:cs="宋体"/>
                <w:color w:val="auto"/>
                <w:sz w:val="24"/>
                <w:lang w:val="en-US" w:eastAsia="zh-CN"/>
              </w:rPr>
              <w:t>80</w:t>
            </w:r>
            <w:r>
              <w:rPr>
                <w:rFonts w:hint="eastAsia" w:ascii="宋体" w:hAnsi="宋体" w:cs="宋体"/>
                <w:color w:val="auto"/>
                <w:sz w:val="24"/>
              </w:rPr>
              <w:t>元/人/餐</w:t>
            </w:r>
            <w:r>
              <w:rPr>
                <w:rFonts w:hint="eastAsia" w:ascii="宋体" w:hAnsi="宋体" w:cs="宋体"/>
                <w:color w:val="auto"/>
                <w:sz w:val="24"/>
                <w:lang w:eastAsia="zh-CN"/>
              </w:rPr>
              <w:t>；</w:t>
            </w:r>
            <w:r>
              <w:rPr>
                <w:rFonts w:hint="eastAsia" w:ascii="宋体" w:hAnsi="宋体" w:cs="宋体"/>
                <w:color w:val="auto"/>
                <w:kern w:val="0"/>
                <w:sz w:val="24"/>
                <w:lang w:bidi="ar"/>
              </w:rPr>
              <w:t>西藏拉萨、那曲、林芝双飞七日疗休养</w:t>
            </w:r>
            <w:r>
              <w:rPr>
                <w:rFonts w:hint="eastAsia" w:ascii="宋体" w:hAnsi="宋体" w:cs="宋体"/>
                <w:b w:val="0"/>
                <w:bCs w:val="0"/>
                <w:color w:val="auto"/>
                <w:sz w:val="24"/>
                <w:lang w:val="en-US" w:eastAsia="zh-CN"/>
              </w:rPr>
              <w:t>餐标</w:t>
            </w:r>
            <w:r>
              <w:rPr>
                <w:rFonts w:hint="eastAsia" w:ascii="宋体" w:hAnsi="宋体" w:cs="宋体"/>
                <w:color w:val="auto"/>
                <w:sz w:val="24"/>
                <w:lang w:val="en-US" w:eastAsia="zh-CN"/>
              </w:rPr>
              <w:t>80</w:t>
            </w:r>
            <w:r>
              <w:rPr>
                <w:rFonts w:hint="eastAsia" w:ascii="宋体" w:hAnsi="宋体" w:cs="宋体"/>
                <w:color w:val="auto"/>
                <w:sz w:val="24"/>
              </w:rPr>
              <w:t>元/人/餐</w:t>
            </w:r>
            <w:r>
              <w:rPr>
                <w:rFonts w:hint="eastAsia" w:ascii="宋体" w:hAnsi="宋体" w:cs="宋体"/>
                <w:color w:val="auto"/>
                <w:sz w:val="24"/>
                <w:lang w:eastAsia="zh-CN"/>
              </w:rPr>
              <w:t>；</w:t>
            </w:r>
            <w:r>
              <w:rPr>
                <w:rFonts w:hint="eastAsia" w:ascii="宋体" w:hAnsi="宋体" w:cs="宋体"/>
                <w:color w:val="auto"/>
                <w:sz w:val="24"/>
              </w:rPr>
              <w:t>重庆、涪陵双飞五日疗休养</w:t>
            </w:r>
            <w:r>
              <w:rPr>
                <w:rFonts w:hint="eastAsia" w:ascii="宋体" w:hAnsi="宋体" w:cs="宋体"/>
                <w:b w:val="0"/>
                <w:bCs w:val="0"/>
                <w:color w:val="auto"/>
                <w:sz w:val="24"/>
                <w:lang w:val="en-US" w:eastAsia="zh-CN"/>
              </w:rPr>
              <w:t>餐标</w:t>
            </w:r>
            <w:r>
              <w:rPr>
                <w:rFonts w:hint="eastAsia" w:ascii="宋体" w:hAnsi="宋体" w:cs="宋体"/>
                <w:color w:val="auto"/>
                <w:sz w:val="24"/>
                <w:lang w:val="en-US" w:eastAsia="zh-CN"/>
              </w:rPr>
              <w:t>120</w:t>
            </w:r>
            <w:r>
              <w:rPr>
                <w:rFonts w:hint="eastAsia" w:ascii="宋体" w:hAnsi="宋体" w:cs="宋体"/>
                <w:color w:val="auto"/>
                <w:sz w:val="24"/>
              </w:rPr>
              <w:t>元/人/餐</w:t>
            </w:r>
            <w:r>
              <w:rPr>
                <w:rFonts w:hint="eastAsia" w:ascii="宋体" w:hAnsi="宋体" w:cs="宋体"/>
                <w:color w:val="auto"/>
                <w:sz w:val="24"/>
                <w:lang w:eastAsia="zh-CN"/>
              </w:rPr>
              <w:t>；</w:t>
            </w:r>
            <w:r>
              <w:rPr>
                <w:rFonts w:hint="eastAsia" w:ascii="宋体" w:hAnsi="宋体" w:cs="宋体"/>
                <w:color w:val="auto"/>
                <w:sz w:val="24"/>
              </w:rPr>
              <w:t>长春、长白山、延吉双飞五日疗休养</w:t>
            </w:r>
            <w:r>
              <w:rPr>
                <w:rFonts w:hint="eastAsia" w:ascii="宋体" w:hAnsi="宋体" w:cs="宋体"/>
                <w:b w:val="0"/>
                <w:bCs w:val="0"/>
                <w:color w:val="auto"/>
                <w:sz w:val="24"/>
                <w:lang w:val="en-US" w:eastAsia="zh-CN"/>
              </w:rPr>
              <w:t>餐标</w:t>
            </w:r>
            <w:r>
              <w:rPr>
                <w:rFonts w:hint="eastAsia" w:ascii="宋体" w:hAnsi="宋体" w:cs="宋体"/>
                <w:color w:val="auto"/>
                <w:sz w:val="24"/>
                <w:lang w:val="en-US" w:eastAsia="zh-CN"/>
              </w:rPr>
              <w:t>120</w:t>
            </w:r>
            <w:r>
              <w:rPr>
                <w:rFonts w:hint="eastAsia" w:ascii="宋体" w:hAnsi="宋体" w:cs="宋体"/>
                <w:color w:val="auto"/>
                <w:sz w:val="24"/>
              </w:rPr>
              <w:t>元/人/餐</w:t>
            </w:r>
            <w:r>
              <w:rPr>
                <w:rFonts w:hint="eastAsia" w:ascii="宋体" w:hAnsi="宋体" w:cs="宋体"/>
                <w:color w:val="auto"/>
                <w:sz w:val="24"/>
                <w:lang w:eastAsia="zh-CN"/>
              </w:rPr>
              <w:t>，</w:t>
            </w:r>
            <w:r>
              <w:rPr>
                <w:rFonts w:hint="eastAsia" w:ascii="宋体" w:hAnsi="宋体" w:cs="宋体"/>
                <w:color w:val="auto"/>
                <w:sz w:val="24"/>
              </w:rPr>
              <w:t>具体可由采购方自由调配</w:t>
            </w:r>
            <w:r>
              <w:rPr>
                <w:rFonts w:hint="eastAsia" w:ascii="宋体" w:hAnsi="宋体" w:cs="宋体"/>
                <w:color w:val="auto"/>
                <w:sz w:val="24"/>
                <w:lang w:eastAsia="zh-CN"/>
              </w:rPr>
              <w:t>。</w:t>
            </w:r>
            <w:r>
              <w:rPr>
                <w:rFonts w:hint="eastAsia" w:ascii="宋体" w:hAnsi="宋体" w:cs="宋体"/>
                <w:color w:val="auto"/>
                <w:sz w:val="24"/>
              </w:rPr>
              <w:t>）的得3分</w:t>
            </w:r>
            <w:r>
              <w:rPr>
                <w:rFonts w:hint="eastAsia" w:ascii="宋体" w:hAnsi="宋体" w:cs="宋体"/>
                <w:color w:val="auto"/>
                <w:sz w:val="24"/>
                <w:lang w:val="zh-CN"/>
              </w:rPr>
              <w:t>。（承诺</w:t>
            </w:r>
            <w:r>
              <w:rPr>
                <w:rFonts w:hint="eastAsia" w:ascii="宋体" w:hAnsi="宋体" w:cs="宋体"/>
                <w:color w:val="auto"/>
                <w:sz w:val="24"/>
              </w:rPr>
              <w:t>格式自拟加盖公章，不提供不得分。</w:t>
            </w:r>
            <w:r>
              <w:rPr>
                <w:rFonts w:hint="eastAsia" w:ascii="宋体" w:hAnsi="宋体" w:cs="宋体"/>
                <w:color w:val="auto"/>
                <w:sz w:val="24"/>
                <w:lang w:val="zh-CN"/>
              </w:rPr>
              <w:t>）</w:t>
            </w:r>
          </w:p>
        </w:tc>
        <w:tc>
          <w:tcPr>
            <w:tcW w:w="748" w:type="dxa"/>
            <w:vAlign w:val="center"/>
          </w:tcPr>
          <w:p w14:paraId="245769FD">
            <w:pPr>
              <w:jc w:val="center"/>
              <w:rPr>
                <w:rFonts w:ascii="宋体" w:hAnsi="宋体" w:cs="宋体"/>
                <w:sz w:val="24"/>
              </w:rPr>
            </w:pPr>
            <w:r>
              <w:rPr>
                <w:rFonts w:hint="eastAsia" w:ascii="宋体" w:hAnsi="宋体" w:cs="宋体"/>
                <w:sz w:val="24"/>
              </w:rPr>
              <w:t>3分</w:t>
            </w:r>
          </w:p>
        </w:tc>
        <w:tc>
          <w:tcPr>
            <w:tcW w:w="854" w:type="dxa"/>
            <w:vAlign w:val="center"/>
          </w:tcPr>
          <w:p w14:paraId="259807BA">
            <w:pPr>
              <w:jc w:val="center"/>
              <w:rPr>
                <w:rFonts w:ascii="宋体" w:hAnsi="宋体" w:cs="宋体"/>
                <w:sz w:val="24"/>
              </w:rPr>
            </w:pPr>
            <w:r>
              <w:rPr>
                <w:rFonts w:hint="eastAsia" w:ascii="宋体" w:hAnsi="宋体" w:cs="宋体"/>
                <w:sz w:val="24"/>
              </w:rPr>
              <w:t>客观分</w:t>
            </w:r>
          </w:p>
        </w:tc>
      </w:tr>
      <w:tr w14:paraId="6558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488" w:type="dxa"/>
            <w:vMerge w:val="continue"/>
            <w:vAlign w:val="center"/>
          </w:tcPr>
          <w:p w14:paraId="6E7A1830">
            <w:pPr>
              <w:pStyle w:val="260"/>
              <w:spacing w:line="240" w:lineRule="auto"/>
              <w:ind w:firstLine="0" w:firstLineChars="0"/>
              <w:jc w:val="center"/>
              <w:rPr>
                <w:rFonts w:ascii="宋体" w:hAnsi="宋体" w:eastAsia="宋体" w:cs="宋体"/>
              </w:rPr>
            </w:pPr>
          </w:p>
        </w:tc>
        <w:tc>
          <w:tcPr>
            <w:tcW w:w="696" w:type="dxa"/>
            <w:vMerge w:val="continue"/>
            <w:vAlign w:val="center"/>
          </w:tcPr>
          <w:p w14:paraId="4CC6AFD1">
            <w:pPr>
              <w:pStyle w:val="260"/>
              <w:ind w:firstLine="480"/>
              <w:jc w:val="center"/>
              <w:rPr>
                <w:rFonts w:ascii="宋体" w:hAnsi="宋体" w:eastAsia="宋体" w:cs="宋体"/>
              </w:rPr>
            </w:pPr>
          </w:p>
        </w:tc>
        <w:tc>
          <w:tcPr>
            <w:tcW w:w="1078" w:type="dxa"/>
            <w:vMerge w:val="continue"/>
            <w:vAlign w:val="center"/>
          </w:tcPr>
          <w:p w14:paraId="0EEFBA6D">
            <w:pPr>
              <w:widowControl/>
              <w:adjustRightInd/>
              <w:rPr>
                <w:rFonts w:ascii="宋体" w:hAnsi="宋体" w:cs="宋体"/>
                <w:sz w:val="24"/>
              </w:rPr>
            </w:pPr>
          </w:p>
        </w:tc>
        <w:tc>
          <w:tcPr>
            <w:tcW w:w="6015" w:type="dxa"/>
            <w:vAlign w:val="center"/>
          </w:tcPr>
          <w:p w14:paraId="5D1B3B3C">
            <w:pPr>
              <w:widowControl/>
              <w:adjustRightInd/>
              <w:rPr>
                <w:rFonts w:ascii="宋体" w:hAnsi="宋体" w:cs="宋体"/>
                <w:sz w:val="24"/>
              </w:rPr>
            </w:pPr>
            <w:r>
              <w:rPr>
                <w:rFonts w:hint="eastAsia" w:ascii="宋体" w:hAnsi="宋体" w:cs="宋体"/>
                <w:sz w:val="24"/>
              </w:rPr>
              <w:t>根据本项目要求，就餐安排及就餐环境等综合评定。方案可行条理清晰、内容丰富、安排合理</w:t>
            </w:r>
            <w:r>
              <w:rPr>
                <w:rFonts w:ascii="宋体" w:hAnsi="宋体" w:cs="宋体"/>
                <w:sz w:val="24"/>
              </w:rPr>
              <w:t>的得</w:t>
            </w:r>
            <w:r>
              <w:rPr>
                <w:rFonts w:hint="eastAsia" w:ascii="宋体" w:hAnsi="宋体" w:cs="宋体"/>
                <w:sz w:val="24"/>
              </w:rPr>
              <w:t>4分；方案</w:t>
            </w:r>
            <w:r>
              <w:rPr>
                <w:rFonts w:ascii="宋体" w:hAnsi="宋体" w:cs="宋体"/>
                <w:sz w:val="24"/>
              </w:rPr>
              <w:t>较</w:t>
            </w:r>
            <w:r>
              <w:rPr>
                <w:rFonts w:hint="eastAsia" w:ascii="宋体" w:hAnsi="宋体" w:cs="宋体"/>
                <w:sz w:val="24"/>
              </w:rPr>
              <w:t>可行、内容</w:t>
            </w:r>
            <w:r>
              <w:rPr>
                <w:rFonts w:ascii="宋体" w:hAnsi="宋体" w:cs="宋体"/>
                <w:sz w:val="24"/>
              </w:rPr>
              <w:t>较</w:t>
            </w:r>
            <w:r>
              <w:rPr>
                <w:rFonts w:hint="eastAsia" w:ascii="宋体" w:hAnsi="宋体" w:cs="宋体"/>
                <w:sz w:val="24"/>
              </w:rPr>
              <w:t>丰富、安排</w:t>
            </w:r>
            <w:r>
              <w:rPr>
                <w:rFonts w:ascii="宋体" w:hAnsi="宋体" w:cs="宋体"/>
                <w:sz w:val="24"/>
              </w:rPr>
              <w:t>较</w:t>
            </w:r>
            <w:r>
              <w:rPr>
                <w:rFonts w:hint="eastAsia" w:ascii="宋体" w:hAnsi="宋体" w:cs="宋体"/>
                <w:sz w:val="24"/>
              </w:rPr>
              <w:t>合理</w:t>
            </w:r>
            <w:r>
              <w:rPr>
                <w:rFonts w:ascii="宋体" w:hAnsi="宋体" w:cs="宋体"/>
                <w:sz w:val="24"/>
              </w:rPr>
              <w:t>的得</w:t>
            </w:r>
            <w:r>
              <w:rPr>
                <w:rFonts w:hint="eastAsia" w:ascii="宋体" w:hAnsi="宋体" w:cs="宋体"/>
                <w:sz w:val="24"/>
                <w:lang w:val="en-US" w:eastAsia="zh-CN"/>
              </w:rPr>
              <w:t>3</w:t>
            </w:r>
            <w:r>
              <w:rPr>
                <w:rFonts w:hint="eastAsia" w:ascii="宋体" w:hAnsi="宋体" w:cs="宋体"/>
                <w:sz w:val="24"/>
              </w:rPr>
              <w:t>分；方案</w:t>
            </w:r>
            <w:r>
              <w:rPr>
                <w:rFonts w:hint="eastAsia" w:ascii="宋体" w:hAnsi="宋体" w:cs="宋体"/>
                <w:sz w:val="24"/>
                <w:lang w:eastAsia="zh-CN"/>
              </w:rPr>
              <w:t>基本</w:t>
            </w:r>
            <w:r>
              <w:rPr>
                <w:rFonts w:hint="eastAsia" w:ascii="宋体" w:hAnsi="宋体" w:cs="宋体"/>
                <w:sz w:val="24"/>
              </w:rPr>
              <w:t>可行、内容</w:t>
            </w:r>
            <w:r>
              <w:rPr>
                <w:rFonts w:ascii="宋体" w:hAnsi="宋体" w:cs="宋体"/>
                <w:sz w:val="24"/>
              </w:rPr>
              <w:t>较</w:t>
            </w:r>
            <w:r>
              <w:rPr>
                <w:rFonts w:hint="eastAsia" w:ascii="宋体" w:hAnsi="宋体" w:cs="宋体"/>
                <w:sz w:val="24"/>
              </w:rPr>
              <w:t>丰富、安排</w:t>
            </w:r>
            <w:r>
              <w:rPr>
                <w:rFonts w:hint="eastAsia" w:ascii="宋体" w:hAnsi="宋体" w:cs="宋体"/>
                <w:sz w:val="24"/>
                <w:lang w:eastAsia="zh-CN"/>
              </w:rPr>
              <w:t>基本</w:t>
            </w:r>
            <w:r>
              <w:rPr>
                <w:rFonts w:hint="eastAsia" w:ascii="宋体" w:hAnsi="宋体" w:cs="宋体"/>
                <w:sz w:val="24"/>
              </w:rPr>
              <w:t>合理</w:t>
            </w:r>
            <w:r>
              <w:rPr>
                <w:rFonts w:ascii="宋体" w:hAnsi="宋体" w:cs="宋体"/>
                <w:sz w:val="24"/>
              </w:rPr>
              <w:t>的得</w:t>
            </w:r>
            <w:r>
              <w:rPr>
                <w:rFonts w:hint="eastAsia" w:ascii="宋体" w:hAnsi="宋体" w:cs="宋体"/>
                <w:sz w:val="24"/>
                <w:lang w:val="en-US" w:eastAsia="zh-CN"/>
              </w:rPr>
              <w:t>2</w:t>
            </w:r>
            <w:r>
              <w:rPr>
                <w:rFonts w:hint="eastAsia" w:ascii="宋体" w:hAnsi="宋体" w:cs="宋体"/>
                <w:sz w:val="24"/>
              </w:rPr>
              <w:t>分；方案一般、安排一般的</w:t>
            </w:r>
            <w:r>
              <w:rPr>
                <w:rFonts w:ascii="宋体" w:hAnsi="宋体" w:cs="宋体"/>
                <w:sz w:val="24"/>
              </w:rPr>
              <w:t>得</w:t>
            </w:r>
            <w:r>
              <w:rPr>
                <w:rFonts w:hint="eastAsia" w:ascii="宋体" w:hAnsi="宋体" w:cs="宋体"/>
                <w:sz w:val="24"/>
              </w:rPr>
              <w:t>1分；</w:t>
            </w:r>
            <w:r>
              <w:rPr>
                <w:rFonts w:hint="eastAsia" w:ascii="宋体" w:hAnsi="宋体" w:eastAsia="宋体" w:cs="宋体"/>
                <w:b w:val="0"/>
                <w:bCs w:val="0"/>
                <w:color w:val="auto"/>
                <w:kern w:val="0"/>
                <w:sz w:val="24"/>
                <w:szCs w:val="24"/>
                <w:highlight w:val="none"/>
                <w:lang w:val="en-US" w:eastAsia="zh-CN"/>
              </w:rPr>
              <w:t>内容缺失严重</w:t>
            </w:r>
            <w:r>
              <w:rPr>
                <w:rFonts w:hint="eastAsia" w:ascii="宋体" w:hAnsi="宋体" w:cs="宋体"/>
                <w:b w:val="0"/>
                <w:bCs w:val="0"/>
                <w:color w:val="auto"/>
                <w:kern w:val="0"/>
                <w:sz w:val="24"/>
                <w:szCs w:val="24"/>
                <w:highlight w:val="none"/>
                <w:lang w:val="en-US" w:eastAsia="zh-CN"/>
              </w:rPr>
              <w:t>或</w:t>
            </w:r>
            <w:r>
              <w:rPr>
                <w:rFonts w:hint="eastAsia" w:ascii="宋体" w:hAnsi="宋体" w:cs="宋体"/>
                <w:sz w:val="24"/>
              </w:rPr>
              <w:t>不提供不得分。</w:t>
            </w:r>
          </w:p>
        </w:tc>
        <w:tc>
          <w:tcPr>
            <w:tcW w:w="748" w:type="dxa"/>
            <w:vAlign w:val="center"/>
          </w:tcPr>
          <w:p w14:paraId="2C91CFE5">
            <w:pPr>
              <w:widowControl/>
              <w:adjustRightInd/>
              <w:jc w:val="center"/>
              <w:rPr>
                <w:rFonts w:ascii="宋体" w:hAnsi="宋体" w:cs="宋体"/>
                <w:kern w:val="0"/>
                <w:sz w:val="24"/>
              </w:rPr>
            </w:pPr>
            <w:r>
              <w:rPr>
                <w:rFonts w:hint="eastAsia" w:ascii="宋体" w:hAnsi="宋体" w:cs="宋体"/>
                <w:kern w:val="0"/>
                <w:sz w:val="24"/>
              </w:rPr>
              <w:t>4</w:t>
            </w:r>
            <w:r>
              <w:rPr>
                <w:rFonts w:hint="eastAsia" w:ascii="宋体" w:hAnsi="宋体" w:cs="宋体"/>
                <w:sz w:val="24"/>
              </w:rPr>
              <w:t>分</w:t>
            </w:r>
          </w:p>
        </w:tc>
        <w:tc>
          <w:tcPr>
            <w:tcW w:w="854" w:type="dxa"/>
            <w:vAlign w:val="center"/>
          </w:tcPr>
          <w:p w14:paraId="33EA2A0D">
            <w:pPr>
              <w:widowControl/>
              <w:adjustRightInd/>
              <w:jc w:val="center"/>
              <w:rPr>
                <w:rFonts w:ascii="宋体" w:hAnsi="宋体" w:cs="宋体"/>
                <w:kern w:val="0"/>
                <w:sz w:val="24"/>
                <w:lang w:bidi="ar"/>
              </w:rPr>
            </w:pPr>
            <w:r>
              <w:rPr>
                <w:rFonts w:hint="eastAsia" w:ascii="宋体" w:hAnsi="宋体" w:cs="宋体"/>
                <w:kern w:val="0"/>
                <w:sz w:val="24"/>
                <w:lang w:bidi="ar"/>
              </w:rPr>
              <w:t>主观分</w:t>
            </w:r>
          </w:p>
        </w:tc>
      </w:tr>
      <w:tr w14:paraId="545A8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488" w:type="dxa"/>
            <w:vAlign w:val="center"/>
          </w:tcPr>
          <w:p w14:paraId="37C4CC93">
            <w:pPr>
              <w:pStyle w:val="260"/>
              <w:spacing w:line="240" w:lineRule="auto"/>
              <w:ind w:firstLine="0" w:firstLineChars="0"/>
              <w:jc w:val="center"/>
              <w:rPr>
                <w:rFonts w:hint="eastAsia" w:ascii="宋体" w:hAnsi="宋体" w:eastAsia="宋体" w:cs="宋体"/>
                <w:lang w:eastAsia="zh-CN"/>
              </w:rPr>
            </w:pPr>
            <w:r>
              <w:rPr>
                <w:rFonts w:hint="eastAsia" w:ascii="宋体" w:hAnsi="宋体" w:eastAsia="宋体" w:cs="宋体"/>
                <w:lang w:val="en-US" w:eastAsia="zh-CN"/>
              </w:rPr>
              <w:t>7</w:t>
            </w:r>
          </w:p>
        </w:tc>
        <w:tc>
          <w:tcPr>
            <w:tcW w:w="696" w:type="dxa"/>
            <w:vMerge w:val="continue"/>
            <w:vAlign w:val="center"/>
          </w:tcPr>
          <w:p w14:paraId="12D847ED">
            <w:pPr>
              <w:pStyle w:val="260"/>
              <w:ind w:firstLine="480"/>
              <w:jc w:val="center"/>
              <w:rPr>
                <w:rFonts w:ascii="宋体" w:hAnsi="宋体" w:eastAsia="宋体" w:cs="宋体"/>
              </w:rPr>
            </w:pPr>
          </w:p>
        </w:tc>
        <w:tc>
          <w:tcPr>
            <w:tcW w:w="7093" w:type="dxa"/>
            <w:gridSpan w:val="2"/>
            <w:vAlign w:val="center"/>
          </w:tcPr>
          <w:p w14:paraId="5DBA4FCB">
            <w:pPr>
              <w:widowControl/>
              <w:adjustRightInd/>
              <w:rPr>
                <w:rFonts w:ascii="宋体" w:hAnsi="宋体" w:cs="宋体"/>
                <w:sz w:val="24"/>
              </w:rPr>
            </w:pPr>
            <w:r>
              <w:rPr>
                <w:rFonts w:hint="eastAsia" w:ascii="宋体" w:hAnsi="宋体" w:cs="宋体"/>
                <w:sz w:val="24"/>
                <w:lang w:val="zh-CN"/>
              </w:rPr>
              <w:t>投标方案中提供或使用主要车辆、设备的优劣情况：交通工具（包括车型、当地用车情况、座位比、司机驾龄、车队服务能力等）等方案综合评定。</w:t>
            </w:r>
            <w:r>
              <w:rPr>
                <w:rFonts w:ascii="宋体" w:hAnsi="宋体" w:cs="宋体"/>
                <w:sz w:val="24"/>
              </w:rPr>
              <w:t>方案可行条理清晰、安排合理的得5分</w:t>
            </w:r>
            <w:r>
              <w:rPr>
                <w:rFonts w:hint="eastAsia" w:ascii="宋体" w:hAnsi="宋体" w:cs="宋体"/>
                <w:sz w:val="24"/>
              </w:rPr>
              <w:t>；</w:t>
            </w:r>
            <w:r>
              <w:rPr>
                <w:rFonts w:ascii="宋体" w:hAnsi="宋体" w:cs="宋体"/>
                <w:sz w:val="24"/>
              </w:rPr>
              <w:t>方案</w:t>
            </w:r>
            <w:r>
              <w:rPr>
                <w:rFonts w:hint="eastAsia" w:ascii="宋体" w:hAnsi="宋体" w:cs="宋体"/>
                <w:sz w:val="24"/>
              </w:rPr>
              <w:t>较</w:t>
            </w:r>
            <w:r>
              <w:rPr>
                <w:rFonts w:ascii="宋体" w:hAnsi="宋体" w:cs="宋体"/>
                <w:sz w:val="24"/>
              </w:rPr>
              <w:t>可行、安排</w:t>
            </w:r>
            <w:r>
              <w:rPr>
                <w:rFonts w:hint="eastAsia" w:ascii="宋体" w:hAnsi="宋体" w:cs="宋体"/>
                <w:sz w:val="24"/>
              </w:rPr>
              <w:t>较</w:t>
            </w:r>
            <w:r>
              <w:rPr>
                <w:rFonts w:ascii="宋体" w:hAnsi="宋体" w:cs="宋体"/>
                <w:sz w:val="24"/>
              </w:rPr>
              <w:t>合理的得</w:t>
            </w:r>
            <w:r>
              <w:rPr>
                <w:rFonts w:hint="eastAsia" w:ascii="宋体" w:hAnsi="宋体" w:cs="宋体"/>
                <w:sz w:val="24"/>
                <w:lang w:val="en-US" w:eastAsia="zh-CN"/>
              </w:rPr>
              <w:t>4</w:t>
            </w:r>
            <w:r>
              <w:rPr>
                <w:rFonts w:ascii="宋体" w:hAnsi="宋体" w:cs="宋体"/>
                <w:sz w:val="24"/>
              </w:rPr>
              <w:t>分</w:t>
            </w:r>
            <w:r>
              <w:rPr>
                <w:rFonts w:hint="eastAsia" w:ascii="宋体" w:hAnsi="宋体" w:cs="宋体"/>
                <w:sz w:val="24"/>
              </w:rPr>
              <w:t>；</w:t>
            </w:r>
            <w:r>
              <w:rPr>
                <w:rFonts w:ascii="宋体" w:hAnsi="宋体" w:cs="宋体"/>
                <w:sz w:val="24"/>
              </w:rPr>
              <w:t>方案</w:t>
            </w:r>
            <w:r>
              <w:rPr>
                <w:rFonts w:hint="eastAsia" w:ascii="宋体" w:hAnsi="宋体" w:cs="宋体"/>
                <w:sz w:val="24"/>
                <w:lang w:eastAsia="zh-CN"/>
              </w:rPr>
              <w:t>基本</w:t>
            </w:r>
            <w:r>
              <w:rPr>
                <w:rFonts w:ascii="宋体" w:hAnsi="宋体" w:cs="宋体"/>
                <w:sz w:val="24"/>
              </w:rPr>
              <w:t>可行、安排</w:t>
            </w:r>
            <w:r>
              <w:rPr>
                <w:rFonts w:hint="eastAsia" w:ascii="宋体" w:hAnsi="宋体" w:cs="宋体"/>
                <w:sz w:val="24"/>
                <w:lang w:eastAsia="zh-CN"/>
              </w:rPr>
              <w:t>基本</w:t>
            </w:r>
            <w:r>
              <w:rPr>
                <w:rFonts w:ascii="宋体" w:hAnsi="宋体" w:cs="宋体"/>
                <w:sz w:val="24"/>
              </w:rPr>
              <w:t>合理的得</w:t>
            </w:r>
            <w:r>
              <w:rPr>
                <w:rFonts w:hint="eastAsia" w:ascii="宋体" w:hAnsi="宋体" w:cs="宋体"/>
                <w:sz w:val="24"/>
                <w:lang w:val="en-US" w:eastAsia="zh-CN"/>
              </w:rPr>
              <w:t>3</w:t>
            </w:r>
            <w:r>
              <w:rPr>
                <w:rFonts w:ascii="宋体" w:hAnsi="宋体" w:cs="宋体"/>
                <w:sz w:val="24"/>
              </w:rPr>
              <w:t>分</w:t>
            </w:r>
            <w:r>
              <w:rPr>
                <w:rFonts w:hint="eastAsia" w:ascii="宋体" w:hAnsi="宋体" w:cs="宋体"/>
                <w:sz w:val="24"/>
              </w:rPr>
              <w:t>；</w:t>
            </w:r>
            <w:r>
              <w:rPr>
                <w:rFonts w:ascii="宋体" w:hAnsi="宋体" w:cs="宋体"/>
                <w:sz w:val="24"/>
              </w:rPr>
              <w:t>方案一般的得</w:t>
            </w:r>
            <w:r>
              <w:rPr>
                <w:rFonts w:hint="eastAsia" w:ascii="宋体" w:hAnsi="宋体" w:cs="宋体"/>
                <w:sz w:val="24"/>
                <w:lang w:val="en-US" w:eastAsia="zh-CN"/>
              </w:rPr>
              <w:t>2</w:t>
            </w:r>
            <w:r>
              <w:rPr>
                <w:rFonts w:ascii="宋体" w:hAnsi="宋体" w:cs="宋体"/>
                <w:sz w:val="24"/>
              </w:rPr>
              <w:t>分</w:t>
            </w:r>
            <w:r>
              <w:rPr>
                <w:rFonts w:hint="eastAsia" w:ascii="宋体" w:hAnsi="宋体" w:cs="宋体"/>
                <w:sz w:val="24"/>
              </w:rPr>
              <w:t>；</w:t>
            </w:r>
            <w:r>
              <w:rPr>
                <w:rFonts w:ascii="宋体" w:hAnsi="宋体" w:cs="宋体"/>
                <w:sz w:val="24"/>
              </w:rPr>
              <w:t>方案</w:t>
            </w:r>
            <w:r>
              <w:rPr>
                <w:rFonts w:hint="eastAsia" w:ascii="宋体" w:hAnsi="宋体" w:eastAsia="宋体" w:cs="宋体"/>
                <w:b w:val="0"/>
                <w:bCs w:val="0"/>
                <w:color w:val="auto"/>
                <w:kern w:val="0"/>
                <w:sz w:val="24"/>
                <w:szCs w:val="24"/>
                <w:highlight w:val="none"/>
                <w:lang w:val="en-US" w:eastAsia="zh-CN"/>
              </w:rPr>
              <w:t>瑕疵较多</w:t>
            </w:r>
            <w:r>
              <w:rPr>
                <w:rFonts w:ascii="宋体" w:hAnsi="宋体" w:cs="宋体"/>
                <w:sz w:val="24"/>
              </w:rPr>
              <w:t>的得</w:t>
            </w:r>
            <w:r>
              <w:rPr>
                <w:rFonts w:hint="eastAsia" w:ascii="宋体" w:hAnsi="宋体" w:cs="宋体"/>
                <w:sz w:val="24"/>
                <w:lang w:val="en-US" w:eastAsia="zh-CN"/>
              </w:rPr>
              <w:t>1</w:t>
            </w:r>
            <w:r>
              <w:rPr>
                <w:rFonts w:ascii="宋体" w:hAnsi="宋体" w:cs="宋体"/>
                <w:sz w:val="24"/>
              </w:rPr>
              <w:t>分</w:t>
            </w:r>
            <w:r>
              <w:rPr>
                <w:rFonts w:hint="eastAsia" w:ascii="宋体" w:hAnsi="宋体" w:cs="宋体"/>
                <w:sz w:val="24"/>
              </w:rPr>
              <w:t>；</w:t>
            </w:r>
            <w:r>
              <w:rPr>
                <w:rFonts w:hint="eastAsia" w:ascii="宋体" w:hAnsi="宋体" w:eastAsia="宋体" w:cs="宋体"/>
                <w:b w:val="0"/>
                <w:bCs w:val="0"/>
                <w:color w:val="auto"/>
                <w:kern w:val="0"/>
                <w:sz w:val="24"/>
                <w:szCs w:val="24"/>
                <w:highlight w:val="none"/>
                <w:lang w:val="en-US" w:eastAsia="zh-CN"/>
              </w:rPr>
              <w:t>内容缺失严重</w:t>
            </w:r>
            <w:r>
              <w:rPr>
                <w:rFonts w:hint="eastAsia" w:ascii="宋体" w:hAnsi="宋体" w:cs="宋体"/>
                <w:b w:val="0"/>
                <w:bCs w:val="0"/>
                <w:color w:val="auto"/>
                <w:kern w:val="0"/>
                <w:sz w:val="24"/>
                <w:szCs w:val="24"/>
                <w:highlight w:val="none"/>
                <w:lang w:val="en-US" w:eastAsia="zh-CN"/>
              </w:rPr>
              <w:t>或</w:t>
            </w:r>
            <w:r>
              <w:rPr>
                <w:rFonts w:ascii="宋体" w:hAnsi="宋体" w:cs="宋体"/>
                <w:sz w:val="24"/>
              </w:rPr>
              <w:t>不提供不得分。</w:t>
            </w:r>
          </w:p>
        </w:tc>
        <w:tc>
          <w:tcPr>
            <w:tcW w:w="748" w:type="dxa"/>
            <w:vAlign w:val="center"/>
          </w:tcPr>
          <w:p w14:paraId="76AB0040">
            <w:pPr>
              <w:widowControl/>
              <w:adjustRightInd/>
              <w:jc w:val="center"/>
              <w:rPr>
                <w:rFonts w:ascii="宋体" w:hAnsi="宋体" w:cs="宋体"/>
                <w:kern w:val="0"/>
                <w:sz w:val="24"/>
              </w:rPr>
            </w:pPr>
            <w:r>
              <w:rPr>
                <w:rFonts w:hint="eastAsia" w:ascii="宋体" w:hAnsi="宋体" w:cs="宋体"/>
                <w:kern w:val="0"/>
                <w:sz w:val="24"/>
              </w:rPr>
              <w:t>5</w:t>
            </w:r>
            <w:r>
              <w:rPr>
                <w:rFonts w:hint="eastAsia" w:ascii="宋体" w:hAnsi="宋体" w:cs="宋体"/>
                <w:sz w:val="24"/>
              </w:rPr>
              <w:t>分</w:t>
            </w:r>
          </w:p>
        </w:tc>
        <w:tc>
          <w:tcPr>
            <w:tcW w:w="854" w:type="dxa"/>
            <w:vAlign w:val="center"/>
          </w:tcPr>
          <w:p w14:paraId="45517908">
            <w:pPr>
              <w:widowControl/>
              <w:adjustRightInd/>
              <w:jc w:val="center"/>
              <w:rPr>
                <w:rFonts w:ascii="宋体" w:hAnsi="宋体" w:cs="宋体"/>
                <w:kern w:val="0"/>
                <w:sz w:val="24"/>
                <w:lang w:bidi="ar"/>
              </w:rPr>
            </w:pPr>
            <w:r>
              <w:rPr>
                <w:rFonts w:hint="eastAsia" w:ascii="宋体" w:hAnsi="宋体" w:cs="宋体"/>
                <w:kern w:val="0"/>
                <w:sz w:val="24"/>
                <w:lang w:bidi="ar"/>
              </w:rPr>
              <w:t>主观分</w:t>
            </w:r>
          </w:p>
        </w:tc>
      </w:tr>
      <w:tr w14:paraId="28B8F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jc w:val="center"/>
        </w:trPr>
        <w:tc>
          <w:tcPr>
            <w:tcW w:w="488" w:type="dxa"/>
            <w:vAlign w:val="center"/>
          </w:tcPr>
          <w:p w14:paraId="1958B93D">
            <w:pPr>
              <w:pStyle w:val="260"/>
              <w:spacing w:line="240" w:lineRule="auto"/>
              <w:ind w:firstLine="0" w:firstLineChars="0"/>
              <w:jc w:val="center"/>
              <w:rPr>
                <w:rFonts w:hint="eastAsia" w:ascii="宋体" w:hAnsi="宋体" w:eastAsia="宋体" w:cs="宋体"/>
                <w:lang w:eastAsia="zh-CN"/>
              </w:rPr>
            </w:pPr>
            <w:r>
              <w:rPr>
                <w:rFonts w:hint="eastAsia" w:ascii="宋体" w:hAnsi="宋体" w:eastAsia="宋体" w:cs="宋体"/>
                <w:lang w:val="en-US" w:eastAsia="zh-CN"/>
              </w:rPr>
              <w:t>8</w:t>
            </w:r>
          </w:p>
        </w:tc>
        <w:tc>
          <w:tcPr>
            <w:tcW w:w="696" w:type="dxa"/>
            <w:vMerge w:val="continue"/>
            <w:vAlign w:val="center"/>
          </w:tcPr>
          <w:p w14:paraId="5605659E">
            <w:pPr>
              <w:pStyle w:val="260"/>
              <w:ind w:firstLine="480"/>
              <w:jc w:val="center"/>
              <w:rPr>
                <w:rFonts w:ascii="宋体" w:hAnsi="宋体" w:eastAsia="宋体" w:cs="宋体"/>
              </w:rPr>
            </w:pPr>
          </w:p>
        </w:tc>
        <w:tc>
          <w:tcPr>
            <w:tcW w:w="7093" w:type="dxa"/>
            <w:gridSpan w:val="2"/>
            <w:vAlign w:val="center"/>
          </w:tcPr>
          <w:p w14:paraId="2D625833">
            <w:pPr>
              <w:widowControl/>
              <w:adjustRightInd/>
              <w:rPr>
                <w:rFonts w:ascii="宋体" w:hAnsi="宋体" w:cs="宋体"/>
                <w:sz w:val="24"/>
              </w:rPr>
            </w:pPr>
            <w:r>
              <w:rPr>
                <w:rFonts w:hint="eastAsia" w:ascii="宋体" w:hAnsi="宋体" w:cs="宋体"/>
                <w:sz w:val="24"/>
                <w:lang w:val="zh-CN"/>
              </w:rPr>
              <w:t>保证进度和项目完成的方案和措施等：本次疗休养实施工作程序和步骤、管理和协调方法以及关键步骤和要点等综合评定。</w:t>
            </w:r>
            <w:r>
              <w:rPr>
                <w:rFonts w:ascii="宋体" w:hAnsi="宋体" w:cs="宋体"/>
                <w:sz w:val="24"/>
              </w:rPr>
              <w:t>方案可行条理清晰、安排合理的得5分</w:t>
            </w:r>
            <w:r>
              <w:rPr>
                <w:rFonts w:hint="eastAsia" w:ascii="宋体" w:hAnsi="宋体" w:cs="宋体"/>
                <w:sz w:val="24"/>
              </w:rPr>
              <w:t>；</w:t>
            </w:r>
            <w:r>
              <w:rPr>
                <w:rFonts w:ascii="宋体" w:hAnsi="宋体" w:cs="宋体"/>
                <w:sz w:val="24"/>
              </w:rPr>
              <w:t>方案</w:t>
            </w:r>
            <w:r>
              <w:rPr>
                <w:rFonts w:hint="eastAsia" w:ascii="宋体" w:hAnsi="宋体" w:cs="宋体"/>
                <w:sz w:val="24"/>
              </w:rPr>
              <w:t>较</w:t>
            </w:r>
            <w:r>
              <w:rPr>
                <w:rFonts w:ascii="宋体" w:hAnsi="宋体" w:cs="宋体"/>
                <w:sz w:val="24"/>
              </w:rPr>
              <w:t>可行、安排</w:t>
            </w:r>
            <w:r>
              <w:rPr>
                <w:rFonts w:hint="eastAsia" w:ascii="宋体" w:hAnsi="宋体" w:cs="宋体"/>
                <w:sz w:val="24"/>
              </w:rPr>
              <w:t>较</w:t>
            </w:r>
            <w:r>
              <w:rPr>
                <w:rFonts w:ascii="宋体" w:hAnsi="宋体" w:cs="宋体"/>
                <w:sz w:val="24"/>
              </w:rPr>
              <w:t>合理的得</w:t>
            </w:r>
            <w:r>
              <w:rPr>
                <w:rFonts w:hint="eastAsia" w:ascii="宋体" w:hAnsi="宋体" w:cs="宋体"/>
                <w:sz w:val="24"/>
                <w:lang w:val="en-US" w:eastAsia="zh-CN"/>
              </w:rPr>
              <w:t>4</w:t>
            </w:r>
            <w:r>
              <w:rPr>
                <w:rFonts w:ascii="宋体" w:hAnsi="宋体" w:cs="宋体"/>
                <w:sz w:val="24"/>
              </w:rPr>
              <w:t>分</w:t>
            </w:r>
            <w:r>
              <w:rPr>
                <w:rFonts w:hint="eastAsia" w:ascii="宋体" w:hAnsi="宋体" w:cs="宋体"/>
                <w:sz w:val="24"/>
              </w:rPr>
              <w:t>；</w:t>
            </w:r>
            <w:r>
              <w:rPr>
                <w:rFonts w:ascii="宋体" w:hAnsi="宋体" w:cs="宋体"/>
                <w:sz w:val="24"/>
              </w:rPr>
              <w:t>方案</w:t>
            </w:r>
            <w:r>
              <w:rPr>
                <w:rFonts w:hint="eastAsia" w:ascii="宋体" w:hAnsi="宋体" w:cs="宋体"/>
                <w:sz w:val="24"/>
                <w:lang w:eastAsia="zh-CN"/>
              </w:rPr>
              <w:t>基本</w:t>
            </w:r>
            <w:r>
              <w:rPr>
                <w:rFonts w:ascii="宋体" w:hAnsi="宋体" w:cs="宋体"/>
                <w:sz w:val="24"/>
              </w:rPr>
              <w:t>可行、安排</w:t>
            </w:r>
            <w:r>
              <w:rPr>
                <w:rFonts w:hint="eastAsia" w:ascii="宋体" w:hAnsi="宋体" w:cs="宋体"/>
                <w:sz w:val="24"/>
              </w:rPr>
              <w:t>较</w:t>
            </w:r>
            <w:r>
              <w:rPr>
                <w:rFonts w:ascii="宋体" w:hAnsi="宋体" w:cs="宋体"/>
                <w:sz w:val="24"/>
              </w:rPr>
              <w:t>合理的得</w:t>
            </w:r>
            <w:r>
              <w:rPr>
                <w:rFonts w:hint="eastAsia" w:ascii="宋体" w:hAnsi="宋体" w:cs="宋体"/>
                <w:sz w:val="24"/>
                <w:lang w:val="en-US" w:eastAsia="zh-CN"/>
              </w:rPr>
              <w:t>3</w:t>
            </w:r>
            <w:r>
              <w:rPr>
                <w:rFonts w:ascii="宋体" w:hAnsi="宋体" w:cs="宋体"/>
                <w:sz w:val="24"/>
              </w:rPr>
              <w:t>分</w:t>
            </w:r>
            <w:r>
              <w:rPr>
                <w:rFonts w:hint="eastAsia" w:ascii="宋体" w:hAnsi="宋体" w:cs="宋体"/>
                <w:sz w:val="24"/>
              </w:rPr>
              <w:t>；</w:t>
            </w:r>
            <w:r>
              <w:rPr>
                <w:rFonts w:ascii="宋体" w:hAnsi="宋体" w:cs="宋体"/>
                <w:sz w:val="24"/>
              </w:rPr>
              <w:t>方案一般的得</w:t>
            </w:r>
            <w:r>
              <w:rPr>
                <w:rFonts w:hint="eastAsia" w:ascii="宋体" w:hAnsi="宋体" w:cs="宋体"/>
                <w:sz w:val="24"/>
                <w:lang w:val="en-US" w:eastAsia="zh-CN"/>
              </w:rPr>
              <w:t>2</w:t>
            </w:r>
            <w:r>
              <w:rPr>
                <w:rFonts w:ascii="宋体" w:hAnsi="宋体" w:cs="宋体"/>
                <w:sz w:val="24"/>
              </w:rPr>
              <w:t>分</w:t>
            </w:r>
            <w:r>
              <w:rPr>
                <w:rFonts w:hint="eastAsia" w:ascii="宋体" w:hAnsi="宋体" w:cs="宋体"/>
                <w:sz w:val="24"/>
              </w:rPr>
              <w:t>；</w:t>
            </w:r>
            <w:r>
              <w:rPr>
                <w:rFonts w:ascii="宋体" w:hAnsi="宋体" w:cs="宋体"/>
                <w:sz w:val="24"/>
              </w:rPr>
              <w:t>方案</w:t>
            </w:r>
            <w:r>
              <w:rPr>
                <w:rFonts w:hint="eastAsia" w:ascii="宋体" w:hAnsi="宋体" w:eastAsia="宋体" w:cs="宋体"/>
                <w:b w:val="0"/>
                <w:bCs w:val="0"/>
                <w:color w:val="auto"/>
                <w:kern w:val="0"/>
                <w:sz w:val="24"/>
                <w:szCs w:val="24"/>
                <w:highlight w:val="none"/>
                <w:lang w:val="en-US" w:eastAsia="zh-CN"/>
              </w:rPr>
              <w:t>瑕疵较多</w:t>
            </w:r>
            <w:r>
              <w:rPr>
                <w:rFonts w:ascii="宋体" w:hAnsi="宋体" w:cs="宋体"/>
                <w:sz w:val="24"/>
              </w:rPr>
              <w:t>的得</w:t>
            </w:r>
            <w:r>
              <w:rPr>
                <w:rFonts w:hint="eastAsia" w:ascii="宋体" w:hAnsi="宋体" w:cs="宋体"/>
                <w:sz w:val="24"/>
                <w:lang w:val="en-US" w:eastAsia="zh-CN"/>
              </w:rPr>
              <w:t>1</w:t>
            </w:r>
            <w:r>
              <w:rPr>
                <w:rFonts w:ascii="宋体" w:hAnsi="宋体" w:cs="宋体"/>
                <w:sz w:val="24"/>
              </w:rPr>
              <w:t>分</w:t>
            </w:r>
            <w:r>
              <w:rPr>
                <w:rFonts w:hint="eastAsia" w:ascii="宋体" w:hAnsi="宋体" w:cs="宋体"/>
                <w:sz w:val="24"/>
              </w:rPr>
              <w:t>；</w:t>
            </w:r>
            <w:r>
              <w:rPr>
                <w:rFonts w:hint="eastAsia" w:ascii="宋体" w:hAnsi="宋体" w:eastAsia="宋体" w:cs="宋体"/>
                <w:b w:val="0"/>
                <w:bCs w:val="0"/>
                <w:color w:val="auto"/>
                <w:kern w:val="0"/>
                <w:sz w:val="24"/>
                <w:szCs w:val="24"/>
                <w:highlight w:val="none"/>
                <w:lang w:val="en-US" w:eastAsia="zh-CN"/>
              </w:rPr>
              <w:t>内容缺失严重</w:t>
            </w:r>
            <w:r>
              <w:rPr>
                <w:rFonts w:hint="eastAsia" w:ascii="宋体" w:hAnsi="宋体" w:cs="宋体"/>
                <w:b w:val="0"/>
                <w:bCs w:val="0"/>
                <w:color w:val="auto"/>
                <w:kern w:val="0"/>
                <w:sz w:val="24"/>
                <w:szCs w:val="24"/>
                <w:highlight w:val="none"/>
                <w:lang w:val="en-US" w:eastAsia="zh-CN"/>
              </w:rPr>
              <w:t>或</w:t>
            </w:r>
            <w:r>
              <w:rPr>
                <w:rFonts w:ascii="宋体" w:hAnsi="宋体" w:cs="宋体"/>
                <w:sz w:val="24"/>
              </w:rPr>
              <w:t>不提供不得分。</w:t>
            </w:r>
          </w:p>
        </w:tc>
        <w:tc>
          <w:tcPr>
            <w:tcW w:w="748" w:type="dxa"/>
            <w:vAlign w:val="center"/>
          </w:tcPr>
          <w:p w14:paraId="15AD8208">
            <w:pPr>
              <w:widowControl/>
              <w:adjustRightInd/>
              <w:jc w:val="center"/>
              <w:rPr>
                <w:rFonts w:ascii="宋体" w:hAnsi="宋体" w:cs="宋体"/>
                <w:kern w:val="0"/>
                <w:sz w:val="24"/>
              </w:rPr>
            </w:pPr>
            <w:r>
              <w:rPr>
                <w:rFonts w:hint="eastAsia" w:ascii="宋体" w:hAnsi="宋体" w:cs="宋体"/>
                <w:kern w:val="0"/>
                <w:sz w:val="24"/>
              </w:rPr>
              <w:t>5</w:t>
            </w:r>
            <w:r>
              <w:rPr>
                <w:rFonts w:hint="eastAsia" w:ascii="宋体" w:hAnsi="宋体" w:cs="宋体"/>
                <w:sz w:val="24"/>
              </w:rPr>
              <w:t>分</w:t>
            </w:r>
          </w:p>
        </w:tc>
        <w:tc>
          <w:tcPr>
            <w:tcW w:w="854" w:type="dxa"/>
            <w:vAlign w:val="center"/>
          </w:tcPr>
          <w:p w14:paraId="1A157E6E">
            <w:pPr>
              <w:widowControl/>
              <w:adjustRightInd/>
              <w:jc w:val="center"/>
              <w:rPr>
                <w:rFonts w:ascii="宋体" w:hAnsi="宋体" w:cs="宋体"/>
                <w:kern w:val="0"/>
                <w:sz w:val="24"/>
                <w:lang w:bidi="ar"/>
              </w:rPr>
            </w:pPr>
            <w:r>
              <w:rPr>
                <w:rFonts w:hint="eastAsia" w:ascii="宋体" w:hAnsi="宋体" w:cs="宋体"/>
                <w:kern w:val="0"/>
                <w:sz w:val="24"/>
                <w:lang w:bidi="ar"/>
              </w:rPr>
              <w:t>主观分</w:t>
            </w:r>
          </w:p>
        </w:tc>
      </w:tr>
      <w:tr w14:paraId="5D362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jc w:val="center"/>
        </w:trPr>
        <w:tc>
          <w:tcPr>
            <w:tcW w:w="488" w:type="dxa"/>
            <w:vMerge w:val="restart"/>
            <w:vAlign w:val="center"/>
          </w:tcPr>
          <w:p w14:paraId="3706B922">
            <w:pPr>
              <w:pStyle w:val="260"/>
              <w:spacing w:line="240" w:lineRule="auto"/>
              <w:ind w:firstLine="0" w:firstLineChars="0"/>
              <w:jc w:val="center"/>
              <w:rPr>
                <w:rFonts w:hint="eastAsia" w:ascii="宋体" w:hAnsi="宋体" w:eastAsia="宋体" w:cs="宋体"/>
                <w:lang w:eastAsia="zh-CN"/>
              </w:rPr>
            </w:pPr>
            <w:r>
              <w:rPr>
                <w:rFonts w:hint="eastAsia" w:ascii="宋体" w:hAnsi="宋体" w:eastAsia="宋体" w:cs="宋体"/>
                <w:lang w:val="en-US" w:eastAsia="zh-CN"/>
              </w:rPr>
              <w:t>9</w:t>
            </w:r>
          </w:p>
        </w:tc>
        <w:tc>
          <w:tcPr>
            <w:tcW w:w="696" w:type="dxa"/>
            <w:vMerge w:val="continue"/>
            <w:vAlign w:val="center"/>
          </w:tcPr>
          <w:p w14:paraId="6A5C0D1E">
            <w:pPr>
              <w:pStyle w:val="260"/>
              <w:ind w:firstLine="480"/>
              <w:jc w:val="center"/>
              <w:rPr>
                <w:rFonts w:ascii="宋体" w:hAnsi="宋体" w:eastAsia="宋体" w:cs="宋体"/>
              </w:rPr>
            </w:pPr>
          </w:p>
        </w:tc>
        <w:tc>
          <w:tcPr>
            <w:tcW w:w="1078" w:type="dxa"/>
            <w:vMerge w:val="restart"/>
            <w:vAlign w:val="center"/>
          </w:tcPr>
          <w:p w14:paraId="0EAB3FAA">
            <w:pPr>
              <w:widowControl/>
              <w:adjustRightInd/>
              <w:jc w:val="center"/>
              <w:rPr>
                <w:rFonts w:ascii="宋体" w:hAnsi="宋体" w:cs="宋体"/>
                <w:sz w:val="24"/>
              </w:rPr>
            </w:pPr>
            <w:r>
              <w:rPr>
                <w:rFonts w:hint="eastAsia" w:ascii="宋体" w:hAnsi="宋体" w:cs="宋体"/>
                <w:sz w:val="24"/>
              </w:rPr>
              <w:t>项目负责人及技术力量安排、行程中安排导游等</w:t>
            </w:r>
          </w:p>
        </w:tc>
        <w:tc>
          <w:tcPr>
            <w:tcW w:w="6015" w:type="dxa"/>
            <w:vAlign w:val="center"/>
          </w:tcPr>
          <w:p w14:paraId="143AD5AB">
            <w:pPr>
              <w:widowControl/>
              <w:adjustRightInd/>
              <w:rPr>
                <w:rFonts w:ascii="宋体" w:hAnsi="宋体" w:cs="宋体"/>
                <w:color w:val="FF0000"/>
                <w:sz w:val="24"/>
              </w:rPr>
            </w:pPr>
            <w:r>
              <w:rPr>
                <w:rFonts w:hint="eastAsia" w:ascii="宋体" w:hAnsi="宋体" w:cs="宋体"/>
                <w:color w:val="auto"/>
                <w:sz w:val="24"/>
              </w:rPr>
              <w:t>根据</w:t>
            </w:r>
            <w:r>
              <w:rPr>
                <w:rFonts w:hint="eastAsia" w:ascii="宋体" w:hAnsi="宋体" w:cs="宋体"/>
                <w:color w:val="auto"/>
                <w:sz w:val="24"/>
                <w:lang w:val="zh-CN"/>
              </w:rPr>
              <w:t>项目负责人的专业素质、经验等情况，是否具有类似项目经验，是否具有调动各项资源的能力，</w:t>
            </w:r>
            <w:r>
              <w:rPr>
                <w:rFonts w:hint="eastAsia" w:ascii="宋体" w:hAnsi="宋体" w:cs="宋体"/>
                <w:color w:val="auto"/>
                <w:sz w:val="24"/>
              </w:rPr>
              <w:t>提供相应资料，证书（如有），</w:t>
            </w:r>
            <w:r>
              <w:rPr>
                <w:rFonts w:hint="eastAsia" w:ascii="宋体" w:hAnsi="宋体" w:cs="宋体"/>
                <w:color w:val="auto"/>
                <w:sz w:val="24"/>
                <w:lang w:val="zh-CN"/>
              </w:rPr>
              <w:t>由评标委员会综合评定。</w:t>
            </w:r>
            <w:r>
              <w:rPr>
                <w:rFonts w:hint="eastAsia" w:ascii="宋体" w:hAnsi="宋体" w:cs="宋体"/>
                <w:color w:val="auto"/>
                <w:sz w:val="24"/>
              </w:rPr>
              <w:t>专业素质强，经验丰富的得</w:t>
            </w:r>
            <w:r>
              <w:rPr>
                <w:rFonts w:hint="eastAsia" w:ascii="宋体" w:hAnsi="宋体" w:cs="宋体"/>
                <w:color w:val="auto"/>
                <w:sz w:val="24"/>
                <w:lang w:val="en-US" w:eastAsia="zh-CN"/>
              </w:rPr>
              <w:t>3</w:t>
            </w:r>
            <w:r>
              <w:rPr>
                <w:rFonts w:hint="eastAsia" w:ascii="宋体" w:hAnsi="宋体" w:cs="宋体"/>
                <w:color w:val="auto"/>
                <w:sz w:val="24"/>
              </w:rPr>
              <w:t>分；较好的得</w:t>
            </w:r>
            <w:r>
              <w:rPr>
                <w:rFonts w:hint="eastAsia" w:ascii="宋体" w:hAnsi="宋体" w:cs="宋体"/>
                <w:color w:val="auto"/>
                <w:sz w:val="24"/>
                <w:lang w:val="en-US" w:eastAsia="zh-CN"/>
              </w:rPr>
              <w:t>2</w:t>
            </w:r>
            <w:r>
              <w:rPr>
                <w:rFonts w:hint="eastAsia" w:ascii="宋体" w:hAnsi="宋体" w:cs="宋体"/>
                <w:color w:val="auto"/>
                <w:sz w:val="24"/>
              </w:rPr>
              <w:t>分，一般的得1分；不提供不得分。</w:t>
            </w:r>
          </w:p>
        </w:tc>
        <w:tc>
          <w:tcPr>
            <w:tcW w:w="748" w:type="dxa"/>
            <w:vAlign w:val="center"/>
          </w:tcPr>
          <w:p w14:paraId="21112AF6">
            <w:pPr>
              <w:widowControl/>
              <w:adjustRightInd/>
              <w:jc w:val="center"/>
              <w:rPr>
                <w:rFonts w:ascii="宋体" w:hAnsi="宋体" w:cs="宋体"/>
                <w:kern w:val="0"/>
                <w:sz w:val="24"/>
              </w:rPr>
            </w:pPr>
            <w:r>
              <w:rPr>
                <w:rFonts w:hint="eastAsia" w:ascii="宋体" w:hAnsi="宋体" w:cs="宋体"/>
                <w:kern w:val="0"/>
                <w:sz w:val="24"/>
                <w:lang w:val="en-US" w:eastAsia="zh-CN"/>
              </w:rPr>
              <w:t>3</w:t>
            </w:r>
            <w:r>
              <w:rPr>
                <w:rFonts w:hint="eastAsia" w:ascii="宋体" w:hAnsi="宋体" w:cs="宋体"/>
                <w:kern w:val="0"/>
                <w:sz w:val="24"/>
              </w:rPr>
              <w:t>分</w:t>
            </w:r>
          </w:p>
        </w:tc>
        <w:tc>
          <w:tcPr>
            <w:tcW w:w="854" w:type="dxa"/>
            <w:vAlign w:val="center"/>
          </w:tcPr>
          <w:p w14:paraId="5C3573BA">
            <w:pPr>
              <w:widowControl/>
              <w:adjustRightInd/>
              <w:jc w:val="center"/>
              <w:rPr>
                <w:rFonts w:ascii="宋体" w:hAnsi="宋体" w:cs="宋体"/>
                <w:kern w:val="0"/>
                <w:sz w:val="24"/>
              </w:rPr>
            </w:pPr>
            <w:r>
              <w:rPr>
                <w:rFonts w:hint="eastAsia" w:ascii="宋体" w:hAnsi="宋体" w:cs="宋体"/>
                <w:kern w:val="0"/>
                <w:sz w:val="24"/>
                <w:lang w:bidi="ar"/>
              </w:rPr>
              <w:t>主观分</w:t>
            </w:r>
          </w:p>
        </w:tc>
      </w:tr>
      <w:tr w14:paraId="437B0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488" w:type="dxa"/>
            <w:vMerge w:val="continue"/>
            <w:vAlign w:val="center"/>
          </w:tcPr>
          <w:p w14:paraId="2ED357CB">
            <w:pPr>
              <w:pStyle w:val="260"/>
              <w:spacing w:line="240" w:lineRule="auto"/>
              <w:ind w:firstLine="0" w:firstLineChars="0"/>
              <w:jc w:val="center"/>
              <w:rPr>
                <w:rFonts w:ascii="宋体" w:hAnsi="宋体" w:eastAsia="宋体" w:cs="宋体"/>
              </w:rPr>
            </w:pPr>
          </w:p>
        </w:tc>
        <w:tc>
          <w:tcPr>
            <w:tcW w:w="696" w:type="dxa"/>
            <w:vMerge w:val="continue"/>
            <w:vAlign w:val="center"/>
          </w:tcPr>
          <w:p w14:paraId="5593F55D">
            <w:pPr>
              <w:pStyle w:val="260"/>
              <w:ind w:firstLine="480"/>
              <w:jc w:val="center"/>
              <w:rPr>
                <w:rFonts w:ascii="宋体" w:hAnsi="宋体" w:eastAsia="宋体" w:cs="宋体"/>
              </w:rPr>
            </w:pPr>
          </w:p>
        </w:tc>
        <w:tc>
          <w:tcPr>
            <w:tcW w:w="1078" w:type="dxa"/>
            <w:vMerge w:val="continue"/>
            <w:vAlign w:val="center"/>
          </w:tcPr>
          <w:p w14:paraId="42BE74AA">
            <w:pPr>
              <w:rPr>
                <w:rFonts w:ascii="宋体" w:hAnsi="宋体" w:cs="宋体"/>
                <w:sz w:val="24"/>
              </w:rPr>
            </w:pPr>
          </w:p>
        </w:tc>
        <w:tc>
          <w:tcPr>
            <w:tcW w:w="6015" w:type="dxa"/>
            <w:vAlign w:val="center"/>
          </w:tcPr>
          <w:p w14:paraId="3DBBFC80">
            <w:pPr>
              <w:rPr>
                <w:rFonts w:ascii="宋体" w:hAnsi="宋体" w:cs="宋体"/>
                <w:color w:val="FF0000"/>
                <w:sz w:val="24"/>
              </w:rPr>
            </w:pPr>
            <w:r>
              <w:rPr>
                <w:rFonts w:hint="eastAsia" w:ascii="宋体" w:hAnsi="宋体" w:cs="宋体"/>
                <w:color w:val="auto"/>
                <w:sz w:val="24"/>
                <w:lang w:val="zh-CN"/>
              </w:rPr>
              <w:t>投标人拥有全国优秀导游员或高级导游员或省级及以上金牌导游员每1人得</w:t>
            </w:r>
            <w:r>
              <w:rPr>
                <w:rFonts w:hint="eastAsia" w:ascii="宋体" w:hAnsi="宋体" w:cs="宋体"/>
                <w:color w:val="auto"/>
                <w:sz w:val="24"/>
                <w:lang w:val="en-US" w:eastAsia="zh-CN"/>
              </w:rPr>
              <w:t>2</w:t>
            </w:r>
            <w:r>
              <w:rPr>
                <w:rFonts w:hint="eastAsia" w:ascii="宋体" w:hAnsi="宋体" w:cs="宋体"/>
                <w:color w:val="auto"/>
                <w:sz w:val="24"/>
                <w:lang w:val="zh-CN"/>
              </w:rPr>
              <w:t>分，最高得</w:t>
            </w:r>
            <w:r>
              <w:rPr>
                <w:rFonts w:hint="eastAsia" w:ascii="宋体" w:hAnsi="宋体" w:cs="宋体"/>
                <w:color w:val="auto"/>
                <w:sz w:val="24"/>
                <w:lang w:val="en-US" w:eastAsia="zh-CN"/>
              </w:rPr>
              <w:t>4</w:t>
            </w:r>
            <w:r>
              <w:rPr>
                <w:rFonts w:hint="eastAsia" w:ascii="宋体" w:hAnsi="宋体" w:cs="宋体"/>
                <w:color w:val="auto"/>
                <w:sz w:val="24"/>
                <w:lang w:val="zh-CN"/>
              </w:rPr>
              <w:t>分；拥有中级导游员或区县级及以上优秀或金牌导游员每1人得</w:t>
            </w:r>
            <w:r>
              <w:rPr>
                <w:rFonts w:hint="eastAsia" w:ascii="宋体" w:hAnsi="宋体" w:cs="宋体"/>
                <w:color w:val="auto"/>
                <w:sz w:val="24"/>
                <w:lang w:val="en-US" w:eastAsia="zh-CN"/>
              </w:rPr>
              <w:t>1</w:t>
            </w:r>
            <w:r>
              <w:rPr>
                <w:rFonts w:hint="eastAsia" w:ascii="宋体" w:hAnsi="宋体" w:cs="宋体"/>
                <w:color w:val="auto"/>
                <w:sz w:val="24"/>
                <w:lang w:val="zh-CN"/>
              </w:rPr>
              <w:t>分，最高得</w:t>
            </w:r>
            <w:r>
              <w:rPr>
                <w:rFonts w:hint="eastAsia" w:ascii="宋体" w:hAnsi="宋体" w:cs="宋体"/>
                <w:color w:val="auto"/>
                <w:sz w:val="24"/>
                <w:lang w:val="en-US" w:eastAsia="zh-CN"/>
              </w:rPr>
              <w:t>2</w:t>
            </w:r>
            <w:r>
              <w:rPr>
                <w:rFonts w:hint="eastAsia" w:ascii="宋体" w:hAnsi="宋体" w:cs="宋体"/>
                <w:color w:val="auto"/>
                <w:sz w:val="24"/>
                <w:lang w:val="zh-CN"/>
              </w:rPr>
              <w:t>分。本项最高得</w:t>
            </w:r>
            <w:r>
              <w:rPr>
                <w:rFonts w:hint="eastAsia" w:ascii="宋体" w:hAnsi="宋体" w:cs="宋体"/>
                <w:color w:val="auto"/>
                <w:sz w:val="24"/>
                <w:lang w:val="en-US" w:eastAsia="zh-CN"/>
              </w:rPr>
              <w:t>6分。</w:t>
            </w:r>
            <w:r>
              <w:rPr>
                <w:rFonts w:hint="eastAsia" w:ascii="宋体" w:hAnsi="宋体" w:cs="宋体"/>
                <w:color w:val="auto"/>
                <w:sz w:val="24"/>
                <w:lang w:val="zh-CN"/>
              </w:rPr>
              <w:t>（投标文件中提供导游证证书复印件、投标人为导游员缴纳的近</w:t>
            </w:r>
            <w:r>
              <w:rPr>
                <w:rFonts w:hint="eastAsia" w:ascii="宋体" w:hAnsi="宋体" w:cs="宋体"/>
                <w:color w:val="auto"/>
                <w:sz w:val="24"/>
              </w:rPr>
              <w:t>1</w:t>
            </w:r>
            <w:r>
              <w:rPr>
                <w:rFonts w:hint="eastAsia" w:ascii="宋体" w:hAnsi="宋体" w:cs="宋体"/>
                <w:color w:val="auto"/>
                <w:sz w:val="24"/>
                <w:lang w:val="zh-CN"/>
              </w:rPr>
              <w:t>个月经社保部门盖章的参保凭证。高级别证书可代替低级别使用。）</w:t>
            </w:r>
          </w:p>
        </w:tc>
        <w:tc>
          <w:tcPr>
            <w:tcW w:w="748" w:type="dxa"/>
            <w:vAlign w:val="center"/>
          </w:tcPr>
          <w:p w14:paraId="0C9963E4">
            <w:pPr>
              <w:widowControl/>
              <w:adjustRightInd/>
              <w:jc w:val="center"/>
              <w:rPr>
                <w:rFonts w:ascii="宋体" w:hAnsi="宋体" w:cs="宋体"/>
                <w:kern w:val="0"/>
                <w:sz w:val="24"/>
              </w:rPr>
            </w:pPr>
            <w:r>
              <w:rPr>
                <w:rFonts w:hint="eastAsia" w:ascii="宋体" w:hAnsi="宋体" w:cs="宋体"/>
                <w:kern w:val="0"/>
                <w:sz w:val="24"/>
              </w:rPr>
              <w:t>6分</w:t>
            </w:r>
          </w:p>
        </w:tc>
        <w:tc>
          <w:tcPr>
            <w:tcW w:w="854" w:type="dxa"/>
            <w:vAlign w:val="center"/>
          </w:tcPr>
          <w:p w14:paraId="301F1443">
            <w:pPr>
              <w:widowControl/>
              <w:adjustRightInd/>
              <w:jc w:val="center"/>
              <w:rPr>
                <w:rFonts w:ascii="宋体" w:hAnsi="宋体" w:cs="宋体"/>
                <w:kern w:val="0"/>
                <w:sz w:val="24"/>
              </w:rPr>
            </w:pPr>
            <w:r>
              <w:rPr>
                <w:rFonts w:hint="eastAsia" w:ascii="宋体" w:hAnsi="宋体" w:cs="宋体"/>
                <w:kern w:val="0"/>
                <w:sz w:val="24"/>
              </w:rPr>
              <w:t>客观分</w:t>
            </w:r>
          </w:p>
        </w:tc>
      </w:tr>
      <w:tr w14:paraId="6FE46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488" w:type="dxa"/>
            <w:vAlign w:val="center"/>
          </w:tcPr>
          <w:p w14:paraId="7BDFA898">
            <w:pPr>
              <w:pStyle w:val="260"/>
              <w:spacing w:line="240" w:lineRule="auto"/>
              <w:ind w:firstLine="0" w:firstLineChars="0"/>
              <w:jc w:val="center"/>
              <w:rPr>
                <w:rFonts w:hint="eastAsia" w:ascii="宋体" w:hAnsi="宋体" w:eastAsia="宋体" w:cs="宋体"/>
                <w:lang w:eastAsia="zh-CN"/>
              </w:rPr>
            </w:pPr>
            <w:r>
              <w:rPr>
                <w:rFonts w:hint="eastAsia" w:ascii="宋体" w:hAnsi="宋体" w:eastAsia="宋体" w:cs="宋体"/>
              </w:rPr>
              <w:t>1</w:t>
            </w:r>
            <w:r>
              <w:rPr>
                <w:rFonts w:hint="eastAsia" w:ascii="宋体" w:hAnsi="宋体" w:eastAsia="宋体" w:cs="宋体"/>
                <w:lang w:val="en-US" w:eastAsia="zh-CN"/>
              </w:rPr>
              <w:t>0</w:t>
            </w:r>
          </w:p>
        </w:tc>
        <w:tc>
          <w:tcPr>
            <w:tcW w:w="696" w:type="dxa"/>
            <w:vMerge w:val="continue"/>
            <w:vAlign w:val="center"/>
          </w:tcPr>
          <w:p w14:paraId="1ACD75B0">
            <w:pPr>
              <w:pStyle w:val="260"/>
              <w:ind w:firstLine="480"/>
              <w:jc w:val="center"/>
              <w:rPr>
                <w:rFonts w:ascii="宋体" w:hAnsi="宋体" w:eastAsia="宋体" w:cs="宋体"/>
              </w:rPr>
            </w:pPr>
          </w:p>
        </w:tc>
        <w:tc>
          <w:tcPr>
            <w:tcW w:w="7093" w:type="dxa"/>
            <w:gridSpan w:val="2"/>
            <w:vAlign w:val="center"/>
          </w:tcPr>
          <w:p w14:paraId="651DD554">
            <w:pPr>
              <w:widowControl/>
              <w:adjustRightInd/>
              <w:rPr>
                <w:rFonts w:ascii="宋体" w:hAnsi="宋体" w:cs="宋体"/>
                <w:sz w:val="24"/>
              </w:rPr>
            </w:pPr>
            <w:r>
              <w:rPr>
                <w:rFonts w:hint="eastAsia" w:ascii="宋体" w:hAnsi="宋体" w:cs="宋体"/>
                <w:sz w:val="24"/>
                <w:lang w:val="zh-CN"/>
              </w:rPr>
              <w:t>服务质量保证情况：根据出行服务、人性化服务与地接人员衔接服务、安排入住酒店、用餐服务等与本次疗休养有关的服务质量情况综合评定。内容详细具体，安排合理的得</w:t>
            </w:r>
            <w:r>
              <w:rPr>
                <w:rFonts w:hint="eastAsia" w:ascii="宋体" w:hAnsi="宋体" w:cs="宋体"/>
                <w:sz w:val="24"/>
              </w:rPr>
              <w:t>5</w:t>
            </w:r>
            <w:r>
              <w:rPr>
                <w:rFonts w:hint="eastAsia" w:ascii="宋体" w:hAnsi="宋体" w:cs="宋体"/>
                <w:sz w:val="24"/>
                <w:lang w:val="zh-CN"/>
              </w:rPr>
              <w:t>分；内容较为详细具体，安排较为合理的得</w:t>
            </w:r>
            <w:r>
              <w:rPr>
                <w:rFonts w:hint="eastAsia" w:ascii="宋体" w:hAnsi="宋体" w:cs="宋体"/>
                <w:sz w:val="24"/>
                <w:lang w:val="en-US" w:eastAsia="zh-CN"/>
              </w:rPr>
              <w:t>4</w:t>
            </w:r>
            <w:r>
              <w:rPr>
                <w:rFonts w:hint="eastAsia" w:ascii="宋体" w:hAnsi="宋体" w:cs="宋体"/>
                <w:sz w:val="24"/>
                <w:lang w:val="zh-CN"/>
              </w:rPr>
              <w:t>分；内容较为详细具体，安排基本合理的得</w:t>
            </w:r>
            <w:r>
              <w:rPr>
                <w:rFonts w:hint="eastAsia" w:ascii="宋体" w:hAnsi="宋体" w:cs="宋体"/>
                <w:sz w:val="24"/>
                <w:lang w:val="en-US" w:eastAsia="zh-CN"/>
              </w:rPr>
              <w:t>3</w:t>
            </w:r>
            <w:r>
              <w:rPr>
                <w:rFonts w:hint="eastAsia" w:ascii="宋体" w:hAnsi="宋体" w:cs="宋体"/>
                <w:sz w:val="24"/>
                <w:lang w:val="zh-CN"/>
              </w:rPr>
              <w:t>分；安排一般的得</w:t>
            </w:r>
            <w:r>
              <w:rPr>
                <w:rFonts w:hint="eastAsia" w:ascii="宋体" w:hAnsi="宋体" w:cs="宋体"/>
                <w:sz w:val="24"/>
                <w:lang w:val="en-US" w:eastAsia="zh-CN"/>
              </w:rPr>
              <w:t>2</w:t>
            </w:r>
            <w:r>
              <w:rPr>
                <w:rFonts w:hint="eastAsia" w:ascii="宋体" w:hAnsi="宋体" w:cs="宋体"/>
                <w:sz w:val="24"/>
                <w:lang w:val="zh-CN"/>
              </w:rPr>
              <w:t>分；</w:t>
            </w:r>
            <w:r>
              <w:rPr>
                <w:rFonts w:ascii="宋体" w:hAnsi="宋体" w:cs="宋体"/>
                <w:sz w:val="24"/>
              </w:rPr>
              <w:t>方案</w:t>
            </w:r>
            <w:r>
              <w:rPr>
                <w:rFonts w:hint="eastAsia" w:ascii="宋体" w:hAnsi="宋体" w:eastAsia="宋体" w:cs="宋体"/>
                <w:b w:val="0"/>
                <w:bCs w:val="0"/>
                <w:color w:val="auto"/>
                <w:kern w:val="0"/>
                <w:sz w:val="24"/>
                <w:szCs w:val="24"/>
                <w:highlight w:val="none"/>
                <w:lang w:val="en-US" w:eastAsia="zh-CN"/>
              </w:rPr>
              <w:t>瑕疵较多</w:t>
            </w:r>
            <w:r>
              <w:rPr>
                <w:rFonts w:ascii="宋体" w:hAnsi="宋体" w:cs="宋体"/>
                <w:sz w:val="24"/>
              </w:rPr>
              <w:t>的得</w:t>
            </w:r>
            <w:r>
              <w:rPr>
                <w:rFonts w:hint="eastAsia" w:ascii="宋体" w:hAnsi="宋体" w:cs="宋体"/>
                <w:sz w:val="24"/>
                <w:lang w:val="en-US" w:eastAsia="zh-CN"/>
              </w:rPr>
              <w:t>1</w:t>
            </w:r>
            <w:r>
              <w:rPr>
                <w:rFonts w:ascii="宋体" w:hAnsi="宋体" w:cs="宋体"/>
                <w:sz w:val="24"/>
              </w:rPr>
              <w:t>分</w:t>
            </w:r>
            <w:r>
              <w:rPr>
                <w:rFonts w:hint="eastAsia" w:ascii="宋体" w:hAnsi="宋体" w:cs="宋体"/>
                <w:sz w:val="24"/>
              </w:rPr>
              <w:t>；</w:t>
            </w:r>
            <w:r>
              <w:rPr>
                <w:rFonts w:hint="eastAsia" w:ascii="宋体" w:hAnsi="宋体" w:eastAsia="宋体" w:cs="宋体"/>
                <w:b w:val="0"/>
                <w:bCs w:val="0"/>
                <w:color w:val="auto"/>
                <w:kern w:val="0"/>
                <w:sz w:val="24"/>
                <w:szCs w:val="24"/>
                <w:highlight w:val="none"/>
                <w:lang w:val="en-US" w:eastAsia="zh-CN"/>
              </w:rPr>
              <w:t>内容缺失严重</w:t>
            </w:r>
            <w:r>
              <w:rPr>
                <w:rFonts w:hint="eastAsia" w:ascii="宋体" w:hAnsi="宋体" w:cs="宋体"/>
                <w:b w:val="0"/>
                <w:bCs w:val="0"/>
                <w:color w:val="auto"/>
                <w:kern w:val="0"/>
                <w:sz w:val="24"/>
                <w:szCs w:val="24"/>
                <w:highlight w:val="none"/>
                <w:lang w:val="en-US" w:eastAsia="zh-CN"/>
              </w:rPr>
              <w:t>或</w:t>
            </w:r>
            <w:r>
              <w:rPr>
                <w:rFonts w:ascii="宋体" w:hAnsi="宋体" w:cs="宋体"/>
                <w:sz w:val="24"/>
              </w:rPr>
              <w:t>不提供不得分</w:t>
            </w:r>
            <w:r>
              <w:rPr>
                <w:rFonts w:hint="eastAsia" w:ascii="宋体" w:hAnsi="宋体" w:cs="宋体"/>
                <w:sz w:val="24"/>
                <w:lang w:val="zh-CN"/>
              </w:rPr>
              <w:t>。</w:t>
            </w:r>
          </w:p>
        </w:tc>
        <w:tc>
          <w:tcPr>
            <w:tcW w:w="748" w:type="dxa"/>
            <w:vAlign w:val="center"/>
          </w:tcPr>
          <w:p w14:paraId="623EE509">
            <w:pPr>
              <w:widowControl/>
              <w:adjustRightInd/>
              <w:jc w:val="center"/>
              <w:rPr>
                <w:rFonts w:ascii="宋体" w:hAnsi="宋体" w:cs="宋体"/>
                <w:kern w:val="0"/>
                <w:sz w:val="24"/>
              </w:rPr>
            </w:pPr>
            <w:r>
              <w:rPr>
                <w:rFonts w:hint="eastAsia" w:ascii="宋体" w:hAnsi="宋体" w:cs="宋体"/>
                <w:kern w:val="0"/>
                <w:sz w:val="24"/>
              </w:rPr>
              <w:t>5分</w:t>
            </w:r>
          </w:p>
        </w:tc>
        <w:tc>
          <w:tcPr>
            <w:tcW w:w="854" w:type="dxa"/>
            <w:vAlign w:val="center"/>
          </w:tcPr>
          <w:p w14:paraId="7D2BBEFC">
            <w:pPr>
              <w:widowControl/>
              <w:adjustRightInd/>
              <w:jc w:val="center"/>
              <w:rPr>
                <w:rFonts w:ascii="宋体" w:hAnsi="宋体" w:cs="宋体"/>
                <w:kern w:val="0"/>
                <w:sz w:val="24"/>
              </w:rPr>
            </w:pPr>
            <w:r>
              <w:rPr>
                <w:rFonts w:hint="eastAsia" w:ascii="宋体" w:hAnsi="宋体" w:cs="宋体"/>
                <w:kern w:val="0"/>
                <w:sz w:val="24"/>
                <w:lang w:bidi="ar"/>
              </w:rPr>
              <w:t>主观分</w:t>
            </w:r>
          </w:p>
        </w:tc>
      </w:tr>
      <w:tr w14:paraId="5588A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488" w:type="dxa"/>
            <w:vAlign w:val="center"/>
          </w:tcPr>
          <w:p w14:paraId="1E5473C8">
            <w:pPr>
              <w:pStyle w:val="260"/>
              <w:spacing w:line="240" w:lineRule="auto"/>
              <w:ind w:firstLine="0" w:firstLineChars="0"/>
              <w:jc w:val="center"/>
              <w:rPr>
                <w:rFonts w:hint="eastAsia" w:ascii="宋体" w:hAnsi="宋体" w:eastAsia="宋体" w:cs="宋体"/>
                <w:lang w:eastAsia="zh-CN"/>
              </w:rPr>
            </w:pPr>
            <w:r>
              <w:rPr>
                <w:rFonts w:hint="eastAsia" w:ascii="宋体" w:hAnsi="宋体" w:eastAsia="宋体" w:cs="宋体"/>
              </w:rPr>
              <w:t>1</w:t>
            </w:r>
            <w:r>
              <w:rPr>
                <w:rFonts w:hint="eastAsia" w:ascii="宋体" w:hAnsi="宋体" w:eastAsia="宋体" w:cs="宋体"/>
                <w:lang w:val="en-US" w:eastAsia="zh-CN"/>
              </w:rPr>
              <w:t>1</w:t>
            </w:r>
          </w:p>
        </w:tc>
        <w:tc>
          <w:tcPr>
            <w:tcW w:w="696" w:type="dxa"/>
            <w:vMerge w:val="continue"/>
            <w:vAlign w:val="center"/>
          </w:tcPr>
          <w:p w14:paraId="64EE649E">
            <w:pPr>
              <w:pStyle w:val="260"/>
              <w:ind w:firstLine="480"/>
              <w:jc w:val="center"/>
              <w:rPr>
                <w:rFonts w:ascii="宋体" w:hAnsi="宋体" w:eastAsia="宋体" w:cs="宋体"/>
              </w:rPr>
            </w:pPr>
          </w:p>
        </w:tc>
        <w:tc>
          <w:tcPr>
            <w:tcW w:w="7093" w:type="dxa"/>
            <w:gridSpan w:val="2"/>
            <w:vAlign w:val="center"/>
          </w:tcPr>
          <w:p w14:paraId="0546466E">
            <w:pPr>
              <w:widowControl/>
              <w:adjustRightInd/>
              <w:rPr>
                <w:rFonts w:ascii="宋体" w:hAnsi="宋体" w:cs="宋体"/>
                <w:sz w:val="24"/>
              </w:rPr>
            </w:pPr>
            <w:r>
              <w:rPr>
                <w:rFonts w:hint="eastAsia" w:ascii="宋体" w:hAnsi="宋体" w:cs="宋体"/>
                <w:sz w:val="24"/>
                <w:lang w:val="zh-CN"/>
              </w:rPr>
              <w:t>服务承诺及服务能力情况：根据投标人提供后续服务计划及投标人当地服务能力等情况综合评定。承诺详细、全面，服务能力强的得5分；内容较为详细具体、方案可行的得</w:t>
            </w:r>
            <w:r>
              <w:rPr>
                <w:rFonts w:hint="eastAsia" w:ascii="宋体" w:hAnsi="宋体" w:cs="宋体"/>
                <w:sz w:val="24"/>
                <w:lang w:val="en-US" w:eastAsia="zh-CN"/>
              </w:rPr>
              <w:t>4</w:t>
            </w:r>
            <w:r>
              <w:rPr>
                <w:rFonts w:hint="eastAsia" w:ascii="宋体" w:hAnsi="宋体" w:cs="宋体"/>
                <w:sz w:val="24"/>
                <w:lang w:val="zh-CN"/>
              </w:rPr>
              <w:t>分；内容较为详细具体、方案基本可行的得</w:t>
            </w:r>
            <w:r>
              <w:rPr>
                <w:rFonts w:hint="eastAsia" w:ascii="宋体" w:hAnsi="宋体" w:cs="宋体"/>
                <w:sz w:val="24"/>
                <w:lang w:val="en-US" w:eastAsia="zh-CN"/>
              </w:rPr>
              <w:t>3</w:t>
            </w:r>
            <w:r>
              <w:rPr>
                <w:rFonts w:hint="eastAsia" w:ascii="宋体" w:hAnsi="宋体" w:cs="宋体"/>
                <w:sz w:val="24"/>
                <w:lang w:val="zh-CN"/>
              </w:rPr>
              <w:t>分；内容部分详细、方案一般的得</w:t>
            </w:r>
            <w:r>
              <w:rPr>
                <w:rFonts w:hint="eastAsia" w:ascii="宋体" w:hAnsi="宋体" w:cs="宋体"/>
                <w:sz w:val="24"/>
                <w:lang w:val="en-US" w:eastAsia="zh-CN"/>
              </w:rPr>
              <w:t>2</w:t>
            </w:r>
            <w:r>
              <w:rPr>
                <w:rFonts w:hint="eastAsia" w:ascii="宋体" w:hAnsi="宋体" w:cs="宋体"/>
                <w:sz w:val="24"/>
                <w:lang w:val="zh-CN"/>
              </w:rPr>
              <w:t>分；</w:t>
            </w:r>
            <w:r>
              <w:rPr>
                <w:rFonts w:ascii="宋体" w:hAnsi="宋体" w:cs="宋体"/>
                <w:sz w:val="24"/>
              </w:rPr>
              <w:t>方案</w:t>
            </w:r>
            <w:r>
              <w:rPr>
                <w:rFonts w:hint="eastAsia" w:ascii="宋体" w:hAnsi="宋体" w:eastAsia="宋体" w:cs="宋体"/>
                <w:b w:val="0"/>
                <w:bCs w:val="0"/>
                <w:color w:val="auto"/>
                <w:kern w:val="0"/>
                <w:sz w:val="24"/>
                <w:szCs w:val="24"/>
                <w:highlight w:val="none"/>
                <w:lang w:val="en-US" w:eastAsia="zh-CN"/>
              </w:rPr>
              <w:t>瑕疵较多</w:t>
            </w:r>
            <w:r>
              <w:rPr>
                <w:rFonts w:ascii="宋体" w:hAnsi="宋体" w:cs="宋体"/>
                <w:sz w:val="24"/>
              </w:rPr>
              <w:t>的得</w:t>
            </w:r>
            <w:r>
              <w:rPr>
                <w:rFonts w:hint="eastAsia" w:ascii="宋体" w:hAnsi="宋体" w:cs="宋体"/>
                <w:sz w:val="24"/>
                <w:lang w:val="en-US" w:eastAsia="zh-CN"/>
              </w:rPr>
              <w:t>1</w:t>
            </w:r>
            <w:r>
              <w:rPr>
                <w:rFonts w:ascii="宋体" w:hAnsi="宋体" w:cs="宋体"/>
                <w:sz w:val="24"/>
              </w:rPr>
              <w:t>分</w:t>
            </w:r>
            <w:r>
              <w:rPr>
                <w:rFonts w:hint="eastAsia" w:ascii="宋体" w:hAnsi="宋体" w:cs="宋体"/>
                <w:sz w:val="24"/>
              </w:rPr>
              <w:t>；</w:t>
            </w:r>
            <w:r>
              <w:rPr>
                <w:rFonts w:hint="eastAsia" w:ascii="宋体" w:hAnsi="宋体" w:eastAsia="宋体" w:cs="宋体"/>
                <w:b w:val="0"/>
                <w:bCs w:val="0"/>
                <w:color w:val="auto"/>
                <w:kern w:val="0"/>
                <w:sz w:val="24"/>
                <w:szCs w:val="24"/>
                <w:highlight w:val="none"/>
                <w:lang w:val="en-US" w:eastAsia="zh-CN"/>
              </w:rPr>
              <w:t>内容缺失严重</w:t>
            </w:r>
            <w:r>
              <w:rPr>
                <w:rFonts w:hint="eastAsia" w:ascii="宋体" w:hAnsi="宋体" w:cs="宋体"/>
                <w:b w:val="0"/>
                <w:bCs w:val="0"/>
                <w:color w:val="auto"/>
                <w:kern w:val="0"/>
                <w:sz w:val="24"/>
                <w:szCs w:val="24"/>
                <w:highlight w:val="none"/>
                <w:lang w:val="en-US" w:eastAsia="zh-CN"/>
              </w:rPr>
              <w:t>或</w:t>
            </w:r>
            <w:r>
              <w:rPr>
                <w:rFonts w:ascii="宋体" w:hAnsi="宋体" w:cs="宋体"/>
                <w:sz w:val="24"/>
              </w:rPr>
              <w:t>不提供不得分</w:t>
            </w:r>
            <w:r>
              <w:rPr>
                <w:rFonts w:hint="eastAsia" w:ascii="宋体" w:hAnsi="宋体" w:cs="宋体"/>
                <w:sz w:val="24"/>
                <w:lang w:val="zh-CN"/>
              </w:rPr>
              <w:t>。</w:t>
            </w:r>
          </w:p>
        </w:tc>
        <w:tc>
          <w:tcPr>
            <w:tcW w:w="748" w:type="dxa"/>
            <w:vAlign w:val="center"/>
          </w:tcPr>
          <w:p w14:paraId="018153EC">
            <w:pPr>
              <w:widowControl/>
              <w:adjustRightInd/>
              <w:jc w:val="center"/>
              <w:rPr>
                <w:rFonts w:ascii="宋体" w:hAnsi="宋体" w:cs="宋体"/>
                <w:kern w:val="0"/>
                <w:sz w:val="24"/>
              </w:rPr>
            </w:pPr>
            <w:r>
              <w:rPr>
                <w:rFonts w:hint="eastAsia" w:ascii="宋体" w:hAnsi="宋体" w:cs="宋体"/>
                <w:kern w:val="0"/>
                <w:sz w:val="24"/>
              </w:rPr>
              <w:t>5分</w:t>
            </w:r>
          </w:p>
        </w:tc>
        <w:tc>
          <w:tcPr>
            <w:tcW w:w="854" w:type="dxa"/>
            <w:vAlign w:val="center"/>
          </w:tcPr>
          <w:p w14:paraId="2B76D9CF">
            <w:pPr>
              <w:widowControl/>
              <w:adjustRightInd/>
              <w:jc w:val="center"/>
              <w:rPr>
                <w:rFonts w:ascii="宋体" w:hAnsi="宋体" w:cs="宋体"/>
                <w:kern w:val="0"/>
                <w:sz w:val="24"/>
                <w:lang w:bidi="ar"/>
              </w:rPr>
            </w:pPr>
            <w:r>
              <w:rPr>
                <w:rFonts w:hint="eastAsia" w:ascii="宋体" w:hAnsi="宋体" w:cs="宋体"/>
                <w:kern w:val="0"/>
                <w:sz w:val="24"/>
                <w:lang w:bidi="ar"/>
              </w:rPr>
              <w:t>主观分</w:t>
            </w:r>
          </w:p>
        </w:tc>
      </w:tr>
      <w:tr w14:paraId="4552F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488" w:type="dxa"/>
            <w:vAlign w:val="center"/>
          </w:tcPr>
          <w:p w14:paraId="386387A5">
            <w:pPr>
              <w:pStyle w:val="260"/>
              <w:spacing w:line="240" w:lineRule="auto"/>
              <w:ind w:firstLine="0" w:firstLineChars="0"/>
              <w:jc w:val="center"/>
              <w:rPr>
                <w:rFonts w:hint="eastAsia" w:ascii="宋体" w:hAnsi="宋体" w:eastAsia="宋体" w:cs="宋体"/>
                <w:lang w:eastAsia="zh-CN"/>
              </w:rPr>
            </w:pPr>
            <w:r>
              <w:rPr>
                <w:rFonts w:hint="eastAsia" w:ascii="宋体" w:hAnsi="宋体" w:eastAsia="宋体" w:cs="宋体"/>
              </w:rPr>
              <w:t>1</w:t>
            </w:r>
            <w:r>
              <w:rPr>
                <w:rFonts w:hint="eastAsia" w:ascii="宋体" w:hAnsi="宋体" w:eastAsia="宋体" w:cs="宋体"/>
                <w:lang w:val="en-US" w:eastAsia="zh-CN"/>
              </w:rPr>
              <w:t>2</w:t>
            </w:r>
          </w:p>
        </w:tc>
        <w:tc>
          <w:tcPr>
            <w:tcW w:w="696" w:type="dxa"/>
            <w:vMerge w:val="continue"/>
            <w:vAlign w:val="center"/>
          </w:tcPr>
          <w:p w14:paraId="79995E47">
            <w:pPr>
              <w:pStyle w:val="260"/>
              <w:ind w:firstLine="480"/>
              <w:jc w:val="center"/>
              <w:rPr>
                <w:rFonts w:ascii="宋体" w:hAnsi="宋体" w:eastAsia="宋体" w:cs="宋体"/>
              </w:rPr>
            </w:pPr>
          </w:p>
        </w:tc>
        <w:tc>
          <w:tcPr>
            <w:tcW w:w="7093" w:type="dxa"/>
            <w:gridSpan w:val="2"/>
            <w:vAlign w:val="center"/>
          </w:tcPr>
          <w:p w14:paraId="0835A8E9">
            <w:pPr>
              <w:widowControl/>
              <w:adjustRightInd/>
              <w:rPr>
                <w:rFonts w:ascii="宋体" w:hAnsi="宋体" w:cs="宋体"/>
                <w:sz w:val="24"/>
              </w:rPr>
            </w:pPr>
            <w:r>
              <w:rPr>
                <w:rFonts w:hint="eastAsia" w:ascii="宋体" w:hAnsi="宋体" w:cs="宋体"/>
                <w:sz w:val="24"/>
                <w:lang w:val="zh-CN"/>
              </w:rPr>
              <w:t>突发事件处理等情况：投标人针对采购需求提供突发事件处理方案、安全管理、安防措施、投诉、纠纷处理方案进行综合评定。方案、措施全面，详细，有针对性，可行性强的得</w:t>
            </w:r>
            <w:r>
              <w:rPr>
                <w:rFonts w:hint="eastAsia" w:ascii="宋体" w:hAnsi="宋体" w:cs="宋体"/>
                <w:sz w:val="24"/>
              </w:rPr>
              <w:t>5</w:t>
            </w:r>
            <w:r>
              <w:rPr>
                <w:rFonts w:hint="eastAsia" w:ascii="宋体" w:hAnsi="宋体" w:cs="宋体"/>
                <w:sz w:val="24"/>
                <w:lang w:val="zh-CN"/>
              </w:rPr>
              <w:t>分；方案、措施较为全面，较为详细，较为有针对性的得</w:t>
            </w:r>
            <w:r>
              <w:rPr>
                <w:rFonts w:hint="eastAsia" w:ascii="宋体" w:hAnsi="宋体" w:cs="宋体"/>
                <w:sz w:val="24"/>
                <w:lang w:val="en-US" w:eastAsia="zh-CN"/>
              </w:rPr>
              <w:t>4</w:t>
            </w:r>
            <w:r>
              <w:rPr>
                <w:rFonts w:hint="eastAsia" w:ascii="宋体" w:hAnsi="宋体" w:cs="宋体"/>
                <w:sz w:val="24"/>
                <w:lang w:val="zh-CN"/>
              </w:rPr>
              <w:t>分；方案、措施基本全面，较为有针对性的得</w:t>
            </w:r>
            <w:r>
              <w:rPr>
                <w:rFonts w:hint="eastAsia" w:ascii="宋体" w:hAnsi="宋体" w:cs="宋体"/>
                <w:sz w:val="24"/>
                <w:lang w:val="en-US" w:eastAsia="zh-CN"/>
              </w:rPr>
              <w:t>3</w:t>
            </w:r>
            <w:r>
              <w:rPr>
                <w:rFonts w:hint="eastAsia" w:ascii="宋体" w:hAnsi="宋体" w:cs="宋体"/>
                <w:sz w:val="24"/>
                <w:lang w:val="zh-CN"/>
              </w:rPr>
              <w:t>分；方案一般的得</w:t>
            </w:r>
            <w:r>
              <w:rPr>
                <w:rFonts w:hint="eastAsia" w:ascii="宋体" w:hAnsi="宋体" w:cs="宋体"/>
                <w:sz w:val="24"/>
                <w:lang w:val="en-US" w:eastAsia="zh-CN"/>
              </w:rPr>
              <w:t>2</w:t>
            </w:r>
            <w:r>
              <w:rPr>
                <w:rFonts w:hint="eastAsia" w:ascii="宋体" w:hAnsi="宋体" w:cs="宋体"/>
                <w:sz w:val="24"/>
                <w:lang w:val="zh-CN"/>
              </w:rPr>
              <w:t>分；</w:t>
            </w:r>
            <w:r>
              <w:rPr>
                <w:rFonts w:ascii="宋体" w:hAnsi="宋体" w:cs="宋体"/>
                <w:sz w:val="24"/>
              </w:rPr>
              <w:t>方案</w:t>
            </w:r>
            <w:r>
              <w:rPr>
                <w:rFonts w:hint="eastAsia" w:ascii="宋体" w:hAnsi="宋体" w:eastAsia="宋体" w:cs="宋体"/>
                <w:b w:val="0"/>
                <w:bCs w:val="0"/>
                <w:color w:val="auto"/>
                <w:kern w:val="0"/>
                <w:sz w:val="24"/>
                <w:szCs w:val="24"/>
                <w:highlight w:val="none"/>
                <w:lang w:val="en-US" w:eastAsia="zh-CN"/>
              </w:rPr>
              <w:t>瑕疵较多</w:t>
            </w:r>
            <w:r>
              <w:rPr>
                <w:rFonts w:ascii="宋体" w:hAnsi="宋体" w:cs="宋体"/>
                <w:sz w:val="24"/>
              </w:rPr>
              <w:t>的得</w:t>
            </w:r>
            <w:r>
              <w:rPr>
                <w:rFonts w:hint="eastAsia" w:ascii="宋体" w:hAnsi="宋体" w:cs="宋体"/>
                <w:sz w:val="24"/>
                <w:lang w:val="en-US" w:eastAsia="zh-CN"/>
              </w:rPr>
              <w:t>1</w:t>
            </w:r>
            <w:r>
              <w:rPr>
                <w:rFonts w:ascii="宋体" w:hAnsi="宋体" w:cs="宋体"/>
                <w:sz w:val="24"/>
              </w:rPr>
              <w:t>分</w:t>
            </w:r>
            <w:r>
              <w:rPr>
                <w:rFonts w:hint="eastAsia" w:ascii="宋体" w:hAnsi="宋体" w:cs="宋体"/>
                <w:sz w:val="24"/>
              </w:rPr>
              <w:t>；</w:t>
            </w:r>
            <w:r>
              <w:rPr>
                <w:rFonts w:hint="eastAsia" w:ascii="宋体" w:hAnsi="宋体" w:eastAsia="宋体" w:cs="宋体"/>
                <w:b w:val="0"/>
                <w:bCs w:val="0"/>
                <w:color w:val="auto"/>
                <w:kern w:val="0"/>
                <w:sz w:val="24"/>
                <w:szCs w:val="24"/>
                <w:highlight w:val="none"/>
                <w:lang w:val="en-US" w:eastAsia="zh-CN"/>
              </w:rPr>
              <w:t>内容缺失严重</w:t>
            </w:r>
            <w:r>
              <w:rPr>
                <w:rFonts w:hint="eastAsia" w:ascii="宋体" w:hAnsi="宋体" w:cs="宋体"/>
                <w:b w:val="0"/>
                <w:bCs w:val="0"/>
                <w:color w:val="auto"/>
                <w:kern w:val="0"/>
                <w:sz w:val="24"/>
                <w:szCs w:val="24"/>
                <w:highlight w:val="none"/>
                <w:lang w:val="en-US" w:eastAsia="zh-CN"/>
              </w:rPr>
              <w:t>或</w:t>
            </w:r>
            <w:r>
              <w:rPr>
                <w:rFonts w:ascii="宋体" w:hAnsi="宋体" w:cs="宋体"/>
                <w:sz w:val="24"/>
              </w:rPr>
              <w:t>不提供不得分</w:t>
            </w:r>
            <w:r>
              <w:rPr>
                <w:rFonts w:hint="eastAsia" w:ascii="宋体" w:hAnsi="宋体" w:cs="宋体"/>
                <w:sz w:val="24"/>
                <w:lang w:val="zh-CN"/>
              </w:rPr>
              <w:t>。</w:t>
            </w:r>
          </w:p>
        </w:tc>
        <w:tc>
          <w:tcPr>
            <w:tcW w:w="748" w:type="dxa"/>
            <w:vAlign w:val="center"/>
          </w:tcPr>
          <w:p w14:paraId="4BEC7455">
            <w:pPr>
              <w:widowControl/>
              <w:adjustRightInd/>
              <w:jc w:val="center"/>
              <w:rPr>
                <w:rFonts w:ascii="宋体" w:hAnsi="宋体" w:cs="宋体"/>
                <w:kern w:val="0"/>
                <w:sz w:val="24"/>
              </w:rPr>
            </w:pPr>
            <w:r>
              <w:rPr>
                <w:rFonts w:hint="eastAsia" w:ascii="宋体" w:hAnsi="宋体" w:cs="宋体"/>
                <w:kern w:val="0"/>
                <w:sz w:val="24"/>
              </w:rPr>
              <w:t>5分</w:t>
            </w:r>
          </w:p>
        </w:tc>
        <w:tc>
          <w:tcPr>
            <w:tcW w:w="854" w:type="dxa"/>
            <w:vAlign w:val="center"/>
          </w:tcPr>
          <w:p w14:paraId="032C8198">
            <w:pPr>
              <w:widowControl/>
              <w:adjustRightInd/>
              <w:jc w:val="center"/>
              <w:rPr>
                <w:rFonts w:ascii="宋体" w:hAnsi="宋体" w:cs="宋体"/>
                <w:kern w:val="0"/>
                <w:sz w:val="24"/>
                <w:lang w:bidi="ar"/>
              </w:rPr>
            </w:pPr>
            <w:r>
              <w:rPr>
                <w:rFonts w:hint="eastAsia" w:ascii="宋体" w:hAnsi="宋体" w:cs="宋体"/>
                <w:kern w:val="0"/>
                <w:sz w:val="24"/>
                <w:lang w:bidi="ar"/>
              </w:rPr>
              <w:t>主观分</w:t>
            </w:r>
          </w:p>
        </w:tc>
      </w:tr>
      <w:tr w14:paraId="592A0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488" w:type="dxa"/>
            <w:vAlign w:val="center"/>
          </w:tcPr>
          <w:p w14:paraId="7A4359E0">
            <w:pPr>
              <w:pStyle w:val="260"/>
              <w:spacing w:line="240" w:lineRule="auto"/>
              <w:ind w:firstLine="0" w:firstLineChars="0"/>
              <w:jc w:val="center"/>
              <w:rPr>
                <w:rFonts w:hint="eastAsia" w:ascii="宋体" w:hAnsi="宋体" w:eastAsia="宋体" w:cs="宋体"/>
                <w:lang w:eastAsia="zh-CN"/>
              </w:rPr>
            </w:pPr>
            <w:r>
              <w:rPr>
                <w:rFonts w:hint="eastAsia" w:ascii="宋体" w:hAnsi="宋体" w:eastAsia="宋体" w:cs="宋体"/>
              </w:rPr>
              <w:t>1</w:t>
            </w:r>
            <w:r>
              <w:rPr>
                <w:rFonts w:hint="eastAsia" w:ascii="宋体" w:hAnsi="宋体" w:eastAsia="宋体" w:cs="宋体"/>
                <w:lang w:val="en-US" w:eastAsia="zh-CN"/>
              </w:rPr>
              <w:t>3</w:t>
            </w:r>
          </w:p>
        </w:tc>
        <w:tc>
          <w:tcPr>
            <w:tcW w:w="696" w:type="dxa"/>
            <w:vMerge w:val="continue"/>
            <w:vAlign w:val="center"/>
          </w:tcPr>
          <w:p w14:paraId="65CABDD9">
            <w:pPr>
              <w:pStyle w:val="260"/>
              <w:ind w:firstLine="480"/>
              <w:jc w:val="center"/>
              <w:rPr>
                <w:rFonts w:ascii="宋体" w:hAnsi="宋体" w:eastAsia="宋体" w:cs="宋体"/>
              </w:rPr>
            </w:pPr>
          </w:p>
        </w:tc>
        <w:tc>
          <w:tcPr>
            <w:tcW w:w="7093" w:type="dxa"/>
            <w:gridSpan w:val="2"/>
            <w:vAlign w:val="center"/>
          </w:tcPr>
          <w:p w14:paraId="2CD920F0">
            <w:pPr>
              <w:widowControl/>
              <w:adjustRightInd/>
              <w:rPr>
                <w:rFonts w:ascii="宋体" w:hAnsi="宋体" w:cs="宋体"/>
                <w:sz w:val="24"/>
                <w:lang w:val="zh-CN"/>
              </w:rPr>
            </w:pPr>
            <w:r>
              <w:rPr>
                <w:rFonts w:hint="eastAsia" w:ascii="宋体" w:hAnsi="宋体" w:cs="宋体"/>
                <w:sz w:val="24"/>
                <w:lang w:val="zh-CN"/>
              </w:rPr>
              <w:t>增值服务：投标人提供的增值服务方案内容考虑全面、实用、完整、针对性强的得5分；方案内容考虑较全面、较实用、较完整、针对性较强的得</w:t>
            </w:r>
            <w:r>
              <w:rPr>
                <w:rFonts w:hint="eastAsia" w:ascii="宋体" w:hAnsi="宋体" w:cs="宋体"/>
                <w:sz w:val="24"/>
                <w:lang w:val="en-US" w:eastAsia="zh-CN"/>
              </w:rPr>
              <w:t>4</w:t>
            </w:r>
            <w:r>
              <w:rPr>
                <w:rFonts w:hint="eastAsia" w:ascii="宋体" w:hAnsi="宋体" w:cs="宋体"/>
                <w:sz w:val="24"/>
                <w:lang w:val="zh-CN"/>
              </w:rPr>
              <w:t>分；方案内容考虑基本全面、基本实用、基本完整、针对性一般的得</w:t>
            </w:r>
            <w:r>
              <w:rPr>
                <w:rFonts w:hint="eastAsia" w:ascii="宋体" w:hAnsi="宋体" w:cs="宋体"/>
                <w:sz w:val="24"/>
                <w:lang w:val="en-US" w:eastAsia="zh-CN"/>
              </w:rPr>
              <w:t>3</w:t>
            </w:r>
            <w:r>
              <w:rPr>
                <w:rFonts w:hint="eastAsia" w:ascii="宋体" w:hAnsi="宋体" w:cs="宋体"/>
                <w:sz w:val="24"/>
                <w:lang w:val="zh-CN"/>
              </w:rPr>
              <w:t>分；方案内容简单，缺乏针对性的得</w:t>
            </w:r>
            <w:r>
              <w:rPr>
                <w:rFonts w:hint="eastAsia" w:ascii="宋体" w:hAnsi="宋体" w:cs="宋体"/>
                <w:sz w:val="24"/>
                <w:lang w:val="en-US" w:eastAsia="zh-CN"/>
              </w:rPr>
              <w:t>2</w:t>
            </w:r>
            <w:r>
              <w:rPr>
                <w:rFonts w:hint="eastAsia" w:ascii="宋体" w:hAnsi="宋体" w:cs="宋体"/>
                <w:sz w:val="24"/>
                <w:lang w:val="zh-CN"/>
              </w:rPr>
              <w:t>分；考虑不全面或存在缺陷的得1分；</w:t>
            </w:r>
            <w:r>
              <w:rPr>
                <w:rFonts w:hint="eastAsia" w:ascii="宋体" w:hAnsi="宋体" w:eastAsia="宋体" w:cs="宋体"/>
                <w:b w:val="0"/>
                <w:bCs w:val="0"/>
                <w:color w:val="auto"/>
                <w:kern w:val="0"/>
                <w:sz w:val="24"/>
                <w:szCs w:val="24"/>
                <w:highlight w:val="none"/>
                <w:lang w:val="en-US" w:eastAsia="zh-CN"/>
              </w:rPr>
              <w:t>内容缺失严重</w:t>
            </w:r>
            <w:r>
              <w:rPr>
                <w:rFonts w:hint="eastAsia" w:ascii="宋体" w:hAnsi="宋体" w:cs="宋体"/>
                <w:b w:val="0"/>
                <w:bCs w:val="0"/>
                <w:color w:val="auto"/>
                <w:kern w:val="0"/>
                <w:sz w:val="24"/>
                <w:szCs w:val="24"/>
                <w:highlight w:val="none"/>
                <w:lang w:val="en-US" w:eastAsia="zh-CN"/>
              </w:rPr>
              <w:t>或</w:t>
            </w:r>
            <w:r>
              <w:rPr>
                <w:rFonts w:ascii="宋体" w:hAnsi="宋体" w:cs="宋体"/>
                <w:sz w:val="24"/>
              </w:rPr>
              <w:t>不提供不得分</w:t>
            </w:r>
            <w:r>
              <w:rPr>
                <w:rFonts w:hint="eastAsia" w:ascii="宋体" w:hAnsi="宋体" w:cs="宋体"/>
                <w:sz w:val="24"/>
                <w:lang w:val="zh-CN"/>
              </w:rPr>
              <w:t>。</w:t>
            </w:r>
          </w:p>
        </w:tc>
        <w:tc>
          <w:tcPr>
            <w:tcW w:w="748" w:type="dxa"/>
            <w:vAlign w:val="center"/>
          </w:tcPr>
          <w:p w14:paraId="151A4CE2">
            <w:pPr>
              <w:widowControl/>
              <w:adjustRightInd/>
              <w:jc w:val="center"/>
              <w:rPr>
                <w:rFonts w:ascii="宋体" w:hAnsi="宋体" w:cs="宋体"/>
                <w:kern w:val="0"/>
                <w:sz w:val="24"/>
              </w:rPr>
            </w:pPr>
            <w:r>
              <w:rPr>
                <w:rFonts w:hint="eastAsia" w:ascii="宋体" w:hAnsi="宋体" w:cs="宋体"/>
                <w:kern w:val="0"/>
                <w:sz w:val="24"/>
              </w:rPr>
              <w:t>5分</w:t>
            </w:r>
          </w:p>
        </w:tc>
        <w:tc>
          <w:tcPr>
            <w:tcW w:w="854" w:type="dxa"/>
            <w:vAlign w:val="center"/>
          </w:tcPr>
          <w:p w14:paraId="33886593">
            <w:pPr>
              <w:widowControl/>
              <w:adjustRightInd/>
              <w:jc w:val="center"/>
              <w:rPr>
                <w:rFonts w:ascii="宋体" w:hAnsi="宋体" w:cs="宋体"/>
                <w:kern w:val="0"/>
                <w:sz w:val="24"/>
                <w:lang w:bidi="ar"/>
              </w:rPr>
            </w:pPr>
            <w:r>
              <w:rPr>
                <w:rFonts w:hint="eastAsia" w:ascii="宋体" w:hAnsi="宋体" w:cs="宋体"/>
                <w:kern w:val="0"/>
                <w:sz w:val="24"/>
                <w:lang w:bidi="ar"/>
              </w:rPr>
              <w:t>主观分</w:t>
            </w:r>
          </w:p>
        </w:tc>
      </w:tr>
      <w:tr w14:paraId="5FA26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488" w:type="dxa"/>
            <w:vAlign w:val="center"/>
          </w:tcPr>
          <w:p w14:paraId="1ED912BC">
            <w:pPr>
              <w:pStyle w:val="260"/>
              <w:spacing w:line="240" w:lineRule="auto"/>
              <w:ind w:firstLine="0" w:firstLineChars="0"/>
              <w:jc w:val="center"/>
              <w:rPr>
                <w:rFonts w:hint="eastAsia" w:ascii="宋体" w:hAnsi="宋体" w:eastAsia="宋体" w:cs="宋体"/>
                <w:lang w:eastAsia="zh-CN"/>
              </w:rPr>
            </w:pPr>
            <w:r>
              <w:rPr>
                <w:rFonts w:hint="eastAsia" w:ascii="宋体" w:hAnsi="宋体" w:eastAsia="宋体" w:cs="宋体"/>
              </w:rPr>
              <w:t>1</w:t>
            </w:r>
            <w:r>
              <w:rPr>
                <w:rFonts w:hint="eastAsia" w:ascii="宋体" w:hAnsi="宋体" w:eastAsia="宋体" w:cs="宋体"/>
                <w:lang w:val="en-US" w:eastAsia="zh-CN"/>
              </w:rPr>
              <w:t>4</w:t>
            </w:r>
          </w:p>
        </w:tc>
        <w:tc>
          <w:tcPr>
            <w:tcW w:w="696" w:type="dxa"/>
            <w:vMerge w:val="continue"/>
            <w:vAlign w:val="center"/>
          </w:tcPr>
          <w:p w14:paraId="1E838908">
            <w:pPr>
              <w:pStyle w:val="260"/>
              <w:ind w:firstLine="480"/>
              <w:jc w:val="center"/>
              <w:rPr>
                <w:rFonts w:ascii="宋体" w:hAnsi="宋体" w:eastAsia="宋体" w:cs="宋体"/>
              </w:rPr>
            </w:pPr>
          </w:p>
        </w:tc>
        <w:tc>
          <w:tcPr>
            <w:tcW w:w="7093" w:type="dxa"/>
            <w:gridSpan w:val="2"/>
            <w:vAlign w:val="center"/>
          </w:tcPr>
          <w:p w14:paraId="1D4C88CA">
            <w:pPr>
              <w:widowControl/>
              <w:adjustRightInd/>
              <w:rPr>
                <w:rFonts w:ascii="宋体" w:hAnsi="宋体" w:cs="宋体"/>
                <w:sz w:val="24"/>
                <w:lang w:val="zh-CN"/>
              </w:rPr>
            </w:pPr>
            <w:r>
              <w:rPr>
                <w:rFonts w:hint="eastAsia" w:ascii="宋体" w:hAnsi="宋体" w:cs="宋体"/>
                <w:sz w:val="24"/>
                <w:lang w:val="zh-CN"/>
              </w:rPr>
              <w:t>对本项目的合理化建议：在标书中规定的线路标准的基础上，根据投标方优化方案，提出合理化建议综合评定。</w:t>
            </w:r>
            <w:r>
              <w:rPr>
                <w:rFonts w:ascii="宋体" w:hAnsi="宋体" w:cs="宋体"/>
                <w:sz w:val="24"/>
              </w:rPr>
              <w:t>方案可行条理清晰、内容丰富、安排合理的得5分</w:t>
            </w:r>
            <w:r>
              <w:rPr>
                <w:rFonts w:hint="eastAsia" w:ascii="宋体" w:hAnsi="宋体" w:cs="宋体"/>
                <w:sz w:val="24"/>
              </w:rPr>
              <w:t>；</w:t>
            </w:r>
            <w:r>
              <w:rPr>
                <w:rFonts w:ascii="宋体" w:hAnsi="宋体" w:cs="宋体"/>
                <w:sz w:val="24"/>
              </w:rPr>
              <w:t>方案</w:t>
            </w:r>
            <w:r>
              <w:rPr>
                <w:rFonts w:hint="eastAsia" w:ascii="宋体" w:hAnsi="宋体" w:cs="宋体"/>
                <w:sz w:val="24"/>
              </w:rPr>
              <w:t>较</w:t>
            </w:r>
            <w:r>
              <w:rPr>
                <w:rFonts w:ascii="宋体" w:hAnsi="宋体" w:cs="宋体"/>
                <w:sz w:val="24"/>
              </w:rPr>
              <w:t>可行、安排</w:t>
            </w:r>
            <w:r>
              <w:rPr>
                <w:rFonts w:hint="eastAsia" w:ascii="宋体" w:hAnsi="宋体" w:cs="宋体"/>
                <w:sz w:val="24"/>
              </w:rPr>
              <w:t>较</w:t>
            </w:r>
            <w:r>
              <w:rPr>
                <w:rFonts w:ascii="宋体" w:hAnsi="宋体" w:cs="宋体"/>
                <w:sz w:val="24"/>
              </w:rPr>
              <w:t>合理的得</w:t>
            </w:r>
            <w:r>
              <w:rPr>
                <w:rFonts w:hint="eastAsia" w:ascii="宋体" w:hAnsi="宋体" w:cs="宋体"/>
                <w:sz w:val="24"/>
                <w:lang w:val="en-US" w:eastAsia="zh-CN"/>
              </w:rPr>
              <w:t>4</w:t>
            </w:r>
            <w:r>
              <w:rPr>
                <w:rFonts w:ascii="宋体" w:hAnsi="宋体" w:cs="宋体"/>
                <w:sz w:val="24"/>
              </w:rPr>
              <w:t>分</w:t>
            </w:r>
            <w:r>
              <w:rPr>
                <w:rFonts w:hint="eastAsia" w:ascii="宋体" w:hAnsi="宋体" w:cs="宋体"/>
                <w:sz w:val="24"/>
              </w:rPr>
              <w:t>；</w:t>
            </w:r>
            <w:r>
              <w:rPr>
                <w:rFonts w:ascii="宋体" w:hAnsi="宋体" w:cs="宋体"/>
                <w:sz w:val="24"/>
              </w:rPr>
              <w:t>方案</w:t>
            </w:r>
            <w:r>
              <w:rPr>
                <w:rFonts w:hint="eastAsia" w:ascii="宋体" w:hAnsi="宋体" w:cs="宋体"/>
                <w:sz w:val="24"/>
                <w:lang w:eastAsia="zh-CN"/>
              </w:rPr>
              <w:t>基本</w:t>
            </w:r>
            <w:r>
              <w:rPr>
                <w:rFonts w:ascii="宋体" w:hAnsi="宋体" w:cs="宋体"/>
                <w:sz w:val="24"/>
              </w:rPr>
              <w:t>可行、安排</w:t>
            </w:r>
            <w:r>
              <w:rPr>
                <w:rFonts w:hint="eastAsia" w:ascii="宋体" w:hAnsi="宋体" w:cs="宋体"/>
                <w:sz w:val="24"/>
                <w:lang w:eastAsia="zh-CN"/>
              </w:rPr>
              <w:t>基本</w:t>
            </w:r>
            <w:r>
              <w:rPr>
                <w:rFonts w:ascii="宋体" w:hAnsi="宋体" w:cs="宋体"/>
                <w:sz w:val="24"/>
              </w:rPr>
              <w:t>合理的得</w:t>
            </w:r>
            <w:r>
              <w:rPr>
                <w:rFonts w:hint="eastAsia" w:ascii="宋体" w:hAnsi="宋体" w:cs="宋体"/>
                <w:sz w:val="24"/>
                <w:lang w:val="en-US" w:eastAsia="zh-CN"/>
              </w:rPr>
              <w:t>3</w:t>
            </w:r>
            <w:r>
              <w:rPr>
                <w:rFonts w:ascii="宋体" w:hAnsi="宋体" w:cs="宋体"/>
                <w:sz w:val="24"/>
              </w:rPr>
              <w:t>分</w:t>
            </w:r>
            <w:r>
              <w:rPr>
                <w:rFonts w:hint="eastAsia" w:ascii="宋体" w:hAnsi="宋体" w:cs="宋体"/>
                <w:sz w:val="24"/>
              </w:rPr>
              <w:t>；</w:t>
            </w:r>
            <w:r>
              <w:rPr>
                <w:rFonts w:ascii="宋体" w:hAnsi="宋体" w:cs="宋体"/>
                <w:sz w:val="24"/>
              </w:rPr>
              <w:t>方案一般的得</w:t>
            </w:r>
            <w:r>
              <w:rPr>
                <w:rFonts w:hint="eastAsia" w:ascii="宋体" w:hAnsi="宋体" w:cs="宋体"/>
                <w:sz w:val="24"/>
                <w:lang w:val="en-US" w:eastAsia="zh-CN"/>
              </w:rPr>
              <w:t>2</w:t>
            </w:r>
            <w:r>
              <w:rPr>
                <w:rFonts w:ascii="宋体" w:hAnsi="宋体" w:cs="宋体"/>
                <w:sz w:val="24"/>
              </w:rPr>
              <w:t>分</w:t>
            </w:r>
            <w:r>
              <w:rPr>
                <w:rFonts w:hint="eastAsia" w:ascii="宋体" w:hAnsi="宋体" w:cs="宋体"/>
                <w:sz w:val="24"/>
              </w:rPr>
              <w:t>；</w:t>
            </w:r>
            <w:r>
              <w:rPr>
                <w:rFonts w:ascii="宋体" w:hAnsi="宋体" w:cs="宋体"/>
                <w:sz w:val="24"/>
              </w:rPr>
              <w:t>方案</w:t>
            </w:r>
            <w:r>
              <w:rPr>
                <w:rFonts w:hint="eastAsia" w:ascii="宋体" w:hAnsi="宋体" w:eastAsia="宋体" w:cs="宋体"/>
                <w:b w:val="0"/>
                <w:bCs w:val="0"/>
                <w:color w:val="auto"/>
                <w:kern w:val="0"/>
                <w:sz w:val="24"/>
                <w:szCs w:val="24"/>
                <w:highlight w:val="none"/>
                <w:lang w:val="en-US" w:eastAsia="zh-CN"/>
              </w:rPr>
              <w:t>瑕疵较多</w:t>
            </w:r>
            <w:r>
              <w:rPr>
                <w:rFonts w:ascii="宋体" w:hAnsi="宋体" w:cs="宋体"/>
                <w:sz w:val="24"/>
              </w:rPr>
              <w:t>的得</w:t>
            </w:r>
            <w:r>
              <w:rPr>
                <w:rFonts w:hint="eastAsia" w:ascii="宋体" w:hAnsi="宋体" w:cs="宋体"/>
                <w:sz w:val="24"/>
                <w:lang w:val="en-US" w:eastAsia="zh-CN"/>
              </w:rPr>
              <w:t>1</w:t>
            </w:r>
            <w:r>
              <w:rPr>
                <w:rFonts w:ascii="宋体" w:hAnsi="宋体" w:cs="宋体"/>
                <w:sz w:val="24"/>
              </w:rPr>
              <w:t>分</w:t>
            </w:r>
            <w:r>
              <w:rPr>
                <w:rFonts w:hint="eastAsia" w:ascii="宋体" w:hAnsi="宋体" w:cs="宋体"/>
                <w:sz w:val="24"/>
              </w:rPr>
              <w:t>；</w:t>
            </w:r>
            <w:r>
              <w:rPr>
                <w:rFonts w:hint="eastAsia" w:ascii="宋体" w:hAnsi="宋体" w:eastAsia="宋体" w:cs="宋体"/>
                <w:b w:val="0"/>
                <w:bCs w:val="0"/>
                <w:color w:val="auto"/>
                <w:kern w:val="0"/>
                <w:sz w:val="24"/>
                <w:szCs w:val="24"/>
                <w:highlight w:val="none"/>
                <w:lang w:val="en-US" w:eastAsia="zh-CN"/>
              </w:rPr>
              <w:t>内容缺失严重</w:t>
            </w:r>
            <w:r>
              <w:rPr>
                <w:rFonts w:hint="eastAsia" w:ascii="宋体" w:hAnsi="宋体" w:cs="宋体"/>
                <w:b w:val="0"/>
                <w:bCs w:val="0"/>
                <w:color w:val="auto"/>
                <w:kern w:val="0"/>
                <w:sz w:val="24"/>
                <w:szCs w:val="24"/>
                <w:highlight w:val="none"/>
                <w:lang w:val="en-US" w:eastAsia="zh-CN"/>
              </w:rPr>
              <w:t>或</w:t>
            </w:r>
            <w:r>
              <w:rPr>
                <w:rFonts w:ascii="宋体" w:hAnsi="宋体" w:cs="宋体"/>
                <w:sz w:val="24"/>
              </w:rPr>
              <w:t>不提供不得分。</w:t>
            </w:r>
          </w:p>
        </w:tc>
        <w:tc>
          <w:tcPr>
            <w:tcW w:w="748" w:type="dxa"/>
            <w:vAlign w:val="center"/>
          </w:tcPr>
          <w:p w14:paraId="1A2BC3EE">
            <w:pPr>
              <w:widowControl/>
              <w:adjustRightInd/>
              <w:jc w:val="center"/>
              <w:rPr>
                <w:rFonts w:ascii="宋体" w:hAnsi="宋体" w:cs="宋体"/>
                <w:kern w:val="0"/>
                <w:sz w:val="24"/>
              </w:rPr>
            </w:pPr>
            <w:r>
              <w:rPr>
                <w:rFonts w:hint="eastAsia" w:ascii="宋体" w:hAnsi="宋体" w:cs="宋体"/>
                <w:kern w:val="0"/>
                <w:sz w:val="24"/>
              </w:rPr>
              <w:t>5分</w:t>
            </w:r>
          </w:p>
        </w:tc>
        <w:tc>
          <w:tcPr>
            <w:tcW w:w="854" w:type="dxa"/>
            <w:vAlign w:val="center"/>
          </w:tcPr>
          <w:p w14:paraId="38746E64">
            <w:pPr>
              <w:widowControl/>
              <w:adjustRightInd/>
              <w:jc w:val="center"/>
              <w:rPr>
                <w:rFonts w:ascii="宋体" w:hAnsi="宋体" w:cs="宋体"/>
                <w:kern w:val="0"/>
                <w:sz w:val="24"/>
                <w:lang w:bidi="ar"/>
              </w:rPr>
            </w:pPr>
            <w:r>
              <w:rPr>
                <w:rFonts w:hint="eastAsia" w:ascii="宋体" w:hAnsi="宋体" w:cs="宋体"/>
                <w:kern w:val="0"/>
                <w:sz w:val="24"/>
                <w:lang w:bidi="ar"/>
              </w:rPr>
              <w:t>主观分</w:t>
            </w:r>
          </w:p>
        </w:tc>
      </w:tr>
      <w:tr w14:paraId="581F4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jc w:val="center"/>
        </w:trPr>
        <w:tc>
          <w:tcPr>
            <w:tcW w:w="488" w:type="dxa"/>
            <w:vMerge w:val="restart"/>
            <w:vAlign w:val="center"/>
          </w:tcPr>
          <w:p w14:paraId="22E4FD6D">
            <w:pPr>
              <w:pStyle w:val="260"/>
              <w:spacing w:line="240" w:lineRule="auto"/>
              <w:ind w:firstLine="0" w:firstLineChars="0"/>
              <w:jc w:val="center"/>
              <w:rPr>
                <w:rFonts w:hint="eastAsia" w:ascii="宋体" w:hAnsi="宋体" w:eastAsia="宋体" w:cs="宋体"/>
                <w:lang w:eastAsia="zh-CN"/>
              </w:rPr>
            </w:pPr>
            <w:r>
              <w:rPr>
                <w:rFonts w:hint="eastAsia" w:ascii="宋体" w:hAnsi="宋体" w:eastAsia="宋体" w:cs="宋体"/>
              </w:rPr>
              <w:t>1</w:t>
            </w:r>
            <w:r>
              <w:rPr>
                <w:rFonts w:hint="eastAsia" w:ascii="宋体" w:hAnsi="宋体" w:eastAsia="宋体" w:cs="宋体"/>
                <w:lang w:val="en-US" w:eastAsia="zh-CN"/>
              </w:rPr>
              <w:t>5</w:t>
            </w:r>
          </w:p>
        </w:tc>
        <w:tc>
          <w:tcPr>
            <w:tcW w:w="696" w:type="dxa"/>
            <w:vMerge w:val="continue"/>
            <w:vAlign w:val="center"/>
          </w:tcPr>
          <w:p w14:paraId="07C0C236">
            <w:pPr>
              <w:pStyle w:val="260"/>
              <w:ind w:firstLine="480"/>
              <w:jc w:val="center"/>
              <w:rPr>
                <w:rFonts w:ascii="宋体" w:hAnsi="宋体" w:eastAsia="宋体" w:cs="宋体"/>
              </w:rPr>
            </w:pPr>
          </w:p>
        </w:tc>
        <w:tc>
          <w:tcPr>
            <w:tcW w:w="1078" w:type="dxa"/>
            <w:vMerge w:val="restart"/>
            <w:vAlign w:val="center"/>
          </w:tcPr>
          <w:p w14:paraId="191027C7">
            <w:pPr>
              <w:widowControl/>
              <w:adjustRightInd/>
              <w:jc w:val="center"/>
              <w:rPr>
                <w:rFonts w:ascii="宋体" w:hAnsi="宋体" w:cs="宋体"/>
                <w:sz w:val="24"/>
                <w:lang w:val="zh-CN"/>
              </w:rPr>
            </w:pPr>
            <w:r>
              <w:rPr>
                <w:rFonts w:hint="eastAsia" w:ascii="宋体" w:hAnsi="宋体" w:cs="宋体"/>
                <w:sz w:val="24"/>
                <w:lang w:val="zh-CN"/>
              </w:rPr>
              <w:t>投保</w:t>
            </w:r>
          </w:p>
          <w:p w14:paraId="434722DA">
            <w:pPr>
              <w:widowControl/>
              <w:adjustRightInd/>
              <w:jc w:val="center"/>
              <w:rPr>
                <w:rFonts w:ascii="宋体" w:hAnsi="宋体" w:cs="宋体"/>
                <w:sz w:val="24"/>
                <w:lang w:val="zh-CN"/>
              </w:rPr>
            </w:pPr>
            <w:r>
              <w:rPr>
                <w:rFonts w:hint="eastAsia" w:ascii="宋体" w:hAnsi="宋体" w:cs="宋体"/>
                <w:sz w:val="24"/>
                <w:lang w:val="zh-CN"/>
              </w:rPr>
              <w:t>情况</w:t>
            </w:r>
          </w:p>
        </w:tc>
        <w:tc>
          <w:tcPr>
            <w:tcW w:w="6015" w:type="dxa"/>
            <w:vAlign w:val="center"/>
          </w:tcPr>
          <w:p w14:paraId="2F154ABF">
            <w:pPr>
              <w:widowControl/>
              <w:adjustRightInd/>
              <w:rPr>
                <w:rFonts w:ascii="宋体" w:hAnsi="宋体" w:cs="宋体"/>
                <w:sz w:val="24"/>
              </w:rPr>
            </w:pPr>
            <w:r>
              <w:rPr>
                <w:rFonts w:hint="eastAsia" w:ascii="宋体" w:hAnsi="宋体" w:cs="宋体"/>
                <w:sz w:val="24"/>
              </w:rPr>
              <w:t>旅行社责任险</w:t>
            </w:r>
            <w:r>
              <w:rPr>
                <w:rFonts w:hint="eastAsia" w:ascii="宋体" w:hAnsi="宋体" w:cs="宋体"/>
                <w:sz w:val="24"/>
                <w:lang w:val="zh-CN"/>
              </w:rPr>
              <w:t>：每次事故累计责任限额2000万元及以上且每人责任限额150万元/人及以上得5分；每次事故累计责任限额2000万元（不含）-1500万元（含）且每人责任限额150万元/人（不含）-100万元/人（含）得3分；每次事故累计责任限额1500（不含）万元以下且每人责任限额100万元/人及以下得1分。（投标文件中提供有效保单材料</w:t>
            </w:r>
            <w:r>
              <w:rPr>
                <w:rFonts w:hint="eastAsia" w:ascii="宋体" w:hAnsi="宋体" w:cs="宋体"/>
                <w:sz w:val="24"/>
              </w:rPr>
              <w:t>加盖公章</w:t>
            </w:r>
            <w:r>
              <w:rPr>
                <w:rFonts w:hint="eastAsia" w:ascii="宋体" w:hAnsi="宋体" w:cs="宋体"/>
                <w:sz w:val="24"/>
                <w:lang w:val="zh-CN"/>
              </w:rPr>
              <w:t>。按最高分计，不累计加分。）</w:t>
            </w:r>
          </w:p>
        </w:tc>
        <w:tc>
          <w:tcPr>
            <w:tcW w:w="748" w:type="dxa"/>
            <w:vAlign w:val="center"/>
          </w:tcPr>
          <w:p w14:paraId="45F5D989">
            <w:pPr>
              <w:widowControl/>
              <w:adjustRightInd/>
              <w:jc w:val="center"/>
              <w:rPr>
                <w:rFonts w:ascii="宋体" w:hAnsi="宋体" w:cs="宋体"/>
                <w:kern w:val="0"/>
                <w:sz w:val="24"/>
              </w:rPr>
            </w:pPr>
            <w:r>
              <w:rPr>
                <w:rFonts w:hint="eastAsia" w:ascii="宋体" w:hAnsi="宋体" w:cs="宋体"/>
                <w:kern w:val="0"/>
                <w:sz w:val="24"/>
              </w:rPr>
              <w:t>5分</w:t>
            </w:r>
          </w:p>
        </w:tc>
        <w:tc>
          <w:tcPr>
            <w:tcW w:w="854" w:type="dxa"/>
            <w:vAlign w:val="center"/>
          </w:tcPr>
          <w:p w14:paraId="6ED7BC19">
            <w:pPr>
              <w:widowControl/>
              <w:adjustRightInd/>
              <w:jc w:val="center"/>
              <w:rPr>
                <w:rFonts w:ascii="宋体" w:hAnsi="宋体" w:cs="宋体"/>
                <w:kern w:val="0"/>
                <w:sz w:val="24"/>
                <w:lang w:bidi="ar"/>
              </w:rPr>
            </w:pPr>
            <w:r>
              <w:rPr>
                <w:rFonts w:hint="eastAsia" w:ascii="宋体" w:hAnsi="宋体" w:cs="宋体"/>
                <w:kern w:val="0"/>
                <w:sz w:val="24"/>
              </w:rPr>
              <w:t>客观分</w:t>
            </w:r>
          </w:p>
        </w:tc>
      </w:tr>
      <w:tr w14:paraId="19BB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488" w:type="dxa"/>
            <w:vMerge w:val="continue"/>
            <w:vAlign w:val="center"/>
          </w:tcPr>
          <w:p w14:paraId="10DDFDF8">
            <w:pPr>
              <w:pStyle w:val="260"/>
              <w:spacing w:line="240" w:lineRule="auto"/>
              <w:ind w:firstLine="0" w:firstLineChars="0"/>
              <w:jc w:val="center"/>
              <w:rPr>
                <w:rFonts w:ascii="宋体" w:hAnsi="宋体" w:eastAsia="宋体" w:cs="宋体"/>
              </w:rPr>
            </w:pPr>
          </w:p>
        </w:tc>
        <w:tc>
          <w:tcPr>
            <w:tcW w:w="696" w:type="dxa"/>
            <w:vMerge w:val="continue"/>
            <w:vAlign w:val="center"/>
          </w:tcPr>
          <w:p w14:paraId="08746411">
            <w:pPr>
              <w:pStyle w:val="260"/>
              <w:ind w:firstLine="480"/>
              <w:jc w:val="center"/>
              <w:rPr>
                <w:rFonts w:ascii="宋体" w:hAnsi="宋体" w:eastAsia="宋体" w:cs="宋体"/>
              </w:rPr>
            </w:pPr>
          </w:p>
        </w:tc>
        <w:tc>
          <w:tcPr>
            <w:tcW w:w="1078" w:type="dxa"/>
            <w:vMerge w:val="continue"/>
            <w:vAlign w:val="center"/>
          </w:tcPr>
          <w:p w14:paraId="0A6C9F48">
            <w:pPr>
              <w:widowControl/>
              <w:adjustRightInd/>
              <w:rPr>
                <w:rFonts w:ascii="宋体" w:hAnsi="宋体" w:cs="宋体"/>
                <w:sz w:val="24"/>
              </w:rPr>
            </w:pPr>
          </w:p>
        </w:tc>
        <w:tc>
          <w:tcPr>
            <w:tcW w:w="6015" w:type="dxa"/>
            <w:vAlign w:val="center"/>
          </w:tcPr>
          <w:p w14:paraId="459A9C51">
            <w:pPr>
              <w:widowControl/>
              <w:adjustRightInd/>
              <w:jc w:val="left"/>
              <w:rPr>
                <w:rFonts w:ascii="宋体" w:hAnsi="宋体" w:cs="宋体"/>
                <w:sz w:val="24"/>
              </w:rPr>
            </w:pPr>
            <w:r>
              <w:rPr>
                <w:rFonts w:hint="eastAsia" w:ascii="宋体" w:hAnsi="宋体" w:cs="宋体"/>
                <w:sz w:val="24"/>
              </w:rPr>
              <w:t>旅游人身意外伤害险：投标人承诺出行前为团体旅游购买人身意外伤害险不少于100万/人的得2分。（投标文件中提供承诺，</w:t>
            </w:r>
            <w:r>
              <w:rPr>
                <w:rFonts w:hint="eastAsia" w:ascii="宋体" w:hAnsi="宋体" w:cs="宋体"/>
                <w:sz w:val="24"/>
                <w:lang w:val="zh-CN"/>
              </w:rPr>
              <w:t>承诺</w:t>
            </w:r>
            <w:r>
              <w:rPr>
                <w:rFonts w:hint="eastAsia" w:ascii="宋体" w:hAnsi="宋体" w:cs="宋体"/>
                <w:sz w:val="24"/>
              </w:rPr>
              <w:t>格式自拟加盖公章，不提供不得分。）</w:t>
            </w:r>
          </w:p>
        </w:tc>
        <w:tc>
          <w:tcPr>
            <w:tcW w:w="748" w:type="dxa"/>
            <w:vAlign w:val="center"/>
          </w:tcPr>
          <w:p w14:paraId="716DA4B4">
            <w:pPr>
              <w:widowControl/>
              <w:adjustRightInd/>
              <w:jc w:val="center"/>
              <w:rPr>
                <w:rFonts w:ascii="宋体" w:hAnsi="宋体" w:cs="宋体"/>
                <w:kern w:val="0"/>
                <w:sz w:val="24"/>
              </w:rPr>
            </w:pPr>
            <w:r>
              <w:rPr>
                <w:rFonts w:hint="eastAsia" w:ascii="宋体" w:hAnsi="宋体" w:cs="宋体"/>
                <w:kern w:val="0"/>
                <w:sz w:val="24"/>
              </w:rPr>
              <w:t>2分</w:t>
            </w:r>
          </w:p>
        </w:tc>
        <w:tc>
          <w:tcPr>
            <w:tcW w:w="854" w:type="dxa"/>
            <w:vAlign w:val="center"/>
          </w:tcPr>
          <w:p w14:paraId="2767F6FF">
            <w:pPr>
              <w:widowControl/>
              <w:adjustRightInd/>
              <w:jc w:val="center"/>
              <w:rPr>
                <w:rFonts w:ascii="宋体" w:hAnsi="宋体" w:cs="宋体"/>
                <w:kern w:val="0"/>
                <w:sz w:val="24"/>
              </w:rPr>
            </w:pPr>
            <w:r>
              <w:rPr>
                <w:rFonts w:hint="eastAsia" w:ascii="宋体" w:hAnsi="宋体" w:cs="宋体"/>
                <w:kern w:val="0"/>
                <w:sz w:val="24"/>
              </w:rPr>
              <w:t>客观分</w:t>
            </w:r>
          </w:p>
        </w:tc>
      </w:tr>
      <w:tr w14:paraId="200DE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3" w:hRule="atLeast"/>
          <w:jc w:val="center"/>
        </w:trPr>
        <w:tc>
          <w:tcPr>
            <w:tcW w:w="488" w:type="dxa"/>
            <w:vMerge w:val="restart"/>
            <w:vAlign w:val="center"/>
          </w:tcPr>
          <w:p w14:paraId="7022788C">
            <w:pPr>
              <w:pStyle w:val="260"/>
              <w:spacing w:line="240" w:lineRule="auto"/>
              <w:ind w:firstLine="0" w:firstLineChars="0"/>
              <w:jc w:val="center"/>
              <w:rPr>
                <w:rFonts w:hint="eastAsia" w:ascii="宋体" w:hAnsi="宋体" w:eastAsia="宋体" w:cs="宋体"/>
                <w:lang w:eastAsia="zh-CN"/>
              </w:rPr>
            </w:pPr>
            <w:r>
              <w:rPr>
                <w:rFonts w:hint="eastAsia" w:ascii="宋体" w:hAnsi="宋体" w:eastAsia="宋体" w:cs="宋体"/>
              </w:rPr>
              <w:t>1</w:t>
            </w:r>
            <w:r>
              <w:rPr>
                <w:rFonts w:hint="eastAsia" w:ascii="宋体" w:hAnsi="宋体" w:eastAsia="宋体" w:cs="宋体"/>
                <w:lang w:val="en-US" w:eastAsia="zh-CN"/>
              </w:rPr>
              <w:t>6</w:t>
            </w:r>
          </w:p>
        </w:tc>
        <w:tc>
          <w:tcPr>
            <w:tcW w:w="696" w:type="dxa"/>
            <w:vMerge w:val="restart"/>
            <w:vAlign w:val="center"/>
          </w:tcPr>
          <w:p w14:paraId="4128BDFA">
            <w:pPr>
              <w:jc w:val="center"/>
              <w:rPr>
                <w:rFonts w:ascii="宋体" w:hAnsi="宋体" w:cs="宋体"/>
                <w:sz w:val="24"/>
              </w:rPr>
            </w:pPr>
            <w:r>
              <w:rPr>
                <w:rFonts w:hint="eastAsia" w:ascii="宋体" w:hAnsi="宋体" w:cs="宋体"/>
                <w:sz w:val="24"/>
              </w:rPr>
              <w:t>价格分（15分）</w:t>
            </w:r>
          </w:p>
        </w:tc>
        <w:tc>
          <w:tcPr>
            <w:tcW w:w="1078" w:type="dxa"/>
            <w:shd w:val="clear" w:color="auto" w:fill="auto"/>
            <w:vAlign w:val="center"/>
          </w:tcPr>
          <w:p w14:paraId="747B4AAC">
            <w:pPr>
              <w:jc w:val="center"/>
              <w:rPr>
                <w:rFonts w:ascii="宋体" w:hAnsi="宋体" w:cs="宋体"/>
                <w:color w:val="FF0000"/>
                <w:sz w:val="24"/>
              </w:rPr>
            </w:pPr>
            <w:r>
              <w:rPr>
                <w:rFonts w:hint="eastAsia" w:ascii="宋体" w:hAnsi="宋体" w:cs="宋体"/>
                <w:color w:val="auto"/>
                <w:sz w:val="24"/>
              </w:rPr>
              <w:t>新疆阿拉尔、阿克苏、喀什双飞七日疗休养</w:t>
            </w:r>
            <w:r>
              <w:rPr>
                <w:rFonts w:hint="eastAsia" w:ascii="宋体" w:hAnsi="宋体" w:cs="宋体"/>
                <w:sz w:val="24"/>
              </w:rPr>
              <w:t>价格分（5分）</w:t>
            </w:r>
          </w:p>
        </w:tc>
        <w:tc>
          <w:tcPr>
            <w:tcW w:w="6015" w:type="dxa"/>
            <w:vAlign w:val="center"/>
          </w:tcPr>
          <w:p w14:paraId="0F96585E">
            <w:pPr>
              <w:keepNext w:val="0"/>
              <w:keepLines w:val="0"/>
              <w:pageBreakBefore w:val="0"/>
              <w:kinsoku/>
              <w:wordWrap/>
              <w:overflowPunct/>
              <w:topLinePunct w:val="0"/>
              <w:autoSpaceDE/>
              <w:autoSpaceDN/>
              <w:bidi w:val="0"/>
              <w:snapToGrid/>
              <w:ind w:firstLine="0" w:firstLineChars="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有效投标报价的最低价作为评标基准价，其最低报价为满分；</w:t>
            </w:r>
          </w:p>
          <w:p w14:paraId="5750BAB4">
            <w:pPr>
              <w:keepNext w:val="0"/>
              <w:keepLines w:val="0"/>
              <w:pageBreakBefore w:val="0"/>
              <w:kinsoku/>
              <w:wordWrap/>
              <w:overflowPunct/>
              <w:topLinePunct w:val="0"/>
              <w:autoSpaceDE/>
              <w:autoSpaceDN/>
              <w:bidi w:val="0"/>
              <w:snapToGrid/>
              <w:ind w:firstLine="0" w:firstLineChars="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按［投标报价得分=（评标基准价/有效投标报价）*最高分值］的计算公式计算。</w:t>
            </w:r>
            <w:r>
              <w:rPr>
                <w:rFonts w:hint="eastAsia" w:ascii="宋体" w:hAnsi="宋体" w:eastAsia="宋体" w:cs="宋体"/>
                <w:color w:val="auto"/>
                <w:kern w:val="0"/>
                <w:sz w:val="24"/>
                <w:szCs w:val="24"/>
                <w:highlight w:val="none"/>
                <w:lang w:val="en-US" w:eastAsia="zh-CN"/>
              </w:rPr>
              <w:t>（计算得分保留小数点后2位）</w:t>
            </w:r>
          </w:p>
          <w:p w14:paraId="0BE352F1">
            <w:pPr>
              <w:keepNext w:val="0"/>
              <w:keepLines w:val="0"/>
              <w:pageBreakBefore w:val="0"/>
              <w:kinsoku/>
              <w:wordWrap/>
              <w:overflowPunct/>
              <w:topLinePunct w:val="0"/>
              <w:autoSpaceDE/>
              <w:autoSpaceDN/>
              <w:bidi w:val="0"/>
              <w:snapToGrid/>
              <w:ind w:firstLine="0" w:firstLineChars="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评标过程中，不得去掉报价中的最高报价和最低报价。</w:t>
            </w:r>
          </w:p>
          <w:p w14:paraId="20DBAE70">
            <w:pPr>
              <w:keepNext w:val="0"/>
              <w:keepLines w:val="0"/>
              <w:pageBreakBefore w:val="0"/>
              <w:widowControl/>
              <w:kinsoku/>
              <w:wordWrap/>
              <w:overflowPunct/>
              <w:topLinePunct w:val="0"/>
              <w:autoSpaceDE/>
              <w:autoSpaceDN/>
              <w:bidi w:val="0"/>
              <w:adjustRightInd/>
              <w:snapToGrid/>
              <w:ind w:firstLine="0" w:firstLineChars="0"/>
              <w:textAlignment w:val="auto"/>
              <w:rPr>
                <w:rFonts w:ascii="宋体" w:hAnsi="宋体" w:cs="宋体"/>
                <w:sz w:val="24"/>
              </w:rPr>
            </w:pPr>
            <w:r>
              <w:rPr>
                <w:rFonts w:hint="eastAsia" w:ascii="宋体" w:hAnsi="宋体" w:eastAsia="宋体" w:cs="宋体"/>
                <w:color w:val="auto"/>
                <w:spacing w:val="0"/>
                <w:sz w:val="24"/>
                <w:szCs w:val="24"/>
                <w:highlight w:val="none"/>
                <w:lang w:val="en-US" w:eastAsia="zh-CN"/>
              </w:rPr>
              <w:t>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r>
              <w:rPr>
                <w:rFonts w:hint="eastAsia" w:ascii="宋体" w:hAnsi="宋体" w:cs="宋体"/>
                <w:color w:val="auto"/>
                <w:spacing w:val="0"/>
                <w:sz w:val="24"/>
                <w:szCs w:val="24"/>
                <w:highlight w:val="none"/>
                <w:lang w:eastAsia="zh-CN"/>
              </w:rPr>
              <w:t>（本国产品价格扣除本项目不适用。）</w:t>
            </w:r>
          </w:p>
        </w:tc>
        <w:tc>
          <w:tcPr>
            <w:tcW w:w="748" w:type="dxa"/>
            <w:vAlign w:val="center"/>
          </w:tcPr>
          <w:p w14:paraId="5085EA26">
            <w:pPr>
              <w:jc w:val="center"/>
              <w:rPr>
                <w:rFonts w:ascii="宋体" w:hAnsi="宋体" w:cs="宋体"/>
                <w:color w:val="FF0000"/>
                <w:sz w:val="24"/>
              </w:rPr>
            </w:pPr>
            <w:r>
              <w:rPr>
                <w:rFonts w:hint="eastAsia" w:ascii="宋体" w:hAnsi="宋体" w:cs="宋体"/>
                <w:color w:val="auto"/>
                <w:sz w:val="24"/>
                <w:lang w:val="en-US" w:eastAsia="zh-CN"/>
              </w:rPr>
              <w:t>5</w:t>
            </w:r>
            <w:r>
              <w:rPr>
                <w:rFonts w:hint="eastAsia" w:ascii="宋体" w:hAnsi="宋体" w:cs="宋体"/>
                <w:color w:val="auto"/>
                <w:sz w:val="24"/>
              </w:rPr>
              <w:t>分</w:t>
            </w:r>
          </w:p>
        </w:tc>
        <w:tc>
          <w:tcPr>
            <w:tcW w:w="854" w:type="dxa"/>
            <w:vAlign w:val="center"/>
          </w:tcPr>
          <w:p w14:paraId="7B82084F">
            <w:pPr>
              <w:jc w:val="center"/>
              <w:rPr>
                <w:rFonts w:ascii="宋体" w:hAnsi="宋体" w:cs="宋体"/>
                <w:sz w:val="24"/>
              </w:rPr>
            </w:pPr>
          </w:p>
        </w:tc>
      </w:tr>
      <w:tr w14:paraId="0B11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8" w:hRule="atLeast"/>
          <w:jc w:val="center"/>
        </w:trPr>
        <w:tc>
          <w:tcPr>
            <w:tcW w:w="488" w:type="dxa"/>
            <w:vMerge w:val="continue"/>
            <w:vAlign w:val="center"/>
          </w:tcPr>
          <w:p w14:paraId="4A03E234">
            <w:pPr>
              <w:pStyle w:val="260"/>
              <w:spacing w:line="240" w:lineRule="auto"/>
              <w:ind w:firstLine="0" w:firstLineChars="0"/>
              <w:jc w:val="center"/>
              <w:rPr>
                <w:rFonts w:hint="eastAsia" w:ascii="宋体" w:hAnsi="宋体" w:eastAsia="宋体" w:cs="宋体"/>
              </w:rPr>
            </w:pPr>
          </w:p>
        </w:tc>
        <w:tc>
          <w:tcPr>
            <w:tcW w:w="696" w:type="dxa"/>
            <w:vMerge w:val="continue"/>
            <w:vAlign w:val="center"/>
          </w:tcPr>
          <w:p w14:paraId="4B68E635">
            <w:pPr>
              <w:jc w:val="center"/>
              <w:rPr>
                <w:rFonts w:hint="eastAsia" w:ascii="宋体" w:hAnsi="宋体" w:cs="宋体"/>
                <w:sz w:val="24"/>
              </w:rPr>
            </w:pPr>
          </w:p>
        </w:tc>
        <w:tc>
          <w:tcPr>
            <w:tcW w:w="1078" w:type="dxa"/>
            <w:shd w:val="clear" w:color="auto" w:fill="auto"/>
            <w:vAlign w:val="center"/>
          </w:tcPr>
          <w:p w14:paraId="4108F99D">
            <w:pPr>
              <w:jc w:val="center"/>
              <w:rPr>
                <w:rFonts w:hint="eastAsia" w:ascii="宋体" w:hAnsi="宋体" w:cs="宋体"/>
                <w:color w:val="FF0000"/>
                <w:sz w:val="24"/>
              </w:rPr>
            </w:pPr>
            <w:r>
              <w:rPr>
                <w:rFonts w:hint="eastAsia" w:ascii="宋体" w:hAnsi="宋体" w:cs="宋体"/>
                <w:color w:val="auto"/>
                <w:sz w:val="24"/>
              </w:rPr>
              <w:t>西藏拉萨、那曲、林芝双飞七日疗休养价格分</w:t>
            </w: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分）</w:t>
            </w:r>
          </w:p>
        </w:tc>
        <w:tc>
          <w:tcPr>
            <w:tcW w:w="6015" w:type="dxa"/>
            <w:vAlign w:val="center"/>
          </w:tcPr>
          <w:p w14:paraId="1594B5C1">
            <w:pPr>
              <w:keepNext w:val="0"/>
              <w:keepLines w:val="0"/>
              <w:pageBreakBefore w:val="0"/>
              <w:kinsoku/>
              <w:wordWrap/>
              <w:overflowPunct/>
              <w:topLinePunct w:val="0"/>
              <w:autoSpaceDE/>
              <w:autoSpaceDN/>
              <w:bidi w:val="0"/>
              <w:snapToGrid/>
              <w:ind w:firstLine="0" w:firstLineChars="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有效投标报价的最低价作为评标基准价，其最低报价为满分；</w:t>
            </w:r>
          </w:p>
          <w:p w14:paraId="4EA2D3A4">
            <w:pPr>
              <w:keepNext w:val="0"/>
              <w:keepLines w:val="0"/>
              <w:pageBreakBefore w:val="0"/>
              <w:kinsoku/>
              <w:wordWrap/>
              <w:overflowPunct/>
              <w:topLinePunct w:val="0"/>
              <w:autoSpaceDE/>
              <w:autoSpaceDN/>
              <w:bidi w:val="0"/>
              <w:snapToGrid/>
              <w:ind w:firstLine="0" w:firstLineChars="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按［投标报价得分=（评标基准价/有效投标报价）*最高分值］的计算公式计算。</w:t>
            </w:r>
            <w:r>
              <w:rPr>
                <w:rFonts w:hint="eastAsia" w:ascii="宋体" w:hAnsi="宋体" w:eastAsia="宋体" w:cs="宋体"/>
                <w:color w:val="auto"/>
                <w:kern w:val="0"/>
                <w:sz w:val="24"/>
                <w:szCs w:val="24"/>
                <w:highlight w:val="none"/>
                <w:lang w:val="en-US" w:eastAsia="zh-CN"/>
              </w:rPr>
              <w:t>（计算得分保留小数点后2位）</w:t>
            </w:r>
          </w:p>
          <w:p w14:paraId="6547E3C4">
            <w:pPr>
              <w:keepNext w:val="0"/>
              <w:keepLines w:val="0"/>
              <w:pageBreakBefore w:val="0"/>
              <w:kinsoku/>
              <w:wordWrap/>
              <w:overflowPunct/>
              <w:topLinePunct w:val="0"/>
              <w:autoSpaceDE/>
              <w:autoSpaceDN/>
              <w:bidi w:val="0"/>
              <w:snapToGrid/>
              <w:ind w:firstLine="0" w:firstLineChars="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评标过程中，不得去掉报价中的最高报价和最低报价。</w:t>
            </w:r>
          </w:p>
          <w:p w14:paraId="3ECC8E5F">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cs="宋体"/>
                <w:sz w:val="24"/>
              </w:rPr>
            </w:pPr>
            <w:r>
              <w:rPr>
                <w:rFonts w:hint="eastAsia" w:ascii="宋体" w:hAnsi="宋体" w:eastAsia="宋体" w:cs="宋体"/>
                <w:color w:val="auto"/>
                <w:spacing w:val="0"/>
                <w:sz w:val="24"/>
                <w:szCs w:val="24"/>
                <w:highlight w:val="none"/>
                <w:lang w:val="en-US" w:eastAsia="zh-CN"/>
              </w:rPr>
              <w:t>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r>
              <w:rPr>
                <w:rFonts w:hint="eastAsia" w:ascii="宋体" w:hAnsi="宋体" w:cs="宋体"/>
                <w:color w:val="auto"/>
                <w:spacing w:val="0"/>
                <w:sz w:val="24"/>
                <w:szCs w:val="24"/>
                <w:highlight w:val="none"/>
                <w:lang w:eastAsia="zh-CN"/>
              </w:rPr>
              <w:t>（本国产品价格扣除本项目不适用。）</w:t>
            </w:r>
          </w:p>
        </w:tc>
        <w:tc>
          <w:tcPr>
            <w:tcW w:w="748" w:type="dxa"/>
            <w:vAlign w:val="center"/>
          </w:tcPr>
          <w:p w14:paraId="181F74A6">
            <w:pPr>
              <w:jc w:val="center"/>
              <w:rPr>
                <w:rFonts w:hint="eastAsia" w:ascii="宋体" w:hAnsi="宋体" w:cs="宋体"/>
                <w:color w:val="FF0000"/>
                <w:sz w:val="24"/>
              </w:rPr>
            </w:pPr>
            <w:r>
              <w:rPr>
                <w:rFonts w:hint="eastAsia" w:ascii="宋体" w:hAnsi="宋体" w:cs="宋体"/>
                <w:color w:val="auto"/>
                <w:sz w:val="24"/>
                <w:lang w:val="en-US" w:eastAsia="zh-CN"/>
              </w:rPr>
              <w:t>6</w:t>
            </w:r>
            <w:r>
              <w:rPr>
                <w:rFonts w:hint="eastAsia" w:ascii="宋体" w:hAnsi="宋体" w:cs="宋体"/>
                <w:color w:val="auto"/>
                <w:sz w:val="24"/>
              </w:rPr>
              <w:t>分</w:t>
            </w:r>
          </w:p>
        </w:tc>
        <w:tc>
          <w:tcPr>
            <w:tcW w:w="854" w:type="dxa"/>
            <w:vAlign w:val="center"/>
          </w:tcPr>
          <w:p w14:paraId="65BEF2D4">
            <w:pPr>
              <w:jc w:val="center"/>
              <w:rPr>
                <w:rFonts w:ascii="宋体" w:hAnsi="宋体" w:cs="宋体"/>
                <w:sz w:val="24"/>
              </w:rPr>
            </w:pPr>
          </w:p>
        </w:tc>
      </w:tr>
      <w:tr w14:paraId="2C949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3" w:hRule="atLeast"/>
          <w:jc w:val="center"/>
        </w:trPr>
        <w:tc>
          <w:tcPr>
            <w:tcW w:w="488" w:type="dxa"/>
            <w:vMerge w:val="continue"/>
            <w:vAlign w:val="center"/>
          </w:tcPr>
          <w:p w14:paraId="3D393D8E">
            <w:pPr>
              <w:pStyle w:val="260"/>
              <w:spacing w:line="240" w:lineRule="auto"/>
              <w:ind w:firstLine="0" w:firstLineChars="0"/>
              <w:jc w:val="center"/>
              <w:rPr>
                <w:rFonts w:ascii="宋体" w:hAnsi="宋体" w:eastAsia="宋体" w:cs="宋体"/>
              </w:rPr>
            </w:pPr>
          </w:p>
        </w:tc>
        <w:tc>
          <w:tcPr>
            <w:tcW w:w="696" w:type="dxa"/>
            <w:vMerge w:val="continue"/>
            <w:vAlign w:val="center"/>
          </w:tcPr>
          <w:p w14:paraId="3E559536">
            <w:pPr>
              <w:jc w:val="center"/>
              <w:rPr>
                <w:rFonts w:ascii="宋体" w:hAnsi="宋体" w:cs="宋体"/>
                <w:sz w:val="24"/>
              </w:rPr>
            </w:pPr>
          </w:p>
        </w:tc>
        <w:tc>
          <w:tcPr>
            <w:tcW w:w="1078" w:type="dxa"/>
            <w:shd w:val="clear" w:color="auto" w:fill="auto"/>
            <w:vAlign w:val="center"/>
          </w:tcPr>
          <w:p w14:paraId="3BCF998F">
            <w:pPr>
              <w:jc w:val="center"/>
              <w:rPr>
                <w:rFonts w:hint="eastAsia" w:ascii="宋体" w:hAnsi="宋体" w:eastAsia="宋体" w:cs="宋体"/>
                <w:color w:val="FF0000"/>
                <w:sz w:val="24"/>
                <w:lang w:eastAsia="zh-CN"/>
              </w:rPr>
            </w:pPr>
            <w:r>
              <w:rPr>
                <w:rFonts w:hint="eastAsia" w:ascii="宋体" w:hAnsi="宋体" w:cs="宋体"/>
                <w:color w:val="auto"/>
                <w:sz w:val="24"/>
              </w:rPr>
              <w:t>重庆、涪陵双飞五日疗休养</w:t>
            </w:r>
            <w:r>
              <w:rPr>
                <w:rFonts w:hint="eastAsia" w:ascii="宋体" w:hAnsi="宋体" w:cs="宋体"/>
                <w:color w:val="auto"/>
                <w:sz w:val="24"/>
                <w:lang w:eastAsia="zh-CN"/>
              </w:rPr>
              <w:t>；长春、长白山、延吉双飞五日疗休养</w:t>
            </w:r>
            <w:r>
              <w:rPr>
                <w:rFonts w:hint="eastAsia" w:ascii="宋体" w:hAnsi="宋体" w:cs="宋体"/>
                <w:sz w:val="24"/>
              </w:rPr>
              <w:t>价格分（</w:t>
            </w:r>
            <w:r>
              <w:rPr>
                <w:rFonts w:hint="eastAsia" w:ascii="宋体" w:hAnsi="宋体" w:cs="宋体"/>
                <w:sz w:val="24"/>
                <w:lang w:val="en-US" w:eastAsia="zh-CN"/>
              </w:rPr>
              <w:t>4</w:t>
            </w:r>
            <w:r>
              <w:rPr>
                <w:rFonts w:hint="eastAsia" w:ascii="宋体" w:hAnsi="宋体" w:cs="宋体"/>
                <w:sz w:val="24"/>
              </w:rPr>
              <w:t>分）</w:t>
            </w:r>
          </w:p>
        </w:tc>
        <w:tc>
          <w:tcPr>
            <w:tcW w:w="6015" w:type="dxa"/>
            <w:vAlign w:val="center"/>
          </w:tcPr>
          <w:p w14:paraId="06B5AACC">
            <w:pPr>
              <w:keepNext w:val="0"/>
              <w:keepLines w:val="0"/>
              <w:pageBreakBefore w:val="0"/>
              <w:kinsoku/>
              <w:wordWrap/>
              <w:overflowPunct/>
              <w:topLinePunct w:val="0"/>
              <w:autoSpaceDE/>
              <w:autoSpaceDN/>
              <w:bidi w:val="0"/>
              <w:snapToGrid/>
              <w:ind w:firstLine="0" w:firstLineChars="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有效投标报价的最低价作为评标基准价，其最低报价为满分；</w:t>
            </w:r>
          </w:p>
          <w:p w14:paraId="4B7FD129">
            <w:pPr>
              <w:keepNext w:val="0"/>
              <w:keepLines w:val="0"/>
              <w:pageBreakBefore w:val="0"/>
              <w:kinsoku/>
              <w:wordWrap/>
              <w:overflowPunct/>
              <w:topLinePunct w:val="0"/>
              <w:autoSpaceDE/>
              <w:autoSpaceDN/>
              <w:bidi w:val="0"/>
              <w:snapToGrid/>
              <w:ind w:firstLine="0" w:firstLineChars="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按［投标报价得分=（评标基准价/有效投标报价）*最高分值］的计算公式计算。</w:t>
            </w:r>
            <w:r>
              <w:rPr>
                <w:rFonts w:hint="eastAsia" w:ascii="宋体" w:hAnsi="宋体" w:eastAsia="宋体" w:cs="宋体"/>
                <w:color w:val="auto"/>
                <w:kern w:val="0"/>
                <w:sz w:val="24"/>
                <w:szCs w:val="24"/>
                <w:highlight w:val="none"/>
                <w:lang w:val="en-US" w:eastAsia="zh-CN"/>
              </w:rPr>
              <w:t>（计算得分保留小数点后2位）</w:t>
            </w:r>
          </w:p>
          <w:p w14:paraId="0EC0E0DC">
            <w:pPr>
              <w:keepNext w:val="0"/>
              <w:keepLines w:val="0"/>
              <w:pageBreakBefore w:val="0"/>
              <w:kinsoku/>
              <w:wordWrap/>
              <w:overflowPunct/>
              <w:topLinePunct w:val="0"/>
              <w:autoSpaceDE/>
              <w:autoSpaceDN/>
              <w:bidi w:val="0"/>
              <w:snapToGrid/>
              <w:ind w:firstLine="0" w:firstLineChars="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评标过程中，不得去掉报价中的最高报价和最低报价。</w:t>
            </w:r>
          </w:p>
          <w:p w14:paraId="41DC22AE">
            <w:pPr>
              <w:keepNext w:val="0"/>
              <w:keepLines w:val="0"/>
              <w:pageBreakBefore w:val="0"/>
              <w:widowControl/>
              <w:kinsoku/>
              <w:wordWrap/>
              <w:overflowPunct/>
              <w:topLinePunct w:val="0"/>
              <w:autoSpaceDE/>
              <w:autoSpaceDN/>
              <w:bidi w:val="0"/>
              <w:adjustRightInd/>
              <w:snapToGrid/>
              <w:ind w:firstLine="0" w:firstLineChars="0"/>
              <w:textAlignment w:val="auto"/>
              <w:rPr>
                <w:rFonts w:ascii="宋体" w:hAnsi="宋体" w:cs="宋体"/>
                <w:sz w:val="24"/>
              </w:rPr>
            </w:pPr>
            <w:r>
              <w:rPr>
                <w:rFonts w:hint="eastAsia" w:ascii="宋体" w:hAnsi="宋体" w:eastAsia="宋体" w:cs="宋体"/>
                <w:color w:val="auto"/>
                <w:spacing w:val="0"/>
                <w:sz w:val="24"/>
                <w:szCs w:val="24"/>
                <w:highlight w:val="none"/>
                <w:lang w:val="en-US" w:eastAsia="zh-CN"/>
              </w:rPr>
              <w:t>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r>
              <w:rPr>
                <w:rFonts w:hint="eastAsia" w:ascii="宋体" w:hAnsi="宋体" w:cs="宋体"/>
                <w:color w:val="auto"/>
                <w:spacing w:val="0"/>
                <w:sz w:val="24"/>
                <w:szCs w:val="24"/>
                <w:highlight w:val="none"/>
                <w:lang w:eastAsia="zh-CN"/>
              </w:rPr>
              <w:t>（本国产品价格扣除本项目不适用。）</w:t>
            </w:r>
          </w:p>
        </w:tc>
        <w:tc>
          <w:tcPr>
            <w:tcW w:w="748" w:type="dxa"/>
            <w:vAlign w:val="center"/>
          </w:tcPr>
          <w:p w14:paraId="42588210">
            <w:pPr>
              <w:jc w:val="center"/>
              <w:rPr>
                <w:rFonts w:ascii="宋体" w:hAnsi="宋体" w:cs="宋体"/>
                <w:color w:val="FF0000"/>
                <w:sz w:val="24"/>
              </w:rPr>
            </w:pPr>
            <w:r>
              <w:rPr>
                <w:rFonts w:hint="eastAsia" w:ascii="宋体" w:hAnsi="宋体" w:cs="宋体"/>
                <w:color w:val="auto"/>
                <w:sz w:val="24"/>
                <w:lang w:val="en-US" w:eastAsia="zh-CN"/>
              </w:rPr>
              <w:t>4</w:t>
            </w:r>
            <w:r>
              <w:rPr>
                <w:rFonts w:hint="eastAsia" w:ascii="宋体" w:hAnsi="宋体" w:cs="宋体"/>
                <w:color w:val="auto"/>
                <w:sz w:val="24"/>
              </w:rPr>
              <w:t>分</w:t>
            </w:r>
          </w:p>
        </w:tc>
        <w:tc>
          <w:tcPr>
            <w:tcW w:w="854" w:type="dxa"/>
            <w:vAlign w:val="center"/>
          </w:tcPr>
          <w:p w14:paraId="1F09C135">
            <w:pPr>
              <w:jc w:val="center"/>
              <w:rPr>
                <w:rFonts w:ascii="宋体" w:hAnsi="宋体" w:cs="宋体"/>
                <w:sz w:val="24"/>
              </w:rPr>
            </w:pPr>
          </w:p>
        </w:tc>
      </w:tr>
    </w:tbl>
    <w:p w14:paraId="357AC7A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sz w:val="24"/>
          <w:highlight w:val="none"/>
        </w:rPr>
      </w:pPr>
      <w:r>
        <w:rPr>
          <w:rFonts w:hint="eastAsia" w:ascii="宋体" w:hAnsi="宋体" w:cs="宋体"/>
          <w:sz w:val="20"/>
          <w:szCs w:val="20"/>
          <w:highlight w:val="none"/>
          <w:shd w:val="clear" w:color="auto" w:fill="FFFFFF"/>
        </w:rPr>
        <w:t>*</w:t>
      </w:r>
      <w:r>
        <w:rPr>
          <w:rFonts w:hint="eastAsia" w:ascii="宋体" w:hAnsi="宋体" w:cs="宋体"/>
          <w:b/>
          <w:sz w:val="24"/>
          <w:highlight w:val="none"/>
        </w:rPr>
        <w:t>备注：</w:t>
      </w:r>
      <w:r>
        <w:rPr>
          <w:rFonts w:hint="eastAsia" w:ascii="宋体" w:hAnsi="宋体" w:cs="宋体"/>
          <w:sz w:val="24"/>
          <w:highlight w:val="none"/>
          <w:lang w:val="en-US" w:eastAsia="zh-CN"/>
        </w:rPr>
        <w:t>1、</w:t>
      </w:r>
      <w:r>
        <w:rPr>
          <w:rFonts w:hint="eastAsia" w:ascii="宋体" w:hAnsi="宋体" w:cs="宋体"/>
          <w:sz w:val="24"/>
          <w:highlight w:val="none"/>
        </w:rPr>
        <w:t>投标人编制投标文件（商务技术文件部分）时，建议按此目录（序号和内容）提供评标标准相应的商务技术资料。 </w:t>
      </w:r>
    </w:p>
    <w:p w14:paraId="702CE823">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2、评分条款中涉及的业绩、荣誉、人员、社保等分公司均有效。涉及社保、劳动关系证明关系的，如人员为法</w:t>
      </w:r>
      <w:r>
        <w:rPr>
          <w:rFonts w:hint="eastAsia" w:ascii="宋体" w:hAnsi="宋体" w:cs="宋体"/>
          <w:sz w:val="24"/>
          <w:highlight w:val="none"/>
          <w:lang w:eastAsia="zh-CN"/>
        </w:rPr>
        <w:t>定</w:t>
      </w:r>
      <w:r>
        <w:rPr>
          <w:rFonts w:hint="eastAsia" w:ascii="宋体" w:hAnsi="宋体" w:cs="宋体"/>
          <w:sz w:val="24"/>
          <w:highlight w:val="none"/>
        </w:rPr>
        <w:t>代表</w:t>
      </w:r>
      <w:r>
        <w:rPr>
          <w:rFonts w:hint="eastAsia" w:ascii="宋体" w:hAnsi="宋体" w:cs="宋体"/>
          <w:sz w:val="24"/>
          <w:highlight w:val="none"/>
          <w:lang w:eastAsia="zh-CN"/>
        </w:rPr>
        <w:t>人</w:t>
      </w:r>
      <w:r>
        <w:rPr>
          <w:rFonts w:hint="eastAsia" w:ascii="宋体" w:hAnsi="宋体" w:cs="宋体"/>
          <w:sz w:val="24"/>
          <w:highlight w:val="none"/>
        </w:rPr>
        <w:t>，则无需提供相关证明，提供营业执照及身份证。</w:t>
      </w:r>
    </w:p>
    <w:p w14:paraId="46332D1C">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3、投标文件中如附有外文资料，必须逐一对应翻译成中文并加盖投标人公章后附在相关外文资料后面，否则外文资料不予认可。</w:t>
      </w:r>
    </w:p>
    <w:p w14:paraId="51F25907">
      <w:pPr>
        <w:snapToGrid w:val="0"/>
        <w:spacing w:line="360" w:lineRule="auto"/>
        <w:rPr>
          <w:rFonts w:ascii="宋体" w:hAnsi="宋体" w:cs="宋体"/>
          <w:b/>
          <w:sz w:val="24"/>
          <w:highlight w:val="none"/>
        </w:rPr>
      </w:pPr>
      <w:r>
        <w:rPr>
          <w:rFonts w:hint="eastAsia" w:ascii="宋体" w:hAnsi="宋体" w:cs="宋体"/>
          <w:sz w:val="24"/>
          <w:highlight w:val="none"/>
        </w:rPr>
        <w:t> </w:t>
      </w:r>
    </w:p>
    <w:p w14:paraId="65731A35">
      <w:pPr>
        <w:rPr>
          <w:rFonts w:hint="eastAsia" w:ascii="宋体" w:hAnsi="宋体" w:cs="宋体"/>
          <w:b/>
          <w:sz w:val="32"/>
          <w:highlight w:val="none"/>
        </w:rPr>
      </w:pPr>
      <w:r>
        <w:rPr>
          <w:rFonts w:hint="eastAsia" w:ascii="宋体" w:hAnsi="宋体" w:cs="宋体"/>
          <w:b/>
          <w:sz w:val="32"/>
          <w:highlight w:val="none"/>
        </w:rPr>
        <w:br w:type="page"/>
      </w:r>
    </w:p>
    <w:p w14:paraId="446C906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b/>
          <w:color w:val="auto"/>
          <w:sz w:val="32"/>
          <w:szCs w:val="20"/>
          <w:highlight w:val="none"/>
        </w:rPr>
      </w:pPr>
      <w:r>
        <w:rPr>
          <w:rFonts w:hint="eastAsia" w:ascii="宋体" w:hAnsi="宋体" w:cs="宋体"/>
          <w:b/>
          <w:color w:val="auto"/>
          <w:sz w:val="32"/>
          <w:szCs w:val="20"/>
        </w:rPr>
        <w:t>标项</w:t>
      </w:r>
      <w:r>
        <w:rPr>
          <w:rFonts w:hint="eastAsia" w:ascii="宋体" w:hAnsi="宋体" w:cs="宋体"/>
          <w:b/>
          <w:color w:val="auto"/>
          <w:sz w:val="32"/>
          <w:szCs w:val="20"/>
          <w:lang w:eastAsia="zh-CN"/>
        </w:rPr>
        <w:t>二</w:t>
      </w:r>
      <w:r>
        <w:rPr>
          <w:rFonts w:hint="eastAsia" w:ascii="宋体" w:hAnsi="宋体" w:cs="宋体"/>
          <w:b/>
          <w:color w:val="auto"/>
          <w:sz w:val="32"/>
          <w:szCs w:val="20"/>
          <w:lang w:val="en-US" w:eastAsia="zh-CN"/>
        </w:rPr>
        <w:t>、</w:t>
      </w:r>
      <w:r>
        <w:rPr>
          <w:rFonts w:hint="eastAsia" w:ascii="宋体" w:hAnsi="宋体" w:cs="宋体"/>
          <w:b/>
          <w:color w:val="auto"/>
          <w:sz w:val="32"/>
          <w:szCs w:val="20"/>
        </w:rPr>
        <w:t>标项</w:t>
      </w:r>
      <w:r>
        <w:rPr>
          <w:rFonts w:hint="eastAsia" w:ascii="宋体" w:hAnsi="宋体" w:cs="宋体"/>
          <w:b/>
          <w:color w:val="auto"/>
          <w:sz w:val="32"/>
          <w:szCs w:val="20"/>
          <w:lang w:eastAsia="zh-CN"/>
        </w:rPr>
        <w:t>三、</w:t>
      </w:r>
      <w:r>
        <w:rPr>
          <w:rFonts w:hint="eastAsia" w:ascii="宋体" w:hAnsi="宋体" w:cs="宋体"/>
          <w:b/>
          <w:color w:val="auto"/>
          <w:sz w:val="32"/>
          <w:szCs w:val="20"/>
        </w:rPr>
        <w:t>标项</w:t>
      </w:r>
      <w:r>
        <w:rPr>
          <w:rFonts w:hint="eastAsia" w:ascii="宋体" w:hAnsi="宋体" w:cs="宋体"/>
          <w:b/>
          <w:color w:val="auto"/>
          <w:sz w:val="32"/>
          <w:szCs w:val="20"/>
          <w:lang w:eastAsia="zh-CN"/>
        </w:rPr>
        <w:t>四</w:t>
      </w:r>
      <w:r>
        <w:rPr>
          <w:rFonts w:hint="eastAsia" w:ascii="宋体" w:hAnsi="宋体" w:cs="宋体"/>
          <w:b/>
          <w:color w:val="auto"/>
          <w:sz w:val="32"/>
          <w:szCs w:val="20"/>
          <w:lang w:val="en-US" w:eastAsia="zh-CN"/>
        </w:rPr>
        <w:t xml:space="preserve"> </w:t>
      </w:r>
      <w:r>
        <w:rPr>
          <w:rFonts w:hint="eastAsia" w:ascii="宋体" w:hAnsi="宋体" w:cs="宋体"/>
          <w:b/>
          <w:color w:val="auto"/>
          <w:sz w:val="32"/>
          <w:szCs w:val="20"/>
          <w:highlight w:val="none"/>
        </w:rPr>
        <w:t>评标办法前附表</w:t>
      </w:r>
    </w:p>
    <w:tbl>
      <w:tblPr>
        <w:tblStyle w:val="64"/>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696"/>
        <w:gridCol w:w="1078"/>
        <w:gridCol w:w="6015"/>
        <w:gridCol w:w="748"/>
        <w:gridCol w:w="854"/>
      </w:tblGrid>
      <w:tr w14:paraId="3B111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88" w:type="dxa"/>
            <w:vAlign w:val="center"/>
          </w:tcPr>
          <w:p w14:paraId="38741A2B">
            <w:pPr>
              <w:jc w:val="center"/>
              <w:rPr>
                <w:rFonts w:ascii="宋体" w:hAnsi="宋体" w:cs="宋体"/>
                <w:sz w:val="24"/>
              </w:rPr>
            </w:pPr>
            <w:r>
              <w:rPr>
                <w:rFonts w:hint="eastAsia" w:ascii="宋体" w:hAnsi="宋体" w:cs="宋体"/>
                <w:sz w:val="24"/>
              </w:rPr>
              <w:t>序号</w:t>
            </w:r>
          </w:p>
        </w:tc>
        <w:tc>
          <w:tcPr>
            <w:tcW w:w="7789" w:type="dxa"/>
            <w:gridSpan w:val="3"/>
            <w:vAlign w:val="center"/>
          </w:tcPr>
          <w:p w14:paraId="4BB70CAC">
            <w:pPr>
              <w:jc w:val="center"/>
              <w:rPr>
                <w:rFonts w:ascii="宋体" w:hAnsi="宋体" w:cs="宋体"/>
                <w:sz w:val="24"/>
              </w:rPr>
            </w:pPr>
            <w:r>
              <w:rPr>
                <w:rFonts w:hint="eastAsia" w:ascii="宋体" w:hAnsi="宋体" w:cs="宋体"/>
                <w:sz w:val="24"/>
              </w:rPr>
              <w:t>评分内容和标准</w:t>
            </w:r>
          </w:p>
        </w:tc>
        <w:tc>
          <w:tcPr>
            <w:tcW w:w="748" w:type="dxa"/>
            <w:vAlign w:val="center"/>
          </w:tcPr>
          <w:p w14:paraId="3975B03B">
            <w:pPr>
              <w:jc w:val="center"/>
              <w:rPr>
                <w:rFonts w:ascii="宋体" w:hAnsi="宋体" w:cs="宋体"/>
                <w:sz w:val="24"/>
              </w:rPr>
            </w:pPr>
            <w:r>
              <w:rPr>
                <w:rFonts w:hint="eastAsia" w:ascii="宋体" w:hAnsi="宋体" w:eastAsia="宋体" w:cs="宋体"/>
                <w:b w:val="0"/>
                <w:bCs w:val="0"/>
                <w:color w:val="auto"/>
                <w:kern w:val="0"/>
                <w:sz w:val="24"/>
                <w:szCs w:val="24"/>
                <w:highlight w:val="none"/>
                <w:lang w:val="en-US" w:eastAsia="zh-CN"/>
              </w:rPr>
              <w:t>最高分值</w:t>
            </w:r>
          </w:p>
        </w:tc>
        <w:tc>
          <w:tcPr>
            <w:tcW w:w="854" w:type="dxa"/>
            <w:vAlign w:val="center"/>
          </w:tcPr>
          <w:p w14:paraId="14E01638">
            <w:pPr>
              <w:jc w:val="center"/>
              <w:rPr>
                <w:rFonts w:ascii="宋体" w:hAnsi="宋体" w:cs="宋体"/>
                <w:sz w:val="24"/>
              </w:rPr>
            </w:pPr>
            <w:r>
              <w:rPr>
                <w:rFonts w:hint="eastAsia" w:ascii="宋体" w:hAnsi="宋体" w:cs="宋体"/>
                <w:sz w:val="24"/>
              </w:rPr>
              <w:t>主客</w:t>
            </w:r>
          </w:p>
          <w:p w14:paraId="1CE208A1">
            <w:pPr>
              <w:jc w:val="center"/>
              <w:rPr>
                <w:rFonts w:ascii="宋体" w:hAnsi="宋体" w:cs="宋体"/>
                <w:sz w:val="24"/>
              </w:rPr>
            </w:pPr>
            <w:r>
              <w:rPr>
                <w:rFonts w:hint="eastAsia" w:ascii="宋体" w:hAnsi="宋体" w:cs="宋体"/>
                <w:sz w:val="24"/>
              </w:rPr>
              <w:t>观分</w:t>
            </w:r>
          </w:p>
        </w:tc>
      </w:tr>
      <w:tr w14:paraId="1AA9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488" w:type="dxa"/>
            <w:vAlign w:val="center"/>
          </w:tcPr>
          <w:p w14:paraId="30D37495">
            <w:pPr>
              <w:pStyle w:val="260"/>
              <w:spacing w:line="240" w:lineRule="auto"/>
              <w:ind w:firstLine="0" w:firstLineChars="0"/>
              <w:jc w:val="center"/>
              <w:rPr>
                <w:rFonts w:ascii="宋体" w:hAnsi="宋体" w:eastAsia="宋体" w:cs="宋体"/>
              </w:rPr>
            </w:pPr>
            <w:r>
              <w:rPr>
                <w:rFonts w:hint="eastAsia" w:ascii="宋体" w:hAnsi="宋体" w:eastAsia="宋体" w:cs="宋体"/>
              </w:rPr>
              <w:t>1</w:t>
            </w:r>
          </w:p>
        </w:tc>
        <w:tc>
          <w:tcPr>
            <w:tcW w:w="696" w:type="dxa"/>
            <w:vMerge w:val="restart"/>
            <w:vAlign w:val="center"/>
          </w:tcPr>
          <w:p w14:paraId="78FC6A86">
            <w:pPr>
              <w:jc w:val="center"/>
              <w:rPr>
                <w:rFonts w:ascii="宋体" w:hAnsi="宋体" w:cs="宋体"/>
                <w:sz w:val="24"/>
                <w:shd w:val="clear" w:color="auto" w:fill="FFFFFF"/>
              </w:rPr>
            </w:pPr>
            <w:r>
              <w:rPr>
                <w:rFonts w:hint="eastAsia" w:ascii="宋体" w:hAnsi="宋体" w:cs="宋体"/>
                <w:sz w:val="24"/>
                <w:shd w:val="clear" w:color="auto" w:fill="FFFFFF"/>
              </w:rPr>
              <w:t>商务资信分（</w:t>
            </w:r>
            <w:r>
              <w:rPr>
                <w:rFonts w:hint="eastAsia" w:ascii="宋体" w:hAnsi="宋体" w:cs="宋体"/>
                <w:sz w:val="24"/>
                <w:shd w:val="clear" w:color="auto" w:fill="FFFFFF"/>
                <w:lang w:val="en-US" w:eastAsia="zh-CN"/>
              </w:rPr>
              <w:t>12</w:t>
            </w:r>
            <w:r>
              <w:rPr>
                <w:rFonts w:hint="eastAsia" w:ascii="宋体" w:hAnsi="宋体" w:cs="宋体"/>
                <w:sz w:val="24"/>
                <w:shd w:val="clear" w:color="auto" w:fill="FFFFFF"/>
              </w:rPr>
              <w:t>分）</w:t>
            </w:r>
          </w:p>
        </w:tc>
        <w:tc>
          <w:tcPr>
            <w:tcW w:w="7093" w:type="dxa"/>
            <w:gridSpan w:val="2"/>
            <w:vAlign w:val="center"/>
          </w:tcPr>
          <w:p w14:paraId="13F30FFC">
            <w:pPr>
              <w:widowControl/>
              <w:textAlignment w:val="center"/>
              <w:rPr>
                <w:rFonts w:ascii="宋体" w:hAnsi="宋体" w:cs="宋体"/>
                <w:sz w:val="24"/>
              </w:rPr>
            </w:pPr>
            <w:r>
              <w:rPr>
                <w:rFonts w:hint="eastAsia" w:ascii="宋体" w:hAnsi="宋体" w:cs="宋体"/>
                <w:sz w:val="24"/>
              </w:rPr>
              <w:t>投标人星级评分：投标人被评为五星级品质旅行社的得5分；被评为四星级品质旅行社的得4分；被评为三星级品质旅行社的得3分,其余不得分。（投标文件中提供旅游主管部门颁发的相关文件加盖公章，未提供不得分。）</w:t>
            </w:r>
          </w:p>
        </w:tc>
        <w:tc>
          <w:tcPr>
            <w:tcW w:w="748" w:type="dxa"/>
            <w:vAlign w:val="center"/>
          </w:tcPr>
          <w:p w14:paraId="2D2D0493">
            <w:pPr>
              <w:widowControl/>
              <w:jc w:val="center"/>
              <w:textAlignment w:val="center"/>
              <w:rPr>
                <w:rFonts w:ascii="宋体" w:hAnsi="宋体" w:cs="宋体"/>
                <w:sz w:val="24"/>
              </w:rPr>
            </w:pPr>
            <w:r>
              <w:rPr>
                <w:rFonts w:hint="eastAsia" w:ascii="宋体" w:hAnsi="宋体" w:cs="宋体"/>
                <w:kern w:val="0"/>
                <w:sz w:val="24"/>
                <w:lang w:bidi="ar"/>
              </w:rPr>
              <w:t>5分</w:t>
            </w:r>
          </w:p>
        </w:tc>
        <w:tc>
          <w:tcPr>
            <w:tcW w:w="854" w:type="dxa"/>
            <w:vAlign w:val="center"/>
          </w:tcPr>
          <w:p w14:paraId="0BF4ED61">
            <w:pPr>
              <w:widowControl/>
              <w:jc w:val="center"/>
              <w:textAlignment w:val="center"/>
              <w:rPr>
                <w:rFonts w:ascii="宋体" w:hAnsi="宋体" w:cs="宋体"/>
                <w:sz w:val="24"/>
              </w:rPr>
            </w:pPr>
            <w:r>
              <w:rPr>
                <w:rFonts w:hint="eastAsia" w:ascii="宋体" w:hAnsi="宋体" w:cs="宋体"/>
                <w:kern w:val="0"/>
                <w:sz w:val="24"/>
                <w:lang w:bidi="ar"/>
              </w:rPr>
              <w:t>客观分</w:t>
            </w:r>
          </w:p>
        </w:tc>
      </w:tr>
      <w:tr w14:paraId="372B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88" w:type="dxa"/>
            <w:vAlign w:val="center"/>
          </w:tcPr>
          <w:p w14:paraId="61567489">
            <w:pPr>
              <w:pStyle w:val="260"/>
              <w:spacing w:line="240" w:lineRule="auto"/>
              <w:ind w:firstLine="0" w:firstLineChars="0"/>
              <w:jc w:val="center"/>
              <w:rPr>
                <w:rFonts w:ascii="宋体" w:hAnsi="宋体" w:eastAsia="宋体" w:cs="宋体"/>
              </w:rPr>
            </w:pPr>
            <w:r>
              <w:rPr>
                <w:rFonts w:hint="eastAsia" w:ascii="宋体" w:hAnsi="宋体" w:eastAsia="宋体" w:cs="宋体"/>
              </w:rPr>
              <w:t>2</w:t>
            </w:r>
          </w:p>
        </w:tc>
        <w:tc>
          <w:tcPr>
            <w:tcW w:w="696" w:type="dxa"/>
            <w:vMerge w:val="continue"/>
            <w:vAlign w:val="center"/>
          </w:tcPr>
          <w:p w14:paraId="42D2CCB5">
            <w:pPr>
              <w:jc w:val="center"/>
              <w:rPr>
                <w:rFonts w:ascii="宋体" w:hAnsi="宋体" w:cs="宋体"/>
                <w:color w:val="FF0000"/>
                <w:sz w:val="24"/>
                <w:shd w:val="clear" w:color="auto" w:fill="FFFFFF"/>
              </w:rPr>
            </w:pPr>
          </w:p>
        </w:tc>
        <w:tc>
          <w:tcPr>
            <w:tcW w:w="7093" w:type="dxa"/>
            <w:gridSpan w:val="2"/>
            <w:vAlign w:val="center"/>
          </w:tcPr>
          <w:p w14:paraId="76E1CAC0">
            <w:pPr>
              <w:widowControl/>
              <w:textAlignment w:val="center"/>
              <w:rPr>
                <w:rFonts w:ascii="宋体" w:hAnsi="宋体" w:cs="宋体"/>
                <w:sz w:val="24"/>
              </w:rPr>
            </w:pPr>
            <w:r>
              <w:rPr>
                <w:rFonts w:hint="eastAsia" w:ascii="宋体" w:hAnsi="宋体" w:cs="宋体"/>
                <w:sz w:val="24"/>
              </w:rPr>
              <w:t>投标人自202</w:t>
            </w:r>
            <w:r>
              <w:rPr>
                <w:rFonts w:hint="eastAsia" w:ascii="宋体" w:hAnsi="宋体" w:cs="宋体"/>
                <w:sz w:val="24"/>
                <w:lang w:val="en-US" w:eastAsia="zh-CN"/>
              </w:rPr>
              <w:t>3</w:t>
            </w:r>
            <w:r>
              <w:rPr>
                <w:rFonts w:hint="eastAsia" w:ascii="宋体" w:hAnsi="宋体" w:cs="宋体"/>
                <w:sz w:val="24"/>
              </w:rPr>
              <w:t>年1月1日起具有类似项目业绩的每个得0.5分，最高得1分。（投标文件中提供合同复印件加盖公章。）</w:t>
            </w:r>
          </w:p>
        </w:tc>
        <w:tc>
          <w:tcPr>
            <w:tcW w:w="748" w:type="dxa"/>
            <w:vAlign w:val="center"/>
          </w:tcPr>
          <w:p w14:paraId="2F0B9188">
            <w:pPr>
              <w:widowControl/>
              <w:jc w:val="center"/>
              <w:textAlignment w:val="center"/>
              <w:rPr>
                <w:rFonts w:ascii="宋体" w:hAnsi="宋体" w:cs="宋体"/>
                <w:kern w:val="0"/>
                <w:sz w:val="24"/>
                <w:lang w:bidi="ar"/>
              </w:rPr>
            </w:pPr>
            <w:r>
              <w:rPr>
                <w:rFonts w:hint="eastAsia" w:ascii="宋体" w:hAnsi="宋体" w:cs="宋体"/>
                <w:kern w:val="0"/>
                <w:sz w:val="24"/>
                <w:lang w:bidi="ar"/>
              </w:rPr>
              <w:t>1分</w:t>
            </w:r>
          </w:p>
        </w:tc>
        <w:tc>
          <w:tcPr>
            <w:tcW w:w="854" w:type="dxa"/>
            <w:vAlign w:val="center"/>
          </w:tcPr>
          <w:p w14:paraId="40629252">
            <w:pPr>
              <w:widowControl/>
              <w:jc w:val="center"/>
              <w:textAlignment w:val="center"/>
              <w:rPr>
                <w:rFonts w:ascii="宋体" w:hAnsi="宋体" w:cs="宋体"/>
                <w:kern w:val="0"/>
                <w:sz w:val="24"/>
                <w:lang w:bidi="ar"/>
              </w:rPr>
            </w:pPr>
            <w:r>
              <w:rPr>
                <w:rFonts w:hint="eastAsia" w:ascii="宋体" w:hAnsi="宋体" w:cs="宋体"/>
                <w:kern w:val="0"/>
                <w:sz w:val="24"/>
                <w:lang w:bidi="ar"/>
              </w:rPr>
              <w:t>客观分</w:t>
            </w:r>
          </w:p>
        </w:tc>
      </w:tr>
      <w:tr w14:paraId="70D1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jc w:val="center"/>
        </w:trPr>
        <w:tc>
          <w:tcPr>
            <w:tcW w:w="488" w:type="dxa"/>
            <w:vAlign w:val="center"/>
          </w:tcPr>
          <w:p w14:paraId="2F05473E">
            <w:pPr>
              <w:pStyle w:val="260"/>
              <w:spacing w:line="240" w:lineRule="auto"/>
              <w:ind w:firstLine="0" w:firstLineChars="0"/>
              <w:jc w:val="center"/>
              <w:rPr>
                <w:rFonts w:hint="eastAsia" w:ascii="宋体" w:hAnsi="宋体" w:eastAsia="宋体" w:cs="宋体"/>
                <w:lang w:eastAsia="zh-CN"/>
              </w:rPr>
            </w:pPr>
            <w:r>
              <w:rPr>
                <w:rFonts w:hint="eastAsia" w:ascii="宋体" w:hAnsi="宋体" w:eastAsia="宋体" w:cs="宋体"/>
                <w:lang w:val="en-US" w:eastAsia="zh-CN"/>
              </w:rPr>
              <w:t>3</w:t>
            </w:r>
          </w:p>
        </w:tc>
        <w:tc>
          <w:tcPr>
            <w:tcW w:w="696" w:type="dxa"/>
            <w:vMerge w:val="continue"/>
            <w:vAlign w:val="center"/>
          </w:tcPr>
          <w:p w14:paraId="629A85E7">
            <w:pPr>
              <w:jc w:val="center"/>
              <w:rPr>
                <w:rFonts w:ascii="宋体" w:hAnsi="宋体" w:cs="宋体"/>
                <w:color w:val="FF0000"/>
                <w:sz w:val="24"/>
                <w:shd w:val="clear" w:color="auto" w:fill="FFFFFF"/>
              </w:rPr>
            </w:pPr>
          </w:p>
        </w:tc>
        <w:tc>
          <w:tcPr>
            <w:tcW w:w="7093" w:type="dxa"/>
            <w:gridSpan w:val="2"/>
            <w:vAlign w:val="center"/>
          </w:tcPr>
          <w:p w14:paraId="438BD4B7">
            <w:pPr>
              <w:rPr>
                <w:rFonts w:ascii="宋体" w:hAnsi="宋体" w:cs="宋体"/>
                <w:kern w:val="0"/>
                <w:sz w:val="24"/>
              </w:rPr>
            </w:pPr>
            <w:r>
              <w:rPr>
                <w:rFonts w:hint="eastAsia" w:ascii="宋体" w:hAnsi="宋体" w:cs="宋体"/>
                <w:kern w:val="0"/>
                <w:sz w:val="24"/>
              </w:rPr>
              <w:t>投标人具有质量管理体系认证、环境管理体系认证、职业健康安全管理体系认证：三个体系得</w:t>
            </w:r>
            <w:r>
              <w:rPr>
                <w:rFonts w:hint="eastAsia" w:ascii="宋体" w:hAnsi="宋体" w:cs="宋体"/>
                <w:kern w:val="0"/>
                <w:sz w:val="24"/>
                <w:lang w:val="en-US" w:eastAsia="zh-CN"/>
              </w:rPr>
              <w:t>6</w:t>
            </w:r>
            <w:r>
              <w:rPr>
                <w:rFonts w:hint="eastAsia" w:ascii="宋体" w:hAnsi="宋体" w:cs="宋体"/>
                <w:kern w:val="0"/>
                <w:sz w:val="24"/>
              </w:rPr>
              <w:t>分；任意两个体系得</w:t>
            </w:r>
            <w:r>
              <w:rPr>
                <w:rFonts w:hint="eastAsia" w:ascii="宋体" w:hAnsi="宋体" w:cs="宋体"/>
                <w:kern w:val="0"/>
                <w:sz w:val="24"/>
                <w:lang w:val="en-US" w:eastAsia="zh-CN"/>
              </w:rPr>
              <w:t>4</w:t>
            </w:r>
            <w:r>
              <w:rPr>
                <w:rFonts w:hint="eastAsia" w:ascii="宋体" w:hAnsi="宋体" w:cs="宋体"/>
                <w:kern w:val="0"/>
                <w:sz w:val="24"/>
              </w:rPr>
              <w:t>分；单个体系得</w:t>
            </w:r>
            <w:r>
              <w:rPr>
                <w:rFonts w:hint="eastAsia" w:ascii="宋体" w:hAnsi="宋体" w:cs="宋体"/>
                <w:kern w:val="0"/>
                <w:sz w:val="24"/>
                <w:lang w:val="en-US" w:eastAsia="zh-CN"/>
              </w:rPr>
              <w:t>2</w:t>
            </w:r>
            <w:r>
              <w:rPr>
                <w:rFonts w:hint="eastAsia" w:ascii="宋体" w:hAnsi="宋体" w:cs="宋体"/>
                <w:kern w:val="0"/>
                <w:sz w:val="24"/>
              </w:rPr>
              <w:t>分。（证书须在有效期内，投标文件中提供认证证书及全国认证认可信息公共服务平台的网页查询截图复印件加盖公章，未提供不得分。）</w:t>
            </w:r>
          </w:p>
        </w:tc>
        <w:tc>
          <w:tcPr>
            <w:tcW w:w="748" w:type="dxa"/>
            <w:vAlign w:val="center"/>
          </w:tcPr>
          <w:p w14:paraId="0BB4D49E">
            <w:pPr>
              <w:jc w:val="center"/>
              <w:rPr>
                <w:rFonts w:ascii="宋体" w:hAnsi="宋体" w:cs="宋体"/>
                <w:kern w:val="0"/>
                <w:sz w:val="24"/>
              </w:rPr>
            </w:pPr>
            <w:r>
              <w:rPr>
                <w:rFonts w:hint="eastAsia" w:ascii="宋体" w:hAnsi="宋体" w:cs="宋体"/>
                <w:kern w:val="0"/>
                <w:sz w:val="24"/>
                <w:lang w:val="en-US" w:eastAsia="zh-CN"/>
              </w:rPr>
              <w:t>6</w:t>
            </w:r>
            <w:r>
              <w:rPr>
                <w:rFonts w:hint="eastAsia" w:ascii="宋体" w:hAnsi="宋体" w:cs="宋体"/>
                <w:kern w:val="0"/>
                <w:sz w:val="24"/>
              </w:rPr>
              <w:t>分</w:t>
            </w:r>
          </w:p>
        </w:tc>
        <w:tc>
          <w:tcPr>
            <w:tcW w:w="854" w:type="dxa"/>
            <w:vAlign w:val="center"/>
          </w:tcPr>
          <w:p w14:paraId="08F04CCE">
            <w:pPr>
              <w:jc w:val="center"/>
              <w:rPr>
                <w:rFonts w:ascii="宋体" w:hAnsi="宋体" w:cs="宋体"/>
                <w:kern w:val="0"/>
                <w:sz w:val="24"/>
              </w:rPr>
            </w:pPr>
            <w:r>
              <w:rPr>
                <w:rFonts w:hint="eastAsia" w:ascii="宋体" w:hAnsi="宋体" w:cs="宋体"/>
                <w:kern w:val="0"/>
                <w:sz w:val="24"/>
              </w:rPr>
              <w:t>客观分</w:t>
            </w:r>
          </w:p>
        </w:tc>
      </w:tr>
      <w:tr w14:paraId="6E54D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jc w:val="center"/>
        </w:trPr>
        <w:tc>
          <w:tcPr>
            <w:tcW w:w="488" w:type="dxa"/>
            <w:vMerge w:val="restart"/>
            <w:vAlign w:val="center"/>
          </w:tcPr>
          <w:p w14:paraId="763F128A">
            <w:pPr>
              <w:pStyle w:val="260"/>
              <w:spacing w:line="240" w:lineRule="auto"/>
              <w:ind w:firstLine="0" w:firstLineChars="0"/>
              <w:jc w:val="center"/>
              <w:rPr>
                <w:rFonts w:hint="eastAsia" w:ascii="宋体" w:hAnsi="宋体" w:eastAsia="宋体" w:cs="宋体"/>
                <w:lang w:eastAsia="zh-CN"/>
              </w:rPr>
            </w:pPr>
            <w:r>
              <w:rPr>
                <w:rFonts w:hint="eastAsia" w:ascii="宋体" w:hAnsi="宋体" w:eastAsia="宋体" w:cs="宋体"/>
                <w:lang w:val="en-US" w:eastAsia="zh-CN"/>
              </w:rPr>
              <w:t>4</w:t>
            </w:r>
          </w:p>
        </w:tc>
        <w:tc>
          <w:tcPr>
            <w:tcW w:w="696" w:type="dxa"/>
            <w:vMerge w:val="restart"/>
            <w:vAlign w:val="center"/>
          </w:tcPr>
          <w:p w14:paraId="196C1DE3">
            <w:pPr>
              <w:jc w:val="center"/>
              <w:rPr>
                <w:rFonts w:ascii="宋体" w:hAnsi="宋体" w:cs="宋体"/>
                <w:sz w:val="24"/>
              </w:rPr>
            </w:pPr>
            <w:r>
              <w:rPr>
                <w:rFonts w:hint="eastAsia" w:ascii="宋体" w:hAnsi="宋体" w:cs="宋体"/>
                <w:sz w:val="24"/>
              </w:rPr>
              <w:t>技术和服务方案</w:t>
            </w:r>
          </w:p>
          <w:p w14:paraId="1629CF2E">
            <w:pPr>
              <w:pStyle w:val="260"/>
              <w:spacing w:line="240" w:lineRule="auto"/>
              <w:ind w:firstLine="0" w:firstLineChars="0"/>
              <w:rPr>
                <w:rFonts w:ascii="宋体" w:hAnsi="宋体" w:eastAsia="宋体" w:cs="宋体"/>
              </w:rPr>
            </w:pPr>
            <w:r>
              <w:rPr>
                <w:rFonts w:hint="eastAsia" w:ascii="宋体" w:hAnsi="宋体" w:eastAsia="宋体" w:cs="宋体"/>
              </w:rPr>
              <w:t>（7</w:t>
            </w:r>
            <w:r>
              <w:rPr>
                <w:rFonts w:hint="eastAsia" w:ascii="宋体" w:hAnsi="宋体" w:eastAsia="宋体" w:cs="宋体"/>
                <w:lang w:val="en-US" w:eastAsia="zh-CN"/>
              </w:rPr>
              <w:t>3</w:t>
            </w:r>
            <w:r>
              <w:rPr>
                <w:rFonts w:hint="eastAsia" w:ascii="宋体" w:hAnsi="宋体" w:eastAsia="宋体" w:cs="宋体"/>
              </w:rPr>
              <w:t>分）</w:t>
            </w:r>
          </w:p>
        </w:tc>
        <w:tc>
          <w:tcPr>
            <w:tcW w:w="1078" w:type="dxa"/>
            <w:vMerge w:val="restart"/>
            <w:vAlign w:val="center"/>
          </w:tcPr>
          <w:p w14:paraId="427A8C8C">
            <w:pPr>
              <w:jc w:val="center"/>
              <w:rPr>
                <w:rFonts w:ascii="宋体" w:hAnsi="宋体" w:cs="宋体"/>
                <w:sz w:val="24"/>
              </w:rPr>
            </w:pPr>
            <w:r>
              <w:rPr>
                <w:rFonts w:ascii="宋体" w:hAnsi="宋体" w:cs="宋体"/>
                <w:sz w:val="24"/>
              </w:rPr>
              <w:t>针对本项目线路安排（包括景点安排）</w:t>
            </w:r>
          </w:p>
        </w:tc>
        <w:tc>
          <w:tcPr>
            <w:tcW w:w="6015" w:type="dxa"/>
            <w:vAlign w:val="center"/>
          </w:tcPr>
          <w:p w14:paraId="7DBB6012">
            <w:pPr>
              <w:rPr>
                <w:rFonts w:ascii="宋体" w:hAnsi="宋体" w:cs="宋体"/>
                <w:sz w:val="24"/>
              </w:rPr>
            </w:pPr>
            <w:r>
              <w:rPr>
                <w:rFonts w:ascii="宋体" w:hAnsi="宋体" w:cs="宋体"/>
                <w:sz w:val="24"/>
              </w:rPr>
              <w:t>根据本项目要求，提供每条线路必须提供详细的行程单，标明各景点特色等</w:t>
            </w:r>
            <w:r>
              <w:rPr>
                <w:rFonts w:hint="eastAsia" w:ascii="宋体" w:hAnsi="宋体" w:cs="宋体"/>
                <w:sz w:val="24"/>
              </w:rPr>
              <w:t>综合评定</w:t>
            </w:r>
            <w:r>
              <w:rPr>
                <w:rFonts w:ascii="宋体" w:hAnsi="宋体" w:cs="宋体"/>
                <w:sz w:val="24"/>
              </w:rPr>
              <w:t>。方案可行条理清晰、内容丰富、安排合理的得5分</w:t>
            </w:r>
            <w:r>
              <w:rPr>
                <w:rFonts w:hint="eastAsia" w:ascii="宋体" w:hAnsi="宋体" w:cs="宋体"/>
                <w:sz w:val="24"/>
              </w:rPr>
              <w:t>；</w:t>
            </w:r>
            <w:r>
              <w:rPr>
                <w:rFonts w:ascii="宋体" w:hAnsi="宋体" w:cs="宋体"/>
                <w:sz w:val="24"/>
              </w:rPr>
              <w:t>方案</w:t>
            </w:r>
            <w:r>
              <w:rPr>
                <w:rFonts w:hint="eastAsia" w:ascii="宋体" w:hAnsi="宋体" w:cs="宋体"/>
                <w:sz w:val="24"/>
              </w:rPr>
              <w:t>较</w:t>
            </w:r>
            <w:r>
              <w:rPr>
                <w:rFonts w:ascii="宋体" w:hAnsi="宋体" w:cs="宋体"/>
                <w:sz w:val="24"/>
              </w:rPr>
              <w:t>可行、安排</w:t>
            </w:r>
            <w:r>
              <w:rPr>
                <w:rFonts w:hint="eastAsia" w:ascii="宋体" w:hAnsi="宋体" w:cs="宋体"/>
                <w:sz w:val="24"/>
              </w:rPr>
              <w:t>较</w:t>
            </w:r>
            <w:r>
              <w:rPr>
                <w:rFonts w:ascii="宋体" w:hAnsi="宋体" w:cs="宋体"/>
                <w:sz w:val="24"/>
              </w:rPr>
              <w:t>合理的得</w:t>
            </w:r>
            <w:r>
              <w:rPr>
                <w:rFonts w:hint="eastAsia" w:ascii="宋体" w:hAnsi="宋体" w:cs="宋体"/>
                <w:sz w:val="24"/>
                <w:lang w:val="en-US" w:eastAsia="zh-CN"/>
              </w:rPr>
              <w:t>4</w:t>
            </w:r>
            <w:r>
              <w:rPr>
                <w:rFonts w:ascii="宋体" w:hAnsi="宋体" w:cs="宋体"/>
                <w:sz w:val="24"/>
              </w:rPr>
              <w:t>分</w:t>
            </w:r>
            <w:r>
              <w:rPr>
                <w:rFonts w:hint="eastAsia" w:ascii="宋体" w:hAnsi="宋体" w:cs="宋体"/>
                <w:sz w:val="24"/>
              </w:rPr>
              <w:t>；</w:t>
            </w:r>
            <w:r>
              <w:rPr>
                <w:rFonts w:ascii="宋体" w:hAnsi="宋体" w:cs="宋体"/>
                <w:sz w:val="24"/>
              </w:rPr>
              <w:t>方案</w:t>
            </w:r>
            <w:r>
              <w:rPr>
                <w:rFonts w:hint="eastAsia" w:ascii="宋体" w:hAnsi="宋体" w:cs="宋体"/>
                <w:sz w:val="24"/>
                <w:lang w:eastAsia="zh-CN"/>
              </w:rPr>
              <w:t>基本</w:t>
            </w:r>
            <w:r>
              <w:rPr>
                <w:rFonts w:ascii="宋体" w:hAnsi="宋体" w:cs="宋体"/>
                <w:sz w:val="24"/>
              </w:rPr>
              <w:t>可行、安排</w:t>
            </w:r>
            <w:r>
              <w:rPr>
                <w:rFonts w:hint="eastAsia" w:ascii="宋体" w:hAnsi="宋体" w:cs="宋体"/>
                <w:sz w:val="24"/>
                <w:lang w:eastAsia="zh-CN"/>
              </w:rPr>
              <w:t>基本</w:t>
            </w:r>
            <w:r>
              <w:rPr>
                <w:rFonts w:ascii="宋体" w:hAnsi="宋体" w:cs="宋体"/>
                <w:sz w:val="24"/>
              </w:rPr>
              <w:t>合理的得</w:t>
            </w:r>
            <w:r>
              <w:rPr>
                <w:rFonts w:hint="eastAsia" w:ascii="宋体" w:hAnsi="宋体" w:cs="宋体"/>
                <w:sz w:val="24"/>
                <w:lang w:val="en-US" w:eastAsia="zh-CN"/>
              </w:rPr>
              <w:t>3</w:t>
            </w:r>
            <w:r>
              <w:rPr>
                <w:rFonts w:ascii="宋体" w:hAnsi="宋体" w:cs="宋体"/>
                <w:sz w:val="24"/>
              </w:rPr>
              <w:t>分</w:t>
            </w:r>
            <w:r>
              <w:rPr>
                <w:rFonts w:hint="eastAsia" w:ascii="宋体" w:hAnsi="宋体" w:cs="宋体"/>
                <w:sz w:val="24"/>
              </w:rPr>
              <w:t>；</w:t>
            </w:r>
            <w:r>
              <w:rPr>
                <w:rFonts w:ascii="宋体" w:hAnsi="宋体" w:cs="宋体"/>
                <w:sz w:val="24"/>
              </w:rPr>
              <w:t>方案一般的得</w:t>
            </w:r>
            <w:r>
              <w:rPr>
                <w:rFonts w:hint="eastAsia" w:ascii="宋体" w:hAnsi="宋体" w:cs="宋体"/>
                <w:sz w:val="24"/>
                <w:lang w:val="en-US" w:eastAsia="zh-CN"/>
              </w:rPr>
              <w:t>2</w:t>
            </w:r>
            <w:r>
              <w:rPr>
                <w:rFonts w:ascii="宋体" w:hAnsi="宋体" w:cs="宋体"/>
                <w:sz w:val="24"/>
              </w:rPr>
              <w:t>分</w:t>
            </w:r>
            <w:r>
              <w:rPr>
                <w:rFonts w:hint="eastAsia" w:ascii="宋体" w:hAnsi="宋体" w:cs="宋体"/>
                <w:sz w:val="24"/>
              </w:rPr>
              <w:t>；</w:t>
            </w:r>
            <w:r>
              <w:rPr>
                <w:rFonts w:ascii="宋体" w:hAnsi="宋体" w:cs="宋体"/>
                <w:sz w:val="24"/>
              </w:rPr>
              <w:t>方案</w:t>
            </w:r>
            <w:r>
              <w:rPr>
                <w:rFonts w:hint="eastAsia" w:ascii="宋体" w:hAnsi="宋体" w:eastAsia="宋体" w:cs="宋体"/>
                <w:b w:val="0"/>
                <w:bCs w:val="0"/>
                <w:color w:val="auto"/>
                <w:kern w:val="0"/>
                <w:sz w:val="24"/>
                <w:szCs w:val="24"/>
                <w:highlight w:val="none"/>
                <w:lang w:val="en-US" w:eastAsia="zh-CN"/>
              </w:rPr>
              <w:t>瑕疵较多</w:t>
            </w:r>
            <w:r>
              <w:rPr>
                <w:rFonts w:ascii="宋体" w:hAnsi="宋体" w:cs="宋体"/>
                <w:sz w:val="24"/>
              </w:rPr>
              <w:t>的得</w:t>
            </w:r>
            <w:r>
              <w:rPr>
                <w:rFonts w:hint="eastAsia" w:ascii="宋体" w:hAnsi="宋体" w:cs="宋体"/>
                <w:sz w:val="24"/>
                <w:lang w:val="en-US" w:eastAsia="zh-CN"/>
              </w:rPr>
              <w:t>1</w:t>
            </w:r>
            <w:r>
              <w:rPr>
                <w:rFonts w:ascii="宋体" w:hAnsi="宋体" w:cs="宋体"/>
                <w:sz w:val="24"/>
              </w:rPr>
              <w:t>分</w:t>
            </w:r>
            <w:r>
              <w:rPr>
                <w:rFonts w:hint="eastAsia" w:ascii="宋体" w:hAnsi="宋体" w:cs="宋体"/>
                <w:sz w:val="24"/>
              </w:rPr>
              <w:t>；</w:t>
            </w:r>
            <w:r>
              <w:rPr>
                <w:rFonts w:hint="eastAsia" w:ascii="宋体" w:hAnsi="宋体" w:eastAsia="宋体" w:cs="宋体"/>
                <w:b w:val="0"/>
                <w:bCs w:val="0"/>
                <w:color w:val="auto"/>
                <w:kern w:val="0"/>
                <w:sz w:val="24"/>
                <w:szCs w:val="24"/>
                <w:highlight w:val="none"/>
                <w:lang w:val="en-US" w:eastAsia="zh-CN"/>
              </w:rPr>
              <w:t>内容缺失严重</w:t>
            </w:r>
            <w:r>
              <w:rPr>
                <w:rFonts w:hint="eastAsia" w:ascii="宋体" w:hAnsi="宋体" w:cs="宋体"/>
                <w:b w:val="0"/>
                <w:bCs w:val="0"/>
                <w:color w:val="auto"/>
                <w:kern w:val="0"/>
                <w:sz w:val="24"/>
                <w:szCs w:val="24"/>
                <w:highlight w:val="none"/>
                <w:lang w:val="en-US" w:eastAsia="zh-CN"/>
              </w:rPr>
              <w:t>或</w:t>
            </w:r>
            <w:r>
              <w:rPr>
                <w:rFonts w:ascii="宋体" w:hAnsi="宋体" w:cs="宋体"/>
                <w:sz w:val="24"/>
              </w:rPr>
              <w:t>不提供不得分。</w:t>
            </w:r>
          </w:p>
        </w:tc>
        <w:tc>
          <w:tcPr>
            <w:tcW w:w="748" w:type="dxa"/>
            <w:vAlign w:val="center"/>
          </w:tcPr>
          <w:p w14:paraId="7634BA9D">
            <w:pPr>
              <w:widowControl/>
              <w:jc w:val="center"/>
              <w:textAlignment w:val="center"/>
              <w:rPr>
                <w:rFonts w:ascii="宋体" w:hAnsi="宋体" w:cs="宋体"/>
                <w:sz w:val="24"/>
              </w:rPr>
            </w:pPr>
            <w:r>
              <w:rPr>
                <w:rFonts w:hint="eastAsia" w:ascii="宋体" w:hAnsi="宋体" w:cs="宋体"/>
                <w:sz w:val="24"/>
              </w:rPr>
              <w:t>5分</w:t>
            </w:r>
          </w:p>
        </w:tc>
        <w:tc>
          <w:tcPr>
            <w:tcW w:w="854" w:type="dxa"/>
            <w:vAlign w:val="center"/>
          </w:tcPr>
          <w:p w14:paraId="2B2E127F">
            <w:pPr>
              <w:jc w:val="center"/>
              <w:rPr>
                <w:rFonts w:ascii="宋体" w:hAnsi="宋体" w:cs="宋体"/>
                <w:sz w:val="24"/>
              </w:rPr>
            </w:pPr>
            <w:r>
              <w:rPr>
                <w:rFonts w:hint="eastAsia" w:ascii="宋体" w:hAnsi="宋体" w:cs="宋体"/>
                <w:kern w:val="0"/>
                <w:sz w:val="24"/>
                <w:lang w:bidi="ar"/>
              </w:rPr>
              <w:t>主观分</w:t>
            </w:r>
          </w:p>
        </w:tc>
      </w:tr>
      <w:tr w14:paraId="3BC8C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jc w:val="center"/>
        </w:trPr>
        <w:tc>
          <w:tcPr>
            <w:tcW w:w="488" w:type="dxa"/>
            <w:vMerge w:val="continue"/>
            <w:vAlign w:val="center"/>
          </w:tcPr>
          <w:p w14:paraId="42B14BBD">
            <w:pPr>
              <w:pStyle w:val="260"/>
              <w:spacing w:line="240" w:lineRule="auto"/>
              <w:ind w:firstLine="0" w:firstLineChars="0"/>
              <w:jc w:val="center"/>
              <w:rPr>
                <w:rFonts w:ascii="宋体" w:hAnsi="宋体" w:eastAsia="宋体" w:cs="宋体"/>
                <w:color w:val="FF0000"/>
              </w:rPr>
            </w:pPr>
          </w:p>
        </w:tc>
        <w:tc>
          <w:tcPr>
            <w:tcW w:w="696" w:type="dxa"/>
            <w:vMerge w:val="continue"/>
            <w:vAlign w:val="center"/>
          </w:tcPr>
          <w:p w14:paraId="4D8F5DC7">
            <w:pPr>
              <w:pStyle w:val="260"/>
              <w:spacing w:line="240" w:lineRule="auto"/>
              <w:ind w:firstLine="0" w:firstLineChars="0"/>
              <w:rPr>
                <w:rFonts w:ascii="宋体" w:hAnsi="宋体" w:eastAsia="宋体" w:cs="宋体"/>
                <w:color w:val="FF0000"/>
              </w:rPr>
            </w:pPr>
          </w:p>
        </w:tc>
        <w:tc>
          <w:tcPr>
            <w:tcW w:w="1078" w:type="dxa"/>
            <w:vMerge w:val="continue"/>
            <w:vAlign w:val="center"/>
          </w:tcPr>
          <w:p w14:paraId="1D1054C6">
            <w:pPr>
              <w:rPr>
                <w:rFonts w:ascii="宋体" w:hAnsi="宋体" w:cs="宋体"/>
                <w:color w:val="FF0000"/>
                <w:sz w:val="24"/>
                <w:highlight w:val="green"/>
              </w:rPr>
            </w:pPr>
          </w:p>
        </w:tc>
        <w:tc>
          <w:tcPr>
            <w:tcW w:w="6015" w:type="dxa"/>
            <w:vAlign w:val="center"/>
          </w:tcPr>
          <w:p w14:paraId="7ACB6B58">
            <w:pPr>
              <w:rPr>
                <w:rFonts w:ascii="宋体" w:hAnsi="宋体" w:cs="宋体"/>
                <w:color w:val="FF0000"/>
                <w:sz w:val="24"/>
                <w:highlight w:val="green"/>
              </w:rPr>
            </w:pPr>
            <w:r>
              <w:rPr>
                <w:rFonts w:ascii="宋体" w:hAnsi="宋体" w:cs="宋体"/>
                <w:sz w:val="24"/>
              </w:rPr>
              <w:t>根据本项目要求，提供景点与宾馆之间的车程时间安排及游玩时间安排综合评定。方案可行条理清晰、内容丰富、安排合理的得5分</w:t>
            </w:r>
            <w:r>
              <w:rPr>
                <w:rFonts w:hint="eastAsia" w:ascii="宋体" w:hAnsi="宋体" w:cs="宋体"/>
                <w:sz w:val="24"/>
              </w:rPr>
              <w:t>；</w:t>
            </w:r>
            <w:r>
              <w:rPr>
                <w:rFonts w:ascii="宋体" w:hAnsi="宋体" w:cs="宋体"/>
                <w:sz w:val="24"/>
              </w:rPr>
              <w:t>方案</w:t>
            </w:r>
            <w:r>
              <w:rPr>
                <w:rFonts w:hint="eastAsia" w:ascii="宋体" w:hAnsi="宋体" w:cs="宋体"/>
                <w:sz w:val="24"/>
              </w:rPr>
              <w:t>较</w:t>
            </w:r>
            <w:r>
              <w:rPr>
                <w:rFonts w:ascii="宋体" w:hAnsi="宋体" w:cs="宋体"/>
                <w:sz w:val="24"/>
              </w:rPr>
              <w:t>可行、安排</w:t>
            </w:r>
            <w:r>
              <w:rPr>
                <w:rFonts w:hint="eastAsia" w:ascii="宋体" w:hAnsi="宋体" w:cs="宋体"/>
                <w:sz w:val="24"/>
              </w:rPr>
              <w:t>较</w:t>
            </w:r>
            <w:r>
              <w:rPr>
                <w:rFonts w:ascii="宋体" w:hAnsi="宋体" w:cs="宋体"/>
                <w:sz w:val="24"/>
              </w:rPr>
              <w:t>合理的得</w:t>
            </w:r>
            <w:r>
              <w:rPr>
                <w:rFonts w:hint="eastAsia" w:ascii="宋体" w:hAnsi="宋体" w:cs="宋体"/>
                <w:sz w:val="24"/>
                <w:lang w:val="en-US" w:eastAsia="zh-CN"/>
              </w:rPr>
              <w:t>4</w:t>
            </w:r>
            <w:r>
              <w:rPr>
                <w:rFonts w:ascii="宋体" w:hAnsi="宋体" w:cs="宋体"/>
                <w:sz w:val="24"/>
              </w:rPr>
              <w:t>分</w:t>
            </w:r>
            <w:r>
              <w:rPr>
                <w:rFonts w:hint="eastAsia" w:ascii="宋体" w:hAnsi="宋体" w:cs="宋体"/>
                <w:sz w:val="24"/>
              </w:rPr>
              <w:t>；</w:t>
            </w:r>
            <w:r>
              <w:rPr>
                <w:rFonts w:ascii="宋体" w:hAnsi="宋体" w:cs="宋体"/>
                <w:sz w:val="24"/>
              </w:rPr>
              <w:t>方案</w:t>
            </w:r>
            <w:r>
              <w:rPr>
                <w:rFonts w:hint="eastAsia" w:ascii="宋体" w:hAnsi="宋体" w:cs="宋体"/>
                <w:sz w:val="24"/>
                <w:lang w:eastAsia="zh-CN"/>
              </w:rPr>
              <w:t>基本</w:t>
            </w:r>
            <w:r>
              <w:rPr>
                <w:rFonts w:ascii="宋体" w:hAnsi="宋体" w:cs="宋体"/>
                <w:sz w:val="24"/>
              </w:rPr>
              <w:t>可行、安排</w:t>
            </w:r>
            <w:r>
              <w:rPr>
                <w:rFonts w:hint="eastAsia" w:ascii="宋体" w:hAnsi="宋体" w:cs="宋体"/>
                <w:sz w:val="24"/>
                <w:lang w:eastAsia="zh-CN"/>
              </w:rPr>
              <w:t>基本</w:t>
            </w:r>
            <w:r>
              <w:rPr>
                <w:rFonts w:ascii="宋体" w:hAnsi="宋体" w:cs="宋体"/>
                <w:sz w:val="24"/>
              </w:rPr>
              <w:t>合理的得</w:t>
            </w:r>
            <w:r>
              <w:rPr>
                <w:rFonts w:hint="eastAsia" w:ascii="宋体" w:hAnsi="宋体" w:cs="宋体"/>
                <w:sz w:val="24"/>
                <w:lang w:val="en-US" w:eastAsia="zh-CN"/>
              </w:rPr>
              <w:t>3</w:t>
            </w:r>
            <w:r>
              <w:rPr>
                <w:rFonts w:ascii="宋体" w:hAnsi="宋体" w:cs="宋体"/>
                <w:sz w:val="24"/>
              </w:rPr>
              <w:t>分</w:t>
            </w:r>
            <w:r>
              <w:rPr>
                <w:rFonts w:hint="eastAsia" w:ascii="宋体" w:hAnsi="宋体" w:cs="宋体"/>
                <w:sz w:val="24"/>
              </w:rPr>
              <w:t>；</w:t>
            </w:r>
            <w:r>
              <w:rPr>
                <w:rFonts w:ascii="宋体" w:hAnsi="宋体" w:cs="宋体"/>
                <w:sz w:val="24"/>
              </w:rPr>
              <w:t>方案一般的得</w:t>
            </w:r>
            <w:r>
              <w:rPr>
                <w:rFonts w:hint="eastAsia" w:ascii="宋体" w:hAnsi="宋体" w:cs="宋体"/>
                <w:sz w:val="24"/>
                <w:lang w:val="en-US" w:eastAsia="zh-CN"/>
              </w:rPr>
              <w:t>2</w:t>
            </w:r>
            <w:r>
              <w:rPr>
                <w:rFonts w:ascii="宋体" w:hAnsi="宋体" w:cs="宋体"/>
                <w:sz w:val="24"/>
              </w:rPr>
              <w:t>分</w:t>
            </w:r>
            <w:r>
              <w:rPr>
                <w:rFonts w:hint="eastAsia" w:ascii="宋体" w:hAnsi="宋体" w:cs="宋体"/>
                <w:sz w:val="24"/>
              </w:rPr>
              <w:t>；</w:t>
            </w:r>
            <w:r>
              <w:rPr>
                <w:rFonts w:ascii="宋体" w:hAnsi="宋体" w:cs="宋体"/>
                <w:sz w:val="24"/>
              </w:rPr>
              <w:t>方案</w:t>
            </w:r>
            <w:r>
              <w:rPr>
                <w:rFonts w:hint="eastAsia" w:ascii="宋体" w:hAnsi="宋体" w:eastAsia="宋体" w:cs="宋体"/>
                <w:b w:val="0"/>
                <w:bCs w:val="0"/>
                <w:color w:val="auto"/>
                <w:kern w:val="0"/>
                <w:sz w:val="24"/>
                <w:szCs w:val="24"/>
                <w:highlight w:val="none"/>
                <w:lang w:val="en-US" w:eastAsia="zh-CN"/>
              </w:rPr>
              <w:t>瑕疵较多</w:t>
            </w:r>
            <w:r>
              <w:rPr>
                <w:rFonts w:ascii="宋体" w:hAnsi="宋体" w:cs="宋体"/>
                <w:sz w:val="24"/>
              </w:rPr>
              <w:t>的得</w:t>
            </w:r>
            <w:r>
              <w:rPr>
                <w:rFonts w:hint="eastAsia" w:ascii="宋体" w:hAnsi="宋体" w:cs="宋体"/>
                <w:sz w:val="24"/>
                <w:lang w:val="en-US" w:eastAsia="zh-CN"/>
              </w:rPr>
              <w:t>1</w:t>
            </w:r>
            <w:r>
              <w:rPr>
                <w:rFonts w:ascii="宋体" w:hAnsi="宋体" w:cs="宋体"/>
                <w:sz w:val="24"/>
              </w:rPr>
              <w:t>分</w:t>
            </w:r>
            <w:r>
              <w:rPr>
                <w:rFonts w:hint="eastAsia" w:ascii="宋体" w:hAnsi="宋体" w:cs="宋体"/>
                <w:sz w:val="24"/>
              </w:rPr>
              <w:t>；</w:t>
            </w:r>
            <w:r>
              <w:rPr>
                <w:rFonts w:hint="eastAsia" w:ascii="宋体" w:hAnsi="宋体" w:eastAsia="宋体" w:cs="宋体"/>
                <w:b w:val="0"/>
                <w:bCs w:val="0"/>
                <w:color w:val="auto"/>
                <w:kern w:val="0"/>
                <w:sz w:val="24"/>
                <w:szCs w:val="24"/>
                <w:highlight w:val="none"/>
                <w:lang w:val="en-US" w:eastAsia="zh-CN"/>
              </w:rPr>
              <w:t>内容缺失严重</w:t>
            </w:r>
            <w:r>
              <w:rPr>
                <w:rFonts w:hint="eastAsia" w:ascii="宋体" w:hAnsi="宋体" w:cs="宋体"/>
                <w:b w:val="0"/>
                <w:bCs w:val="0"/>
                <w:color w:val="auto"/>
                <w:kern w:val="0"/>
                <w:sz w:val="24"/>
                <w:szCs w:val="24"/>
                <w:highlight w:val="none"/>
                <w:lang w:val="en-US" w:eastAsia="zh-CN"/>
              </w:rPr>
              <w:t>或</w:t>
            </w:r>
            <w:r>
              <w:rPr>
                <w:rFonts w:ascii="宋体" w:hAnsi="宋体" w:cs="宋体"/>
                <w:sz w:val="24"/>
              </w:rPr>
              <w:t>不提供不得分。</w:t>
            </w:r>
          </w:p>
        </w:tc>
        <w:tc>
          <w:tcPr>
            <w:tcW w:w="748" w:type="dxa"/>
            <w:vAlign w:val="center"/>
          </w:tcPr>
          <w:p w14:paraId="64BFA06F">
            <w:pPr>
              <w:widowControl/>
              <w:jc w:val="center"/>
              <w:textAlignment w:val="center"/>
              <w:rPr>
                <w:rFonts w:ascii="宋体" w:hAnsi="宋体" w:cs="宋体"/>
                <w:color w:val="FF0000"/>
                <w:sz w:val="24"/>
                <w:highlight w:val="green"/>
              </w:rPr>
            </w:pPr>
            <w:r>
              <w:rPr>
                <w:rFonts w:hint="eastAsia" w:ascii="宋体" w:hAnsi="宋体" w:cs="宋体"/>
                <w:sz w:val="24"/>
              </w:rPr>
              <w:t>5分</w:t>
            </w:r>
          </w:p>
        </w:tc>
        <w:tc>
          <w:tcPr>
            <w:tcW w:w="854" w:type="dxa"/>
            <w:vAlign w:val="center"/>
          </w:tcPr>
          <w:p w14:paraId="09EA7D17">
            <w:pPr>
              <w:jc w:val="center"/>
              <w:rPr>
                <w:rFonts w:ascii="宋体" w:hAnsi="宋体" w:cs="宋体"/>
                <w:color w:val="FF0000"/>
                <w:kern w:val="0"/>
                <w:sz w:val="24"/>
                <w:highlight w:val="green"/>
                <w:lang w:bidi="ar"/>
              </w:rPr>
            </w:pPr>
            <w:r>
              <w:rPr>
                <w:rFonts w:hint="eastAsia" w:ascii="宋体" w:hAnsi="宋体" w:cs="宋体"/>
                <w:kern w:val="0"/>
                <w:sz w:val="24"/>
                <w:lang w:bidi="ar"/>
              </w:rPr>
              <w:t>主观分</w:t>
            </w:r>
          </w:p>
        </w:tc>
      </w:tr>
      <w:tr w14:paraId="2A15D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jc w:val="center"/>
        </w:trPr>
        <w:tc>
          <w:tcPr>
            <w:tcW w:w="488" w:type="dxa"/>
            <w:vAlign w:val="center"/>
          </w:tcPr>
          <w:p w14:paraId="03D89A24">
            <w:pPr>
              <w:pStyle w:val="260"/>
              <w:spacing w:line="240" w:lineRule="auto"/>
              <w:ind w:firstLine="0" w:firstLineChars="0"/>
              <w:jc w:val="center"/>
              <w:rPr>
                <w:rFonts w:hint="eastAsia" w:ascii="宋体" w:hAnsi="宋体" w:eastAsia="宋体" w:cs="宋体"/>
                <w:color w:val="FF0000"/>
                <w:lang w:eastAsia="zh-CN"/>
              </w:rPr>
            </w:pPr>
            <w:r>
              <w:rPr>
                <w:rFonts w:hint="eastAsia" w:ascii="宋体" w:hAnsi="宋体" w:eastAsia="宋体" w:cs="宋体"/>
                <w:lang w:val="en-US" w:eastAsia="zh-CN"/>
              </w:rPr>
              <w:t>5</w:t>
            </w:r>
          </w:p>
        </w:tc>
        <w:tc>
          <w:tcPr>
            <w:tcW w:w="696" w:type="dxa"/>
            <w:vMerge w:val="continue"/>
            <w:vAlign w:val="center"/>
          </w:tcPr>
          <w:p w14:paraId="79768975">
            <w:pPr>
              <w:pStyle w:val="260"/>
              <w:spacing w:line="240" w:lineRule="auto"/>
              <w:ind w:firstLine="0" w:firstLineChars="0"/>
              <w:rPr>
                <w:rFonts w:ascii="宋体" w:hAnsi="宋体" w:eastAsia="宋体" w:cs="宋体"/>
                <w:color w:val="FF0000"/>
              </w:rPr>
            </w:pPr>
          </w:p>
        </w:tc>
        <w:tc>
          <w:tcPr>
            <w:tcW w:w="7093" w:type="dxa"/>
            <w:gridSpan w:val="2"/>
            <w:vAlign w:val="center"/>
          </w:tcPr>
          <w:p w14:paraId="2269F93D">
            <w:pPr>
              <w:rPr>
                <w:rFonts w:ascii="宋体" w:hAnsi="宋体" w:cs="宋体"/>
                <w:sz w:val="24"/>
              </w:rPr>
            </w:pPr>
            <w:r>
              <w:rPr>
                <w:rFonts w:hint="eastAsia" w:ascii="宋体" w:hAnsi="宋体" w:cs="宋体"/>
                <w:sz w:val="24"/>
              </w:rPr>
              <w:t>针对本项目酒店住宿安排：根据本项目要求，提供</w:t>
            </w:r>
            <w:r>
              <w:rPr>
                <w:rFonts w:hint="eastAsia" w:ascii="宋体" w:hAnsi="宋体" w:cs="宋体"/>
                <w:sz w:val="24"/>
                <w:lang w:val="zh-CN"/>
              </w:rPr>
              <w:t>住宿条件承诺情况综合评定</w:t>
            </w:r>
            <w:r>
              <w:rPr>
                <w:rFonts w:hint="eastAsia" w:ascii="宋体" w:hAnsi="宋体" w:cs="宋体"/>
                <w:sz w:val="24"/>
              </w:rPr>
              <w:t>。安排合理、完全响应招标文件规定要求的得5分；安排</w:t>
            </w:r>
            <w:r>
              <w:rPr>
                <w:rFonts w:hint="eastAsia" w:ascii="宋体" w:hAnsi="宋体" w:cs="宋体"/>
                <w:sz w:val="24"/>
                <w:lang w:eastAsia="zh-CN"/>
              </w:rPr>
              <w:t>较</w:t>
            </w:r>
            <w:r>
              <w:rPr>
                <w:rFonts w:hint="eastAsia" w:ascii="宋体" w:hAnsi="宋体" w:cs="宋体"/>
                <w:sz w:val="24"/>
              </w:rPr>
              <w:t>合理、完全响应招标文件规定要求的得</w:t>
            </w:r>
            <w:r>
              <w:rPr>
                <w:rFonts w:hint="eastAsia" w:ascii="宋体" w:hAnsi="宋体" w:cs="宋体"/>
                <w:sz w:val="24"/>
                <w:lang w:val="en-US" w:eastAsia="zh-CN"/>
              </w:rPr>
              <w:t>4</w:t>
            </w:r>
            <w:r>
              <w:rPr>
                <w:rFonts w:hint="eastAsia" w:ascii="宋体" w:hAnsi="宋体" w:cs="宋体"/>
                <w:sz w:val="24"/>
              </w:rPr>
              <w:t>分；安排基本合理、基本响应招标文件规定要求的得3分；安排一般、小部分响应招标文件规定要求的得</w:t>
            </w:r>
            <w:r>
              <w:rPr>
                <w:rFonts w:hint="eastAsia" w:ascii="宋体" w:hAnsi="宋体" w:cs="宋体"/>
                <w:sz w:val="24"/>
                <w:lang w:val="en-US" w:eastAsia="zh-CN"/>
              </w:rPr>
              <w:t>2</w:t>
            </w:r>
            <w:r>
              <w:rPr>
                <w:rFonts w:hint="eastAsia" w:ascii="宋体" w:hAnsi="宋体" w:cs="宋体"/>
                <w:sz w:val="24"/>
              </w:rPr>
              <w:t>分；安排</w:t>
            </w:r>
            <w:r>
              <w:rPr>
                <w:rFonts w:hint="eastAsia" w:ascii="宋体" w:hAnsi="宋体" w:eastAsia="宋体" w:cs="宋体"/>
                <w:b w:val="0"/>
                <w:bCs w:val="0"/>
                <w:color w:val="auto"/>
                <w:kern w:val="0"/>
                <w:sz w:val="24"/>
                <w:szCs w:val="24"/>
                <w:highlight w:val="none"/>
                <w:lang w:val="en-US" w:eastAsia="zh-CN"/>
              </w:rPr>
              <w:t>瑕疵较多</w:t>
            </w:r>
            <w:r>
              <w:rPr>
                <w:rFonts w:hint="eastAsia" w:ascii="宋体" w:hAnsi="宋体" w:cs="宋体"/>
                <w:sz w:val="24"/>
              </w:rPr>
              <w:t>、小部分响应招标文件规定要求的得</w:t>
            </w:r>
            <w:r>
              <w:rPr>
                <w:rFonts w:hint="eastAsia" w:ascii="宋体" w:hAnsi="宋体" w:cs="宋体"/>
                <w:sz w:val="24"/>
                <w:lang w:val="en-US" w:eastAsia="zh-CN"/>
              </w:rPr>
              <w:t>1</w:t>
            </w:r>
            <w:r>
              <w:rPr>
                <w:rFonts w:hint="eastAsia" w:ascii="宋体" w:hAnsi="宋体" w:cs="宋体"/>
                <w:sz w:val="24"/>
              </w:rPr>
              <w:t>分；不响应招标文件要求或不提供不得分。</w:t>
            </w:r>
          </w:p>
        </w:tc>
        <w:tc>
          <w:tcPr>
            <w:tcW w:w="748" w:type="dxa"/>
            <w:vAlign w:val="center"/>
          </w:tcPr>
          <w:p w14:paraId="0D9B3A7A">
            <w:pPr>
              <w:widowControl/>
              <w:adjustRightInd/>
              <w:jc w:val="center"/>
              <w:rPr>
                <w:rFonts w:ascii="宋体" w:hAnsi="宋体" w:cs="宋体"/>
                <w:sz w:val="24"/>
              </w:rPr>
            </w:pPr>
            <w:r>
              <w:rPr>
                <w:rFonts w:hint="eastAsia" w:ascii="宋体" w:hAnsi="宋体" w:cs="宋体"/>
                <w:sz w:val="24"/>
              </w:rPr>
              <w:t>5分</w:t>
            </w:r>
          </w:p>
        </w:tc>
        <w:tc>
          <w:tcPr>
            <w:tcW w:w="854" w:type="dxa"/>
            <w:vAlign w:val="center"/>
          </w:tcPr>
          <w:p w14:paraId="28C545B0">
            <w:pPr>
              <w:widowControl/>
              <w:adjustRightInd/>
              <w:jc w:val="center"/>
              <w:rPr>
                <w:rFonts w:ascii="宋体" w:hAnsi="宋体" w:cs="宋体"/>
                <w:kern w:val="0"/>
                <w:sz w:val="24"/>
                <w:lang w:bidi="ar"/>
              </w:rPr>
            </w:pPr>
            <w:r>
              <w:rPr>
                <w:rFonts w:hint="eastAsia" w:ascii="宋体" w:hAnsi="宋体" w:cs="宋体"/>
                <w:kern w:val="0"/>
                <w:sz w:val="24"/>
                <w:lang w:bidi="ar"/>
              </w:rPr>
              <w:t>主观分</w:t>
            </w:r>
          </w:p>
        </w:tc>
      </w:tr>
      <w:tr w14:paraId="7E7E6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8" w:type="dxa"/>
            <w:vMerge w:val="restart"/>
            <w:vAlign w:val="center"/>
          </w:tcPr>
          <w:p w14:paraId="0B1FEBE2">
            <w:pPr>
              <w:pStyle w:val="260"/>
              <w:spacing w:line="240" w:lineRule="auto"/>
              <w:ind w:firstLine="0" w:firstLineChars="0"/>
              <w:jc w:val="center"/>
              <w:rPr>
                <w:rFonts w:hint="eastAsia" w:ascii="宋体" w:hAnsi="宋体" w:eastAsia="宋体" w:cs="宋体"/>
                <w:lang w:eastAsia="zh-CN"/>
              </w:rPr>
            </w:pPr>
            <w:r>
              <w:rPr>
                <w:rFonts w:hint="eastAsia" w:ascii="宋体" w:hAnsi="宋体" w:eastAsia="宋体" w:cs="宋体"/>
                <w:lang w:val="en-US" w:eastAsia="zh-CN"/>
              </w:rPr>
              <w:t>6</w:t>
            </w:r>
          </w:p>
        </w:tc>
        <w:tc>
          <w:tcPr>
            <w:tcW w:w="696" w:type="dxa"/>
            <w:vMerge w:val="continue"/>
            <w:vAlign w:val="center"/>
          </w:tcPr>
          <w:p w14:paraId="72EBDE0F">
            <w:pPr>
              <w:pStyle w:val="260"/>
              <w:ind w:firstLine="480"/>
              <w:jc w:val="center"/>
              <w:rPr>
                <w:rFonts w:ascii="宋体" w:hAnsi="宋体" w:eastAsia="宋体" w:cs="宋体"/>
              </w:rPr>
            </w:pPr>
          </w:p>
        </w:tc>
        <w:tc>
          <w:tcPr>
            <w:tcW w:w="1078" w:type="dxa"/>
            <w:vMerge w:val="restart"/>
            <w:vAlign w:val="center"/>
          </w:tcPr>
          <w:p w14:paraId="4B98B03B">
            <w:pPr>
              <w:widowControl/>
              <w:adjustRightInd/>
              <w:jc w:val="center"/>
              <w:rPr>
                <w:rFonts w:ascii="宋体" w:hAnsi="宋体" w:cs="宋体"/>
                <w:sz w:val="24"/>
              </w:rPr>
            </w:pPr>
            <w:r>
              <w:rPr>
                <w:rFonts w:hint="eastAsia" w:ascii="宋体" w:hAnsi="宋体" w:cs="宋体"/>
                <w:sz w:val="24"/>
              </w:rPr>
              <w:t>针对本项目就餐及餐标安排</w:t>
            </w:r>
          </w:p>
        </w:tc>
        <w:tc>
          <w:tcPr>
            <w:tcW w:w="6015" w:type="dxa"/>
            <w:vAlign w:val="center"/>
          </w:tcPr>
          <w:p w14:paraId="0504F32B">
            <w:pPr>
              <w:widowControl/>
              <w:adjustRightInd/>
              <w:rPr>
                <w:rFonts w:ascii="宋体" w:hAnsi="宋体" w:cs="宋体"/>
                <w:sz w:val="24"/>
              </w:rPr>
            </w:pPr>
            <w:r>
              <w:rPr>
                <w:rFonts w:hint="eastAsia" w:ascii="宋体" w:hAnsi="宋体" w:cs="宋体"/>
                <w:color w:val="auto"/>
                <w:sz w:val="24"/>
              </w:rPr>
              <w:t>投标人承诺餐标完全响应招标文件规定要求（100元/人/餐,具体可由采购方自由调配</w:t>
            </w:r>
            <w:r>
              <w:rPr>
                <w:rFonts w:hint="eastAsia" w:ascii="宋体" w:hAnsi="宋体" w:cs="宋体"/>
                <w:color w:val="auto"/>
                <w:sz w:val="24"/>
                <w:lang w:eastAsia="zh-CN"/>
              </w:rPr>
              <w:t>。</w:t>
            </w:r>
            <w:r>
              <w:rPr>
                <w:rFonts w:hint="eastAsia" w:ascii="宋体" w:hAnsi="宋体" w:cs="宋体"/>
                <w:color w:val="auto"/>
                <w:sz w:val="24"/>
              </w:rPr>
              <w:t>）的得3分</w:t>
            </w:r>
            <w:r>
              <w:rPr>
                <w:rFonts w:hint="eastAsia" w:ascii="宋体" w:hAnsi="宋体" w:cs="宋体"/>
                <w:color w:val="auto"/>
                <w:sz w:val="24"/>
                <w:lang w:val="zh-CN"/>
              </w:rPr>
              <w:t>。（承诺</w:t>
            </w:r>
            <w:r>
              <w:rPr>
                <w:rFonts w:hint="eastAsia" w:ascii="宋体" w:hAnsi="宋体" w:cs="宋体"/>
                <w:color w:val="auto"/>
                <w:sz w:val="24"/>
              </w:rPr>
              <w:t>格式自拟加盖公章，不提供不得分。</w:t>
            </w:r>
            <w:r>
              <w:rPr>
                <w:rFonts w:hint="eastAsia" w:ascii="宋体" w:hAnsi="宋体" w:cs="宋体"/>
                <w:color w:val="auto"/>
                <w:sz w:val="24"/>
                <w:lang w:val="zh-CN"/>
              </w:rPr>
              <w:t>）</w:t>
            </w:r>
          </w:p>
        </w:tc>
        <w:tc>
          <w:tcPr>
            <w:tcW w:w="748" w:type="dxa"/>
            <w:vAlign w:val="center"/>
          </w:tcPr>
          <w:p w14:paraId="7CA760D2">
            <w:pPr>
              <w:jc w:val="center"/>
              <w:rPr>
                <w:rFonts w:ascii="宋体" w:hAnsi="宋体" w:cs="宋体"/>
                <w:sz w:val="24"/>
              </w:rPr>
            </w:pPr>
            <w:r>
              <w:rPr>
                <w:rFonts w:hint="eastAsia" w:ascii="宋体" w:hAnsi="宋体" w:cs="宋体"/>
                <w:sz w:val="24"/>
              </w:rPr>
              <w:t>3分</w:t>
            </w:r>
          </w:p>
        </w:tc>
        <w:tc>
          <w:tcPr>
            <w:tcW w:w="854" w:type="dxa"/>
            <w:vAlign w:val="center"/>
          </w:tcPr>
          <w:p w14:paraId="43395556">
            <w:pPr>
              <w:jc w:val="center"/>
              <w:rPr>
                <w:rFonts w:ascii="宋体" w:hAnsi="宋体" w:cs="宋体"/>
                <w:sz w:val="24"/>
              </w:rPr>
            </w:pPr>
            <w:r>
              <w:rPr>
                <w:rFonts w:hint="eastAsia" w:ascii="宋体" w:hAnsi="宋体" w:cs="宋体"/>
                <w:sz w:val="24"/>
              </w:rPr>
              <w:t>客观分</w:t>
            </w:r>
          </w:p>
        </w:tc>
      </w:tr>
      <w:tr w14:paraId="159D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488" w:type="dxa"/>
            <w:vMerge w:val="continue"/>
            <w:vAlign w:val="center"/>
          </w:tcPr>
          <w:p w14:paraId="6454D510">
            <w:pPr>
              <w:pStyle w:val="260"/>
              <w:spacing w:line="240" w:lineRule="auto"/>
              <w:ind w:firstLine="0" w:firstLineChars="0"/>
              <w:jc w:val="center"/>
              <w:rPr>
                <w:rFonts w:hint="eastAsia" w:ascii="宋体" w:hAnsi="宋体" w:eastAsia="宋体" w:cs="宋体"/>
                <w:lang w:val="en-US" w:eastAsia="zh-CN"/>
              </w:rPr>
            </w:pPr>
          </w:p>
        </w:tc>
        <w:tc>
          <w:tcPr>
            <w:tcW w:w="696" w:type="dxa"/>
            <w:vMerge w:val="continue"/>
            <w:vAlign w:val="center"/>
          </w:tcPr>
          <w:p w14:paraId="38D0F163">
            <w:pPr>
              <w:pStyle w:val="260"/>
              <w:ind w:firstLine="480"/>
              <w:jc w:val="center"/>
              <w:rPr>
                <w:rFonts w:ascii="宋体" w:hAnsi="宋体" w:eastAsia="宋体" w:cs="宋体"/>
              </w:rPr>
            </w:pPr>
          </w:p>
        </w:tc>
        <w:tc>
          <w:tcPr>
            <w:tcW w:w="1078" w:type="dxa"/>
            <w:vMerge w:val="continue"/>
            <w:vAlign w:val="center"/>
          </w:tcPr>
          <w:p w14:paraId="5ACECD72">
            <w:pPr>
              <w:widowControl/>
              <w:adjustRightInd/>
              <w:jc w:val="center"/>
              <w:rPr>
                <w:rFonts w:hint="eastAsia" w:ascii="宋体" w:hAnsi="宋体" w:cs="宋体"/>
                <w:sz w:val="24"/>
              </w:rPr>
            </w:pPr>
          </w:p>
        </w:tc>
        <w:tc>
          <w:tcPr>
            <w:tcW w:w="6015" w:type="dxa"/>
            <w:vAlign w:val="center"/>
          </w:tcPr>
          <w:p w14:paraId="46B6027C">
            <w:pPr>
              <w:widowControl/>
              <w:adjustRightInd/>
              <w:rPr>
                <w:rFonts w:hint="eastAsia" w:ascii="宋体" w:hAnsi="宋体" w:cs="宋体"/>
                <w:sz w:val="24"/>
              </w:rPr>
            </w:pPr>
            <w:r>
              <w:rPr>
                <w:rFonts w:hint="eastAsia" w:ascii="宋体" w:hAnsi="宋体" w:cs="宋体"/>
                <w:sz w:val="24"/>
                <w:lang w:val="zh-CN"/>
              </w:rPr>
              <w:t>餐饮优化服务：</w:t>
            </w:r>
            <w:r>
              <w:rPr>
                <w:rFonts w:hint="eastAsia" w:ascii="宋体" w:hAnsi="宋体" w:cs="宋体"/>
                <w:sz w:val="24"/>
              </w:rPr>
              <w:t>投标人承诺餐标在完全响应招标文件规定要求（100元/人/餐,具体可由采购方自由调配</w:t>
            </w:r>
            <w:r>
              <w:rPr>
                <w:rFonts w:hint="eastAsia" w:ascii="宋体" w:hAnsi="宋体" w:cs="宋体"/>
                <w:sz w:val="24"/>
                <w:lang w:eastAsia="zh-CN"/>
              </w:rPr>
              <w:t>。</w:t>
            </w:r>
            <w:r>
              <w:rPr>
                <w:rFonts w:hint="eastAsia" w:ascii="宋体" w:hAnsi="宋体" w:cs="宋体"/>
                <w:sz w:val="24"/>
              </w:rPr>
              <w:t>）的基础上，</w:t>
            </w:r>
            <w:r>
              <w:rPr>
                <w:rFonts w:hint="eastAsia" w:ascii="宋体" w:hAnsi="宋体" w:cs="宋体"/>
                <w:color w:val="auto"/>
                <w:sz w:val="24"/>
              </w:rPr>
              <w:t>疗休养途中提供采购人饮料和加菜等自由支配资金每增加50</w:t>
            </w:r>
            <w:r>
              <w:rPr>
                <w:rFonts w:hint="eastAsia" w:ascii="宋体" w:hAnsi="宋体" w:cs="宋体"/>
                <w:color w:val="auto"/>
                <w:sz w:val="24"/>
                <w:lang w:val="zh-CN"/>
              </w:rPr>
              <w:t>元</w:t>
            </w:r>
            <w:r>
              <w:rPr>
                <w:rFonts w:hint="eastAsia" w:ascii="宋体" w:hAnsi="宋体" w:cs="宋体"/>
                <w:color w:val="auto"/>
                <w:sz w:val="24"/>
              </w:rPr>
              <w:t>/人的得2</w:t>
            </w:r>
            <w:r>
              <w:rPr>
                <w:rFonts w:hint="eastAsia" w:ascii="宋体" w:hAnsi="宋体" w:cs="宋体"/>
                <w:color w:val="auto"/>
                <w:sz w:val="24"/>
                <w:lang w:val="zh-CN"/>
              </w:rPr>
              <w:t>分，最高</w:t>
            </w:r>
            <w:r>
              <w:rPr>
                <w:rFonts w:hint="eastAsia" w:ascii="宋体" w:hAnsi="宋体" w:cs="宋体"/>
                <w:color w:val="auto"/>
                <w:sz w:val="24"/>
              </w:rPr>
              <w:t>得</w:t>
            </w:r>
            <w:r>
              <w:rPr>
                <w:rFonts w:hint="eastAsia" w:ascii="宋体" w:hAnsi="宋体" w:cs="宋体"/>
                <w:color w:val="auto"/>
                <w:sz w:val="24"/>
                <w:lang w:val="en-US" w:eastAsia="zh-CN"/>
              </w:rPr>
              <w:t>6</w:t>
            </w:r>
            <w:r>
              <w:rPr>
                <w:rFonts w:hint="eastAsia" w:ascii="宋体" w:hAnsi="宋体" w:cs="宋体"/>
                <w:color w:val="auto"/>
                <w:sz w:val="24"/>
                <w:lang w:val="zh-CN"/>
              </w:rPr>
              <w:t>分。（承诺</w:t>
            </w:r>
            <w:r>
              <w:rPr>
                <w:rFonts w:hint="eastAsia" w:ascii="宋体" w:hAnsi="宋体" w:cs="宋体"/>
                <w:color w:val="auto"/>
                <w:sz w:val="24"/>
              </w:rPr>
              <w:t>格式自拟加盖公章，不提供不得分。</w:t>
            </w:r>
            <w:r>
              <w:rPr>
                <w:rFonts w:hint="eastAsia" w:ascii="宋体" w:hAnsi="宋体" w:cs="宋体"/>
                <w:color w:val="auto"/>
                <w:sz w:val="24"/>
                <w:lang w:val="zh-CN"/>
              </w:rPr>
              <w:t>）</w:t>
            </w:r>
          </w:p>
        </w:tc>
        <w:tc>
          <w:tcPr>
            <w:tcW w:w="748" w:type="dxa"/>
            <w:vAlign w:val="center"/>
          </w:tcPr>
          <w:p w14:paraId="49C0B1E5">
            <w:pPr>
              <w:jc w:val="center"/>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分</w:t>
            </w:r>
          </w:p>
        </w:tc>
        <w:tc>
          <w:tcPr>
            <w:tcW w:w="854" w:type="dxa"/>
            <w:vAlign w:val="center"/>
          </w:tcPr>
          <w:p w14:paraId="03F8657C">
            <w:pPr>
              <w:jc w:val="center"/>
              <w:rPr>
                <w:rFonts w:hint="eastAsia" w:ascii="宋体" w:hAnsi="宋体" w:cs="宋体"/>
                <w:sz w:val="24"/>
              </w:rPr>
            </w:pPr>
            <w:r>
              <w:rPr>
                <w:rFonts w:hint="eastAsia" w:ascii="宋体" w:hAnsi="宋体" w:cs="宋体"/>
                <w:sz w:val="24"/>
              </w:rPr>
              <w:t>客观分</w:t>
            </w:r>
          </w:p>
        </w:tc>
      </w:tr>
      <w:tr w14:paraId="04E16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488" w:type="dxa"/>
            <w:vMerge w:val="continue"/>
            <w:vAlign w:val="center"/>
          </w:tcPr>
          <w:p w14:paraId="3234FA57">
            <w:pPr>
              <w:pStyle w:val="260"/>
              <w:spacing w:line="240" w:lineRule="auto"/>
              <w:ind w:firstLine="0" w:firstLineChars="0"/>
              <w:jc w:val="center"/>
              <w:rPr>
                <w:rFonts w:ascii="宋体" w:hAnsi="宋体" w:eastAsia="宋体" w:cs="宋体"/>
              </w:rPr>
            </w:pPr>
          </w:p>
        </w:tc>
        <w:tc>
          <w:tcPr>
            <w:tcW w:w="696" w:type="dxa"/>
            <w:vMerge w:val="continue"/>
            <w:vAlign w:val="center"/>
          </w:tcPr>
          <w:p w14:paraId="466C3908">
            <w:pPr>
              <w:pStyle w:val="260"/>
              <w:ind w:firstLine="480"/>
              <w:jc w:val="center"/>
              <w:rPr>
                <w:rFonts w:ascii="宋体" w:hAnsi="宋体" w:eastAsia="宋体" w:cs="宋体"/>
              </w:rPr>
            </w:pPr>
          </w:p>
        </w:tc>
        <w:tc>
          <w:tcPr>
            <w:tcW w:w="1078" w:type="dxa"/>
            <w:vMerge w:val="continue"/>
            <w:vAlign w:val="center"/>
          </w:tcPr>
          <w:p w14:paraId="11A58921">
            <w:pPr>
              <w:widowControl/>
              <w:adjustRightInd/>
              <w:rPr>
                <w:rFonts w:ascii="宋体" w:hAnsi="宋体" w:cs="宋体"/>
                <w:sz w:val="24"/>
              </w:rPr>
            </w:pPr>
          </w:p>
        </w:tc>
        <w:tc>
          <w:tcPr>
            <w:tcW w:w="6015" w:type="dxa"/>
            <w:vAlign w:val="center"/>
          </w:tcPr>
          <w:p w14:paraId="5461DD5E">
            <w:pPr>
              <w:widowControl/>
              <w:adjustRightInd/>
              <w:rPr>
                <w:rFonts w:ascii="宋体" w:hAnsi="宋体" w:cs="宋体"/>
                <w:sz w:val="24"/>
              </w:rPr>
            </w:pPr>
            <w:r>
              <w:rPr>
                <w:rFonts w:hint="eastAsia" w:ascii="宋体" w:hAnsi="宋体" w:cs="宋体"/>
                <w:sz w:val="24"/>
              </w:rPr>
              <w:t>根据本项目要求，就餐安排及就餐环境等综合评定。方案可行条理清晰、内容丰富、安排合理</w:t>
            </w:r>
            <w:r>
              <w:rPr>
                <w:rFonts w:ascii="宋体" w:hAnsi="宋体" w:cs="宋体"/>
                <w:sz w:val="24"/>
              </w:rPr>
              <w:t>的得</w:t>
            </w:r>
            <w:r>
              <w:rPr>
                <w:rFonts w:hint="eastAsia" w:ascii="宋体" w:hAnsi="宋体" w:cs="宋体"/>
                <w:sz w:val="24"/>
                <w:lang w:val="en-US" w:eastAsia="zh-CN"/>
              </w:rPr>
              <w:t>3</w:t>
            </w:r>
            <w:r>
              <w:rPr>
                <w:rFonts w:hint="eastAsia" w:ascii="宋体" w:hAnsi="宋体" w:cs="宋体"/>
                <w:sz w:val="24"/>
              </w:rPr>
              <w:t>分；方案</w:t>
            </w:r>
            <w:r>
              <w:rPr>
                <w:rFonts w:ascii="宋体" w:hAnsi="宋体" w:cs="宋体"/>
                <w:sz w:val="24"/>
              </w:rPr>
              <w:t>较</w:t>
            </w:r>
            <w:r>
              <w:rPr>
                <w:rFonts w:hint="eastAsia" w:ascii="宋体" w:hAnsi="宋体" w:cs="宋体"/>
                <w:sz w:val="24"/>
              </w:rPr>
              <w:t>可行、内容</w:t>
            </w:r>
            <w:r>
              <w:rPr>
                <w:rFonts w:ascii="宋体" w:hAnsi="宋体" w:cs="宋体"/>
                <w:sz w:val="24"/>
              </w:rPr>
              <w:t>较</w:t>
            </w:r>
            <w:r>
              <w:rPr>
                <w:rFonts w:hint="eastAsia" w:ascii="宋体" w:hAnsi="宋体" w:cs="宋体"/>
                <w:sz w:val="24"/>
              </w:rPr>
              <w:t>丰富、安排</w:t>
            </w:r>
            <w:r>
              <w:rPr>
                <w:rFonts w:ascii="宋体" w:hAnsi="宋体" w:cs="宋体"/>
                <w:sz w:val="24"/>
              </w:rPr>
              <w:t>较</w:t>
            </w:r>
            <w:r>
              <w:rPr>
                <w:rFonts w:hint="eastAsia" w:ascii="宋体" w:hAnsi="宋体" w:cs="宋体"/>
                <w:sz w:val="24"/>
              </w:rPr>
              <w:t>合理</w:t>
            </w:r>
            <w:r>
              <w:rPr>
                <w:rFonts w:ascii="宋体" w:hAnsi="宋体" w:cs="宋体"/>
                <w:sz w:val="24"/>
              </w:rPr>
              <w:t>的得</w:t>
            </w:r>
            <w:r>
              <w:rPr>
                <w:rFonts w:hint="eastAsia" w:ascii="宋体" w:hAnsi="宋体" w:cs="宋体"/>
                <w:sz w:val="24"/>
                <w:lang w:val="en-US" w:eastAsia="zh-CN"/>
              </w:rPr>
              <w:t>2</w:t>
            </w:r>
            <w:r>
              <w:rPr>
                <w:rFonts w:hint="eastAsia" w:ascii="宋体" w:hAnsi="宋体" w:cs="宋体"/>
                <w:sz w:val="24"/>
              </w:rPr>
              <w:t>分；方案一般、安排一般的</w:t>
            </w:r>
            <w:r>
              <w:rPr>
                <w:rFonts w:ascii="宋体" w:hAnsi="宋体" w:cs="宋体"/>
                <w:sz w:val="24"/>
              </w:rPr>
              <w:t>得</w:t>
            </w:r>
            <w:r>
              <w:rPr>
                <w:rFonts w:hint="eastAsia" w:ascii="宋体" w:hAnsi="宋体" w:cs="宋体"/>
                <w:sz w:val="24"/>
              </w:rPr>
              <w:t>1分；</w:t>
            </w:r>
            <w:r>
              <w:rPr>
                <w:rFonts w:hint="eastAsia" w:ascii="宋体" w:hAnsi="宋体" w:eastAsia="宋体" w:cs="宋体"/>
                <w:b w:val="0"/>
                <w:bCs w:val="0"/>
                <w:color w:val="auto"/>
                <w:kern w:val="0"/>
                <w:sz w:val="24"/>
                <w:szCs w:val="24"/>
                <w:highlight w:val="none"/>
                <w:lang w:val="en-US" w:eastAsia="zh-CN"/>
              </w:rPr>
              <w:t>内容缺失严重</w:t>
            </w:r>
            <w:r>
              <w:rPr>
                <w:rFonts w:hint="eastAsia" w:ascii="宋体" w:hAnsi="宋体" w:cs="宋体"/>
                <w:b w:val="0"/>
                <w:bCs w:val="0"/>
                <w:color w:val="auto"/>
                <w:kern w:val="0"/>
                <w:sz w:val="24"/>
                <w:szCs w:val="24"/>
                <w:highlight w:val="none"/>
                <w:lang w:val="en-US" w:eastAsia="zh-CN"/>
              </w:rPr>
              <w:t>或</w:t>
            </w:r>
            <w:r>
              <w:rPr>
                <w:rFonts w:hint="eastAsia" w:ascii="宋体" w:hAnsi="宋体" w:cs="宋体"/>
                <w:sz w:val="24"/>
              </w:rPr>
              <w:t>不提供不得分。</w:t>
            </w:r>
          </w:p>
        </w:tc>
        <w:tc>
          <w:tcPr>
            <w:tcW w:w="748" w:type="dxa"/>
            <w:vAlign w:val="center"/>
          </w:tcPr>
          <w:p w14:paraId="04C02380">
            <w:pPr>
              <w:widowControl/>
              <w:adjustRightInd/>
              <w:jc w:val="center"/>
              <w:rPr>
                <w:rFonts w:ascii="宋体" w:hAnsi="宋体" w:cs="宋体"/>
                <w:kern w:val="0"/>
                <w:sz w:val="24"/>
              </w:rPr>
            </w:pPr>
            <w:r>
              <w:rPr>
                <w:rFonts w:hint="eastAsia" w:ascii="宋体" w:hAnsi="宋体" w:cs="宋体"/>
                <w:kern w:val="0"/>
                <w:sz w:val="24"/>
                <w:lang w:val="en-US" w:eastAsia="zh-CN"/>
              </w:rPr>
              <w:t>3</w:t>
            </w:r>
            <w:r>
              <w:rPr>
                <w:rFonts w:hint="eastAsia" w:ascii="宋体" w:hAnsi="宋体" w:cs="宋体"/>
                <w:sz w:val="24"/>
              </w:rPr>
              <w:t>分</w:t>
            </w:r>
          </w:p>
        </w:tc>
        <w:tc>
          <w:tcPr>
            <w:tcW w:w="854" w:type="dxa"/>
            <w:vAlign w:val="center"/>
          </w:tcPr>
          <w:p w14:paraId="02866FB4">
            <w:pPr>
              <w:widowControl/>
              <w:adjustRightInd/>
              <w:jc w:val="center"/>
              <w:rPr>
                <w:rFonts w:ascii="宋体" w:hAnsi="宋体" w:cs="宋体"/>
                <w:kern w:val="0"/>
                <w:sz w:val="24"/>
                <w:lang w:bidi="ar"/>
              </w:rPr>
            </w:pPr>
            <w:r>
              <w:rPr>
                <w:rFonts w:hint="eastAsia" w:ascii="宋体" w:hAnsi="宋体" w:cs="宋体"/>
                <w:kern w:val="0"/>
                <w:sz w:val="24"/>
                <w:lang w:bidi="ar"/>
              </w:rPr>
              <w:t>主观分</w:t>
            </w:r>
          </w:p>
        </w:tc>
      </w:tr>
      <w:tr w14:paraId="5B2B2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488" w:type="dxa"/>
            <w:vAlign w:val="center"/>
          </w:tcPr>
          <w:p w14:paraId="479C4BCD">
            <w:pPr>
              <w:pStyle w:val="260"/>
              <w:spacing w:line="240" w:lineRule="auto"/>
              <w:ind w:firstLine="0" w:firstLineChars="0"/>
              <w:jc w:val="center"/>
              <w:rPr>
                <w:rFonts w:hint="eastAsia" w:ascii="宋体" w:hAnsi="宋体" w:eastAsia="宋体" w:cs="宋体"/>
                <w:lang w:eastAsia="zh-CN"/>
              </w:rPr>
            </w:pPr>
            <w:r>
              <w:rPr>
                <w:rFonts w:hint="eastAsia" w:ascii="宋体" w:hAnsi="宋体" w:eastAsia="宋体" w:cs="宋体"/>
                <w:lang w:val="en-US" w:eastAsia="zh-CN"/>
              </w:rPr>
              <w:t>7</w:t>
            </w:r>
          </w:p>
        </w:tc>
        <w:tc>
          <w:tcPr>
            <w:tcW w:w="696" w:type="dxa"/>
            <w:vMerge w:val="continue"/>
            <w:vAlign w:val="center"/>
          </w:tcPr>
          <w:p w14:paraId="1CE329F7">
            <w:pPr>
              <w:pStyle w:val="260"/>
              <w:ind w:firstLine="480"/>
              <w:jc w:val="center"/>
              <w:rPr>
                <w:rFonts w:ascii="宋体" w:hAnsi="宋体" w:eastAsia="宋体" w:cs="宋体"/>
              </w:rPr>
            </w:pPr>
          </w:p>
        </w:tc>
        <w:tc>
          <w:tcPr>
            <w:tcW w:w="7093" w:type="dxa"/>
            <w:gridSpan w:val="2"/>
            <w:vAlign w:val="center"/>
          </w:tcPr>
          <w:p w14:paraId="156AFA73">
            <w:pPr>
              <w:widowControl/>
              <w:adjustRightInd/>
              <w:rPr>
                <w:rFonts w:ascii="宋体" w:hAnsi="宋体" w:cs="宋体"/>
                <w:sz w:val="24"/>
              </w:rPr>
            </w:pPr>
            <w:r>
              <w:rPr>
                <w:rFonts w:hint="eastAsia" w:ascii="宋体" w:hAnsi="宋体" w:cs="宋体"/>
                <w:sz w:val="24"/>
                <w:lang w:val="zh-CN"/>
              </w:rPr>
              <w:t>投标方案中提供或使用主要车辆、设备的优劣情况：交通工具（包括车型、当地用车情况、座位比、司机驾龄、车队服务能力等）等方案综合评定。</w:t>
            </w:r>
            <w:r>
              <w:rPr>
                <w:rFonts w:ascii="宋体" w:hAnsi="宋体" w:cs="宋体"/>
                <w:sz w:val="24"/>
              </w:rPr>
              <w:t>方案可行条理清晰、安排合理的得5分</w:t>
            </w:r>
            <w:r>
              <w:rPr>
                <w:rFonts w:hint="eastAsia" w:ascii="宋体" w:hAnsi="宋体" w:cs="宋体"/>
                <w:sz w:val="24"/>
              </w:rPr>
              <w:t>；</w:t>
            </w:r>
            <w:r>
              <w:rPr>
                <w:rFonts w:ascii="宋体" w:hAnsi="宋体" w:cs="宋体"/>
                <w:sz w:val="24"/>
              </w:rPr>
              <w:t>方案</w:t>
            </w:r>
            <w:r>
              <w:rPr>
                <w:rFonts w:hint="eastAsia" w:ascii="宋体" w:hAnsi="宋体" w:cs="宋体"/>
                <w:sz w:val="24"/>
              </w:rPr>
              <w:t>较</w:t>
            </w:r>
            <w:r>
              <w:rPr>
                <w:rFonts w:ascii="宋体" w:hAnsi="宋体" w:cs="宋体"/>
                <w:sz w:val="24"/>
              </w:rPr>
              <w:t>可行、安排</w:t>
            </w:r>
            <w:r>
              <w:rPr>
                <w:rFonts w:hint="eastAsia" w:ascii="宋体" w:hAnsi="宋体" w:cs="宋体"/>
                <w:sz w:val="24"/>
              </w:rPr>
              <w:t>较</w:t>
            </w:r>
            <w:r>
              <w:rPr>
                <w:rFonts w:ascii="宋体" w:hAnsi="宋体" w:cs="宋体"/>
                <w:sz w:val="24"/>
              </w:rPr>
              <w:t>合理的得</w:t>
            </w:r>
            <w:r>
              <w:rPr>
                <w:rFonts w:hint="eastAsia" w:ascii="宋体" w:hAnsi="宋体" w:cs="宋体"/>
                <w:sz w:val="24"/>
                <w:lang w:val="en-US" w:eastAsia="zh-CN"/>
              </w:rPr>
              <w:t>4</w:t>
            </w:r>
            <w:r>
              <w:rPr>
                <w:rFonts w:ascii="宋体" w:hAnsi="宋体" w:cs="宋体"/>
                <w:sz w:val="24"/>
              </w:rPr>
              <w:t>分</w:t>
            </w:r>
            <w:r>
              <w:rPr>
                <w:rFonts w:hint="eastAsia" w:ascii="宋体" w:hAnsi="宋体" w:cs="宋体"/>
                <w:sz w:val="24"/>
              </w:rPr>
              <w:t>；</w:t>
            </w:r>
            <w:r>
              <w:rPr>
                <w:rFonts w:ascii="宋体" w:hAnsi="宋体" w:cs="宋体"/>
                <w:sz w:val="24"/>
              </w:rPr>
              <w:t>方案</w:t>
            </w:r>
            <w:r>
              <w:rPr>
                <w:rFonts w:hint="eastAsia" w:ascii="宋体" w:hAnsi="宋体" w:cs="宋体"/>
                <w:sz w:val="24"/>
                <w:lang w:eastAsia="zh-CN"/>
              </w:rPr>
              <w:t>基本</w:t>
            </w:r>
            <w:r>
              <w:rPr>
                <w:rFonts w:ascii="宋体" w:hAnsi="宋体" w:cs="宋体"/>
                <w:sz w:val="24"/>
              </w:rPr>
              <w:t>可行、安排</w:t>
            </w:r>
            <w:r>
              <w:rPr>
                <w:rFonts w:hint="eastAsia" w:ascii="宋体" w:hAnsi="宋体" w:cs="宋体"/>
                <w:sz w:val="24"/>
                <w:lang w:eastAsia="zh-CN"/>
              </w:rPr>
              <w:t>基本</w:t>
            </w:r>
            <w:r>
              <w:rPr>
                <w:rFonts w:ascii="宋体" w:hAnsi="宋体" w:cs="宋体"/>
                <w:sz w:val="24"/>
              </w:rPr>
              <w:t>合理的得</w:t>
            </w:r>
            <w:r>
              <w:rPr>
                <w:rFonts w:hint="eastAsia" w:ascii="宋体" w:hAnsi="宋体" w:cs="宋体"/>
                <w:sz w:val="24"/>
                <w:lang w:val="en-US" w:eastAsia="zh-CN"/>
              </w:rPr>
              <w:t>3</w:t>
            </w:r>
            <w:r>
              <w:rPr>
                <w:rFonts w:ascii="宋体" w:hAnsi="宋体" w:cs="宋体"/>
                <w:sz w:val="24"/>
              </w:rPr>
              <w:t>分</w:t>
            </w:r>
            <w:r>
              <w:rPr>
                <w:rFonts w:hint="eastAsia" w:ascii="宋体" w:hAnsi="宋体" w:cs="宋体"/>
                <w:sz w:val="24"/>
              </w:rPr>
              <w:t>；</w:t>
            </w:r>
            <w:r>
              <w:rPr>
                <w:rFonts w:ascii="宋体" w:hAnsi="宋体" w:cs="宋体"/>
                <w:sz w:val="24"/>
              </w:rPr>
              <w:t>方案一般的得</w:t>
            </w:r>
            <w:r>
              <w:rPr>
                <w:rFonts w:hint="eastAsia" w:ascii="宋体" w:hAnsi="宋体" w:cs="宋体"/>
                <w:sz w:val="24"/>
                <w:lang w:val="en-US" w:eastAsia="zh-CN"/>
              </w:rPr>
              <w:t>2</w:t>
            </w:r>
            <w:r>
              <w:rPr>
                <w:rFonts w:ascii="宋体" w:hAnsi="宋体" w:cs="宋体"/>
                <w:sz w:val="24"/>
              </w:rPr>
              <w:t>分</w:t>
            </w:r>
            <w:r>
              <w:rPr>
                <w:rFonts w:hint="eastAsia" w:ascii="宋体" w:hAnsi="宋体" w:cs="宋体"/>
                <w:sz w:val="24"/>
              </w:rPr>
              <w:t>；</w:t>
            </w:r>
            <w:r>
              <w:rPr>
                <w:rFonts w:ascii="宋体" w:hAnsi="宋体" w:cs="宋体"/>
                <w:sz w:val="24"/>
              </w:rPr>
              <w:t>方案</w:t>
            </w:r>
            <w:r>
              <w:rPr>
                <w:rFonts w:hint="eastAsia" w:ascii="宋体" w:hAnsi="宋体" w:eastAsia="宋体" w:cs="宋体"/>
                <w:b w:val="0"/>
                <w:bCs w:val="0"/>
                <w:color w:val="auto"/>
                <w:kern w:val="0"/>
                <w:sz w:val="24"/>
                <w:szCs w:val="24"/>
                <w:highlight w:val="none"/>
                <w:lang w:val="en-US" w:eastAsia="zh-CN"/>
              </w:rPr>
              <w:t>瑕疵较多</w:t>
            </w:r>
            <w:r>
              <w:rPr>
                <w:rFonts w:ascii="宋体" w:hAnsi="宋体" w:cs="宋体"/>
                <w:sz w:val="24"/>
              </w:rPr>
              <w:t>的得</w:t>
            </w:r>
            <w:r>
              <w:rPr>
                <w:rFonts w:hint="eastAsia" w:ascii="宋体" w:hAnsi="宋体" w:cs="宋体"/>
                <w:sz w:val="24"/>
                <w:lang w:val="en-US" w:eastAsia="zh-CN"/>
              </w:rPr>
              <w:t>1</w:t>
            </w:r>
            <w:r>
              <w:rPr>
                <w:rFonts w:ascii="宋体" w:hAnsi="宋体" w:cs="宋体"/>
                <w:sz w:val="24"/>
              </w:rPr>
              <w:t>分</w:t>
            </w:r>
            <w:r>
              <w:rPr>
                <w:rFonts w:hint="eastAsia" w:ascii="宋体" w:hAnsi="宋体" w:cs="宋体"/>
                <w:sz w:val="24"/>
              </w:rPr>
              <w:t>；</w:t>
            </w:r>
            <w:r>
              <w:rPr>
                <w:rFonts w:hint="eastAsia" w:ascii="宋体" w:hAnsi="宋体" w:eastAsia="宋体" w:cs="宋体"/>
                <w:b w:val="0"/>
                <w:bCs w:val="0"/>
                <w:color w:val="auto"/>
                <w:kern w:val="0"/>
                <w:sz w:val="24"/>
                <w:szCs w:val="24"/>
                <w:highlight w:val="none"/>
                <w:lang w:val="en-US" w:eastAsia="zh-CN"/>
              </w:rPr>
              <w:t>内容缺失严重</w:t>
            </w:r>
            <w:r>
              <w:rPr>
                <w:rFonts w:hint="eastAsia" w:ascii="宋体" w:hAnsi="宋体" w:cs="宋体"/>
                <w:b w:val="0"/>
                <w:bCs w:val="0"/>
                <w:color w:val="auto"/>
                <w:kern w:val="0"/>
                <w:sz w:val="24"/>
                <w:szCs w:val="24"/>
                <w:highlight w:val="none"/>
                <w:lang w:val="en-US" w:eastAsia="zh-CN"/>
              </w:rPr>
              <w:t>或</w:t>
            </w:r>
            <w:r>
              <w:rPr>
                <w:rFonts w:ascii="宋体" w:hAnsi="宋体" w:cs="宋体"/>
                <w:sz w:val="24"/>
              </w:rPr>
              <w:t>不提供不得分。</w:t>
            </w:r>
          </w:p>
        </w:tc>
        <w:tc>
          <w:tcPr>
            <w:tcW w:w="748" w:type="dxa"/>
            <w:vAlign w:val="center"/>
          </w:tcPr>
          <w:p w14:paraId="2F097D08">
            <w:pPr>
              <w:widowControl/>
              <w:adjustRightInd/>
              <w:jc w:val="center"/>
              <w:rPr>
                <w:rFonts w:ascii="宋体" w:hAnsi="宋体" w:cs="宋体"/>
                <w:kern w:val="0"/>
                <w:sz w:val="24"/>
              </w:rPr>
            </w:pPr>
            <w:r>
              <w:rPr>
                <w:rFonts w:hint="eastAsia" w:ascii="宋体" w:hAnsi="宋体" w:cs="宋体"/>
                <w:kern w:val="0"/>
                <w:sz w:val="24"/>
              </w:rPr>
              <w:t>5</w:t>
            </w:r>
            <w:r>
              <w:rPr>
                <w:rFonts w:hint="eastAsia" w:ascii="宋体" w:hAnsi="宋体" w:cs="宋体"/>
                <w:sz w:val="24"/>
              </w:rPr>
              <w:t>分</w:t>
            </w:r>
          </w:p>
        </w:tc>
        <w:tc>
          <w:tcPr>
            <w:tcW w:w="854" w:type="dxa"/>
            <w:vAlign w:val="center"/>
          </w:tcPr>
          <w:p w14:paraId="3B577CCC">
            <w:pPr>
              <w:widowControl/>
              <w:adjustRightInd/>
              <w:jc w:val="center"/>
              <w:rPr>
                <w:rFonts w:ascii="宋体" w:hAnsi="宋体" w:cs="宋体"/>
                <w:kern w:val="0"/>
                <w:sz w:val="24"/>
                <w:lang w:bidi="ar"/>
              </w:rPr>
            </w:pPr>
            <w:r>
              <w:rPr>
                <w:rFonts w:hint="eastAsia" w:ascii="宋体" w:hAnsi="宋体" w:cs="宋体"/>
                <w:kern w:val="0"/>
                <w:sz w:val="24"/>
                <w:lang w:bidi="ar"/>
              </w:rPr>
              <w:t>主观分</w:t>
            </w:r>
          </w:p>
        </w:tc>
      </w:tr>
      <w:tr w14:paraId="3C5B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jc w:val="center"/>
        </w:trPr>
        <w:tc>
          <w:tcPr>
            <w:tcW w:w="488" w:type="dxa"/>
            <w:vAlign w:val="center"/>
          </w:tcPr>
          <w:p w14:paraId="127739EB">
            <w:pPr>
              <w:pStyle w:val="260"/>
              <w:spacing w:line="240" w:lineRule="auto"/>
              <w:ind w:firstLine="0" w:firstLineChars="0"/>
              <w:jc w:val="center"/>
              <w:rPr>
                <w:rFonts w:hint="eastAsia" w:ascii="宋体" w:hAnsi="宋体" w:eastAsia="宋体" w:cs="宋体"/>
                <w:lang w:eastAsia="zh-CN"/>
              </w:rPr>
            </w:pPr>
            <w:r>
              <w:rPr>
                <w:rFonts w:hint="eastAsia" w:ascii="宋体" w:hAnsi="宋体" w:eastAsia="宋体" w:cs="宋体"/>
                <w:lang w:val="en-US" w:eastAsia="zh-CN"/>
              </w:rPr>
              <w:t>8</w:t>
            </w:r>
          </w:p>
        </w:tc>
        <w:tc>
          <w:tcPr>
            <w:tcW w:w="696" w:type="dxa"/>
            <w:vMerge w:val="continue"/>
            <w:vAlign w:val="center"/>
          </w:tcPr>
          <w:p w14:paraId="614B0618">
            <w:pPr>
              <w:pStyle w:val="260"/>
              <w:ind w:firstLine="480"/>
              <w:jc w:val="center"/>
              <w:rPr>
                <w:rFonts w:ascii="宋体" w:hAnsi="宋体" w:eastAsia="宋体" w:cs="宋体"/>
              </w:rPr>
            </w:pPr>
          </w:p>
        </w:tc>
        <w:tc>
          <w:tcPr>
            <w:tcW w:w="7093" w:type="dxa"/>
            <w:gridSpan w:val="2"/>
            <w:vAlign w:val="center"/>
          </w:tcPr>
          <w:p w14:paraId="6C6FED1B">
            <w:pPr>
              <w:widowControl/>
              <w:adjustRightInd/>
              <w:rPr>
                <w:rFonts w:ascii="宋体" w:hAnsi="宋体" w:cs="宋体"/>
                <w:sz w:val="24"/>
              </w:rPr>
            </w:pPr>
            <w:r>
              <w:rPr>
                <w:rFonts w:hint="eastAsia" w:ascii="宋体" w:hAnsi="宋体" w:cs="宋体"/>
                <w:sz w:val="24"/>
                <w:lang w:val="zh-CN"/>
              </w:rPr>
              <w:t>保证进度和项目完成的方案和措施等：本次疗休养实施工作程序和步骤、管理和协调方法以及关键步骤和要点等综合评定。</w:t>
            </w:r>
            <w:r>
              <w:rPr>
                <w:rFonts w:ascii="宋体" w:hAnsi="宋体" w:cs="宋体"/>
                <w:sz w:val="24"/>
              </w:rPr>
              <w:t>方案可行条理清晰、安排合理的得5分</w:t>
            </w:r>
            <w:r>
              <w:rPr>
                <w:rFonts w:hint="eastAsia" w:ascii="宋体" w:hAnsi="宋体" w:cs="宋体"/>
                <w:sz w:val="24"/>
              </w:rPr>
              <w:t>；</w:t>
            </w:r>
            <w:r>
              <w:rPr>
                <w:rFonts w:ascii="宋体" w:hAnsi="宋体" w:cs="宋体"/>
                <w:sz w:val="24"/>
              </w:rPr>
              <w:t>方案</w:t>
            </w:r>
            <w:r>
              <w:rPr>
                <w:rFonts w:hint="eastAsia" w:ascii="宋体" w:hAnsi="宋体" w:cs="宋体"/>
                <w:sz w:val="24"/>
              </w:rPr>
              <w:t>较</w:t>
            </w:r>
            <w:r>
              <w:rPr>
                <w:rFonts w:ascii="宋体" w:hAnsi="宋体" w:cs="宋体"/>
                <w:sz w:val="24"/>
              </w:rPr>
              <w:t>可行、安排</w:t>
            </w:r>
            <w:r>
              <w:rPr>
                <w:rFonts w:hint="eastAsia" w:ascii="宋体" w:hAnsi="宋体" w:cs="宋体"/>
                <w:sz w:val="24"/>
              </w:rPr>
              <w:t>较</w:t>
            </w:r>
            <w:r>
              <w:rPr>
                <w:rFonts w:ascii="宋体" w:hAnsi="宋体" w:cs="宋体"/>
                <w:sz w:val="24"/>
              </w:rPr>
              <w:t>合理的得</w:t>
            </w:r>
            <w:r>
              <w:rPr>
                <w:rFonts w:hint="eastAsia" w:ascii="宋体" w:hAnsi="宋体" w:cs="宋体"/>
                <w:sz w:val="24"/>
                <w:lang w:val="en-US" w:eastAsia="zh-CN"/>
              </w:rPr>
              <w:t>4</w:t>
            </w:r>
            <w:r>
              <w:rPr>
                <w:rFonts w:ascii="宋体" w:hAnsi="宋体" w:cs="宋体"/>
                <w:sz w:val="24"/>
              </w:rPr>
              <w:t>分</w:t>
            </w:r>
            <w:r>
              <w:rPr>
                <w:rFonts w:hint="eastAsia" w:ascii="宋体" w:hAnsi="宋体" w:cs="宋体"/>
                <w:sz w:val="24"/>
              </w:rPr>
              <w:t>；</w:t>
            </w:r>
            <w:r>
              <w:rPr>
                <w:rFonts w:ascii="宋体" w:hAnsi="宋体" w:cs="宋体"/>
                <w:sz w:val="24"/>
              </w:rPr>
              <w:t>方案</w:t>
            </w:r>
            <w:r>
              <w:rPr>
                <w:rFonts w:hint="eastAsia" w:ascii="宋体" w:hAnsi="宋体" w:cs="宋体"/>
                <w:sz w:val="24"/>
                <w:lang w:eastAsia="zh-CN"/>
              </w:rPr>
              <w:t>基本</w:t>
            </w:r>
            <w:r>
              <w:rPr>
                <w:rFonts w:ascii="宋体" w:hAnsi="宋体" w:cs="宋体"/>
                <w:sz w:val="24"/>
              </w:rPr>
              <w:t>可行、安排</w:t>
            </w:r>
            <w:r>
              <w:rPr>
                <w:rFonts w:hint="eastAsia" w:ascii="宋体" w:hAnsi="宋体" w:cs="宋体"/>
                <w:sz w:val="24"/>
              </w:rPr>
              <w:t>较</w:t>
            </w:r>
            <w:r>
              <w:rPr>
                <w:rFonts w:ascii="宋体" w:hAnsi="宋体" w:cs="宋体"/>
                <w:sz w:val="24"/>
              </w:rPr>
              <w:t>合理的得</w:t>
            </w:r>
            <w:r>
              <w:rPr>
                <w:rFonts w:hint="eastAsia" w:ascii="宋体" w:hAnsi="宋体" w:cs="宋体"/>
                <w:sz w:val="24"/>
                <w:lang w:val="en-US" w:eastAsia="zh-CN"/>
              </w:rPr>
              <w:t>3</w:t>
            </w:r>
            <w:r>
              <w:rPr>
                <w:rFonts w:ascii="宋体" w:hAnsi="宋体" w:cs="宋体"/>
                <w:sz w:val="24"/>
              </w:rPr>
              <w:t>分</w:t>
            </w:r>
            <w:r>
              <w:rPr>
                <w:rFonts w:hint="eastAsia" w:ascii="宋体" w:hAnsi="宋体" w:cs="宋体"/>
                <w:sz w:val="24"/>
              </w:rPr>
              <w:t>；</w:t>
            </w:r>
            <w:r>
              <w:rPr>
                <w:rFonts w:ascii="宋体" w:hAnsi="宋体" w:cs="宋体"/>
                <w:sz w:val="24"/>
              </w:rPr>
              <w:t>方案一般的得</w:t>
            </w:r>
            <w:r>
              <w:rPr>
                <w:rFonts w:hint="eastAsia" w:ascii="宋体" w:hAnsi="宋体" w:cs="宋体"/>
                <w:sz w:val="24"/>
                <w:lang w:val="en-US" w:eastAsia="zh-CN"/>
              </w:rPr>
              <w:t>2</w:t>
            </w:r>
            <w:r>
              <w:rPr>
                <w:rFonts w:ascii="宋体" w:hAnsi="宋体" w:cs="宋体"/>
                <w:sz w:val="24"/>
              </w:rPr>
              <w:t>分</w:t>
            </w:r>
            <w:r>
              <w:rPr>
                <w:rFonts w:hint="eastAsia" w:ascii="宋体" w:hAnsi="宋体" w:cs="宋体"/>
                <w:sz w:val="24"/>
              </w:rPr>
              <w:t>；</w:t>
            </w:r>
            <w:r>
              <w:rPr>
                <w:rFonts w:ascii="宋体" w:hAnsi="宋体" w:cs="宋体"/>
                <w:sz w:val="24"/>
              </w:rPr>
              <w:t>方案</w:t>
            </w:r>
            <w:r>
              <w:rPr>
                <w:rFonts w:hint="eastAsia" w:ascii="宋体" w:hAnsi="宋体" w:eastAsia="宋体" w:cs="宋体"/>
                <w:b w:val="0"/>
                <w:bCs w:val="0"/>
                <w:color w:val="auto"/>
                <w:kern w:val="0"/>
                <w:sz w:val="24"/>
                <w:szCs w:val="24"/>
                <w:highlight w:val="none"/>
                <w:lang w:val="en-US" w:eastAsia="zh-CN"/>
              </w:rPr>
              <w:t>瑕疵较多</w:t>
            </w:r>
            <w:r>
              <w:rPr>
                <w:rFonts w:ascii="宋体" w:hAnsi="宋体" w:cs="宋体"/>
                <w:sz w:val="24"/>
              </w:rPr>
              <w:t>的得</w:t>
            </w:r>
            <w:r>
              <w:rPr>
                <w:rFonts w:hint="eastAsia" w:ascii="宋体" w:hAnsi="宋体" w:cs="宋体"/>
                <w:sz w:val="24"/>
                <w:lang w:val="en-US" w:eastAsia="zh-CN"/>
              </w:rPr>
              <w:t>1</w:t>
            </w:r>
            <w:r>
              <w:rPr>
                <w:rFonts w:ascii="宋体" w:hAnsi="宋体" w:cs="宋体"/>
                <w:sz w:val="24"/>
              </w:rPr>
              <w:t>分</w:t>
            </w:r>
            <w:r>
              <w:rPr>
                <w:rFonts w:hint="eastAsia" w:ascii="宋体" w:hAnsi="宋体" w:cs="宋体"/>
                <w:sz w:val="24"/>
              </w:rPr>
              <w:t>；</w:t>
            </w:r>
            <w:r>
              <w:rPr>
                <w:rFonts w:hint="eastAsia" w:ascii="宋体" w:hAnsi="宋体" w:eastAsia="宋体" w:cs="宋体"/>
                <w:b w:val="0"/>
                <w:bCs w:val="0"/>
                <w:color w:val="auto"/>
                <w:kern w:val="0"/>
                <w:sz w:val="24"/>
                <w:szCs w:val="24"/>
                <w:highlight w:val="none"/>
                <w:lang w:val="en-US" w:eastAsia="zh-CN"/>
              </w:rPr>
              <w:t>内容缺失严重</w:t>
            </w:r>
            <w:r>
              <w:rPr>
                <w:rFonts w:hint="eastAsia" w:ascii="宋体" w:hAnsi="宋体" w:cs="宋体"/>
                <w:b w:val="0"/>
                <w:bCs w:val="0"/>
                <w:color w:val="auto"/>
                <w:kern w:val="0"/>
                <w:sz w:val="24"/>
                <w:szCs w:val="24"/>
                <w:highlight w:val="none"/>
                <w:lang w:val="en-US" w:eastAsia="zh-CN"/>
              </w:rPr>
              <w:t>或</w:t>
            </w:r>
            <w:r>
              <w:rPr>
                <w:rFonts w:ascii="宋体" w:hAnsi="宋体" w:cs="宋体"/>
                <w:sz w:val="24"/>
              </w:rPr>
              <w:t>不提供不得分。</w:t>
            </w:r>
          </w:p>
        </w:tc>
        <w:tc>
          <w:tcPr>
            <w:tcW w:w="748" w:type="dxa"/>
            <w:vAlign w:val="center"/>
          </w:tcPr>
          <w:p w14:paraId="5D1E799C">
            <w:pPr>
              <w:widowControl/>
              <w:adjustRightInd/>
              <w:jc w:val="center"/>
              <w:rPr>
                <w:rFonts w:ascii="宋体" w:hAnsi="宋体" w:cs="宋体"/>
                <w:kern w:val="0"/>
                <w:sz w:val="24"/>
              </w:rPr>
            </w:pPr>
            <w:r>
              <w:rPr>
                <w:rFonts w:hint="eastAsia" w:ascii="宋体" w:hAnsi="宋体" w:cs="宋体"/>
                <w:kern w:val="0"/>
                <w:sz w:val="24"/>
              </w:rPr>
              <w:t>5</w:t>
            </w:r>
            <w:r>
              <w:rPr>
                <w:rFonts w:hint="eastAsia" w:ascii="宋体" w:hAnsi="宋体" w:cs="宋体"/>
                <w:sz w:val="24"/>
              </w:rPr>
              <w:t>分</w:t>
            </w:r>
          </w:p>
        </w:tc>
        <w:tc>
          <w:tcPr>
            <w:tcW w:w="854" w:type="dxa"/>
            <w:vAlign w:val="center"/>
          </w:tcPr>
          <w:p w14:paraId="4454C9FC">
            <w:pPr>
              <w:widowControl/>
              <w:adjustRightInd/>
              <w:jc w:val="center"/>
              <w:rPr>
                <w:rFonts w:ascii="宋体" w:hAnsi="宋体" w:cs="宋体"/>
                <w:kern w:val="0"/>
                <w:sz w:val="24"/>
                <w:lang w:bidi="ar"/>
              </w:rPr>
            </w:pPr>
            <w:r>
              <w:rPr>
                <w:rFonts w:hint="eastAsia" w:ascii="宋体" w:hAnsi="宋体" w:cs="宋体"/>
                <w:kern w:val="0"/>
                <w:sz w:val="24"/>
                <w:lang w:bidi="ar"/>
              </w:rPr>
              <w:t>主观分</w:t>
            </w:r>
          </w:p>
        </w:tc>
      </w:tr>
      <w:tr w14:paraId="78B72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488" w:type="dxa"/>
            <w:vMerge w:val="restart"/>
            <w:vAlign w:val="center"/>
          </w:tcPr>
          <w:p w14:paraId="5828009E">
            <w:pPr>
              <w:pStyle w:val="260"/>
              <w:spacing w:line="240" w:lineRule="auto"/>
              <w:ind w:firstLine="0" w:firstLineChars="0"/>
              <w:jc w:val="center"/>
              <w:rPr>
                <w:rFonts w:hint="eastAsia" w:ascii="宋体" w:hAnsi="宋体" w:eastAsia="宋体" w:cs="宋体"/>
                <w:lang w:eastAsia="zh-CN"/>
              </w:rPr>
            </w:pPr>
            <w:r>
              <w:rPr>
                <w:rFonts w:hint="eastAsia" w:ascii="宋体" w:hAnsi="宋体" w:eastAsia="宋体" w:cs="宋体"/>
                <w:lang w:val="en-US" w:eastAsia="zh-CN"/>
              </w:rPr>
              <w:t>9</w:t>
            </w:r>
          </w:p>
        </w:tc>
        <w:tc>
          <w:tcPr>
            <w:tcW w:w="696" w:type="dxa"/>
            <w:vMerge w:val="continue"/>
            <w:vAlign w:val="center"/>
          </w:tcPr>
          <w:p w14:paraId="363EF203">
            <w:pPr>
              <w:pStyle w:val="260"/>
              <w:ind w:firstLine="480"/>
              <w:jc w:val="center"/>
              <w:rPr>
                <w:rFonts w:ascii="宋体" w:hAnsi="宋体" w:eastAsia="宋体" w:cs="宋体"/>
              </w:rPr>
            </w:pPr>
          </w:p>
        </w:tc>
        <w:tc>
          <w:tcPr>
            <w:tcW w:w="1078" w:type="dxa"/>
            <w:vMerge w:val="restart"/>
            <w:vAlign w:val="center"/>
          </w:tcPr>
          <w:p w14:paraId="511382F0">
            <w:pPr>
              <w:widowControl/>
              <w:adjustRightInd/>
              <w:jc w:val="center"/>
              <w:rPr>
                <w:rFonts w:ascii="宋体" w:hAnsi="宋体" w:cs="宋体"/>
                <w:sz w:val="24"/>
              </w:rPr>
            </w:pPr>
            <w:r>
              <w:rPr>
                <w:rFonts w:hint="eastAsia" w:ascii="宋体" w:hAnsi="宋体" w:cs="宋体"/>
                <w:sz w:val="24"/>
              </w:rPr>
              <w:t>项目负责人及技术力量安排、行程中安排导游等</w:t>
            </w:r>
          </w:p>
        </w:tc>
        <w:tc>
          <w:tcPr>
            <w:tcW w:w="6015" w:type="dxa"/>
            <w:vAlign w:val="center"/>
          </w:tcPr>
          <w:p w14:paraId="2DE5AF80">
            <w:pPr>
              <w:widowControl/>
              <w:adjustRightInd/>
              <w:rPr>
                <w:rFonts w:ascii="宋体" w:hAnsi="宋体" w:cs="宋体"/>
                <w:color w:val="FF0000"/>
                <w:sz w:val="24"/>
              </w:rPr>
            </w:pPr>
            <w:r>
              <w:rPr>
                <w:rFonts w:hint="eastAsia" w:ascii="宋体" w:hAnsi="宋体" w:cs="宋体"/>
                <w:color w:val="auto"/>
                <w:sz w:val="24"/>
              </w:rPr>
              <w:t>根据</w:t>
            </w:r>
            <w:r>
              <w:rPr>
                <w:rFonts w:hint="eastAsia" w:ascii="宋体" w:hAnsi="宋体" w:cs="宋体"/>
                <w:color w:val="auto"/>
                <w:sz w:val="24"/>
                <w:lang w:val="zh-CN"/>
              </w:rPr>
              <w:t>项目负责人的专业素质、经验等情况，是否具有类似项目经验，是否具有调动各项资源的能力，</w:t>
            </w:r>
            <w:r>
              <w:rPr>
                <w:rFonts w:hint="eastAsia" w:ascii="宋体" w:hAnsi="宋体" w:cs="宋体"/>
                <w:color w:val="auto"/>
                <w:sz w:val="24"/>
              </w:rPr>
              <w:t>提供相应资料，证书（如有），</w:t>
            </w:r>
            <w:r>
              <w:rPr>
                <w:rFonts w:hint="eastAsia" w:ascii="宋体" w:hAnsi="宋体" w:cs="宋体"/>
                <w:color w:val="auto"/>
                <w:sz w:val="24"/>
                <w:lang w:val="zh-CN"/>
              </w:rPr>
              <w:t>由评标委员会综合评定。</w:t>
            </w:r>
            <w:r>
              <w:rPr>
                <w:rFonts w:hint="eastAsia" w:ascii="宋体" w:hAnsi="宋体" w:cs="宋体"/>
                <w:color w:val="auto"/>
                <w:sz w:val="24"/>
              </w:rPr>
              <w:t>专业素质强，经验丰富的得</w:t>
            </w:r>
            <w:r>
              <w:rPr>
                <w:rFonts w:hint="eastAsia" w:ascii="宋体" w:hAnsi="宋体" w:cs="宋体"/>
                <w:color w:val="auto"/>
                <w:sz w:val="24"/>
                <w:lang w:val="en-US" w:eastAsia="zh-CN"/>
              </w:rPr>
              <w:t>3</w:t>
            </w:r>
            <w:r>
              <w:rPr>
                <w:rFonts w:hint="eastAsia" w:ascii="宋体" w:hAnsi="宋体" w:cs="宋体"/>
                <w:color w:val="auto"/>
                <w:sz w:val="24"/>
              </w:rPr>
              <w:t>分；较好的得</w:t>
            </w:r>
            <w:r>
              <w:rPr>
                <w:rFonts w:hint="eastAsia" w:ascii="宋体" w:hAnsi="宋体" w:cs="宋体"/>
                <w:color w:val="auto"/>
                <w:sz w:val="24"/>
                <w:lang w:val="en-US" w:eastAsia="zh-CN"/>
              </w:rPr>
              <w:t>2</w:t>
            </w:r>
            <w:r>
              <w:rPr>
                <w:rFonts w:hint="eastAsia" w:ascii="宋体" w:hAnsi="宋体" w:cs="宋体"/>
                <w:color w:val="auto"/>
                <w:sz w:val="24"/>
              </w:rPr>
              <w:t>分，一般的得1分；不提供不得分。</w:t>
            </w:r>
          </w:p>
        </w:tc>
        <w:tc>
          <w:tcPr>
            <w:tcW w:w="748" w:type="dxa"/>
            <w:vAlign w:val="center"/>
          </w:tcPr>
          <w:p w14:paraId="4CA388EE">
            <w:pPr>
              <w:widowControl/>
              <w:adjustRightInd/>
              <w:jc w:val="center"/>
              <w:rPr>
                <w:rFonts w:ascii="宋体" w:hAnsi="宋体" w:cs="宋体"/>
                <w:kern w:val="0"/>
                <w:sz w:val="24"/>
              </w:rPr>
            </w:pPr>
            <w:r>
              <w:rPr>
                <w:rFonts w:hint="eastAsia" w:ascii="宋体" w:hAnsi="宋体" w:cs="宋体"/>
                <w:kern w:val="0"/>
                <w:sz w:val="24"/>
                <w:lang w:val="en-US" w:eastAsia="zh-CN"/>
              </w:rPr>
              <w:t>3</w:t>
            </w:r>
            <w:r>
              <w:rPr>
                <w:rFonts w:hint="eastAsia" w:ascii="宋体" w:hAnsi="宋体" w:cs="宋体"/>
                <w:kern w:val="0"/>
                <w:sz w:val="24"/>
              </w:rPr>
              <w:t>分</w:t>
            </w:r>
          </w:p>
        </w:tc>
        <w:tc>
          <w:tcPr>
            <w:tcW w:w="854" w:type="dxa"/>
            <w:vAlign w:val="center"/>
          </w:tcPr>
          <w:p w14:paraId="1D11AF9A">
            <w:pPr>
              <w:widowControl/>
              <w:adjustRightInd/>
              <w:jc w:val="center"/>
              <w:rPr>
                <w:rFonts w:ascii="宋体" w:hAnsi="宋体" w:cs="宋体"/>
                <w:kern w:val="0"/>
                <w:sz w:val="24"/>
              </w:rPr>
            </w:pPr>
            <w:r>
              <w:rPr>
                <w:rFonts w:hint="eastAsia" w:ascii="宋体" w:hAnsi="宋体" w:cs="宋体"/>
                <w:kern w:val="0"/>
                <w:sz w:val="24"/>
                <w:lang w:bidi="ar"/>
              </w:rPr>
              <w:t>主观分</w:t>
            </w:r>
          </w:p>
        </w:tc>
      </w:tr>
      <w:tr w14:paraId="6B4D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8" w:type="dxa"/>
            <w:vMerge w:val="continue"/>
            <w:vAlign w:val="center"/>
          </w:tcPr>
          <w:p w14:paraId="2EA8B8E5">
            <w:pPr>
              <w:pStyle w:val="260"/>
              <w:spacing w:line="240" w:lineRule="auto"/>
              <w:ind w:firstLine="0" w:firstLineChars="0"/>
              <w:jc w:val="center"/>
              <w:rPr>
                <w:rFonts w:ascii="宋体" w:hAnsi="宋体" w:eastAsia="宋体" w:cs="宋体"/>
              </w:rPr>
            </w:pPr>
          </w:p>
        </w:tc>
        <w:tc>
          <w:tcPr>
            <w:tcW w:w="696" w:type="dxa"/>
            <w:vMerge w:val="continue"/>
            <w:vAlign w:val="center"/>
          </w:tcPr>
          <w:p w14:paraId="1F524705">
            <w:pPr>
              <w:pStyle w:val="260"/>
              <w:ind w:firstLine="480"/>
              <w:jc w:val="center"/>
              <w:rPr>
                <w:rFonts w:ascii="宋体" w:hAnsi="宋体" w:eastAsia="宋体" w:cs="宋体"/>
              </w:rPr>
            </w:pPr>
          </w:p>
        </w:tc>
        <w:tc>
          <w:tcPr>
            <w:tcW w:w="1078" w:type="dxa"/>
            <w:vMerge w:val="continue"/>
            <w:vAlign w:val="center"/>
          </w:tcPr>
          <w:p w14:paraId="6E6A9855">
            <w:pPr>
              <w:rPr>
                <w:rFonts w:ascii="宋体" w:hAnsi="宋体" w:cs="宋体"/>
                <w:sz w:val="24"/>
              </w:rPr>
            </w:pPr>
          </w:p>
        </w:tc>
        <w:tc>
          <w:tcPr>
            <w:tcW w:w="6015" w:type="dxa"/>
            <w:vAlign w:val="center"/>
          </w:tcPr>
          <w:p w14:paraId="04DBC605">
            <w:pPr>
              <w:rPr>
                <w:rFonts w:ascii="宋体" w:hAnsi="宋体" w:cs="宋体"/>
                <w:color w:val="FF0000"/>
                <w:sz w:val="24"/>
              </w:rPr>
            </w:pPr>
            <w:r>
              <w:rPr>
                <w:rFonts w:hint="eastAsia" w:ascii="宋体" w:hAnsi="宋体" w:cs="宋体"/>
                <w:color w:val="auto"/>
                <w:sz w:val="24"/>
                <w:lang w:val="zh-CN"/>
              </w:rPr>
              <w:t>投标人拥有全国优秀导游员或高级导游员或省级及以上金牌导游员每1人得</w:t>
            </w:r>
            <w:r>
              <w:rPr>
                <w:rFonts w:hint="eastAsia" w:ascii="宋体" w:hAnsi="宋体" w:cs="宋体"/>
                <w:color w:val="auto"/>
                <w:sz w:val="24"/>
                <w:lang w:val="en-US" w:eastAsia="zh-CN"/>
              </w:rPr>
              <w:t>2</w:t>
            </w:r>
            <w:r>
              <w:rPr>
                <w:rFonts w:hint="eastAsia" w:ascii="宋体" w:hAnsi="宋体" w:cs="宋体"/>
                <w:color w:val="auto"/>
                <w:sz w:val="24"/>
                <w:lang w:val="zh-CN"/>
              </w:rPr>
              <w:t>分，最高得</w:t>
            </w:r>
            <w:r>
              <w:rPr>
                <w:rFonts w:hint="eastAsia" w:ascii="宋体" w:hAnsi="宋体" w:cs="宋体"/>
                <w:color w:val="auto"/>
                <w:sz w:val="24"/>
                <w:lang w:val="en-US" w:eastAsia="zh-CN"/>
              </w:rPr>
              <w:t>4</w:t>
            </w:r>
            <w:r>
              <w:rPr>
                <w:rFonts w:hint="eastAsia" w:ascii="宋体" w:hAnsi="宋体" w:cs="宋体"/>
                <w:color w:val="auto"/>
                <w:sz w:val="24"/>
                <w:lang w:val="zh-CN"/>
              </w:rPr>
              <w:t>分；拥有中级导游员或区县级及以上优秀或金牌导游员每1人得</w:t>
            </w:r>
            <w:r>
              <w:rPr>
                <w:rFonts w:hint="eastAsia" w:ascii="宋体" w:hAnsi="宋体" w:cs="宋体"/>
                <w:color w:val="auto"/>
                <w:sz w:val="24"/>
                <w:lang w:val="en-US" w:eastAsia="zh-CN"/>
              </w:rPr>
              <w:t>1</w:t>
            </w:r>
            <w:r>
              <w:rPr>
                <w:rFonts w:hint="eastAsia" w:ascii="宋体" w:hAnsi="宋体" w:cs="宋体"/>
                <w:color w:val="auto"/>
                <w:sz w:val="24"/>
                <w:lang w:val="zh-CN"/>
              </w:rPr>
              <w:t>分，最高得</w:t>
            </w:r>
            <w:r>
              <w:rPr>
                <w:rFonts w:hint="eastAsia" w:ascii="宋体" w:hAnsi="宋体" w:cs="宋体"/>
                <w:color w:val="auto"/>
                <w:sz w:val="24"/>
                <w:lang w:val="en-US" w:eastAsia="zh-CN"/>
              </w:rPr>
              <w:t>2</w:t>
            </w:r>
            <w:r>
              <w:rPr>
                <w:rFonts w:hint="eastAsia" w:ascii="宋体" w:hAnsi="宋体" w:cs="宋体"/>
                <w:color w:val="auto"/>
                <w:sz w:val="24"/>
                <w:lang w:val="zh-CN"/>
              </w:rPr>
              <w:t>分。本项最高得</w:t>
            </w:r>
            <w:r>
              <w:rPr>
                <w:rFonts w:hint="eastAsia" w:ascii="宋体" w:hAnsi="宋体" w:cs="宋体"/>
                <w:color w:val="auto"/>
                <w:sz w:val="24"/>
                <w:lang w:val="en-US" w:eastAsia="zh-CN"/>
              </w:rPr>
              <w:t>6分。</w:t>
            </w:r>
            <w:r>
              <w:rPr>
                <w:rFonts w:hint="eastAsia" w:ascii="宋体" w:hAnsi="宋体" w:cs="宋体"/>
                <w:color w:val="auto"/>
                <w:sz w:val="24"/>
                <w:lang w:val="zh-CN"/>
              </w:rPr>
              <w:t>（投标文件中提供导游证证书复印件、投标人为导游员缴纳的近</w:t>
            </w:r>
            <w:r>
              <w:rPr>
                <w:rFonts w:hint="eastAsia" w:ascii="宋体" w:hAnsi="宋体" w:cs="宋体"/>
                <w:color w:val="auto"/>
                <w:sz w:val="24"/>
              </w:rPr>
              <w:t>1</w:t>
            </w:r>
            <w:r>
              <w:rPr>
                <w:rFonts w:hint="eastAsia" w:ascii="宋体" w:hAnsi="宋体" w:cs="宋体"/>
                <w:color w:val="auto"/>
                <w:sz w:val="24"/>
                <w:lang w:val="zh-CN"/>
              </w:rPr>
              <w:t>个月经社保部门盖章的参保凭证。高级别证书可代替低级别使用。）</w:t>
            </w:r>
          </w:p>
        </w:tc>
        <w:tc>
          <w:tcPr>
            <w:tcW w:w="748" w:type="dxa"/>
            <w:vAlign w:val="center"/>
          </w:tcPr>
          <w:p w14:paraId="7DE29362">
            <w:pPr>
              <w:widowControl/>
              <w:adjustRightInd/>
              <w:jc w:val="center"/>
              <w:rPr>
                <w:rFonts w:ascii="宋体" w:hAnsi="宋体" w:cs="宋体"/>
                <w:kern w:val="0"/>
                <w:sz w:val="24"/>
              </w:rPr>
            </w:pPr>
            <w:r>
              <w:rPr>
                <w:rFonts w:hint="eastAsia" w:ascii="宋体" w:hAnsi="宋体" w:cs="宋体"/>
                <w:kern w:val="0"/>
                <w:sz w:val="24"/>
              </w:rPr>
              <w:t>6分</w:t>
            </w:r>
          </w:p>
        </w:tc>
        <w:tc>
          <w:tcPr>
            <w:tcW w:w="854" w:type="dxa"/>
            <w:vAlign w:val="center"/>
          </w:tcPr>
          <w:p w14:paraId="265D04EA">
            <w:pPr>
              <w:widowControl/>
              <w:adjustRightInd/>
              <w:jc w:val="center"/>
              <w:rPr>
                <w:rFonts w:ascii="宋体" w:hAnsi="宋体" w:cs="宋体"/>
                <w:kern w:val="0"/>
                <w:sz w:val="24"/>
              </w:rPr>
            </w:pPr>
            <w:r>
              <w:rPr>
                <w:rFonts w:hint="eastAsia" w:ascii="宋体" w:hAnsi="宋体" w:cs="宋体"/>
                <w:kern w:val="0"/>
                <w:sz w:val="24"/>
              </w:rPr>
              <w:t>客观分</w:t>
            </w:r>
          </w:p>
        </w:tc>
      </w:tr>
      <w:tr w14:paraId="70B83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jc w:val="center"/>
        </w:trPr>
        <w:tc>
          <w:tcPr>
            <w:tcW w:w="488" w:type="dxa"/>
            <w:vAlign w:val="center"/>
          </w:tcPr>
          <w:p w14:paraId="5B514743">
            <w:pPr>
              <w:pStyle w:val="260"/>
              <w:spacing w:line="240" w:lineRule="auto"/>
              <w:ind w:firstLine="0" w:firstLineChars="0"/>
              <w:jc w:val="center"/>
              <w:rPr>
                <w:rFonts w:hint="eastAsia" w:ascii="宋体" w:hAnsi="宋体" w:eastAsia="宋体" w:cs="宋体"/>
                <w:lang w:eastAsia="zh-CN"/>
              </w:rPr>
            </w:pPr>
            <w:r>
              <w:rPr>
                <w:rFonts w:hint="eastAsia" w:ascii="宋体" w:hAnsi="宋体" w:eastAsia="宋体" w:cs="宋体"/>
              </w:rPr>
              <w:t>1</w:t>
            </w:r>
            <w:r>
              <w:rPr>
                <w:rFonts w:hint="eastAsia" w:ascii="宋体" w:hAnsi="宋体" w:eastAsia="宋体" w:cs="宋体"/>
                <w:lang w:val="en-US" w:eastAsia="zh-CN"/>
              </w:rPr>
              <w:t>0</w:t>
            </w:r>
          </w:p>
        </w:tc>
        <w:tc>
          <w:tcPr>
            <w:tcW w:w="696" w:type="dxa"/>
            <w:vMerge w:val="continue"/>
            <w:vAlign w:val="center"/>
          </w:tcPr>
          <w:p w14:paraId="43073427">
            <w:pPr>
              <w:pStyle w:val="260"/>
              <w:ind w:firstLine="480"/>
              <w:jc w:val="center"/>
              <w:rPr>
                <w:rFonts w:ascii="宋体" w:hAnsi="宋体" w:eastAsia="宋体" w:cs="宋体"/>
              </w:rPr>
            </w:pPr>
          </w:p>
        </w:tc>
        <w:tc>
          <w:tcPr>
            <w:tcW w:w="7093" w:type="dxa"/>
            <w:gridSpan w:val="2"/>
            <w:vAlign w:val="center"/>
          </w:tcPr>
          <w:p w14:paraId="3611081C">
            <w:pPr>
              <w:widowControl/>
              <w:adjustRightInd/>
              <w:rPr>
                <w:rFonts w:ascii="宋体" w:hAnsi="宋体" w:cs="宋体"/>
                <w:sz w:val="24"/>
              </w:rPr>
            </w:pPr>
            <w:r>
              <w:rPr>
                <w:rFonts w:hint="eastAsia" w:ascii="宋体" w:hAnsi="宋体" w:cs="宋体"/>
                <w:sz w:val="24"/>
                <w:lang w:val="zh-CN"/>
              </w:rPr>
              <w:t>服务质量保证情况：根据出行服务、人性化服务与地接人员衔接服务、安排入住酒店、用餐服务等与本次疗休养有关的服务质量情况综合评定。内容详细具体，安排合理的得</w:t>
            </w:r>
            <w:r>
              <w:rPr>
                <w:rFonts w:hint="eastAsia" w:ascii="宋体" w:hAnsi="宋体" w:cs="宋体"/>
                <w:sz w:val="24"/>
              </w:rPr>
              <w:t>5</w:t>
            </w:r>
            <w:r>
              <w:rPr>
                <w:rFonts w:hint="eastAsia" w:ascii="宋体" w:hAnsi="宋体" w:cs="宋体"/>
                <w:sz w:val="24"/>
                <w:lang w:val="zh-CN"/>
              </w:rPr>
              <w:t>分；内容较为详细具体，安排较为合理的得</w:t>
            </w:r>
            <w:r>
              <w:rPr>
                <w:rFonts w:hint="eastAsia" w:ascii="宋体" w:hAnsi="宋体" w:cs="宋体"/>
                <w:sz w:val="24"/>
                <w:lang w:val="en-US" w:eastAsia="zh-CN"/>
              </w:rPr>
              <w:t>4</w:t>
            </w:r>
            <w:r>
              <w:rPr>
                <w:rFonts w:hint="eastAsia" w:ascii="宋体" w:hAnsi="宋体" w:cs="宋体"/>
                <w:sz w:val="24"/>
                <w:lang w:val="zh-CN"/>
              </w:rPr>
              <w:t>分；内容较为详细具体，安排基本合理的得</w:t>
            </w:r>
            <w:r>
              <w:rPr>
                <w:rFonts w:hint="eastAsia" w:ascii="宋体" w:hAnsi="宋体" w:cs="宋体"/>
                <w:sz w:val="24"/>
                <w:lang w:val="en-US" w:eastAsia="zh-CN"/>
              </w:rPr>
              <w:t>3</w:t>
            </w:r>
            <w:r>
              <w:rPr>
                <w:rFonts w:hint="eastAsia" w:ascii="宋体" w:hAnsi="宋体" w:cs="宋体"/>
                <w:sz w:val="24"/>
                <w:lang w:val="zh-CN"/>
              </w:rPr>
              <w:t>分；安排一般的得</w:t>
            </w:r>
            <w:r>
              <w:rPr>
                <w:rFonts w:hint="eastAsia" w:ascii="宋体" w:hAnsi="宋体" w:cs="宋体"/>
                <w:sz w:val="24"/>
                <w:lang w:val="en-US" w:eastAsia="zh-CN"/>
              </w:rPr>
              <w:t>2</w:t>
            </w:r>
            <w:r>
              <w:rPr>
                <w:rFonts w:hint="eastAsia" w:ascii="宋体" w:hAnsi="宋体" w:cs="宋体"/>
                <w:sz w:val="24"/>
                <w:lang w:val="zh-CN"/>
              </w:rPr>
              <w:t>分；</w:t>
            </w:r>
            <w:r>
              <w:rPr>
                <w:rFonts w:ascii="宋体" w:hAnsi="宋体" w:cs="宋体"/>
                <w:sz w:val="24"/>
              </w:rPr>
              <w:t>方案</w:t>
            </w:r>
            <w:r>
              <w:rPr>
                <w:rFonts w:hint="eastAsia" w:ascii="宋体" w:hAnsi="宋体" w:eastAsia="宋体" w:cs="宋体"/>
                <w:b w:val="0"/>
                <w:bCs w:val="0"/>
                <w:color w:val="auto"/>
                <w:kern w:val="0"/>
                <w:sz w:val="24"/>
                <w:szCs w:val="24"/>
                <w:highlight w:val="none"/>
                <w:lang w:val="en-US" w:eastAsia="zh-CN"/>
              </w:rPr>
              <w:t>瑕疵较多</w:t>
            </w:r>
            <w:r>
              <w:rPr>
                <w:rFonts w:ascii="宋体" w:hAnsi="宋体" w:cs="宋体"/>
                <w:sz w:val="24"/>
              </w:rPr>
              <w:t>的得</w:t>
            </w:r>
            <w:r>
              <w:rPr>
                <w:rFonts w:hint="eastAsia" w:ascii="宋体" w:hAnsi="宋体" w:cs="宋体"/>
                <w:sz w:val="24"/>
                <w:lang w:val="en-US" w:eastAsia="zh-CN"/>
              </w:rPr>
              <w:t>1</w:t>
            </w:r>
            <w:r>
              <w:rPr>
                <w:rFonts w:ascii="宋体" w:hAnsi="宋体" w:cs="宋体"/>
                <w:sz w:val="24"/>
              </w:rPr>
              <w:t>分</w:t>
            </w:r>
            <w:r>
              <w:rPr>
                <w:rFonts w:hint="eastAsia" w:ascii="宋体" w:hAnsi="宋体" w:cs="宋体"/>
                <w:sz w:val="24"/>
              </w:rPr>
              <w:t>；</w:t>
            </w:r>
            <w:r>
              <w:rPr>
                <w:rFonts w:hint="eastAsia" w:ascii="宋体" w:hAnsi="宋体" w:eastAsia="宋体" w:cs="宋体"/>
                <w:b w:val="0"/>
                <w:bCs w:val="0"/>
                <w:color w:val="auto"/>
                <w:kern w:val="0"/>
                <w:sz w:val="24"/>
                <w:szCs w:val="24"/>
                <w:highlight w:val="none"/>
                <w:lang w:val="en-US" w:eastAsia="zh-CN"/>
              </w:rPr>
              <w:t>内容缺失严重</w:t>
            </w:r>
            <w:r>
              <w:rPr>
                <w:rFonts w:hint="eastAsia" w:ascii="宋体" w:hAnsi="宋体" w:cs="宋体"/>
                <w:b w:val="0"/>
                <w:bCs w:val="0"/>
                <w:color w:val="auto"/>
                <w:kern w:val="0"/>
                <w:sz w:val="24"/>
                <w:szCs w:val="24"/>
                <w:highlight w:val="none"/>
                <w:lang w:val="en-US" w:eastAsia="zh-CN"/>
              </w:rPr>
              <w:t>或</w:t>
            </w:r>
            <w:r>
              <w:rPr>
                <w:rFonts w:ascii="宋体" w:hAnsi="宋体" w:cs="宋体"/>
                <w:sz w:val="24"/>
              </w:rPr>
              <w:t>不提供不得分</w:t>
            </w:r>
            <w:r>
              <w:rPr>
                <w:rFonts w:hint="eastAsia" w:ascii="宋体" w:hAnsi="宋体" w:cs="宋体"/>
                <w:sz w:val="24"/>
                <w:lang w:val="zh-CN"/>
              </w:rPr>
              <w:t>。</w:t>
            </w:r>
          </w:p>
        </w:tc>
        <w:tc>
          <w:tcPr>
            <w:tcW w:w="748" w:type="dxa"/>
            <w:vAlign w:val="center"/>
          </w:tcPr>
          <w:p w14:paraId="7F3944A9">
            <w:pPr>
              <w:widowControl/>
              <w:adjustRightInd/>
              <w:jc w:val="center"/>
              <w:rPr>
                <w:rFonts w:ascii="宋体" w:hAnsi="宋体" w:cs="宋体"/>
                <w:kern w:val="0"/>
                <w:sz w:val="24"/>
              </w:rPr>
            </w:pPr>
            <w:r>
              <w:rPr>
                <w:rFonts w:hint="eastAsia" w:ascii="宋体" w:hAnsi="宋体" w:cs="宋体"/>
                <w:kern w:val="0"/>
                <w:sz w:val="24"/>
              </w:rPr>
              <w:t>5分</w:t>
            </w:r>
          </w:p>
        </w:tc>
        <w:tc>
          <w:tcPr>
            <w:tcW w:w="854" w:type="dxa"/>
            <w:vAlign w:val="center"/>
          </w:tcPr>
          <w:p w14:paraId="0D2EF73D">
            <w:pPr>
              <w:widowControl/>
              <w:adjustRightInd/>
              <w:jc w:val="center"/>
              <w:rPr>
                <w:rFonts w:ascii="宋体" w:hAnsi="宋体" w:cs="宋体"/>
                <w:kern w:val="0"/>
                <w:sz w:val="24"/>
              </w:rPr>
            </w:pPr>
            <w:r>
              <w:rPr>
                <w:rFonts w:hint="eastAsia" w:ascii="宋体" w:hAnsi="宋体" w:cs="宋体"/>
                <w:kern w:val="0"/>
                <w:sz w:val="24"/>
                <w:lang w:bidi="ar"/>
              </w:rPr>
              <w:t>主观分</w:t>
            </w:r>
          </w:p>
        </w:tc>
      </w:tr>
      <w:tr w14:paraId="7696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jc w:val="center"/>
        </w:trPr>
        <w:tc>
          <w:tcPr>
            <w:tcW w:w="488" w:type="dxa"/>
            <w:vAlign w:val="center"/>
          </w:tcPr>
          <w:p w14:paraId="479471EB">
            <w:pPr>
              <w:pStyle w:val="260"/>
              <w:spacing w:line="240" w:lineRule="auto"/>
              <w:ind w:firstLine="0" w:firstLineChars="0"/>
              <w:jc w:val="center"/>
              <w:rPr>
                <w:rFonts w:hint="eastAsia" w:ascii="宋体" w:hAnsi="宋体" w:eastAsia="宋体" w:cs="宋体"/>
                <w:lang w:eastAsia="zh-CN"/>
              </w:rPr>
            </w:pPr>
            <w:r>
              <w:rPr>
                <w:rFonts w:hint="eastAsia" w:ascii="宋体" w:hAnsi="宋体" w:eastAsia="宋体" w:cs="宋体"/>
              </w:rPr>
              <w:t>1</w:t>
            </w:r>
            <w:r>
              <w:rPr>
                <w:rFonts w:hint="eastAsia" w:ascii="宋体" w:hAnsi="宋体" w:eastAsia="宋体" w:cs="宋体"/>
                <w:lang w:val="en-US" w:eastAsia="zh-CN"/>
              </w:rPr>
              <w:t>1</w:t>
            </w:r>
          </w:p>
        </w:tc>
        <w:tc>
          <w:tcPr>
            <w:tcW w:w="696" w:type="dxa"/>
            <w:vMerge w:val="continue"/>
            <w:vAlign w:val="center"/>
          </w:tcPr>
          <w:p w14:paraId="6388C8A7">
            <w:pPr>
              <w:pStyle w:val="260"/>
              <w:ind w:firstLine="480"/>
              <w:jc w:val="center"/>
              <w:rPr>
                <w:rFonts w:ascii="宋体" w:hAnsi="宋体" w:eastAsia="宋体" w:cs="宋体"/>
              </w:rPr>
            </w:pPr>
          </w:p>
        </w:tc>
        <w:tc>
          <w:tcPr>
            <w:tcW w:w="7093" w:type="dxa"/>
            <w:gridSpan w:val="2"/>
            <w:vAlign w:val="center"/>
          </w:tcPr>
          <w:p w14:paraId="5202E02F">
            <w:pPr>
              <w:widowControl/>
              <w:adjustRightInd/>
              <w:rPr>
                <w:rFonts w:ascii="宋体" w:hAnsi="宋体" w:cs="宋体"/>
                <w:sz w:val="24"/>
              </w:rPr>
            </w:pPr>
            <w:r>
              <w:rPr>
                <w:rFonts w:hint="eastAsia" w:ascii="宋体" w:hAnsi="宋体" w:cs="宋体"/>
                <w:sz w:val="24"/>
                <w:lang w:val="zh-CN"/>
              </w:rPr>
              <w:t>服务承诺及服务能力情况：根据投标人提供后续服务计划及投标人当地服务能力等情况综合评定。承诺详细、全面，服务能力强的得5分；内容较为详细具体、方案可行的得</w:t>
            </w:r>
            <w:r>
              <w:rPr>
                <w:rFonts w:hint="eastAsia" w:ascii="宋体" w:hAnsi="宋体" w:cs="宋体"/>
                <w:sz w:val="24"/>
                <w:lang w:val="en-US" w:eastAsia="zh-CN"/>
              </w:rPr>
              <w:t>4</w:t>
            </w:r>
            <w:r>
              <w:rPr>
                <w:rFonts w:hint="eastAsia" w:ascii="宋体" w:hAnsi="宋体" w:cs="宋体"/>
                <w:sz w:val="24"/>
                <w:lang w:val="zh-CN"/>
              </w:rPr>
              <w:t>分；内容较为详细具体、方案基本可行的得</w:t>
            </w:r>
            <w:r>
              <w:rPr>
                <w:rFonts w:hint="eastAsia" w:ascii="宋体" w:hAnsi="宋体" w:cs="宋体"/>
                <w:sz w:val="24"/>
                <w:lang w:val="en-US" w:eastAsia="zh-CN"/>
              </w:rPr>
              <w:t>3</w:t>
            </w:r>
            <w:r>
              <w:rPr>
                <w:rFonts w:hint="eastAsia" w:ascii="宋体" w:hAnsi="宋体" w:cs="宋体"/>
                <w:sz w:val="24"/>
                <w:lang w:val="zh-CN"/>
              </w:rPr>
              <w:t>分；内容部分详细、方案一般的得</w:t>
            </w:r>
            <w:r>
              <w:rPr>
                <w:rFonts w:hint="eastAsia" w:ascii="宋体" w:hAnsi="宋体" w:cs="宋体"/>
                <w:sz w:val="24"/>
                <w:lang w:val="en-US" w:eastAsia="zh-CN"/>
              </w:rPr>
              <w:t>2</w:t>
            </w:r>
            <w:r>
              <w:rPr>
                <w:rFonts w:hint="eastAsia" w:ascii="宋体" w:hAnsi="宋体" w:cs="宋体"/>
                <w:sz w:val="24"/>
                <w:lang w:val="zh-CN"/>
              </w:rPr>
              <w:t>分；</w:t>
            </w:r>
            <w:r>
              <w:rPr>
                <w:rFonts w:ascii="宋体" w:hAnsi="宋体" w:cs="宋体"/>
                <w:sz w:val="24"/>
              </w:rPr>
              <w:t>方案</w:t>
            </w:r>
            <w:r>
              <w:rPr>
                <w:rFonts w:hint="eastAsia" w:ascii="宋体" w:hAnsi="宋体" w:eastAsia="宋体" w:cs="宋体"/>
                <w:b w:val="0"/>
                <w:bCs w:val="0"/>
                <w:color w:val="auto"/>
                <w:kern w:val="0"/>
                <w:sz w:val="24"/>
                <w:szCs w:val="24"/>
                <w:highlight w:val="none"/>
                <w:lang w:val="en-US" w:eastAsia="zh-CN"/>
              </w:rPr>
              <w:t>瑕疵较多</w:t>
            </w:r>
            <w:r>
              <w:rPr>
                <w:rFonts w:ascii="宋体" w:hAnsi="宋体" w:cs="宋体"/>
                <w:sz w:val="24"/>
              </w:rPr>
              <w:t>的得</w:t>
            </w:r>
            <w:r>
              <w:rPr>
                <w:rFonts w:hint="eastAsia" w:ascii="宋体" w:hAnsi="宋体" w:cs="宋体"/>
                <w:sz w:val="24"/>
                <w:lang w:val="en-US" w:eastAsia="zh-CN"/>
              </w:rPr>
              <w:t>1</w:t>
            </w:r>
            <w:r>
              <w:rPr>
                <w:rFonts w:ascii="宋体" w:hAnsi="宋体" w:cs="宋体"/>
                <w:sz w:val="24"/>
              </w:rPr>
              <w:t>分</w:t>
            </w:r>
            <w:r>
              <w:rPr>
                <w:rFonts w:hint="eastAsia" w:ascii="宋体" w:hAnsi="宋体" w:cs="宋体"/>
                <w:sz w:val="24"/>
              </w:rPr>
              <w:t>；</w:t>
            </w:r>
            <w:r>
              <w:rPr>
                <w:rFonts w:hint="eastAsia" w:ascii="宋体" w:hAnsi="宋体" w:eastAsia="宋体" w:cs="宋体"/>
                <w:b w:val="0"/>
                <w:bCs w:val="0"/>
                <w:color w:val="auto"/>
                <w:kern w:val="0"/>
                <w:sz w:val="24"/>
                <w:szCs w:val="24"/>
                <w:highlight w:val="none"/>
                <w:lang w:val="en-US" w:eastAsia="zh-CN"/>
              </w:rPr>
              <w:t>内容缺失严重</w:t>
            </w:r>
            <w:r>
              <w:rPr>
                <w:rFonts w:hint="eastAsia" w:ascii="宋体" w:hAnsi="宋体" w:cs="宋体"/>
                <w:b w:val="0"/>
                <w:bCs w:val="0"/>
                <w:color w:val="auto"/>
                <w:kern w:val="0"/>
                <w:sz w:val="24"/>
                <w:szCs w:val="24"/>
                <w:highlight w:val="none"/>
                <w:lang w:val="en-US" w:eastAsia="zh-CN"/>
              </w:rPr>
              <w:t>或</w:t>
            </w:r>
            <w:r>
              <w:rPr>
                <w:rFonts w:ascii="宋体" w:hAnsi="宋体" w:cs="宋体"/>
                <w:sz w:val="24"/>
              </w:rPr>
              <w:t>不提供不得分</w:t>
            </w:r>
            <w:r>
              <w:rPr>
                <w:rFonts w:hint="eastAsia" w:ascii="宋体" w:hAnsi="宋体" w:cs="宋体"/>
                <w:sz w:val="24"/>
                <w:lang w:val="zh-CN"/>
              </w:rPr>
              <w:t>。</w:t>
            </w:r>
          </w:p>
        </w:tc>
        <w:tc>
          <w:tcPr>
            <w:tcW w:w="748" w:type="dxa"/>
            <w:vAlign w:val="center"/>
          </w:tcPr>
          <w:p w14:paraId="21BFF573">
            <w:pPr>
              <w:widowControl/>
              <w:adjustRightInd/>
              <w:jc w:val="center"/>
              <w:rPr>
                <w:rFonts w:ascii="宋体" w:hAnsi="宋体" w:cs="宋体"/>
                <w:kern w:val="0"/>
                <w:sz w:val="24"/>
              </w:rPr>
            </w:pPr>
            <w:r>
              <w:rPr>
                <w:rFonts w:hint="eastAsia" w:ascii="宋体" w:hAnsi="宋体" w:cs="宋体"/>
                <w:kern w:val="0"/>
                <w:sz w:val="24"/>
              </w:rPr>
              <w:t>5分</w:t>
            </w:r>
          </w:p>
        </w:tc>
        <w:tc>
          <w:tcPr>
            <w:tcW w:w="854" w:type="dxa"/>
            <w:vAlign w:val="center"/>
          </w:tcPr>
          <w:p w14:paraId="79DBB83C">
            <w:pPr>
              <w:widowControl/>
              <w:adjustRightInd/>
              <w:jc w:val="center"/>
              <w:rPr>
                <w:rFonts w:ascii="宋体" w:hAnsi="宋体" w:cs="宋体"/>
                <w:kern w:val="0"/>
                <w:sz w:val="24"/>
                <w:lang w:bidi="ar"/>
              </w:rPr>
            </w:pPr>
            <w:r>
              <w:rPr>
                <w:rFonts w:hint="eastAsia" w:ascii="宋体" w:hAnsi="宋体" w:cs="宋体"/>
                <w:kern w:val="0"/>
                <w:sz w:val="24"/>
                <w:lang w:bidi="ar"/>
              </w:rPr>
              <w:t>主观分</w:t>
            </w:r>
          </w:p>
        </w:tc>
      </w:tr>
      <w:tr w14:paraId="0419D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488" w:type="dxa"/>
            <w:vAlign w:val="center"/>
          </w:tcPr>
          <w:p w14:paraId="7A454CC9">
            <w:pPr>
              <w:pStyle w:val="260"/>
              <w:spacing w:line="240" w:lineRule="auto"/>
              <w:ind w:firstLine="0" w:firstLineChars="0"/>
              <w:jc w:val="center"/>
              <w:rPr>
                <w:rFonts w:hint="eastAsia" w:ascii="宋体" w:hAnsi="宋体" w:eastAsia="宋体" w:cs="宋体"/>
                <w:lang w:eastAsia="zh-CN"/>
              </w:rPr>
            </w:pPr>
            <w:r>
              <w:rPr>
                <w:rFonts w:hint="eastAsia" w:ascii="宋体" w:hAnsi="宋体" w:eastAsia="宋体" w:cs="宋体"/>
              </w:rPr>
              <w:t>1</w:t>
            </w:r>
            <w:r>
              <w:rPr>
                <w:rFonts w:hint="eastAsia" w:ascii="宋体" w:hAnsi="宋体" w:eastAsia="宋体" w:cs="宋体"/>
                <w:lang w:val="en-US" w:eastAsia="zh-CN"/>
              </w:rPr>
              <w:t>2</w:t>
            </w:r>
          </w:p>
        </w:tc>
        <w:tc>
          <w:tcPr>
            <w:tcW w:w="696" w:type="dxa"/>
            <w:vMerge w:val="continue"/>
            <w:vAlign w:val="center"/>
          </w:tcPr>
          <w:p w14:paraId="303685F5">
            <w:pPr>
              <w:pStyle w:val="260"/>
              <w:ind w:firstLine="480"/>
              <w:jc w:val="center"/>
              <w:rPr>
                <w:rFonts w:ascii="宋体" w:hAnsi="宋体" w:eastAsia="宋体" w:cs="宋体"/>
              </w:rPr>
            </w:pPr>
          </w:p>
        </w:tc>
        <w:tc>
          <w:tcPr>
            <w:tcW w:w="7093" w:type="dxa"/>
            <w:gridSpan w:val="2"/>
            <w:vAlign w:val="center"/>
          </w:tcPr>
          <w:p w14:paraId="366DBF57">
            <w:pPr>
              <w:widowControl/>
              <w:adjustRightInd/>
              <w:rPr>
                <w:rFonts w:ascii="宋体" w:hAnsi="宋体" w:cs="宋体"/>
                <w:sz w:val="24"/>
              </w:rPr>
            </w:pPr>
            <w:r>
              <w:rPr>
                <w:rFonts w:hint="eastAsia" w:ascii="宋体" w:hAnsi="宋体" w:cs="宋体"/>
                <w:sz w:val="24"/>
                <w:lang w:val="zh-CN"/>
              </w:rPr>
              <w:t>突发事件处理等情况：投标人针对采购需求提供突发事件处理方案、安全管理、安防措施、投诉、纠纷处理方案进行综合评定。方案、措施全面，详细，有针对性，可行性强的得</w:t>
            </w:r>
            <w:r>
              <w:rPr>
                <w:rFonts w:hint="eastAsia" w:ascii="宋体" w:hAnsi="宋体" w:cs="宋体"/>
                <w:sz w:val="24"/>
              </w:rPr>
              <w:t>5</w:t>
            </w:r>
            <w:r>
              <w:rPr>
                <w:rFonts w:hint="eastAsia" w:ascii="宋体" w:hAnsi="宋体" w:cs="宋体"/>
                <w:sz w:val="24"/>
                <w:lang w:val="zh-CN"/>
              </w:rPr>
              <w:t>分；方案、措施较为全面，较为详细，较为有针对性的得</w:t>
            </w:r>
            <w:r>
              <w:rPr>
                <w:rFonts w:hint="eastAsia" w:ascii="宋体" w:hAnsi="宋体" w:cs="宋体"/>
                <w:sz w:val="24"/>
                <w:lang w:val="en-US" w:eastAsia="zh-CN"/>
              </w:rPr>
              <w:t>4</w:t>
            </w:r>
            <w:r>
              <w:rPr>
                <w:rFonts w:hint="eastAsia" w:ascii="宋体" w:hAnsi="宋体" w:cs="宋体"/>
                <w:sz w:val="24"/>
                <w:lang w:val="zh-CN"/>
              </w:rPr>
              <w:t>分；方案、措施基本全面，较为有针对性的得</w:t>
            </w:r>
            <w:r>
              <w:rPr>
                <w:rFonts w:hint="eastAsia" w:ascii="宋体" w:hAnsi="宋体" w:cs="宋体"/>
                <w:sz w:val="24"/>
                <w:lang w:val="en-US" w:eastAsia="zh-CN"/>
              </w:rPr>
              <w:t>3</w:t>
            </w:r>
            <w:r>
              <w:rPr>
                <w:rFonts w:hint="eastAsia" w:ascii="宋体" w:hAnsi="宋体" w:cs="宋体"/>
                <w:sz w:val="24"/>
                <w:lang w:val="zh-CN"/>
              </w:rPr>
              <w:t>分；方案一般的得</w:t>
            </w:r>
            <w:r>
              <w:rPr>
                <w:rFonts w:hint="eastAsia" w:ascii="宋体" w:hAnsi="宋体" w:cs="宋体"/>
                <w:sz w:val="24"/>
                <w:lang w:val="en-US" w:eastAsia="zh-CN"/>
              </w:rPr>
              <w:t>2</w:t>
            </w:r>
            <w:r>
              <w:rPr>
                <w:rFonts w:hint="eastAsia" w:ascii="宋体" w:hAnsi="宋体" w:cs="宋体"/>
                <w:sz w:val="24"/>
                <w:lang w:val="zh-CN"/>
              </w:rPr>
              <w:t>分；</w:t>
            </w:r>
            <w:r>
              <w:rPr>
                <w:rFonts w:ascii="宋体" w:hAnsi="宋体" w:cs="宋体"/>
                <w:sz w:val="24"/>
              </w:rPr>
              <w:t>方案</w:t>
            </w:r>
            <w:r>
              <w:rPr>
                <w:rFonts w:hint="eastAsia" w:ascii="宋体" w:hAnsi="宋体" w:eastAsia="宋体" w:cs="宋体"/>
                <w:b w:val="0"/>
                <w:bCs w:val="0"/>
                <w:color w:val="auto"/>
                <w:kern w:val="0"/>
                <w:sz w:val="24"/>
                <w:szCs w:val="24"/>
                <w:highlight w:val="none"/>
                <w:lang w:val="en-US" w:eastAsia="zh-CN"/>
              </w:rPr>
              <w:t>瑕疵较多</w:t>
            </w:r>
            <w:r>
              <w:rPr>
                <w:rFonts w:ascii="宋体" w:hAnsi="宋体" w:cs="宋体"/>
                <w:sz w:val="24"/>
              </w:rPr>
              <w:t>的得</w:t>
            </w:r>
            <w:r>
              <w:rPr>
                <w:rFonts w:hint="eastAsia" w:ascii="宋体" w:hAnsi="宋体" w:cs="宋体"/>
                <w:sz w:val="24"/>
                <w:lang w:val="en-US" w:eastAsia="zh-CN"/>
              </w:rPr>
              <w:t>1</w:t>
            </w:r>
            <w:r>
              <w:rPr>
                <w:rFonts w:ascii="宋体" w:hAnsi="宋体" w:cs="宋体"/>
                <w:sz w:val="24"/>
              </w:rPr>
              <w:t>分</w:t>
            </w:r>
            <w:r>
              <w:rPr>
                <w:rFonts w:hint="eastAsia" w:ascii="宋体" w:hAnsi="宋体" w:cs="宋体"/>
                <w:sz w:val="24"/>
              </w:rPr>
              <w:t>；</w:t>
            </w:r>
            <w:r>
              <w:rPr>
                <w:rFonts w:hint="eastAsia" w:ascii="宋体" w:hAnsi="宋体" w:eastAsia="宋体" w:cs="宋体"/>
                <w:b w:val="0"/>
                <w:bCs w:val="0"/>
                <w:color w:val="auto"/>
                <w:kern w:val="0"/>
                <w:sz w:val="24"/>
                <w:szCs w:val="24"/>
                <w:highlight w:val="none"/>
                <w:lang w:val="en-US" w:eastAsia="zh-CN"/>
              </w:rPr>
              <w:t>内容缺失严重</w:t>
            </w:r>
            <w:r>
              <w:rPr>
                <w:rFonts w:hint="eastAsia" w:ascii="宋体" w:hAnsi="宋体" w:cs="宋体"/>
                <w:b w:val="0"/>
                <w:bCs w:val="0"/>
                <w:color w:val="auto"/>
                <w:kern w:val="0"/>
                <w:sz w:val="24"/>
                <w:szCs w:val="24"/>
                <w:highlight w:val="none"/>
                <w:lang w:val="en-US" w:eastAsia="zh-CN"/>
              </w:rPr>
              <w:t>或</w:t>
            </w:r>
            <w:r>
              <w:rPr>
                <w:rFonts w:ascii="宋体" w:hAnsi="宋体" w:cs="宋体"/>
                <w:sz w:val="24"/>
              </w:rPr>
              <w:t>不提供不得分</w:t>
            </w:r>
            <w:r>
              <w:rPr>
                <w:rFonts w:hint="eastAsia" w:ascii="宋体" w:hAnsi="宋体" w:cs="宋体"/>
                <w:sz w:val="24"/>
                <w:lang w:val="zh-CN"/>
              </w:rPr>
              <w:t>。</w:t>
            </w:r>
          </w:p>
        </w:tc>
        <w:tc>
          <w:tcPr>
            <w:tcW w:w="748" w:type="dxa"/>
            <w:vAlign w:val="center"/>
          </w:tcPr>
          <w:p w14:paraId="3C87F330">
            <w:pPr>
              <w:widowControl/>
              <w:adjustRightInd/>
              <w:jc w:val="center"/>
              <w:rPr>
                <w:rFonts w:ascii="宋体" w:hAnsi="宋体" w:cs="宋体"/>
                <w:kern w:val="0"/>
                <w:sz w:val="24"/>
              </w:rPr>
            </w:pPr>
            <w:r>
              <w:rPr>
                <w:rFonts w:hint="eastAsia" w:ascii="宋体" w:hAnsi="宋体" w:cs="宋体"/>
                <w:kern w:val="0"/>
                <w:sz w:val="24"/>
              </w:rPr>
              <w:t>5分</w:t>
            </w:r>
          </w:p>
        </w:tc>
        <w:tc>
          <w:tcPr>
            <w:tcW w:w="854" w:type="dxa"/>
            <w:vAlign w:val="center"/>
          </w:tcPr>
          <w:p w14:paraId="392FA8F9">
            <w:pPr>
              <w:widowControl/>
              <w:adjustRightInd/>
              <w:jc w:val="center"/>
              <w:rPr>
                <w:rFonts w:ascii="宋体" w:hAnsi="宋体" w:cs="宋体"/>
                <w:kern w:val="0"/>
                <w:sz w:val="24"/>
                <w:lang w:bidi="ar"/>
              </w:rPr>
            </w:pPr>
            <w:r>
              <w:rPr>
                <w:rFonts w:hint="eastAsia" w:ascii="宋体" w:hAnsi="宋体" w:cs="宋体"/>
                <w:kern w:val="0"/>
                <w:sz w:val="24"/>
                <w:lang w:bidi="ar"/>
              </w:rPr>
              <w:t>主观分</w:t>
            </w:r>
          </w:p>
        </w:tc>
      </w:tr>
      <w:tr w14:paraId="575D1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488" w:type="dxa"/>
            <w:vAlign w:val="center"/>
          </w:tcPr>
          <w:p w14:paraId="2834F357">
            <w:pPr>
              <w:pStyle w:val="260"/>
              <w:spacing w:line="240" w:lineRule="auto"/>
              <w:ind w:firstLine="0" w:firstLineChars="0"/>
              <w:jc w:val="center"/>
              <w:rPr>
                <w:rFonts w:hint="eastAsia" w:ascii="宋体" w:hAnsi="宋体" w:eastAsia="宋体" w:cs="宋体"/>
                <w:lang w:eastAsia="zh-CN"/>
              </w:rPr>
            </w:pPr>
            <w:r>
              <w:rPr>
                <w:rFonts w:hint="eastAsia" w:ascii="宋体" w:hAnsi="宋体" w:eastAsia="宋体" w:cs="宋体"/>
              </w:rPr>
              <w:t>1</w:t>
            </w:r>
            <w:r>
              <w:rPr>
                <w:rFonts w:hint="eastAsia" w:ascii="宋体" w:hAnsi="宋体" w:eastAsia="宋体" w:cs="宋体"/>
                <w:lang w:val="en-US" w:eastAsia="zh-CN"/>
              </w:rPr>
              <w:t>3</w:t>
            </w:r>
          </w:p>
        </w:tc>
        <w:tc>
          <w:tcPr>
            <w:tcW w:w="696" w:type="dxa"/>
            <w:vMerge w:val="continue"/>
            <w:vAlign w:val="center"/>
          </w:tcPr>
          <w:p w14:paraId="36C5A4D4">
            <w:pPr>
              <w:pStyle w:val="260"/>
              <w:ind w:firstLine="480"/>
              <w:jc w:val="center"/>
              <w:rPr>
                <w:rFonts w:ascii="宋体" w:hAnsi="宋体" w:eastAsia="宋体" w:cs="宋体"/>
              </w:rPr>
            </w:pPr>
          </w:p>
        </w:tc>
        <w:tc>
          <w:tcPr>
            <w:tcW w:w="7093" w:type="dxa"/>
            <w:gridSpan w:val="2"/>
            <w:vAlign w:val="center"/>
          </w:tcPr>
          <w:p w14:paraId="48DE191C">
            <w:pPr>
              <w:widowControl/>
              <w:adjustRightInd/>
              <w:rPr>
                <w:rFonts w:ascii="宋体" w:hAnsi="宋体" w:cs="宋体"/>
                <w:sz w:val="24"/>
                <w:lang w:val="zh-CN"/>
              </w:rPr>
            </w:pPr>
            <w:r>
              <w:rPr>
                <w:rFonts w:hint="eastAsia" w:ascii="宋体" w:hAnsi="宋体" w:cs="宋体"/>
                <w:sz w:val="24"/>
                <w:lang w:val="zh-CN"/>
              </w:rPr>
              <w:t>增值服务：投标人提供的增值服务方案内容考虑全面、实用、完整、针对性强的得5分；方案内容考虑较全面、较实用、较完整、针对性较强的得</w:t>
            </w:r>
            <w:r>
              <w:rPr>
                <w:rFonts w:hint="eastAsia" w:ascii="宋体" w:hAnsi="宋体" w:cs="宋体"/>
                <w:sz w:val="24"/>
                <w:lang w:val="en-US" w:eastAsia="zh-CN"/>
              </w:rPr>
              <w:t>4</w:t>
            </w:r>
            <w:r>
              <w:rPr>
                <w:rFonts w:hint="eastAsia" w:ascii="宋体" w:hAnsi="宋体" w:cs="宋体"/>
                <w:sz w:val="24"/>
                <w:lang w:val="zh-CN"/>
              </w:rPr>
              <w:t>分；方案内容考虑基本全面、基本实用、基本完整、针对性一般的得</w:t>
            </w:r>
            <w:r>
              <w:rPr>
                <w:rFonts w:hint="eastAsia" w:ascii="宋体" w:hAnsi="宋体" w:cs="宋体"/>
                <w:sz w:val="24"/>
                <w:lang w:val="en-US" w:eastAsia="zh-CN"/>
              </w:rPr>
              <w:t>3</w:t>
            </w:r>
            <w:r>
              <w:rPr>
                <w:rFonts w:hint="eastAsia" w:ascii="宋体" w:hAnsi="宋体" w:cs="宋体"/>
                <w:sz w:val="24"/>
                <w:lang w:val="zh-CN"/>
              </w:rPr>
              <w:t>分；方案内容简单，缺乏针对性的得</w:t>
            </w:r>
            <w:r>
              <w:rPr>
                <w:rFonts w:hint="eastAsia" w:ascii="宋体" w:hAnsi="宋体" w:cs="宋体"/>
                <w:sz w:val="24"/>
                <w:lang w:val="en-US" w:eastAsia="zh-CN"/>
              </w:rPr>
              <w:t>2</w:t>
            </w:r>
            <w:r>
              <w:rPr>
                <w:rFonts w:hint="eastAsia" w:ascii="宋体" w:hAnsi="宋体" w:cs="宋体"/>
                <w:sz w:val="24"/>
                <w:lang w:val="zh-CN"/>
              </w:rPr>
              <w:t>分；考虑不全面或存在缺陷的得1分；</w:t>
            </w:r>
            <w:r>
              <w:rPr>
                <w:rFonts w:hint="eastAsia" w:ascii="宋体" w:hAnsi="宋体" w:eastAsia="宋体" w:cs="宋体"/>
                <w:b w:val="0"/>
                <w:bCs w:val="0"/>
                <w:color w:val="auto"/>
                <w:kern w:val="0"/>
                <w:sz w:val="24"/>
                <w:szCs w:val="24"/>
                <w:highlight w:val="none"/>
                <w:lang w:val="en-US" w:eastAsia="zh-CN"/>
              </w:rPr>
              <w:t>内容缺失严重</w:t>
            </w:r>
            <w:r>
              <w:rPr>
                <w:rFonts w:hint="eastAsia" w:ascii="宋体" w:hAnsi="宋体" w:cs="宋体"/>
                <w:b w:val="0"/>
                <w:bCs w:val="0"/>
                <w:color w:val="auto"/>
                <w:kern w:val="0"/>
                <w:sz w:val="24"/>
                <w:szCs w:val="24"/>
                <w:highlight w:val="none"/>
                <w:lang w:val="en-US" w:eastAsia="zh-CN"/>
              </w:rPr>
              <w:t>或</w:t>
            </w:r>
            <w:r>
              <w:rPr>
                <w:rFonts w:ascii="宋体" w:hAnsi="宋体" w:cs="宋体"/>
                <w:sz w:val="24"/>
              </w:rPr>
              <w:t>不提供不得分</w:t>
            </w:r>
            <w:r>
              <w:rPr>
                <w:rFonts w:hint="eastAsia" w:ascii="宋体" w:hAnsi="宋体" w:cs="宋体"/>
                <w:sz w:val="24"/>
                <w:lang w:val="zh-CN"/>
              </w:rPr>
              <w:t>。</w:t>
            </w:r>
          </w:p>
        </w:tc>
        <w:tc>
          <w:tcPr>
            <w:tcW w:w="748" w:type="dxa"/>
            <w:vAlign w:val="center"/>
          </w:tcPr>
          <w:p w14:paraId="07315F07">
            <w:pPr>
              <w:widowControl/>
              <w:adjustRightInd/>
              <w:jc w:val="center"/>
              <w:rPr>
                <w:rFonts w:ascii="宋体" w:hAnsi="宋体" w:cs="宋体"/>
                <w:kern w:val="0"/>
                <w:sz w:val="24"/>
              </w:rPr>
            </w:pPr>
            <w:r>
              <w:rPr>
                <w:rFonts w:hint="eastAsia" w:ascii="宋体" w:hAnsi="宋体" w:cs="宋体"/>
                <w:kern w:val="0"/>
                <w:sz w:val="24"/>
              </w:rPr>
              <w:t>5分</w:t>
            </w:r>
          </w:p>
        </w:tc>
        <w:tc>
          <w:tcPr>
            <w:tcW w:w="854" w:type="dxa"/>
            <w:vAlign w:val="center"/>
          </w:tcPr>
          <w:p w14:paraId="38B28F03">
            <w:pPr>
              <w:widowControl/>
              <w:adjustRightInd/>
              <w:jc w:val="center"/>
              <w:rPr>
                <w:rFonts w:ascii="宋体" w:hAnsi="宋体" w:cs="宋体"/>
                <w:kern w:val="0"/>
                <w:sz w:val="24"/>
                <w:lang w:bidi="ar"/>
              </w:rPr>
            </w:pPr>
            <w:r>
              <w:rPr>
                <w:rFonts w:hint="eastAsia" w:ascii="宋体" w:hAnsi="宋体" w:cs="宋体"/>
                <w:kern w:val="0"/>
                <w:sz w:val="24"/>
                <w:lang w:bidi="ar"/>
              </w:rPr>
              <w:t>主观分</w:t>
            </w:r>
          </w:p>
        </w:tc>
      </w:tr>
      <w:tr w14:paraId="7DAA3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488" w:type="dxa"/>
            <w:vAlign w:val="center"/>
          </w:tcPr>
          <w:p w14:paraId="06E3337B">
            <w:pPr>
              <w:pStyle w:val="260"/>
              <w:spacing w:line="240" w:lineRule="auto"/>
              <w:ind w:firstLine="0" w:firstLineChars="0"/>
              <w:jc w:val="center"/>
              <w:rPr>
                <w:rFonts w:hint="eastAsia" w:ascii="宋体" w:hAnsi="宋体" w:eastAsia="宋体" w:cs="宋体"/>
                <w:lang w:eastAsia="zh-CN"/>
              </w:rPr>
            </w:pPr>
            <w:r>
              <w:rPr>
                <w:rFonts w:hint="eastAsia" w:ascii="宋体" w:hAnsi="宋体" w:eastAsia="宋体" w:cs="宋体"/>
              </w:rPr>
              <w:t>1</w:t>
            </w:r>
            <w:r>
              <w:rPr>
                <w:rFonts w:hint="eastAsia" w:ascii="宋体" w:hAnsi="宋体" w:eastAsia="宋体" w:cs="宋体"/>
                <w:lang w:val="en-US" w:eastAsia="zh-CN"/>
              </w:rPr>
              <w:t>4</w:t>
            </w:r>
          </w:p>
        </w:tc>
        <w:tc>
          <w:tcPr>
            <w:tcW w:w="696" w:type="dxa"/>
            <w:vMerge w:val="continue"/>
            <w:vAlign w:val="center"/>
          </w:tcPr>
          <w:p w14:paraId="015BD59C">
            <w:pPr>
              <w:pStyle w:val="260"/>
              <w:ind w:firstLine="480"/>
              <w:jc w:val="center"/>
              <w:rPr>
                <w:rFonts w:ascii="宋体" w:hAnsi="宋体" w:eastAsia="宋体" w:cs="宋体"/>
              </w:rPr>
            </w:pPr>
          </w:p>
        </w:tc>
        <w:tc>
          <w:tcPr>
            <w:tcW w:w="7093" w:type="dxa"/>
            <w:gridSpan w:val="2"/>
            <w:vAlign w:val="center"/>
          </w:tcPr>
          <w:p w14:paraId="099DD39A">
            <w:pPr>
              <w:widowControl/>
              <w:adjustRightInd/>
              <w:rPr>
                <w:rFonts w:ascii="宋体" w:hAnsi="宋体" w:cs="宋体"/>
                <w:sz w:val="24"/>
                <w:lang w:val="zh-CN"/>
              </w:rPr>
            </w:pPr>
            <w:r>
              <w:rPr>
                <w:rFonts w:hint="eastAsia" w:ascii="宋体" w:hAnsi="宋体" w:cs="宋体"/>
                <w:sz w:val="24"/>
                <w:lang w:val="zh-CN"/>
              </w:rPr>
              <w:t>对本项目的合理化建议：在标书中规定的线路标准的基础上，根据投标方优化方案，提出合理化建议综合评定。</w:t>
            </w:r>
            <w:r>
              <w:rPr>
                <w:rFonts w:ascii="宋体" w:hAnsi="宋体" w:cs="宋体"/>
                <w:sz w:val="24"/>
              </w:rPr>
              <w:t>方案可行条理清晰、内容丰富、安排合理的得5分</w:t>
            </w:r>
            <w:r>
              <w:rPr>
                <w:rFonts w:hint="eastAsia" w:ascii="宋体" w:hAnsi="宋体" w:cs="宋体"/>
                <w:sz w:val="24"/>
              </w:rPr>
              <w:t>；</w:t>
            </w:r>
            <w:r>
              <w:rPr>
                <w:rFonts w:ascii="宋体" w:hAnsi="宋体" w:cs="宋体"/>
                <w:sz w:val="24"/>
              </w:rPr>
              <w:t>方案</w:t>
            </w:r>
            <w:r>
              <w:rPr>
                <w:rFonts w:hint="eastAsia" w:ascii="宋体" w:hAnsi="宋体" w:cs="宋体"/>
                <w:sz w:val="24"/>
              </w:rPr>
              <w:t>较</w:t>
            </w:r>
            <w:r>
              <w:rPr>
                <w:rFonts w:ascii="宋体" w:hAnsi="宋体" w:cs="宋体"/>
                <w:sz w:val="24"/>
              </w:rPr>
              <w:t>可行、安排</w:t>
            </w:r>
            <w:r>
              <w:rPr>
                <w:rFonts w:hint="eastAsia" w:ascii="宋体" w:hAnsi="宋体" w:cs="宋体"/>
                <w:sz w:val="24"/>
              </w:rPr>
              <w:t>较</w:t>
            </w:r>
            <w:r>
              <w:rPr>
                <w:rFonts w:ascii="宋体" w:hAnsi="宋体" w:cs="宋体"/>
                <w:sz w:val="24"/>
              </w:rPr>
              <w:t>合理的得</w:t>
            </w:r>
            <w:r>
              <w:rPr>
                <w:rFonts w:hint="eastAsia" w:ascii="宋体" w:hAnsi="宋体" w:cs="宋体"/>
                <w:sz w:val="24"/>
                <w:lang w:val="en-US" w:eastAsia="zh-CN"/>
              </w:rPr>
              <w:t>4</w:t>
            </w:r>
            <w:r>
              <w:rPr>
                <w:rFonts w:ascii="宋体" w:hAnsi="宋体" w:cs="宋体"/>
                <w:sz w:val="24"/>
              </w:rPr>
              <w:t>分</w:t>
            </w:r>
            <w:r>
              <w:rPr>
                <w:rFonts w:hint="eastAsia" w:ascii="宋体" w:hAnsi="宋体" w:cs="宋体"/>
                <w:sz w:val="24"/>
              </w:rPr>
              <w:t>；</w:t>
            </w:r>
            <w:r>
              <w:rPr>
                <w:rFonts w:ascii="宋体" w:hAnsi="宋体" w:cs="宋体"/>
                <w:sz w:val="24"/>
              </w:rPr>
              <w:t>方案</w:t>
            </w:r>
            <w:r>
              <w:rPr>
                <w:rFonts w:hint="eastAsia" w:ascii="宋体" w:hAnsi="宋体" w:cs="宋体"/>
                <w:sz w:val="24"/>
                <w:lang w:eastAsia="zh-CN"/>
              </w:rPr>
              <w:t>基本</w:t>
            </w:r>
            <w:r>
              <w:rPr>
                <w:rFonts w:ascii="宋体" w:hAnsi="宋体" w:cs="宋体"/>
                <w:sz w:val="24"/>
              </w:rPr>
              <w:t>可行、安排</w:t>
            </w:r>
            <w:r>
              <w:rPr>
                <w:rFonts w:hint="eastAsia" w:ascii="宋体" w:hAnsi="宋体" w:cs="宋体"/>
                <w:sz w:val="24"/>
                <w:lang w:eastAsia="zh-CN"/>
              </w:rPr>
              <w:t>基本</w:t>
            </w:r>
            <w:r>
              <w:rPr>
                <w:rFonts w:ascii="宋体" w:hAnsi="宋体" w:cs="宋体"/>
                <w:sz w:val="24"/>
              </w:rPr>
              <w:t>合理的得</w:t>
            </w:r>
            <w:r>
              <w:rPr>
                <w:rFonts w:hint="eastAsia" w:ascii="宋体" w:hAnsi="宋体" w:cs="宋体"/>
                <w:sz w:val="24"/>
                <w:lang w:val="en-US" w:eastAsia="zh-CN"/>
              </w:rPr>
              <w:t>3</w:t>
            </w:r>
            <w:r>
              <w:rPr>
                <w:rFonts w:ascii="宋体" w:hAnsi="宋体" w:cs="宋体"/>
                <w:sz w:val="24"/>
              </w:rPr>
              <w:t>分</w:t>
            </w:r>
            <w:r>
              <w:rPr>
                <w:rFonts w:hint="eastAsia" w:ascii="宋体" w:hAnsi="宋体" w:cs="宋体"/>
                <w:sz w:val="24"/>
              </w:rPr>
              <w:t>；</w:t>
            </w:r>
            <w:r>
              <w:rPr>
                <w:rFonts w:ascii="宋体" w:hAnsi="宋体" w:cs="宋体"/>
                <w:sz w:val="24"/>
              </w:rPr>
              <w:t>方案一般的得</w:t>
            </w:r>
            <w:r>
              <w:rPr>
                <w:rFonts w:hint="eastAsia" w:ascii="宋体" w:hAnsi="宋体" w:cs="宋体"/>
                <w:sz w:val="24"/>
                <w:lang w:val="en-US" w:eastAsia="zh-CN"/>
              </w:rPr>
              <w:t>2</w:t>
            </w:r>
            <w:r>
              <w:rPr>
                <w:rFonts w:ascii="宋体" w:hAnsi="宋体" w:cs="宋体"/>
                <w:sz w:val="24"/>
              </w:rPr>
              <w:t>分</w:t>
            </w:r>
            <w:r>
              <w:rPr>
                <w:rFonts w:hint="eastAsia" w:ascii="宋体" w:hAnsi="宋体" w:cs="宋体"/>
                <w:sz w:val="24"/>
              </w:rPr>
              <w:t>；</w:t>
            </w:r>
            <w:r>
              <w:rPr>
                <w:rFonts w:ascii="宋体" w:hAnsi="宋体" w:cs="宋体"/>
                <w:sz w:val="24"/>
              </w:rPr>
              <w:t>方案</w:t>
            </w:r>
            <w:r>
              <w:rPr>
                <w:rFonts w:hint="eastAsia" w:ascii="宋体" w:hAnsi="宋体" w:eastAsia="宋体" w:cs="宋体"/>
                <w:b w:val="0"/>
                <w:bCs w:val="0"/>
                <w:color w:val="auto"/>
                <w:kern w:val="0"/>
                <w:sz w:val="24"/>
                <w:szCs w:val="24"/>
                <w:highlight w:val="none"/>
                <w:lang w:val="en-US" w:eastAsia="zh-CN"/>
              </w:rPr>
              <w:t>瑕疵较多</w:t>
            </w:r>
            <w:r>
              <w:rPr>
                <w:rFonts w:ascii="宋体" w:hAnsi="宋体" w:cs="宋体"/>
                <w:sz w:val="24"/>
              </w:rPr>
              <w:t>的得</w:t>
            </w:r>
            <w:r>
              <w:rPr>
                <w:rFonts w:hint="eastAsia" w:ascii="宋体" w:hAnsi="宋体" w:cs="宋体"/>
                <w:sz w:val="24"/>
                <w:lang w:val="en-US" w:eastAsia="zh-CN"/>
              </w:rPr>
              <w:t>1</w:t>
            </w:r>
            <w:r>
              <w:rPr>
                <w:rFonts w:ascii="宋体" w:hAnsi="宋体" w:cs="宋体"/>
                <w:sz w:val="24"/>
              </w:rPr>
              <w:t>分</w:t>
            </w:r>
            <w:r>
              <w:rPr>
                <w:rFonts w:hint="eastAsia" w:ascii="宋体" w:hAnsi="宋体" w:cs="宋体"/>
                <w:sz w:val="24"/>
              </w:rPr>
              <w:t>；</w:t>
            </w:r>
            <w:r>
              <w:rPr>
                <w:rFonts w:hint="eastAsia" w:ascii="宋体" w:hAnsi="宋体" w:eastAsia="宋体" w:cs="宋体"/>
                <w:b w:val="0"/>
                <w:bCs w:val="0"/>
                <w:color w:val="auto"/>
                <w:kern w:val="0"/>
                <w:sz w:val="24"/>
                <w:szCs w:val="24"/>
                <w:highlight w:val="none"/>
                <w:lang w:val="en-US" w:eastAsia="zh-CN"/>
              </w:rPr>
              <w:t>内容缺失严重</w:t>
            </w:r>
            <w:r>
              <w:rPr>
                <w:rFonts w:hint="eastAsia" w:ascii="宋体" w:hAnsi="宋体" w:cs="宋体"/>
                <w:b w:val="0"/>
                <w:bCs w:val="0"/>
                <w:color w:val="auto"/>
                <w:kern w:val="0"/>
                <w:sz w:val="24"/>
                <w:szCs w:val="24"/>
                <w:highlight w:val="none"/>
                <w:lang w:val="en-US" w:eastAsia="zh-CN"/>
              </w:rPr>
              <w:t>或</w:t>
            </w:r>
            <w:r>
              <w:rPr>
                <w:rFonts w:ascii="宋体" w:hAnsi="宋体" w:cs="宋体"/>
                <w:sz w:val="24"/>
              </w:rPr>
              <w:t>不提供不得分。</w:t>
            </w:r>
          </w:p>
        </w:tc>
        <w:tc>
          <w:tcPr>
            <w:tcW w:w="748" w:type="dxa"/>
            <w:vAlign w:val="center"/>
          </w:tcPr>
          <w:p w14:paraId="1A0CC46A">
            <w:pPr>
              <w:widowControl/>
              <w:adjustRightInd/>
              <w:jc w:val="center"/>
              <w:rPr>
                <w:rFonts w:ascii="宋体" w:hAnsi="宋体" w:cs="宋体"/>
                <w:kern w:val="0"/>
                <w:sz w:val="24"/>
              </w:rPr>
            </w:pPr>
            <w:r>
              <w:rPr>
                <w:rFonts w:hint="eastAsia" w:ascii="宋体" w:hAnsi="宋体" w:cs="宋体"/>
                <w:kern w:val="0"/>
                <w:sz w:val="24"/>
              </w:rPr>
              <w:t>5分</w:t>
            </w:r>
          </w:p>
        </w:tc>
        <w:tc>
          <w:tcPr>
            <w:tcW w:w="854" w:type="dxa"/>
            <w:vAlign w:val="center"/>
          </w:tcPr>
          <w:p w14:paraId="226EB117">
            <w:pPr>
              <w:widowControl/>
              <w:adjustRightInd/>
              <w:jc w:val="center"/>
              <w:rPr>
                <w:rFonts w:ascii="宋体" w:hAnsi="宋体" w:cs="宋体"/>
                <w:kern w:val="0"/>
                <w:sz w:val="24"/>
                <w:lang w:bidi="ar"/>
              </w:rPr>
            </w:pPr>
            <w:r>
              <w:rPr>
                <w:rFonts w:hint="eastAsia" w:ascii="宋体" w:hAnsi="宋体" w:cs="宋体"/>
                <w:kern w:val="0"/>
                <w:sz w:val="24"/>
                <w:lang w:bidi="ar"/>
              </w:rPr>
              <w:t>主观分</w:t>
            </w:r>
          </w:p>
        </w:tc>
      </w:tr>
      <w:tr w14:paraId="26708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jc w:val="center"/>
        </w:trPr>
        <w:tc>
          <w:tcPr>
            <w:tcW w:w="488" w:type="dxa"/>
            <w:vMerge w:val="restart"/>
            <w:vAlign w:val="center"/>
          </w:tcPr>
          <w:p w14:paraId="00DC733E">
            <w:pPr>
              <w:pStyle w:val="260"/>
              <w:spacing w:line="240" w:lineRule="auto"/>
              <w:ind w:firstLine="0" w:firstLineChars="0"/>
              <w:jc w:val="center"/>
              <w:rPr>
                <w:rFonts w:hint="eastAsia" w:ascii="宋体" w:hAnsi="宋体" w:eastAsia="宋体" w:cs="宋体"/>
                <w:lang w:eastAsia="zh-CN"/>
              </w:rPr>
            </w:pPr>
            <w:r>
              <w:rPr>
                <w:rFonts w:hint="eastAsia" w:ascii="宋体" w:hAnsi="宋体" w:eastAsia="宋体" w:cs="宋体"/>
              </w:rPr>
              <w:t>1</w:t>
            </w:r>
            <w:r>
              <w:rPr>
                <w:rFonts w:hint="eastAsia" w:ascii="宋体" w:hAnsi="宋体" w:eastAsia="宋体" w:cs="宋体"/>
                <w:lang w:val="en-US" w:eastAsia="zh-CN"/>
              </w:rPr>
              <w:t>5</w:t>
            </w:r>
          </w:p>
        </w:tc>
        <w:tc>
          <w:tcPr>
            <w:tcW w:w="696" w:type="dxa"/>
            <w:vMerge w:val="continue"/>
            <w:vAlign w:val="center"/>
          </w:tcPr>
          <w:p w14:paraId="7E7F2015">
            <w:pPr>
              <w:pStyle w:val="260"/>
              <w:ind w:firstLine="480"/>
              <w:jc w:val="center"/>
              <w:rPr>
                <w:rFonts w:ascii="宋体" w:hAnsi="宋体" w:eastAsia="宋体" w:cs="宋体"/>
              </w:rPr>
            </w:pPr>
          </w:p>
        </w:tc>
        <w:tc>
          <w:tcPr>
            <w:tcW w:w="1078" w:type="dxa"/>
            <w:vMerge w:val="restart"/>
            <w:vAlign w:val="center"/>
          </w:tcPr>
          <w:p w14:paraId="33F75591">
            <w:pPr>
              <w:widowControl/>
              <w:adjustRightInd/>
              <w:jc w:val="center"/>
              <w:rPr>
                <w:rFonts w:ascii="宋体" w:hAnsi="宋体" w:cs="宋体"/>
                <w:sz w:val="24"/>
                <w:lang w:val="zh-CN"/>
              </w:rPr>
            </w:pPr>
            <w:r>
              <w:rPr>
                <w:rFonts w:hint="eastAsia" w:ascii="宋体" w:hAnsi="宋体" w:cs="宋体"/>
                <w:sz w:val="24"/>
                <w:lang w:val="zh-CN"/>
              </w:rPr>
              <w:t>投保</w:t>
            </w:r>
          </w:p>
          <w:p w14:paraId="1BF8B030">
            <w:pPr>
              <w:widowControl/>
              <w:adjustRightInd/>
              <w:jc w:val="center"/>
              <w:rPr>
                <w:rFonts w:ascii="宋体" w:hAnsi="宋体" w:cs="宋体"/>
                <w:sz w:val="24"/>
                <w:lang w:val="zh-CN"/>
              </w:rPr>
            </w:pPr>
            <w:r>
              <w:rPr>
                <w:rFonts w:hint="eastAsia" w:ascii="宋体" w:hAnsi="宋体" w:cs="宋体"/>
                <w:sz w:val="24"/>
                <w:lang w:val="zh-CN"/>
              </w:rPr>
              <w:t>情况</w:t>
            </w:r>
          </w:p>
        </w:tc>
        <w:tc>
          <w:tcPr>
            <w:tcW w:w="6015" w:type="dxa"/>
            <w:vAlign w:val="center"/>
          </w:tcPr>
          <w:p w14:paraId="05CF97D1">
            <w:pPr>
              <w:widowControl/>
              <w:adjustRightInd/>
              <w:rPr>
                <w:rFonts w:ascii="宋体" w:hAnsi="宋体" w:cs="宋体"/>
                <w:sz w:val="24"/>
              </w:rPr>
            </w:pPr>
            <w:r>
              <w:rPr>
                <w:rFonts w:hint="eastAsia" w:ascii="宋体" w:hAnsi="宋体" w:cs="宋体"/>
                <w:sz w:val="24"/>
              </w:rPr>
              <w:t>旅行社责任险</w:t>
            </w:r>
            <w:r>
              <w:rPr>
                <w:rFonts w:hint="eastAsia" w:ascii="宋体" w:hAnsi="宋体" w:cs="宋体"/>
                <w:sz w:val="24"/>
                <w:lang w:val="zh-CN"/>
              </w:rPr>
              <w:t>：每次事故累计责任限额2000万元及以上且每人责任限额150万元/人及以上得5分；每次事故累计责任限额2000万元（不含）-1500万元（含）且每人责任限额150万元/人（不含）-100万元/人（含）得3分；每次事故累计责任限额1500（不含）万元以下且每人责任限额100万元/人及以下得1分。（投标文件中提供有效保单材料</w:t>
            </w:r>
            <w:r>
              <w:rPr>
                <w:rFonts w:hint="eastAsia" w:ascii="宋体" w:hAnsi="宋体" w:cs="宋体"/>
                <w:sz w:val="24"/>
              </w:rPr>
              <w:t>加盖公章</w:t>
            </w:r>
            <w:r>
              <w:rPr>
                <w:rFonts w:hint="eastAsia" w:ascii="宋体" w:hAnsi="宋体" w:cs="宋体"/>
                <w:sz w:val="24"/>
                <w:lang w:val="zh-CN"/>
              </w:rPr>
              <w:t>。按最高分计，不累计加分。）</w:t>
            </w:r>
          </w:p>
        </w:tc>
        <w:tc>
          <w:tcPr>
            <w:tcW w:w="748" w:type="dxa"/>
            <w:vAlign w:val="center"/>
          </w:tcPr>
          <w:p w14:paraId="26F44445">
            <w:pPr>
              <w:widowControl/>
              <w:adjustRightInd/>
              <w:jc w:val="center"/>
              <w:rPr>
                <w:rFonts w:ascii="宋体" w:hAnsi="宋体" w:cs="宋体"/>
                <w:kern w:val="0"/>
                <w:sz w:val="24"/>
              </w:rPr>
            </w:pPr>
            <w:r>
              <w:rPr>
                <w:rFonts w:hint="eastAsia" w:ascii="宋体" w:hAnsi="宋体" w:cs="宋体"/>
                <w:kern w:val="0"/>
                <w:sz w:val="24"/>
              </w:rPr>
              <w:t>5分</w:t>
            </w:r>
          </w:p>
        </w:tc>
        <w:tc>
          <w:tcPr>
            <w:tcW w:w="854" w:type="dxa"/>
            <w:vAlign w:val="center"/>
          </w:tcPr>
          <w:p w14:paraId="709EDA62">
            <w:pPr>
              <w:widowControl/>
              <w:adjustRightInd/>
              <w:jc w:val="center"/>
              <w:rPr>
                <w:rFonts w:ascii="宋体" w:hAnsi="宋体" w:cs="宋体"/>
                <w:kern w:val="0"/>
                <w:sz w:val="24"/>
                <w:lang w:bidi="ar"/>
              </w:rPr>
            </w:pPr>
            <w:r>
              <w:rPr>
                <w:rFonts w:hint="eastAsia" w:ascii="宋体" w:hAnsi="宋体" w:cs="宋体"/>
                <w:kern w:val="0"/>
                <w:sz w:val="24"/>
              </w:rPr>
              <w:t>客观分</w:t>
            </w:r>
          </w:p>
        </w:tc>
      </w:tr>
      <w:tr w14:paraId="24484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488" w:type="dxa"/>
            <w:vMerge w:val="continue"/>
            <w:vAlign w:val="center"/>
          </w:tcPr>
          <w:p w14:paraId="72C2C7D3">
            <w:pPr>
              <w:pStyle w:val="260"/>
              <w:spacing w:line="240" w:lineRule="auto"/>
              <w:ind w:firstLine="0" w:firstLineChars="0"/>
              <w:jc w:val="center"/>
              <w:rPr>
                <w:rFonts w:ascii="宋体" w:hAnsi="宋体" w:eastAsia="宋体" w:cs="宋体"/>
              </w:rPr>
            </w:pPr>
          </w:p>
        </w:tc>
        <w:tc>
          <w:tcPr>
            <w:tcW w:w="696" w:type="dxa"/>
            <w:vMerge w:val="continue"/>
            <w:vAlign w:val="center"/>
          </w:tcPr>
          <w:p w14:paraId="15D74E85">
            <w:pPr>
              <w:pStyle w:val="260"/>
              <w:ind w:firstLine="480"/>
              <w:jc w:val="center"/>
              <w:rPr>
                <w:rFonts w:ascii="宋体" w:hAnsi="宋体" w:eastAsia="宋体" w:cs="宋体"/>
              </w:rPr>
            </w:pPr>
          </w:p>
        </w:tc>
        <w:tc>
          <w:tcPr>
            <w:tcW w:w="1078" w:type="dxa"/>
            <w:vMerge w:val="continue"/>
            <w:vAlign w:val="center"/>
          </w:tcPr>
          <w:p w14:paraId="2C13230A">
            <w:pPr>
              <w:widowControl/>
              <w:adjustRightInd/>
              <w:rPr>
                <w:rFonts w:ascii="宋体" w:hAnsi="宋体" w:cs="宋体"/>
                <w:sz w:val="24"/>
              </w:rPr>
            </w:pPr>
          </w:p>
        </w:tc>
        <w:tc>
          <w:tcPr>
            <w:tcW w:w="6015" w:type="dxa"/>
            <w:vAlign w:val="center"/>
          </w:tcPr>
          <w:p w14:paraId="757E6BBC">
            <w:pPr>
              <w:widowControl/>
              <w:adjustRightInd/>
              <w:jc w:val="left"/>
              <w:rPr>
                <w:rFonts w:ascii="宋体" w:hAnsi="宋体" w:cs="宋体"/>
                <w:sz w:val="24"/>
              </w:rPr>
            </w:pPr>
            <w:r>
              <w:rPr>
                <w:rFonts w:hint="eastAsia" w:ascii="宋体" w:hAnsi="宋体" w:cs="宋体"/>
                <w:sz w:val="24"/>
              </w:rPr>
              <w:t>旅游人身意外伤害险：投标人承诺出行前为团体旅游购买人身意外伤害险不少于100万/人的得2分。（投标文件中提供承诺，</w:t>
            </w:r>
            <w:r>
              <w:rPr>
                <w:rFonts w:hint="eastAsia" w:ascii="宋体" w:hAnsi="宋体" w:cs="宋体"/>
                <w:sz w:val="24"/>
                <w:lang w:val="zh-CN"/>
              </w:rPr>
              <w:t>承诺</w:t>
            </w:r>
            <w:r>
              <w:rPr>
                <w:rFonts w:hint="eastAsia" w:ascii="宋体" w:hAnsi="宋体" w:cs="宋体"/>
                <w:sz w:val="24"/>
              </w:rPr>
              <w:t>格式自拟加盖公章，不提供不得分。）</w:t>
            </w:r>
          </w:p>
        </w:tc>
        <w:tc>
          <w:tcPr>
            <w:tcW w:w="748" w:type="dxa"/>
            <w:vAlign w:val="center"/>
          </w:tcPr>
          <w:p w14:paraId="5DDA2071">
            <w:pPr>
              <w:widowControl/>
              <w:adjustRightInd/>
              <w:jc w:val="center"/>
              <w:rPr>
                <w:rFonts w:ascii="宋体" w:hAnsi="宋体" w:cs="宋体"/>
                <w:kern w:val="0"/>
                <w:sz w:val="24"/>
              </w:rPr>
            </w:pPr>
            <w:r>
              <w:rPr>
                <w:rFonts w:hint="eastAsia" w:ascii="宋体" w:hAnsi="宋体" w:cs="宋体"/>
                <w:kern w:val="0"/>
                <w:sz w:val="24"/>
              </w:rPr>
              <w:t>2分</w:t>
            </w:r>
          </w:p>
        </w:tc>
        <w:tc>
          <w:tcPr>
            <w:tcW w:w="854" w:type="dxa"/>
            <w:vAlign w:val="center"/>
          </w:tcPr>
          <w:p w14:paraId="3F6F2AC8">
            <w:pPr>
              <w:widowControl/>
              <w:adjustRightInd/>
              <w:jc w:val="center"/>
              <w:rPr>
                <w:rFonts w:ascii="宋体" w:hAnsi="宋体" w:cs="宋体"/>
                <w:kern w:val="0"/>
                <w:sz w:val="24"/>
              </w:rPr>
            </w:pPr>
            <w:r>
              <w:rPr>
                <w:rFonts w:hint="eastAsia" w:ascii="宋体" w:hAnsi="宋体" w:cs="宋体"/>
                <w:kern w:val="0"/>
                <w:sz w:val="24"/>
              </w:rPr>
              <w:t>客观分</w:t>
            </w:r>
          </w:p>
        </w:tc>
      </w:tr>
      <w:tr w14:paraId="08766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5" w:hRule="atLeast"/>
          <w:jc w:val="center"/>
        </w:trPr>
        <w:tc>
          <w:tcPr>
            <w:tcW w:w="488" w:type="dxa"/>
            <w:vAlign w:val="center"/>
          </w:tcPr>
          <w:p w14:paraId="4CAC479C">
            <w:pPr>
              <w:pStyle w:val="260"/>
              <w:spacing w:line="240" w:lineRule="auto"/>
              <w:ind w:firstLine="0" w:firstLineChars="0"/>
              <w:jc w:val="center"/>
              <w:rPr>
                <w:rFonts w:hint="eastAsia" w:ascii="宋体" w:hAnsi="宋体" w:eastAsia="宋体" w:cs="宋体"/>
                <w:lang w:eastAsia="zh-CN"/>
              </w:rPr>
            </w:pPr>
            <w:r>
              <w:rPr>
                <w:rFonts w:hint="eastAsia" w:ascii="宋体" w:hAnsi="宋体" w:eastAsia="宋体" w:cs="宋体"/>
              </w:rPr>
              <w:t>1</w:t>
            </w:r>
            <w:r>
              <w:rPr>
                <w:rFonts w:hint="eastAsia" w:ascii="宋体" w:hAnsi="宋体" w:eastAsia="宋体" w:cs="宋体"/>
                <w:lang w:val="en-US" w:eastAsia="zh-CN"/>
              </w:rPr>
              <w:t>6</w:t>
            </w:r>
          </w:p>
        </w:tc>
        <w:tc>
          <w:tcPr>
            <w:tcW w:w="696" w:type="dxa"/>
            <w:vAlign w:val="center"/>
          </w:tcPr>
          <w:p w14:paraId="4256C251">
            <w:pPr>
              <w:jc w:val="center"/>
              <w:rPr>
                <w:rFonts w:ascii="宋体" w:hAnsi="宋体" w:cs="宋体"/>
                <w:sz w:val="24"/>
              </w:rPr>
            </w:pPr>
            <w:r>
              <w:rPr>
                <w:rFonts w:hint="eastAsia" w:ascii="宋体" w:hAnsi="宋体" w:cs="宋体"/>
                <w:color w:val="auto"/>
                <w:sz w:val="24"/>
              </w:rPr>
              <w:t>价格分（1</w:t>
            </w:r>
            <w:r>
              <w:rPr>
                <w:rFonts w:hint="eastAsia" w:ascii="宋体" w:hAnsi="宋体" w:cs="宋体"/>
                <w:color w:val="auto"/>
                <w:sz w:val="24"/>
                <w:lang w:val="en-US" w:eastAsia="zh-CN"/>
              </w:rPr>
              <w:t>0</w:t>
            </w:r>
            <w:r>
              <w:rPr>
                <w:rFonts w:hint="eastAsia" w:ascii="宋体" w:hAnsi="宋体" w:cs="宋体"/>
                <w:color w:val="auto"/>
                <w:sz w:val="24"/>
              </w:rPr>
              <w:t>分）</w:t>
            </w:r>
          </w:p>
        </w:tc>
        <w:tc>
          <w:tcPr>
            <w:tcW w:w="7093" w:type="dxa"/>
            <w:gridSpan w:val="2"/>
            <w:shd w:val="clear" w:color="auto" w:fill="auto"/>
            <w:vAlign w:val="center"/>
          </w:tcPr>
          <w:p w14:paraId="03BDFFCD">
            <w:pPr>
              <w:keepNext w:val="0"/>
              <w:keepLines w:val="0"/>
              <w:pageBreakBefore w:val="0"/>
              <w:kinsoku/>
              <w:wordWrap/>
              <w:overflowPunct/>
              <w:topLinePunct w:val="0"/>
              <w:autoSpaceDE/>
              <w:autoSpaceDN/>
              <w:bidi w:val="0"/>
              <w:snapToGrid/>
              <w:ind w:firstLine="0" w:firstLineChars="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有效投标报价的最低价作为评标基准价，其最低报价为满分；</w:t>
            </w:r>
          </w:p>
          <w:p w14:paraId="74F5F3FF">
            <w:pPr>
              <w:keepNext w:val="0"/>
              <w:keepLines w:val="0"/>
              <w:pageBreakBefore w:val="0"/>
              <w:kinsoku/>
              <w:wordWrap/>
              <w:overflowPunct/>
              <w:topLinePunct w:val="0"/>
              <w:autoSpaceDE/>
              <w:autoSpaceDN/>
              <w:bidi w:val="0"/>
              <w:snapToGrid/>
              <w:ind w:firstLine="0" w:firstLineChars="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按［投标报价得分=（评标基准价/有效投标报价）*最高分值］的计算公式计算。</w:t>
            </w:r>
            <w:r>
              <w:rPr>
                <w:rFonts w:hint="eastAsia" w:ascii="宋体" w:hAnsi="宋体" w:eastAsia="宋体" w:cs="宋体"/>
                <w:color w:val="auto"/>
                <w:kern w:val="0"/>
                <w:sz w:val="24"/>
                <w:szCs w:val="24"/>
                <w:highlight w:val="none"/>
                <w:lang w:val="en-US" w:eastAsia="zh-CN"/>
              </w:rPr>
              <w:t>（计算得分保留小数点后2位）</w:t>
            </w:r>
          </w:p>
          <w:p w14:paraId="38ABEDCD">
            <w:pPr>
              <w:keepNext w:val="0"/>
              <w:keepLines w:val="0"/>
              <w:pageBreakBefore w:val="0"/>
              <w:kinsoku/>
              <w:wordWrap/>
              <w:overflowPunct/>
              <w:topLinePunct w:val="0"/>
              <w:autoSpaceDE/>
              <w:autoSpaceDN/>
              <w:bidi w:val="0"/>
              <w:snapToGrid/>
              <w:ind w:firstLine="0" w:firstLineChars="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评标过程中，不得去掉报价中的最高报价和最低报价。</w:t>
            </w:r>
          </w:p>
          <w:p w14:paraId="1464117E">
            <w:pPr>
              <w:keepNext w:val="0"/>
              <w:keepLines w:val="0"/>
              <w:pageBreakBefore w:val="0"/>
              <w:widowControl/>
              <w:kinsoku/>
              <w:wordWrap/>
              <w:overflowPunct/>
              <w:topLinePunct w:val="0"/>
              <w:autoSpaceDE/>
              <w:autoSpaceDN/>
              <w:bidi w:val="0"/>
              <w:adjustRightInd/>
              <w:snapToGrid/>
              <w:ind w:firstLine="0" w:firstLineChars="0"/>
              <w:textAlignment w:val="auto"/>
              <w:rPr>
                <w:rFonts w:ascii="宋体" w:hAnsi="宋体" w:cs="宋体"/>
                <w:sz w:val="24"/>
              </w:rPr>
            </w:pPr>
            <w:r>
              <w:rPr>
                <w:rFonts w:hint="eastAsia" w:ascii="宋体" w:hAnsi="宋体" w:eastAsia="宋体" w:cs="宋体"/>
                <w:color w:val="auto"/>
                <w:spacing w:val="0"/>
                <w:sz w:val="24"/>
                <w:szCs w:val="24"/>
                <w:highlight w:val="none"/>
                <w:lang w:val="en-US" w:eastAsia="zh-CN"/>
              </w:rPr>
              <w:t>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r>
              <w:rPr>
                <w:rFonts w:hint="eastAsia" w:ascii="宋体" w:hAnsi="宋体" w:cs="宋体"/>
                <w:color w:val="auto"/>
                <w:spacing w:val="0"/>
                <w:sz w:val="24"/>
                <w:szCs w:val="24"/>
                <w:highlight w:val="none"/>
                <w:lang w:eastAsia="zh-CN"/>
              </w:rPr>
              <w:t>（本国产品价格扣除本项目不适用。）</w:t>
            </w:r>
          </w:p>
        </w:tc>
        <w:tc>
          <w:tcPr>
            <w:tcW w:w="748" w:type="dxa"/>
            <w:vAlign w:val="center"/>
          </w:tcPr>
          <w:p w14:paraId="6E0B4A5F">
            <w:pPr>
              <w:jc w:val="center"/>
              <w:rPr>
                <w:rFonts w:ascii="宋体" w:hAnsi="宋体" w:cs="宋体"/>
                <w:color w:val="FF0000"/>
                <w:sz w:val="24"/>
              </w:rPr>
            </w:pPr>
            <w:r>
              <w:rPr>
                <w:rFonts w:hint="eastAsia" w:ascii="宋体" w:hAnsi="宋体" w:cs="宋体"/>
                <w:color w:val="auto"/>
                <w:sz w:val="24"/>
                <w:lang w:val="en-US" w:eastAsia="zh-CN"/>
              </w:rPr>
              <w:t>10</w:t>
            </w:r>
            <w:r>
              <w:rPr>
                <w:rFonts w:hint="eastAsia" w:ascii="宋体" w:hAnsi="宋体" w:cs="宋体"/>
                <w:color w:val="auto"/>
                <w:sz w:val="24"/>
              </w:rPr>
              <w:t>分</w:t>
            </w:r>
          </w:p>
        </w:tc>
        <w:tc>
          <w:tcPr>
            <w:tcW w:w="854" w:type="dxa"/>
            <w:vAlign w:val="center"/>
          </w:tcPr>
          <w:p w14:paraId="6553A5B4">
            <w:pPr>
              <w:jc w:val="center"/>
              <w:rPr>
                <w:rFonts w:ascii="宋体" w:hAnsi="宋体" w:cs="宋体"/>
                <w:sz w:val="24"/>
              </w:rPr>
            </w:pPr>
          </w:p>
        </w:tc>
      </w:tr>
    </w:tbl>
    <w:p w14:paraId="7038E1F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sz w:val="24"/>
          <w:highlight w:val="none"/>
        </w:rPr>
      </w:pPr>
      <w:r>
        <w:rPr>
          <w:rFonts w:hint="eastAsia" w:ascii="宋体" w:hAnsi="宋体" w:cs="宋体"/>
          <w:sz w:val="20"/>
          <w:szCs w:val="20"/>
          <w:highlight w:val="none"/>
          <w:shd w:val="clear" w:color="auto" w:fill="FFFFFF"/>
        </w:rPr>
        <w:t>*</w:t>
      </w:r>
      <w:r>
        <w:rPr>
          <w:rFonts w:hint="eastAsia" w:ascii="宋体" w:hAnsi="宋体" w:cs="宋体"/>
          <w:b/>
          <w:sz w:val="24"/>
          <w:highlight w:val="none"/>
        </w:rPr>
        <w:t>备注：</w:t>
      </w:r>
      <w:r>
        <w:rPr>
          <w:rFonts w:hint="eastAsia" w:ascii="宋体" w:hAnsi="宋体" w:cs="宋体"/>
          <w:sz w:val="24"/>
          <w:highlight w:val="none"/>
          <w:lang w:val="en-US" w:eastAsia="zh-CN"/>
        </w:rPr>
        <w:t>1、</w:t>
      </w:r>
      <w:r>
        <w:rPr>
          <w:rFonts w:hint="eastAsia" w:ascii="宋体" w:hAnsi="宋体" w:cs="宋体"/>
          <w:sz w:val="24"/>
          <w:highlight w:val="none"/>
        </w:rPr>
        <w:t>投标人编制投标文件（商务技术文件部分）时，建议按此目录（序号和内容）提供评标标准相应的商务技术资料。 </w:t>
      </w:r>
    </w:p>
    <w:p w14:paraId="5B000ECD">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2、评分条款中涉及的业绩、荣誉、人员、社保等分公司均有效。涉及社保、劳动关系证明关系的，如人员为法</w:t>
      </w:r>
      <w:r>
        <w:rPr>
          <w:rFonts w:hint="eastAsia" w:ascii="宋体" w:hAnsi="宋体" w:cs="宋体"/>
          <w:sz w:val="24"/>
          <w:highlight w:val="none"/>
          <w:lang w:eastAsia="zh-CN"/>
        </w:rPr>
        <w:t>定</w:t>
      </w:r>
      <w:r>
        <w:rPr>
          <w:rFonts w:hint="eastAsia" w:ascii="宋体" w:hAnsi="宋体" w:cs="宋体"/>
          <w:sz w:val="24"/>
          <w:highlight w:val="none"/>
        </w:rPr>
        <w:t>代表</w:t>
      </w:r>
      <w:r>
        <w:rPr>
          <w:rFonts w:hint="eastAsia" w:ascii="宋体" w:hAnsi="宋体" w:cs="宋体"/>
          <w:sz w:val="24"/>
          <w:highlight w:val="none"/>
          <w:lang w:eastAsia="zh-CN"/>
        </w:rPr>
        <w:t>人</w:t>
      </w:r>
      <w:r>
        <w:rPr>
          <w:rFonts w:hint="eastAsia" w:ascii="宋体" w:hAnsi="宋体" w:cs="宋体"/>
          <w:sz w:val="24"/>
          <w:highlight w:val="none"/>
        </w:rPr>
        <w:t>，则无需提供相关证明，提供营业执照及身份证。</w:t>
      </w:r>
    </w:p>
    <w:p w14:paraId="49D55E61">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3、投标文件中如附有外文资料，必须逐一对应翻译成中文并加盖投标人公章后附在相关外文资料后面，否则外文资料不予认可。</w:t>
      </w:r>
    </w:p>
    <w:p w14:paraId="39C9D9FE">
      <w:pPr>
        <w:rPr>
          <w:rFonts w:hint="eastAsia" w:ascii="宋体" w:hAnsi="宋体" w:cs="宋体"/>
          <w:b/>
          <w:sz w:val="32"/>
          <w:highlight w:val="none"/>
        </w:rPr>
      </w:pPr>
      <w:r>
        <w:rPr>
          <w:rFonts w:hint="eastAsia" w:ascii="宋体" w:hAnsi="宋体" w:cs="宋体"/>
          <w:b/>
          <w:sz w:val="32"/>
          <w:highlight w:val="none"/>
        </w:rPr>
        <w:br w:type="page"/>
      </w:r>
    </w:p>
    <w:p w14:paraId="11FC97B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s="宋体"/>
          <w:b/>
          <w:sz w:val="28"/>
          <w:szCs w:val="28"/>
          <w:highlight w:val="none"/>
        </w:rPr>
      </w:pPr>
      <w:r>
        <w:rPr>
          <w:rFonts w:hint="eastAsia" w:ascii="宋体" w:hAnsi="宋体" w:cs="宋体"/>
          <w:b/>
          <w:sz w:val="32"/>
          <w:highlight w:val="none"/>
        </w:rPr>
        <w:t>一、评标方法</w:t>
      </w:r>
    </w:p>
    <w:p w14:paraId="7E43FB9F">
      <w:pPr>
        <w:adjustRightInd/>
        <w:spacing w:line="360" w:lineRule="auto"/>
        <w:ind w:firstLine="472" w:firstLineChars="196"/>
        <w:rPr>
          <w:rFonts w:ascii="宋体" w:hAnsi="宋体" w:cs="宋体"/>
          <w:kern w:val="0"/>
          <w:sz w:val="24"/>
          <w:highlight w:val="none"/>
        </w:rPr>
      </w:pPr>
      <w:r>
        <w:rPr>
          <w:rFonts w:hint="eastAsia" w:ascii="宋体" w:hAnsi="宋体" w:cs="宋体"/>
          <w:b/>
          <w:kern w:val="0"/>
          <w:sz w:val="24"/>
          <w:highlight w:val="none"/>
        </w:rPr>
        <w:t>1.本项目采用综合评分法。</w:t>
      </w:r>
      <w:r>
        <w:rPr>
          <w:rFonts w:hint="eastAsia" w:ascii="宋体" w:hAnsi="宋体" w:cs="宋体"/>
          <w:kern w:val="0"/>
          <w:sz w:val="24"/>
          <w:highlight w:val="none"/>
        </w:rPr>
        <w:t>综合评分法，是指投标文件满足招标文件全部实质性要求，且按照评审因素的量化指标评审得分最高的投标人为中标候选人的评标方法。</w:t>
      </w:r>
    </w:p>
    <w:p w14:paraId="56BAD801">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kern w:val="0"/>
          <w:sz w:val="24"/>
          <w:highlight w:val="none"/>
        </w:rPr>
      </w:pPr>
      <w:r>
        <w:rPr>
          <w:rFonts w:hint="eastAsia" w:ascii="宋体" w:hAnsi="宋体" w:cs="宋体"/>
          <w:b/>
          <w:sz w:val="32"/>
          <w:highlight w:val="none"/>
        </w:rPr>
        <w:t>二、评标标准</w:t>
      </w:r>
    </w:p>
    <w:p w14:paraId="380A2F53">
      <w:pPr>
        <w:spacing w:line="360" w:lineRule="auto"/>
        <w:ind w:firstLine="472" w:firstLineChars="196"/>
        <w:rPr>
          <w:rFonts w:ascii="宋体" w:hAnsi="宋体" w:cs="宋体"/>
          <w:b/>
          <w:sz w:val="24"/>
          <w:highlight w:val="none"/>
        </w:rPr>
      </w:pPr>
      <w:r>
        <w:rPr>
          <w:rFonts w:hint="eastAsia" w:ascii="宋体" w:hAnsi="宋体" w:cs="宋体"/>
          <w:b/>
          <w:sz w:val="24"/>
          <w:highlight w:val="none"/>
        </w:rPr>
        <w:t>2.</w:t>
      </w:r>
      <w:r>
        <w:rPr>
          <w:rFonts w:hint="eastAsia" w:ascii="宋体" w:hAnsi="宋体" w:cs="宋体"/>
          <w:highlight w:val="none"/>
        </w:rPr>
        <w:t xml:space="preserve"> </w:t>
      </w:r>
      <w:r>
        <w:rPr>
          <w:rFonts w:hint="eastAsia" w:ascii="宋体" w:hAnsi="宋体" w:cs="宋体"/>
          <w:b/>
          <w:sz w:val="24"/>
          <w:highlight w:val="none"/>
        </w:rPr>
        <w:t>评标标准：</w:t>
      </w:r>
      <w:r>
        <w:rPr>
          <w:rFonts w:hint="eastAsia" w:ascii="宋体" w:hAnsi="宋体" w:cs="宋体"/>
          <w:kern w:val="0"/>
          <w:sz w:val="24"/>
          <w:highlight w:val="none"/>
        </w:rPr>
        <w:t>见评标办法前附表。</w:t>
      </w:r>
    </w:p>
    <w:p w14:paraId="5FE71A94">
      <w:pPr>
        <w:keepNext w:val="0"/>
        <w:keepLines w:val="0"/>
        <w:pageBreakBefore w:val="0"/>
        <w:widowControl w:val="0"/>
        <w:kinsoku/>
        <w:wordWrap/>
        <w:overflowPunct/>
        <w:topLinePunct w:val="0"/>
        <w:autoSpaceDE/>
        <w:autoSpaceDN/>
        <w:bidi w:val="0"/>
        <w:adjustRightInd w:val="0"/>
        <w:snapToGrid/>
        <w:spacing w:line="240" w:lineRule="auto"/>
        <w:textAlignment w:val="auto"/>
        <w:outlineLvl w:val="0"/>
        <w:rPr>
          <w:rFonts w:ascii="宋体" w:hAnsi="宋体" w:cs="宋体"/>
          <w:b/>
          <w:sz w:val="36"/>
          <w:szCs w:val="36"/>
          <w:highlight w:val="none"/>
        </w:rPr>
      </w:pPr>
      <w:r>
        <w:rPr>
          <w:rFonts w:hint="eastAsia" w:ascii="宋体" w:hAnsi="宋体" w:cs="宋体"/>
          <w:b/>
          <w:sz w:val="36"/>
          <w:szCs w:val="36"/>
          <w:highlight w:val="none"/>
        </w:rPr>
        <w:t>三、评标程序</w:t>
      </w:r>
    </w:p>
    <w:p w14:paraId="4757A084">
      <w:pPr>
        <w:spacing w:line="360" w:lineRule="auto"/>
        <w:ind w:firstLine="472" w:firstLineChars="196"/>
        <w:rPr>
          <w:rFonts w:ascii="宋体" w:hAnsi="宋体" w:cs="宋体"/>
          <w:kern w:val="0"/>
          <w:sz w:val="24"/>
          <w:highlight w:val="none"/>
        </w:rPr>
      </w:pPr>
      <w:r>
        <w:rPr>
          <w:rFonts w:hint="eastAsia" w:ascii="宋体" w:hAnsi="宋体" w:cs="宋体"/>
          <w:b/>
          <w:kern w:val="0"/>
          <w:sz w:val="24"/>
          <w:highlight w:val="none"/>
        </w:rPr>
        <w:t>3.1符合性审查。</w:t>
      </w:r>
      <w:r>
        <w:rPr>
          <w:rFonts w:hint="eastAsia" w:ascii="宋体" w:hAnsi="宋体" w:cs="宋体"/>
          <w:kern w:val="0"/>
          <w:sz w:val="24"/>
          <w:highlight w:val="none"/>
        </w:rPr>
        <w:t>评标委员会应当对符合资格的投标人的投标文件进行符合性审查，以确定其是否满足招标文件的实质性要求。不满足招标文件的实质性要求的，投标无效。</w:t>
      </w:r>
    </w:p>
    <w:p w14:paraId="5B22A95E">
      <w:pPr>
        <w:spacing w:line="360" w:lineRule="auto"/>
        <w:ind w:firstLine="472" w:firstLineChars="196"/>
        <w:rPr>
          <w:rFonts w:ascii="宋体" w:hAnsi="宋体" w:cs="宋体"/>
          <w:kern w:val="0"/>
          <w:sz w:val="24"/>
          <w:highlight w:val="none"/>
        </w:rPr>
      </w:pPr>
      <w:r>
        <w:rPr>
          <w:rFonts w:hint="eastAsia" w:ascii="宋体" w:hAnsi="宋体" w:cs="宋体"/>
          <w:b/>
          <w:kern w:val="0"/>
          <w:sz w:val="24"/>
          <w:highlight w:val="none"/>
        </w:rPr>
        <w:t>3.2 比较与评价。</w:t>
      </w:r>
      <w:r>
        <w:rPr>
          <w:rFonts w:hint="eastAsia" w:ascii="宋体" w:hAnsi="宋体" w:cs="宋体"/>
          <w:kern w:val="0"/>
          <w:sz w:val="24"/>
          <w:highlight w:val="none"/>
        </w:rPr>
        <w:t>评标委员会应当按照招标文件中规定的评标方法和标准，对符合性审查合格的投标文件进行商务和技术评估，综合比较与评价。</w:t>
      </w:r>
    </w:p>
    <w:p w14:paraId="7F00854C">
      <w:pPr>
        <w:spacing w:line="360" w:lineRule="auto"/>
        <w:ind w:firstLine="472" w:firstLineChars="196"/>
        <w:rPr>
          <w:rFonts w:ascii="宋体" w:hAnsi="宋体" w:cs="宋体"/>
          <w:kern w:val="0"/>
          <w:sz w:val="24"/>
          <w:highlight w:val="none"/>
        </w:rPr>
      </w:pPr>
      <w:r>
        <w:rPr>
          <w:rFonts w:hint="eastAsia" w:ascii="宋体" w:hAnsi="宋体" w:cs="宋体"/>
          <w:b/>
          <w:kern w:val="0"/>
          <w:sz w:val="24"/>
          <w:highlight w:val="none"/>
        </w:rPr>
        <w:t>3.3汇总商务技术得分。</w:t>
      </w:r>
      <w:r>
        <w:rPr>
          <w:rFonts w:hint="eastAsia" w:ascii="宋体" w:hAnsi="宋体" w:cs="宋体"/>
          <w:kern w:val="0"/>
          <w:sz w:val="24"/>
          <w:highlight w:val="none"/>
        </w:rPr>
        <w:t>评标委员会各成员应当独立对每个投标人的商务和技术文件进行评价，并汇总商务技术得分情况。</w:t>
      </w:r>
    </w:p>
    <w:p w14:paraId="1ED2F06C">
      <w:pPr>
        <w:spacing w:line="360" w:lineRule="auto"/>
        <w:ind w:firstLine="472" w:firstLineChars="196"/>
        <w:rPr>
          <w:rFonts w:ascii="宋体" w:hAnsi="宋体" w:cs="宋体"/>
          <w:b/>
          <w:kern w:val="0"/>
          <w:sz w:val="24"/>
          <w:highlight w:val="none"/>
        </w:rPr>
      </w:pPr>
      <w:r>
        <w:rPr>
          <w:rFonts w:hint="eastAsia" w:ascii="宋体" w:hAnsi="宋体" w:cs="宋体"/>
          <w:b/>
          <w:kern w:val="0"/>
          <w:sz w:val="24"/>
          <w:highlight w:val="none"/>
        </w:rPr>
        <w:t>3.4报价评审。</w:t>
      </w:r>
    </w:p>
    <w:p w14:paraId="6F410087">
      <w:pPr>
        <w:pStyle w:val="133"/>
        <w:spacing w:before="0"/>
        <w:ind w:firstLine="508" w:firstLineChars="212"/>
        <w:rPr>
          <w:rFonts w:ascii="宋体" w:hAnsi="宋体" w:cs="宋体"/>
          <w:kern w:val="0"/>
          <w:highlight w:val="none"/>
        </w:rPr>
      </w:pPr>
      <w:r>
        <w:rPr>
          <w:rFonts w:hint="eastAsia" w:ascii="宋体" w:hAnsi="宋体" w:cs="宋体"/>
          <w:kern w:val="0"/>
          <w:highlight w:val="none"/>
        </w:rPr>
        <w:t>3.4.1投标文件报价出现前后不一致的，按照下列规定修正：</w:t>
      </w:r>
    </w:p>
    <w:p w14:paraId="4AC97A3B">
      <w:pPr>
        <w:pStyle w:val="133"/>
        <w:spacing w:before="0"/>
        <w:ind w:firstLine="480"/>
        <w:rPr>
          <w:rFonts w:hint="eastAsia" w:ascii="宋体" w:hAnsi="宋体" w:eastAsia="宋体" w:cs="宋体"/>
          <w:kern w:val="0"/>
          <w:szCs w:val="24"/>
          <w:highlight w:val="none"/>
          <w:lang w:eastAsia="zh-CN"/>
        </w:rPr>
      </w:pPr>
      <w:r>
        <w:rPr>
          <w:rFonts w:hint="eastAsia" w:ascii="宋体" w:hAnsi="宋体" w:cs="宋体"/>
          <w:kern w:val="0"/>
          <w:szCs w:val="24"/>
          <w:highlight w:val="none"/>
        </w:rPr>
        <w:t>3.4.1.1投标文件中开标一览表(报价表)内容与投标文件中相应内容不一致的，以开标一览表(报价表)为准</w:t>
      </w:r>
      <w:r>
        <w:rPr>
          <w:rFonts w:hint="eastAsia" w:ascii="宋体" w:hAnsi="宋体" w:cs="宋体"/>
          <w:kern w:val="0"/>
          <w:szCs w:val="24"/>
          <w:highlight w:val="none"/>
          <w:lang w:eastAsia="zh-CN"/>
        </w:rPr>
        <w:t>；</w:t>
      </w:r>
    </w:p>
    <w:p w14:paraId="070AA2C5">
      <w:pPr>
        <w:pStyle w:val="133"/>
        <w:spacing w:before="0"/>
        <w:ind w:firstLine="480"/>
        <w:rPr>
          <w:rFonts w:hint="eastAsia" w:ascii="宋体" w:hAnsi="宋体" w:eastAsia="宋体" w:cs="宋体"/>
          <w:kern w:val="0"/>
          <w:szCs w:val="24"/>
          <w:highlight w:val="none"/>
          <w:lang w:eastAsia="zh-CN"/>
        </w:rPr>
      </w:pPr>
      <w:r>
        <w:rPr>
          <w:rFonts w:hint="eastAsia" w:ascii="宋体" w:hAnsi="宋体" w:cs="宋体"/>
          <w:kern w:val="0"/>
          <w:szCs w:val="24"/>
          <w:highlight w:val="none"/>
        </w:rPr>
        <w:t>3.4.1.2大写金额和小写金额不一致的，以大写金额为准</w:t>
      </w:r>
      <w:r>
        <w:rPr>
          <w:rFonts w:hint="eastAsia" w:ascii="宋体" w:hAnsi="宋体" w:cs="宋体"/>
          <w:kern w:val="0"/>
          <w:szCs w:val="24"/>
          <w:highlight w:val="none"/>
          <w:lang w:eastAsia="zh-CN"/>
        </w:rPr>
        <w:t>；</w:t>
      </w:r>
    </w:p>
    <w:p w14:paraId="3AD5F9A5">
      <w:pPr>
        <w:pStyle w:val="133"/>
        <w:spacing w:before="0"/>
        <w:ind w:firstLine="480"/>
        <w:rPr>
          <w:rFonts w:hint="eastAsia" w:ascii="宋体" w:hAnsi="宋体" w:eastAsia="宋体" w:cs="宋体"/>
          <w:kern w:val="0"/>
          <w:szCs w:val="24"/>
          <w:highlight w:val="none"/>
          <w:lang w:eastAsia="zh-CN"/>
        </w:rPr>
      </w:pPr>
      <w:r>
        <w:rPr>
          <w:rFonts w:hint="eastAsia" w:ascii="宋体" w:hAnsi="宋体" w:cs="宋体"/>
          <w:kern w:val="0"/>
          <w:szCs w:val="24"/>
          <w:highlight w:val="none"/>
        </w:rPr>
        <w:t>3.4.1.3单价金额小数点或者百分比有明显错位的，以开标一览表的总价为准，并修改单价</w:t>
      </w:r>
      <w:r>
        <w:rPr>
          <w:rFonts w:hint="eastAsia" w:ascii="宋体" w:hAnsi="宋体" w:cs="宋体"/>
          <w:kern w:val="0"/>
          <w:szCs w:val="24"/>
          <w:highlight w:val="none"/>
          <w:lang w:eastAsia="zh-CN"/>
        </w:rPr>
        <w:t>；</w:t>
      </w:r>
    </w:p>
    <w:p w14:paraId="1EFAEEF9">
      <w:pPr>
        <w:pStyle w:val="133"/>
        <w:spacing w:before="0"/>
        <w:ind w:firstLine="480"/>
        <w:rPr>
          <w:rFonts w:ascii="宋体" w:hAnsi="宋体" w:cs="宋体"/>
          <w:kern w:val="0"/>
          <w:szCs w:val="24"/>
          <w:highlight w:val="none"/>
        </w:rPr>
      </w:pPr>
      <w:r>
        <w:rPr>
          <w:rFonts w:hint="eastAsia" w:ascii="宋体" w:hAnsi="宋体" w:cs="宋体"/>
          <w:kern w:val="0"/>
          <w:szCs w:val="24"/>
          <w:highlight w:val="none"/>
        </w:rPr>
        <w:t>3.4.1.4总价金额与按单价汇总金额不一致的，以单价金额计算结果为准。</w:t>
      </w:r>
    </w:p>
    <w:p w14:paraId="5850C70C">
      <w:pPr>
        <w:pStyle w:val="133"/>
        <w:spacing w:before="0"/>
        <w:ind w:firstLine="480"/>
        <w:rPr>
          <w:rFonts w:ascii="宋体" w:hAnsi="宋体" w:cs="宋体"/>
          <w:kern w:val="0"/>
          <w:szCs w:val="24"/>
          <w:highlight w:val="none"/>
        </w:rPr>
      </w:pPr>
      <w:r>
        <w:rPr>
          <w:rFonts w:hint="eastAsia" w:ascii="宋体" w:hAnsi="宋体" w:cs="宋体"/>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3FB80653">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3.4.2投标文件出现不是唯一的、有选择性投标报价的，投标无效。</w:t>
      </w:r>
    </w:p>
    <w:p w14:paraId="1795E053">
      <w:pPr>
        <w:snapToGrid w:val="0"/>
        <w:spacing w:line="360" w:lineRule="auto"/>
        <w:ind w:firstLine="480" w:firstLineChars="200"/>
        <w:jc w:val="left"/>
        <w:rPr>
          <w:rFonts w:hint="eastAsia" w:ascii="宋体" w:hAnsi="宋体" w:eastAsia="宋体" w:cs="宋体"/>
          <w:kern w:val="0"/>
          <w:sz w:val="24"/>
          <w:szCs w:val="24"/>
          <w:highlight w:val="none"/>
          <w:lang w:val="en-US" w:eastAsia="zh-CN" w:bidi="ar-SA"/>
        </w:rPr>
      </w:pPr>
      <w:r>
        <w:rPr>
          <w:rFonts w:hint="eastAsia" w:ascii="宋体" w:hAnsi="宋体" w:cs="宋体"/>
          <w:kern w:val="0"/>
          <w:sz w:val="24"/>
          <w:highlight w:val="none"/>
        </w:rPr>
        <w:t>3.4.3投标报价超过招标文件中规定的预算金额或者最高限价的，投标无效。</w:t>
      </w:r>
    </w:p>
    <w:p w14:paraId="077BFB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right="0" w:firstLine="480" w:firstLineChars="200"/>
        <w:jc w:val="both"/>
        <w:textAlignment w:val="baseline"/>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3.4.</w:t>
      </w:r>
      <w:r>
        <w:rPr>
          <w:rFonts w:hint="eastAsia" w:ascii="宋体" w:hAnsi="宋体" w:cs="宋体"/>
          <w:kern w:val="0"/>
          <w:sz w:val="24"/>
          <w:szCs w:val="24"/>
          <w:highlight w:val="none"/>
          <w:lang w:val="en-US" w:eastAsia="zh-CN" w:bidi="ar-SA"/>
        </w:rPr>
        <w:t>4</w:t>
      </w:r>
      <w:r>
        <w:rPr>
          <w:rFonts w:hint="eastAsia" w:ascii="宋体" w:hAnsi="宋体" w:eastAsia="宋体" w:cs="宋体"/>
          <w:kern w:val="0"/>
          <w:sz w:val="24"/>
          <w:szCs w:val="24"/>
          <w:highlight w:val="none"/>
          <w:lang w:val="en-US" w:eastAsia="zh-CN" w:bidi="ar-SA"/>
        </w:rPr>
        <w:t>政府采购评审中出现招标文件第二部分投标人须知《前附表》“报价要求”第（2）条所列情形之一的，评审委员会应当启动异常低价投标（响应）审查程序。</w:t>
      </w:r>
    </w:p>
    <w:p w14:paraId="2873C5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right="0" w:firstLine="641"/>
        <w:jc w:val="both"/>
        <w:textAlignment w:val="baseline"/>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评审委员会启动异常低价投标（响应）审查后，属于招标文件第二部分投标人须知《前附表》“报价要求”第（2）条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4C52CBE">
      <w:pPr>
        <w:pStyle w:val="133"/>
        <w:keepNext w:val="0"/>
        <w:keepLines w:val="0"/>
        <w:pageBreakBefore w:val="0"/>
        <w:kinsoku/>
        <w:wordWrap/>
        <w:overflowPunct/>
        <w:topLinePunct w:val="0"/>
        <w:autoSpaceDE/>
        <w:autoSpaceDN/>
        <w:bidi w:val="0"/>
        <w:adjustRightInd w:val="0"/>
        <w:snapToGrid/>
        <w:spacing w:before="0"/>
        <w:ind w:firstLine="480"/>
        <w:rPr>
          <w:rFonts w:ascii="宋体" w:hAnsi="宋体" w:cs="宋体"/>
          <w:kern w:val="0"/>
          <w:szCs w:val="24"/>
          <w:highlight w:val="none"/>
        </w:rPr>
      </w:pPr>
      <w:r>
        <w:rPr>
          <w:rFonts w:hint="eastAsia" w:ascii="宋体" w:hAnsi="宋体" w:cs="宋体"/>
          <w:kern w:val="0"/>
          <w:szCs w:val="24"/>
          <w:highlight w:val="none"/>
        </w:rPr>
        <w:t>3.4.</w:t>
      </w:r>
      <w:r>
        <w:rPr>
          <w:rFonts w:hint="eastAsia" w:ascii="宋体" w:hAnsi="宋体" w:cs="宋体"/>
          <w:kern w:val="0"/>
          <w:szCs w:val="24"/>
          <w:highlight w:val="none"/>
          <w:lang w:val="en-US" w:eastAsia="zh-CN"/>
        </w:rPr>
        <w:t>5</w:t>
      </w:r>
      <w:r>
        <w:rPr>
          <w:rFonts w:hint="eastAsia" w:ascii="宋体" w:hAnsi="宋体" w:cs="宋体"/>
          <w:kern w:val="0"/>
          <w:szCs w:val="24"/>
          <w:highlight w:val="none"/>
        </w:rPr>
        <w:t>对于未预留份额专门面向中小企业的政府采购服务项目，以及预留份额政府采购服务项目中的非预留部分标项，对小型和微型企业的投标报价给予10%-</w:t>
      </w:r>
      <w:r>
        <w:rPr>
          <w:rFonts w:ascii="宋体" w:hAnsi="宋体" w:cs="宋体"/>
          <w:kern w:val="0"/>
          <w:szCs w:val="24"/>
          <w:highlight w:val="none"/>
        </w:rPr>
        <w:t>20</w:t>
      </w:r>
      <w:r>
        <w:rPr>
          <w:rFonts w:hint="eastAsia" w:ascii="宋体" w:hAnsi="宋体" w:cs="宋体"/>
          <w:kern w:val="0"/>
          <w:szCs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kern w:val="0"/>
          <w:szCs w:val="24"/>
          <w:highlight w:val="none"/>
        </w:rPr>
        <w:t>6</w:t>
      </w:r>
      <w:r>
        <w:rPr>
          <w:rFonts w:hint="eastAsia" w:ascii="宋体" w:hAnsi="宋体" w:cs="宋体"/>
          <w:kern w:val="0"/>
          <w:szCs w:val="24"/>
          <w:highlight w:val="none"/>
        </w:rPr>
        <w:t>%的扣除，用扣除后的价格参加评审。组成联合体或者接受分包的小微企业与联合体内其他企业、分包企业之间存在直接控股、管理关系的，不享受价格扣除优惠政策。</w:t>
      </w:r>
    </w:p>
    <w:p w14:paraId="62AF056E">
      <w:pPr>
        <w:keepNext w:val="0"/>
        <w:keepLines w:val="0"/>
        <w:pageBreakBefore w:val="0"/>
        <w:kinsoku/>
        <w:wordWrap/>
        <w:overflowPunct/>
        <w:topLinePunct w:val="0"/>
        <w:autoSpaceDE/>
        <w:autoSpaceDN/>
        <w:bidi w:val="0"/>
        <w:adjustRightInd w:val="0"/>
        <w:snapToGrid/>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cs="宋体"/>
          <w:b w:val="0"/>
          <w:bCs/>
          <w:kern w:val="0"/>
          <w:sz w:val="24"/>
          <w:highlight w:val="none"/>
          <w:lang w:val="en-US" w:eastAsia="zh-CN"/>
        </w:rPr>
        <w:t>3.4.6</w:t>
      </w:r>
      <w:r>
        <w:rPr>
          <w:rFonts w:hint="eastAsia" w:ascii="宋体" w:hAnsi="宋体" w:cs="宋体"/>
          <w:b/>
          <w:kern w:val="0"/>
          <w:sz w:val="24"/>
          <w:highlight w:val="none"/>
          <w:lang w:val="en-US" w:eastAsia="zh-CN"/>
        </w:rPr>
        <w:t xml:space="preserve"> </w:t>
      </w:r>
      <w:r>
        <w:rPr>
          <w:rFonts w:hint="eastAsia" w:ascii="宋体" w:hAnsi="宋体" w:eastAsia="宋体" w:cs="宋体"/>
          <w:color w:val="auto"/>
          <w:spacing w:val="0"/>
          <w:sz w:val="24"/>
          <w:szCs w:val="24"/>
          <w:highlight w:val="none"/>
          <w:lang w:val="en-US" w:eastAsia="zh-CN"/>
        </w:rPr>
        <w:t>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14:paraId="5759FFAD">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4329500F">
      <w:pPr>
        <w:spacing w:line="360" w:lineRule="auto"/>
        <w:ind w:firstLine="480" w:firstLineChars="200"/>
        <w:rPr>
          <w:rFonts w:ascii="宋体" w:hAnsi="宋体" w:cs="宋体"/>
          <w:b/>
          <w:kern w:val="0"/>
          <w:sz w:val="24"/>
          <w:highlight w:val="none"/>
        </w:rPr>
      </w:pPr>
      <w:r>
        <w:rPr>
          <w:rFonts w:hint="eastAsia" w:ascii="宋体" w:hAnsi="宋体" w:cs="宋体"/>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70C3C5BF">
      <w:pPr>
        <w:spacing w:line="360" w:lineRule="auto"/>
        <w:ind w:firstLine="472" w:firstLineChars="196"/>
        <w:rPr>
          <w:rFonts w:ascii="宋体" w:hAnsi="宋体" w:cs="宋体"/>
          <w:kern w:val="0"/>
          <w:sz w:val="24"/>
          <w:highlight w:val="none"/>
        </w:rPr>
      </w:pPr>
      <w:r>
        <w:rPr>
          <w:rFonts w:hint="eastAsia" w:ascii="宋体" w:hAnsi="宋体" w:cs="宋体"/>
          <w:b/>
          <w:kern w:val="0"/>
          <w:sz w:val="24"/>
          <w:highlight w:val="none"/>
        </w:rPr>
        <w:t>3.6编写评标报告。</w:t>
      </w:r>
      <w:r>
        <w:rPr>
          <w:rFonts w:hint="eastAsia" w:ascii="宋体" w:hAnsi="宋体" w:cs="宋体"/>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7283A95F">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宋体" w:hAnsi="宋体" w:cs="宋体"/>
          <w:b/>
          <w:sz w:val="32"/>
          <w:highlight w:val="none"/>
        </w:rPr>
      </w:pPr>
      <w:r>
        <w:rPr>
          <w:rFonts w:hint="eastAsia" w:ascii="宋体" w:hAnsi="宋体" w:cs="宋体"/>
          <w:b/>
          <w:sz w:val="32"/>
          <w:highlight w:val="none"/>
        </w:rPr>
        <w:t>四、评标中的其他事项</w:t>
      </w:r>
    </w:p>
    <w:p w14:paraId="0DCACB98">
      <w:pPr>
        <w:pStyle w:val="133"/>
        <w:spacing w:before="0"/>
        <w:ind w:firstLine="472" w:firstLineChars="196"/>
        <w:rPr>
          <w:rFonts w:ascii="宋体" w:hAnsi="宋体" w:cs="宋体"/>
          <w:kern w:val="0"/>
          <w:szCs w:val="24"/>
          <w:highlight w:val="none"/>
        </w:rPr>
      </w:pPr>
      <w:r>
        <w:rPr>
          <w:rFonts w:hint="eastAsia" w:ascii="宋体" w:hAnsi="宋体" w:cs="宋体"/>
          <w:b/>
          <w:kern w:val="0"/>
          <w:szCs w:val="24"/>
          <w:highlight w:val="none"/>
        </w:rPr>
        <w:t>4.1投标人澄清、说明或者补正。</w:t>
      </w:r>
      <w:r>
        <w:rPr>
          <w:rFonts w:hint="eastAsia" w:ascii="宋体" w:hAnsi="宋体" w:cs="宋体"/>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6576915F">
      <w:pPr>
        <w:pStyle w:val="25"/>
        <w:spacing w:line="360" w:lineRule="auto"/>
        <w:ind w:left="954" w:leftChars="226" w:hanging="479" w:firstLineChars="0"/>
        <w:rPr>
          <w:rFonts w:cs="宋体"/>
          <w:szCs w:val="21"/>
          <w:highlight w:val="none"/>
        </w:rPr>
      </w:pPr>
      <w:r>
        <w:rPr>
          <w:rFonts w:hint="eastAsia" w:cs="宋体"/>
          <w:b/>
          <w:kern w:val="0"/>
          <w:highlight w:val="none"/>
        </w:rPr>
        <w:t>4.2投标无效。</w:t>
      </w:r>
      <w:r>
        <w:rPr>
          <w:rFonts w:hint="eastAsia" w:cs="宋体"/>
          <w:szCs w:val="21"/>
          <w:highlight w:val="none"/>
        </w:rPr>
        <w:t>有下列情形之一的，投标无效：</w:t>
      </w:r>
    </w:p>
    <w:p w14:paraId="79C9C259">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4.2.1投标人不具备招标文件中规定的资格要求的（投标人未提供有效的资格文件的，视为投标人不具备招标文件中规定的资格要求）；</w:t>
      </w:r>
    </w:p>
    <w:p w14:paraId="33DCE8F2">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4.2.2投标文件未按照招标文件要求签署、盖章的；</w:t>
      </w:r>
    </w:p>
    <w:p w14:paraId="59E6CFB8">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202A8465">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4.2.4投标文件含有采购人不能接受的附加条件的；</w:t>
      </w:r>
    </w:p>
    <w:p w14:paraId="69BD3FC0">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4.2.5投标文件中承诺的投标有效期少于招标文件中载明的投标有效期的；</w:t>
      </w:r>
    </w:p>
    <w:p w14:paraId="2590BDDE">
      <w:pPr>
        <w:snapToGrid w:val="0"/>
        <w:spacing w:line="360" w:lineRule="auto"/>
        <w:ind w:firstLine="120" w:firstLineChars="50"/>
        <w:jc w:val="left"/>
        <w:rPr>
          <w:rFonts w:hint="eastAsia" w:ascii="宋体" w:hAnsi="宋体" w:eastAsia="宋体" w:cs="宋体"/>
          <w:kern w:val="0"/>
          <w:sz w:val="24"/>
          <w:highlight w:val="none"/>
          <w:lang w:eastAsia="zh-CN"/>
        </w:rPr>
      </w:pPr>
      <w:r>
        <w:rPr>
          <w:rFonts w:hint="eastAsia" w:ascii="宋体" w:hAnsi="宋体" w:cs="宋体"/>
          <w:kern w:val="0"/>
          <w:sz w:val="24"/>
          <w:highlight w:val="none"/>
        </w:rPr>
        <w:t xml:space="preserve">   4.2.6投标文件出现不是唯一的、有选择性投标报价的</w:t>
      </w:r>
      <w:r>
        <w:rPr>
          <w:rFonts w:hint="eastAsia" w:ascii="宋体" w:hAnsi="宋体" w:cs="宋体"/>
          <w:kern w:val="0"/>
          <w:sz w:val="24"/>
          <w:highlight w:val="none"/>
          <w:lang w:eastAsia="zh-CN"/>
        </w:rPr>
        <w:t>；</w:t>
      </w:r>
    </w:p>
    <w:p w14:paraId="4F261D13">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4.2.7投标报价超过招标文件中规定的预算金额或者最高限价的；</w:t>
      </w:r>
    </w:p>
    <w:p w14:paraId="6945F00D">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w:t>
      </w:r>
      <w:r>
        <w:rPr>
          <w:rFonts w:hint="eastAsia" w:ascii="宋体" w:hAnsi="宋体" w:cs="宋体"/>
          <w:kern w:val="0"/>
          <w:sz w:val="24"/>
          <w:highlight w:val="none"/>
          <w:lang w:val="en-US" w:eastAsia="zh-CN"/>
        </w:rPr>
        <w:t>8</w:t>
      </w:r>
      <w:r>
        <w:rPr>
          <w:rFonts w:hint="eastAsia" w:ascii="宋体" w:hAnsi="宋体" w:cs="宋体"/>
          <w:kern w:val="0"/>
          <w:sz w:val="24"/>
          <w:highlight w:val="none"/>
        </w:rPr>
        <w:t>投标人对根据修正原则修正后的报价不确认的；</w:t>
      </w:r>
    </w:p>
    <w:p w14:paraId="4D8664BE">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4.2.</w:t>
      </w:r>
      <w:r>
        <w:rPr>
          <w:rFonts w:hint="eastAsia" w:ascii="宋体" w:hAnsi="宋体" w:cs="宋体"/>
          <w:kern w:val="0"/>
          <w:sz w:val="24"/>
          <w:highlight w:val="none"/>
          <w:lang w:val="en-US" w:eastAsia="zh-CN"/>
        </w:rPr>
        <w:t>9 评审委员会启动异常低价投标（响应）审查后，投标（响应）供应商不能提供书面说明、证明材料，或者提供的书面说明、证明材料不能证明其报价合理性的</w:t>
      </w:r>
      <w:r>
        <w:rPr>
          <w:rFonts w:hint="eastAsia" w:ascii="宋体" w:hAnsi="宋体" w:cs="宋体"/>
          <w:kern w:val="0"/>
          <w:sz w:val="24"/>
          <w:highlight w:val="none"/>
        </w:rPr>
        <w:t>；</w:t>
      </w:r>
    </w:p>
    <w:p w14:paraId="7E888A45">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4.2.10投标人提供虚假材料投标的；</w:t>
      </w:r>
    </w:p>
    <w:p w14:paraId="1212B6C1">
      <w:pPr>
        <w:spacing w:line="360" w:lineRule="auto"/>
        <w:ind w:firstLine="240" w:firstLineChars="100"/>
        <w:rPr>
          <w:rFonts w:ascii="宋体" w:hAnsi="宋体" w:cs="宋体"/>
          <w:kern w:val="0"/>
          <w:sz w:val="24"/>
          <w:highlight w:val="none"/>
        </w:rPr>
      </w:pPr>
      <w:r>
        <w:rPr>
          <w:rFonts w:hint="eastAsia" w:ascii="宋体" w:hAnsi="宋体" w:cs="宋体"/>
          <w:kern w:val="0"/>
          <w:sz w:val="24"/>
          <w:highlight w:val="none"/>
        </w:rPr>
        <w:t xml:space="preserve">  4.2.11投标人有恶意串通、妨碍其他投标人的竞争行为、损害采购人或者其他投标人的合法权益情形的；</w:t>
      </w:r>
    </w:p>
    <w:p w14:paraId="6581F812">
      <w:pPr>
        <w:spacing w:line="360" w:lineRule="auto"/>
        <w:ind w:firstLine="480" w:firstLineChars="200"/>
        <w:rPr>
          <w:color w:val="auto"/>
          <w:highlight w:val="none"/>
        </w:rPr>
      </w:pPr>
      <w:r>
        <w:rPr>
          <w:rFonts w:hint="eastAsia" w:ascii="宋体" w:hAnsi="宋体" w:cs="宋体"/>
          <w:kern w:val="0"/>
          <w:sz w:val="24"/>
          <w:highlight w:val="none"/>
        </w:rPr>
        <w:t>4.2.12</w:t>
      </w:r>
      <w:r>
        <w:rPr>
          <w:rFonts w:hint="eastAsia" w:ascii="宋体" w:hAnsi="宋体" w:eastAsia="宋体" w:cs="宋体"/>
          <w:color w:val="auto"/>
          <w:kern w:val="0"/>
          <w:sz w:val="24"/>
          <w:highlight w:val="none"/>
          <w:lang w:val="en-US" w:eastAsia="zh-CN"/>
        </w:rPr>
        <w:t>参与同一个采购包（标段）的供应商存在下列情形之一且无法合理解释的，其投标文件无效：</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lang w:val="en-US" w:eastAsia="zh-CN"/>
        </w:rPr>
        <w:t>不同供应商的电子投标文件上传计算机的IP地址、网卡MAC地址或硬盘序列号等硬件信息相同的；</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en-US" w:eastAsia="zh-CN"/>
        </w:rPr>
        <w:t>上传的电子投标文件若出现使用本项目其他投标供应商的数字证书加密的，或者加盖本项目其他投标供应商的电子印章的；</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en-US" w:eastAsia="zh-CN"/>
        </w:rPr>
        <w:t>不同供应商的投标文件的内容存在3处（含）以上错误一致的；</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lang w:val="en-US" w:eastAsia="zh-CN"/>
        </w:rPr>
        <w:t>不同供应商联系人为同一人或不同联系人的联系电话一致的。</w:t>
      </w:r>
    </w:p>
    <w:p w14:paraId="322159DD">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lang w:val="en-US" w:eastAsia="zh-CN"/>
        </w:rPr>
        <w:t>4.2.13</w:t>
      </w:r>
      <w:r>
        <w:rPr>
          <w:rFonts w:hint="eastAsia" w:ascii="宋体" w:hAnsi="宋体" w:cs="宋体"/>
          <w:kern w:val="0"/>
          <w:sz w:val="24"/>
          <w:highlight w:val="none"/>
        </w:rPr>
        <w:t>投标人仅提交备份投标文件，未在电子交易平台传输递交投标文件的，投标无效；</w:t>
      </w:r>
    </w:p>
    <w:p w14:paraId="7853B2EC">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4.2.1</w:t>
      </w:r>
      <w:r>
        <w:rPr>
          <w:rFonts w:hint="eastAsia" w:ascii="宋体" w:hAnsi="宋体" w:cs="宋体"/>
          <w:kern w:val="0"/>
          <w:sz w:val="24"/>
          <w:highlight w:val="none"/>
          <w:lang w:val="en-US" w:eastAsia="zh-CN"/>
        </w:rPr>
        <w:t>4</w:t>
      </w:r>
      <w:r>
        <w:rPr>
          <w:rFonts w:hint="eastAsia" w:ascii="宋体" w:hAnsi="宋体" w:cs="宋体"/>
          <w:kern w:val="0"/>
          <w:sz w:val="24"/>
          <w:highlight w:val="none"/>
        </w:rPr>
        <w:t>投标人未提供样品或提供的样品不满足采购需求实质性条件的，投标无效；</w:t>
      </w:r>
    </w:p>
    <w:p w14:paraId="2F2B96A8">
      <w:pPr>
        <w:pStyle w:val="4"/>
        <w:ind w:left="862" w:leftChars="205"/>
        <w:rPr>
          <w:rFonts w:ascii="宋体" w:hAnsi="宋体" w:eastAsia="宋体" w:cs="宋体"/>
          <w:b w:val="0"/>
          <w:bCs w:val="0"/>
          <w:kern w:val="0"/>
          <w:sz w:val="24"/>
          <w:szCs w:val="24"/>
          <w:highlight w:val="none"/>
          <w:lang w:val="en-US"/>
        </w:rPr>
      </w:pPr>
      <w:r>
        <w:rPr>
          <w:rFonts w:hint="eastAsia" w:ascii="宋体" w:hAnsi="宋体" w:eastAsia="宋体" w:cs="宋体"/>
          <w:b w:val="0"/>
          <w:bCs w:val="0"/>
          <w:kern w:val="0"/>
          <w:sz w:val="24"/>
          <w:szCs w:val="24"/>
          <w:highlight w:val="none"/>
          <w:lang w:val="en-US"/>
        </w:rPr>
        <w:t>4.2.1</w:t>
      </w:r>
      <w:r>
        <w:rPr>
          <w:rFonts w:hint="eastAsia" w:ascii="宋体" w:hAnsi="宋体" w:eastAsia="宋体" w:cs="宋体"/>
          <w:b w:val="0"/>
          <w:bCs w:val="0"/>
          <w:kern w:val="0"/>
          <w:sz w:val="24"/>
          <w:szCs w:val="24"/>
          <w:highlight w:val="none"/>
          <w:lang w:val="en-US" w:eastAsia="zh-CN"/>
        </w:rPr>
        <w:t>5</w:t>
      </w:r>
      <w:r>
        <w:rPr>
          <w:rFonts w:hint="eastAsia" w:ascii="宋体" w:hAnsi="宋体" w:eastAsia="宋体" w:cs="宋体"/>
          <w:b w:val="0"/>
          <w:bCs w:val="0"/>
          <w:kern w:val="0"/>
          <w:sz w:val="24"/>
          <w:szCs w:val="24"/>
          <w:highlight w:val="none"/>
          <w:lang w:val="en-US"/>
        </w:rPr>
        <w:t xml:space="preserve"> 投标文件不满足招标文件的其它实质性要求的；</w:t>
      </w:r>
    </w:p>
    <w:p w14:paraId="1E8C392F">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4.2.1</w:t>
      </w:r>
      <w:r>
        <w:rPr>
          <w:rFonts w:hint="eastAsia" w:ascii="宋体" w:hAnsi="宋体" w:cs="宋体"/>
          <w:kern w:val="0"/>
          <w:sz w:val="24"/>
          <w:highlight w:val="none"/>
          <w:lang w:val="en-US" w:eastAsia="zh-CN"/>
        </w:rPr>
        <w:t>6</w:t>
      </w:r>
      <w:r>
        <w:rPr>
          <w:rFonts w:hint="eastAsia" w:ascii="宋体" w:hAnsi="宋体" w:cs="宋体"/>
          <w:kern w:val="0"/>
          <w:sz w:val="24"/>
          <w:highlight w:val="none"/>
        </w:rPr>
        <w:t>法律、法规、规章（适用本市的）及省级以上规范性文件（适用本市的）规定的其他无效情形。</w:t>
      </w:r>
    </w:p>
    <w:p w14:paraId="55D4E9E3">
      <w:pPr>
        <w:pStyle w:val="25"/>
        <w:snapToGrid w:val="0"/>
        <w:spacing w:line="360" w:lineRule="auto"/>
        <w:ind w:firstLine="472" w:firstLineChars="196"/>
        <w:rPr>
          <w:rFonts w:cs="宋体"/>
          <w:highlight w:val="none"/>
        </w:rPr>
      </w:pPr>
      <w:r>
        <w:rPr>
          <w:rFonts w:hint="eastAsia" w:cs="宋体"/>
          <w:b/>
          <w:highlight w:val="none"/>
        </w:rPr>
        <w:t>5.废标。</w:t>
      </w:r>
      <w:r>
        <w:rPr>
          <w:rFonts w:hint="eastAsia" w:cs="宋体"/>
          <w:highlight w:val="none"/>
        </w:rPr>
        <w:t>根据《中华人民共和国政府采购法》第三十六条之规定，在采购中，出现下列情形之一的，应予废标：</w:t>
      </w:r>
    </w:p>
    <w:p w14:paraId="0CBB9ECE">
      <w:pPr>
        <w:pStyle w:val="25"/>
        <w:snapToGrid w:val="0"/>
        <w:spacing w:line="360" w:lineRule="auto"/>
        <w:rPr>
          <w:rFonts w:cs="宋体"/>
          <w:highlight w:val="none"/>
        </w:rPr>
      </w:pPr>
      <w:r>
        <w:rPr>
          <w:rFonts w:hint="eastAsia" w:cs="宋体"/>
          <w:highlight w:val="none"/>
        </w:rPr>
        <w:t>5.1符合专业条件的供应商或者对招标文件作实质响应的供应商不足3家的；</w:t>
      </w:r>
    </w:p>
    <w:p w14:paraId="641AB792">
      <w:pPr>
        <w:pStyle w:val="25"/>
        <w:snapToGrid w:val="0"/>
        <w:spacing w:line="360" w:lineRule="auto"/>
        <w:rPr>
          <w:rFonts w:cs="宋体"/>
          <w:highlight w:val="none"/>
        </w:rPr>
      </w:pPr>
      <w:r>
        <w:rPr>
          <w:rFonts w:hint="eastAsia" w:cs="宋体"/>
          <w:highlight w:val="none"/>
        </w:rPr>
        <w:t>5.2出现影响采购公正的违法、违规行为的；</w:t>
      </w:r>
    </w:p>
    <w:p w14:paraId="43F5357E">
      <w:pPr>
        <w:pStyle w:val="25"/>
        <w:snapToGrid w:val="0"/>
        <w:spacing w:line="360" w:lineRule="auto"/>
        <w:rPr>
          <w:rFonts w:cs="宋体"/>
          <w:highlight w:val="none"/>
        </w:rPr>
      </w:pPr>
      <w:r>
        <w:rPr>
          <w:rFonts w:hint="eastAsia" w:cs="宋体"/>
          <w:highlight w:val="none"/>
        </w:rPr>
        <w:t>5.3投标人的报价均超过了采购预算，采购人不能支付的；</w:t>
      </w:r>
    </w:p>
    <w:p w14:paraId="7B96FCD0">
      <w:pPr>
        <w:pStyle w:val="25"/>
        <w:snapToGrid w:val="0"/>
        <w:spacing w:line="360" w:lineRule="auto"/>
        <w:rPr>
          <w:rFonts w:cs="宋体"/>
          <w:highlight w:val="none"/>
        </w:rPr>
      </w:pPr>
      <w:r>
        <w:rPr>
          <w:rFonts w:hint="eastAsia" w:cs="宋体"/>
          <w:highlight w:val="none"/>
        </w:rPr>
        <w:t>5.4因重大变故，采购任务取消的。</w:t>
      </w:r>
    </w:p>
    <w:p w14:paraId="233B1781">
      <w:pPr>
        <w:pStyle w:val="25"/>
        <w:snapToGrid w:val="0"/>
        <w:spacing w:line="360" w:lineRule="auto"/>
        <w:rPr>
          <w:rFonts w:cs="宋体"/>
          <w:highlight w:val="none"/>
        </w:rPr>
      </w:pPr>
      <w:r>
        <w:rPr>
          <w:rFonts w:hint="eastAsia" w:cs="宋体"/>
          <w:highlight w:val="none"/>
        </w:rPr>
        <w:t>废标后，采购机构应当将废标理由通知所有投标人。</w:t>
      </w:r>
    </w:p>
    <w:p w14:paraId="41424BFC">
      <w:pPr>
        <w:pStyle w:val="25"/>
        <w:snapToGrid w:val="0"/>
        <w:spacing w:line="360" w:lineRule="auto"/>
        <w:ind w:firstLine="590" w:firstLineChars="245"/>
        <w:rPr>
          <w:rFonts w:cs="宋体"/>
          <w:highlight w:val="none"/>
        </w:rPr>
      </w:pPr>
      <w:r>
        <w:rPr>
          <w:rFonts w:hint="eastAsia" w:cs="宋体"/>
          <w:b/>
          <w:highlight w:val="none"/>
        </w:rPr>
        <w:t>6.修改招标文件，重新组织采购活动。</w:t>
      </w:r>
      <w:r>
        <w:rPr>
          <w:rFonts w:hint="eastAsia" w:cs="宋体"/>
          <w:highlight w:val="none"/>
        </w:rPr>
        <w:t>评标委员会发现招标文件存在歧义、重大缺陷导致评标工作无法进行，或者招标文件内容违反国家有关强制性规定的，将停止评标工作，并与采购人、采购机构沟通并作书面记录。采购人、采购机构确认后，将修改招标文件，重新组织采购活动。</w:t>
      </w:r>
    </w:p>
    <w:p w14:paraId="54D1477A">
      <w:pPr>
        <w:pStyle w:val="25"/>
        <w:snapToGrid w:val="0"/>
        <w:spacing w:line="360" w:lineRule="auto"/>
        <w:ind w:firstLine="482"/>
        <w:rPr>
          <w:rFonts w:cs="宋体"/>
          <w:highlight w:val="none"/>
        </w:rPr>
      </w:pPr>
      <w:r>
        <w:rPr>
          <w:rFonts w:hint="eastAsia" w:cs="宋体"/>
          <w:b/>
          <w:kern w:val="0"/>
          <w:highlight w:val="none"/>
        </w:rPr>
        <w:t>7.重新开展采购。</w:t>
      </w:r>
      <w:r>
        <w:rPr>
          <w:rFonts w:hint="eastAsia" w:cs="宋体"/>
          <w:highlight w:val="none"/>
        </w:rPr>
        <w:t>有政府采购法第七十一条、第七十二条规定的违法行为之一，影响或者可能影响中标结果的，依照下列规定处理：</w:t>
      </w:r>
    </w:p>
    <w:p w14:paraId="7C16518A">
      <w:pPr>
        <w:pStyle w:val="25"/>
        <w:snapToGrid w:val="0"/>
        <w:spacing w:line="360" w:lineRule="auto"/>
        <w:rPr>
          <w:rFonts w:cs="宋体"/>
          <w:highlight w:val="none"/>
        </w:rPr>
      </w:pPr>
      <w:r>
        <w:rPr>
          <w:rFonts w:hint="eastAsia" w:cs="宋体"/>
          <w:highlight w:val="none"/>
        </w:rPr>
        <w:t>7.1未确定中标供应商的，终止本次政府采购活动，重新开展政府采购活动。</w:t>
      </w:r>
    </w:p>
    <w:p w14:paraId="56865E97">
      <w:pPr>
        <w:pStyle w:val="25"/>
        <w:snapToGrid w:val="0"/>
        <w:spacing w:line="360" w:lineRule="auto"/>
        <w:rPr>
          <w:rFonts w:cs="宋体"/>
          <w:highlight w:val="none"/>
        </w:rPr>
      </w:pPr>
      <w:r>
        <w:rPr>
          <w:rFonts w:hint="eastAsia" w:cs="宋体"/>
          <w:highlight w:val="none"/>
        </w:rPr>
        <w:t>7.2已确定中标供应商但尚未签订政府采购合同的，中标结果无效，从合格的中标候选人中另行确定中标供应商；没有合格的中标候选人的，重新开展政府采购活动。</w:t>
      </w:r>
    </w:p>
    <w:p w14:paraId="718DD6C3">
      <w:pPr>
        <w:pStyle w:val="25"/>
        <w:snapToGrid w:val="0"/>
        <w:spacing w:line="360" w:lineRule="auto"/>
        <w:rPr>
          <w:rFonts w:cs="宋体"/>
          <w:highlight w:val="none"/>
        </w:rPr>
      </w:pPr>
      <w:r>
        <w:rPr>
          <w:rFonts w:hint="eastAsia" w:cs="宋体"/>
          <w:highlight w:val="none"/>
        </w:rPr>
        <w:t>7.3政府采购合同已签订但尚未履行的，撤销合同，从合格的中标候选人中另行确定中标供应商；没有合格的中标候选人的，重新开展政府采购活动。</w:t>
      </w:r>
    </w:p>
    <w:p w14:paraId="16C8BF60">
      <w:pPr>
        <w:pStyle w:val="25"/>
        <w:snapToGrid w:val="0"/>
        <w:spacing w:line="360" w:lineRule="auto"/>
        <w:rPr>
          <w:rFonts w:cs="宋体"/>
          <w:highlight w:val="none"/>
        </w:rPr>
      </w:pPr>
      <w:r>
        <w:rPr>
          <w:rFonts w:hint="eastAsia" w:cs="宋体"/>
          <w:highlight w:val="none"/>
        </w:rPr>
        <w:t>7.4政府采购合同已经履行，给采购人、供应商造成损失的，由责任人承担赔偿责任。</w:t>
      </w:r>
    </w:p>
    <w:p w14:paraId="4DABF3BD">
      <w:pPr>
        <w:pStyle w:val="25"/>
        <w:snapToGrid w:val="0"/>
        <w:spacing w:line="360" w:lineRule="auto"/>
        <w:rPr>
          <w:rFonts w:cs="宋体"/>
          <w:highlight w:val="none"/>
        </w:rPr>
      </w:pPr>
      <w:r>
        <w:rPr>
          <w:rFonts w:hint="eastAsia" w:cs="宋体"/>
          <w:highlight w:val="none"/>
        </w:rPr>
        <w:t>7.5政府采购当事人有其他违反政府采购法或者政府采购法实施条例等法律法规规定的行为，经改正后仍然影响或者可能影响中标结果或者依法被认定为中标无效的，依照7.1-7.4规定处理。</w:t>
      </w:r>
    </w:p>
    <w:bookmarkEnd w:id="27"/>
    <w:p w14:paraId="59236ECD">
      <w:pPr>
        <w:widowControl/>
        <w:adjustRightInd/>
        <w:jc w:val="left"/>
        <w:rPr>
          <w:rFonts w:ascii="宋体" w:hAnsi="宋体" w:cs="宋体"/>
          <w:b/>
          <w:sz w:val="36"/>
          <w:szCs w:val="36"/>
          <w:highlight w:val="none"/>
        </w:rPr>
      </w:pPr>
      <w:bookmarkStart w:id="393" w:name="第五部分"/>
      <w:bookmarkStart w:id="394" w:name="_Toc86217003"/>
    </w:p>
    <w:p w14:paraId="72681DBF">
      <w:pPr>
        <w:keepNext w:val="0"/>
        <w:keepLines w:val="0"/>
        <w:pageBreakBefore w:val="0"/>
        <w:widowControl w:val="0"/>
        <w:kinsoku/>
        <w:wordWrap/>
        <w:overflowPunct/>
        <w:topLinePunct w:val="0"/>
        <w:autoSpaceDE/>
        <w:autoSpaceDN/>
        <w:bidi w:val="0"/>
        <w:adjustRightInd w:val="0"/>
        <w:snapToGrid/>
        <w:spacing w:line="360" w:lineRule="auto"/>
        <w:ind w:left="0" w:leftChars="0" w:firstLine="0" w:firstLineChars="0"/>
        <w:jc w:val="center"/>
        <w:textAlignment w:val="auto"/>
        <w:outlineLvl w:val="0"/>
        <w:rPr>
          <w:rFonts w:ascii="宋体" w:hAnsi="宋体" w:cs="宋体"/>
          <w:b/>
          <w:sz w:val="36"/>
          <w:szCs w:val="36"/>
          <w:highlight w:val="none"/>
        </w:rPr>
      </w:pPr>
      <w:r>
        <w:rPr>
          <w:rFonts w:hint="eastAsia" w:ascii="宋体" w:hAnsi="宋体" w:cs="宋体"/>
          <w:b/>
          <w:sz w:val="36"/>
          <w:szCs w:val="36"/>
          <w:highlight w:val="none"/>
        </w:rPr>
        <w:t>第五部分 拟签订的合同文本</w:t>
      </w:r>
    </w:p>
    <w:p w14:paraId="602EC3EE">
      <w:pPr>
        <w:rPr>
          <w:rFonts w:ascii="宋体" w:hAnsi="宋体" w:cs="宋体"/>
          <w:sz w:val="24"/>
          <w:highlight w:val="none"/>
          <w:u w:val="single"/>
        </w:rPr>
      </w:pPr>
      <w:r>
        <w:rPr>
          <w:rFonts w:hint="eastAsia" w:ascii="宋体" w:hAnsi="宋体" w:cs="宋体"/>
          <w:sz w:val="24"/>
          <w:highlight w:val="none"/>
        </w:rPr>
        <w:t>合同编号：</w:t>
      </w:r>
      <w:r>
        <w:rPr>
          <w:rFonts w:hint="eastAsia" w:ascii="宋体" w:hAnsi="宋体" w:cs="宋体"/>
          <w:sz w:val="24"/>
          <w:highlight w:val="none"/>
          <w:u w:val="single"/>
        </w:rPr>
        <w:t xml:space="preserve">           </w:t>
      </w:r>
    </w:p>
    <w:p w14:paraId="03CE56C3">
      <w:pPr>
        <w:spacing w:line="480" w:lineRule="auto"/>
        <w:jc w:val="center"/>
        <w:rPr>
          <w:rFonts w:ascii="宋体" w:hAnsi="宋体" w:cs="宋体"/>
          <w:b/>
          <w:sz w:val="28"/>
          <w:szCs w:val="28"/>
          <w:highlight w:val="none"/>
        </w:rPr>
      </w:pPr>
    </w:p>
    <w:p w14:paraId="709C2A31">
      <w:pPr>
        <w:spacing w:line="480" w:lineRule="auto"/>
        <w:jc w:val="center"/>
        <w:rPr>
          <w:rFonts w:ascii="宋体" w:hAnsi="宋体" w:cs="宋体"/>
          <w:b/>
          <w:sz w:val="24"/>
          <w:highlight w:val="none"/>
        </w:rPr>
      </w:pPr>
    </w:p>
    <w:p w14:paraId="6B527CD3">
      <w:pPr>
        <w:spacing w:line="480" w:lineRule="auto"/>
        <w:jc w:val="center"/>
        <w:rPr>
          <w:rFonts w:ascii="宋体" w:hAnsi="宋体" w:cs="宋体"/>
          <w:b/>
          <w:sz w:val="24"/>
          <w:highlight w:val="none"/>
        </w:rPr>
      </w:pPr>
    </w:p>
    <w:p w14:paraId="240D67B0">
      <w:pPr>
        <w:spacing w:line="480" w:lineRule="auto"/>
        <w:jc w:val="center"/>
        <w:rPr>
          <w:rFonts w:ascii="宋体" w:hAnsi="宋体" w:cs="宋体"/>
          <w:b/>
          <w:sz w:val="36"/>
          <w:szCs w:val="36"/>
          <w:highlight w:val="none"/>
        </w:rPr>
      </w:pPr>
      <w:r>
        <w:rPr>
          <w:rFonts w:hint="eastAsia" w:ascii="宋体" w:hAnsi="宋体" w:cs="宋体"/>
          <w:b/>
          <w:sz w:val="36"/>
          <w:szCs w:val="36"/>
          <w:highlight w:val="none"/>
        </w:rPr>
        <w:t>政府采购合同参考范本</w:t>
      </w:r>
    </w:p>
    <w:p w14:paraId="51C7F2BE">
      <w:pPr>
        <w:spacing w:line="480" w:lineRule="auto"/>
        <w:jc w:val="center"/>
        <w:rPr>
          <w:rFonts w:ascii="宋体" w:hAnsi="宋体" w:cs="宋体"/>
          <w:b/>
          <w:sz w:val="36"/>
          <w:szCs w:val="36"/>
          <w:highlight w:val="none"/>
        </w:rPr>
      </w:pPr>
      <w:r>
        <w:rPr>
          <w:rFonts w:hint="eastAsia" w:ascii="宋体" w:hAnsi="宋体" w:cs="宋体"/>
          <w:b/>
          <w:sz w:val="36"/>
          <w:szCs w:val="36"/>
          <w:highlight w:val="none"/>
        </w:rPr>
        <w:t>（服务类）</w:t>
      </w:r>
    </w:p>
    <w:p w14:paraId="0783EA30">
      <w:pPr>
        <w:pStyle w:val="704"/>
        <w:ind w:firstLine="2843" w:firstLineChars="1180"/>
        <w:rPr>
          <w:rFonts w:ascii="宋体" w:hAnsi="宋体" w:cs="宋体"/>
          <w:b/>
          <w:szCs w:val="24"/>
          <w:highlight w:val="none"/>
        </w:rPr>
      </w:pPr>
      <w:r>
        <w:rPr>
          <w:rFonts w:hint="eastAsia" w:ascii="宋体" w:hAnsi="宋体" w:cs="宋体"/>
          <w:b/>
          <w:szCs w:val="24"/>
          <w:highlight w:val="none"/>
        </w:rPr>
        <w:t>第一部分 合同书</w:t>
      </w:r>
    </w:p>
    <w:p w14:paraId="5535EBC7">
      <w:pPr>
        <w:spacing w:before="120" w:line="22" w:lineRule="atLeast"/>
        <w:rPr>
          <w:rFonts w:ascii="宋体" w:hAnsi="宋体" w:cs="宋体"/>
          <w:sz w:val="24"/>
          <w:highlight w:val="none"/>
        </w:rPr>
      </w:pPr>
    </w:p>
    <w:p w14:paraId="169FBF4A">
      <w:pPr>
        <w:pStyle w:val="4"/>
        <w:rPr>
          <w:highlight w:val="none"/>
        </w:rPr>
      </w:pPr>
    </w:p>
    <w:p w14:paraId="7E9F06AD">
      <w:pPr>
        <w:spacing w:before="120" w:line="22" w:lineRule="atLeast"/>
        <w:ind w:left="960"/>
        <w:rPr>
          <w:rFonts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rPr>
        <w:t xml:space="preserve">                                   </w:t>
      </w:r>
    </w:p>
    <w:p w14:paraId="720D322D">
      <w:pPr>
        <w:pStyle w:val="601"/>
        <w:spacing w:before="120" w:line="22" w:lineRule="atLeast"/>
        <w:rPr>
          <w:rFonts w:ascii="宋体" w:hAnsi="宋体" w:eastAsia="宋体" w:cs="宋体"/>
          <w:szCs w:val="24"/>
          <w:highlight w:val="none"/>
        </w:rPr>
      </w:pPr>
    </w:p>
    <w:p w14:paraId="199220D4">
      <w:pPr>
        <w:pStyle w:val="601"/>
        <w:spacing w:before="120" w:line="22" w:lineRule="atLeast"/>
        <w:rPr>
          <w:rFonts w:ascii="宋体" w:hAnsi="宋体" w:eastAsia="宋体" w:cs="宋体"/>
          <w:szCs w:val="24"/>
          <w:highlight w:val="none"/>
        </w:rPr>
      </w:pPr>
    </w:p>
    <w:p w14:paraId="1489C768">
      <w:pPr>
        <w:rPr>
          <w:rFonts w:ascii="宋体" w:hAnsi="宋体" w:cs="宋体"/>
          <w:sz w:val="24"/>
          <w:highlight w:val="none"/>
        </w:rPr>
      </w:pPr>
    </w:p>
    <w:p w14:paraId="67A142E3">
      <w:pPr>
        <w:spacing w:before="120" w:line="22" w:lineRule="atLeast"/>
        <w:ind w:left="960"/>
        <w:rPr>
          <w:rFonts w:ascii="宋体" w:hAnsi="宋体" w:cs="宋体"/>
          <w:sz w:val="24"/>
          <w:highlight w:val="none"/>
          <w:u w:val="single"/>
        </w:rPr>
      </w:pPr>
      <w:r>
        <w:rPr>
          <w:rFonts w:hint="eastAsia" w:ascii="宋体" w:hAnsi="宋体" w:cs="宋体"/>
          <w:sz w:val="24"/>
          <w:highlight w:val="none"/>
        </w:rPr>
        <w:t>甲方：</w:t>
      </w:r>
      <w:r>
        <w:rPr>
          <w:rFonts w:hint="eastAsia" w:ascii="宋体" w:hAnsi="宋体" w:cs="宋体"/>
          <w:sz w:val="24"/>
          <w:highlight w:val="none"/>
          <w:u w:val="single"/>
        </w:rPr>
        <w:t xml:space="preserve">                                       </w:t>
      </w:r>
    </w:p>
    <w:p w14:paraId="037CCB77">
      <w:pPr>
        <w:spacing w:before="120" w:line="22" w:lineRule="atLeast"/>
        <w:rPr>
          <w:rFonts w:ascii="宋体" w:hAnsi="宋体" w:cs="宋体"/>
          <w:sz w:val="24"/>
          <w:highlight w:val="none"/>
        </w:rPr>
      </w:pPr>
    </w:p>
    <w:p w14:paraId="07878C4A">
      <w:pPr>
        <w:spacing w:before="120" w:line="22" w:lineRule="atLeast"/>
        <w:ind w:left="960"/>
        <w:rPr>
          <w:rFonts w:ascii="宋体" w:hAnsi="宋体" w:cs="宋体"/>
          <w:sz w:val="24"/>
          <w:highlight w:val="none"/>
          <w:u w:val="single"/>
        </w:rPr>
      </w:pPr>
      <w:r>
        <w:rPr>
          <w:rFonts w:hint="eastAsia" w:ascii="宋体" w:hAnsi="宋体" w:cs="宋体"/>
          <w:sz w:val="24"/>
          <w:highlight w:val="none"/>
        </w:rPr>
        <w:t>乙方：</w:t>
      </w:r>
      <w:r>
        <w:rPr>
          <w:rFonts w:hint="eastAsia" w:ascii="宋体" w:hAnsi="宋体" w:cs="宋体"/>
          <w:sz w:val="24"/>
          <w:highlight w:val="none"/>
          <w:u w:val="single"/>
        </w:rPr>
        <w:t xml:space="preserve">                                       </w:t>
      </w:r>
    </w:p>
    <w:p w14:paraId="656B1119">
      <w:pPr>
        <w:spacing w:before="120" w:line="22" w:lineRule="atLeast"/>
        <w:rPr>
          <w:rFonts w:ascii="宋体" w:hAnsi="宋体" w:cs="宋体"/>
          <w:sz w:val="24"/>
          <w:highlight w:val="none"/>
        </w:rPr>
      </w:pPr>
    </w:p>
    <w:p w14:paraId="78BBFDDF">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签订地：</w:t>
      </w:r>
      <w:r>
        <w:rPr>
          <w:rFonts w:hint="eastAsia" w:ascii="宋体" w:hAnsi="宋体" w:cs="宋体"/>
          <w:sz w:val="24"/>
          <w:highlight w:val="none"/>
          <w:u w:val="single"/>
        </w:rPr>
        <w:t xml:space="preserve">                                     </w:t>
      </w:r>
    </w:p>
    <w:p w14:paraId="1212206A">
      <w:pPr>
        <w:spacing w:before="120" w:line="22" w:lineRule="atLeast"/>
        <w:rPr>
          <w:rFonts w:ascii="宋体" w:hAnsi="宋体" w:cs="宋体"/>
          <w:sz w:val="24"/>
          <w:highlight w:val="none"/>
        </w:rPr>
      </w:pPr>
    </w:p>
    <w:p w14:paraId="45ABE194">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2C7B2E59">
      <w:pPr>
        <w:widowControl/>
        <w:jc w:val="left"/>
        <w:rPr>
          <w:rFonts w:ascii="宋体" w:hAnsi="宋体" w:cs="宋体"/>
          <w:kern w:val="0"/>
          <w:sz w:val="24"/>
          <w:highlight w:val="none"/>
        </w:rPr>
        <w:sectPr>
          <w:pgSz w:w="11907" w:h="16840"/>
          <w:pgMar w:top="1440" w:right="1440" w:bottom="1440" w:left="1440" w:header="851" w:footer="851" w:gutter="0"/>
          <w:pgBorders>
            <w:top w:val="none" w:sz="0" w:space="0"/>
            <w:left w:val="none" w:sz="0" w:space="0"/>
            <w:bottom w:val="none" w:sz="0" w:space="0"/>
            <w:right w:val="none" w:sz="0" w:space="0"/>
          </w:pgBorders>
          <w:cols w:space="720" w:num="1"/>
        </w:sectPr>
      </w:pPr>
    </w:p>
    <w:p w14:paraId="6DE7774D">
      <w:pPr>
        <w:rPr>
          <w:rFonts w:ascii="宋体" w:hAnsi="宋体" w:cs="宋体"/>
          <w:b/>
          <w:sz w:val="24"/>
          <w:highlight w:val="none"/>
        </w:rPr>
      </w:pPr>
    </w:p>
    <w:p w14:paraId="03525AF1">
      <w:pPr>
        <w:spacing w:line="560" w:lineRule="exact"/>
        <w:ind w:firstLine="480" w:firstLineChars="200"/>
        <w:rPr>
          <w:rFonts w:ascii="宋体" w:hAnsi="宋体"/>
          <w:color w:val="auto"/>
          <w:sz w:val="24"/>
          <w:highlight w:val="none"/>
        </w:rPr>
      </w:pPr>
      <w:r>
        <w:rPr>
          <w:rFonts w:ascii="宋体" w:hAnsi="宋体"/>
          <w:color w:val="auto"/>
          <w:sz w:val="24"/>
          <w:highlight w:val="none"/>
          <w:u w:val="single"/>
          <w:lang w:val="zh-CN"/>
        </w:rPr>
        <w:t xml:space="preserve">        </w:t>
      </w:r>
      <w:r>
        <w:rPr>
          <w:rFonts w:hint="eastAsia" w:ascii="宋体" w:hAnsi="宋体"/>
          <w:color w:val="auto"/>
          <w:sz w:val="24"/>
          <w:highlight w:val="none"/>
          <w:lang w:val="zh-CN"/>
        </w:rPr>
        <w:t>年</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月</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日</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s="宋体"/>
          <w:color w:val="auto"/>
          <w:sz w:val="24"/>
          <w:highlight w:val="none"/>
          <w:u w:val="single"/>
        </w:rPr>
        <w:t>（采购人）</w:t>
      </w:r>
      <w:r>
        <w:rPr>
          <w:rFonts w:ascii="宋体" w:hAnsi="宋体"/>
          <w:color w:val="auto"/>
          <w:sz w:val="24"/>
          <w:highlight w:val="none"/>
          <w:u w:val="single"/>
        </w:rPr>
        <w:t xml:space="preserve">   </w:t>
      </w:r>
      <w:r>
        <w:rPr>
          <w:rFonts w:hint="eastAsia" w:ascii="宋体" w:hAnsi="宋体"/>
          <w:color w:val="auto"/>
          <w:sz w:val="24"/>
          <w:highlight w:val="none"/>
        </w:rPr>
        <w:t>以</w:t>
      </w:r>
      <w:r>
        <w:rPr>
          <w:rFonts w:ascii="宋体" w:hAnsi="宋体"/>
          <w:color w:val="auto"/>
          <w:sz w:val="24"/>
          <w:highlight w:val="none"/>
          <w:u w:val="single"/>
        </w:rPr>
        <w:t xml:space="preserve">   （政府采购方式）  </w:t>
      </w:r>
      <w:r>
        <w:rPr>
          <w:rFonts w:hint="eastAsia" w:ascii="宋体" w:hAnsi="宋体"/>
          <w:color w:val="auto"/>
          <w:sz w:val="24"/>
          <w:highlight w:val="none"/>
        </w:rPr>
        <w:t>对</w:t>
      </w:r>
      <w:r>
        <w:rPr>
          <w:rFonts w:ascii="宋体" w:hAnsi="宋体"/>
          <w:color w:val="auto"/>
          <w:sz w:val="24"/>
          <w:highlight w:val="none"/>
          <w:u w:val="single"/>
        </w:rPr>
        <w:t xml:space="preserve">  </w:t>
      </w:r>
      <w:r>
        <w:rPr>
          <w:rFonts w:hint="eastAsia" w:ascii="宋体" w:hAnsi="宋体" w:cs="宋体"/>
          <w:color w:val="auto"/>
          <w:sz w:val="24"/>
          <w:highlight w:val="none"/>
          <w:u w:val="single"/>
        </w:rPr>
        <w:t>（项目名称）（</w:t>
      </w:r>
      <w:r>
        <w:rPr>
          <w:rFonts w:hint="eastAsia" w:ascii="宋体" w:hAnsi="宋体" w:cs="宋体"/>
          <w:color w:val="auto"/>
          <w:sz w:val="24"/>
          <w:highlight w:val="none"/>
          <w:u w:val="single"/>
          <w:lang w:val="en-US" w:eastAsia="zh-CN"/>
        </w:rPr>
        <w:t>招标编号：</w:t>
      </w:r>
      <w:r>
        <w:rPr>
          <w:rFonts w:hint="eastAsia" w:ascii="宋体" w:hAnsi="宋体" w:cs="宋体"/>
          <w:color w:val="auto"/>
          <w:sz w:val="24"/>
          <w:szCs w:val="24"/>
          <w:highlight w:val="none"/>
          <w:u w:val="single"/>
        </w:rPr>
        <w:t>（采购编号）</w:t>
      </w:r>
      <w:r>
        <w:rPr>
          <w:rFonts w:hint="eastAsia" w:ascii="宋体" w:hAnsi="宋体" w:cs="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项目进行了采购。经</w:t>
      </w:r>
      <w:r>
        <w:rPr>
          <w:rFonts w:ascii="宋体" w:hAnsi="宋体"/>
          <w:color w:val="auto"/>
          <w:sz w:val="24"/>
          <w:highlight w:val="none"/>
          <w:u w:val="single"/>
        </w:rPr>
        <w:t xml:space="preserve">   （相关评定主体名称）   </w:t>
      </w:r>
      <w:r>
        <w:rPr>
          <w:rFonts w:hint="eastAsia" w:ascii="宋体" w:hAnsi="宋体"/>
          <w:color w:val="auto"/>
          <w:sz w:val="24"/>
          <w:highlight w:val="none"/>
        </w:rPr>
        <w:t>评定，</w:t>
      </w:r>
      <w:r>
        <w:rPr>
          <w:rFonts w:ascii="宋体" w:hAnsi="宋体"/>
          <w:color w:val="auto"/>
          <w:sz w:val="24"/>
          <w:highlight w:val="none"/>
          <w:u w:val="single"/>
        </w:rPr>
        <w:t xml:space="preserve">   （中标供应商名称） </w:t>
      </w:r>
      <w:r>
        <w:rPr>
          <w:rFonts w:hint="eastAsia" w:ascii="宋体" w:hAnsi="宋体"/>
          <w:color w:val="auto"/>
          <w:sz w:val="24"/>
          <w:highlight w:val="none"/>
        </w:rPr>
        <w:t>为该项目</w:t>
      </w:r>
      <w:r>
        <w:rPr>
          <w:rFonts w:hint="eastAsia" w:ascii="宋体" w:hAnsi="宋体" w:cs="宋体"/>
          <w:color w:val="auto"/>
          <w:sz w:val="24"/>
          <w:highlight w:val="none"/>
        </w:rPr>
        <w:t>中标或者成交供应商</w:t>
      </w:r>
      <w:r>
        <w:rPr>
          <w:rFonts w:hint="eastAsia" w:ascii="宋体" w:hAnsi="宋体"/>
          <w:color w:val="auto"/>
          <w:sz w:val="24"/>
          <w:highlight w:val="none"/>
        </w:rPr>
        <w:t>。现于</w:t>
      </w:r>
      <w:r>
        <w:rPr>
          <w:rFonts w:hint="eastAsia" w:ascii="宋体" w:hAnsi="宋体" w:cs="宋体"/>
          <w:color w:val="auto"/>
          <w:sz w:val="24"/>
          <w:highlight w:val="none"/>
        </w:rPr>
        <w:t>中标或者成交通知书</w:t>
      </w:r>
      <w:r>
        <w:rPr>
          <w:rFonts w:hint="eastAsia" w:ascii="宋体" w:hAnsi="宋体"/>
          <w:color w:val="auto"/>
          <w:sz w:val="24"/>
          <w:highlight w:val="none"/>
        </w:rPr>
        <w:t>发出之日起10个工作日内，按照采购文件确定的事项签订本合同。</w:t>
      </w:r>
    </w:p>
    <w:p w14:paraId="0D17009C">
      <w:pPr>
        <w:spacing w:line="560" w:lineRule="exact"/>
        <w:ind w:firstLine="480" w:firstLineChars="200"/>
        <w:rPr>
          <w:rFonts w:ascii="宋体" w:hAnsi="宋体"/>
          <w:color w:val="auto"/>
          <w:sz w:val="24"/>
          <w:highlight w:val="none"/>
        </w:rPr>
      </w:pPr>
      <w:r>
        <w:rPr>
          <w:rFonts w:hint="eastAsia" w:ascii="宋体" w:hAnsi="宋体"/>
          <w:color w:val="auto"/>
          <w:sz w:val="24"/>
          <w:highlight w:val="none"/>
          <w:lang w:val="zh-CN"/>
        </w:rPr>
        <w:t>根据《中华人民共和国民法典》《中华人民共和国政府采购法》等相关法律法规之规定，按照平等、自愿、公平和诚实信用的原则，经</w:t>
      </w:r>
      <w:r>
        <w:rPr>
          <w:rFonts w:ascii="宋体" w:hAnsi="宋体"/>
          <w:color w:val="auto"/>
          <w:sz w:val="24"/>
          <w:highlight w:val="none"/>
          <w:u w:val="single"/>
        </w:rPr>
        <w:t xml:space="preserve">   （采购人）   </w:t>
      </w:r>
      <w:r>
        <w:rPr>
          <w:rFonts w:ascii="宋体" w:hAnsi="宋体"/>
          <w:color w:val="auto"/>
          <w:sz w:val="24"/>
          <w:highlight w:val="none"/>
          <w:lang w:val="zh-CN"/>
        </w:rPr>
        <w:t>(以下简称：甲方)和</w:t>
      </w:r>
      <w:r>
        <w:rPr>
          <w:rFonts w:ascii="宋体" w:hAnsi="宋体"/>
          <w:color w:val="auto"/>
          <w:sz w:val="24"/>
          <w:highlight w:val="none"/>
          <w:u w:val="single"/>
        </w:rPr>
        <w:t xml:space="preserve">   （中</w:t>
      </w:r>
      <w:r>
        <w:rPr>
          <w:rFonts w:hint="eastAsia" w:ascii="宋体" w:hAnsi="宋体"/>
          <w:color w:val="auto"/>
          <w:sz w:val="24"/>
          <w:highlight w:val="none"/>
          <w:u w:val="single"/>
          <w:lang w:val="en-US" w:eastAsia="zh-CN"/>
        </w:rPr>
        <w:t>标</w:t>
      </w:r>
      <w:r>
        <w:rPr>
          <w:rFonts w:ascii="宋体" w:hAnsi="宋体"/>
          <w:color w:val="auto"/>
          <w:sz w:val="24"/>
          <w:highlight w:val="none"/>
          <w:u w:val="single"/>
        </w:rPr>
        <w:t xml:space="preserve">供应商名称）   </w:t>
      </w:r>
      <w:r>
        <w:rPr>
          <w:rFonts w:ascii="宋体" w:hAnsi="宋体"/>
          <w:color w:val="auto"/>
          <w:sz w:val="24"/>
          <w:highlight w:val="none"/>
          <w:lang w:val="zh-CN"/>
        </w:rPr>
        <w:t>(以下简称：乙方)协商一致，约定以下合同</w:t>
      </w:r>
      <w:r>
        <w:rPr>
          <w:rFonts w:hint="eastAsia" w:ascii="宋体" w:hAnsi="宋体"/>
          <w:color w:val="auto"/>
          <w:sz w:val="24"/>
          <w:highlight w:val="none"/>
        </w:rPr>
        <w:t>条款，以兹共同遵守、全面履行。</w:t>
      </w:r>
    </w:p>
    <w:p w14:paraId="2D6DFDF7">
      <w:pPr>
        <w:spacing w:line="560" w:lineRule="exact"/>
        <w:ind w:firstLine="482" w:firstLineChars="200"/>
        <w:outlineLvl w:val="0"/>
        <w:rPr>
          <w:rFonts w:ascii="宋体" w:hAnsi="宋体"/>
          <w:sz w:val="24"/>
          <w:highlight w:val="none"/>
        </w:rPr>
      </w:pPr>
      <w:r>
        <w:rPr>
          <w:rFonts w:ascii="宋体" w:hAnsi="宋体"/>
          <w:b/>
          <w:sz w:val="24"/>
          <w:highlight w:val="none"/>
        </w:rPr>
        <w:t xml:space="preserve">1.1 </w:t>
      </w:r>
      <w:r>
        <w:rPr>
          <w:rFonts w:hint="eastAsia" w:ascii="宋体" w:hAnsi="宋体"/>
          <w:b/>
          <w:sz w:val="24"/>
          <w:highlight w:val="none"/>
        </w:rPr>
        <w:t>合同组成部分</w:t>
      </w:r>
    </w:p>
    <w:p w14:paraId="7864FB1E">
      <w:pPr>
        <w:spacing w:line="560" w:lineRule="exact"/>
        <w:ind w:firstLine="480" w:firstLineChars="200"/>
        <w:rPr>
          <w:rFonts w:ascii="宋体" w:hAnsi="宋体"/>
          <w:sz w:val="24"/>
          <w:highlight w:val="none"/>
        </w:rPr>
      </w:pPr>
      <w:r>
        <w:rPr>
          <w:rFonts w:hint="eastAsia" w:ascii="宋体" w:hAnsi="宋体"/>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7EDCBE27">
      <w:pPr>
        <w:spacing w:line="560" w:lineRule="exact"/>
        <w:ind w:firstLine="480" w:firstLineChars="200"/>
        <w:rPr>
          <w:rFonts w:ascii="宋体" w:hAnsi="宋体"/>
          <w:sz w:val="24"/>
          <w:highlight w:val="none"/>
        </w:rPr>
      </w:pPr>
      <w:r>
        <w:rPr>
          <w:rFonts w:ascii="宋体" w:hAnsi="宋体"/>
          <w:sz w:val="24"/>
          <w:highlight w:val="none"/>
        </w:rPr>
        <w:t xml:space="preserve">1.1.1 </w:t>
      </w:r>
      <w:r>
        <w:rPr>
          <w:rFonts w:hint="eastAsia" w:ascii="宋体" w:hAnsi="宋体"/>
          <w:sz w:val="24"/>
          <w:highlight w:val="none"/>
        </w:rPr>
        <w:t>本合同及其补充合同、变更协议；</w:t>
      </w:r>
    </w:p>
    <w:p w14:paraId="1D05DFF4">
      <w:pPr>
        <w:spacing w:line="560" w:lineRule="exact"/>
        <w:ind w:firstLine="480" w:firstLineChars="200"/>
        <w:rPr>
          <w:rFonts w:ascii="宋体" w:hAnsi="宋体"/>
          <w:sz w:val="24"/>
          <w:highlight w:val="none"/>
        </w:rPr>
      </w:pPr>
      <w:r>
        <w:rPr>
          <w:rFonts w:ascii="宋体" w:hAnsi="宋体"/>
          <w:sz w:val="24"/>
          <w:highlight w:val="none"/>
        </w:rPr>
        <w:t xml:space="preserve">1.1.2 </w:t>
      </w:r>
      <w:r>
        <w:rPr>
          <w:rFonts w:hint="eastAsia" w:ascii="宋体" w:hAnsi="宋体"/>
          <w:sz w:val="24"/>
          <w:highlight w:val="none"/>
        </w:rPr>
        <w:t>中标或者成交通知书；</w:t>
      </w:r>
    </w:p>
    <w:p w14:paraId="00A12A3C">
      <w:pPr>
        <w:spacing w:line="560" w:lineRule="exact"/>
        <w:ind w:firstLine="480" w:firstLineChars="200"/>
        <w:rPr>
          <w:rFonts w:ascii="宋体" w:hAnsi="宋体"/>
          <w:sz w:val="24"/>
          <w:highlight w:val="none"/>
        </w:rPr>
      </w:pPr>
      <w:r>
        <w:rPr>
          <w:rFonts w:ascii="宋体" w:hAnsi="宋体"/>
          <w:sz w:val="24"/>
          <w:highlight w:val="none"/>
        </w:rPr>
        <w:t xml:space="preserve">1.1.3 </w:t>
      </w:r>
      <w:r>
        <w:rPr>
          <w:rFonts w:hint="eastAsia" w:ascii="宋体" w:hAnsi="宋体"/>
          <w:sz w:val="24"/>
          <w:highlight w:val="none"/>
        </w:rPr>
        <w:t>投标或者响应文件（含澄清或者说明文件）；</w:t>
      </w:r>
    </w:p>
    <w:p w14:paraId="48D13548">
      <w:pPr>
        <w:spacing w:line="560" w:lineRule="exact"/>
        <w:ind w:firstLine="480" w:firstLineChars="200"/>
        <w:rPr>
          <w:rFonts w:ascii="宋体" w:hAnsi="宋体"/>
          <w:sz w:val="24"/>
          <w:highlight w:val="none"/>
        </w:rPr>
      </w:pPr>
      <w:r>
        <w:rPr>
          <w:rFonts w:ascii="宋体" w:hAnsi="宋体"/>
          <w:sz w:val="24"/>
          <w:highlight w:val="none"/>
        </w:rPr>
        <w:t xml:space="preserve">1.1.4 </w:t>
      </w:r>
      <w:r>
        <w:rPr>
          <w:rFonts w:hint="eastAsia" w:ascii="宋体" w:hAnsi="宋体"/>
          <w:sz w:val="24"/>
          <w:highlight w:val="none"/>
        </w:rPr>
        <w:t>采购文件（含澄清或者修改文件）；</w:t>
      </w:r>
    </w:p>
    <w:p w14:paraId="0957D9D0">
      <w:pPr>
        <w:spacing w:line="560" w:lineRule="exact"/>
        <w:ind w:firstLine="480" w:firstLineChars="200"/>
        <w:rPr>
          <w:rFonts w:ascii="宋体" w:hAnsi="宋体"/>
          <w:sz w:val="24"/>
          <w:highlight w:val="none"/>
        </w:rPr>
      </w:pPr>
      <w:r>
        <w:rPr>
          <w:rFonts w:ascii="宋体" w:hAnsi="宋体"/>
          <w:sz w:val="24"/>
          <w:highlight w:val="none"/>
        </w:rPr>
        <w:t xml:space="preserve">1.1.5 </w:t>
      </w:r>
      <w:r>
        <w:rPr>
          <w:rFonts w:hint="eastAsia" w:ascii="宋体" w:hAnsi="宋体"/>
          <w:sz w:val="24"/>
          <w:highlight w:val="none"/>
        </w:rPr>
        <w:t>其他相关采购文件。</w:t>
      </w:r>
    </w:p>
    <w:p w14:paraId="76D0C175">
      <w:pPr>
        <w:spacing w:line="560" w:lineRule="exact"/>
        <w:ind w:firstLine="482" w:firstLineChars="200"/>
        <w:outlineLvl w:val="0"/>
        <w:rPr>
          <w:rFonts w:ascii="宋体" w:hAnsi="宋体"/>
          <w:b/>
          <w:sz w:val="24"/>
          <w:highlight w:val="none"/>
        </w:rPr>
      </w:pPr>
      <w:r>
        <w:rPr>
          <w:rFonts w:ascii="宋体" w:hAnsi="宋体"/>
          <w:b/>
          <w:sz w:val="24"/>
          <w:highlight w:val="none"/>
        </w:rPr>
        <w:t xml:space="preserve">1.2 </w:t>
      </w:r>
      <w:r>
        <w:rPr>
          <w:rFonts w:hint="eastAsia" w:ascii="宋体" w:hAnsi="宋体"/>
          <w:b/>
          <w:sz w:val="24"/>
          <w:highlight w:val="none"/>
        </w:rPr>
        <w:t>标的</w:t>
      </w:r>
    </w:p>
    <w:p w14:paraId="459CB068">
      <w:pPr>
        <w:spacing w:line="360" w:lineRule="auto"/>
        <w:ind w:firstLine="480" w:firstLineChars="200"/>
        <w:rPr>
          <w:rFonts w:ascii="宋体" w:hAnsi="宋体"/>
          <w:sz w:val="24"/>
          <w:highlight w:val="none"/>
          <w:u w:val="single"/>
        </w:rPr>
      </w:pPr>
      <w:r>
        <w:rPr>
          <w:rFonts w:ascii="宋体" w:hAnsi="宋体"/>
          <w:sz w:val="24"/>
          <w:highlight w:val="none"/>
        </w:rPr>
        <w:t xml:space="preserve">1.2.1 </w:t>
      </w:r>
      <w:r>
        <w:rPr>
          <w:rFonts w:hint="eastAsia" w:ascii="宋体" w:hAnsi="宋体"/>
          <w:sz w:val="24"/>
          <w:highlight w:val="none"/>
        </w:rPr>
        <w:t>服务内容</w:t>
      </w:r>
      <w:r>
        <w:rPr>
          <w:rFonts w:ascii="宋体" w:hAnsi="宋体"/>
          <w:sz w:val="24"/>
          <w:highlight w:val="none"/>
        </w:rPr>
        <w:t>：</w:t>
      </w:r>
      <w:r>
        <w:rPr>
          <w:rFonts w:ascii="宋体" w:hAnsi="宋体"/>
          <w:sz w:val="24"/>
          <w:highlight w:val="none"/>
          <w:u w:val="single"/>
        </w:rPr>
        <w:t xml:space="preserve">                                        </w:t>
      </w:r>
      <w:r>
        <w:rPr>
          <w:rFonts w:hint="eastAsia" w:ascii="宋体" w:hAnsi="宋体"/>
          <w:sz w:val="24"/>
          <w:highlight w:val="none"/>
        </w:rPr>
        <w:t>；</w:t>
      </w:r>
    </w:p>
    <w:p w14:paraId="13530CAE">
      <w:pPr>
        <w:spacing w:line="360" w:lineRule="auto"/>
        <w:ind w:firstLine="480" w:firstLineChars="200"/>
        <w:rPr>
          <w:rFonts w:ascii="宋体" w:hAnsi="宋体"/>
          <w:sz w:val="24"/>
          <w:highlight w:val="none"/>
          <w:u w:val="single"/>
        </w:rPr>
      </w:pPr>
      <w:r>
        <w:rPr>
          <w:rFonts w:ascii="宋体" w:hAnsi="宋体"/>
          <w:sz w:val="24"/>
          <w:highlight w:val="none"/>
        </w:rPr>
        <w:t xml:space="preserve">1.2.2 </w:t>
      </w:r>
      <w:r>
        <w:rPr>
          <w:rFonts w:hint="eastAsia" w:ascii="宋体" w:hAnsi="宋体"/>
          <w:sz w:val="24"/>
          <w:highlight w:val="none"/>
        </w:rPr>
        <w:t>服务标准</w:t>
      </w:r>
      <w:r>
        <w:rPr>
          <w:rFonts w:ascii="宋体" w:hAnsi="宋体"/>
          <w:sz w:val="24"/>
          <w:highlight w:val="none"/>
        </w:rPr>
        <w:t>：</w:t>
      </w:r>
      <w:r>
        <w:rPr>
          <w:rFonts w:ascii="宋体" w:hAnsi="宋体"/>
          <w:sz w:val="24"/>
          <w:highlight w:val="none"/>
          <w:u w:val="single"/>
        </w:rPr>
        <w:t xml:space="preserve">                                                </w:t>
      </w:r>
      <w:r>
        <w:rPr>
          <w:rFonts w:hint="eastAsia" w:ascii="宋体" w:hAnsi="宋体"/>
          <w:sz w:val="24"/>
          <w:highlight w:val="none"/>
        </w:rPr>
        <w:t>；</w:t>
      </w:r>
    </w:p>
    <w:p w14:paraId="008E9041">
      <w:pPr>
        <w:spacing w:line="360" w:lineRule="auto"/>
        <w:ind w:firstLine="480" w:firstLineChars="200"/>
        <w:rPr>
          <w:rFonts w:ascii="宋体" w:hAnsi="宋体"/>
          <w:sz w:val="24"/>
          <w:highlight w:val="none"/>
          <w:u w:val="single"/>
        </w:rPr>
      </w:pPr>
      <w:r>
        <w:rPr>
          <w:rFonts w:ascii="宋体" w:hAnsi="宋体"/>
          <w:sz w:val="24"/>
          <w:highlight w:val="none"/>
        </w:rPr>
        <w:t xml:space="preserve">1.2.3 </w:t>
      </w:r>
      <w:r>
        <w:rPr>
          <w:rFonts w:hint="eastAsia" w:ascii="宋体" w:hAnsi="宋体"/>
          <w:sz w:val="24"/>
          <w:highlight w:val="none"/>
        </w:rPr>
        <w:t>技术保障：</w:t>
      </w:r>
      <w:r>
        <w:rPr>
          <w:rFonts w:ascii="宋体" w:hAnsi="宋体"/>
          <w:sz w:val="24"/>
          <w:highlight w:val="none"/>
          <w:u w:val="single"/>
        </w:rPr>
        <w:t xml:space="preserve">　　　　　　　　　                      　      </w:t>
      </w:r>
      <w:r>
        <w:rPr>
          <w:rFonts w:hint="eastAsia" w:ascii="宋体" w:hAnsi="宋体"/>
          <w:sz w:val="24"/>
          <w:highlight w:val="none"/>
          <w:u w:val="single"/>
        </w:rPr>
        <w:t>；</w:t>
      </w:r>
    </w:p>
    <w:p w14:paraId="5E9E4941">
      <w:pPr>
        <w:spacing w:line="360" w:lineRule="auto"/>
        <w:ind w:firstLine="480" w:firstLineChars="200"/>
        <w:jc w:val="left"/>
        <w:rPr>
          <w:rFonts w:ascii="宋体" w:hAnsi="宋体"/>
          <w:sz w:val="24"/>
          <w:highlight w:val="none"/>
        </w:rPr>
      </w:pPr>
      <w:r>
        <w:rPr>
          <w:rFonts w:hint="eastAsia" w:ascii="宋体" w:hAnsi="宋体"/>
          <w:sz w:val="24"/>
          <w:highlight w:val="none"/>
        </w:rPr>
        <w:t>1.2.4 服务人员组成：</w:t>
      </w:r>
      <w:r>
        <w:rPr>
          <w:rFonts w:ascii="宋体" w:hAnsi="宋体"/>
          <w:sz w:val="24"/>
          <w:highlight w:val="none"/>
          <w:u w:val="single"/>
        </w:rPr>
        <w:t xml:space="preserve">　　             　      </w:t>
      </w:r>
      <w:r>
        <w:rPr>
          <w:rFonts w:hint="eastAsia" w:ascii="宋体" w:hAnsi="宋体"/>
          <w:sz w:val="24"/>
          <w:highlight w:val="none"/>
        </w:rPr>
        <w:t>；</w:t>
      </w:r>
    </w:p>
    <w:p w14:paraId="09C20B52">
      <w:pPr>
        <w:pStyle w:val="961"/>
        <w:spacing w:before="0" w:beforeAutospacing="0" w:after="0" w:afterAutospacing="0" w:line="360" w:lineRule="auto"/>
        <w:ind w:firstLine="480"/>
        <w:rPr>
          <w:highlight w:val="none"/>
        </w:rPr>
      </w:pPr>
      <w:r>
        <w:rPr>
          <w:rFonts w:hint="eastAsia"/>
          <w:highlight w:val="none"/>
        </w:rPr>
        <w:t>1.2.5合同</w:t>
      </w:r>
      <w:r>
        <w:rPr>
          <w:rFonts w:hint="eastAsia"/>
          <w:highlight w:val="none"/>
          <w:u w:val="single"/>
        </w:rPr>
        <w:t xml:space="preserve">     </w:t>
      </w:r>
      <w:r>
        <w:rPr>
          <w:rFonts w:hint="eastAsia"/>
          <w:highlight w:val="none"/>
        </w:rPr>
        <w:t>（是</w:t>
      </w:r>
      <w:r>
        <w:rPr>
          <w:rFonts w:hint="eastAsia" w:ascii="仿宋" w:hAnsi="仿宋" w:eastAsia="仿宋" w:cs="仿宋"/>
          <w:highlight w:val="none"/>
        </w:rPr>
        <w:t>/</w:t>
      </w:r>
      <w:r>
        <w:rPr>
          <w:rFonts w:hint="eastAsia"/>
          <w:highlight w:val="none"/>
        </w:rPr>
        <w:t>否）涉及货物。若涉及货物的，则：</w:t>
      </w:r>
    </w:p>
    <w:p w14:paraId="7E8A1E43">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1.2.5.1 货物名称、品牌、规格型号、花色：</w:t>
      </w:r>
      <w:r>
        <w:rPr>
          <w:rFonts w:hint="eastAsia" w:ascii="宋体" w:hAnsi="宋体" w:cs="宋体"/>
          <w:sz w:val="24"/>
          <w:highlight w:val="none"/>
          <w:u w:val="single"/>
        </w:rPr>
        <w:t xml:space="preserve">                      </w:t>
      </w:r>
      <w:r>
        <w:rPr>
          <w:rFonts w:hint="eastAsia" w:ascii="宋体" w:hAnsi="宋体" w:cs="宋体"/>
          <w:sz w:val="24"/>
          <w:highlight w:val="none"/>
        </w:rPr>
        <w:t>；</w:t>
      </w:r>
    </w:p>
    <w:p w14:paraId="2184EDB0">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1.2.5.2 货物数量：</w:t>
      </w:r>
      <w:r>
        <w:rPr>
          <w:rFonts w:hint="eastAsia" w:ascii="宋体" w:hAnsi="宋体" w:cs="宋体"/>
          <w:sz w:val="24"/>
          <w:highlight w:val="none"/>
          <w:u w:val="single"/>
        </w:rPr>
        <w:t xml:space="preserve">                                       </w:t>
      </w:r>
      <w:r>
        <w:rPr>
          <w:rFonts w:hint="eastAsia" w:ascii="宋体" w:hAnsi="宋体" w:cs="宋体"/>
          <w:sz w:val="24"/>
          <w:highlight w:val="none"/>
        </w:rPr>
        <w:t>；</w:t>
      </w:r>
    </w:p>
    <w:p w14:paraId="36F19EEC">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1.2.5.3 货物质量：</w:t>
      </w:r>
      <w:r>
        <w:rPr>
          <w:rFonts w:hint="eastAsia" w:ascii="宋体" w:hAnsi="宋体" w:cs="宋体"/>
          <w:sz w:val="24"/>
          <w:highlight w:val="none"/>
          <w:u w:val="single"/>
        </w:rPr>
        <w:t xml:space="preserve">　　　　　　　　　                      　 </w:t>
      </w:r>
      <w:r>
        <w:rPr>
          <w:rFonts w:hint="eastAsia" w:ascii="宋体" w:hAnsi="宋体" w:cs="宋体"/>
          <w:sz w:val="24"/>
          <w:highlight w:val="none"/>
        </w:rPr>
        <w:t>；</w:t>
      </w:r>
    </w:p>
    <w:p w14:paraId="4DB62206">
      <w:pPr>
        <w:spacing w:line="560" w:lineRule="exact"/>
        <w:ind w:firstLine="482" w:firstLineChars="200"/>
        <w:outlineLvl w:val="0"/>
        <w:rPr>
          <w:rFonts w:ascii="宋体" w:hAnsi="宋体"/>
          <w:b/>
          <w:sz w:val="24"/>
          <w:highlight w:val="none"/>
        </w:rPr>
      </w:pPr>
      <w:r>
        <w:rPr>
          <w:rFonts w:ascii="宋体" w:hAnsi="宋体"/>
          <w:b/>
          <w:sz w:val="24"/>
          <w:highlight w:val="none"/>
        </w:rPr>
        <w:t>1.3 价款</w:t>
      </w:r>
    </w:p>
    <w:p w14:paraId="0FFA07C8">
      <w:pPr>
        <w:spacing w:line="560" w:lineRule="exact"/>
        <w:ind w:firstLine="480" w:firstLineChars="200"/>
        <w:rPr>
          <w:rFonts w:ascii="宋体" w:hAnsi="宋体"/>
          <w:sz w:val="24"/>
          <w:highlight w:val="none"/>
        </w:rPr>
      </w:pPr>
      <w:r>
        <w:rPr>
          <w:rFonts w:hint="eastAsia" w:ascii="宋体" w:hAnsi="宋体" w:cs="宋体"/>
          <w:sz w:val="24"/>
          <w:highlight w:val="none"/>
        </w:rPr>
        <w:t>本项目采用以下第</w:t>
      </w:r>
      <w:r>
        <w:rPr>
          <w:rFonts w:hint="eastAsia" w:ascii="宋体" w:hAnsi="宋体" w:cs="宋体"/>
          <w:sz w:val="24"/>
          <w:highlight w:val="none"/>
          <w:u w:val="single"/>
        </w:rPr>
        <w:t xml:space="preserve">   </w:t>
      </w:r>
      <w:r>
        <w:rPr>
          <w:rFonts w:hint="eastAsia" w:ascii="宋体" w:hAnsi="宋体" w:cs="宋体"/>
          <w:b/>
          <w:i/>
          <w:sz w:val="24"/>
          <w:highlight w:val="none"/>
          <w:u w:val="single"/>
        </w:rPr>
        <w:t>合同专用条款</w:t>
      </w:r>
      <w:r>
        <w:rPr>
          <w:rFonts w:hint="eastAsia" w:ascii="宋体" w:hAnsi="宋体" w:cs="宋体"/>
          <w:sz w:val="24"/>
          <w:highlight w:val="none"/>
          <w:u w:val="single"/>
        </w:rPr>
        <w:t xml:space="preserve">  </w:t>
      </w:r>
      <w:r>
        <w:rPr>
          <w:rFonts w:hint="eastAsia" w:ascii="宋体" w:hAnsi="宋体" w:cs="宋体"/>
          <w:sz w:val="24"/>
          <w:highlight w:val="none"/>
        </w:rPr>
        <w:t>条款规定的计价方式计价。</w:t>
      </w:r>
    </w:p>
    <w:p w14:paraId="4244ED76">
      <w:pPr>
        <w:spacing w:line="560" w:lineRule="exact"/>
        <w:ind w:firstLine="480" w:firstLineChars="200"/>
        <w:rPr>
          <w:rFonts w:ascii="宋体" w:hAnsi="宋体"/>
          <w:sz w:val="24"/>
          <w:highlight w:val="none"/>
        </w:rPr>
      </w:pPr>
      <w:r>
        <w:rPr>
          <w:rFonts w:hint="eastAsia" w:ascii="宋体" w:hAnsi="宋体"/>
          <w:sz w:val="24"/>
          <w:highlight w:val="none"/>
        </w:rPr>
        <w:t>1.3.1总价合同，</w:t>
      </w:r>
      <w:r>
        <w:rPr>
          <w:rFonts w:ascii="宋体" w:hAnsi="宋体"/>
          <w:sz w:val="24"/>
          <w:highlight w:val="none"/>
        </w:rPr>
        <w:t>本合同总价</w:t>
      </w:r>
      <w:r>
        <w:rPr>
          <w:rFonts w:hint="eastAsia" w:ascii="宋体" w:hAnsi="宋体"/>
          <w:sz w:val="24"/>
          <w:highlight w:val="none"/>
        </w:rPr>
        <w:t>（含税）</w:t>
      </w:r>
      <w:r>
        <w:rPr>
          <w:rFonts w:ascii="宋体" w:hAnsi="宋体"/>
          <w:sz w:val="24"/>
          <w:highlight w:val="none"/>
        </w:rPr>
        <w:t>为</w:t>
      </w:r>
      <w:r>
        <w:rPr>
          <w:rFonts w:hint="eastAsia" w:ascii="宋体" w:hAnsi="宋体"/>
          <w:sz w:val="24"/>
          <w:highlight w:val="none"/>
        </w:rPr>
        <w:t>：￥</w:t>
      </w:r>
      <w:r>
        <w:rPr>
          <w:rFonts w:ascii="宋体" w:hAnsi="宋体"/>
          <w:sz w:val="24"/>
          <w:highlight w:val="none"/>
          <w:u w:val="single"/>
        </w:rPr>
        <w:t xml:space="preserve">       </w:t>
      </w:r>
      <w:r>
        <w:rPr>
          <w:rFonts w:ascii="宋体" w:hAnsi="宋体"/>
          <w:sz w:val="24"/>
          <w:highlight w:val="none"/>
        </w:rPr>
        <w:t>元</w:t>
      </w:r>
      <w:r>
        <w:rPr>
          <w:rFonts w:hint="eastAsia" w:ascii="宋体" w:hAnsi="宋体"/>
          <w:sz w:val="24"/>
          <w:highlight w:val="none"/>
        </w:rPr>
        <w:t>（大写：</w:t>
      </w:r>
      <w:r>
        <w:rPr>
          <w:rFonts w:ascii="宋体" w:hAnsi="宋体"/>
          <w:sz w:val="24"/>
          <w:highlight w:val="none"/>
          <w:u w:val="single"/>
        </w:rPr>
        <w:t xml:space="preserve">       </w:t>
      </w:r>
      <w:r>
        <w:rPr>
          <w:rFonts w:hint="eastAsia" w:ascii="宋体" w:hAnsi="宋体"/>
          <w:sz w:val="24"/>
          <w:highlight w:val="none"/>
        </w:rPr>
        <w:t>元人民币）</w:t>
      </w:r>
      <w:r>
        <w:rPr>
          <w:rFonts w:ascii="宋体" w:hAnsi="宋体"/>
          <w:sz w:val="24"/>
          <w:highlight w:val="none"/>
        </w:rPr>
        <w:t>。</w:t>
      </w:r>
    </w:p>
    <w:p w14:paraId="729A9F51">
      <w:pPr>
        <w:spacing w:line="560" w:lineRule="exact"/>
        <w:ind w:firstLine="480" w:firstLineChars="200"/>
        <w:rPr>
          <w:rFonts w:ascii="宋体" w:hAnsi="宋体"/>
          <w:sz w:val="24"/>
          <w:highlight w:val="none"/>
          <w:u w:val="single"/>
        </w:rPr>
      </w:pPr>
      <w:r>
        <w:rPr>
          <w:rFonts w:ascii="宋体" w:hAnsi="宋体"/>
          <w:sz w:val="24"/>
          <w:highlight w:val="none"/>
        </w:rPr>
        <w:t>分项价格：</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7F2B1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B906F30">
            <w:pPr>
              <w:pStyle w:val="322"/>
              <w:spacing w:line="560" w:lineRule="exact"/>
              <w:jc w:val="center"/>
              <w:rPr>
                <w:rFonts w:hAnsi="宋体"/>
                <w:sz w:val="24"/>
                <w:szCs w:val="24"/>
                <w:highlight w:val="none"/>
              </w:rPr>
            </w:pPr>
            <w:r>
              <w:rPr>
                <w:rFonts w:hAnsi="宋体"/>
                <w:sz w:val="24"/>
                <w:szCs w:val="24"/>
                <w:highlight w:val="none"/>
              </w:rPr>
              <w:t>序号</w:t>
            </w:r>
          </w:p>
        </w:tc>
        <w:tc>
          <w:tcPr>
            <w:tcW w:w="3402" w:type="dxa"/>
            <w:vAlign w:val="center"/>
          </w:tcPr>
          <w:p w14:paraId="1C9119DB">
            <w:pPr>
              <w:pStyle w:val="322"/>
              <w:spacing w:line="560" w:lineRule="exact"/>
              <w:ind w:firstLine="200"/>
              <w:jc w:val="center"/>
              <w:rPr>
                <w:rFonts w:hAnsi="宋体"/>
                <w:sz w:val="24"/>
                <w:szCs w:val="24"/>
                <w:highlight w:val="none"/>
              </w:rPr>
            </w:pPr>
            <w:r>
              <w:rPr>
                <w:rFonts w:hint="eastAsia" w:hAnsi="宋体"/>
                <w:sz w:val="24"/>
                <w:szCs w:val="24"/>
                <w:highlight w:val="none"/>
              </w:rPr>
              <w:t>分项名称</w:t>
            </w:r>
          </w:p>
        </w:tc>
        <w:tc>
          <w:tcPr>
            <w:tcW w:w="2552" w:type="dxa"/>
            <w:vAlign w:val="center"/>
          </w:tcPr>
          <w:p w14:paraId="457CDC62">
            <w:pPr>
              <w:pStyle w:val="322"/>
              <w:spacing w:line="560" w:lineRule="exact"/>
              <w:jc w:val="center"/>
              <w:rPr>
                <w:rFonts w:hAnsi="宋体"/>
                <w:sz w:val="24"/>
                <w:szCs w:val="24"/>
                <w:highlight w:val="none"/>
              </w:rPr>
            </w:pPr>
            <w:r>
              <w:rPr>
                <w:rFonts w:hAnsi="宋体"/>
                <w:sz w:val="24"/>
                <w:szCs w:val="24"/>
                <w:highlight w:val="none"/>
              </w:rPr>
              <w:t>分项价格</w:t>
            </w:r>
          </w:p>
        </w:tc>
      </w:tr>
      <w:tr w14:paraId="03A19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801C3AE">
            <w:pPr>
              <w:pStyle w:val="322"/>
              <w:spacing w:line="560" w:lineRule="exact"/>
              <w:ind w:firstLine="200"/>
              <w:jc w:val="center"/>
              <w:rPr>
                <w:rFonts w:hAnsi="宋体"/>
                <w:sz w:val="24"/>
                <w:szCs w:val="24"/>
                <w:highlight w:val="none"/>
              </w:rPr>
            </w:pPr>
          </w:p>
        </w:tc>
        <w:tc>
          <w:tcPr>
            <w:tcW w:w="3402" w:type="dxa"/>
            <w:vAlign w:val="center"/>
          </w:tcPr>
          <w:p w14:paraId="059CA2D6">
            <w:pPr>
              <w:pStyle w:val="322"/>
              <w:spacing w:line="560" w:lineRule="exact"/>
              <w:ind w:firstLine="200"/>
              <w:jc w:val="center"/>
              <w:rPr>
                <w:rFonts w:hAnsi="宋体"/>
                <w:sz w:val="24"/>
                <w:szCs w:val="24"/>
                <w:highlight w:val="none"/>
              </w:rPr>
            </w:pPr>
          </w:p>
        </w:tc>
        <w:tc>
          <w:tcPr>
            <w:tcW w:w="2552" w:type="dxa"/>
            <w:vAlign w:val="center"/>
          </w:tcPr>
          <w:p w14:paraId="62894709">
            <w:pPr>
              <w:pStyle w:val="322"/>
              <w:spacing w:line="560" w:lineRule="exact"/>
              <w:ind w:firstLine="200"/>
              <w:jc w:val="center"/>
              <w:rPr>
                <w:rFonts w:hAnsi="宋体"/>
                <w:sz w:val="24"/>
                <w:szCs w:val="24"/>
                <w:highlight w:val="none"/>
              </w:rPr>
            </w:pPr>
          </w:p>
        </w:tc>
      </w:tr>
      <w:tr w14:paraId="6D79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BE9D591">
            <w:pPr>
              <w:pStyle w:val="322"/>
              <w:spacing w:line="560" w:lineRule="exact"/>
              <w:ind w:firstLine="200"/>
              <w:jc w:val="center"/>
              <w:rPr>
                <w:rFonts w:hAnsi="宋体"/>
                <w:sz w:val="24"/>
                <w:szCs w:val="24"/>
                <w:highlight w:val="none"/>
              </w:rPr>
            </w:pPr>
          </w:p>
        </w:tc>
        <w:tc>
          <w:tcPr>
            <w:tcW w:w="3402" w:type="dxa"/>
            <w:vAlign w:val="center"/>
          </w:tcPr>
          <w:p w14:paraId="242E592B">
            <w:pPr>
              <w:pStyle w:val="322"/>
              <w:spacing w:line="560" w:lineRule="exact"/>
              <w:ind w:firstLine="200"/>
              <w:jc w:val="center"/>
              <w:rPr>
                <w:rFonts w:hAnsi="宋体"/>
                <w:sz w:val="24"/>
                <w:szCs w:val="24"/>
                <w:highlight w:val="none"/>
              </w:rPr>
            </w:pPr>
          </w:p>
        </w:tc>
        <w:tc>
          <w:tcPr>
            <w:tcW w:w="2552" w:type="dxa"/>
            <w:vAlign w:val="center"/>
          </w:tcPr>
          <w:p w14:paraId="5511D3C3">
            <w:pPr>
              <w:pStyle w:val="322"/>
              <w:spacing w:line="560" w:lineRule="exact"/>
              <w:ind w:firstLine="200"/>
              <w:jc w:val="center"/>
              <w:rPr>
                <w:rFonts w:hAnsi="宋体"/>
                <w:sz w:val="24"/>
                <w:szCs w:val="24"/>
                <w:highlight w:val="none"/>
              </w:rPr>
            </w:pPr>
          </w:p>
        </w:tc>
      </w:tr>
      <w:tr w14:paraId="7A033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3E1FAE3">
            <w:pPr>
              <w:pStyle w:val="322"/>
              <w:spacing w:line="560" w:lineRule="exact"/>
              <w:ind w:firstLine="200"/>
              <w:jc w:val="center"/>
              <w:rPr>
                <w:rFonts w:hAnsi="宋体"/>
                <w:sz w:val="24"/>
                <w:szCs w:val="24"/>
                <w:highlight w:val="none"/>
              </w:rPr>
            </w:pPr>
          </w:p>
        </w:tc>
        <w:tc>
          <w:tcPr>
            <w:tcW w:w="3402" w:type="dxa"/>
            <w:vAlign w:val="center"/>
          </w:tcPr>
          <w:p w14:paraId="7416F7C0">
            <w:pPr>
              <w:pStyle w:val="322"/>
              <w:spacing w:line="560" w:lineRule="exact"/>
              <w:ind w:firstLine="200"/>
              <w:jc w:val="center"/>
              <w:rPr>
                <w:rFonts w:hAnsi="宋体"/>
                <w:sz w:val="24"/>
                <w:szCs w:val="24"/>
                <w:highlight w:val="none"/>
              </w:rPr>
            </w:pPr>
          </w:p>
        </w:tc>
        <w:tc>
          <w:tcPr>
            <w:tcW w:w="2552" w:type="dxa"/>
            <w:vAlign w:val="center"/>
          </w:tcPr>
          <w:p w14:paraId="578BA544">
            <w:pPr>
              <w:pStyle w:val="322"/>
              <w:spacing w:line="560" w:lineRule="exact"/>
              <w:ind w:firstLine="200"/>
              <w:jc w:val="center"/>
              <w:rPr>
                <w:rFonts w:hAnsi="宋体"/>
                <w:sz w:val="24"/>
                <w:szCs w:val="24"/>
                <w:highlight w:val="none"/>
              </w:rPr>
            </w:pPr>
          </w:p>
        </w:tc>
      </w:tr>
      <w:tr w14:paraId="5AFA6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82C29BC">
            <w:pPr>
              <w:pStyle w:val="322"/>
              <w:spacing w:line="560" w:lineRule="exact"/>
              <w:ind w:firstLine="200"/>
              <w:jc w:val="center"/>
              <w:rPr>
                <w:rFonts w:hAnsi="宋体"/>
                <w:sz w:val="24"/>
                <w:szCs w:val="24"/>
                <w:highlight w:val="none"/>
              </w:rPr>
            </w:pPr>
          </w:p>
        </w:tc>
        <w:tc>
          <w:tcPr>
            <w:tcW w:w="3402" w:type="dxa"/>
            <w:vAlign w:val="center"/>
          </w:tcPr>
          <w:p w14:paraId="794C848A">
            <w:pPr>
              <w:pStyle w:val="322"/>
              <w:spacing w:line="560" w:lineRule="exact"/>
              <w:ind w:firstLine="200"/>
              <w:jc w:val="center"/>
              <w:rPr>
                <w:rFonts w:hAnsi="宋体"/>
                <w:sz w:val="24"/>
                <w:szCs w:val="24"/>
                <w:highlight w:val="none"/>
              </w:rPr>
            </w:pPr>
          </w:p>
        </w:tc>
        <w:tc>
          <w:tcPr>
            <w:tcW w:w="2552" w:type="dxa"/>
            <w:vAlign w:val="center"/>
          </w:tcPr>
          <w:p w14:paraId="6A3EDF7B">
            <w:pPr>
              <w:pStyle w:val="322"/>
              <w:spacing w:line="560" w:lineRule="exact"/>
              <w:ind w:firstLine="200"/>
              <w:jc w:val="center"/>
              <w:rPr>
                <w:rFonts w:hAnsi="宋体"/>
                <w:sz w:val="24"/>
                <w:szCs w:val="24"/>
                <w:highlight w:val="none"/>
              </w:rPr>
            </w:pPr>
          </w:p>
        </w:tc>
      </w:tr>
      <w:tr w14:paraId="2BAEB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61B564E8">
            <w:pPr>
              <w:pStyle w:val="322"/>
              <w:spacing w:line="560" w:lineRule="exact"/>
              <w:ind w:firstLine="200"/>
              <w:jc w:val="center"/>
              <w:rPr>
                <w:rFonts w:hAnsi="宋体"/>
                <w:sz w:val="24"/>
                <w:szCs w:val="24"/>
                <w:highlight w:val="none"/>
              </w:rPr>
            </w:pPr>
            <w:r>
              <w:rPr>
                <w:rFonts w:hint="eastAsia" w:hAnsi="宋体"/>
                <w:sz w:val="24"/>
                <w:szCs w:val="24"/>
                <w:highlight w:val="none"/>
              </w:rPr>
              <w:t>总价</w:t>
            </w:r>
          </w:p>
        </w:tc>
        <w:tc>
          <w:tcPr>
            <w:tcW w:w="2552" w:type="dxa"/>
            <w:vAlign w:val="center"/>
          </w:tcPr>
          <w:p w14:paraId="6B216B53">
            <w:pPr>
              <w:pStyle w:val="322"/>
              <w:spacing w:line="560" w:lineRule="exact"/>
              <w:ind w:firstLine="200"/>
              <w:jc w:val="center"/>
              <w:rPr>
                <w:rFonts w:hAnsi="宋体"/>
                <w:sz w:val="24"/>
                <w:szCs w:val="24"/>
                <w:highlight w:val="none"/>
              </w:rPr>
            </w:pPr>
          </w:p>
        </w:tc>
      </w:tr>
    </w:tbl>
    <w:p w14:paraId="08D8FEC2">
      <w:pPr>
        <w:spacing w:line="560" w:lineRule="exact"/>
        <w:ind w:firstLine="480" w:firstLineChars="200"/>
        <w:rPr>
          <w:rFonts w:hint="eastAsia" w:ascii="宋体" w:hAnsi="宋体"/>
          <w:sz w:val="24"/>
          <w:highlight w:val="none"/>
        </w:rPr>
      </w:pPr>
      <w:r>
        <w:rPr>
          <w:rFonts w:hint="eastAsia" w:ascii="宋体" w:hAnsi="宋体"/>
          <w:bCs/>
          <w:sz w:val="24"/>
          <w:highlight w:val="none"/>
        </w:rPr>
        <w:t>1.3.2单价合同，本合同单价（含税）标准为：</w:t>
      </w:r>
      <w:r>
        <w:rPr>
          <w:rFonts w:hint="eastAsia" w:ascii="宋体" w:hAnsi="宋体"/>
          <w:bCs/>
          <w:sz w:val="24"/>
          <w:highlight w:val="none"/>
          <w:u w:val="single"/>
        </w:rPr>
        <w:t xml:space="preserve">                   </w:t>
      </w:r>
      <w:r>
        <w:rPr>
          <w:rFonts w:ascii="宋体" w:hAnsi="宋体"/>
          <w:sz w:val="24"/>
          <w:highlight w:val="none"/>
        </w:rPr>
        <w:t>。</w:t>
      </w:r>
      <w:r>
        <w:rPr>
          <w:rFonts w:hint="eastAsia" w:ascii="宋体" w:hAnsi="宋体"/>
          <w:sz w:val="24"/>
          <w:highlight w:val="none"/>
        </w:rPr>
        <w:t>服务工作量的计量方式为：</w:t>
      </w:r>
      <w:r>
        <w:rPr>
          <w:rFonts w:hint="eastAsia" w:ascii="宋体" w:hAnsi="宋体"/>
          <w:bCs/>
          <w:sz w:val="24"/>
          <w:highlight w:val="none"/>
          <w:u w:val="single"/>
        </w:rPr>
        <w:t xml:space="preserve">       </w:t>
      </w:r>
      <w:r>
        <w:rPr>
          <w:rFonts w:hint="eastAsia" w:ascii="宋体" w:hAnsi="宋体" w:cs="宋体"/>
          <w:b/>
          <w:i/>
          <w:sz w:val="24"/>
          <w:highlight w:val="none"/>
          <w:u w:val="single"/>
        </w:rPr>
        <w:t>合同专用条款</w:t>
      </w:r>
      <w:r>
        <w:rPr>
          <w:rFonts w:hint="eastAsia" w:ascii="宋体" w:hAnsi="宋体"/>
          <w:bCs/>
          <w:sz w:val="24"/>
          <w:highlight w:val="none"/>
          <w:u w:val="single"/>
        </w:rPr>
        <w:t xml:space="preserve">     </w:t>
      </w:r>
      <w:r>
        <w:rPr>
          <w:rFonts w:ascii="宋体" w:hAnsi="宋体"/>
          <w:sz w:val="24"/>
          <w:highlight w:val="none"/>
        </w:rPr>
        <w:t>。</w:t>
      </w:r>
      <w:r>
        <w:rPr>
          <w:rFonts w:hint="eastAsia" w:ascii="宋体" w:hAnsi="宋体"/>
          <w:sz w:val="24"/>
          <w:highlight w:val="none"/>
        </w:rPr>
        <w:t>单价合同，在合同履行期间内，根据实际完成的工作量据实结算，但结算总价上限不得超过预算金额或者双方确定的金额￥</w:t>
      </w:r>
      <w:r>
        <w:rPr>
          <w:rFonts w:ascii="宋体" w:hAnsi="宋体"/>
          <w:sz w:val="24"/>
          <w:highlight w:val="none"/>
          <w:u w:val="single"/>
        </w:rPr>
        <w:t xml:space="preserve">           </w:t>
      </w:r>
      <w:r>
        <w:rPr>
          <w:rFonts w:ascii="宋体" w:hAnsi="宋体"/>
          <w:sz w:val="24"/>
          <w:highlight w:val="none"/>
        </w:rPr>
        <w:t>元</w:t>
      </w:r>
      <w:r>
        <w:rPr>
          <w:rFonts w:hint="eastAsia" w:ascii="宋体" w:hAnsi="宋体"/>
          <w:sz w:val="24"/>
          <w:highlight w:val="none"/>
        </w:rPr>
        <w:t>（大写：</w:t>
      </w:r>
      <w:r>
        <w:rPr>
          <w:rFonts w:ascii="宋体" w:hAnsi="宋体"/>
          <w:sz w:val="24"/>
          <w:highlight w:val="none"/>
          <w:u w:val="single"/>
        </w:rPr>
        <w:t xml:space="preserve">                 </w:t>
      </w:r>
      <w:r>
        <w:rPr>
          <w:rFonts w:hint="eastAsia" w:ascii="宋体" w:hAnsi="宋体"/>
          <w:sz w:val="24"/>
          <w:highlight w:val="none"/>
        </w:rPr>
        <w:t>元人民币）。</w:t>
      </w:r>
    </w:p>
    <w:p w14:paraId="6D2E2EDE">
      <w:pPr>
        <w:pStyle w:val="82"/>
        <w:spacing w:after="313" w:afterLines="100"/>
        <w:rPr>
          <w:highlight w:val="none"/>
          <w:lang w:val="en-US"/>
        </w:rPr>
      </w:pPr>
      <w:r>
        <w:rPr>
          <w:rFonts w:hint="eastAsia" w:ascii="宋体" w:hAnsi="宋体" w:eastAsia="宋体" w:cs="宋体"/>
          <w:b w:val="0"/>
          <w:bCs w:val="0"/>
          <w:sz w:val="24"/>
          <w:highlight w:val="none"/>
          <w:lang w:val="en-US"/>
        </w:rPr>
        <w:t>1.3.3其他计价方式：</w:t>
      </w:r>
      <w:r>
        <w:rPr>
          <w:rFonts w:hint="eastAsia" w:ascii="宋体" w:hAnsi="宋体" w:eastAsia="宋体" w:cs="宋体"/>
          <w:b w:val="0"/>
          <w:bCs w:val="0"/>
          <w:sz w:val="24"/>
          <w:highlight w:val="none"/>
          <w:u w:val="single"/>
          <w:lang w:val="en-US"/>
        </w:rPr>
        <w:t xml:space="preserve">   </w:t>
      </w:r>
      <w:r>
        <w:rPr>
          <w:rFonts w:hint="eastAsia" w:ascii="宋体" w:hAnsi="宋体" w:eastAsia="宋体" w:cs="宋体"/>
          <w:b/>
          <w:i/>
          <w:sz w:val="24"/>
          <w:szCs w:val="24"/>
          <w:highlight w:val="none"/>
          <w:u w:val="single"/>
          <w:lang w:val="en-US"/>
        </w:rPr>
        <w:t>合同专用条款</w:t>
      </w:r>
      <w:r>
        <w:rPr>
          <w:rFonts w:hint="eastAsia" w:ascii="宋体" w:hAnsi="宋体" w:eastAsia="宋体" w:cs="宋体"/>
          <w:b w:val="0"/>
          <w:bCs w:val="0"/>
          <w:sz w:val="24"/>
          <w:highlight w:val="none"/>
          <w:u w:val="single"/>
          <w:lang w:val="en-US"/>
        </w:rPr>
        <w:t xml:space="preserve">     </w:t>
      </w:r>
      <w:r>
        <w:rPr>
          <w:rFonts w:hint="eastAsia" w:ascii="宋体" w:hAnsi="宋体" w:eastAsia="宋体" w:cs="宋体"/>
          <w:b w:val="0"/>
          <w:bCs w:val="0"/>
          <w:sz w:val="24"/>
          <w:highlight w:val="none"/>
        </w:rPr>
        <w:t>。</w:t>
      </w:r>
    </w:p>
    <w:p w14:paraId="5A4958F5">
      <w:pPr>
        <w:pStyle w:val="961"/>
        <w:spacing w:before="0" w:beforeAutospacing="0" w:after="313" w:afterLines="100" w:afterAutospacing="0" w:line="360" w:lineRule="auto"/>
        <w:ind w:firstLine="480"/>
        <w:rPr>
          <w:b/>
          <w:highlight w:val="none"/>
        </w:rPr>
      </w:pPr>
      <w:bookmarkStart w:id="395" w:name="_Toc22618"/>
      <w:bookmarkStart w:id="396" w:name="_Toc10340"/>
      <w:bookmarkStart w:id="397" w:name="_Toc1814"/>
      <w:r>
        <w:rPr>
          <w:rFonts w:hint="eastAsia"/>
          <w:b/>
          <w:highlight w:val="none"/>
        </w:rPr>
        <w:t>1.4履约保证金</w:t>
      </w:r>
    </w:p>
    <w:p w14:paraId="0D075B86">
      <w:pPr>
        <w:pStyle w:val="961"/>
        <w:spacing w:before="0" w:beforeAutospacing="0" w:after="0" w:afterAutospacing="0" w:line="360" w:lineRule="auto"/>
        <w:ind w:firstLine="480"/>
        <w:rPr>
          <w:highlight w:val="none"/>
        </w:rPr>
      </w:pPr>
      <w:r>
        <w:rPr>
          <w:rFonts w:hint="eastAsia"/>
          <w:highlight w:val="none"/>
        </w:rPr>
        <w:t>乙方</w:t>
      </w:r>
      <w:r>
        <w:rPr>
          <w:rFonts w:hint="eastAsia"/>
          <w:highlight w:val="none"/>
          <w:u w:val="single"/>
        </w:rPr>
        <w:t xml:space="preserve"> </w:t>
      </w:r>
      <w:r>
        <w:rPr>
          <w:rFonts w:hint="eastAsia" w:ascii="宋体" w:hAnsi="宋体" w:cs="宋体"/>
          <w:b/>
          <w:i/>
          <w:sz w:val="24"/>
          <w:highlight w:val="none"/>
          <w:u w:val="single"/>
        </w:rPr>
        <w:t>合同专用条款</w:t>
      </w:r>
      <w:r>
        <w:rPr>
          <w:rFonts w:hint="eastAsia"/>
          <w:highlight w:val="none"/>
          <w:u w:val="single"/>
        </w:rPr>
        <w:t xml:space="preserve"> </w:t>
      </w:r>
      <w:r>
        <w:rPr>
          <w:rFonts w:hint="eastAsia"/>
          <w:highlight w:val="none"/>
        </w:rPr>
        <w:t>（是</w:t>
      </w:r>
      <w:r>
        <w:rPr>
          <w:rFonts w:hint="eastAsia" w:ascii="仿宋" w:hAnsi="仿宋" w:eastAsia="仿宋" w:cs="仿宋"/>
          <w:highlight w:val="none"/>
        </w:rPr>
        <w:t>/</w:t>
      </w:r>
      <w:r>
        <w:rPr>
          <w:rFonts w:hint="eastAsia"/>
          <w:highlight w:val="none"/>
        </w:rPr>
        <w:t>否）需要支付履约保证金。若需要支付履约保证金的，则：</w:t>
      </w:r>
    </w:p>
    <w:p w14:paraId="2D04F24A">
      <w:pPr>
        <w:spacing w:line="560" w:lineRule="exact"/>
        <w:ind w:firstLine="480" w:firstLineChars="200"/>
        <w:outlineLvl w:val="0"/>
        <w:rPr>
          <w:rFonts w:ascii="宋体" w:hAnsi="宋体" w:cs="宋体"/>
          <w:kern w:val="0"/>
          <w:sz w:val="24"/>
          <w:highlight w:val="none"/>
        </w:rPr>
      </w:pPr>
      <w:r>
        <w:rPr>
          <w:rFonts w:hint="eastAsia" w:ascii="宋体" w:hAnsi="宋体" w:cs="宋体"/>
          <w:kern w:val="0"/>
          <w:sz w:val="24"/>
          <w:highlight w:val="none"/>
        </w:rPr>
        <w:t>1.4.1履约保证金的比例为合同金额的</w:t>
      </w:r>
      <w:r>
        <w:rPr>
          <w:rFonts w:hint="eastAsia" w:ascii="宋体" w:hAnsi="宋体" w:cs="宋体"/>
          <w:kern w:val="0"/>
          <w:sz w:val="24"/>
          <w:highlight w:val="none"/>
          <w:u w:val="single"/>
        </w:rPr>
        <w:t xml:space="preserve">   </w:t>
      </w:r>
      <w:r>
        <w:rPr>
          <w:rFonts w:hint="eastAsia" w:ascii="宋体" w:hAnsi="宋体" w:cs="宋体"/>
          <w:b/>
          <w:i/>
          <w:sz w:val="24"/>
          <w:highlight w:val="none"/>
          <w:u w:val="single"/>
        </w:rPr>
        <w:t>合同专用条款</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14:paraId="0D671438">
      <w:pPr>
        <w:spacing w:line="560" w:lineRule="exact"/>
        <w:ind w:firstLine="480" w:firstLineChars="200"/>
        <w:outlineLvl w:val="0"/>
        <w:rPr>
          <w:rFonts w:ascii="宋体" w:hAnsi="宋体" w:cs="宋体"/>
          <w:kern w:val="0"/>
          <w:sz w:val="24"/>
          <w:highlight w:val="none"/>
        </w:rPr>
      </w:pPr>
      <w:r>
        <w:rPr>
          <w:rFonts w:hint="eastAsia" w:ascii="宋体" w:hAnsi="宋体" w:cs="宋体"/>
          <w:kern w:val="0"/>
          <w:sz w:val="24"/>
          <w:highlight w:val="none"/>
        </w:rPr>
        <w:t>1.4.2履约保证金支付方式详见</w:t>
      </w:r>
      <w:r>
        <w:rPr>
          <w:rFonts w:hint="eastAsia" w:ascii="宋体" w:hAnsi="宋体" w:cs="宋体"/>
          <w:kern w:val="0"/>
          <w:sz w:val="24"/>
          <w:highlight w:val="none"/>
          <w:u w:val="single"/>
        </w:rPr>
        <w:t xml:space="preserve">    </w:t>
      </w:r>
      <w:r>
        <w:rPr>
          <w:rFonts w:hint="eastAsia" w:ascii="宋体" w:hAnsi="宋体" w:cs="宋体"/>
          <w:b/>
          <w:i/>
          <w:sz w:val="24"/>
          <w:highlight w:val="none"/>
          <w:u w:val="single"/>
        </w:rPr>
        <w:t>合同专用条款</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14:paraId="0BE14491">
      <w:pPr>
        <w:pStyle w:val="4"/>
        <w:tabs>
          <w:tab w:val="left" w:pos="0"/>
        </w:tabs>
        <w:spacing w:line="560" w:lineRule="exact"/>
        <w:ind w:left="0" w:firstLine="480" w:firstLineChars="200"/>
        <w:rPr>
          <w:highlight w:val="none"/>
          <w:lang w:val="en-US"/>
        </w:rPr>
      </w:pPr>
      <w:r>
        <w:rPr>
          <w:rFonts w:hint="eastAsia" w:ascii="宋体" w:hAnsi="宋体" w:eastAsia="宋体" w:cs="宋体"/>
          <w:b w:val="0"/>
          <w:bCs w:val="0"/>
          <w:kern w:val="0"/>
          <w:sz w:val="24"/>
          <w:szCs w:val="24"/>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34D439A4">
      <w:pPr>
        <w:spacing w:line="560" w:lineRule="exact"/>
        <w:ind w:firstLine="480" w:firstLineChars="200"/>
        <w:outlineLvl w:val="0"/>
        <w:rPr>
          <w:rFonts w:ascii="宋体" w:hAnsi="宋体" w:cs="宋体"/>
          <w:kern w:val="0"/>
          <w:sz w:val="24"/>
          <w:highlight w:val="none"/>
        </w:rPr>
      </w:pPr>
      <w:r>
        <w:rPr>
          <w:rFonts w:hint="eastAsia" w:ascii="宋体" w:hAnsi="宋体" w:cs="宋体"/>
          <w:kern w:val="0"/>
          <w:sz w:val="24"/>
          <w:highlight w:val="none"/>
        </w:rPr>
        <w:t>1.4.4甲方在项目验收结束后及时退还履约保证金。甲方在项目通过验收之日起</w:t>
      </w:r>
      <w:r>
        <w:rPr>
          <w:rFonts w:hint="eastAsia" w:ascii="宋体" w:hAnsi="宋体" w:cs="宋体"/>
          <w:kern w:val="0"/>
          <w:sz w:val="24"/>
          <w:highlight w:val="none"/>
          <w:u w:val="single"/>
          <w:lang w:val="en-US" w:eastAsia="zh-CN"/>
        </w:rPr>
        <w:t>5</w:t>
      </w:r>
      <w:r>
        <w:rPr>
          <w:rFonts w:hint="eastAsia" w:ascii="宋体" w:hAnsi="宋体" w:cs="宋体"/>
          <w:kern w:val="0"/>
          <w:sz w:val="24"/>
          <w:highlight w:val="none"/>
          <w:u w:val="single"/>
        </w:rPr>
        <w:t xml:space="preserve">       </w:t>
      </w:r>
      <w:r>
        <w:rPr>
          <w:rFonts w:hint="eastAsia" w:ascii="宋体" w:hAnsi="宋体" w:cs="宋体"/>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cs="宋体"/>
          <w:kern w:val="0"/>
          <w:sz w:val="24"/>
          <w:highlight w:val="none"/>
          <w:u w:val="single"/>
        </w:rPr>
        <w:t xml:space="preserve">  0.05</w:t>
      </w:r>
      <w:r>
        <w:rPr>
          <w:rFonts w:hint="eastAsia" w:ascii="宋体" w:hAnsi="宋体" w:cs="宋体"/>
          <w:color w:val="auto"/>
          <w:kern w:val="0"/>
          <w:sz w:val="24"/>
          <w:highlight w:val="none"/>
          <w:u w:val="single"/>
        </w:rPr>
        <w:t>（可根据情况修改）</w:t>
      </w:r>
      <w:r>
        <w:rPr>
          <w:rFonts w:hint="eastAsia" w:ascii="宋体" w:hAnsi="宋体" w:cs="宋体"/>
          <w:kern w:val="0"/>
          <w:sz w:val="24"/>
          <w:highlight w:val="none"/>
          <w:u w:val="single"/>
        </w:rPr>
        <w:t xml:space="preserve"> </w:t>
      </w:r>
      <w:r>
        <w:rPr>
          <w:rFonts w:hint="eastAsia" w:ascii="宋体" w:hAnsi="宋体" w:cs="宋体"/>
          <w:kern w:val="0"/>
          <w:sz w:val="24"/>
          <w:highlight w:val="none"/>
        </w:rPr>
        <w:t>%计算，最高限额为本合同履约保证金的</w:t>
      </w:r>
      <w:r>
        <w:rPr>
          <w:rFonts w:hint="eastAsia" w:ascii="宋体" w:hAnsi="宋体" w:cs="宋体"/>
          <w:kern w:val="0"/>
          <w:sz w:val="24"/>
          <w:highlight w:val="none"/>
          <w:u w:val="single"/>
        </w:rPr>
        <w:t xml:space="preserve">  20  </w:t>
      </w:r>
      <w:r>
        <w:rPr>
          <w:rFonts w:hint="eastAsia" w:ascii="宋体" w:hAnsi="宋体" w:cs="宋体"/>
          <w:kern w:val="0"/>
          <w:sz w:val="24"/>
          <w:highlight w:val="none"/>
        </w:rPr>
        <w:t>%。</w:t>
      </w:r>
    </w:p>
    <w:p w14:paraId="563950B7">
      <w:pPr>
        <w:spacing w:line="560" w:lineRule="exact"/>
        <w:ind w:firstLine="482" w:firstLineChars="200"/>
        <w:outlineLvl w:val="0"/>
        <w:rPr>
          <w:rFonts w:ascii="宋体" w:hAnsi="宋体" w:cs="宋体"/>
          <w:b/>
          <w:sz w:val="24"/>
          <w:highlight w:val="none"/>
        </w:rPr>
      </w:pPr>
      <w:r>
        <w:rPr>
          <w:rFonts w:hint="eastAsia" w:ascii="宋体" w:hAnsi="宋体" w:cs="宋体"/>
          <w:b/>
          <w:sz w:val="24"/>
          <w:highlight w:val="none"/>
        </w:rPr>
        <w:t>1.5</w:t>
      </w:r>
      <w:bookmarkEnd w:id="395"/>
      <w:bookmarkEnd w:id="396"/>
      <w:bookmarkEnd w:id="397"/>
      <w:r>
        <w:rPr>
          <w:rFonts w:hint="eastAsia" w:ascii="宋体" w:hAnsi="宋体" w:cs="宋体"/>
          <w:b/>
          <w:sz w:val="24"/>
          <w:highlight w:val="none"/>
        </w:rPr>
        <w:t>预付款</w:t>
      </w:r>
    </w:p>
    <w:p w14:paraId="685C459B">
      <w:pPr>
        <w:pStyle w:val="961"/>
        <w:spacing w:before="0" w:beforeAutospacing="0" w:after="0" w:afterAutospacing="0" w:line="360" w:lineRule="auto"/>
        <w:ind w:firstLine="480"/>
        <w:rPr>
          <w:highlight w:val="none"/>
        </w:rPr>
      </w:pPr>
      <w:r>
        <w:rPr>
          <w:rFonts w:hint="eastAsia"/>
          <w:highlight w:val="none"/>
        </w:rPr>
        <w:t>甲方</w:t>
      </w:r>
      <w:r>
        <w:rPr>
          <w:rFonts w:hint="eastAsia"/>
          <w:highlight w:val="none"/>
          <w:u w:val="single"/>
        </w:rPr>
        <w:t xml:space="preserve">  </w:t>
      </w:r>
      <w:r>
        <w:rPr>
          <w:rFonts w:hint="eastAsia" w:ascii="宋体" w:hAnsi="宋体" w:cs="宋体"/>
          <w:b/>
          <w:i/>
          <w:sz w:val="24"/>
          <w:highlight w:val="none"/>
          <w:u w:val="single"/>
        </w:rPr>
        <w:t>合同专用条款</w:t>
      </w:r>
      <w:r>
        <w:rPr>
          <w:rFonts w:hint="eastAsia"/>
          <w:highlight w:val="none"/>
          <w:u w:val="single"/>
        </w:rPr>
        <w:t xml:space="preserve">   </w:t>
      </w:r>
      <w:r>
        <w:rPr>
          <w:rFonts w:hint="eastAsia"/>
          <w:highlight w:val="none"/>
        </w:rPr>
        <w:t>（是</w:t>
      </w:r>
      <w:r>
        <w:rPr>
          <w:rFonts w:hint="eastAsia" w:ascii="仿宋" w:hAnsi="仿宋" w:eastAsia="仿宋" w:cs="仿宋"/>
          <w:highlight w:val="none"/>
        </w:rPr>
        <w:t>/</w:t>
      </w:r>
      <w:r>
        <w:rPr>
          <w:rFonts w:hint="eastAsia"/>
          <w:highlight w:val="none"/>
        </w:rPr>
        <w:t>否）需要支付预付款。若需要支付预付款的，则：</w:t>
      </w:r>
    </w:p>
    <w:p w14:paraId="6F7877A2">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1.5.1预付款比例、支付方式、时间详见</w:t>
      </w:r>
      <w:r>
        <w:rPr>
          <w:rFonts w:hint="eastAsia" w:ascii="宋体" w:hAnsi="宋体" w:cs="宋体"/>
          <w:kern w:val="0"/>
          <w:sz w:val="24"/>
          <w:highlight w:val="none"/>
          <w:u w:val="single"/>
        </w:rPr>
        <w:t xml:space="preserve">    </w:t>
      </w:r>
      <w:r>
        <w:rPr>
          <w:rFonts w:hint="eastAsia" w:ascii="宋体" w:hAnsi="宋体" w:cs="宋体"/>
          <w:b/>
          <w:i/>
          <w:sz w:val="24"/>
          <w:highlight w:val="none"/>
          <w:u w:val="single"/>
        </w:rPr>
        <w:t>合同专用条款</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14:paraId="208FC857">
      <w:pPr>
        <w:pStyle w:val="961"/>
        <w:spacing w:before="0" w:beforeAutospacing="0" w:after="0" w:afterAutospacing="0" w:line="360" w:lineRule="auto"/>
        <w:ind w:firstLine="480"/>
        <w:rPr>
          <w:highlight w:val="none"/>
        </w:rPr>
      </w:pPr>
      <w:r>
        <w:rPr>
          <w:rFonts w:hint="eastAsia"/>
          <w:highlight w:val="none"/>
        </w:rPr>
        <w:t>1.5.2预付款的扣回方式详见</w:t>
      </w:r>
      <w:r>
        <w:rPr>
          <w:rFonts w:hint="eastAsia"/>
          <w:highlight w:val="none"/>
          <w:u w:val="single"/>
        </w:rPr>
        <w:t xml:space="preserve">    </w:t>
      </w:r>
      <w:r>
        <w:rPr>
          <w:rFonts w:hint="eastAsia"/>
          <w:b/>
          <w:i/>
          <w:highlight w:val="none"/>
          <w:u w:val="single"/>
        </w:rPr>
        <w:t>合同专用条款</w:t>
      </w:r>
      <w:r>
        <w:rPr>
          <w:rFonts w:hint="eastAsia"/>
          <w:highlight w:val="none"/>
          <w:u w:val="single"/>
        </w:rPr>
        <w:t xml:space="preserve">           </w:t>
      </w:r>
      <w:r>
        <w:rPr>
          <w:rFonts w:hint="eastAsia"/>
          <w:highlight w:val="none"/>
        </w:rPr>
        <w:t>；</w:t>
      </w:r>
    </w:p>
    <w:p w14:paraId="7F78B525">
      <w:pPr>
        <w:pStyle w:val="961"/>
        <w:spacing w:before="0" w:beforeAutospacing="0" w:after="0" w:afterAutospacing="0" w:line="360" w:lineRule="auto"/>
        <w:ind w:firstLine="480"/>
        <w:rPr>
          <w:highlight w:val="none"/>
          <w:u w:val="single"/>
        </w:rPr>
      </w:pPr>
      <w:r>
        <w:rPr>
          <w:rFonts w:hint="eastAsia"/>
          <w:highlight w:val="none"/>
        </w:rPr>
        <w:t>1.5.3预付款的担保措施详见</w:t>
      </w:r>
      <w:r>
        <w:rPr>
          <w:rFonts w:hint="eastAsia"/>
          <w:highlight w:val="none"/>
          <w:u w:val="single"/>
        </w:rPr>
        <w:t xml:space="preserve">    </w:t>
      </w:r>
      <w:r>
        <w:rPr>
          <w:rFonts w:hint="eastAsia"/>
          <w:b/>
          <w:i/>
          <w:highlight w:val="none"/>
          <w:u w:val="single"/>
        </w:rPr>
        <w:t>合同专用条款</w:t>
      </w:r>
      <w:r>
        <w:rPr>
          <w:rFonts w:hint="eastAsia"/>
          <w:highlight w:val="none"/>
          <w:u w:val="single"/>
        </w:rPr>
        <w:t xml:space="preserve">          </w:t>
      </w:r>
      <w:r>
        <w:rPr>
          <w:rFonts w:hint="eastAsia"/>
          <w:highlight w:val="none"/>
        </w:rPr>
        <w:t>。</w:t>
      </w:r>
    </w:p>
    <w:p w14:paraId="55E1C914">
      <w:pPr>
        <w:pStyle w:val="961"/>
        <w:spacing w:before="0" w:beforeAutospacing="0" w:after="0" w:afterAutospacing="0" w:line="360" w:lineRule="auto"/>
        <w:ind w:firstLine="480"/>
        <w:rPr>
          <w:b/>
          <w:bCs/>
          <w:highlight w:val="none"/>
        </w:rPr>
      </w:pPr>
      <w:r>
        <w:rPr>
          <w:rFonts w:hint="eastAsia"/>
          <w:b/>
          <w:bCs/>
          <w:highlight w:val="none"/>
        </w:rPr>
        <w:t>1.6资金支付</w:t>
      </w:r>
    </w:p>
    <w:p w14:paraId="64481FEC">
      <w:pPr>
        <w:pStyle w:val="961"/>
        <w:spacing w:before="0" w:beforeAutospacing="0" w:after="0" w:afterAutospacing="0" w:line="360" w:lineRule="auto"/>
        <w:ind w:firstLine="480"/>
        <w:rPr>
          <w:highlight w:val="none"/>
        </w:rPr>
      </w:pPr>
      <w:r>
        <w:rPr>
          <w:rFonts w:hint="eastAsia"/>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7EFB64DE">
      <w:pPr>
        <w:spacing w:line="560" w:lineRule="exact"/>
        <w:ind w:firstLine="480" w:firstLineChars="200"/>
        <w:outlineLvl w:val="0"/>
        <w:rPr>
          <w:rFonts w:ascii="宋体" w:hAnsi="宋体" w:cs="宋体"/>
          <w:sz w:val="24"/>
          <w:highlight w:val="none"/>
        </w:rPr>
      </w:pPr>
      <w:r>
        <w:rPr>
          <w:rFonts w:hint="eastAsia" w:ascii="宋体" w:hAnsi="宋体" w:cs="宋体"/>
          <w:sz w:val="24"/>
          <w:highlight w:val="none"/>
        </w:rPr>
        <w:t>1.6.2资金支付的方式、时间和条件详见</w:t>
      </w:r>
      <w:r>
        <w:rPr>
          <w:rFonts w:hint="eastAsia" w:ascii="宋体" w:hAnsi="宋体" w:cs="宋体"/>
          <w:b/>
          <w:i/>
          <w:sz w:val="24"/>
          <w:highlight w:val="none"/>
          <w:u w:val="single"/>
        </w:rPr>
        <w:t>合同专用条款</w:t>
      </w:r>
      <w:r>
        <w:rPr>
          <w:rFonts w:hint="eastAsia" w:ascii="宋体" w:hAnsi="宋体" w:cs="宋体"/>
          <w:sz w:val="24"/>
          <w:highlight w:val="none"/>
        </w:rPr>
        <w:t>。</w:t>
      </w:r>
    </w:p>
    <w:p w14:paraId="4444A468">
      <w:pPr>
        <w:spacing w:line="560" w:lineRule="exact"/>
        <w:ind w:firstLine="482" w:firstLineChars="200"/>
        <w:outlineLvl w:val="0"/>
        <w:rPr>
          <w:rFonts w:ascii="宋体" w:hAnsi="宋体"/>
          <w:b/>
          <w:sz w:val="24"/>
          <w:highlight w:val="none"/>
        </w:rPr>
      </w:pPr>
      <w:r>
        <w:rPr>
          <w:rFonts w:ascii="宋体" w:hAnsi="宋体"/>
          <w:b/>
          <w:sz w:val="24"/>
          <w:highlight w:val="none"/>
        </w:rPr>
        <w:t>1.</w:t>
      </w:r>
      <w:r>
        <w:rPr>
          <w:rFonts w:hint="eastAsia" w:ascii="宋体" w:hAnsi="宋体"/>
          <w:b/>
          <w:sz w:val="24"/>
          <w:highlight w:val="none"/>
        </w:rPr>
        <w:t>7</w:t>
      </w:r>
      <w:r>
        <w:rPr>
          <w:rFonts w:ascii="宋体" w:hAnsi="宋体"/>
          <w:b/>
          <w:sz w:val="24"/>
          <w:highlight w:val="none"/>
        </w:rPr>
        <w:t xml:space="preserve"> 履行期限</w:t>
      </w:r>
      <w:r>
        <w:rPr>
          <w:rFonts w:hint="eastAsia" w:ascii="宋体" w:hAnsi="宋体"/>
          <w:b/>
          <w:sz w:val="24"/>
          <w:highlight w:val="none"/>
        </w:rPr>
        <w:t>、地点和方式</w:t>
      </w:r>
    </w:p>
    <w:p w14:paraId="688389C7">
      <w:pPr>
        <w:spacing w:line="560" w:lineRule="exact"/>
        <w:ind w:firstLine="480" w:firstLineChars="200"/>
        <w:rPr>
          <w:rFonts w:ascii="宋体" w:hAnsi="宋体"/>
          <w:sz w:val="24"/>
          <w:highlight w:val="none"/>
          <w:u w:val="single"/>
        </w:rPr>
      </w:pPr>
      <w:r>
        <w:rPr>
          <w:rFonts w:ascii="宋体" w:hAnsi="宋体"/>
          <w:sz w:val="24"/>
          <w:highlight w:val="none"/>
        </w:rPr>
        <w:t>1.</w:t>
      </w:r>
      <w:r>
        <w:rPr>
          <w:rFonts w:hint="eastAsia" w:ascii="宋体" w:hAnsi="宋体"/>
          <w:sz w:val="24"/>
          <w:highlight w:val="none"/>
        </w:rPr>
        <w:t>7</w:t>
      </w:r>
      <w:r>
        <w:rPr>
          <w:rFonts w:ascii="宋体" w:hAnsi="宋体"/>
          <w:sz w:val="24"/>
          <w:highlight w:val="none"/>
        </w:rPr>
        <w:t xml:space="preserve">.1 </w:t>
      </w:r>
      <w:r>
        <w:rPr>
          <w:rFonts w:hint="eastAsia" w:ascii="宋体" w:hAnsi="宋体"/>
          <w:sz w:val="24"/>
          <w:highlight w:val="none"/>
        </w:rPr>
        <w:t>服务交付（实施）的时间（期限）</w:t>
      </w:r>
      <w:r>
        <w:rPr>
          <w:rFonts w:ascii="宋体" w:hAnsi="宋体"/>
          <w:sz w:val="24"/>
          <w:highlight w:val="none"/>
        </w:rPr>
        <w:t>：</w:t>
      </w:r>
      <w:r>
        <w:rPr>
          <w:rFonts w:hint="eastAsia" w:ascii="宋体" w:hAnsi="宋体"/>
          <w:b/>
          <w:i/>
          <w:sz w:val="24"/>
          <w:highlight w:val="none"/>
          <w:u w:val="single"/>
        </w:rPr>
        <w:t>合同专用条款</w:t>
      </w:r>
      <w:r>
        <w:rPr>
          <w:rFonts w:hint="eastAsia" w:ascii="宋体" w:hAnsi="宋体"/>
          <w:sz w:val="24"/>
          <w:highlight w:val="none"/>
        </w:rPr>
        <w:t>；</w:t>
      </w:r>
    </w:p>
    <w:p w14:paraId="2D918B0E">
      <w:pPr>
        <w:spacing w:line="560" w:lineRule="exact"/>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7</w:t>
      </w:r>
      <w:r>
        <w:rPr>
          <w:rFonts w:ascii="宋体" w:hAnsi="宋体"/>
          <w:sz w:val="24"/>
          <w:highlight w:val="none"/>
        </w:rPr>
        <w:t xml:space="preserve">.2 </w:t>
      </w:r>
      <w:r>
        <w:rPr>
          <w:rFonts w:hint="eastAsia" w:ascii="宋体" w:hAnsi="宋体"/>
          <w:sz w:val="24"/>
          <w:highlight w:val="none"/>
        </w:rPr>
        <w:t>服</w:t>
      </w:r>
      <w:r>
        <w:rPr>
          <w:rFonts w:hint="eastAsia" w:ascii="宋体" w:hAnsi="宋体" w:cs="宋体"/>
          <w:sz w:val="24"/>
          <w:highlight w:val="none"/>
        </w:rPr>
        <w:t>务交付（实施）的地点（地域范围）：</w:t>
      </w:r>
      <w:r>
        <w:rPr>
          <w:rFonts w:hint="eastAsia" w:ascii="宋体" w:hAnsi="宋体"/>
          <w:b/>
          <w:i/>
          <w:sz w:val="24"/>
          <w:highlight w:val="none"/>
          <w:u w:val="single"/>
        </w:rPr>
        <w:t>合同专用条款</w:t>
      </w:r>
      <w:r>
        <w:rPr>
          <w:rFonts w:hint="eastAsia" w:ascii="宋体" w:hAnsi="宋体"/>
          <w:sz w:val="24"/>
          <w:highlight w:val="none"/>
        </w:rPr>
        <w:t>；</w:t>
      </w:r>
    </w:p>
    <w:p w14:paraId="6ED7D776">
      <w:pPr>
        <w:spacing w:line="560" w:lineRule="exact"/>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7</w:t>
      </w:r>
      <w:r>
        <w:rPr>
          <w:rFonts w:ascii="宋体" w:hAnsi="宋体"/>
          <w:sz w:val="24"/>
          <w:highlight w:val="none"/>
        </w:rPr>
        <w:t xml:space="preserve">.3 </w:t>
      </w:r>
      <w:r>
        <w:rPr>
          <w:rFonts w:hint="eastAsia" w:ascii="宋体" w:hAnsi="宋体"/>
          <w:sz w:val="24"/>
          <w:highlight w:val="none"/>
        </w:rPr>
        <w:t>服务交付（实施）的方式：</w:t>
      </w:r>
      <w:r>
        <w:rPr>
          <w:rFonts w:hint="eastAsia" w:ascii="宋体" w:hAnsi="宋体"/>
          <w:b/>
          <w:i/>
          <w:sz w:val="24"/>
          <w:highlight w:val="none"/>
          <w:u w:val="single"/>
        </w:rPr>
        <w:t>合同专用条款</w:t>
      </w:r>
      <w:r>
        <w:rPr>
          <w:rFonts w:hint="eastAsia" w:ascii="宋体" w:hAnsi="宋体"/>
          <w:sz w:val="24"/>
          <w:highlight w:val="none"/>
        </w:rPr>
        <w:t>。</w:t>
      </w:r>
    </w:p>
    <w:p w14:paraId="2E707DB8">
      <w:pPr>
        <w:spacing w:line="560" w:lineRule="exact"/>
        <w:ind w:firstLine="480" w:firstLineChars="200"/>
        <w:outlineLvl w:val="0"/>
        <w:rPr>
          <w:rFonts w:ascii="宋体" w:hAnsi="宋体"/>
          <w:bCs/>
          <w:sz w:val="24"/>
          <w:highlight w:val="none"/>
        </w:rPr>
      </w:pPr>
      <w:r>
        <w:rPr>
          <w:rFonts w:hint="eastAsia" w:ascii="宋体" w:hAnsi="宋体"/>
          <w:bCs/>
          <w:sz w:val="24"/>
          <w:highlight w:val="none"/>
        </w:rPr>
        <w:t>1.7.4若服务</w:t>
      </w:r>
      <w:r>
        <w:rPr>
          <w:rFonts w:hint="eastAsia"/>
          <w:bCs/>
          <w:sz w:val="24"/>
          <w:highlight w:val="none"/>
        </w:rPr>
        <w:t>涉及货物的，则货物的：</w:t>
      </w:r>
    </w:p>
    <w:p w14:paraId="2709C04E">
      <w:pPr>
        <w:spacing w:line="560" w:lineRule="exact"/>
        <w:ind w:firstLine="480" w:firstLineChars="200"/>
        <w:rPr>
          <w:rFonts w:ascii="宋体" w:hAnsi="宋体" w:cs="宋体"/>
          <w:sz w:val="24"/>
          <w:highlight w:val="none"/>
          <w:u w:val="single"/>
        </w:rPr>
      </w:pPr>
      <w:r>
        <w:rPr>
          <w:rFonts w:hint="eastAsia" w:ascii="宋体" w:hAnsi="宋体" w:cs="宋体"/>
          <w:sz w:val="24"/>
          <w:highlight w:val="none"/>
        </w:rPr>
        <w:t>1.7.4.1 交付期限：详见</w:t>
      </w:r>
      <w:r>
        <w:rPr>
          <w:rFonts w:hint="eastAsia" w:ascii="宋体" w:hAnsi="宋体" w:cs="宋体"/>
          <w:b/>
          <w:i/>
          <w:sz w:val="24"/>
          <w:highlight w:val="none"/>
          <w:u w:val="single"/>
        </w:rPr>
        <w:t>合同专用条款</w:t>
      </w:r>
      <w:r>
        <w:rPr>
          <w:rFonts w:hint="eastAsia" w:ascii="宋体" w:hAnsi="宋体" w:cs="宋体"/>
          <w:sz w:val="24"/>
          <w:highlight w:val="none"/>
        </w:rPr>
        <w:t>；</w:t>
      </w:r>
    </w:p>
    <w:p w14:paraId="59350EFC">
      <w:pPr>
        <w:spacing w:line="560" w:lineRule="exact"/>
        <w:ind w:firstLine="480" w:firstLineChars="200"/>
        <w:rPr>
          <w:rFonts w:ascii="宋体" w:hAnsi="宋体" w:cs="宋体"/>
          <w:sz w:val="24"/>
          <w:highlight w:val="none"/>
        </w:rPr>
      </w:pPr>
      <w:r>
        <w:rPr>
          <w:rFonts w:hint="eastAsia" w:ascii="宋体" w:hAnsi="宋体" w:cs="宋体"/>
          <w:sz w:val="24"/>
          <w:highlight w:val="none"/>
        </w:rPr>
        <w:t>1.7.4.2 交付地点：</w:t>
      </w:r>
      <w:r>
        <w:rPr>
          <w:rFonts w:hint="eastAsia" w:ascii="宋体" w:hAnsi="宋体" w:cs="宋体"/>
          <w:b/>
          <w:i/>
          <w:sz w:val="24"/>
          <w:highlight w:val="none"/>
          <w:u w:val="single"/>
        </w:rPr>
        <w:t>合同专用条款</w:t>
      </w:r>
      <w:r>
        <w:rPr>
          <w:rFonts w:hint="eastAsia" w:ascii="宋体" w:hAnsi="宋体" w:cs="宋体"/>
          <w:sz w:val="24"/>
          <w:highlight w:val="none"/>
        </w:rPr>
        <w:t>；</w:t>
      </w:r>
    </w:p>
    <w:p w14:paraId="43075677">
      <w:pPr>
        <w:spacing w:line="560" w:lineRule="exact"/>
        <w:ind w:firstLine="480" w:firstLineChars="200"/>
        <w:rPr>
          <w:rFonts w:ascii="宋体" w:hAnsi="宋体" w:cs="宋体"/>
          <w:sz w:val="24"/>
          <w:highlight w:val="none"/>
        </w:rPr>
      </w:pPr>
      <w:r>
        <w:rPr>
          <w:rFonts w:hint="eastAsia" w:ascii="宋体" w:hAnsi="宋体" w:cs="宋体"/>
          <w:sz w:val="24"/>
          <w:highlight w:val="none"/>
        </w:rPr>
        <w:t>1.7.4.3 交付方式：</w:t>
      </w:r>
      <w:r>
        <w:rPr>
          <w:rFonts w:hint="eastAsia" w:ascii="宋体" w:hAnsi="宋体" w:cs="宋体"/>
          <w:b/>
          <w:i/>
          <w:sz w:val="24"/>
          <w:highlight w:val="none"/>
          <w:u w:val="single"/>
        </w:rPr>
        <w:t>合同专用条款</w:t>
      </w:r>
      <w:r>
        <w:rPr>
          <w:rFonts w:hint="eastAsia" w:ascii="宋体" w:hAnsi="宋体" w:cs="宋体"/>
          <w:sz w:val="24"/>
          <w:highlight w:val="none"/>
        </w:rPr>
        <w:t>。</w:t>
      </w:r>
    </w:p>
    <w:p w14:paraId="5C842BE1">
      <w:pPr>
        <w:spacing w:line="560" w:lineRule="exact"/>
        <w:ind w:firstLine="482" w:firstLineChars="200"/>
        <w:outlineLvl w:val="0"/>
        <w:rPr>
          <w:rFonts w:ascii="宋体" w:hAnsi="宋体"/>
          <w:sz w:val="24"/>
          <w:highlight w:val="none"/>
          <w:u w:val="single"/>
        </w:rPr>
      </w:pPr>
      <w:r>
        <w:rPr>
          <w:rFonts w:ascii="宋体" w:hAnsi="宋体"/>
          <w:b/>
          <w:sz w:val="24"/>
          <w:highlight w:val="none"/>
        </w:rPr>
        <w:t>1.</w:t>
      </w:r>
      <w:r>
        <w:rPr>
          <w:rFonts w:hint="eastAsia" w:ascii="宋体" w:hAnsi="宋体"/>
          <w:b/>
          <w:sz w:val="24"/>
          <w:highlight w:val="none"/>
        </w:rPr>
        <w:t>8违约责任</w:t>
      </w:r>
    </w:p>
    <w:p w14:paraId="7BAEA431">
      <w:pPr>
        <w:spacing w:line="560" w:lineRule="exact"/>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8</w:t>
      </w:r>
      <w:r>
        <w:rPr>
          <w:rFonts w:ascii="宋体" w:hAnsi="宋体"/>
          <w:sz w:val="24"/>
          <w:highlight w:val="none"/>
        </w:rPr>
        <w:t>.1 除不可抗力外，如果乙方没有按照本合同约定的期限</w:t>
      </w:r>
      <w:r>
        <w:rPr>
          <w:rFonts w:hint="eastAsia" w:ascii="宋体" w:hAnsi="宋体"/>
          <w:sz w:val="24"/>
          <w:highlight w:val="none"/>
        </w:rPr>
        <w:t>、</w:t>
      </w:r>
      <w:r>
        <w:rPr>
          <w:rFonts w:ascii="宋体" w:hAnsi="宋体"/>
          <w:sz w:val="24"/>
          <w:highlight w:val="none"/>
        </w:rPr>
        <w:t>地点和方式</w:t>
      </w:r>
      <w:r>
        <w:rPr>
          <w:rFonts w:hint="eastAsia" w:ascii="宋体" w:hAnsi="宋体"/>
          <w:sz w:val="24"/>
          <w:highlight w:val="none"/>
        </w:rPr>
        <w:t>交付服务成果或者实施服务</w:t>
      </w:r>
      <w:r>
        <w:rPr>
          <w:rFonts w:ascii="宋体" w:hAnsi="宋体"/>
          <w:sz w:val="24"/>
          <w:highlight w:val="none"/>
        </w:rPr>
        <w:t>，那么甲方可要求乙方支付违约金</w:t>
      </w:r>
      <w:r>
        <w:rPr>
          <w:rFonts w:hint="eastAsia" w:ascii="宋体" w:hAnsi="宋体"/>
          <w:sz w:val="24"/>
          <w:highlight w:val="none"/>
        </w:rPr>
        <w:t>，迟延履行</w:t>
      </w:r>
      <w:r>
        <w:rPr>
          <w:rFonts w:ascii="宋体" w:hAnsi="宋体"/>
          <w:sz w:val="24"/>
          <w:highlight w:val="none"/>
        </w:rPr>
        <w:t>违约金按每迟延</w:t>
      </w:r>
      <w:r>
        <w:rPr>
          <w:rFonts w:hint="eastAsia" w:ascii="宋体" w:hAnsi="宋体"/>
          <w:sz w:val="24"/>
          <w:highlight w:val="none"/>
        </w:rPr>
        <w:t>履行</w:t>
      </w:r>
      <w:r>
        <w:rPr>
          <w:rFonts w:ascii="宋体" w:hAnsi="宋体"/>
          <w:sz w:val="24"/>
          <w:highlight w:val="none"/>
        </w:rPr>
        <w:t>一日的应提供而未</w:t>
      </w:r>
      <w:r>
        <w:rPr>
          <w:rFonts w:hint="eastAsia" w:ascii="宋体" w:hAnsi="宋体"/>
          <w:sz w:val="24"/>
          <w:highlight w:val="none"/>
        </w:rPr>
        <w:t>提供</w:t>
      </w:r>
      <w:r>
        <w:rPr>
          <w:rFonts w:ascii="宋体" w:hAnsi="宋体"/>
          <w:sz w:val="24"/>
          <w:highlight w:val="none"/>
        </w:rPr>
        <w:t>服务价格的</w:t>
      </w:r>
      <w:r>
        <w:rPr>
          <w:rFonts w:hint="eastAsia" w:ascii="宋体" w:hAnsi="宋体"/>
          <w:sz w:val="24"/>
          <w:highlight w:val="none"/>
          <w:u w:val="single"/>
        </w:rPr>
        <w:t>0.05</w:t>
      </w:r>
      <w:r>
        <w:rPr>
          <w:rFonts w:ascii="宋体" w:hAnsi="宋体"/>
          <w:sz w:val="24"/>
          <w:highlight w:val="none"/>
          <w:u w:val="single"/>
        </w:rPr>
        <w:t xml:space="preserve"> </w:t>
      </w:r>
      <w:r>
        <w:rPr>
          <w:rFonts w:hint="eastAsia" w:ascii="宋体" w:hAnsi="宋体" w:cs="宋体"/>
          <w:color w:val="auto"/>
          <w:kern w:val="0"/>
          <w:sz w:val="24"/>
          <w:highlight w:val="none"/>
          <w:u w:val="single"/>
        </w:rPr>
        <w:t>（可根据情况修改）</w:t>
      </w:r>
      <w:r>
        <w:rPr>
          <w:rFonts w:hint="eastAsia" w:ascii="宋体" w:hAnsi="宋体" w:cs="宋体"/>
          <w:color w:val="auto"/>
          <w:kern w:val="0"/>
          <w:sz w:val="24"/>
          <w:highlight w:val="none"/>
          <w:u w:val="single"/>
          <w:lang w:val="en-US" w:eastAsia="zh-CN"/>
        </w:rPr>
        <w:t xml:space="preserve"> </w:t>
      </w:r>
      <w:r>
        <w:rPr>
          <w:rFonts w:ascii="宋体" w:hAnsi="宋体"/>
          <w:sz w:val="24"/>
          <w:highlight w:val="none"/>
        </w:rPr>
        <w:t>%计算</w:t>
      </w:r>
      <w:r>
        <w:rPr>
          <w:rFonts w:hint="eastAsia" w:ascii="宋体" w:hAnsi="宋体"/>
          <w:sz w:val="24"/>
          <w:highlight w:val="none"/>
        </w:rPr>
        <w:t>，</w:t>
      </w:r>
      <w:r>
        <w:rPr>
          <w:rFonts w:ascii="宋体" w:hAnsi="宋体"/>
          <w:sz w:val="24"/>
          <w:highlight w:val="none"/>
        </w:rPr>
        <w:t>最高限额为</w:t>
      </w:r>
      <w:r>
        <w:rPr>
          <w:rFonts w:hint="eastAsia" w:ascii="宋体" w:hAnsi="宋体"/>
          <w:sz w:val="24"/>
          <w:highlight w:val="none"/>
        </w:rPr>
        <w:t>本</w:t>
      </w:r>
      <w:r>
        <w:rPr>
          <w:rFonts w:ascii="宋体" w:hAnsi="宋体"/>
          <w:sz w:val="24"/>
          <w:highlight w:val="none"/>
        </w:rPr>
        <w:t>合同总价的</w:t>
      </w:r>
      <w:r>
        <w:rPr>
          <w:rFonts w:ascii="宋体" w:hAnsi="宋体"/>
          <w:sz w:val="24"/>
          <w:highlight w:val="none"/>
          <w:u w:val="single"/>
        </w:rPr>
        <w:t xml:space="preserve">  20   </w:t>
      </w:r>
      <w:r>
        <w:rPr>
          <w:rFonts w:ascii="宋体" w:hAnsi="宋体"/>
          <w:sz w:val="24"/>
          <w:highlight w:val="none"/>
        </w:rPr>
        <w:t>%</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w:t>
      </w:r>
      <w:r>
        <w:rPr>
          <w:rFonts w:ascii="宋体" w:hAnsi="宋体"/>
          <w:sz w:val="24"/>
          <w:highlight w:val="none"/>
        </w:rPr>
        <w:t>的违约金计算数额达到前述最高限额之日起</w:t>
      </w:r>
      <w:r>
        <w:rPr>
          <w:rFonts w:hint="eastAsia" w:ascii="宋体" w:hAnsi="宋体"/>
          <w:sz w:val="24"/>
          <w:highlight w:val="none"/>
        </w:rPr>
        <w:t>，</w:t>
      </w:r>
      <w:r>
        <w:rPr>
          <w:rFonts w:ascii="宋体" w:hAnsi="宋体"/>
          <w:sz w:val="24"/>
          <w:highlight w:val="none"/>
        </w:rPr>
        <w:t>甲方有权在要求乙方支付违约金的同时</w:t>
      </w:r>
      <w:r>
        <w:rPr>
          <w:rFonts w:hint="eastAsia" w:ascii="宋体" w:hAnsi="宋体"/>
          <w:sz w:val="24"/>
          <w:highlight w:val="none"/>
        </w:rPr>
        <w:t>，书面通知乙方</w:t>
      </w:r>
      <w:r>
        <w:rPr>
          <w:rFonts w:ascii="宋体" w:hAnsi="宋体"/>
          <w:sz w:val="24"/>
          <w:highlight w:val="none"/>
        </w:rPr>
        <w:t>解除本合同</w:t>
      </w:r>
      <w:r>
        <w:rPr>
          <w:rFonts w:hint="eastAsia" w:ascii="宋体" w:hAnsi="宋体"/>
          <w:sz w:val="24"/>
          <w:highlight w:val="none"/>
        </w:rPr>
        <w:t>；</w:t>
      </w:r>
    </w:p>
    <w:p w14:paraId="534A52AC">
      <w:pPr>
        <w:pStyle w:val="4"/>
        <w:ind w:left="0" w:firstLine="480" w:firstLineChars="200"/>
        <w:rPr>
          <w:rFonts w:ascii="宋体" w:hAnsi="宋体" w:eastAsia="宋体" w:cs="宋体"/>
          <w:b w:val="0"/>
          <w:bCs w:val="0"/>
          <w:sz w:val="24"/>
          <w:szCs w:val="24"/>
          <w:highlight w:val="none"/>
          <w:lang w:val="en-US"/>
        </w:rPr>
      </w:pPr>
      <w:r>
        <w:rPr>
          <w:rFonts w:hint="eastAsia" w:ascii="宋体" w:hAnsi="宋体" w:eastAsia="宋体" w:cs="宋体"/>
          <w:b w:val="0"/>
          <w:bCs w:val="0"/>
          <w:sz w:val="24"/>
          <w:szCs w:val="24"/>
          <w:highlight w:val="none"/>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sz w:val="24"/>
          <w:szCs w:val="24"/>
          <w:highlight w:val="none"/>
          <w:u w:val="single"/>
          <w:lang w:val="en-US"/>
        </w:rPr>
        <w:t xml:space="preserve">  0.05</w:t>
      </w:r>
      <w:r>
        <w:rPr>
          <w:rFonts w:hint="eastAsia" w:ascii="宋体" w:hAnsi="宋体" w:eastAsia="宋体" w:cs="宋体"/>
          <w:b w:val="0"/>
          <w:bCs w:val="0"/>
          <w:color w:val="auto"/>
          <w:sz w:val="24"/>
          <w:szCs w:val="24"/>
          <w:highlight w:val="none"/>
          <w:u w:val="single"/>
          <w:lang w:val="en-US"/>
        </w:rPr>
        <w:t xml:space="preserve">（可根据情况修改）  </w:t>
      </w:r>
      <w:r>
        <w:rPr>
          <w:rFonts w:hint="eastAsia" w:ascii="宋体" w:hAnsi="宋体" w:eastAsia="宋体" w:cs="宋体"/>
          <w:b w:val="0"/>
          <w:bCs w:val="0"/>
          <w:sz w:val="24"/>
          <w:szCs w:val="24"/>
          <w:highlight w:val="none"/>
          <w:u w:val="single"/>
          <w:lang w:val="en-US"/>
        </w:rPr>
        <w:t xml:space="preserve"> </w:t>
      </w:r>
      <w:r>
        <w:rPr>
          <w:rFonts w:hint="eastAsia" w:ascii="宋体" w:hAnsi="宋体" w:eastAsia="宋体" w:cs="宋体"/>
          <w:b w:val="0"/>
          <w:bCs w:val="0"/>
          <w:sz w:val="24"/>
          <w:szCs w:val="24"/>
          <w:highlight w:val="none"/>
          <w:lang w:val="en-US"/>
        </w:rPr>
        <w:t>%计算，最高限额为本合同总价的</w:t>
      </w:r>
      <w:r>
        <w:rPr>
          <w:rFonts w:hint="eastAsia" w:ascii="宋体" w:hAnsi="宋体" w:eastAsia="宋体" w:cs="宋体"/>
          <w:b w:val="0"/>
          <w:bCs w:val="0"/>
          <w:sz w:val="24"/>
          <w:szCs w:val="24"/>
          <w:highlight w:val="none"/>
          <w:u w:val="single"/>
          <w:lang w:val="en-US"/>
        </w:rPr>
        <w:t xml:space="preserve">  20  </w:t>
      </w:r>
      <w:r>
        <w:rPr>
          <w:rFonts w:hint="eastAsia" w:ascii="宋体" w:hAnsi="宋体" w:eastAsia="宋体" w:cs="宋体"/>
          <w:b w:val="0"/>
          <w:bCs w:val="0"/>
          <w:sz w:val="24"/>
          <w:szCs w:val="24"/>
          <w:highlight w:val="none"/>
          <w:lang w:val="en-US"/>
        </w:rPr>
        <w:t>%；迟延交付货物的违约金计算数额达到前述最高限额之日起，甲方有权在要求乙方支付违约金的同时，书面通知乙方解除本合同；</w:t>
      </w:r>
    </w:p>
    <w:p w14:paraId="7C75F089">
      <w:pPr>
        <w:spacing w:line="560" w:lineRule="exact"/>
        <w:ind w:firstLine="480" w:firstLineChars="200"/>
        <w:rPr>
          <w:rFonts w:ascii="宋体" w:hAnsi="宋体"/>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w:t>
      </w:r>
      <w:r>
        <w:rPr>
          <w:rFonts w:hint="eastAsia" w:ascii="宋体" w:hAnsi="宋体"/>
          <w:color w:val="auto"/>
          <w:sz w:val="24"/>
          <w:highlight w:val="none"/>
        </w:rPr>
        <w:t>3</w:t>
      </w:r>
      <w:r>
        <w:rPr>
          <w:rFonts w:hint="eastAsia" w:ascii="宋体" w:hAnsi="宋体" w:cs="宋体"/>
          <w:color w:val="auto"/>
          <w:sz w:val="24"/>
          <w:highlight w:val="none"/>
        </w:rPr>
        <w:t>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0.05</w:t>
      </w:r>
      <w:r>
        <w:rPr>
          <w:rFonts w:hint="eastAsia" w:ascii="宋体" w:hAnsi="宋体" w:eastAsia="宋体" w:cs="宋体"/>
          <w:b w:val="0"/>
          <w:bCs w:val="0"/>
          <w:color w:val="auto"/>
          <w:sz w:val="24"/>
          <w:szCs w:val="24"/>
          <w:highlight w:val="none"/>
          <w:u w:val="single"/>
          <w:lang w:val="en-US"/>
        </w:rPr>
        <w:t>（可根据情况修改）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w:t>
      </w:r>
      <w:r>
        <w:rPr>
          <w:rFonts w:hint="eastAsia" w:ascii="宋体" w:hAnsi="宋体" w:cs="宋体"/>
          <w:sz w:val="24"/>
          <w:highlight w:val="none"/>
        </w:rPr>
        <w:t>算，最高限额为本合同总价的</w:t>
      </w:r>
      <w:r>
        <w:rPr>
          <w:rFonts w:hint="eastAsia" w:ascii="宋体" w:hAnsi="宋体" w:cs="宋体"/>
          <w:sz w:val="24"/>
          <w:highlight w:val="none"/>
          <w:u w:val="single"/>
        </w:rPr>
        <w:t xml:space="preserve">   20  </w:t>
      </w:r>
      <w:r>
        <w:rPr>
          <w:rFonts w:hint="eastAsia" w:ascii="宋体" w:hAnsi="宋体" w:cs="宋体"/>
          <w:sz w:val="24"/>
          <w:highlight w:val="none"/>
        </w:rPr>
        <w:t>%；迟延付款的违约金计算数额达到前述最高限额之日起，乙方有权在要求甲方支付违约金的同时，书面通知甲方解除本合同</w:t>
      </w:r>
      <w:r>
        <w:rPr>
          <w:rFonts w:hint="eastAsia" w:ascii="宋体" w:hAnsi="宋体"/>
          <w:sz w:val="24"/>
          <w:highlight w:val="none"/>
        </w:rPr>
        <w:t>；</w:t>
      </w:r>
    </w:p>
    <w:p w14:paraId="1771691C">
      <w:pPr>
        <w:spacing w:line="560" w:lineRule="exact"/>
        <w:ind w:firstLine="480" w:firstLineChars="200"/>
        <w:rPr>
          <w:rFonts w:ascii="宋体" w:hAnsi="宋体" w:cs="宋体"/>
          <w:sz w:val="24"/>
          <w:highlight w:val="none"/>
        </w:rPr>
      </w:pPr>
      <w:r>
        <w:rPr>
          <w:rFonts w:hint="eastAsia" w:ascii="宋体" w:hAnsi="宋体" w:cs="宋体"/>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0542CDC">
      <w:pPr>
        <w:spacing w:line="560" w:lineRule="exact"/>
        <w:ind w:firstLine="480" w:firstLineChars="200"/>
        <w:rPr>
          <w:rFonts w:ascii="宋体" w:hAnsi="宋体" w:cs="宋体"/>
          <w:sz w:val="24"/>
          <w:highlight w:val="none"/>
        </w:rPr>
      </w:pPr>
      <w:r>
        <w:rPr>
          <w:rFonts w:hint="eastAsia" w:ascii="宋体" w:hAnsi="宋体" w:cs="宋体"/>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77A78AC">
      <w:pPr>
        <w:spacing w:line="560" w:lineRule="exact"/>
        <w:ind w:firstLine="480" w:firstLineChars="200"/>
        <w:rPr>
          <w:rFonts w:ascii="宋体" w:hAnsi="宋体" w:cs="宋体"/>
          <w:sz w:val="24"/>
          <w:highlight w:val="none"/>
        </w:rPr>
      </w:pPr>
      <w:r>
        <w:rPr>
          <w:rFonts w:hint="eastAsia" w:ascii="宋体" w:hAnsi="宋体" w:cs="宋体"/>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4E988A5E">
      <w:pPr>
        <w:spacing w:line="560" w:lineRule="exact"/>
        <w:ind w:right="-420" w:rightChars="-200" w:firstLine="480" w:firstLineChars="200"/>
        <w:rPr>
          <w:rFonts w:ascii="宋体" w:hAnsi="宋体" w:cs="宋体"/>
          <w:highlight w:val="none"/>
        </w:rPr>
      </w:pPr>
      <w:r>
        <w:rPr>
          <w:rFonts w:hint="eastAsia" w:ascii="宋体" w:hAnsi="宋体" w:cs="宋体"/>
          <w:sz w:val="24"/>
          <w:highlight w:val="none"/>
        </w:rPr>
        <w:t>1.8.7违约责任</w:t>
      </w:r>
      <w:r>
        <w:rPr>
          <w:rFonts w:hint="eastAsia" w:ascii="宋体" w:hAnsi="宋体" w:cs="宋体"/>
          <w:b/>
          <w:i/>
          <w:sz w:val="24"/>
          <w:highlight w:val="none"/>
          <w:u w:val="single"/>
        </w:rPr>
        <w:t>合同专用条款</w:t>
      </w:r>
      <w:r>
        <w:rPr>
          <w:rFonts w:hint="eastAsia" w:ascii="宋体" w:hAnsi="宋体" w:cs="宋体"/>
          <w:sz w:val="24"/>
          <w:highlight w:val="none"/>
        </w:rPr>
        <w:t>另有约定的，从其约定。</w:t>
      </w:r>
    </w:p>
    <w:p w14:paraId="26E68712">
      <w:pPr>
        <w:spacing w:line="560" w:lineRule="exact"/>
        <w:ind w:firstLine="482" w:firstLineChars="200"/>
        <w:outlineLvl w:val="0"/>
        <w:rPr>
          <w:rFonts w:ascii="宋体" w:hAnsi="宋体" w:cs="宋体"/>
          <w:b/>
          <w:sz w:val="24"/>
          <w:highlight w:val="none"/>
        </w:rPr>
      </w:pPr>
      <w:bookmarkStart w:id="398" w:name="_Toc16021"/>
      <w:bookmarkStart w:id="399" w:name="_Toc15583"/>
      <w:bookmarkStart w:id="400" w:name="_Toc28375"/>
      <w:r>
        <w:rPr>
          <w:rFonts w:hint="eastAsia" w:ascii="宋体" w:hAnsi="宋体" w:cs="宋体"/>
          <w:b/>
          <w:sz w:val="24"/>
          <w:highlight w:val="none"/>
        </w:rPr>
        <w:t>1.9合同争议的解决</w:t>
      </w:r>
      <w:bookmarkEnd w:id="398"/>
      <w:bookmarkEnd w:id="399"/>
      <w:bookmarkEnd w:id="400"/>
    </w:p>
    <w:p w14:paraId="461B76FF">
      <w:pPr>
        <w:spacing w:line="560" w:lineRule="exact"/>
        <w:ind w:left="-61" w:leftChars="-29" w:right="-420" w:rightChars="-200" w:firstLine="240" w:firstLineChars="100"/>
        <w:rPr>
          <w:rFonts w:ascii="宋体" w:hAnsi="宋体" w:cs="宋体"/>
          <w:sz w:val="24"/>
          <w:highlight w:val="none"/>
        </w:rPr>
      </w:pPr>
      <w:r>
        <w:rPr>
          <w:rFonts w:hint="eastAsia" w:ascii="宋体" w:hAnsi="宋体" w:cs="宋体"/>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sz w:val="24"/>
          <w:highlight w:val="none"/>
          <w:u w:val="single"/>
        </w:rPr>
        <w:t xml:space="preserve">   合同专用条款  </w:t>
      </w:r>
      <w:r>
        <w:rPr>
          <w:rFonts w:hint="eastAsia" w:ascii="宋体" w:hAnsi="宋体" w:cs="宋体"/>
          <w:sz w:val="24"/>
          <w:highlight w:val="none"/>
        </w:rPr>
        <w:t>条款规定的方式解决：</w:t>
      </w:r>
    </w:p>
    <w:p w14:paraId="6D4178C1">
      <w:pPr>
        <w:spacing w:line="560" w:lineRule="exact"/>
        <w:ind w:left="-420" w:leftChars="-200" w:right="-420" w:rightChars="-200" w:firstLine="600" w:firstLineChars="250"/>
        <w:rPr>
          <w:rFonts w:ascii="宋体" w:hAnsi="宋体" w:cs="宋体"/>
          <w:sz w:val="24"/>
          <w:highlight w:val="none"/>
        </w:rPr>
      </w:pPr>
      <w:r>
        <w:rPr>
          <w:rFonts w:hint="eastAsia" w:ascii="宋体" w:hAnsi="宋体" w:cs="宋体"/>
          <w:sz w:val="24"/>
          <w:highlight w:val="none"/>
        </w:rPr>
        <w:t>1.9.1 将争议提交</w:t>
      </w:r>
      <w:r>
        <w:rPr>
          <w:rFonts w:hint="eastAsia" w:ascii="宋体" w:hAnsi="宋体" w:cs="宋体"/>
          <w:b/>
          <w:i/>
          <w:sz w:val="24"/>
          <w:highlight w:val="none"/>
          <w:u w:val="single"/>
        </w:rPr>
        <w:t>合同专用条款</w:t>
      </w:r>
      <w:r>
        <w:rPr>
          <w:rFonts w:hint="eastAsia" w:ascii="宋体" w:hAnsi="宋体" w:cs="宋体"/>
          <w:sz w:val="24"/>
          <w:highlight w:val="none"/>
        </w:rPr>
        <w:t>仲裁委员会依申请仲裁时其现行有效的仲裁规则裁决；</w:t>
      </w:r>
    </w:p>
    <w:p w14:paraId="0EAC0884">
      <w:pPr>
        <w:spacing w:line="560" w:lineRule="exact"/>
        <w:ind w:left="-420" w:leftChars="-200" w:right="-420" w:rightChars="-200" w:firstLine="600" w:firstLineChars="250"/>
        <w:rPr>
          <w:rFonts w:ascii="宋体" w:hAnsi="宋体" w:cs="宋体"/>
          <w:sz w:val="24"/>
          <w:highlight w:val="none"/>
        </w:rPr>
      </w:pPr>
      <w:r>
        <w:rPr>
          <w:rFonts w:hint="eastAsia" w:ascii="宋体" w:hAnsi="宋体" w:cs="宋体"/>
          <w:sz w:val="24"/>
          <w:highlight w:val="none"/>
        </w:rPr>
        <w:t>1.9.2 向</w:t>
      </w:r>
      <w:r>
        <w:rPr>
          <w:rFonts w:hint="eastAsia" w:ascii="宋体" w:hAnsi="宋体" w:cs="宋体"/>
          <w:b/>
          <w:i/>
          <w:sz w:val="24"/>
          <w:highlight w:val="none"/>
          <w:u w:val="single"/>
        </w:rPr>
        <w:t>合同专用条款</w:t>
      </w:r>
      <w:r>
        <w:rPr>
          <w:rFonts w:hint="eastAsia" w:ascii="宋体" w:hAnsi="宋体" w:cs="宋体"/>
          <w:sz w:val="24"/>
          <w:highlight w:val="none"/>
        </w:rPr>
        <w:t>人民法院起诉。</w:t>
      </w:r>
    </w:p>
    <w:p w14:paraId="33E5A4AD">
      <w:pPr>
        <w:spacing w:line="560" w:lineRule="exact"/>
        <w:ind w:firstLine="482" w:firstLineChars="200"/>
        <w:outlineLvl w:val="0"/>
        <w:rPr>
          <w:rFonts w:ascii="宋体" w:hAnsi="宋体" w:cs="宋体"/>
          <w:b/>
          <w:sz w:val="24"/>
          <w:highlight w:val="none"/>
        </w:rPr>
      </w:pPr>
      <w:bookmarkStart w:id="401" w:name="_Toc11173"/>
      <w:bookmarkStart w:id="402" w:name="_Toc15322"/>
      <w:bookmarkStart w:id="403" w:name="_Toc7245"/>
      <w:r>
        <w:rPr>
          <w:rFonts w:hint="eastAsia" w:ascii="宋体" w:hAnsi="宋体" w:cs="宋体"/>
          <w:b/>
          <w:sz w:val="24"/>
          <w:highlight w:val="none"/>
          <w:lang w:val="en-US" w:eastAsia="zh-CN"/>
        </w:rPr>
        <w:t>1</w:t>
      </w:r>
      <w:r>
        <w:rPr>
          <w:rFonts w:hint="eastAsia" w:ascii="宋体" w:hAnsi="宋体" w:cs="宋体"/>
          <w:b/>
          <w:sz w:val="24"/>
          <w:highlight w:val="none"/>
        </w:rPr>
        <w:t>.</w:t>
      </w:r>
      <w:r>
        <w:rPr>
          <w:rFonts w:hint="eastAsia" w:ascii="宋体" w:hAnsi="宋体" w:cs="宋体"/>
          <w:b/>
          <w:sz w:val="24"/>
          <w:highlight w:val="none"/>
          <w:lang w:val="en-US" w:eastAsia="zh-CN"/>
        </w:rPr>
        <w:t>10</w:t>
      </w:r>
      <w:r>
        <w:rPr>
          <w:rFonts w:hint="eastAsia" w:ascii="宋体" w:hAnsi="宋体" w:cs="宋体"/>
          <w:b/>
          <w:sz w:val="24"/>
          <w:highlight w:val="none"/>
        </w:rPr>
        <w:t xml:space="preserve"> 合同生效</w:t>
      </w:r>
      <w:bookmarkEnd w:id="401"/>
      <w:bookmarkEnd w:id="402"/>
      <w:bookmarkEnd w:id="403"/>
    </w:p>
    <w:p w14:paraId="07CB4BF3">
      <w:pPr>
        <w:spacing w:line="560" w:lineRule="exact"/>
        <w:ind w:firstLine="480" w:firstLineChars="200"/>
        <w:rPr>
          <w:rFonts w:ascii="宋体" w:hAnsi="宋体" w:cs="宋体"/>
          <w:b/>
          <w:sz w:val="24"/>
          <w:highlight w:val="none"/>
        </w:rPr>
      </w:pPr>
      <w:r>
        <w:rPr>
          <w:rFonts w:hint="eastAsia" w:ascii="宋体" w:hAnsi="宋体" w:cs="宋体"/>
          <w:sz w:val="24"/>
          <w:highlight w:val="none"/>
        </w:rPr>
        <w:t>本合同自双方当事人盖章签字时生效。</w:t>
      </w:r>
    </w:p>
    <w:p w14:paraId="4DB86322">
      <w:pPr>
        <w:autoSpaceDE w:val="0"/>
        <w:autoSpaceDN w:val="0"/>
        <w:spacing w:line="560" w:lineRule="exact"/>
        <w:rPr>
          <w:rFonts w:ascii="宋体" w:hAnsi="宋体"/>
          <w:sz w:val="24"/>
          <w:highlight w:val="none"/>
          <w:lang w:val="zh-CN"/>
        </w:rPr>
      </w:pPr>
    </w:p>
    <w:p w14:paraId="1EE1D8BA">
      <w:pPr>
        <w:autoSpaceDE w:val="0"/>
        <w:autoSpaceDN w:val="0"/>
        <w:spacing w:line="560" w:lineRule="exact"/>
        <w:rPr>
          <w:rFonts w:ascii="宋体" w:hAnsi="宋体"/>
          <w:sz w:val="24"/>
          <w:highlight w:val="none"/>
          <w:lang w:val="zh-CN"/>
        </w:rPr>
      </w:pPr>
      <w:r>
        <w:rPr>
          <w:rFonts w:hint="eastAsia" w:ascii="宋体" w:hAnsi="宋体"/>
          <w:b/>
          <w:sz w:val="24"/>
          <w:highlight w:val="none"/>
          <w:lang w:val="zh-CN"/>
        </w:rPr>
        <w:t>甲方</w:t>
      </w:r>
      <w:r>
        <w:rPr>
          <w:rFonts w:hint="eastAsia" w:ascii="宋体" w:hAnsi="宋体"/>
          <w:sz w:val="24"/>
          <w:highlight w:val="none"/>
          <w:lang w:val="zh-CN"/>
        </w:rPr>
        <w:t>：</w:t>
      </w:r>
      <w:r>
        <w:rPr>
          <w:rFonts w:ascii="宋体" w:hAnsi="宋体"/>
          <w:sz w:val="24"/>
          <w:highlight w:val="none"/>
          <w:lang w:val="zh-CN"/>
        </w:rPr>
        <w:t xml:space="preserve">                             </w:t>
      </w:r>
      <w:r>
        <w:rPr>
          <w:rFonts w:ascii="宋体" w:hAnsi="宋体"/>
          <w:b/>
          <w:sz w:val="24"/>
          <w:highlight w:val="none"/>
          <w:lang w:val="zh-CN"/>
        </w:rPr>
        <w:t xml:space="preserve">      乙方</w:t>
      </w:r>
      <w:r>
        <w:rPr>
          <w:rFonts w:hint="eastAsia" w:ascii="宋体" w:hAnsi="宋体"/>
          <w:sz w:val="24"/>
          <w:highlight w:val="none"/>
          <w:lang w:val="zh-CN"/>
        </w:rPr>
        <w:t>：</w:t>
      </w:r>
    </w:p>
    <w:p w14:paraId="1E824C7A">
      <w:pPr>
        <w:autoSpaceDE w:val="0"/>
        <w:autoSpaceDN w:val="0"/>
        <w:spacing w:line="560" w:lineRule="exact"/>
        <w:rPr>
          <w:rFonts w:ascii="宋体" w:hAnsi="宋体"/>
          <w:sz w:val="24"/>
          <w:highlight w:val="none"/>
          <w:lang w:val="zh-CN"/>
        </w:rPr>
      </w:pPr>
      <w:r>
        <w:rPr>
          <w:rFonts w:hint="eastAsia" w:ascii="宋体" w:hAnsi="宋体"/>
          <w:sz w:val="24"/>
          <w:highlight w:val="none"/>
          <w:lang w:val="zh-CN"/>
        </w:rPr>
        <w:t>统一社会信用代码：</w:t>
      </w:r>
      <w:r>
        <w:rPr>
          <w:rFonts w:ascii="宋体" w:hAnsi="宋体"/>
          <w:sz w:val="24"/>
          <w:highlight w:val="none"/>
          <w:lang w:val="zh-CN"/>
        </w:rPr>
        <w:t xml:space="preserve">                        </w:t>
      </w:r>
      <w:r>
        <w:rPr>
          <w:rFonts w:hint="eastAsia" w:ascii="宋体" w:hAnsi="宋体"/>
          <w:sz w:val="24"/>
          <w:highlight w:val="none"/>
          <w:lang w:val="zh-CN"/>
        </w:rPr>
        <w:t>统一社会信用代码或身份证号码：</w:t>
      </w:r>
    </w:p>
    <w:p w14:paraId="421A39BC">
      <w:pPr>
        <w:autoSpaceDE w:val="0"/>
        <w:autoSpaceDN w:val="0"/>
        <w:spacing w:line="560" w:lineRule="exact"/>
        <w:rPr>
          <w:rFonts w:ascii="宋体" w:hAnsi="宋体"/>
          <w:sz w:val="24"/>
          <w:highlight w:val="none"/>
          <w:lang w:val="zh-CN"/>
        </w:rPr>
      </w:pPr>
    </w:p>
    <w:p w14:paraId="28CD9ED2">
      <w:pPr>
        <w:autoSpaceDE w:val="0"/>
        <w:autoSpaceDN w:val="0"/>
        <w:spacing w:line="560" w:lineRule="exact"/>
        <w:rPr>
          <w:rFonts w:ascii="宋体" w:hAnsi="宋体"/>
          <w:sz w:val="24"/>
          <w:highlight w:val="none"/>
          <w:lang w:val="zh-CN"/>
        </w:rPr>
      </w:pPr>
      <w:r>
        <w:rPr>
          <w:rFonts w:hint="eastAsia" w:ascii="宋体" w:hAnsi="宋体"/>
          <w:sz w:val="24"/>
          <w:highlight w:val="none"/>
          <w:lang w:val="zh-CN"/>
        </w:rPr>
        <w:t>住所：</w:t>
      </w:r>
      <w:r>
        <w:rPr>
          <w:rFonts w:ascii="宋体" w:hAnsi="宋体"/>
          <w:sz w:val="24"/>
          <w:highlight w:val="none"/>
          <w:lang w:val="zh-CN"/>
        </w:rPr>
        <w:t xml:space="preserve">                                   </w:t>
      </w:r>
      <w:r>
        <w:rPr>
          <w:rFonts w:hint="eastAsia" w:ascii="宋体" w:hAnsi="宋体"/>
          <w:sz w:val="24"/>
          <w:highlight w:val="none"/>
          <w:lang w:val="zh-CN"/>
        </w:rPr>
        <w:t>住所：</w:t>
      </w:r>
    </w:p>
    <w:p w14:paraId="1F805813">
      <w:pPr>
        <w:autoSpaceDE w:val="0"/>
        <w:autoSpaceDN w:val="0"/>
        <w:spacing w:line="560" w:lineRule="exact"/>
        <w:rPr>
          <w:rFonts w:ascii="宋体" w:hAnsi="宋体"/>
          <w:sz w:val="24"/>
          <w:highlight w:val="none"/>
          <w:lang w:val="zh-CN"/>
        </w:rPr>
      </w:pPr>
      <w:r>
        <w:rPr>
          <w:rFonts w:hint="eastAsia" w:ascii="宋体" w:hAnsi="宋体"/>
          <w:sz w:val="24"/>
          <w:highlight w:val="none"/>
          <w:lang w:val="zh-CN"/>
        </w:rPr>
        <w:t>法定代表人或</w:t>
      </w:r>
      <w:r>
        <w:rPr>
          <w:rFonts w:ascii="宋体" w:hAnsi="宋体"/>
          <w:sz w:val="24"/>
          <w:highlight w:val="none"/>
          <w:lang w:val="zh-CN"/>
        </w:rPr>
        <w:t xml:space="preserve">                             </w:t>
      </w:r>
      <w:r>
        <w:rPr>
          <w:rFonts w:hint="eastAsia" w:ascii="宋体" w:hAnsi="宋体"/>
          <w:sz w:val="24"/>
          <w:highlight w:val="none"/>
          <w:lang w:val="zh-CN"/>
        </w:rPr>
        <w:t>法定代表人或</w:t>
      </w:r>
    </w:p>
    <w:p w14:paraId="33E955B2">
      <w:pPr>
        <w:autoSpaceDE w:val="0"/>
        <w:autoSpaceDN w:val="0"/>
        <w:spacing w:line="560" w:lineRule="exact"/>
        <w:rPr>
          <w:rFonts w:ascii="宋体" w:hAnsi="宋体"/>
          <w:sz w:val="24"/>
          <w:highlight w:val="none"/>
          <w:lang w:val="zh-CN"/>
        </w:rPr>
      </w:pPr>
      <w:r>
        <w:rPr>
          <w:rFonts w:hint="eastAsia" w:ascii="宋体" w:hAnsi="宋体"/>
          <w:sz w:val="24"/>
          <w:highlight w:val="none"/>
          <w:lang w:val="zh-CN"/>
        </w:rPr>
        <w:t>授权代表（签字）：</w:t>
      </w:r>
      <w:r>
        <w:rPr>
          <w:rFonts w:ascii="宋体" w:hAnsi="宋体"/>
          <w:sz w:val="24"/>
          <w:highlight w:val="none"/>
          <w:lang w:val="zh-CN"/>
        </w:rPr>
        <w:t xml:space="preserve">                       授权代表（签字）: </w:t>
      </w:r>
    </w:p>
    <w:p w14:paraId="11776FB0">
      <w:pPr>
        <w:autoSpaceDE w:val="0"/>
        <w:autoSpaceDN w:val="0"/>
        <w:spacing w:line="560" w:lineRule="exact"/>
        <w:rPr>
          <w:rFonts w:ascii="宋体" w:hAnsi="宋体"/>
          <w:sz w:val="24"/>
          <w:highlight w:val="none"/>
          <w:lang w:val="zh-CN"/>
        </w:rPr>
      </w:pPr>
      <w:r>
        <w:rPr>
          <w:rFonts w:hint="eastAsia" w:ascii="宋体" w:hAnsi="宋体"/>
          <w:sz w:val="24"/>
          <w:highlight w:val="none"/>
          <w:lang w:val="zh-CN"/>
        </w:rPr>
        <w:t>联系人：</w:t>
      </w:r>
      <w:r>
        <w:rPr>
          <w:rFonts w:ascii="宋体" w:hAnsi="宋体"/>
          <w:sz w:val="24"/>
          <w:highlight w:val="none"/>
          <w:lang w:val="zh-CN"/>
        </w:rPr>
        <w:t xml:space="preserve">                                 </w:t>
      </w:r>
      <w:r>
        <w:rPr>
          <w:rFonts w:hint="eastAsia" w:ascii="宋体" w:hAnsi="宋体"/>
          <w:sz w:val="24"/>
          <w:highlight w:val="none"/>
          <w:lang w:val="zh-CN"/>
        </w:rPr>
        <w:t>联系人：</w:t>
      </w:r>
    </w:p>
    <w:p w14:paraId="1E7217A0">
      <w:pPr>
        <w:autoSpaceDE w:val="0"/>
        <w:autoSpaceDN w:val="0"/>
        <w:spacing w:line="560" w:lineRule="exact"/>
        <w:rPr>
          <w:rFonts w:ascii="宋体" w:hAnsi="宋体"/>
          <w:sz w:val="24"/>
          <w:highlight w:val="none"/>
          <w:lang w:val="zh-CN"/>
        </w:rPr>
      </w:pPr>
      <w:r>
        <w:rPr>
          <w:rFonts w:hint="eastAsia" w:ascii="宋体" w:hAnsi="宋体"/>
          <w:sz w:val="24"/>
          <w:highlight w:val="none"/>
          <w:lang w:val="zh-CN"/>
        </w:rPr>
        <w:t>约定送达地址：</w:t>
      </w:r>
      <w:r>
        <w:rPr>
          <w:rFonts w:ascii="宋体" w:hAnsi="宋体"/>
          <w:sz w:val="24"/>
          <w:highlight w:val="none"/>
          <w:lang w:val="zh-CN"/>
        </w:rPr>
        <w:t xml:space="preserve">                           </w:t>
      </w:r>
      <w:r>
        <w:rPr>
          <w:rFonts w:hint="eastAsia" w:ascii="宋体" w:hAnsi="宋体"/>
          <w:sz w:val="24"/>
          <w:highlight w:val="none"/>
          <w:lang w:val="zh-CN"/>
        </w:rPr>
        <w:t>约定送达地址：</w:t>
      </w:r>
    </w:p>
    <w:p w14:paraId="117FBB95">
      <w:pPr>
        <w:autoSpaceDE w:val="0"/>
        <w:autoSpaceDN w:val="0"/>
        <w:spacing w:line="560" w:lineRule="exact"/>
        <w:rPr>
          <w:rFonts w:ascii="宋体" w:hAnsi="宋体"/>
          <w:sz w:val="24"/>
          <w:highlight w:val="none"/>
          <w:lang w:val="zh-CN"/>
        </w:rPr>
      </w:pPr>
      <w:r>
        <w:rPr>
          <w:rFonts w:hint="eastAsia" w:ascii="宋体" w:hAnsi="宋体"/>
          <w:sz w:val="24"/>
          <w:highlight w:val="none"/>
          <w:lang w:val="zh-CN"/>
        </w:rPr>
        <w:t>邮政编码：</w:t>
      </w:r>
      <w:r>
        <w:rPr>
          <w:rFonts w:ascii="宋体" w:hAnsi="宋体"/>
          <w:sz w:val="24"/>
          <w:highlight w:val="none"/>
          <w:lang w:val="zh-CN"/>
        </w:rPr>
        <w:t xml:space="preserve">                               </w:t>
      </w:r>
      <w:r>
        <w:rPr>
          <w:rFonts w:hint="eastAsia" w:ascii="宋体" w:hAnsi="宋体"/>
          <w:sz w:val="24"/>
          <w:highlight w:val="none"/>
          <w:lang w:val="zh-CN"/>
        </w:rPr>
        <w:t>邮政编码：</w:t>
      </w:r>
    </w:p>
    <w:p w14:paraId="2F4B2522">
      <w:pPr>
        <w:autoSpaceDE w:val="0"/>
        <w:autoSpaceDN w:val="0"/>
        <w:spacing w:line="560" w:lineRule="exact"/>
        <w:rPr>
          <w:rFonts w:ascii="宋体" w:hAnsi="宋体"/>
          <w:sz w:val="24"/>
          <w:highlight w:val="none"/>
          <w:lang w:val="zh-CN"/>
        </w:rPr>
      </w:pPr>
      <w:r>
        <w:rPr>
          <w:rFonts w:hint="eastAsia" w:ascii="宋体" w:hAnsi="宋体"/>
          <w:sz w:val="24"/>
          <w:highlight w:val="none"/>
          <w:lang w:val="zh-CN"/>
        </w:rPr>
        <w:t>电话</w:t>
      </w:r>
      <w:r>
        <w:rPr>
          <w:rFonts w:ascii="宋体" w:hAnsi="宋体"/>
          <w:sz w:val="24"/>
          <w:highlight w:val="none"/>
          <w:lang w:val="zh-CN"/>
        </w:rPr>
        <w:t xml:space="preserve">:                                    电话: </w:t>
      </w:r>
    </w:p>
    <w:p w14:paraId="3B3056D5">
      <w:pPr>
        <w:autoSpaceDE w:val="0"/>
        <w:autoSpaceDN w:val="0"/>
        <w:spacing w:line="560" w:lineRule="exact"/>
        <w:rPr>
          <w:rFonts w:ascii="宋体" w:hAnsi="宋体"/>
          <w:sz w:val="24"/>
          <w:highlight w:val="none"/>
          <w:lang w:val="zh-CN"/>
        </w:rPr>
      </w:pPr>
      <w:r>
        <w:rPr>
          <w:rFonts w:hint="eastAsia" w:ascii="宋体" w:hAnsi="宋体"/>
          <w:sz w:val="24"/>
          <w:highlight w:val="none"/>
          <w:lang w:val="zh-CN"/>
        </w:rPr>
        <w:t>传真</w:t>
      </w:r>
      <w:r>
        <w:rPr>
          <w:rFonts w:ascii="宋体" w:hAnsi="宋体"/>
          <w:sz w:val="24"/>
          <w:highlight w:val="none"/>
          <w:lang w:val="zh-CN"/>
        </w:rPr>
        <w:t xml:space="preserve">:                                    </w:t>
      </w:r>
      <w:r>
        <w:rPr>
          <w:rFonts w:hint="eastAsia" w:ascii="宋体" w:hAnsi="宋体"/>
          <w:sz w:val="24"/>
          <w:highlight w:val="none"/>
          <w:lang w:val="zh-CN"/>
        </w:rPr>
        <w:t>传真</w:t>
      </w:r>
      <w:r>
        <w:rPr>
          <w:rFonts w:ascii="宋体" w:hAnsi="宋体"/>
          <w:sz w:val="24"/>
          <w:highlight w:val="none"/>
          <w:lang w:val="zh-CN"/>
        </w:rPr>
        <w:t>:</w:t>
      </w:r>
    </w:p>
    <w:p w14:paraId="2959789D">
      <w:pPr>
        <w:autoSpaceDE w:val="0"/>
        <w:autoSpaceDN w:val="0"/>
        <w:spacing w:line="560" w:lineRule="exact"/>
        <w:rPr>
          <w:rFonts w:ascii="宋体" w:hAnsi="宋体"/>
          <w:sz w:val="24"/>
          <w:highlight w:val="none"/>
        </w:rPr>
      </w:pPr>
      <w:r>
        <w:rPr>
          <w:rFonts w:hint="eastAsia" w:ascii="宋体" w:hAnsi="宋体"/>
          <w:sz w:val="24"/>
          <w:highlight w:val="none"/>
          <w:lang w:val="zh-CN"/>
        </w:rPr>
        <w:t>电子邮箱：</w:t>
      </w:r>
      <w:r>
        <w:rPr>
          <w:rFonts w:ascii="宋体" w:hAnsi="宋体"/>
          <w:sz w:val="24"/>
          <w:highlight w:val="none"/>
          <w:lang w:val="zh-CN"/>
        </w:rPr>
        <w:t xml:space="preserve">                               </w:t>
      </w:r>
      <w:r>
        <w:rPr>
          <w:rFonts w:hint="eastAsia" w:ascii="宋体" w:hAnsi="宋体"/>
          <w:sz w:val="24"/>
          <w:highlight w:val="none"/>
          <w:lang w:val="zh-CN"/>
        </w:rPr>
        <w:t>电子邮箱：</w:t>
      </w:r>
    </w:p>
    <w:p w14:paraId="5589E831">
      <w:pPr>
        <w:autoSpaceDE w:val="0"/>
        <w:autoSpaceDN w:val="0"/>
        <w:spacing w:line="560" w:lineRule="exact"/>
        <w:rPr>
          <w:rFonts w:ascii="宋体" w:hAnsi="宋体"/>
          <w:sz w:val="24"/>
          <w:highlight w:val="none"/>
        </w:rPr>
      </w:pPr>
      <w:r>
        <w:rPr>
          <w:rFonts w:hint="eastAsia" w:ascii="宋体" w:hAnsi="宋体"/>
          <w:sz w:val="24"/>
          <w:highlight w:val="none"/>
        </w:rPr>
        <w:t>开户银行：</w:t>
      </w:r>
      <w:r>
        <w:rPr>
          <w:rFonts w:ascii="宋体" w:hAnsi="宋体"/>
          <w:sz w:val="24"/>
          <w:highlight w:val="none"/>
        </w:rPr>
        <w:t xml:space="preserve">                               开户银行： </w:t>
      </w:r>
    </w:p>
    <w:p w14:paraId="3C3798E0">
      <w:pPr>
        <w:autoSpaceDE w:val="0"/>
        <w:autoSpaceDN w:val="0"/>
        <w:spacing w:line="560" w:lineRule="exact"/>
        <w:rPr>
          <w:rFonts w:ascii="宋体" w:hAnsi="宋体"/>
          <w:sz w:val="24"/>
          <w:highlight w:val="none"/>
        </w:rPr>
      </w:pPr>
      <w:r>
        <w:rPr>
          <w:rFonts w:hint="eastAsia" w:ascii="宋体" w:hAnsi="宋体"/>
          <w:sz w:val="24"/>
          <w:highlight w:val="none"/>
        </w:rPr>
        <w:t>开户名称：</w:t>
      </w:r>
      <w:r>
        <w:rPr>
          <w:rFonts w:ascii="宋体" w:hAnsi="宋体"/>
          <w:sz w:val="24"/>
          <w:highlight w:val="none"/>
        </w:rPr>
        <w:t xml:space="preserve">                               开户名称： </w:t>
      </w:r>
    </w:p>
    <w:p w14:paraId="5766F4FE">
      <w:pPr>
        <w:autoSpaceDE w:val="0"/>
        <w:autoSpaceDN w:val="0"/>
        <w:spacing w:line="560" w:lineRule="exact"/>
        <w:rPr>
          <w:rFonts w:ascii="宋体" w:hAnsi="宋体"/>
          <w:sz w:val="24"/>
          <w:highlight w:val="none"/>
        </w:rPr>
      </w:pPr>
      <w:r>
        <w:rPr>
          <w:rFonts w:hint="eastAsia" w:ascii="宋体" w:hAnsi="宋体"/>
          <w:sz w:val="24"/>
          <w:highlight w:val="none"/>
        </w:rPr>
        <w:t>开户账号：</w:t>
      </w:r>
      <w:r>
        <w:rPr>
          <w:rFonts w:ascii="宋体" w:hAnsi="宋体"/>
          <w:sz w:val="24"/>
          <w:highlight w:val="none"/>
          <w:lang w:val="zh-CN"/>
        </w:rPr>
        <w:t xml:space="preserve">                               </w:t>
      </w:r>
      <w:r>
        <w:rPr>
          <w:rFonts w:hint="eastAsia" w:ascii="宋体" w:hAnsi="宋体"/>
          <w:sz w:val="24"/>
          <w:highlight w:val="none"/>
        </w:rPr>
        <w:t>开户账号：</w:t>
      </w:r>
    </w:p>
    <w:p w14:paraId="7DF5CF72">
      <w:pPr>
        <w:widowControl/>
        <w:spacing w:line="560" w:lineRule="exact"/>
        <w:jc w:val="left"/>
        <w:rPr>
          <w:rFonts w:ascii="宋体" w:hAnsi="宋体"/>
          <w:b/>
          <w:sz w:val="24"/>
          <w:highlight w:val="none"/>
        </w:rPr>
      </w:pPr>
    </w:p>
    <w:p w14:paraId="63EB20D3">
      <w:pPr>
        <w:widowControl/>
        <w:adjustRightInd/>
        <w:jc w:val="left"/>
        <w:rPr>
          <w:rFonts w:ascii="宋体" w:hAnsi="宋体"/>
          <w:b/>
          <w:sz w:val="24"/>
          <w:highlight w:val="none"/>
        </w:rPr>
      </w:pPr>
      <w:r>
        <w:rPr>
          <w:rFonts w:ascii="宋体" w:hAnsi="宋体"/>
          <w:b/>
          <w:highlight w:val="none"/>
        </w:rPr>
        <w:br w:type="page"/>
      </w:r>
    </w:p>
    <w:p w14:paraId="1672F654">
      <w:pPr>
        <w:pStyle w:val="704"/>
        <w:keepNext w:val="0"/>
        <w:keepLines w:val="0"/>
        <w:pageBreakBefore w:val="0"/>
        <w:widowControl w:val="0"/>
        <w:kinsoku/>
        <w:wordWrap/>
        <w:overflowPunct/>
        <w:topLinePunct w:val="0"/>
        <w:autoSpaceDE w:val="0"/>
        <w:autoSpaceDN w:val="0"/>
        <w:bidi w:val="0"/>
        <w:adjustRightInd w:val="0"/>
        <w:snapToGrid w:val="0"/>
        <w:spacing w:after="0" w:line="560" w:lineRule="exact"/>
        <w:ind w:left="0" w:leftChars="0" w:firstLine="0" w:firstLineChars="0"/>
        <w:jc w:val="center"/>
        <w:textAlignment w:val="auto"/>
        <w:rPr>
          <w:rFonts w:ascii="宋体" w:hAnsi="宋体"/>
          <w:b/>
          <w:szCs w:val="24"/>
          <w:highlight w:val="none"/>
        </w:rPr>
      </w:pPr>
      <w:r>
        <w:rPr>
          <w:rFonts w:hint="eastAsia" w:ascii="宋体" w:hAnsi="宋体"/>
          <w:b/>
          <w:szCs w:val="24"/>
          <w:highlight w:val="none"/>
        </w:rPr>
        <w:t>第二部分</w:t>
      </w:r>
      <w:r>
        <w:rPr>
          <w:rFonts w:ascii="宋体" w:hAnsi="宋体"/>
          <w:b/>
          <w:szCs w:val="24"/>
          <w:highlight w:val="none"/>
        </w:rPr>
        <w:t xml:space="preserve"> </w:t>
      </w:r>
      <w:r>
        <w:rPr>
          <w:rFonts w:hint="eastAsia" w:ascii="宋体" w:hAnsi="宋体"/>
          <w:b/>
          <w:szCs w:val="24"/>
          <w:highlight w:val="none"/>
        </w:rPr>
        <w:t>合同一般条款</w:t>
      </w:r>
    </w:p>
    <w:p w14:paraId="7B85C2A4">
      <w:pPr>
        <w:spacing w:line="560" w:lineRule="exact"/>
        <w:ind w:firstLine="482" w:firstLineChars="200"/>
        <w:outlineLvl w:val="0"/>
        <w:rPr>
          <w:rFonts w:ascii="宋体" w:hAnsi="宋体"/>
          <w:b/>
          <w:sz w:val="24"/>
          <w:highlight w:val="none"/>
        </w:rPr>
      </w:pPr>
      <w:r>
        <w:rPr>
          <w:rFonts w:ascii="宋体" w:hAnsi="宋体"/>
          <w:b/>
          <w:sz w:val="24"/>
          <w:highlight w:val="none"/>
        </w:rPr>
        <w:t>2.1 定义</w:t>
      </w:r>
    </w:p>
    <w:p w14:paraId="23C0EE48">
      <w:pPr>
        <w:spacing w:line="560" w:lineRule="exact"/>
        <w:ind w:firstLine="480" w:firstLineChars="200"/>
        <w:rPr>
          <w:rFonts w:ascii="宋体" w:hAnsi="宋体"/>
          <w:sz w:val="24"/>
          <w:highlight w:val="none"/>
        </w:rPr>
      </w:pPr>
      <w:r>
        <w:rPr>
          <w:rFonts w:ascii="宋体" w:hAnsi="宋体"/>
          <w:sz w:val="24"/>
          <w:highlight w:val="none"/>
        </w:rPr>
        <w:t>本合同中的下列</w:t>
      </w:r>
      <w:r>
        <w:rPr>
          <w:rFonts w:hint="eastAsia" w:ascii="宋体" w:hAnsi="宋体"/>
          <w:sz w:val="24"/>
          <w:highlight w:val="none"/>
        </w:rPr>
        <w:t>词</w:t>
      </w:r>
      <w:r>
        <w:rPr>
          <w:rFonts w:ascii="宋体" w:hAnsi="宋体"/>
          <w:sz w:val="24"/>
          <w:highlight w:val="none"/>
        </w:rPr>
        <w:t>语应</w:t>
      </w:r>
      <w:r>
        <w:rPr>
          <w:rFonts w:hint="eastAsia" w:ascii="宋体" w:hAnsi="宋体"/>
          <w:sz w:val="24"/>
          <w:highlight w:val="none"/>
        </w:rPr>
        <w:t>按以下内容进行</w:t>
      </w:r>
      <w:r>
        <w:rPr>
          <w:rFonts w:ascii="宋体" w:hAnsi="宋体"/>
          <w:sz w:val="24"/>
          <w:highlight w:val="none"/>
        </w:rPr>
        <w:t>解释：</w:t>
      </w:r>
    </w:p>
    <w:p w14:paraId="1B7D5259">
      <w:pPr>
        <w:spacing w:line="560" w:lineRule="exact"/>
        <w:ind w:firstLine="480" w:firstLineChars="200"/>
        <w:rPr>
          <w:rFonts w:ascii="宋体" w:hAnsi="宋体"/>
          <w:sz w:val="24"/>
          <w:highlight w:val="none"/>
        </w:rPr>
      </w:pPr>
      <w:r>
        <w:rPr>
          <w:rFonts w:ascii="宋体" w:hAnsi="宋体"/>
          <w:sz w:val="24"/>
          <w:highlight w:val="none"/>
        </w:rPr>
        <w:t>2.1.1 “合同”系指采购人和</w:t>
      </w:r>
      <w:r>
        <w:rPr>
          <w:rFonts w:hint="eastAsia" w:ascii="宋体" w:hAnsi="宋体" w:cs="宋体"/>
          <w:sz w:val="24"/>
          <w:highlight w:val="none"/>
        </w:rPr>
        <w:t>中标或成交</w:t>
      </w:r>
      <w:r>
        <w:rPr>
          <w:rFonts w:ascii="宋体" w:hAnsi="宋体"/>
          <w:sz w:val="24"/>
          <w:highlight w:val="none"/>
        </w:rPr>
        <w:t>供应商签订的载明双方当事人所达成的协议，并包括所有的附件、附录和构成合同的其他文件。</w:t>
      </w:r>
    </w:p>
    <w:p w14:paraId="7E633458">
      <w:pPr>
        <w:spacing w:line="560" w:lineRule="exact"/>
        <w:ind w:firstLine="480" w:firstLineChars="200"/>
        <w:rPr>
          <w:rFonts w:ascii="宋体" w:hAnsi="宋体"/>
          <w:sz w:val="24"/>
          <w:highlight w:val="none"/>
        </w:rPr>
      </w:pPr>
      <w:r>
        <w:rPr>
          <w:rFonts w:ascii="宋体" w:hAnsi="宋体"/>
          <w:sz w:val="24"/>
          <w:highlight w:val="none"/>
        </w:rPr>
        <w:t>2.1.2 “合同价”系指根据合同约定，</w:t>
      </w:r>
      <w:r>
        <w:rPr>
          <w:rFonts w:hint="eastAsia" w:ascii="宋体" w:hAnsi="宋体" w:cs="宋体"/>
          <w:sz w:val="24"/>
          <w:highlight w:val="none"/>
        </w:rPr>
        <w:t>中标或成交</w:t>
      </w:r>
      <w:r>
        <w:rPr>
          <w:rFonts w:ascii="宋体" w:hAnsi="宋体"/>
          <w:sz w:val="24"/>
          <w:highlight w:val="none"/>
        </w:rPr>
        <w:t>供应商在完全履行合同义务后</w:t>
      </w:r>
      <w:r>
        <w:rPr>
          <w:rFonts w:hint="eastAsia" w:ascii="宋体" w:hAnsi="宋体"/>
          <w:sz w:val="24"/>
          <w:highlight w:val="none"/>
        </w:rPr>
        <w:t>，</w:t>
      </w:r>
      <w:r>
        <w:rPr>
          <w:rFonts w:ascii="宋体" w:hAnsi="宋体"/>
          <w:sz w:val="24"/>
          <w:highlight w:val="none"/>
        </w:rPr>
        <w:t>采购人应支付给</w:t>
      </w:r>
      <w:r>
        <w:rPr>
          <w:rFonts w:hint="eastAsia" w:ascii="宋体" w:hAnsi="宋体" w:cs="宋体"/>
          <w:sz w:val="24"/>
          <w:highlight w:val="none"/>
        </w:rPr>
        <w:t>中标或成交</w:t>
      </w:r>
      <w:r>
        <w:rPr>
          <w:rFonts w:ascii="宋体" w:hAnsi="宋体"/>
          <w:sz w:val="24"/>
          <w:highlight w:val="none"/>
        </w:rPr>
        <w:t>供应商的价格。</w:t>
      </w:r>
    </w:p>
    <w:p w14:paraId="0E4A6EA0">
      <w:pPr>
        <w:spacing w:line="560" w:lineRule="exact"/>
        <w:ind w:firstLine="480" w:firstLineChars="200"/>
        <w:rPr>
          <w:rFonts w:ascii="宋体" w:hAnsi="宋体"/>
          <w:sz w:val="24"/>
          <w:highlight w:val="none"/>
        </w:rPr>
      </w:pPr>
      <w:r>
        <w:rPr>
          <w:rFonts w:ascii="宋体" w:hAnsi="宋体"/>
          <w:sz w:val="24"/>
          <w:highlight w:val="none"/>
        </w:rPr>
        <w:t>2.1.3 “</w:t>
      </w:r>
      <w:r>
        <w:rPr>
          <w:rFonts w:hint="eastAsia" w:ascii="宋体" w:hAnsi="宋体"/>
          <w:sz w:val="24"/>
          <w:highlight w:val="none"/>
        </w:rPr>
        <w:t>服务</w:t>
      </w:r>
      <w:r>
        <w:rPr>
          <w:rFonts w:ascii="宋体" w:hAnsi="宋体"/>
          <w:sz w:val="24"/>
          <w:highlight w:val="none"/>
        </w:rPr>
        <w:t>”系指</w:t>
      </w:r>
      <w:r>
        <w:rPr>
          <w:rFonts w:hint="eastAsia" w:ascii="宋体" w:hAnsi="宋体" w:cs="宋体"/>
          <w:sz w:val="24"/>
          <w:highlight w:val="none"/>
        </w:rPr>
        <w:t>中标或成交</w:t>
      </w:r>
      <w:r>
        <w:rPr>
          <w:rFonts w:hint="eastAsia" w:ascii="宋体" w:hAnsi="宋体"/>
          <w:sz w:val="24"/>
          <w:highlight w:val="none"/>
        </w:rPr>
        <w:t>供应商</w:t>
      </w:r>
      <w:r>
        <w:rPr>
          <w:rFonts w:ascii="宋体" w:hAnsi="宋体"/>
          <w:sz w:val="24"/>
          <w:highlight w:val="none"/>
        </w:rPr>
        <w:t>根据合同约定应向采购人</w:t>
      </w:r>
      <w:r>
        <w:rPr>
          <w:rFonts w:hint="eastAsia" w:ascii="宋体" w:hAnsi="宋体"/>
          <w:sz w:val="24"/>
          <w:highlight w:val="none"/>
        </w:rPr>
        <w:t>履行</w:t>
      </w:r>
      <w:r>
        <w:rPr>
          <w:rFonts w:ascii="宋体" w:hAnsi="宋体"/>
          <w:sz w:val="24"/>
          <w:highlight w:val="none"/>
        </w:rPr>
        <w:t>的</w:t>
      </w:r>
      <w:r>
        <w:rPr>
          <w:rFonts w:hint="eastAsia" w:ascii="宋体" w:hAnsi="宋体"/>
          <w:sz w:val="24"/>
          <w:highlight w:val="none"/>
        </w:rPr>
        <w:t>除货物和工程以外的其他政府采购对象，包括采购人自身需要的服务和向社会公众提供的公共服务。</w:t>
      </w:r>
    </w:p>
    <w:p w14:paraId="5D9E875C">
      <w:pPr>
        <w:spacing w:line="560" w:lineRule="exact"/>
        <w:ind w:firstLine="480" w:firstLineChars="200"/>
        <w:rPr>
          <w:rFonts w:ascii="宋体" w:hAnsi="宋体"/>
          <w:sz w:val="24"/>
          <w:highlight w:val="none"/>
        </w:rPr>
      </w:pPr>
      <w:r>
        <w:rPr>
          <w:rFonts w:ascii="宋体" w:hAnsi="宋体"/>
          <w:sz w:val="24"/>
          <w:highlight w:val="none"/>
        </w:rPr>
        <w:t>2.1.4 “</w:t>
      </w:r>
      <w:r>
        <w:rPr>
          <w:rFonts w:hint="eastAsia" w:ascii="宋体" w:hAnsi="宋体"/>
          <w:sz w:val="24"/>
          <w:highlight w:val="none"/>
        </w:rPr>
        <w:t>甲方</w:t>
      </w:r>
      <w:r>
        <w:rPr>
          <w:rFonts w:ascii="宋体" w:hAnsi="宋体"/>
          <w:sz w:val="24"/>
          <w:highlight w:val="none"/>
        </w:rPr>
        <w:t>”系指与</w:t>
      </w:r>
      <w:r>
        <w:rPr>
          <w:rFonts w:hint="eastAsia" w:ascii="宋体" w:hAnsi="宋体" w:cs="宋体"/>
          <w:sz w:val="24"/>
          <w:highlight w:val="none"/>
        </w:rPr>
        <w:t>中标或成交</w:t>
      </w:r>
      <w:r>
        <w:rPr>
          <w:rFonts w:hint="eastAsia" w:ascii="宋体" w:hAnsi="宋体"/>
          <w:sz w:val="24"/>
          <w:highlight w:val="none"/>
        </w:rPr>
        <w:t>供应商</w:t>
      </w:r>
      <w:r>
        <w:rPr>
          <w:rFonts w:ascii="宋体" w:hAnsi="宋体"/>
          <w:sz w:val="24"/>
          <w:highlight w:val="none"/>
        </w:rPr>
        <w:t>签署合同的采购人</w:t>
      </w:r>
      <w:r>
        <w:rPr>
          <w:rFonts w:hint="eastAsia" w:ascii="宋体" w:hAnsi="宋体"/>
          <w:sz w:val="24"/>
          <w:highlight w:val="none"/>
        </w:rPr>
        <w:t>；采购人委托采购代理机构代表其与乙方签订合同的，采购人的授权委托书作为合同附件。</w:t>
      </w:r>
    </w:p>
    <w:p w14:paraId="28937072">
      <w:pPr>
        <w:spacing w:line="560" w:lineRule="exact"/>
        <w:ind w:firstLine="480" w:firstLineChars="200"/>
        <w:rPr>
          <w:rFonts w:ascii="宋体" w:hAnsi="宋体"/>
          <w:sz w:val="24"/>
          <w:highlight w:val="none"/>
        </w:rPr>
      </w:pPr>
      <w:r>
        <w:rPr>
          <w:rFonts w:ascii="宋体" w:hAnsi="宋体"/>
          <w:sz w:val="24"/>
          <w:highlight w:val="none"/>
        </w:rPr>
        <w:t>2.1.5 “乙方”系指根据合同约定提供服务的</w:t>
      </w:r>
      <w:r>
        <w:rPr>
          <w:rFonts w:hint="eastAsia" w:ascii="宋体" w:hAnsi="宋体" w:cs="宋体"/>
          <w:sz w:val="24"/>
          <w:highlight w:val="none"/>
        </w:rPr>
        <w:t>中标或成交</w:t>
      </w:r>
      <w:r>
        <w:rPr>
          <w:rFonts w:ascii="宋体" w:hAnsi="宋体"/>
          <w:sz w:val="24"/>
          <w:highlight w:val="none"/>
        </w:rPr>
        <w:t>供应商</w:t>
      </w:r>
      <w:r>
        <w:rPr>
          <w:rFonts w:hint="eastAsia" w:ascii="宋体" w:hAnsi="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04254159">
      <w:pPr>
        <w:spacing w:line="560" w:lineRule="exact"/>
        <w:ind w:firstLine="480" w:firstLineChars="200"/>
        <w:rPr>
          <w:rFonts w:ascii="宋体" w:hAnsi="宋体"/>
          <w:sz w:val="24"/>
          <w:highlight w:val="none"/>
        </w:rPr>
      </w:pPr>
      <w:r>
        <w:rPr>
          <w:rFonts w:ascii="宋体" w:hAnsi="宋体"/>
          <w:sz w:val="24"/>
          <w:highlight w:val="none"/>
        </w:rPr>
        <w:t>2.1.6 “现场”系指合同约定提供服务的地点。</w:t>
      </w:r>
    </w:p>
    <w:p w14:paraId="7A00FC4C">
      <w:pPr>
        <w:spacing w:line="560" w:lineRule="exact"/>
        <w:ind w:firstLine="482" w:firstLineChars="200"/>
        <w:outlineLvl w:val="0"/>
        <w:rPr>
          <w:rFonts w:ascii="宋体" w:hAnsi="宋体"/>
          <w:b/>
          <w:sz w:val="24"/>
          <w:highlight w:val="none"/>
        </w:rPr>
      </w:pPr>
      <w:r>
        <w:rPr>
          <w:rFonts w:ascii="宋体" w:hAnsi="宋体"/>
          <w:b/>
          <w:sz w:val="24"/>
          <w:highlight w:val="none"/>
        </w:rPr>
        <w:t>2.2 技术规范</w:t>
      </w:r>
    </w:p>
    <w:p w14:paraId="4FAD9F0D">
      <w:pPr>
        <w:spacing w:line="560" w:lineRule="exact"/>
        <w:ind w:firstLine="480" w:firstLineChars="200"/>
        <w:rPr>
          <w:rFonts w:ascii="宋体" w:hAnsi="宋体"/>
          <w:sz w:val="24"/>
          <w:highlight w:val="none"/>
        </w:rPr>
      </w:pPr>
      <w:r>
        <w:rPr>
          <w:rFonts w:hint="eastAsia" w:ascii="宋体" w:hAnsi="宋体"/>
          <w:sz w:val="24"/>
          <w:highlight w:val="none"/>
        </w:rPr>
        <w:t>服务</w:t>
      </w:r>
      <w:r>
        <w:rPr>
          <w:rFonts w:ascii="宋体" w:hAnsi="宋体"/>
          <w:sz w:val="24"/>
          <w:highlight w:val="none"/>
        </w:rPr>
        <w:t>所应遵守的技术规范应与采购文件规定的技术规范和技术规范附件(如果有的话)及其技术规范偏差表(如果被甲方接受的话)相一致</w:t>
      </w:r>
      <w:r>
        <w:rPr>
          <w:rFonts w:hint="eastAsia" w:ascii="宋体" w:hAnsi="宋体"/>
          <w:sz w:val="24"/>
          <w:highlight w:val="none"/>
        </w:rPr>
        <w:t>；</w:t>
      </w:r>
      <w:r>
        <w:rPr>
          <w:rFonts w:ascii="宋体" w:hAnsi="宋体"/>
          <w:sz w:val="24"/>
          <w:highlight w:val="none"/>
        </w:rPr>
        <w:t>如果采购文件中没有技术规范的相应说明，那么应以国家有关部门最新颁布的相应标准</w:t>
      </w:r>
      <w:r>
        <w:rPr>
          <w:rFonts w:hint="eastAsia" w:ascii="宋体" w:hAnsi="宋体"/>
          <w:sz w:val="24"/>
          <w:highlight w:val="none"/>
        </w:rPr>
        <w:t>和</w:t>
      </w:r>
      <w:r>
        <w:rPr>
          <w:rFonts w:ascii="宋体" w:hAnsi="宋体"/>
          <w:sz w:val="24"/>
          <w:highlight w:val="none"/>
        </w:rPr>
        <w:t>规范为准。</w:t>
      </w:r>
    </w:p>
    <w:p w14:paraId="5088F5C9">
      <w:pPr>
        <w:spacing w:line="560" w:lineRule="exact"/>
        <w:ind w:firstLine="482" w:firstLineChars="200"/>
        <w:outlineLvl w:val="0"/>
        <w:rPr>
          <w:rFonts w:ascii="宋体" w:hAnsi="宋体"/>
          <w:b/>
          <w:sz w:val="24"/>
          <w:highlight w:val="none"/>
        </w:rPr>
      </w:pPr>
      <w:r>
        <w:rPr>
          <w:rFonts w:ascii="宋体" w:hAnsi="宋体"/>
          <w:b/>
          <w:sz w:val="24"/>
          <w:highlight w:val="none"/>
        </w:rPr>
        <w:t>2.3 知识产权</w:t>
      </w:r>
    </w:p>
    <w:p w14:paraId="44C03F2A">
      <w:pPr>
        <w:spacing w:line="560" w:lineRule="exact"/>
        <w:ind w:firstLine="480" w:firstLineChars="200"/>
        <w:rPr>
          <w:rFonts w:ascii="宋体" w:hAnsi="宋体"/>
          <w:sz w:val="24"/>
          <w:highlight w:val="none"/>
        </w:rPr>
      </w:pPr>
      <w:r>
        <w:rPr>
          <w:rFonts w:ascii="宋体" w:hAnsi="宋体"/>
          <w:sz w:val="24"/>
          <w:highlight w:val="none"/>
        </w:rPr>
        <w:t xml:space="preserve">2.3.1 </w:t>
      </w:r>
      <w:r>
        <w:rPr>
          <w:rFonts w:hint="eastAsia" w:ascii="宋体" w:hAnsi="宋体"/>
          <w:sz w:val="24"/>
          <w:highlight w:val="none"/>
        </w:rPr>
        <w:t>乙</w:t>
      </w:r>
      <w:r>
        <w:rPr>
          <w:rFonts w:ascii="宋体" w:hAnsi="宋体"/>
          <w:sz w:val="24"/>
          <w:highlight w:val="none"/>
        </w:rPr>
        <w:t>方应保证</w:t>
      </w:r>
      <w:r>
        <w:rPr>
          <w:rFonts w:hint="eastAsia" w:ascii="宋体" w:hAnsi="宋体"/>
          <w:sz w:val="24"/>
          <w:highlight w:val="none"/>
        </w:rPr>
        <w:t>其提供的服务</w:t>
      </w:r>
      <w:r>
        <w:rPr>
          <w:rFonts w:ascii="宋体" w:hAnsi="宋体"/>
          <w:sz w:val="24"/>
          <w:highlight w:val="none"/>
        </w:rPr>
        <w:t>不受任何第三方提出的侵犯其著作权、商标权、专利权等知识产权方面的起诉</w:t>
      </w:r>
      <w:r>
        <w:rPr>
          <w:rFonts w:hint="eastAsia" w:ascii="宋体" w:hAnsi="宋体"/>
          <w:sz w:val="24"/>
          <w:highlight w:val="none"/>
        </w:rPr>
        <w:t>；</w:t>
      </w:r>
      <w:r>
        <w:rPr>
          <w:rFonts w:ascii="宋体" w:hAnsi="宋体"/>
          <w:sz w:val="24"/>
          <w:highlight w:val="none"/>
        </w:rPr>
        <w:t>如果任何第三方提出侵权</w:t>
      </w:r>
      <w:r>
        <w:rPr>
          <w:rFonts w:hint="eastAsia" w:ascii="宋体" w:hAnsi="宋体"/>
          <w:sz w:val="24"/>
          <w:highlight w:val="none"/>
        </w:rPr>
        <w:t>指控</w:t>
      </w:r>
      <w:r>
        <w:rPr>
          <w:rFonts w:ascii="宋体" w:hAnsi="宋体"/>
          <w:sz w:val="24"/>
          <w:highlight w:val="none"/>
        </w:rPr>
        <w:t>，那么乙方须与该第三方交涉并承担由此发生的一切责任、费用和赔偿</w:t>
      </w:r>
      <w:r>
        <w:rPr>
          <w:rFonts w:hint="eastAsia" w:ascii="宋体" w:hAnsi="宋体"/>
          <w:sz w:val="24"/>
          <w:highlight w:val="none"/>
        </w:rPr>
        <w:t>，乙方还应及时澄清相关信息，使甲方声誉免受损害，甲方保留追责的权利。</w:t>
      </w:r>
    </w:p>
    <w:p w14:paraId="22A5AA54">
      <w:pPr>
        <w:spacing w:line="560" w:lineRule="exact"/>
        <w:ind w:firstLine="480" w:firstLineChars="200"/>
        <w:rPr>
          <w:rFonts w:ascii="宋体" w:hAnsi="宋体"/>
          <w:sz w:val="24"/>
          <w:highlight w:val="none"/>
        </w:rPr>
      </w:pPr>
      <w:r>
        <w:rPr>
          <w:rFonts w:ascii="宋体" w:hAnsi="宋体"/>
          <w:sz w:val="24"/>
          <w:highlight w:val="none"/>
        </w:rPr>
        <w:t xml:space="preserve">2.3.2 </w:t>
      </w:r>
      <w:r>
        <w:rPr>
          <w:rFonts w:hint="eastAsia" w:ascii="宋体" w:hAnsi="宋体"/>
          <w:sz w:val="24"/>
          <w:highlight w:val="none"/>
        </w:rPr>
        <w:t>合同涉及技术成果的归属和收益的分成办法的，</w:t>
      </w:r>
      <w:r>
        <w:rPr>
          <w:rFonts w:ascii="宋体" w:hAnsi="宋体"/>
          <w:sz w:val="24"/>
          <w:highlight w:val="none"/>
        </w:rPr>
        <w:t>详见</w:t>
      </w:r>
      <w:r>
        <w:rPr>
          <w:rFonts w:ascii="宋体" w:hAnsi="宋体"/>
          <w:b/>
          <w:i/>
          <w:sz w:val="24"/>
          <w:highlight w:val="none"/>
          <w:u w:val="single"/>
        </w:rPr>
        <w:t>合同专用条款</w:t>
      </w:r>
      <w:r>
        <w:rPr>
          <w:rFonts w:ascii="宋体" w:hAnsi="宋体"/>
          <w:sz w:val="24"/>
          <w:highlight w:val="none"/>
        </w:rPr>
        <w:t>。</w:t>
      </w:r>
    </w:p>
    <w:p w14:paraId="6DA65874">
      <w:pPr>
        <w:spacing w:line="560" w:lineRule="exact"/>
        <w:ind w:firstLine="482" w:firstLineChars="200"/>
        <w:rPr>
          <w:rFonts w:ascii="宋体" w:hAnsi="宋体"/>
          <w:b/>
          <w:sz w:val="24"/>
          <w:highlight w:val="none"/>
        </w:rPr>
      </w:pPr>
      <w:r>
        <w:rPr>
          <w:rFonts w:ascii="宋体" w:hAnsi="宋体"/>
          <w:b/>
          <w:sz w:val="24"/>
          <w:highlight w:val="none"/>
        </w:rPr>
        <w:t xml:space="preserve">2.4 </w:t>
      </w:r>
      <w:r>
        <w:rPr>
          <w:rFonts w:hint="eastAsia" w:ascii="宋体" w:hAnsi="宋体"/>
          <w:b/>
          <w:sz w:val="24"/>
          <w:highlight w:val="none"/>
        </w:rPr>
        <w:t>履约检查和问题反馈</w:t>
      </w:r>
    </w:p>
    <w:p w14:paraId="57425398">
      <w:pPr>
        <w:spacing w:line="560" w:lineRule="exact"/>
        <w:ind w:firstLine="480" w:firstLineChars="200"/>
        <w:rPr>
          <w:rFonts w:ascii="宋体" w:hAnsi="宋体"/>
          <w:sz w:val="24"/>
          <w:highlight w:val="none"/>
        </w:rPr>
      </w:pPr>
      <w:r>
        <w:rPr>
          <w:rFonts w:ascii="宋体" w:hAnsi="宋体"/>
          <w:sz w:val="24"/>
          <w:highlight w:val="none"/>
        </w:rPr>
        <w:t>2.4.1甲方</w:t>
      </w:r>
      <w:r>
        <w:rPr>
          <w:rFonts w:hint="eastAsia" w:ascii="宋体" w:hAnsi="宋体"/>
          <w:sz w:val="24"/>
          <w:highlight w:val="none"/>
        </w:rPr>
        <w:t>有权</w:t>
      </w:r>
      <w:r>
        <w:rPr>
          <w:rFonts w:ascii="宋体" w:hAnsi="宋体"/>
          <w:sz w:val="24"/>
          <w:highlight w:val="none"/>
        </w:rPr>
        <w:t>在其认为必要时</w:t>
      </w:r>
      <w:r>
        <w:rPr>
          <w:rFonts w:hint="eastAsia" w:ascii="宋体" w:hAnsi="宋体"/>
          <w:sz w:val="24"/>
          <w:highlight w:val="none"/>
        </w:rPr>
        <w:t>，对乙方是否能够按照合同约定提供服务进行履约检查，以确保乙方所提供的服务能够依约满足甲方之项目需求，但不得因履约检查妨碍乙方的正常工作，乙方应予积极配合；</w:t>
      </w:r>
    </w:p>
    <w:p w14:paraId="62A87F57">
      <w:pPr>
        <w:spacing w:line="560" w:lineRule="exact"/>
        <w:ind w:firstLine="480" w:firstLineChars="200"/>
        <w:rPr>
          <w:rFonts w:ascii="宋体" w:hAnsi="宋体"/>
          <w:sz w:val="24"/>
          <w:highlight w:val="none"/>
        </w:rPr>
      </w:pPr>
      <w:r>
        <w:rPr>
          <w:rFonts w:ascii="宋体" w:hAnsi="宋体"/>
          <w:sz w:val="24"/>
          <w:highlight w:val="none"/>
        </w:rPr>
        <w:t xml:space="preserve">2.4.2 </w:t>
      </w:r>
      <w:r>
        <w:rPr>
          <w:rFonts w:hint="eastAsia" w:ascii="宋体" w:hAnsi="宋体"/>
          <w:sz w:val="24"/>
          <w:highlight w:val="none"/>
        </w:rPr>
        <w:t>合同履行期间，甲方有权将履行过程中出现的问题反馈给乙方，双方当事人应以书面形式约定需要完善和改进的内容。</w:t>
      </w:r>
    </w:p>
    <w:p w14:paraId="04578615">
      <w:pPr>
        <w:spacing w:line="560" w:lineRule="exact"/>
        <w:ind w:firstLine="482" w:firstLineChars="200"/>
        <w:outlineLvl w:val="0"/>
        <w:rPr>
          <w:rFonts w:ascii="宋体" w:hAnsi="宋体"/>
          <w:b/>
          <w:sz w:val="24"/>
          <w:highlight w:val="none"/>
        </w:rPr>
      </w:pPr>
      <w:r>
        <w:rPr>
          <w:rFonts w:ascii="宋体" w:hAnsi="宋体"/>
          <w:b/>
          <w:sz w:val="24"/>
          <w:highlight w:val="none"/>
        </w:rPr>
        <w:t>2.5 结算方式和付款条件</w:t>
      </w:r>
    </w:p>
    <w:p w14:paraId="605D2EB2">
      <w:pPr>
        <w:spacing w:line="560" w:lineRule="exact"/>
        <w:ind w:firstLine="480" w:firstLineChars="200"/>
        <w:rPr>
          <w:rFonts w:ascii="宋体" w:hAnsi="宋体"/>
          <w:sz w:val="24"/>
          <w:highlight w:val="none"/>
        </w:rPr>
      </w:pPr>
      <w:r>
        <w:rPr>
          <w:rFonts w:ascii="宋体" w:hAnsi="宋体"/>
          <w:sz w:val="24"/>
          <w:highlight w:val="none"/>
        </w:rPr>
        <w:t>详见</w:t>
      </w:r>
      <w:r>
        <w:rPr>
          <w:rFonts w:ascii="宋体" w:hAnsi="宋体"/>
          <w:b/>
          <w:i/>
          <w:sz w:val="24"/>
          <w:highlight w:val="none"/>
          <w:u w:val="single"/>
        </w:rPr>
        <w:t>合同专用条款</w:t>
      </w:r>
      <w:r>
        <w:rPr>
          <w:rFonts w:ascii="宋体" w:hAnsi="宋体"/>
          <w:sz w:val="24"/>
          <w:highlight w:val="none"/>
        </w:rPr>
        <w:t>。</w:t>
      </w:r>
    </w:p>
    <w:p w14:paraId="61860132">
      <w:pPr>
        <w:spacing w:line="560" w:lineRule="exact"/>
        <w:ind w:firstLine="482" w:firstLineChars="200"/>
        <w:outlineLvl w:val="0"/>
        <w:rPr>
          <w:rFonts w:ascii="宋体" w:hAnsi="宋体"/>
          <w:b/>
          <w:sz w:val="24"/>
          <w:highlight w:val="none"/>
        </w:rPr>
      </w:pPr>
      <w:r>
        <w:rPr>
          <w:rFonts w:ascii="宋体" w:hAnsi="宋体"/>
          <w:b/>
          <w:sz w:val="24"/>
          <w:highlight w:val="none"/>
        </w:rPr>
        <w:t>2.6 技术资料和保密义务</w:t>
      </w:r>
    </w:p>
    <w:p w14:paraId="5C969737">
      <w:pPr>
        <w:spacing w:line="560" w:lineRule="exact"/>
        <w:ind w:firstLine="480" w:firstLineChars="200"/>
        <w:rPr>
          <w:rFonts w:ascii="宋体" w:hAnsi="宋体"/>
          <w:sz w:val="24"/>
          <w:highlight w:val="none"/>
        </w:rPr>
      </w:pPr>
      <w:r>
        <w:rPr>
          <w:rFonts w:ascii="宋体" w:hAnsi="宋体"/>
          <w:sz w:val="24"/>
          <w:highlight w:val="none"/>
        </w:rPr>
        <w:t>2.6.1 乙方有权依据合同约定和项目需要，向甲方了解有关情况，调阅有关资料等，甲方应予积极配合；</w:t>
      </w:r>
    </w:p>
    <w:p w14:paraId="19BD9361">
      <w:pPr>
        <w:spacing w:line="560" w:lineRule="exact"/>
        <w:ind w:firstLine="480" w:firstLineChars="200"/>
        <w:rPr>
          <w:rFonts w:ascii="宋体" w:hAnsi="宋体"/>
          <w:sz w:val="24"/>
          <w:highlight w:val="none"/>
        </w:rPr>
      </w:pPr>
      <w:r>
        <w:rPr>
          <w:rFonts w:ascii="宋体" w:hAnsi="宋体"/>
          <w:sz w:val="24"/>
          <w:highlight w:val="none"/>
        </w:rPr>
        <w:t xml:space="preserve">2.6.2 </w:t>
      </w:r>
      <w:r>
        <w:rPr>
          <w:rFonts w:hint="eastAsia" w:ascii="宋体" w:hAnsi="宋体"/>
          <w:sz w:val="24"/>
          <w:highlight w:val="none"/>
        </w:rPr>
        <w:t>乙方有义务妥善保管和保护由甲方提供的前款信息和资料等；</w:t>
      </w:r>
    </w:p>
    <w:p w14:paraId="41A19B8C">
      <w:pPr>
        <w:spacing w:line="560" w:lineRule="exact"/>
        <w:ind w:firstLine="480" w:firstLineChars="200"/>
        <w:rPr>
          <w:rFonts w:ascii="宋体" w:hAnsi="宋体"/>
          <w:sz w:val="24"/>
          <w:highlight w:val="none"/>
        </w:rPr>
      </w:pPr>
      <w:r>
        <w:rPr>
          <w:rFonts w:ascii="宋体" w:hAnsi="宋体"/>
          <w:sz w:val="24"/>
          <w:highlight w:val="none"/>
        </w:rPr>
        <w:t xml:space="preserve">2.6.3 </w:t>
      </w:r>
      <w:r>
        <w:rPr>
          <w:rFonts w:hint="eastAsia" w:ascii="宋体" w:hAnsi="宋体"/>
          <w:sz w:val="24"/>
          <w:highlight w:val="none"/>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highlight w:val="none"/>
        </w:rPr>
        <w:t>技术情报</w:t>
      </w:r>
      <w:r>
        <w:rPr>
          <w:rFonts w:hint="eastAsia" w:ascii="宋体" w:hAnsi="宋体"/>
          <w:sz w:val="24"/>
          <w:highlight w:val="none"/>
        </w:rPr>
        <w:t>、</w:t>
      </w:r>
      <w:r>
        <w:rPr>
          <w:rFonts w:ascii="宋体" w:hAnsi="宋体"/>
          <w:sz w:val="24"/>
          <w:highlight w:val="none"/>
        </w:rPr>
        <w:t>技术资料</w:t>
      </w:r>
      <w:r>
        <w:rPr>
          <w:rFonts w:hint="eastAsia" w:ascii="宋体" w:hAnsi="宋体"/>
          <w:sz w:val="24"/>
          <w:highlight w:val="none"/>
        </w:rPr>
        <w:t>、商业秘密和商业信息等，并采取一切合理和必要措施和方式防止任何第三方接触到对方当事人的上述保密信息和资料。</w:t>
      </w:r>
    </w:p>
    <w:p w14:paraId="01A34891">
      <w:pPr>
        <w:spacing w:line="560" w:lineRule="exact"/>
        <w:ind w:firstLine="482" w:firstLineChars="200"/>
        <w:outlineLvl w:val="0"/>
        <w:rPr>
          <w:rFonts w:ascii="宋体" w:hAnsi="宋体"/>
          <w:b/>
          <w:sz w:val="24"/>
          <w:highlight w:val="none"/>
        </w:rPr>
      </w:pPr>
      <w:r>
        <w:rPr>
          <w:rFonts w:ascii="宋体" w:hAnsi="宋体"/>
          <w:b/>
          <w:sz w:val="24"/>
          <w:highlight w:val="none"/>
        </w:rPr>
        <w:t xml:space="preserve">2.7 </w:t>
      </w:r>
      <w:r>
        <w:rPr>
          <w:rFonts w:hint="eastAsia" w:ascii="宋体" w:hAnsi="宋体"/>
          <w:b/>
          <w:sz w:val="24"/>
          <w:highlight w:val="none"/>
        </w:rPr>
        <w:t>质量保证</w:t>
      </w:r>
    </w:p>
    <w:p w14:paraId="04221493">
      <w:pPr>
        <w:spacing w:line="560" w:lineRule="exact"/>
        <w:ind w:firstLine="480" w:firstLineChars="200"/>
        <w:rPr>
          <w:rFonts w:ascii="宋体" w:hAnsi="宋体"/>
          <w:sz w:val="24"/>
          <w:highlight w:val="none"/>
        </w:rPr>
      </w:pPr>
      <w:r>
        <w:rPr>
          <w:rFonts w:ascii="宋体" w:hAnsi="宋体"/>
          <w:sz w:val="24"/>
          <w:highlight w:val="none"/>
        </w:rPr>
        <w:t xml:space="preserve">2.7.1 </w:t>
      </w:r>
      <w:r>
        <w:rPr>
          <w:rFonts w:hint="eastAsia" w:ascii="宋体" w:hAnsi="宋体"/>
          <w:sz w:val="24"/>
          <w:highlight w:val="none"/>
        </w:rPr>
        <w:t>乙方应建立和完善履行合同的内部质量保证体系，并提供相关内部规章制度给甲方，以便甲方进行监督检查；</w:t>
      </w:r>
    </w:p>
    <w:p w14:paraId="2E30C516">
      <w:pPr>
        <w:spacing w:line="560" w:lineRule="exact"/>
        <w:ind w:firstLine="480" w:firstLineChars="200"/>
        <w:rPr>
          <w:rFonts w:ascii="宋体" w:hAnsi="宋体"/>
          <w:sz w:val="24"/>
          <w:highlight w:val="none"/>
        </w:rPr>
      </w:pPr>
      <w:r>
        <w:rPr>
          <w:rFonts w:ascii="宋体" w:hAnsi="宋体"/>
          <w:sz w:val="24"/>
          <w:highlight w:val="none"/>
        </w:rPr>
        <w:t xml:space="preserve">2.7.2 </w:t>
      </w:r>
      <w:r>
        <w:rPr>
          <w:rFonts w:hint="eastAsia" w:ascii="宋体" w:hAnsi="宋体"/>
          <w:sz w:val="24"/>
          <w:highlight w:val="none"/>
        </w:rPr>
        <w:t>乙方应保证履行合同的人员数量和素质、软件和硬件设备的配置、场地、环境和设施等满足全面履行合同的要求，并应接受甲方的监督检查。</w:t>
      </w:r>
    </w:p>
    <w:p w14:paraId="21FAF962">
      <w:pPr>
        <w:spacing w:line="560" w:lineRule="exact"/>
        <w:ind w:firstLine="482" w:firstLineChars="200"/>
        <w:outlineLvl w:val="0"/>
        <w:rPr>
          <w:rFonts w:ascii="宋体" w:hAnsi="宋体"/>
          <w:b/>
          <w:sz w:val="24"/>
          <w:highlight w:val="none"/>
        </w:rPr>
      </w:pPr>
      <w:r>
        <w:rPr>
          <w:rFonts w:ascii="宋体" w:hAnsi="宋体"/>
          <w:b/>
          <w:sz w:val="24"/>
          <w:highlight w:val="none"/>
        </w:rPr>
        <w:t xml:space="preserve">2.8 </w:t>
      </w:r>
      <w:r>
        <w:rPr>
          <w:rFonts w:hint="eastAsia" w:ascii="宋体" w:hAnsi="宋体"/>
          <w:b/>
          <w:sz w:val="24"/>
          <w:highlight w:val="none"/>
        </w:rPr>
        <w:t>延迟履行</w:t>
      </w:r>
    </w:p>
    <w:p w14:paraId="3EC3249A">
      <w:pPr>
        <w:spacing w:line="560" w:lineRule="exact"/>
        <w:ind w:firstLine="480" w:firstLineChars="200"/>
        <w:rPr>
          <w:rFonts w:ascii="宋体" w:hAnsi="宋体"/>
          <w:sz w:val="24"/>
          <w:highlight w:val="none"/>
        </w:rPr>
      </w:pPr>
      <w:r>
        <w:rPr>
          <w:rFonts w:hint="eastAsia" w:ascii="宋体" w:hAnsi="宋体"/>
          <w:sz w:val="24"/>
          <w:highlight w:val="none"/>
        </w:rPr>
        <w:t>甲乙双方签订合同后，乙方应按照合同约定履行合同义务，除不可抗力外，乙方不得延迟履行。</w:t>
      </w:r>
      <w:r>
        <w:rPr>
          <w:rFonts w:ascii="宋体" w:hAnsi="宋体"/>
          <w:sz w:val="24"/>
          <w:highlight w:val="none"/>
        </w:rPr>
        <w:t>在合同履行过程中，如果</w:t>
      </w:r>
      <w:r>
        <w:rPr>
          <w:rFonts w:hint="eastAsia" w:ascii="宋体" w:hAnsi="宋体"/>
          <w:sz w:val="24"/>
          <w:highlight w:val="none"/>
        </w:rPr>
        <w:t>因不可抗力，</w:t>
      </w:r>
      <w:r>
        <w:rPr>
          <w:rFonts w:ascii="宋体" w:hAnsi="宋体"/>
          <w:sz w:val="24"/>
          <w:highlight w:val="none"/>
        </w:rPr>
        <w:t>乙方遇到不能按时</w:t>
      </w:r>
      <w:r>
        <w:rPr>
          <w:rFonts w:hint="eastAsia" w:ascii="宋体" w:hAnsi="宋体"/>
          <w:sz w:val="24"/>
          <w:highlight w:val="none"/>
        </w:rPr>
        <w:t>提供服务</w:t>
      </w:r>
      <w:r>
        <w:rPr>
          <w:rFonts w:ascii="宋体" w:hAnsi="宋体"/>
          <w:sz w:val="24"/>
          <w:highlight w:val="none"/>
        </w:rPr>
        <w:t>的情况，应及时以书面形式将不能按时</w:t>
      </w:r>
      <w:r>
        <w:rPr>
          <w:rFonts w:hint="eastAsia" w:ascii="宋体" w:hAnsi="宋体"/>
          <w:sz w:val="24"/>
          <w:highlight w:val="none"/>
        </w:rPr>
        <w:t>提供服务</w:t>
      </w:r>
      <w:r>
        <w:rPr>
          <w:rFonts w:ascii="宋体" w:hAnsi="宋体"/>
          <w:sz w:val="24"/>
          <w:highlight w:val="none"/>
        </w:rPr>
        <w:t>的理由、预期延误时间通知甲方</w:t>
      </w:r>
      <w:r>
        <w:rPr>
          <w:rFonts w:hint="eastAsia" w:ascii="宋体" w:hAnsi="宋体"/>
          <w:sz w:val="24"/>
          <w:highlight w:val="none"/>
        </w:rPr>
        <w:t>；甲</w:t>
      </w:r>
      <w:r>
        <w:rPr>
          <w:rFonts w:ascii="宋体" w:hAnsi="宋体"/>
          <w:sz w:val="24"/>
          <w:highlight w:val="none"/>
        </w:rPr>
        <w:t>方收到乙方通知后，认为其理由正当的，可以书面形式酌情同意乙方可以延长</w:t>
      </w:r>
      <w:r>
        <w:rPr>
          <w:rFonts w:hint="eastAsia" w:ascii="宋体" w:hAnsi="宋体"/>
          <w:sz w:val="24"/>
          <w:highlight w:val="none"/>
        </w:rPr>
        <w:t>履行</w:t>
      </w:r>
      <w:r>
        <w:rPr>
          <w:rFonts w:ascii="宋体" w:hAnsi="宋体"/>
          <w:sz w:val="24"/>
          <w:highlight w:val="none"/>
        </w:rPr>
        <w:t>的具体时间。</w:t>
      </w:r>
    </w:p>
    <w:p w14:paraId="31986744">
      <w:pPr>
        <w:spacing w:line="560" w:lineRule="exact"/>
        <w:ind w:firstLine="482" w:firstLineChars="200"/>
        <w:outlineLvl w:val="0"/>
        <w:rPr>
          <w:rFonts w:ascii="宋体" w:hAnsi="宋体"/>
          <w:b/>
          <w:sz w:val="24"/>
          <w:highlight w:val="none"/>
        </w:rPr>
      </w:pPr>
      <w:r>
        <w:rPr>
          <w:rFonts w:ascii="宋体" w:hAnsi="宋体"/>
          <w:b/>
          <w:sz w:val="24"/>
          <w:highlight w:val="none"/>
        </w:rPr>
        <w:t xml:space="preserve">2.9 </w:t>
      </w:r>
      <w:r>
        <w:rPr>
          <w:rFonts w:hint="eastAsia" w:ascii="宋体" w:hAnsi="宋体"/>
          <w:b/>
          <w:sz w:val="24"/>
          <w:highlight w:val="none"/>
        </w:rPr>
        <w:t>合同变更</w:t>
      </w:r>
    </w:p>
    <w:p w14:paraId="2DF26BC3">
      <w:pPr>
        <w:spacing w:line="560" w:lineRule="exact"/>
        <w:ind w:firstLine="480" w:firstLineChars="200"/>
        <w:rPr>
          <w:rFonts w:ascii="宋体" w:hAnsi="宋体"/>
          <w:sz w:val="24"/>
          <w:highlight w:val="none"/>
        </w:rPr>
      </w:pPr>
      <w:r>
        <w:rPr>
          <w:rFonts w:hint="eastAsia" w:ascii="宋体" w:hAnsi="宋体"/>
          <w:sz w:val="24"/>
          <w:highlight w:val="none"/>
        </w:rPr>
        <w:t>合同继续履行将损害国家利益和社会公共利益的，双方当事人应当以书面形式变更合同。有过错的一方应当承担赔偿责任，双方当事人都有过错的，各自承担相应的责任。</w:t>
      </w:r>
    </w:p>
    <w:p w14:paraId="66E73386">
      <w:pPr>
        <w:spacing w:line="560" w:lineRule="exact"/>
        <w:ind w:firstLine="482" w:firstLineChars="200"/>
        <w:outlineLvl w:val="0"/>
        <w:rPr>
          <w:rFonts w:ascii="宋体" w:hAnsi="宋体"/>
          <w:b/>
          <w:sz w:val="24"/>
          <w:highlight w:val="none"/>
        </w:rPr>
      </w:pPr>
      <w:r>
        <w:rPr>
          <w:rFonts w:ascii="宋体" w:hAnsi="宋体"/>
          <w:b/>
          <w:sz w:val="24"/>
          <w:highlight w:val="none"/>
        </w:rPr>
        <w:t>2.10 合同转让和分包</w:t>
      </w:r>
    </w:p>
    <w:p w14:paraId="381761F5">
      <w:pPr>
        <w:spacing w:line="560" w:lineRule="exact"/>
        <w:ind w:firstLine="480" w:firstLineChars="200"/>
        <w:rPr>
          <w:rFonts w:ascii="宋体" w:hAnsi="宋体"/>
          <w:sz w:val="24"/>
          <w:highlight w:val="none"/>
        </w:rPr>
      </w:pPr>
      <w:r>
        <w:rPr>
          <w:rFonts w:ascii="宋体" w:hAnsi="宋体"/>
          <w:sz w:val="24"/>
          <w:highlight w:val="none"/>
        </w:rPr>
        <w:t>合同的权利义务依法不</w:t>
      </w:r>
      <w:r>
        <w:rPr>
          <w:rFonts w:hint="eastAsia" w:ascii="宋体" w:hAnsi="宋体"/>
          <w:sz w:val="24"/>
          <w:highlight w:val="none"/>
        </w:rPr>
        <w:t>得</w:t>
      </w:r>
      <w:r>
        <w:rPr>
          <w:rFonts w:ascii="宋体" w:hAnsi="宋体"/>
          <w:sz w:val="24"/>
          <w:highlight w:val="none"/>
        </w:rPr>
        <w:t>转让</w:t>
      </w:r>
      <w:r>
        <w:rPr>
          <w:rFonts w:hint="eastAsia" w:ascii="宋体" w:hAnsi="宋体"/>
          <w:sz w:val="24"/>
          <w:highlight w:val="none"/>
        </w:rPr>
        <w:t>，</w:t>
      </w:r>
      <w:r>
        <w:rPr>
          <w:rFonts w:ascii="宋体" w:hAnsi="宋体"/>
          <w:sz w:val="24"/>
          <w:highlight w:val="none"/>
        </w:rPr>
        <w:t>但经甲方</w:t>
      </w:r>
      <w:r>
        <w:rPr>
          <w:rFonts w:hint="eastAsia" w:ascii="宋体" w:hAnsi="宋体"/>
          <w:sz w:val="24"/>
          <w:highlight w:val="none"/>
          <w:lang w:val="en-US" w:eastAsia="zh-CN"/>
        </w:rPr>
        <w:t>书面</w:t>
      </w:r>
      <w:r>
        <w:rPr>
          <w:rFonts w:hint="eastAsia" w:ascii="宋体" w:hAnsi="宋体"/>
          <w:sz w:val="24"/>
          <w:highlight w:val="none"/>
        </w:rPr>
        <w:t>同意，乙方可以依法采取分包方式履行合同，即：依法可以</w:t>
      </w:r>
      <w:r>
        <w:rPr>
          <w:rFonts w:ascii="宋体" w:hAnsi="宋体"/>
          <w:sz w:val="24"/>
          <w:highlight w:val="none"/>
        </w:rPr>
        <w:t>将合同项下的部分非主体、非关键性工作分包给他人完成</w:t>
      </w:r>
      <w:r>
        <w:rPr>
          <w:rFonts w:hint="eastAsia" w:ascii="宋体" w:hAnsi="宋体"/>
          <w:sz w:val="24"/>
          <w:highlight w:val="none"/>
        </w:rPr>
        <w:t>，</w:t>
      </w:r>
      <w:r>
        <w:rPr>
          <w:rFonts w:ascii="宋体" w:hAnsi="宋体"/>
          <w:sz w:val="24"/>
          <w:highlight w:val="none"/>
        </w:rPr>
        <w:t>接受分包的人应当具备相应的资格条件，并不得再次分包</w:t>
      </w:r>
      <w:r>
        <w:rPr>
          <w:rFonts w:hint="eastAsia" w:ascii="宋体" w:hAnsi="宋体"/>
          <w:sz w:val="24"/>
          <w:highlight w:val="none"/>
        </w:rPr>
        <w:t>，</w:t>
      </w:r>
      <w:r>
        <w:rPr>
          <w:rFonts w:ascii="宋体" w:hAnsi="宋体"/>
          <w:sz w:val="24"/>
          <w:highlight w:val="none"/>
        </w:rPr>
        <w:t>且乙方应就分包项目向甲方负责</w:t>
      </w:r>
      <w:r>
        <w:rPr>
          <w:rFonts w:hint="eastAsia" w:ascii="宋体" w:hAnsi="宋体"/>
          <w:sz w:val="24"/>
          <w:highlight w:val="none"/>
        </w:rPr>
        <w:t>，</w:t>
      </w:r>
      <w:r>
        <w:rPr>
          <w:rFonts w:ascii="宋体" w:hAnsi="宋体"/>
          <w:sz w:val="24"/>
          <w:highlight w:val="none"/>
        </w:rPr>
        <w:t>并</w:t>
      </w:r>
      <w:r>
        <w:rPr>
          <w:rFonts w:hint="eastAsia" w:ascii="宋体" w:hAnsi="宋体"/>
          <w:sz w:val="24"/>
          <w:highlight w:val="none"/>
        </w:rPr>
        <w:t>与分包供应商就分包项目向甲方承担连带责任。</w:t>
      </w:r>
    </w:p>
    <w:p w14:paraId="2BD90145">
      <w:pPr>
        <w:spacing w:line="560" w:lineRule="exact"/>
        <w:ind w:firstLine="482" w:firstLineChars="200"/>
        <w:outlineLvl w:val="0"/>
        <w:rPr>
          <w:rFonts w:ascii="宋体" w:hAnsi="宋体"/>
          <w:b/>
          <w:sz w:val="24"/>
          <w:highlight w:val="none"/>
        </w:rPr>
      </w:pPr>
      <w:r>
        <w:rPr>
          <w:rFonts w:ascii="宋体" w:hAnsi="宋体"/>
          <w:b/>
          <w:sz w:val="24"/>
          <w:highlight w:val="none"/>
        </w:rPr>
        <w:t>2.11 不可抗力</w:t>
      </w:r>
    </w:p>
    <w:p w14:paraId="403BE114">
      <w:pPr>
        <w:spacing w:line="560" w:lineRule="exact"/>
        <w:ind w:firstLine="480" w:firstLineChars="200"/>
        <w:rPr>
          <w:rFonts w:ascii="宋体" w:hAnsi="宋体"/>
          <w:sz w:val="24"/>
          <w:highlight w:val="none"/>
        </w:rPr>
      </w:pPr>
      <w:r>
        <w:rPr>
          <w:rFonts w:ascii="宋体" w:hAnsi="宋体"/>
          <w:sz w:val="24"/>
          <w:highlight w:val="none"/>
        </w:rPr>
        <w:t>2.11.1如果任何一方遭遇法律规定的不可抗力，致使合同履行受阻时，履行合同的期限应予延长，延长的期限应相当于不可抗力所影响的时间</w:t>
      </w:r>
      <w:r>
        <w:rPr>
          <w:rFonts w:hint="eastAsia" w:ascii="宋体" w:hAnsi="宋体"/>
          <w:sz w:val="24"/>
          <w:highlight w:val="none"/>
        </w:rPr>
        <w:t>；</w:t>
      </w:r>
    </w:p>
    <w:p w14:paraId="5A299E58">
      <w:pPr>
        <w:spacing w:line="560" w:lineRule="exact"/>
        <w:ind w:firstLine="480" w:firstLineChars="200"/>
        <w:rPr>
          <w:rFonts w:ascii="宋体" w:hAnsi="宋体"/>
          <w:sz w:val="24"/>
          <w:highlight w:val="none"/>
        </w:rPr>
      </w:pPr>
      <w:r>
        <w:rPr>
          <w:rFonts w:ascii="宋体" w:hAnsi="宋体"/>
          <w:sz w:val="24"/>
          <w:highlight w:val="none"/>
        </w:rPr>
        <w:t xml:space="preserve">2.11.2 </w:t>
      </w:r>
      <w:r>
        <w:rPr>
          <w:rFonts w:hint="eastAsia" w:ascii="宋体" w:hAnsi="宋体"/>
          <w:sz w:val="24"/>
          <w:highlight w:val="none"/>
        </w:rPr>
        <w:t>因不可抗力致使不能实现合同目的的，当事人可以解除合同；</w:t>
      </w:r>
    </w:p>
    <w:p w14:paraId="6620266C">
      <w:pPr>
        <w:spacing w:line="560" w:lineRule="exact"/>
        <w:ind w:firstLine="480" w:firstLineChars="200"/>
        <w:rPr>
          <w:rFonts w:ascii="宋体" w:hAnsi="宋体"/>
          <w:sz w:val="24"/>
          <w:highlight w:val="none"/>
        </w:rPr>
      </w:pPr>
      <w:r>
        <w:rPr>
          <w:rFonts w:ascii="宋体" w:hAnsi="宋体"/>
          <w:sz w:val="24"/>
          <w:highlight w:val="none"/>
        </w:rPr>
        <w:t xml:space="preserve">2.11.3 </w:t>
      </w:r>
      <w:r>
        <w:rPr>
          <w:rFonts w:hint="eastAsia" w:ascii="宋体" w:hAnsi="宋体"/>
          <w:sz w:val="24"/>
          <w:highlight w:val="none"/>
        </w:rPr>
        <w:t>因</w:t>
      </w:r>
      <w:r>
        <w:rPr>
          <w:rFonts w:ascii="宋体" w:hAnsi="宋体"/>
          <w:sz w:val="24"/>
          <w:highlight w:val="none"/>
        </w:rPr>
        <w:t>不可抗力致使合同有变更必要的，双方当事人应在</w:t>
      </w:r>
      <w:r>
        <w:rPr>
          <w:rFonts w:ascii="宋体" w:hAnsi="宋体"/>
          <w:b/>
          <w:i/>
          <w:sz w:val="24"/>
          <w:highlight w:val="none"/>
          <w:u w:val="single"/>
        </w:rPr>
        <w:t>合同专用条款</w:t>
      </w:r>
      <w:r>
        <w:rPr>
          <w:rFonts w:ascii="宋体" w:hAnsi="宋体"/>
          <w:sz w:val="24"/>
          <w:highlight w:val="none"/>
        </w:rPr>
        <w:t>约定时间内以书面形式变更合同</w:t>
      </w:r>
      <w:r>
        <w:rPr>
          <w:rFonts w:hint="eastAsia" w:ascii="宋体" w:hAnsi="宋体"/>
          <w:sz w:val="24"/>
          <w:highlight w:val="none"/>
        </w:rPr>
        <w:t>；</w:t>
      </w:r>
    </w:p>
    <w:p w14:paraId="05194A54">
      <w:pPr>
        <w:spacing w:line="560" w:lineRule="exact"/>
        <w:ind w:firstLine="480" w:firstLineChars="200"/>
        <w:rPr>
          <w:rFonts w:ascii="宋体" w:hAnsi="宋体"/>
          <w:sz w:val="24"/>
          <w:highlight w:val="none"/>
        </w:rPr>
      </w:pPr>
      <w:r>
        <w:rPr>
          <w:rFonts w:ascii="宋体" w:hAnsi="宋体"/>
          <w:sz w:val="24"/>
          <w:highlight w:val="none"/>
        </w:rPr>
        <w:t>2.11.4受</w:t>
      </w:r>
      <w:r>
        <w:rPr>
          <w:rFonts w:hint="eastAsia" w:ascii="宋体" w:hAnsi="宋体"/>
          <w:sz w:val="24"/>
          <w:highlight w:val="none"/>
        </w:rPr>
        <w:t>不可抗力</w:t>
      </w:r>
      <w:r>
        <w:rPr>
          <w:rFonts w:ascii="宋体" w:hAnsi="宋体"/>
          <w:sz w:val="24"/>
          <w:highlight w:val="none"/>
        </w:rPr>
        <w:t>影响的一方在不可抗力发生后</w:t>
      </w:r>
      <w:r>
        <w:rPr>
          <w:rFonts w:hint="eastAsia" w:ascii="宋体" w:hAnsi="宋体"/>
          <w:sz w:val="24"/>
          <w:highlight w:val="none"/>
        </w:rPr>
        <w:t>，</w:t>
      </w:r>
      <w:r>
        <w:rPr>
          <w:rFonts w:ascii="宋体" w:hAnsi="宋体"/>
          <w:sz w:val="24"/>
          <w:highlight w:val="none"/>
        </w:rPr>
        <w:t>应在</w:t>
      </w:r>
      <w:r>
        <w:rPr>
          <w:rFonts w:ascii="宋体" w:hAnsi="宋体"/>
          <w:b/>
          <w:i/>
          <w:sz w:val="24"/>
          <w:highlight w:val="none"/>
          <w:u w:val="single"/>
        </w:rPr>
        <w:t>合同专用条款</w:t>
      </w:r>
      <w:r>
        <w:rPr>
          <w:rFonts w:ascii="宋体" w:hAnsi="宋体"/>
          <w:sz w:val="24"/>
          <w:highlight w:val="none"/>
        </w:rPr>
        <w:t>约定时间内以书面形式通知</w:t>
      </w:r>
      <w:r>
        <w:rPr>
          <w:rFonts w:hint="eastAsia" w:ascii="宋体" w:hAnsi="宋体"/>
          <w:sz w:val="24"/>
          <w:highlight w:val="none"/>
        </w:rPr>
        <w:t>对</w:t>
      </w:r>
      <w:r>
        <w:rPr>
          <w:rFonts w:ascii="宋体" w:hAnsi="宋体"/>
          <w:sz w:val="24"/>
          <w:highlight w:val="none"/>
        </w:rPr>
        <w:t>方当事人，并在</w:t>
      </w:r>
      <w:r>
        <w:rPr>
          <w:rFonts w:ascii="宋体" w:hAnsi="宋体"/>
          <w:b/>
          <w:i/>
          <w:sz w:val="24"/>
          <w:highlight w:val="none"/>
          <w:u w:val="single"/>
        </w:rPr>
        <w:t>合同专用条款</w:t>
      </w:r>
      <w:r>
        <w:rPr>
          <w:rFonts w:ascii="宋体" w:hAnsi="宋体"/>
          <w:sz w:val="24"/>
          <w:highlight w:val="none"/>
        </w:rPr>
        <w:t>约定时间内，将有关部门出具的证明文件送达</w:t>
      </w:r>
      <w:r>
        <w:rPr>
          <w:rFonts w:hint="eastAsia" w:ascii="宋体" w:hAnsi="宋体"/>
          <w:sz w:val="24"/>
          <w:highlight w:val="none"/>
        </w:rPr>
        <w:t>对方当事人</w:t>
      </w:r>
      <w:r>
        <w:rPr>
          <w:rFonts w:ascii="宋体" w:hAnsi="宋体"/>
          <w:sz w:val="24"/>
          <w:highlight w:val="none"/>
        </w:rPr>
        <w:t>。</w:t>
      </w:r>
    </w:p>
    <w:p w14:paraId="6C392793">
      <w:pPr>
        <w:spacing w:line="560" w:lineRule="exact"/>
        <w:ind w:firstLine="482" w:firstLineChars="200"/>
        <w:outlineLvl w:val="0"/>
        <w:rPr>
          <w:rFonts w:ascii="宋体" w:hAnsi="宋体"/>
          <w:b/>
          <w:sz w:val="24"/>
          <w:highlight w:val="none"/>
        </w:rPr>
      </w:pPr>
      <w:r>
        <w:rPr>
          <w:rFonts w:ascii="宋体" w:hAnsi="宋体"/>
          <w:b/>
          <w:sz w:val="24"/>
          <w:highlight w:val="none"/>
        </w:rPr>
        <w:t>2.12 税费</w:t>
      </w:r>
    </w:p>
    <w:p w14:paraId="7D3BE777">
      <w:pPr>
        <w:spacing w:line="560" w:lineRule="exact"/>
        <w:ind w:firstLine="480" w:firstLineChars="200"/>
        <w:rPr>
          <w:rFonts w:ascii="宋体" w:hAnsi="宋体"/>
          <w:sz w:val="24"/>
          <w:highlight w:val="none"/>
        </w:rPr>
      </w:pPr>
      <w:r>
        <w:rPr>
          <w:rFonts w:ascii="宋体" w:hAnsi="宋体"/>
          <w:sz w:val="24"/>
          <w:highlight w:val="none"/>
        </w:rPr>
        <w:t>与合同有关的一切税费</w:t>
      </w:r>
      <w:r>
        <w:rPr>
          <w:rFonts w:hint="eastAsia" w:ascii="宋体" w:hAnsi="宋体"/>
          <w:sz w:val="24"/>
          <w:highlight w:val="none"/>
        </w:rPr>
        <w:t>，</w:t>
      </w:r>
      <w:r>
        <w:rPr>
          <w:rFonts w:ascii="宋体" w:hAnsi="宋体"/>
          <w:sz w:val="24"/>
          <w:highlight w:val="none"/>
        </w:rPr>
        <w:t>均按照中华人民共和国法律的相关规定缴纳。</w:t>
      </w:r>
    </w:p>
    <w:p w14:paraId="30392C8F">
      <w:pPr>
        <w:spacing w:line="560" w:lineRule="exact"/>
        <w:ind w:firstLine="482" w:firstLineChars="200"/>
        <w:outlineLvl w:val="0"/>
        <w:rPr>
          <w:rFonts w:ascii="宋体" w:hAnsi="宋体"/>
          <w:b/>
          <w:sz w:val="24"/>
          <w:highlight w:val="none"/>
        </w:rPr>
      </w:pPr>
      <w:r>
        <w:rPr>
          <w:rFonts w:ascii="宋体" w:hAnsi="宋体"/>
          <w:b/>
          <w:sz w:val="24"/>
          <w:highlight w:val="none"/>
        </w:rPr>
        <w:t>2.13 乙方破产</w:t>
      </w:r>
    </w:p>
    <w:p w14:paraId="6D17BC45">
      <w:pPr>
        <w:spacing w:line="560" w:lineRule="exact"/>
        <w:ind w:firstLine="480" w:firstLineChars="200"/>
        <w:rPr>
          <w:rFonts w:ascii="宋体" w:hAnsi="宋体"/>
          <w:sz w:val="24"/>
          <w:highlight w:val="none"/>
        </w:rPr>
      </w:pPr>
      <w:r>
        <w:rPr>
          <w:rFonts w:ascii="宋体" w:hAnsi="宋体"/>
          <w:sz w:val="24"/>
          <w:highlight w:val="none"/>
        </w:rPr>
        <w:t>如果乙方破产导致合同无法履行时，甲方可以书面形式通知乙方终止合同且不给予乙方任何补偿和赔偿</w:t>
      </w:r>
      <w:r>
        <w:rPr>
          <w:rFonts w:hint="eastAsia" w:ascii="宋体" w:hAnsi="宋体"/>
          <w:sz w:val="24"/>
          <w:highlight w:val="none"/>
        </w:rPr>
        <w:t>，但合同的</w:t>
      </w:r>
      <w:r>
        <w:rPr>
          <w:rFonts w:ascii="宋体" w:hAnsi="宋体"/>
          <w:sz w:val="24"/>
          <w:highlight w:val="none"/>
        </w:rPr>
        <w:t>终止不损害或不影响甲方已经采取或将要采取的任何要求乙方支付违约金</w:t>
      </w:r>
      <w:r>
        <w:rPr>
          <w:rFonts w:hint="eastAsia" w:ascii="宋体" w:hAnsi="宋体"/>
          <w:sz w:val="24"/>
          <w:highlight w:val="none"/>
        </w:rPr>
        <w:t>、</w:t>
      </w:r>
      <w:r>
        <w:rPr>
          <w:rFonts w:ascii="宋体" w:hAnsi="宋体"/>
          <w:sz w:val="24"/>
          <w:highlight w:val="none"/>
        </w:rPr>
        <w:t>赔偿损失等的行动或补救措施的权利</w:t>
      </w:r>
      <w:r>
        <w:rPr>
          <w:rFonts w:hint="eastAsia" w:ascii="宋体" w:hAnsi="宋体"/>
          <w:sz w:val="24"/>
          <w:highlight w:val="none"/>
        </w:rPr>
        <w:t>。</w:t>
      </w:r>
    </w:p>
    <w:p w14:paraId="36A8A4E5">
      <w:pPr>
        <w:spacing w:line="560" w:lineRule="exact"/>
        <w:ind w:firstLine="482" w:firstLineChars="200"/>
        <w:outlineLvl w:val="0"/>
        <w:rPr>
          <w:rFonts w:ascii="宋体" w:hAnsi="宋体"/>
          <w:b/>
          <w:sz w:val="24"/>
          <w:highlight w:val="none"/>
        </w:rPr>
      </w:pPr>
      <w:r>
        <w:rPr>
          <w:rFonts w:ascii="宋体" w:hAnsi="宋体"/>
          <w:b/>
          <w:sz w:val="24"/>
          <w:highlight w:val="none"/>
        </w:rPr>
        <w:t>2.14 合同中止、终止</w:t>
      </w:r>
    </w:p>
    <w:p w14:paraId="4BB7B3BE">
      <w:pPr>
        <w:spacing w:line="560" w:lineRule="exact"/>
        <w:ind w:firstLine="480" w:firstLineChars="200"/>
        <w:rPr>
          <w:rFonts w:ascii="宋体" w:hAnsi="宋体"/>
          <w:sz w:val="24"/>
          <w:highlight w:val="none"/>
        </w:rPr>
      </w:pPr>
      <w:r>
        <w:rPr>
          <w:rFonts w:ascii="宋体" w:hAnsi="宋体"/>
          <w:sz w:val="24"/>
          <w:highlight w:val="none"/>
        </w:rPr>
        <w:t xml:space="preserve">2.14.1 </w:t>
      </w:r>
      <w:r>
        <w:rPr>
          <w:rFonts w:hint="eastAsia" w:ascii="宋体" w:hAnsi="宋体"/>
          <w:sz w:val="24"/>
          <w:highlight w:val="none"/>
        </w:rPr>
        <w:t>双方当事人不得擅自中止或者终止合同；</w:t>
      </w:r>
    </w:p>
    <w:p w14:paraId="7D03BD9F">
      <w:pPr>
        <w:spacing w:line="560" w:lineRule="exact"/>
        <w:ind w:firstLine="480" w:firstLineChars="200"/>
        <w:rPr>
          <w:rFonts w:ascii="宋体" w:hAnsi="宋体"/>
          <w:sz w:val="24"/>
          <w:highlight w:val="none"/>
        </w:rPr>
      </w:pPr>
      <w:r>
        <w:rPr>
          <w:rFonts w:ascii="宋体" w:hAnsi="宋体"/>
          <w:sz w:val="24"/>
          <w:highlight w:val="none"/>
        </w:rPr>
        <w:t>2.14.2合同继续履行将损害国家利益和社会公共利益的，双方当事人应当中止或者终止合同。有过错的一方应当承担赔偿责任，双方当事人都有过错的，各自承担相应的责任。</w:t>
      </w:r>
    </w:p>
    <w:p w14:paraId="688D6229">
      <w:pPr>
        <w:spacing w:line="560" w:lineRule="exact"/>
        <w:ind w:firstLine="482" w:firstLineChars="200"/>
        <w:outlineLvl w:val="0"/>
        <w:rPr>
          <w:rFonts w:ascii="宋体" w:hAnsi="宋体"/>
          <w:b/>
          <w:sz w:val="24"/>
          <w:highlight w:val="none"/>
        </w:rPr>
      </w:pPr>
      <w:r>
        <w:rPr>
          <w:rFonts w:ascii="宋体" w:hAnsi="宋体"/>
          <w:b/>
          <w:sz w:val="24"/>
          <w:highlight w:val="none"/>
        </w:rPr>
        <w:t>2.15 检验和验收</w:t>
      </w:r>
    </w:p>
    <w:p w14:paraId="437F4800">
      <w:pPr>
        <w:tabs>
          <w:tab w:val="left" w:pos="360"/>
          <w:tab w:val="left" w:pos="540"/>
          <w:tab w:val="left" w:pos="1080"/>
        </w:tabs>
        <w:spacing w:line="560" w:lineRule="exact"/>
        <w:ind w:firstLine="480" w:firstLineChars="200"/>
        <w:rPr>
          <w:rFonts w:ascii="宋体" w:hAnsi="宋体"/>
          <w:sz w:val="24"/>
          <w:highlight w:val="none"/>
        </w:rPr>
      </w:pPr>
      <w:r>
        <w:rPr>
          <w:rFonts w:ascii="宋体" w:hAnsi="宋体"/>
          <w:sz w:val="24"/>
          <w:highlight w:val="none"/>
        </w:rPr>
        <w:t xml:space="preserve">2.15.1 </w:t>
      </w:r>
      <w:r>
        <w:rPr>
          <w:rFonts w:hint="eastAsia" w:ascii="宋体" w:hAnsi="宋体"/>
          <w:sz w:val="24"/>
          <w:highlight w:val="none"/>
        </w:rPr>
        <w:t>乙方按照</w:t>
      </w:r>
      <w:r>
        <w:rPr>
          <w:rFonts w:ascii="宋体" w:hAnsi="宋体"/>
          <w:b/>
          <w:i/>
          <w:sz w:val="24"/>
          <w:highlight w:val="none"/>
          <w:u w:val="single"/>
        </w:rPr>
        <w:t>合同专用条款</w:t>
      </w:r>
      <w:r>
        <w:rPr>
          <w:rFonts w:ascii="宋体" w:hAnsi="宋体"/>
          <w:sz w:val="24"/>
          <w:highlight w:val="none"/>
        </w:rPr>
        <w:t>的约定</w:t>
      </w:r>
      <w:r>
        <w:rPr>
          <w:rFonts w:hint="eastAsia" w:ascii="宋体" w:hAnsi="宋体"/>
          <w:sz w:val="24"/>
          <w:highlight w:val="none"/>
        </w:rPr>
        <w:t>，</w:t>
      </w:r>
      <w:r>
        <w:rPr>
          <w:rFonts w:ascii="宋体" w:hAnsi="宋体"/>
          <w:sz w:val="24"/>
          <w:highlight w:val="none"/>
        </w:rPr>
        <w:t>定期提交服务报告</w:t>
      </w:r>
      <w:r>
        <w:rPr>
          <w:rFonts w:hint="eastAsia" w:ascii="宋体" w:hAnsi="宋体"/>
          <w:sz w:val="24"/>
          <w:highlight w:val="none"/>
        </w:rPr>
        <w:t>，甲方按照</w:t>
      </w:r>
      <w:r>
        <w:rPr>
          <w:rFonts w:ascii="宋体" w:hAnsi="宋体"/>
          <w:b/>
          <w:i/>
          <w:sz w:val="24"/>
          <w:highlight w:val="none"/>
          <w:u w:val="single"/>
        </w:rPr>
        <w:t>合同专用条款</w:t>
      </w:r>
      <w:r>
        <w:rPr>
          <w:rFonts w:ascii="宋体" w:hAnsi="宋体"/>
          <w:sz w:val="24"/>
          <w:highlight w:val="none"/>
        </w:rPr>
        <w:t>的约定进行定期验收</w:t>
      </w:r>
      <w:r>
        <w:rPr>
          <w:rFonts w:hint="eastAsia" w:ascii="宋体" w:hAnsi="宋体"/>
          <w:sz w:val="24"/>
          <w:highlight w:val="none"/>
        </w:rPr>
        <w:t>；</w:t>
      </w:r>
    </w:p>
    <w:p w14:paraId="65781A05">
      <w:pPr>
        <w:tabs>
          <w:tab w:val="left" w:pos="360"/>
          <w:tab w:val="left" w:pos="540"/>
          <w:tab w:val="left" w:pos="1080"/>
        </w:tabs>
        <w:spacing w:line="560" w:lineRule="exact"/>
        <w:ind w:firstLine="480" w:firstLineChars="200"/>
        <w:rPr>
          <w:rFonts w:ascii="宋体" w:hAnsi="宋体"/>
          <w:sz w:val="24"/>
          <w:highlight w:val="none"/>
        </w:rPr>
      </w:pPr>
      <w:r>
        <w:rPr>
          <w:rFonts w:ascii="宋体" w:hAnsi="宋体"/>
          <w:sz w:val="24"/>
          <w:highlight w:val="none"/>
        </w:rPr>
        <w:t xml:space="preserve">2.15.2 </w:t>
      </w:r>
      <w:r>
        <w:rPr>
          <w:rFonts w:hint="eastAsia" w:ascii="宋体" w:hAnsi="宋体"/>
          <w:sz w:val="24"/>
          <w:highlight w:val="none"/>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EC590E6">
      <w:pPr>
        <w:tabs>
          <w:tab w:val="left" w:pos="360"/>
          <w:tab w:val="left" w:pos="540"/>
          <w:tab w:val="left" w:pos="1080"/>
        </w:tabs>
        <w:spacing w:line="560" w:lineRule="exact"/>
        <w:ind w:firstLine="480" w:firstLineChars="200"/>
        <w:rPr>
          <w:rFonts w:ascii="宋体" w:hAnsi="宋体"/>
          <w:sz w:val="24"/>
          <w:highlight w:val="none"/>
        </w:rPr>
      </w:pPr>
      <w:r>
        <w:rPr>
          <w:rFonts w:ascii="宋体" w:hAnsi="宋体"/>
          <w:sz w:val="24"/>
          <w:highlight w:val="none"/>
        </w:rPr>
        <w:t xml:space="preserve">2.15.3 </w:t>
      </w:r>
      <w:r>
        <w:rPr>
          <w:rFonts w:hint="eastAsia" w:ascii="宋体" w:hAnsi="宋体"/>
          <w:sz w:val="24"/>
          <w:highlight w:val="none"/>
        </w:rPr>
        <w:t>检验和验收标准、程序等具体内容以及前述验收书的效力详见</w:t>
      </w:r>
      <w:r>
        <w:rPr>
          <w:rFonts w:ascii="宋体" w:hAnsi="宋体"/>
          <w:b/>
          <w:i/>
          <w:sz w:val="24"/>
          <w:highlight w:val="none"/>
          <w:u w:val="single"/>
        </w:rPr>
        <w:t>合同专用条款</w:t>
      </w:r>
      <w:r>
        <w:rPr>
          <w:rFonts w:hint="eastAsia" w:ascii="宋体" w:hAnsi="宋体"/>
          <w:i/>
          <w:sz w:val="24"/>
          <w:highlight w:val="none"/>
        </w:rPr>
        <w:t>。</w:t>
      </w:r>
    </w:p>
    <w:p w14:paraId="1E6EAA96">
      <w:pPr>
        <w:spacing w:line="560" w:lineRule="exact"/>
        <w:ind w:firstLine="482" w:firstLineChars="200"/>
        <w:outlineLvl w:val="0"/>
        <w:rPr>
          <w:rFonts w:ascii="宋体" w:hAnsi="宋体"/>
          <w:b/>
          <w:sz w:val="24"/>
          <w:highlight w:val="none"/>
        </w:rPr>
      </w:pPr>
      <w:r>
        <w:rPr>
          <w:rFonts w:ascii="宋体" w:hAnsi="宋体"/>
          <w:b/>
          <w:sz w:val="24"/>
          <w:highlight w:val="none"/>
        </w:rPr>
        <w:t>2.16 通知和送达</w:t>
      </w:r>
    </w:p>
    <w:p w14:paraId="32393D35">
      <w:pPr>
        <w:spacing w:line="560" w:lineRule="exact"/>
        <w:ind w:firstLine="480" w:firstLineChars="200"/>
        <w:rPr>
          <w:rFonts w:ascii="宋体" w:hAnsi="宋体"/>
          <w:sz w:val="24"/>
          <w:highlight w:val="none"/>
        </w:rPr>
      </w:pPr>
      <w:r>
        <w:rPr>
          <w:rFonts w:ascii="宋体" w:hAnsi="宋体"/>
          <w:sz w:val="24"/>
          <w:highlight w:val="none"/>
        </w:rPr>
        <w:t>2.1</w:t>
      </w:r>
      <w:r>
        <w:rPr>
          <w:rFonts w:hint="eastAsia" w:ascii="宋体" w:hAnsi="宋体"/>
          <w:sz w:val="24"/>
          <w:highlight w:val="none"/>
          <w:lang w:val="en-US" w:eastAsia="zh-CN"/>
        </w:rPr>
        <w:t>6</w:t>
      </w:r>
      <w:r>
        <w:rPr>
          <w:rFonts w:ascii="宋体" w:hAnsi="宋体"/>
          <w:sz w:val="24"/>
          <w:highlight w:val="none"/>
        </w:rPr>
        <w:t>.1</w:t>
      </w:r>
      <w:r>
        <w:rPr>
          <w:rFonts w:hint="eastAsia" w:ascii="宋体" w:hAnsi="宋体"/>
          <w:sz w:val="24"/>
          <w:highlight w:val="none"/>
        </w:rPr>
        <w:t>任何一方因履行合同而以合同第一部分尾部所列明的传真或电子邮件发出的所有通知、文件、材料，均视为已向对方当事人送达；任何一方变更上述送达方式或者地址的，应于</w:t>
      </w:r>
      <w:r>
        <w:rPr>
          <w:rFonts w:ascii="宋体" w:hAnsi="宋体"/>
          <w:sz w:val="24"/>
          <w:highlight w:val="none"/>
          <w:u w:val="single"/>
        </w:rPr>
        <w:t>3</w:t>
      </w:r>
      <w:r>
        <w:rPr>
          <w:rFonts w:hint="eastAsia" w:ascii="宋体" w:hAnsi="宋体"/>
          <w:sz w:val="24"/>
          <w:highlight w:val="none"/>
        </w:rPr>
        <w:t>个工作日内书面通知对方当事人，在对方当事人收到有关变更通知之前，变更前的约定送达方式或者地址仍视为有效。</w:t>
      </w:r>
    </w:p>
    <w:p w14:paraId="233433CB">
      <w:pPr>
        <w:spacing w:line="560" w:lineRule="exact"/>
        <w:ind w:firstLine="480" w:firstLineChars="200"/>
        <w:rPr>
          <w:rFonts w:ascii="宋体" w:hAnsi="宋体"/>
          <w:sz w:val="24"/>
          <w:highlight w:val="none"/>
        </w:rPr>
      </w:pPr>
      <w:r>
        <w:rPr>
          <w:rFonts w:ascii="宋体" w:hAnsi="宋体"/>
          <w:sz w:val="24"/>
          <w:highlight w:val="none"/>
        </w:rPr>
        <w:t>2.1</w:t>
      </w:r>
      <w:r>
        <w:rPr>
          <w:rFonts w:hint="eastAsia" w:ascii="宋体" w:hAnsi="宋体"/>
          <w:sz w:val="24"/>
          <w:highlight w:val="none"/>
          <w:lang w:val="en-US" w:eastAsia="zh-CN"/>
        </w:rPr>
        <w:t>6</w:t>
      </w:r>
      <w:r>
        <w:rPr>
          <w:rFonts w:ascii="宋体" w:hAnsi="宋体"/>
          <w:sz w:val="24"/>
          <w:highlight w:val="none"/>
        </w:rPr>
        <w:t>.2以当面交付方式送达的，交付之时视为送达；以电子邮件方式送达的，发出电子邮件之时视为送达；以传真方式送达的，发出传真之时视为送达；以邮寄方式送达</w:t>
      </w:r>
      <w:r>
        <w:rPr>
          <w:rFonts w:hint="eastAsia" w:ascii="宋体" w:hAnsi="宋体"/>
          <w:sz w:val="24"/>
          <w:highlight w:val="none"/>
        </w:rPr>
        <w:t>的，邮件挂号寄出或者交邮之日之次日视为送达。</w:t>
      </w:r>
    </w:p>
    <w:p w14:paraId="75FBD3BC">
      <w:pPr>
        <w:spacing w:line="560" w:lineRule="exact"/>
        <w:ind w:firstLine="482" w:firstLineChars="200"/>
        <w:outlineLvl w:val="0"/>
        <w:rPr>
          <w:rFonts w:ascii="宋体" w:hAnsi="宋体"/>
          <w:b/>
          <w:sz w:val="24"/>
          <w:highlight w:val="none"/>
        </w:rPr>
      </w:pPr>
      <w:r>
        <w:rPr>
          <w:rFonts w:ascii="宋体" w:hAnsi="宋体"/>
          <w:b/>
          <w:sz w:val="24"/>
          <w:highlight w:val="none"/>
        </w:rPr>
        <w:t xml:space="preserve">2.17 </w:t>
      </w:r>
      <w:r>
        <w:rPr>
          <w:rFonts w:hint="eastAsia" w:ascii="宋体" w:hAnsi="宋体"/>
          <w:b/>
          <w:sz w:val="24"/>
          <w:highlight w:val="none"/>
        </w:rPr>
        <w:t>合同使用的文字和</w:t>
      </w:r>
      <w:r>
        <w:rPr>
          <w:rFonts w:ascii="宋体" w:hAnsi="宋体"/>
          <w:b/>
          <w:sz w:val="24"/>
          <w:highlight w:val="none"/>
        </w:rPr>
        <w:t>适用的法律</w:t>
      </w:r>
    </w:p>
    <w:p w14:paraId="769D6EF9">
      <w:pPr>
        <w:spacing w:line="560" w:lineRule="exact"/>
        <w:ind w:firstLine="480" w:firstLineChars="200"/>
        <w:rPr>
          <w:rFonts w:ascii="宋体" w:hAnsi="宋体"/>
          <w:sz w:val="24"/>
          <w:highlight w:val="none"/>
        </w:rPr>
      </w:pPr>
      <w:r>
        <w:rPr>
          <w:rFonts w:ascii="宋体" w:hAnsi="宋体"/>
          <w:sz w:val="24"/>
          <w:highlight w:val="none"/>
        </w:rPr>
        <w:t>2.17.1 合同使用汉语书就</w:t>
      </w:r>
      <w:r>
        <w:rPr>
          <w:rFonts w:hint="eastAsia" w:ascii="宋体" w:hAnsi="宋体"/>
          <w:sz w:val="24"/>
          <w:highlight w:val="none"/>
        </w:rPr>
        <w:t>、</w:t>
      </w:r>
      <w:r>
        <w:rPr>
          <w:rFonts w:ascii="宋体" w:hAnsi="宋体"/>
          <w:sz w:val="24"/>
          <w:highlight w:val="none"/>
        </w:rPr>
        <w:t>变更和解释</w:t>
      </w:r>
      <w:r>
        <w:rPr>
          <w:rFonts w:hint="eastAsia" w:ascii="宋体" w:hAnsi="宋体"/>
          <w:sz w:val="24"/>
          <w:highlight w:val="none"/>
        </w:rPr>
        <w:t>；</w:t>
      </w:r>
    </w:p>
    <w:p w14:paraId="6AB72EEC">
      <w:pPr>
        <w:spacing w:line="560" w:lineRule="exact"/>
        <w:ind w:firstLine="480" w:firstLineChars="200"/>
        <w:rPr>
          <w:rFonts w:ascii="宋体" w:hAnsi="宋体"/>
          <w:sz w:val="24"/>
          <w:highlight w:val="none"/>
        </w:rPr>
      </w:pPr>
      <w:r>
        <w:rPr>
          <w:rFonts w:ascii="宋体" w:hAnsi="宋体"/>
          <w:sz w:val="24"/>
          <w:highlight w:val="none"/>
        </w:rPr>
        <w:t xml:space="preserve">2.17.2 </w:t>
      </w:r>
      <w:r>
        <w:rPr>
          <w:rFonts w:hint="eastAsia" w:ascii="宋体" w:hAnsi="宋体"/>
          <w:sz w:val="24"/>
          <w:highlight w:val="none"/>
        </w:rPr>
        <w:t>合同适用</w:t>
      </w:r>
      <w:r>
        <w:rPr>
          <w:rFonts w:ascii="宋体" w:hAnsi="宋体"/>
          <w:sz w:val="24"/>
          <w:highlight w:val="none"/>
        </w:rPr>
        <w:t>中华人民共和国法律。</w:t>
      </w:r>
    </w:p>
    <w:p w14:paraId="3FD9F13D">
      <w:pPr>
        <w:spacing w:line="560" w:lineRule="exact"/>
        <w:ind w:firstLine="482" w:firstLineChars="200"/>
        <w:outlineLvl w:val="0"/>
        <w:rPr>
          <w:rFonts w:ascii="宋体" w:hAnsi="宋体" w:cs="宋体"/>
          <w:b/>
          <w:sz w:val="24"/>
          <w:highlight w:val="none"/>
        </w:rPr>
      </w:pPr>
      <w:bookmarkStart w:id="404" w:name="_Toc30599"/>
      <w:bookmarkStart w:id="405" w:name="_Toc18540"/>
      <w:bookmarkStart w:id="406" w:name="_Toc4355"/>
      <w:r>
        <w:rPr>
          <w:rFonts w:hint="eastAsia" w:ascii="宋体" w:hAnsi="宋体" w:cs="宋体"/>
          <w:b/>
          <w:sz w:val="24"/>
          <w:highlight w:val="none"/>
        </w:rPr>
        <w:t>2.18 计量单位</w:t>
      </w:r>
      <w:bookmarkEnd w:id="404"/>
      <w:bookmarkEnd w:id="405"/>
      <w:bookmarkEnd w:id="406"/>
    </w:p>
    <w:p w14:paraId="75B2A0CE">
      <w:pPr>
        <w:spacing w:line="560" w:lineRule="exact"/>
        <w:ind w:firstLine="480" w:firstLineChars="200"/>
        <w:rPr>
          <w:rFonts w:ascii="宋体" w:hAnsi="宋体" w:cs="宋体"/>
          <w:sz w:val="24"/>
          <w:highlight w:val="none"/>
        </w:rPr>
      </w:pPr>
      <w:r>
        <w:rPr>
          <w:rFonts w:hint="eastAsia" w:ascii="宋体" w:hAnsi="宋体" w:cs="宋体"/>
          <w:sz w:val="24"/>
          <w:highlight w:val="none"/>
        </w:rPr>
        <w:t>除技术规范中另有规定外,合同的计量单位均使用国家法定计量单位。</w:t>
      </w:r>
    </w:p>
    <w:p w14:paraId="5F311277">
      <w:pPr>
        <w:spacing w:line="560" w:lineRule="exact"/>
        <w:ind w:firstLine="482" w:firstLineChars="200"/>
        <w:rPr>
          <w:rFonts w:ascii="宋体" w:hAnsi="宋体"/>
          <w:b/>
          <w:sz w:val="24"/>
          <w:highlight w:val="none"/>
        </w:rPr>
      </w:pPr>
      <w:r>
        <w:rPr>
          <w:rFonts w:ascii="宋体" w:hAnsi="宋体"/>
          <w:b/>
          <w:sz w:val="24"/>
          <w:highlight w:val="none"/>
        </w:rPr>
        <w:t>2.</w:t>
      </w:r>
      <w:r>
        <w:rPr>
          <w:rFonts w:hint="eastAsia" w:ascii="宋体" w:hAnsi="宋体"/>
          <w:b/>
          <w:sz w:val="24"/>
          <w:highlight w:val="none"/>
        </w:rPr>
        <w:t>19</w:t>
      </w:r>
      <w:r>
        <w:rPr>
          <w:rFonts w:ascii="宋体" w:hAnsi="宋体"/>
          <w:b/>
          <w:sz w:val="24"/>
          <w:highlight w:val="none"/>
        </w:rPr>
        <w:t>合同份数</w:t>
      </w:r>
    </w:p>
    <w:p w14:paraId="4F8CED04">
      <w:pPr>
        <w:spacing w:line="560" w:lineRule="exact"/>
        <w:ind w:firstLine="480" w:firstLineChars="200"/>
        <w:rPr>
          <w:rFonts w:ascii="宋体" w:hAnsi="宋体"/>
          <w:sz w:val="24"/>
          <w:highlight w:val="none"/>
        </w:rPr>
      </w:pPr>
      <w:r>
        <w:rPr>
          <w:rFonts w:ascii="宋体" w:hAnsi="宋体"/>
          <w:sz w:val="24"/>
          <w:highlight w:val="none"/>
        </w:rPr>
        <w:t>合同份数按</w:t>
      </w:r>
      <w:r>
        <w:rPr>
          <w:rFonts w:ascii="宋体" w:hAnsi="宋体"/>
          <w:b/>
          <w:i/>
          <w:sz w:val="24"/>
          <w:highlight w:val="none"/>
          <w:u w:val="single"/>
        </w:rPr>
        <w:t>合同专用条款</w:t>
      </w:r>
      <w:r>
        <w:rPr>
          <w:rFonts w:ascii="宋体" w:hAnsi="宋体"/>
          <w:sz w:val="24"/>
          <w:highlight w:val="none"/>
        </w:rPr>
        <w:t>规定</w:t>
      </w:r>
      <w:r>
        <w:rPr>
          <w:rFonts w:hint="eastAsia" w:ascii="宋体" w:hAnsi="宋体"/>
          <w:sz w:val="24"/>
          <w:highlight w:val="none"/>
        </w:rPr>
        <w:t>，</w:t>
      </w:r>
      <w:r>
        <w:rPr>
          <w:rFonts w:ascii="宋体" w:hAnsi="宋体"/>
          <w:sz w:val="24"/>
          <w:highlight w:val="none"/>
        </w:rPr>
        <w:t>每份均具有同等法律效力</w:t>
      </w:r>
      <w:r>
        <w:rPr>
          <w:rFonts w:hint="eastAsia" w:ascii="宋体" w:hAnsi="宋体"/>
          <w:sz w:val="24"/>
          <w:highlight w:val="none"/>
        </w:rPr>
        <w:t>。</w:t>
      </w:r>
    </w:p>
    <w:p w14:paraId="652B6F2E">
      <w:pPr>
        <w:spacing w:line="360" w:lineRule="auto"/>
        <w:jc w:val="center"/>
        <w:outlineLvl w:val="0"/>
        <w:rPr>
          <w:rFonts w:ascii="宋体" w:hAnsi="宋体" w:cs="宋体"/>
          <w:b/>
          <w:sz w:val="24"/>
          <w:highlight w:val="none"/>
        </w:rPr>
      </w:pPr>
      <w:r>
        <w:rPr>
          <w:rFonts w:hint="eastAsia" w:ascii="宋体" w:hAnsi="宋体" w:cs="宋体"/>
          <w:kern w:val="0"/>
          <w:highlight w:val="none"/>
        </w:rPr>
        <w:br w:type="page"/>
      </w:r>
      <w:r>
        <w:rPr>
          <w:rFonts w:hint="eastAsia" w:ascii="宋体" w:hAnsi="宋体" w:cs="宋体"/>
          <w:b/>
          <w:sz w:val="24"/>
          <w:highlight w:val="none"/>
        </w:rPr>
        <w:t xml:space="preserve"> 第三部分  合同专用条款</w:t>
      </w:r>
    </w:p>
    <w:p w14:paraId="1ACA21D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ascii="宋体" w:hAnsi="宋体" w:cs="宋体"/>
          <w:color w:val="auto"/>
          <w:highlight w:val="none"/>
        </w:rPr>
      </w:pPr>
      <w:r>
        <w:rPr>
          <w:rFonts w:hint="eastAsia" w:ascii="宋体" w:hAnsi="宋体" w:cs="宋体"/>
          <w:sz w:val="24"/>
          <w:highlight w:val="none"/>
        </w:rPr>
        <w:t>本部分是对前两部分的补充和修改，如果前两部分和本部分的约定不一致，应以本部分的约定为准。本部分的条款号应与前两部分的条款号保持对应；与前两部分无对应</w:t>
      </w:r>
      <w:r>
        <w:rPr>
          <w:rFonts w:hint="eastAsia" w:ascii="宋体" w:hAnsi="宋体" w:cs="宋体"/>
          <w:color w:val="auto"/>
          <w:sz w:val="24"/>
          <w:highlight w:val="none"/>
        </w:rPr>
        <w:t>关系的内容可另行编制条款号。</w:t>
      </w:r>
    </w:p>
    <w:tbl>
      <w:tblPr>
        <w:tblStyle w:val="63"/>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2"/>
        <w:gridCol w:w="8110"/>
      </w:tblGrid>
      <w:tr w14:paraId="6E064B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trPr>
        <w:tc>
          <w:tcPr>
            <w:tcW w:w="535" w:type="pct"/>
            <w:tcBorders>
              <w:left w:val="single" w:color="auto" w:sz="4" w:space="0"/>
            </w:tcBorders>
            <w:vAlign w:val="center"/>
          </w:tcPr>
          <w:p w14:paraId="7372545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条款号</w:t>
            </w:r>
          </w:p>
        </w:tc>
        <w:tc>
          <w:tcPr>
            <w:tcW w:w="4464" w:type="pct"/>
            <w:vAlign w:val="center"/>
          </w:tcPr>
          <w:p w14:paraId="4B7817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约定内容</w:t>
            </w:r>
          </w:p>
        </w:tc>
      </w:tr>
      <w:tr w14:paraId="27CFB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trPr>
        <w:tc>
          <w:tcPr>
            <w:tcW w:w="535" w:type="pct"/>
            <w:tcBorders>
              <w:left w:val="single" w:color="auto" w:sz="4" w:space="0"/>
            </w:tcBorders>
            <w:vAlign w:val="center"/>
          </w:tcPr>
          <w:p w14:paraId="2E8BA81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color w:val="auto"/>
                <w:sz w:val="24"/>
                <w:highlight w:val="none"/>
                <w:lang w:val="en-US" w:eastAsia="zh-CN"/>
              </w:rPr>
            </w:pPr>
            <w:r>
              <w:rPr>
                <w:rFonts w:hint="eastAsia" w:ascii="宋体" w:hAnsi="宋体" w:cs="宋体"/>
                <w:b w:val="0"/>
                <w:bCs/>
                <w:color w:val="auto"/>
                <w:sz w:val="24"/>
                <w:highlight w:val="none"/>
                <w:lang w:val="en-US" w:eastAsia="zh-CN"/>
              </w:rPr>
              <w:t>1.3</w:t>
            </w:r>
          </w:p>
        </w:tc>
        <w:tc>
          <w:tcPr>
            <w:tcW w:w="4464" w:type="pct"/>
            <w:vAlign w:val="center"/>
          </w:tcPr>
          <w:p w14:paraId="46DC949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cs="宋体"/>
                <w:b/>
                <w:color w:val="auto"/>
                <w:sz w:val="24"/>
                <w:highlight w:val="none"/>
              </w:rPr>
            </w:pPr>
            <w:r>
              <w:rPr>
                <w:rFonts w:hint="eastAsia" w:ascii="宋体" w:hAnsi="宋体" w:cs="宋体"/>
                <w:color w:val="auto"/>
                <w:sz w:val="24"/>
                <w:highlight w:val="none"/>
              </w:rPr>
              <w:t>本项目采用以下第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条款规定的计价方式计价。</w:t>
            </w:r>
          </w:p>
        </w:tc>
      </w:tr>
      <w:tr w14:paraId="5DF0B7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trPr>
        <w:tc>
          <w:tcPr>
            <w:tcW w:w="535" w:type="pct"/>
            <w:tcBorders>
              <w:left w:val="single" w:color="auto" w:sz="4" w:space="0"/>
            </w:tcBorders>
            <w:vAlign w:val="center"/>
          </w:tcPr>
          <w:p w14:paraId="0FD2809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1.3.2</w:t>
            </w:r>
          </w:p>
        </w:tc>
        <w:tc>
          <w:tcPr>
            <w:tcW w:w="4464" w:type="pct"/>
            <w:vAlign w:val="center"/>
          </w:tcPr>
          <w:p w14:paraId="358F54F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s="宋体"/>
                <w:color w:val="auto"/>
                <w:sz w:val="24"/>
                <w:highlight w:val="none"/>
              </w:rPr>
            </w:pPr>
          </w:p>
        </w:tc>
      </w:tr>
      <w:tr w14:paraId="34A87F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trPr>
        <w:tc>
          <w:tcPr>
            <w:tcW w:w="535" w:type="pct"/>
            <w:tcBorders>
              <w:left w:val="single" w:color="auto" w:sz="4" w:space="0"/>
            </w:tcBorders>
            <w:vAlign w:val="center"/>
          </w:tcPr>
          <w:p w14:paraId="6433BEA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1.3.3</w:t>
            </w:r>
          </w:p>
        </w:tc>
        <w:tc>
          <w:tcPr>
            <w:tcW w:w="4464" w:type="pct"/>
            <w:vAlign w:val="center"/>
          </w:tcPr>
          <w:p w14:paraId="106DEB3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s="宋体"/>
                <w:color w:val="auto"/>
                <w:sz w:val="24"/>
                <w:highlight w:val="none"/>
              </w:rPr>
            </w:pPr>
          </w:p>
        </w:tc>
      </w:tr>
      <w:tr w14:paraId="6A9E88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trPr>
        <w:tc>
          <w:tcPr>
            <w:tcW w:w="535" w:type="pct"/>
            <w:tcBorders>
              <w:left w:val="single" w:color="auto" w:sz="4" w:space="0"/>
            </w:tcBorders>
            <w:vAlign w:val="center"/>
          </w:tcPr>
          <w:p w14:paraId="292E67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p>
        </w:tc>
        <w:tc>
          <w:tcPr>
            <w:tcW w:w="4464" w:type="pct"/>
            <w:vAlign w:val="center"/>
          </w:tcPr>
          <w:p w14:paraId="69A3717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s="宋体"/>
                <w:color w:val="auto"/>
                <w:sz w:val="24"/>
                <w:highlight w:val="none"/>
              </w:rPr>
            </w:pPr>
            <w:r>
              <w:rPr>
                <w:rFonts w:hint="eastAsia"/>
                <w:color w:val="auto"/>
                <w:sz w:val="24"/>
                <w:highlight w:val="none"/>
              </w:rPr>
              <w:t>乙方</w:t>
            </w:r>
            <w:r>
              <w:rPr>
                <w:rFonts w:hint="eastAsia"/>
                <w:color w:val="auto"/>
                <w:sz w:val="24"/>
                <w:highlight w:val="none"/>
                <w:u w:val="single"/>
              </w:rPr>
              <w:t xml:space="preserve">     </w:t>
            </w:r>
            <w:r>
              <w:rPr>
                <w:rFonts w:hint="eastAsia"/>
                <w:color w:val="auto"/>
                <w:sz w:val="24"/>
                <w:highlight w:val="none"/>
              </w:rPr>
              <w:t>（是</w:t>
            </w:r>
            <w:r>
              <w:rPr>
                <w:rFonts w:hint="eastAsia" w:ascii="仿宋" w:hAnsi="仿宋" w:eastAsia="仿宋" w:cs="仿宋"/>
                <w:color w:val="auto"/>
                <w:sz w:val="24"/>
                <w:highlight w:val="none"/>
              </w:rPr>
              <w:t>/</w:t>
            </w:r>
            <w:r>
              <w:rPr>
                <w:rFonts w:hint="eastAsia"/>
                <w:color w:val="auto"/>
                <w:sz w:val="24"/>
                <w:highlight w:val="none"/>
              </w:rPr>
              <w:t>否）需要支付履约保证金。</w:t>
            </w:r>
          </w:p>
        </w:tc>
      </w:tr>
      <w:tr w14:paraId="53B0F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trPr>
        <w:tc>
          <w:tcPr>
            <w:tcW w:w="535" w:type="pct"/>
            <w:tcBorders>
              <w:left w:val="single" w:color="auto" w:sz="4" w:space="0"/>
            </w:tcBorders>
            <w:vAlign w:val="center"/>
          </w:tcPr>
          <w:p w14:paraId="5189DF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1.4.1</w:t>
            </w:r>
          </w:p>
        </w:tc>
        <w:tc>
          <w:tcPr>
            <w:tcW w:w="4464" w:type="pct"/>
            <w:vAlign w:val="center"/>
          </w:tcPr>
          <w:p w14:paraId="27DA217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color w:val="auto"/>
                <w:sz w:val="24"/>
                <w:highlight w:val="none"/>
              </w:rPr>
            </w:pPr>
            <w:r>
              <w:rPr>
                <w:rFonts w:hint="eastAsia" w:ascii="宋体" w:hAnsi="宋体" w:cs="宋体"/>
                <w:color w:val="auto"/>
                <w:kern w:val="0"/>
                <w:sz w:val="24"/>
                <w:highlight w:val="none"/>
              </w:rPr>
              <w:t>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tc>
      </w:tr>
      <w:tr w14:paraId="7FAA7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trPr>
        <w:tc>
          <w:tcPr>
            <w:tcW w:w="535" w:type="pct"/>
            <w:tcBorders>
              <w:left w:val="single" w:color="auto" w:sz="4" w:space="0"/>
            </w:tcBorders>
            <w:vAlign w:val="center"/>
          </w:tcPr>
          <w:p w14:paraId="11BB56E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1.4.2</w:t>
            </w:r>
          </w:p>
        </w:tc>
        <w:tc>
          <w:tcPr>
            <w:tcW w:w="4464" w:type="pct"/>
            <w:vAlign w:val="center"/>
          </w:tcPr>
          <w:p w14:paraId="536CAA4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s="宋体"/>
                <w:color w:val="auto"/>
                <w:sz w:val="24"/>
                <w:highlight w:val="none"/>
              </w:rPr>
            </w:pPr>
          </w:p>
        </w:tc>
      </w:tr>
      <w:tr w14:paraId="41305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trPr>
        <w:tc>
          <w:tcPr>
            <w:tcW w:w="535" w:type="pct"/>
            <w:tcBorders>
              <w:left w:val="single" w:color="auto" w:sz="4" w:space="0"/>
            </w:tcBorders>
            <w:vAlign w:val="center"/>
          </w:tcPr>
          <w:p w14:paraId="576A57F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4464" w:type="pct"/>
            <w:vAlign w:val="center"/>
          </w:tcPr>
          <w:p w14:paraId="11A40D5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s="宋体"/>
                <w:color w:val="auto"/>
                <w:sz w:val="24"/>
                <w:highlight w:val="none"/>
              </w:rPr>
            </w:pPr>
            <w:r>
              <w:rPr>
                <w:rFonts w:hint="eastAsia"/>
                <w:color w:val="auto"/>
                <w:sz w:val="24"/>
                <w:highlight w:val="none"/>
              </w:rPr>
              <w:t>甲方</w:t>
            </w:r>
            <w:r>
              <w:rPr>
                <w:rFonts w:hint="eastAsia"/>
                <w:color w:val="auto"/>
                <w:sz w:val="24"/>
                <w:highlight w:val="none"/>
                <w:u w:val="single"/>
              </w:rPr>
              <w:t xml:space="preserve">     </w:t>
            </w:r>
            <w:r>
              <w:rPr>
                <w:rFonts w:hint="eastAsia"/>
                <w:color w:val="auto"/>
                <w:sz w:val="24"/>
                <w:highlight w:val="none"/>
              </w:rPr>
              <w:t>（是</w:t>
            </w:r>
            <w:r>
              <w:rPr>
                <w:rFonts w:hint="eastAsia" w:ascii="仿宋" w:hAnsi="仿宋" w:eastAsia="仿宋" w:cs="仿宋"/>
                <w:color w:val="auto"/>
                <w:sz w:val="24"/>
                <w:highlight w:val="none"/>
              </w:rPr>
              <w:t>/</w:t>
            </w:r>
            <w:r>
              <w:rPr>
                <w:rFonts w:hint="eastAsia"/>
                <w:color w:val="auto"/>
                <w:sz w:val="24"/>
                <w:highlight w:val="none"/>
              </w:rPr>
              <w:t>否）需要支付预付款。</w:t>
            </w:r>
          </w:p>
        </w:tc>
      </w:tr>
      <w:tr w14:paraId="46BE4D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trPr>
        <w:tc>
          <w:tcPr>
            <w:tcW w:w="535" w:type="pct"/>
            <w:tcBorders>
              <w:left w:val="single" w:color="auto" w:sz="4" w:space="0"/>
            </w:tcBorders>
            <w:vAlign w:val="center"/>
          </w:tcPr>
          <w:p w14:paraId="13CBFE8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1.5.1</w:t>
            </w:r>
          </w:p>
        </w:tc>
        <w:tc>
          <w:tcPr>
            <w:tcW w:w="4464" w:type="pct"/>
            <w:vAlign w:val="center"/>
          </w:tcPr>
          <w:p w14:paraId="31723B5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s="宋体"/>
                <w:color w:val="auto"/>
                <w:sz w:val="24"/>
                <w:highlight w:val="none"/>
              </w:rPr>
            </w:pPr>
          </w:p>
        </w:tc>
      </w:tr>
      <w:tr w14:paraId="747915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trPr>
        <w:tc>
          <w:tcPr>
            <w:tcW w:w="535" w:type="pct"/>
            <w:tcBorders>
              <w:left w:val="single" w:color="auto" w:sz="4" w:space="0"/>
            </w:tcBorders>
            <w:vAlign w:val="center"/>
          </w:tcPr>
          <w:p w14:paraId="423B2BA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1.5.2</w:t>
            </w:r>
          </w:p>
        </w:tc>
        <w:tc>
          <w:tcPr>
            <w:tcW w:w="4464" w:type="pct"/>
            <w:vAlign w:val="center"/>
          </w:tcPr>
          <w:p w14:paraId="301EFAF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s="宋体"/>
                <w:color w:val="auto"/>
                <w:sz w:val="24"/>
                <w:highlight w:val="none"/>
              </w:rPr>
            </w:pPr>
          </w:p>
        </w:tc>
      </w:tr>
      <w:tr w14:paraId="1BBD0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trPr>
        <w:tc>
          <w:tcPr>
            <w:tcW w:w="535" w:type="pct"/>
            <w:tcBorders>
              <w:left w:val="single" w:color="auto" w:sz="4" w:space="0"/>
            </w:tcBorders>
            <w:vAlign w:val="center"/>
          </w:tcPr>
          <w:p w14:paraId="3833D5F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1.5.3</w:t>
            </w:r>
          </w:p>
        </w:tc>
        <w:tc>
          <w:tcPr>
            <w:tcW w:w="4464" w:type="pct"/>
            <w:vAlign w:val="center"/>
          </w:tcPr>
          <w:p w14:paraId="14F1488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s="宋体"/>
                <w:color w:val="auto"/>
                <w:sz w:val="24"/>
                <w:highlight w:val="none"/>
              </w:rPr>
            </w:pPr>
          </w:p>
        </w:tc>
      </w:tr>
      <w:tr w14:paraId="4B9610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trPr>
        <w:tc>
          <w:tcPr>
            <w:tcW w:w="535" w:type="pct"/>
            <w:tcBorders>
              <w:left w:val="single" w:color="auto" w:sz="4" w:space="0"/>
            </w:tcBorders>
            <w:vAlign w:val="center"/>
          </w:tcPr>
          <w:p w14:paraId="335ACB3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1.6.2</w:t>
            </w:r>
          </w:p>
        </w:tc>
        <w:tc>
          <w:tcPr>
            <w:tcW w:w="4464" w:type="pct"/>
            <w:vAlign w:val="center"/>
          </w:tcPr>
          <w:p w14:paraId="6C38A31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s="宋体"/>
                <w:color w:val="auto"/>
                <w:sz w:val="24"/>
                <w:highlight w:val="none"/>
              </w:rPr>
            </w:pPr>
          </w:p>
        </w:tc>
      </w:tr>
      <w:tr w14:paraId="51BB64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trPr>
        <w:tc>
          <w:tcPr>
            <w:tcW w:w="535" w:type="pct"/>
            <w:tcBorders>
              <w:left w:val="single" w:color="auto" w:sz="4" w:space="0"/>
            </w:tcBorders>
            <w:vAlign w:val="center"/>
          </w:tcPr>
          <w:p w14:paraId="23F65CA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1.7.1</w:t>
            </w:r>
          </w:p>
        </w:tc>
        <w:tc>
          <w:tcPr>
            <w:tcW w:w="4464" w:type="pct"/>
            <w:vAlign w:val="center"/>
          </w:tcPr>
          <w:p w14:paraId="5FF3AD4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s="宋体"/>
                <w:color w:val="auto"/>
                <w:sz w:val="24"/>
                <w:highlight w:val="none"/>
              </w:rPr>
            </w:pPr>
          </w:p>
        </w:tc>
      </w:tr>
      <w:tr w14:paraId="7EE48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trPr>
        <w:tc>
          <w:tcPr>
            <w:tcW w:w="535" w:type="pct"/>
            <w:tcBorders>
              <w:left w:val="single" w:color="auto" w:sz="4" w:space="0"/>
            </w:tcBorders>
            <w:vAlign w:val="center"/>
          </w:tcPr>
          <w:p w14:paraId="558837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1.7.2</w:t>
            </w:r>
          </w:p>
        </w:tc>
        <w:tc>
          <w:tcPr>
            <w:tcW w:w="4464" w:type="pct"/>
            <w:vAlign w:val="center"/>
          </w:tcPr>
          <w:p w14:paraId="49072D6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s="宋体"/>
                <w:color w:val="auto"/>
                <w:sz w:val="24"/>
                <w:highlight w:val="none"/>
              </w:rPr>
            </w:pPr>
          </w:p>
        </w:tc>
      </w:tr>
      <w:tr w14:paraId="26B5B2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trPr>
        <w:tc>
          <w:tcPr>
            <w:tcW w:w="535" w:type="pct"/>
            <w:tcBorders>
              <w:left w:val="single" w:color="auto" w:sz="4" w:space="0"/>
            </w:tcBorders>
            <w:vAlign w:val="center"/>
          </w:tcPr>
          <w:p w14:paraId="2B38D5C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1.7.3</w:t>
            </w:r>
          </w:p>
        </w:tc>
        <w:tc>
          <w:tcPr>
            <w:tcW w:w="4464" w:type="pct"/>
            <w:vAlign w:val="center"/>
          </w:tcPr>
          <w:p w14:paraId="48F6B74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s="宋体"/>
                <w:color w:val="auto"/>
                <w:sz w:val="24"/>
                <w:highlight w:val="none"/>
              </w:rPr>
            </w:pPr>
          </w:p>
        </w:tc>
      </w:tr>
      <w:tr w14:paraId="25FB88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trPr>
        <w:tc>
          <w:tcPr>
            <w:tcW w:w="535" w:type="pct"/>
            <w:tcBorders>
              <w:left w:val="single" w:color="auto" w:sz="4" w:space="0"/>
            </w:tcBorders>
            <w:vAlign w:val="center"/>
          </w:tcPr>
          <w:p w14:paraId="214617F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1.7.4.1</w:t>
            </w:r>
          </w:p>
        </w:tc>
        <w:tc>
          <w:tcPr>
            <w:tcW w:w="4464" w:type="pct"/>
            <w:vAlign w:val="center"/>
          </w:tcPr>
          <w:p w14:paraId="49C559A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s="宋体"/>
                <w:color w:val="auto"/>
                <w:sz w:val="24"/>
                <w:highlight w:val="none"/>
              </w:rPr>
            </w:pPr>
          </w:p>
        </w:tc>
      </w:tr>
      <w:tr w14:paraId="37F12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trPr>
        <w:tc>
          <w:tcPr>
            <w:tcW w:w="535" w:type="pct"/>
            <w:tcBorders>
              <w:left w:val="single" w:color="auto" w:sz="4" w:space="0"/>
            </w:tcBorders>
            <w:vAlign w:val="center"/>
          </w:tcPr>
          <w:p w14:paraId="727419E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1.7.4.2</w:t>
            </w:r>
          </w:p>
        </w:tc>
        <w:tc>
          <w:tcPr>
            <w:tcW w:w="4464" w:type="pct"/>
            <w:vAlign w:val="center"/>
          </w:tcPr>
          <w:p w14:paraId="3E2A6D3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s="宋体"/>
                <w:color w:val="auto"/>
                <w:sz w:val="24"/>
                <w:highlight w:val="none"/>
              </w:rPr>
            </w:pPr>
          </w:p>
        </w:tc>
      </w:tr>
      <w:tr w14:paraId="71D3BC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trPr>
        <w:tc>
          <w:tcPr>
            <w:tcW w:w="535" w:type="pct"/>
            <w:tcBorders>
              <w:left w:val="single" w:color="auto" w:sz="4" w:space="0"/>
            </w:tcBorders>
            <w:vAlign w:val="center"/>
          </w:tcPr>
          <w:p w14:paraId="5DBA48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1.7.4.3</w:t>
            </w:r>
          </w:p>
        </w:tc>
        <w:tc>
          <w:tcPr>
            <w:tcW w:w="4464" w:type="pct"/>
            <w:vAlign w:val="center"/>
          </w:tcPr>
          <w:p w14:paraId="7CA8EA8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s="宋体"/>
                <w:color w:val="auto"/>
                <w:sz w:val="24"/>
                <w:highlight w:val="none"/>
              </w:rPr>
            </w:pPr>
          </w:p>
        </w:tc>
      </w:tr>
      <w:tr w14:paraId="1F407C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trPr>
        <w:tc>
          <w:tcPr>
            <w:tcW w:w="535" w:type="pct"/>
            <w:tcBorders>
              <w:left w:val="single" w:color="auto" w:sz="4" w:space="0"/>
            </w:tcBorders>
            <w:vAlign w:val="center"/>
          </w:tcPr>
          <w:p w14:paraId="189A82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1.8.7</w:t>
            </w:r>
          </w:p>
        </w:tc>
        <w:tc>
          <w:tcPr>
            <w:tcW w:w="4464" w:type="pct"/>
            <w:vAlign w:val="center"/>
          </w:tcPr>
          <w:p w14:paraId="72B34BB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s="宋体"/>
                <w:color w:val="auto"/>
                <w:sz w:val="24"/>
                <w:highlight w:val="none"/>
              </w:rPr>
            </w:pPr>
          </w:p>
        </w:tc>
      </w:tr>
      <w:tr w14:paraId="631AE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trPr>
        <w:tc>
          <w:tcPr>
            <w:tcW w:w="535" w:type="pct"/>
            <w:tcBorders>
              <w:left w:val="single" w:color="auto" w:sz="4" w:space="0"/>
            </w:tcBorders>
            <w:vAlign w:val="center"/>
          </w:tcPr>
          <w:p w14:paraId="48A6B2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1.9</w:t>
            </w:r>
          </w:p>
        </w:tc>
        <w:tc>
          <w:tcPr>
            <w:tcW w:w="4464" w:type="pct"/>
            <w:vAlign w:val="center"/>
          </w:tcPr>
          <w:p w14:paraId="00455C2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s="宋体"/>
                <w:color w:val="auto"/>
                <w:sz w:val="24"/>
                <w:highlight w:val="none"/>
              </w:rPr>
            </w:pPr>
          </w:p>
        </w:tc>
      </w:tr>
      <w:tr w14:paraId="4E5B70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trPr>
        <w:tc>
          <w:tcPr>
            <w:tcW w:w="535" w:type="pct"/>
            <w:tcBorders>
              <w:left w:val="single" w:color="auto" w:sz="4" w:space="0"/>
            </w:tcBorders>
            <w:vAlign w:val="center"/>
          </w:tcPr>
          <w:p w14:paraId="41200BB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1.9.1</w:t>
            </w:r>
          </w:p>
        </w:tc>
        <w:tc>
          <w:tcPr>
            <w:tcW w:w="4464" w:type="pct"/>
            <w:vAlign w:val="center"/>
          </w:tcPr>
          <w:p w14:paraId="782E34B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s="宋体"/>
                <w:color w:val="auto"/>
                <w:sz w:val="24"/>
                <w:highlight w:val="none"/>
              </w:rPr>
            </w:pPr>
          </w:p>
        </w:tc>
      </w:tr>
      <w:tr w14:paraId="365382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trPr>
        <w:tc>
          <w:tcPr>
            <w:tcW w:w="535" w:type="pct"/>
            <w:tcBorders>
              <w:left w:val="single" w:color="auto" w:sz="4" w:space="0"/>
            </w:tcBorders>
            <w:vAlign w:val="center"/>
          </w:tcPr>
          <w:p w14:paraId="760AF0D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1.9.2</w:t>
            </w:r>
          </w:p>
        </w:tc>
        <w:tc>
          <w:tcPr>
            <w:tcW w:w="4464" w:type="pct"/>
            <w:vAlign w:val="center"/>
          </w:tcPr>
          <w:p w14:paraId="3E1E495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s="宋体"/>
                <w:color w:val="auto"/>
                <w:sz w:val="24"/>
                <w:highlight w:val="none"/>
              </w:rPr>
            </w:pPr>
          </w:p>
        </w:tc>
      </w:tr>
      <w:tr w14:paraId="14E614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trPr>
        <w:tc>
          <w:tcPr>
            <w:tcW w:w="535" w:type="pct"/>
            <w:tcBorders>
              <w:left w:val="single" w:color="auto" w:sz="4" w:space="0"/>
            </w:tcBorders>
            <w:vAlign w:val="center"/>
          </w:tcPr>
          <w:p w14:paraId="2C0FAAD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2.3.2</w:t>
            </w:r>
          </w:p>
        </w:tc>
        <w:tc>
          <w:tcPr>
            <w:tcW w:w="4464" w:type="pct"/>
            <w:vAlign w:val="center"/>
          </w:tcPr>
          <w:p w14:paraId="3606431D">
            <w:pPr>
              <w:keepNext w:val="0"/>
              <w:keepLines w:val="0"/>
              <w:pageBreakBefore w:val="0"/>
              <w:widowControl w:val="0"/>
              <w:kinsoku/>
              <w:wordWrap/>
              <w:overflowPunct/>
              <w:topLinePunct w:val="0"/>
              <w:autoSpaceDE/>
              <w:autoSpaceDN/>
              <w:bidi w:val="0"/>
              <w:adjustRightInd w:val="0"/>
              <w:snapToGrid w:val="0"/>
              <w:spacing w:line="240" w:lineRule="auto"/>
              <w:ind w:left="-420" w:leftChars="-200" w:right="-420" w:rightChars="-200" w:firstLine="480" w:firstLineChars="200"/>
              <w:textAlignment w:val="auto"/>
              <w:rPr>
                <w:rFonts w:ascii="宋体" w:hAnsi="宋体" w:cs="宋体"/>
                <w:color w:val="auto"/>
                <w:sz w:val="24"/>
                <w:highlight w:val="none"/>
              </w:rPr>
            </w:pPr>
          </w:p>
        </w:tc>
      </w:tr>
      <w:tr w14:paraId="5DAB4A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trPr>
        <w:tc>
          <w:tcPr>
            <w:tcW w:w="535" w:type="pct"/>
            <w:tcBorders>
              <w:left w:val="single" w:color="auto" w:sz="4" w:space="0"/>
            </w:tcBorders>
            <w:vAlign w:val="center"/>
          </w:tcPr>
          <w:p w14:paraId="5ECA78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5</w:t>
            </w:r>
          </w:p>
        </w:tc>
        <w:tc>
          <w:tcPr>
            <w:tcW w:w="4464" w:type="pct"/>
            <w:vAlign w:val="center"/>
          </w:tcPr>
          <w:p w14:paraId="4AA2F404">
            <w:pPr>
              <w:keepNext w:val="0"/>
              <w:keepLines w:val="0"/>
              <w:pageBreakBefore w:val="0"/>
              <w:widowControl w:val="0"/>
              <w:kinsoku/>
              <w:wordWrap/>
              <w:overflowPunct/>
              <w:topLinePunct w:val="0"/>
              <w:autoSpaceDE/>
              <w:autoSpaceDN/>
              <w:bidi w:val="0"/>
              <w:adjustRightInd w:val="0"/>
              <w:snapToGrid w:val="0"/>
              <w:spacing w:line="240" w:lineRule="auto"/>
              <w:ind w:left="-420" w:leftChars="-200" w:right="-420" w:rightChars="-200" w:firstLine="480" w:firstLineChars="200"/>
              <w:textAlignment w:val="auto"/>
              <w:rPr>
                <w:rFonts w:ascii="宋体" w:hAnsi="宋体" w:cs="宋体"/>
                <w:color w:val="auto"/>
                <w:sz w:val="24"/>
                <w:highlight w:val="none"/>
              </w:rPr>
            </w:pPr>
          </w:p>
        </w:tc>
      </w:tr>
      <w:tr w14:paraId="28ECF0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trPr>
        <w:tc>
          <w:tcPr>
            <w:tcW w:w="535" w:type="pct"/>
            <w:tcBorders>
              <w:left w:val="single" w:color="auto" w:sz="4" w:space="0"/>
            </w:tcBorders>
            <w:vAlign w:val="center"/>
          </w:tcPr>
          <w:p w14:paraId="11C96A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w:t>
            </w:r>
            <w:r>
              <w:rPr>
                <w:rFonts w:hint="eastAsia" w:ascii="宋体" w:hAnsi="宋体" w:cs="宋体"/>
                <w:color w:val="auto"/>
                <w:sz w:val="24"/>
                <w:highlight w:val="none"/>
              </w:rPr>
              <w:t>.</w:t>
            </w:r>
            <w:r>
              <w:rPr>
                <w:rFonts w:ascii="宋体" w:hAnsi="宋体" w:cs="宋体"/>
                <w:color w:val="auto"/>
                <w:sz w:val="24"/>
                <w:highlight w:val="none"/>
              </w:rPr>
              <w:t>3</w:t>
            </w:r>
          </w:p>
        </w:tc>
        <w:tc>
          <w:tcPr>
            <w:tcW w:w="4464" w:type="pct"/>
            <w:vAlign w:val="center"/>
          </w:tcPr>
          <w:p w14:paraId="4846105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s="宋体"/>
                <w:color w:val="auto"/>
                <w:sz w:val="24"/>
                <w:highlight w:val="none"/>
              </w:rPr>
            </w:pPr>
          </w:p>
        </w:tc>
      </w:tr>
      <w:tr w14:paraId="6B523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trPr>
        <w:tc>
          <w:tcPr>
            <w:tcW w:w="535" w:type="pct"/>
            <w:tcBorders>
              <w:left w:val="single" w:color="auto" w:sz="4" w:space="0"/>
            </w:tcBorders>
          </w:tcPr>
          <w:p w14:paraId="084B74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11.4</w:t>
            </w:r>
          </w:p>
        </w:tc>
        <w:tc>
          <w:tcPr>
            <w:tcW w:w="4464" w:type="pct"/>
          </w:tcPr>
          <w:p w14:paraId="413AD26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s="宋体"/>
                <w:color w:val="auto"/>
                <w:sz w:val="24"/>
                <w:highlight w:val="none"/>
              </w:rPr>
            </w:pPr>
          </w:p>
        </w:tc>
      </w:tr>
      <w:tr w14:paraId="75836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trPr>
        <w:tc>
          <w:tcPr>
            <w:tcW w:w="535" w:type="pct"/>
            <w:tcBorders>
              <w:left w:val="single" w:color="auto" w:sz="4" w:space="0"/>
            </w:tcBorders>
            <w:vAlign w:val="center"/>
          </w:tcPr>
          <w:p w14:paraId="2795405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1</w:t>
            </w:r>
          </w:p>
        </w:tc>
        <w:tc>
          <w:tcPr>
            <w:tcW w:w="4464" w:type="pct"/>
            <w:vAlign w:val="center"/>
          </w:tcPr>
          <w:p w14:paraId="1F7AC59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s="宋体"/>
                <w:color w:val="auto"/>
                <w:sz w:val="24"/>
                <w:highlight w:val="none"/>
              </w:rPr>
            </w:pPr>
          </w:p>
        </w:tc>
      </w:tr>
      <w:tr w14:paraId="613910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trPr>
        <w:tc>
          <w:tcPr>
            <w:tcW w:w="535" w:type="pct"/>
            <w:tcBorders>
              <w:left w:val="single" w:color="auto" w:sz="4" w:space="0"/>
            </w:tcBorders>
            <w:vAlign w:val="center"/>
          </w:tcPr>
          <w:p w14:paraId="2A15C8E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3</w:t>
            </w:r>
          </w:p>
        </w:tc>
        <w:tc>
          <w:tcPr>
            <w:tcW w:w="4464" w:type="pct"/>
            <w:vAlign w:val="center"/>
          </w:tcPr>
          <w:p w14:paraId="7237A6B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s="宋体"/>
                <w:color w:val="auto"/>
                <w:sz w:val="24"/>
                <w:highlight w:val="none"/>
              </w:rPr>
            </w:pPr>
          </w:p>
        </w:tc>
      </w:tr>
      <w:tr w14:paraId="7C3D64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trPr>
        <w:tc>
          <w:tcPr>
            <w:tcW w:w="535" w:type="pct"/>
            <w:tcBorders>
              <w:left w:val="single" w:color="auto" w:sz="4" w:space="0"/>
            </w:tcBorders>
          </w:tcPr>
          <w:p w14:paraId="1B51AAE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2.19</w:t>
            </w:r>
          </w:p>
        </w:tc>
        <w:tc>
          <w:tcPr>
            <w:tcW w:w="4464" w:type="pct"/>
          </w:tcPr>
          <w:p w14:paraId="390417A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s="宋体"/>
                <w:color w:val="auto"/>
                <w:sz w:val="24"/>
                <w:highlight w:val="none"/>
              </w:rPr>
            </w:pPr>
          </w:p>
        </w:tc>
      </w:tr>
    </w:tbl>
    <w:p w14:paraId="61067AA8">
      <w:pPr>
        <w:spacing w:line="360" w:lineRule="auto"/>
        <w:ind w:left="-420" w:leftChars="-200" w:right="-420" w:rightChars="-200" w:firstLine="480" w:firstLineChars="200"/>
        <w:rPr>
          <w:rFonts w:ascii="宋体" w:hAnsi="宋体" w:cs="宋体"/>
          <w:sz w:val="24"/>
          <w:highlight w:val="none"/>
        </w:rPr>
      </w:pPr>
    </w:p>
    <w:p w14:paraId="71372765">
      <w:pPr>
        <w:widowControl/>
        <w:adjustRightInd/>
        <w:jc w:val="left"/>
        <w:rPr>
          <w:rFonts w:ascii="宋体" w:hAnsi="宋体" w:cs="宋体"/>
          <w:b/>
          <w:sz w:val="36"/>
          <w:szCs w:val="20"/>
          <w:highlight w:val="none"/>
        </w:rPr>
      </w:pPr>
    </w:p>
    <w:p w14:paraId="23D2611C">
      <w:pPr>
        <w:spacing w:line="360" w:lineRule="auto"/>
        <w:jc w:val="center"/>
        <w:outlineLvl w:val="0"/>
        <w:rPr>
          <w:rFonts w:ascii="宋体" w:hAnsi="宋体" w:cs="宋体"/>
          <w:b/>
          <w:sz w:val="36"/>
          <w:szCs w:val="20"/>
          <w:highlight w:val="none"/>
        </w:rPr>
      </w:pPr>
      <w:r>
        <w:rPr>
          <w:rFonts w:hint="eastAsia" w:ascii="宋体" w:hAnsi="宋体" w:cs="宋体"/>
          <w:b/>
          <w:sz w:val="36"/>
          <w:szCs w:val="20"/>
          <w:highlight w:val="none"/>
        </w:rPr>
        <w:t>第六部分</w:t>
      </w:r>
      <w:bookmarkEnd w:id="393"/>
      <w:r>
        <w:rPr>
          <w:rFonts w:hint="eastAsia" w:ascii="宋体" w:hAnsi="宋体" w:cs="宋体"/>
          <w:b/>
          <w:sz w:val="36"/>
          <w:szCs w:val="20"/>
          <w:highlight w:val="none"/>
        </w:rPr>
        <w:t xml:space="preserve"> </w:t>
      </w:r>
      <w:bookmarkEnd w:id="394"/>
      <w:r>
        <w:rPr>
          <w:rFonts w:hint="eastAsia" w:ascii="宋体" w:hAnsi="宋体" w:cs="宋体"/>
          <w:b/>
          <w:sz w:val="36"/>
          <w:szCs w:val="20"/>
          <w:highlight w:val="none"/>
        </w:rPr>
        <w:t>应提交的有关格式范例</w:t>
      </w:r>
    </w:p>
    <w:p w14:paraId="622997EB">
      <w:pPr>
        <w:spacing w:line="360" w:lineRule="auto"/>
        <w:jc w:val="center"/>
        <w:outlineLvl w:val="0"/>
        <w:rPr>
          <w:rFonts w:ascii="宋体" w:hAnsi="宋体" w:cs="宋体"/>
          <w:b/>
          <w:kern w:val="0"/>
          <w:sz w:val="36"/>
          <w:szCs w:val="36"/>
          <w:highlight w:val="none"/>
        </w:rPr>
      </w:pPr>
    </w:p>
    <w:p w14:paraId="2715E2B4">
      <w:pPr>
        <w:spacing w:line="360" w:lineRule="auto"/>
        <w:jc w:val="center"/>
        <w:outlineLvl w:val="0"/>
        <w:rPr>
          <w:rFonts w:ascii="宋体" w:hAnsi="宋体" w:cs="宋体"/>
          <w:b/>
          <w:kern w:val="0"/>
          <w:sz w:val="36"/>
          <w:szCs w:val="36"/>
          <w:highlight w:val="none"/>
        </w:rPr>
      </w:pPr>
      <w:r>
        <w:rPr>
          <w:rFonts w:hint="eastAsia" w:ascii="宋体" w:hAnsi="宋体" w:cs="宋体"/>
          <w:b/>
          <w:kern w:val="0"/>
          <w:sz w:val="36"/>
          <w:szCs w:val="36"/>
          <w:highlight w:val="none"/>
        </w:rPr>
        <w:t>资格文件部分</w:t>
      </w:r>
    </w:p>
    <w:p w14:paraId="3E26FDBC">
      <w:pPr>
        <w:spacing w:line="360" w:lineRule="auto"/>
        <w:jc w:val="center"/>
        <w:outlineLvl w:val="0"/>
        <w:rPr>
          <w:rFonts w:ascii="宋体" w:hAnsi="宋体" w:cs="宋体"/>
          <w:b/>
          <w:kern w:val="0"/>
          <w:sz w:val="36"/>
          <w:szCs w:val="36"/>
          <w:highlight w:val="none"/>
        </w:rPr>
      </w:pPr>
      <w:r>
        <w:rPr>
          <w:rFonts w:hint="eastAsia" w:ascii="宋体" w:hAnsi="宋体" w:cs="宋体"/>
          <w:b/>
          <w:kern w:val="0"/>
          <w:sz w:val="36"/>
          <w:szCs w:val="36"/>
          <w:highlight w:val="none"/>
        </w:rPr>
        <w:t>目录</w:t>
      </w:r>
    </w:p>
    <w:p w14:paraId="6C0652E5">
      <w:pPr>
        <w:spacing w:line="360" w:lineRule="auto"/>
        <w:jc w:val="center"/>
        <w:outlineLvl w:val="0"/>
        <w:rPr>
          <w:rFonts w:ascii="宋体" w:hAnsi="宋体" w:cs="宋体"/>
          <w:b/>
          <w:kern w:val="0"/>
          <w:sz w:val="36"/>
          <w:szCs w:val="36"/>
          <w:highlight w:val="none"/>
        </w:rPr>
      </w:pPr>
    </w:p>
    <w:p w14:paraId="07388E32">
      <w:pPr>
        <w:snapToGrid w:val="0"/>
        <w:spacing w:line="360" w:lineRule="auto"/>
        <w:rPr>
          <w:rFonts w:ascii="宋体" w:hAnsi="宋体" w:cs="宋体"/>
          <w:sz w:val="24"/>
          <w:highlight w:val="none"/>
        </w:rPr>
      </w:pPr>
      <w:r>
        <w:rPr>
          <w:rFonts w:hint="eastAsia" w:ascii="宋体" w:hAnsi="宋体" w:cs="宋体"/>
          <w:sz w:val="24"/>
          <w:highlight w:val="none"/>
        </w:rPr>
        <w:t>（1）符合参加政府采购活动应当具备的一般条件的承诺函……………（页码）</w:t>
      </w:r>
    </w:p>
    <w:p w14:paraId="6BEA0CF8">
      <w:pPr>
        <w:snapToGrid w:val="0"/>
        <w:spacing w:line="360" w:lineRule="auto"/>
        <w:rPr>
          <w:rFonts w:ascii="宋体" w:hAnsi="宋体" w:cs="宋体"/>
          <w:sz w:val="24"/>
          <w:highlight w:val="none"/>
        </w:rPr>
      </w:pPr>
      <w:r>
        <w:rPr>
          <w:rFonts w:hint="eastAsia" w:ascii="宋体" w:hAnsi="宋体" w:cs="宋体"/>
          <w:snapToGrid w:val="0"/>
          <w:kern w:val="28"/>
          <w:sz w:val="24"/>
          <w:szCs w:val="20"/>
          <w:highlight w:val="none"/>
        </w:rPr>
        <w:t>（2）联合协议</w:t>
      </w:r>
      <w:r>
        <w:rPr>
          <w:rFonts w:hint="eastAsia" w:ascii="宋体" w:hAnsi="宋体" w:cs="宋体"/>
          <w:sz w:val="24"/>
          <w:highlight w:val="none"/>
        </w:rPr>
        <w:t>………………………………………………………………（页码）</w:t>
      </w:r>
    </w:p>
    <w:p w14:paraId="48C9B9D2">
      <w:pPr>
        <w:snapToGrid w:val="0"/>
        <w:spacing w:line="360" w:lineRule="auto"/>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）落实政府采购政策需满足的资格要求………………………………（页码）</w:t>
      </w:r>
    </w:p>
    <w:p w14:paraId="0950ED61">
      <w:pPr>
        <w:snapToGrid w:val="0"/>
        <w:spacing w:line="360" w:lineRule="auto"/>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4</w:t>
      </w:r>
      <w:r>
        <w:rPr>
          <w:rFonts w:hint="eastAsia" w:ascii="宋体" w:hAnsi="宋体" w:cs="宋体"/>
          <w:sz w:val="24"/>
          <w:highlight w:val="none"/>
        </w:rPr>
        <w:t>）本项目的特定资格要求………………………………………………（页码）</w:t>
      </w:r>
    </w:p>
    <w:p w14:paraId="4E0E06F2">
      <w:pPr>
        <w:snapToGrid w:val="0"/>
        <w:spacing w:line="360" w:lineRule="auto"/>
        <w:ind w:firstLine="480" w:firstLineChars="200"/>
        <w:rPr>
          <w:rFonts w:ascii="宋体" w:hAnsi="宋体" w:cs="宋体"/>
          <w:sz w:val="24"/>
          <w:highlight w:val="none"/>
        </w:rPr>
      </w:pPr>
    </w:p>
    <w:p w14:paraId="46A8263E">
      <w:pPr>
        <w:spacing w:line="360" w:lineRule="auto"/>
        <w:ind w:firstLine="480" w:firstLineChars="200"/>
        <w:rPr>
          <w:rFonts w:ascii="宋体" w:hAnsi="宋体" w:cs="宋体"/>
          <w:sz w:val="24"/>
          <w:highlight w:val="none"/>
        </w:rPr>
      </w:pPr>
    </w:p>
    <w:p w14:paraId="41FF79D3">
      <w:pPr>
        <w:snapToGrid w:val="0"/>
        <w:spacing w:line="360" w:lineRule="auto"/>
        <w:ind w:right="480"/>
        <w:jc w:val="center"/>
        <w:rPr>
          <w:rFonts w:ascii="宋体" w:hAnsi="宋体" w:cs="宋体"/>
          <w:b/>
          <w:kern w:val="0"/>
          <w:sz w:val="32"/>
          <w:szCs w:val="32"/>
          <w:highlight w:val="none"/>
        </w:rPr>
      </w:pPr>
      <w:r>
        <w:rPr>
          <w:rFonts w:hint="eastAsia" w:ascii="宋体" w:hAnsi="宋体" w:cs="宋体"/>
          <w:kern w:val="0"/>
          <w:sz w:val="24"/>
          <w:highlight w:val="none"/>
        </w:rPr>
        <w:br w:type="page"/>
      </w:r>
      <w:r>
        <w:rPr>
          <w:rFonts w:hint="eastAsia" w:ascii="宋体" w:hAnsi="宋体" w:cs="宋体"/>
          <w:b/>
          <w:kern w:val="0"/>
          <w:sz w:val="32"/>
          <w:szCs w:val="32"/>
          <w:highlight w:val="none"/>
        </w:rPr>
        <w:t xml:space="preserve">  一、 符合参加政府采购活动应当具备的一般条件的承诺函</w:t>
      </w:r>
    </w:p>
    <w:p w14:paraId="3C342DA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w:t>
      </w:r>
      <w:r>
        <w:rPr>
          <w:rFonts w:hint="eastAsia" w:ascii="宋体" w:hAnsi="宋体" w:cs="宋体"/>
          <w:i w:val="0"/>
          <w:iCs w:val="0"/>
          <w:color w:val="auto"/>
          <w:sz w:val="24"/>
        </w:rPr>
        <w:t>（采购代理机构）</w:t>
      </w:r>
      <w:r>
        <w:rPr>
          <w:rFonts w:hint="eastAsia" w:ascii="宋体" w:hAnsi="宋体" w:cs="宋体"/>
          <w:color w:val="auto"/>
          <w:sz w:val="24"/>
          <w:highlight w:val="none"/>
        </w:rPr>
        <w:t>：</w:t>
      </w:r>
    </w:p>
    <w:p w14:paraId="0B1C1794">
      <w:pPr>
        <w:snapToGrid w:val="0"/>
        <w:spacing w:line="360" w:lineRule="auto"/>
        <w:ind w:firstLine="480" w:firstLineChars="200"/>
        <w:rPr>
          <w:rFonts w:ascii="宋体" w:hAnsi="宋体" w:cs="宋体"/>
          <w:sz w:val="24"/>
          <w:highlight w:val="none"/>
        </w:rPr>
      </w:pPr>
      <w:r>
        <w:rPr>
          <w:rFonts w:hint="eastAsia" w:ascii="宋体" w:hAnsi="宋体" w:cs="宋体"/>
          <w:color w:val="auto"/>
          <w:sz w:val="24"/>
          <w:highlight w:val="none"/>
        </w:rPr>
        <w:t>我方参与（项目名称）【招标编号：（采购编号）】</w:t>
      </w:r>
      <w:r>
        <w:rPr>
          <w:rFonts w:hint="eastAsia" w:ascii="宋体" w:hAnsi="宋体" w:cs="宋体"/>
          <w:sz w:val="24"/>
          <w:highlight w:val="none"/>
        </w:rPr>
        <w:t>政府采购活动，郑重承诺：</w:t>
      </w:r>
    </w:p>
    <w:p w14:paraId="4ED1989B">
      <w:pPr>
        <w:snapToGrid w:val="0"/>
        <w:spacing w:line="360" w:lineRule="auto"/>
        <w:ind w:firstLine="360" w:firstLineChars="150"/>
        <w:rPr>
          <w:rFonts w:ascii="宋体" w:hAnsi="宋体" w:cs="宋体"/>
          <w:sz w:val="24"/>
          <w:highlight w:val="none"/>
        </w:rPr>
      </w:pPr>
      <w:r>
        <w:rPr>
          <w:rFonts w:hint="eastAsia" w:ascii="宋体" w:hAnsi="宋体" w:cs="宋体"/>
          <w:sz w:val="24"/>
          <w:highlight w:val="none"/>
        </w:rPr>
        <w:t>（一）具备《中华人民共和国政府采购法》第二十二条第一款规定的条件：</w:t>
      </w:r>
    </w:p>
    <w:p w14:paraId="0D3FE16B">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1、具有独立承担民事责任的能力；</w:t>
      </w:r>
    </w:p>
    <w:p w14:paraId="5F8AAD68">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2、具有良好的商业信誉和健全的财务会计制度； </w:t>
      </w:r>
    </w:p>
    <w:p w14:paraId="7A84CC40">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3、具有履行合同所必需的设备和专业技术能力；</w:t>
      </w:r>
    </w:p>
    <w:p w14:paraId="36B61FDE">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4、有依法缴纳税收和社会保障资金的良好记录；</w:t>
      </w:r>
    </w:p>
    <w:p w14:paraId="74F5C244">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5、参加政府采购活动前三年内，在经营活动中没有重大违法记录；</w:t>
      </w:r>
    </w:p>
    <w:p w14:paraId="0EA863B1">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6、具有法律、行政法规规定的其他条件。</w:t>
      </w:r>
    </w:p>
    <w:p w14:paraId="1CC51B47">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（二）未被信用中国（www.creditchina.gov.cn)、中国政府采购网（www.ccgp.gov.cn）列入失信被执行人、重大税收违法案件当事人名单、政府采购严重违法失信行为记录名单。</w:t>
      </w:r>
    </w:p>
    <w:p w14:paraId="6B7195B3">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（三）不存在以下情况：</w:t>
      </w:r>
    </w:p>
    <w:p w14:paraId="47399020">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1、单位负责人为同一人或者存在直接控股、管理关系的不同供应商参加同一合同项下的政府采购活动的；</w:t>
      </w:r>
    </w:p>
    <w:p w14:paraId="2075228F">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2、为采购项目提供整体设计、规范编制或者项目管理、监理、检测等服务后再参加该采购项目的其他采购活动的。</w:t>
      </w:r>
    </w:p>
    <w:p w14:paraId="45F1A38D">
      <w:pPr>
        <w:snapToGrid w:val="0"/>
        <w:spacing w:line="360" w:lineRule="auto"/>
        <w:ind w:firstLine="5520" w:firstLineChars="2300"/>
        <w:rPr>
          <w:rFonts w:ascii="宋体" w:hAnsi="宋体" w:cs="宋体"/>
          <w:kern w:val="0"/>
          <w:sz w:val="24"/>
          <w:highlight w:val="none"/>
        </w:rPr>
      </w:pPr>
      <w:r>
        <w:rPr>
          <w:rFonts w:hint="eastAsia" w:ascii="宋体" w:hAnsi="宋体" w:cs="宋体"/>
          <w:kern w:val="0"/>
          <w:sz w:val="24"/>
          <w:highlight w:val="none"/>
          <w:lang w:val="zh-CN"/>
        </w:rPr>
        <w:t>投标人名称(电子签名)：</w:t>
      </w:r>
    </w:p>
    <w:p w14:paraId="3F4568C1">
      <w:pPr>
        <w:snapToGrid w:val="0"/>
        <w:spacing w:line="360" w:lineRule="auto"/>
        <w:rPr>
          <w:rFonts w:ascii="宋体" w:hAnsi="宋体" w:cs="宋体"/>
          <w:kern w:val="0"/>
          <w:sz w:val="24"/>
          <w:highlight w:val="none"/>
        </w:rPr>
      </w:pPr>
      <w:r>
        <w:rPr>
          <w:rFonts w:hint="eastAsia" w:ascii="宋体" w:hAnsi="宋体" w:cs="宋体"/>
          <w:kern w:val="0"/>
          <w:sz w:val="24"/>
          <w:highlight w:val="none"/>
          <w:lang w:val="zh-CN"/>
        </w:rPr>
        <w:t xml:space="preserve">                        </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14:paraId="5326EAEF">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jc w:val="both"/>
        <w:textAlignment w:val="auto"/>
        <w:rPr>
          <w:rFonts w:ascii="宋体" w:hAnsi="宋体" w:cs="宋体"/>
          <w:b/>
          <w:kern w:val="0"/>
          <w:sz w:val="32"/>
          <w:szCs w:val="32"/>
          <w:highlight w:val="none"/>
        </w:rPr>
      </w:pPr>
      <w:r>
        <w:rPr>
          <w:rFonts w:hint="eastAsia" w:cs="仿宋_GB2312" w:asciiTheme="minorEastAsia" w:hAnsiTheme="minorEastAsia" w:eastAsiaTheme="minorEastAsia"/>
          <w:sz w:val="24"/>
          <w:highlight w:val="none"/>
        </w:rPr>
        <w:t>注：根据《</w:t>
      </w:r>
      <w:r>
        <w:rPr>
          <w:rFonts w:cs="仿宋_GB2312" w:asciiTheme="minorEastAsia" w:hAnsiTheme="minorEastAsia" w:eastAsiaTheme="minorEastAsia"/>
          <w:sz w:val="24"/>
          <w:highlight w:val="none"/>
        </w:rPr>
        <w:t>关于规范政府采购供应商资格设定及资格审查的通知</w:t>
      </w:r>
      <w:r>
        <w:rPr>
          <w:rFonts w:hint="eastAsia" w:cs="仿宋_GB2312" w:asciiTheme="minorEastAsia" w:hAnsiTheme="minorEastAsia" w:eastAsiaTheme="minorEastAsia"/>
          <w:sz w:val="24"/>
          <w:highlight w:val="none"/>
        </w:rPr>
        <w:t>》（</w:t>
      </w:r>
      <w:r>
        <w:rPr>
          <w:rFonts w:cs="仿宋_GB2312" w:asciiTheme="minorEastAsia" w:hAnsiTheme="minorEastAsia" w:eastAsiaTheme="minorEastAsia"/>
          <w:sz w:val="24"/>
          <w:highlight w:val="none"/>
        </w:rPr>
        <w:t>浙财采监[2013]24号</w:t>
      </w:r>
      <w:r>
        <w:rPr>
          <w:rFonts w:hint="eastAsia" w:cs="仿宋_GB2312" w:asciiTheme="minorEastAsia" w:hAnsiTheme="minorEastAsia" w:eastAsiaTheme="minorEastAsia"/>
          <w:sz w:val="24"/>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cs="仿宋_GB2312" w:asciiTheme="minorEastAsia" w:hAnsiTheme="minorEastAsia" w:eastAsiaTheme="minorEastAsia"/>
          <w:b/>
          <w:sz w:val="24"/>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10308CCA">
      <w:pPr>
        <w:widowControl/>
        <w:adjustRightInd/>
        <w:jc w:val="left"/>
        <w:rPr>
          <w:rFonts w:ascii="宋体" w:hAnsi="宋体" w:cs="宋体"/>
          <w:b/>
          <w:kern w:val="0"/>
          <w:sz w:val="32"/>
          <w:szCs w:val="32"/>
          <w:highlight w:val="none"/>
        </w:rPr>
      </w:pPr>
      <w:r>
        <w:rPr>
          <w:rFonts w:ascii="宋体" w:hAnsi="宋体" w:cs="宋体"/>
          <w:b/>
          <w:kern w:val="0"/>
          <w:sz w:val="32"/>
          <w:szCs w:val="32"/>
          <w:highlight w:val="none"/>
        </w:rPr>
        <w:br w:type="page"/>
      </w:r>
    </w:p>
    <w:p w14:paraId="35FC1F6C">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29325C6C">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58D7A309">
      <w:pPr>
        <w:snapToGrid w:val="0"/>
        <w:spacing w:line="360" w:lineRule="auto"/>
        <w:ind w:right="480"/>
        <w:jc w:val="center"/>
        <w:rPr>
          <w:rFonts w:ascii="宋体" w:hAnsi="宋体" w:cs="宋体"/>
          <w:b/>
          <w:color w:val="auto"/>
          <w:kern w:val="0"/>
          <w:sz w:val="32"/>
          <w:szCs w:val="32"/>
          <w:highlight w:val="none"/>
        </w:rPr>
      </w:pPr>
    </w:p>
    <w:p w14:paraId="4B0A0C3F">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三、落实政府采购政策需满足的资格要求（如果有）</w:t>
      </w:r>
    </w:p>
    <w:p w14:paraId="3F6E4446">
      <w:pPr>
        <w:spacing w:line="360" w:lineRule="auto"/>
        <w:rPr>
          <w:rFonts w:ascii="宋体" w:hAnsi="宋体" w:cs="宋体"/>
          <w:sz w:val="24"/>
          <w:highlight w:val="none"/>
        </w:rPr>
      </w:pPr>
      <w:r>
        <w:rPr>
          <w:rFonts w:hint="eastAsia" w:ascii="宋体" w:hAnsi="宋体" w:cs="宋体"/>
          <w:sz w:val="24"/>
          <w:highlight w:val="none"/>
        </w:rPr>
        <w:t>（根据招标公告落实政府采购政策需满足的资格要求选择提供相应的材料；未要求的，无需提供）</w:t>
      </w:r>
    </w:p>
    <w:p w14:paraId="64A243BC">
      <w:pPr>
        <w:snapToGrid w:val="0"/>
        <w:spacing w:before="50" w:after="50" w:line="360" w:lineRule="auto"/>
        <w:ind w:firstLine="472" w:firstLineChars="196"/>
        <w:jc w:val="left"/>
        <w:rPr>
          <w:rFonts w:ascii="宋体" w:hAnsi="宋体" w:cs="宋体"/>
          <w:sz w:val="24"/>
          <w:highlight w:val="none"/>
        </w:rPr>
      </w:pPr>
      <w:r>
        <w:rPr>
          <w:rFonts w:hint="eastAsia" w:ascii="宋体" w:hAnsi="宋体" w:cs="宋体"/>
          <w:b/>
          <w:sz w:val="24"/>
          <w:highlight w:val="none"/>
        </w:rPr>
        <w:t>A</w:t>
      </w:r>
      <w:r>
        <w:rPr>
          <w:rFonts w:hint="eastAsia" w:ascii="宋体" w:hAnsi="宋体" w:cs="宋体"/>
          <w:sz w:val="24"/>
          <w:highlight w:val="none"/>
        </w:rPr>
        <w:t>.专门面向中小企业，服务全部由符合政策要求的中小企业（或小微企业）承接的，提供相应的中小企业声明函（附件</w:t>
      </w:r>
      <w:r>
        <w:rPr>
          <w:rFonts w:ascii="宋体" w:hAnsi="宋体" w:cs="宋体"/>
          <w:sz w:val="24"/>
          <w:highlight w:val="none"/>
        </w:rPr>
        <w:t>7</w:t>
      </w:r>
      <w:r>
        <w:rPr>
          <w:rFonts w:hint="eastAsia" w:ascii="宋体" w:hAnsi="宋体" w:cs="宋体"/>
          <w:sz w:val="24"/>
          <w:highlight w:val="none"/>
        </w:rPr>
        <w:t xml:space="preserve">）。 </w:t>
      </w:r>
    </w:p>
    <w:p w14:paraId="3D01A2A0">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无需再与其他中小企业组成联合体参加政府采购活动，无需提供联合协议。</w:t>
      </w:r>
      <w:r>
        <w:rPr>
          <w:rFonts w:hint="eastAsia" w:ascii="宋体" w:hAnsi="宋体" w:cs="宋体"/>
          <w:b/>
          <w:color w:val="auto"/>
          <w:sz w:val="24"/>
          <w:highlight w:val="none"/>
        </w:rPr>
        <w:t xml:space="preserve">    </w:t>
      </w:r>
    </w:p>
    <w:p w14:paraId="207E9C31">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无需再向中小企业分包，无需提供分包意向协议。</w:t>
      </w:r>
    </w:p>
    <w:p w14:paraId="2FB4594E">
      <w:pPr>
        <w:widowControl/>
        <w:spacing w:line="360" w:lineRule="auto"/>
        <w:ind w:left="150"/>
        <w:jc w:val="center"/>
        <w:rPr>
          <w:rFonts w:ascii="宋体" w:hAnsi="宋体" w:cs="宋体"/>
          <w:b/>
          <w:kern w:val="0"/>
          <w:sz w:val="32"/>
          <w:szCs w:val="32"/>
          <w:highlight w:val="none"/>
        </w:rPr>
      </w:pPr>
    </w:p>
    <w:p w14:paraId="4262D14B">
      <w:pPr>
        <w:widowControl/>
        <w:spacing w:line="360" w:lineRule="auto"/>
        <w:ind w:left="150"/>
        <w:jc w:val="center"/>
        <w:rPr>
          <w:rFonts w:ascii="宋体" w:hAnsi="宋体" w:cs="宋体"/>
          <w:b/>
          <w:kern w:val="0"/>
          <w:sz w:val="32"/>
          <w:szCs w:val="32"/>
          <w:highlight w:val="none"/>
        </w:rPr>
      </w:pPr>
      <w:r>
        <w:rPr>
          <w:rFonts w:hint="eastAsia" w:ascii="宋体" w:hAnsi="宋体" w:cs="宋体"/>
          <w:b/>
          <w:kern w:val="0"/>
          <w:sz w:val="32"/>
          <w:szCs w:val="32"/>
          <w:highlight w:val="none"/>
        </w:rPr>
        <w:t>四、本项目的特定资格要求</w:t>
      </w:r>
      <w:r>
        <w:rPr>
          <w:rFonts w:hint="eastAsia" w:ascii="宋体" w:hAnsi="宋体" w:cs="宋体"/>
          <w:b/>
          <w:color w:val="auto"/>
          <w:kern w:val="0"/>
          <w:sz w:val="32"/>
          <w:szCs w:val="32"/>
          <w:highlight w:val="none"/>
        </w:rPr>
        <w:t>（如果有）</w:t>
      </w:r>
    </w:p>
    <w:p w14:paraId="1F8D11D1">
      <w:pPr>
        <w:spacing w:line="360" w:lineRule="auto"/>
        <w:jc w:val="center"/>
        <w:rPr>
          <w:rFonts w:ascii="宋体" w:hAnsi="宋体" w:cs="宋体"/>
          <w:sz w:val="24"/>
          <w:highlight w:val="none"/>
        </w:rPr>
      </w:pPr>
      <w:r>
        <w:rPr>
          <w:rFonts w:hint="eastAsia" w:ascii="宋体" w:hAnsi="宋体" w:cs="宋体"/>
          <w:sz w:val="24"/>
          <w:highlight w:val="none"/>
        </w:rPr>
        <w:t>（根据招标公告本项目的特定资格要求提供相应的材料；未要求的，无需提供）</w:t>
      </w:r>
    </w:p>
    <w:p w14:paraId="79AB23C6">
      <w:pPr>
        <w:rPr>
          <w:rFonts w:ascii="宋体" w:hAnsi="宋体" w:cs="宋体"/>
          <w:highlight w:val="none"/>
        </w:rPr>
      </w:pPr>
    </w:p>
    <w:p w14:paraId="694126D0">
      <w:pPr>
        <w:snapToGrid w:val="0"/>
        <w:spacing w:line="360" w:lineRule="auto"/>
        <w:ind w:right="480"/>
        <w:jc w:val="center"/>
        <w:rPr>
          <w:rFonts w:ascii="宋体" w:hAnsi="宋体" w:cs="宋体"/>
          <w:b/>
          <w:kern w:val="0"/>
          <w:sz w:val="32"/>
          <w:szCs w:val="32"/>
          <w:highlight w:val="none"/>
        </w:rPr>
      </w:pPr>
    </w:p>
    <w:p w14:paraId="2D9C58B9">
      <w:pPr>
        <w:widowControl/>
        <w:adjustRightInd/>
        <w:jc w:val="left"/>
        <w:rPr>
          <w:rFonts w:ascii="宋体" w:hAnsi="宋体" w:cs="宋体"/>
          <w:b/>
          <w:kern w:val="0"/>
          <w:sz w:val="36"/>
          <w:szCs w:val="36"/>
          <w:highlight w:val="none"/>
        </w:rPr>
      </w:pPr>
      <w:r>
        <w:rPr>
          <w:rFonts w:ascii="宋体" w:hAnsi="宋体" w:cs="宋体"/>
          <w:b/>
          <w:kern w:val="0"/>
          <w:sz w:val="36"/>
          <w:szCs w:val="36"/>
          <w:highlight w:val="none"/>
        </w:rPr>
        <w:br w:type="page"/>
      </w:r>
    </w:p>
    <w:p w14:paraId="28D890FD">
      <w:pPr>
        <w:keepNext w:val="0"/>
        <w:keepLines w:val="0"/>
        <w:pageBreakBefore w:val="0"/>
        <w:widowControl w:val="0"/>
        <w:kinsoku/>
        <w:wordWrap/>
        <w:overflowPunct/>
        <w:topLinePunct w:val="0"/>
        <w:autoSpaceDE/>
        <w:autoSpaceDN/>
        <w:bidi w:val="0"/>
        <w:adjustRightInd w:val="0"/>
        <w:snapToGrid/>
        <w:spacing w:line="360" w:lineRule="auto"/>
        <w:ind w:right="0" w:firstLine="0" w:firstLineChars="0"/>
        <w:jc w:val="center"/>
        <w:textAlignment w:val="auto"/>
        <w:rPr>
          <w:rFonts w:hint="eastAsia" w:ascii="宋体" w:hAnsi="宋体" w:cs="宋体"/>
          <w:b/>
          <w:kern w:val="0"/>
          <w:sz w:val="36"/>
          <w:szCs w:val="36"/>
          <w:highlight w:val="none"/>
        </w:rPr>
      </w:pPr>
    </w:p>
    <w:p w14:paraId="5F28930C">
      <w:pPr>
        <w:keepNext w:val="0"/>
        <w:keepLines w:val="0"/>
        <w:pageBreakBefore w:val="0"/>
        <w:widowControl w:val="0"/>
        <w:kinsoku/>
        <w:wordWrap/>
        <w:overflowPunct/>
        <w:topLinePunct w:val="0"/>
        <w:autoSpaceDE/>
        <w:autoSpaceDN/>
        <w:bidi w:val="0"/>
        <w:adjustRightInd w:val="0"/>
        <w:snapToGrid/>
        <w:spacing w:line="360" w:lineRule="auto"/>
        <w:ind w:right="0" w:firstLine="0" w:firstLineChars="0"/>
        <w:jc w:val="center"/>
        <w:textAlignment w:val="auto"/>
        <w:rPr>
          <w:rFonts w:ascii="宋体" w:hAnsi="宋体" w:cs="宋体"/>
          <w:b/>
          <w:kern w:val="0"/>
          <w:sz w:val="24"/>
          <w:highlight w:val="none"/>
        </w:rPr>
      </w:pPr>
      <w:r>
        <w:rPr>
          <w:rFonts w:hint="eastAsia" w:ascii="宋体" w:hAnsi="宋体" w:cs="宋体"/>
          <w:b/>
          <w:kern w:val="0"/>
          <w:sz w:val="36"/>
          <w:szCs w:val="36"/>
          <w:highlight w:val="none"/>
        </w:rPr>
        <w:t>商务技术文件部分</w:t>
      </w:r>
    </w:p>
    <w:p w14:paraId="6F5D7899">
      <w:pPr>
        <w:keepNext w:val="0"/>
        <w:keepLines w:val="0"/>
        <w:pageBreakBefore w:val="0"/>
        <w:widowControl w:val="0"/>
        <w:kinsoku/>
        <w:wordWrap/>
        <w:overflowPunct/>
        <w:topLinePunct w:val="0"/>
        <w:autoSpaceDE/>
        <w:autoSpaceDN/>
        <w:bidi w:val="0"/>
        <w:adjustRightInd w:val="0"/>
        <w:snapToGrid/>
        <w:spacing w:line="360" w:lineRule="auto"/>
        <w:ind w:right="0" w:firstLine="0" w:firstLineChars="0"/>
        <w:jc w:val="center"/>
        <w:textAlignment w:val="auto"/>
        <w:outlineLvl w:val="0"/>
        <w:rPr>
          <w:rFonts w:ascii="宋体" w:hAnsi="宋体" w:cs="宋体"/>
          <w:b/>
          <w:kern w:val="0"/>
          <w:sz w:val="28"/>
          <w:szCs w:val="28"/>
          <w:highlight w:val="none"/>
        </w:rPr>
      </w:pPr>
      <w:r>
        <w:rPr>
          <w:rFonts w:hint="eastAsia" w:ascii="宋体" w:hAnsi="宋体" w:cs="宋体"/>
          <w:b/>
          <w:kern w:val="0"/>
          <w:sz w:val="28"/>
          <w:szCs w:val="28"/>
          <w:highlight w:val="none"/>
        </w:rPr>
        <w:t>目录</w:t>
      </w:r>
    </w:p>
    <w:p w14:paraId="6CD628B5">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textAlignment w:val="auto"/>
        <w:rPr>
          <w:rFonts w:hint="eastAsia" w:ascii="宋体" w:hAnsi="宋体" w:cs="宋体"/>
          <w:sz w:val="24"/>
          <w:highlight w:val="none"/>
        </w:rPr>
      </w:pPr>
      <w:r>
        <w:rPr>
          <w:rFonts w:hint="eastAsia" w:ascii="宋体" w:hAnsi="宋体" w:cs="宋体"/>
          <w:sz w:val="24"/>
          <w:highlight w:val="none"/>
        </w:rPr>
        <w:t>投标函</w:t>
      </w:r>
      <w:r>
        <w:rPr>
          <w:rFonts w:hint="eastAsia" w:ascii="宋体" w:hAnsi="宋体" w:cs="宋体"/>
          <w:highlight w:val="none"/>
        </w:rPr>
        <w:t>…………………………………………………………………………………</w:t>
      </w:r>
      <w:r>
        <w:rPr>
          <w:rFonts w:hint="eastAsia" w:ascii="宋体" w:hAnsi="宋体" w:cs="宋体"/>
          <w:sz w:val="24"/>
          <w:highlight w:val="none"/>
        </w:rPr>
        <w:t>（页码）</w:t>
      </w:r>
    </w:p>
    <w:p w14:paraId="0ADF5CB8">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textAlignment w:val="auto"/>
        <w:rPr>
          <w:rFonts w:hint="eastAsia" w:ascii="宋体" w:hAnsi="宋体" w:cs="宋体"/>
          <w:sz w:val="24"/>
          <w:highlight w:val="none"/>
        </w:rPr>
      </w:pPr>
      <w:r>
        <w:rPr>
          <w:rFonts w:hint="eastAsia" w:ascii="宋体" w:hAnsi="宋体" w:cs="宋体"/>
          <w:sz w:val="24"/>
          <w:highlight w:val="none"/>
        </w:rPr>
        <w:t>授权委托书或法定代表人（单位负责人、自然人本人）身份证明</w:t>
      </w:r>
      <w:r>
        <w:rPr>
          <w:rFonts w:hint="eastAsia" w:ascii="宋体" w:hAnsi="宋体" w:cs="宋体"/>
          <w:highlight w:val="none"/>
        </w:rPr>
        <w:t>……</w:t>
      </w:r>
      <w:r>
        <w:rPr>
          <w:rFonts w:hint="eastAsia" w:ascii="宋体" w:hAnsi="宋体" w:cs="宋体"/>
          <w:sz w:val="24"/>
          <w:highlight w:val="none"/>
        </w:rPr>
        <w:t>（页码）</w:t>
      </w:r>
    </w:p>
    <w:p w14:paraId="19F7D9B1">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cs="宋体"/>
          <w:sz w:val="24"/>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）分包意向协议</w:t>
      </w:r>
      <w:r>
        <w:rPr>
          <w:rFonts w:hint="eastAsia" w:ascii="宋体" w:hAnsi="宋体" w:cs="宋体"/>
          <w:highlight w:val="none"/>
        </w:rPr>
        <w:t>………………………………………………………………………</w:t>
      </w:r>
      <w:r>
        <w:rPr>
          <w:rFonts w:hint="eastAsia" w:ascii="宋体" w:hAnsi="宋体" w:cs="宋体"/>
          <w:sz w:val="24"/>
          <w:highlight w:val="none"/>
        </w:rPr>
        <w:t>（页码）</w:t>
      </w:r>
    </w:p>
    <w:p w14:paraId="19D9322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sz w:val="24"/>
          <w:highlight w:val="none"/>
        </w:rPr>
      </w:pPr>
      <w:r>
        <w:rPr>
          <w:rFonts w:hint="eastAsia" w:ascii="宋体" w:hAnsi="宋体" w:cs="宋体"/>
          <w:sz w:val="24"/>
          <w:highlight w:val="none"/>
        </w:rPr>
        <w:t>（</w:t>
      </w:r>
      <w:r>
        <w:rPr>
          <w:rFonts w:ascii="宋体" w:hAnsi="宋体" w:cs="宋体"/>
          <w:sz w:val="24"/>
          <w:highlight w:val="none"/>
        </w:rPr>
        <w:t>4</w:t>
      </w:r>
      <w:r>
        <w:rPr>
          <w:rFonts w:hint="eastAsia" w:ascii="宋体" w:hAnsi="宋体" w:cs="宋体"/>
          <w:sz w:val="24"/>
          <w:highlight w:val="none"/>
        </w:rPr>
        <w:t>）符合性审查资料</w:t>
      </w:r>
      <w:r>
        <w:rPr>
          <w:rFonts w:hint="eastAsia" w:ascii="宋体" w:hAnsi="宋体" w:cs="宋体"/>
          <w:highlight w:val="none"/>
        </w:rPr>
        <w:t>……………………………………………………………………</w:t>
      </w:r>
      <w:r>
        <w:rPr>
          <w:rFonts w:hint="eastAsia" w:ascii="宋体" w:hAnsi="宋体" w:cs="宋体"/>
          <w:sz w:val="24"/>
          <w:highlight w:val="none"/>
        </w:rPr>
        <w:t>（页码）</w:t>
      </w:r>
    </w:p>
    <w:p w14:paraId="398C9AD5">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cs="宋体"/>
          <w:sz w:val="24"/>
          <w:highlight w:val="none"/>
        </w:rPr>
      </w:pPr>
      <w:r>
        <w:rPr>
          <w:rFonts w:hint="eastAsia" w:ascii="宋体" w:hAnsi="宋体" w:cs="宋体"/>
          <w:sz w:val="24"/>
          <w:highlight w:val="none"/>
        </w:rPr>
        <w:t>（</w:t>
      </w:r>
      <w:r>
        <w:rPr>
          <w:rFonts w:ascii="宋体" w:hAnsi="宋体" w:cs="宋体"/>
          <w:sz w:val="24"/>
          <w:highlight w:val="none"/>
        </w:rPr>
        <w:t>5</w:t>
      </w:r>
      <w:r>
        <w:rPr>
          <w:rFonts w:hint="eastAsia" w:ascii="宋体" w:hAnsi="宋体" w:cs="宋体"/>
          <w:sz w:val="24"/>
          <w:highlight w:val="none"/>
        </w:rPr>
        <w:t>）评标标准相应的商务技术资料</w:t>
      </w:r>
      <w:r>
        <w:rPr>
          <w:rFonts w:hint="eastAsia" w:ascii="宋体" w:hAnsi="宋体" w:cs="宋体"/>
          <w:highlight w:val="none"/>
        </w:rPr>
        <w:t>…………………………</w:t>
      </w:r>
      <w:r>
        <w:rPr>
          <w:rFonts w:hint="eastAsia" w:ascii="宋体" w:hAnsi="宋体" w:cs="宋体"/>
          <w:sz w:val="24"/>
          <w:highlight w:val="none"/>
        </w:rPr>
        <w:t>………</w:t>
      </w:r>
      <w:r>
        <w:rPr>
          <w:rFonts w:hint="eastAsia" w:ascii="宋体" w:hAnsi="宋体" w:cs="宋体"/>
          <w:highlight w:val="none"/>
        </w:rPr>
        <w:t>…</w:t>
      </w:r>
      <w:r>
        <w:rPr>
          <w:rFonts w:hint="eastAsia" w:ascii="宋体" w:hAnsi="宋体" w:cs="宋体"/>
          <w:sz w:val="24"/>
          <w:highlight w:val="none"/>
        </w:rPr>
        <w:t>…</w:t>
      </w:r>
      <w:r>
        <w:rPr>
          <w:rFonts w:hint="eastAsia" w:ascii="宋体" w:hAnsi="宋体" w:cs="宋体"/>
          <w:highlight w:val="none"/>
        </w:rPr>
        <w:t>………</w:t>
      </w:r>
      <w:r>
        <w:rPr>
          <w:rFonts w:hint="eastAsia" w:ascii="宋体" w:hAnsi="宋体" w:cs="宋体"/>
          <w:sz w:val="24"/>
          <w:highlight w:val="none"/>
        </w:rPr>
        <w:t>（页码）</w:t>
      </w:r>
    </w:p>
    <w:p w14:paraId="2CAA4329">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cs="宋体"/>
          <w:sz w:val="24"/>
          <w:highlight w:val="none"/>
        </w:rPr>
      </w:pPr>
      <w:r>
        <w:rPr>
          <w:rFonts w:hint="eastAsia" w:ascii="宋体" w:hAnsi="宋体" w:cs="宋体"/>
          <w:sz w:val="24"/>
          <w:highlight w:val="none"/>
        </w:rPr>
        <w:t>（</w:t>
      </w:r>
      <w:r>
        <w:rPr>
          <w:rFonts w:ascii="宋体" w:hAnsi="宋体" w:cs="宋体"/>
          <w:sz w:val="24"/>
          <w:highlight w:val="none"/>
        </w:rPr>
        <w:t>6</w:t>
      </w:r>
      <w:r>
        <w:rPr>
          <w:rFonts w:hint="eastAsia" w:ascii="宋体" w:hAnsi="宋体" w:cs="宋体"/>
          <w:sz w:val="24"/>
          <w:highlight w:val="none"/>
        </w:rPr>
        <w:t>）投标标的清单</w:t>
      </w:r>
      <w:r>
        <w:rPr>
          <w:rFonts w:hint="eastAsia" w:ascii="宋体" w:hAnsi="宋体" w:cs="宋体"/>
          <w:highlight w:val="none"/>
        </w:rPr>
        <w:t>…………………………</w:t>
      </w:r>
      <w:r>
        <w:rPr>
          <w:rFonts w:hint="eastAsia" w:ascii="宋体" w:hAnsi="宋体" w:cs="宋体"/>
          <w:sz w:val="24"/>
          <w:highlight w:val="none"/>
        </w:rPr>
        <w:t>………</w:t>
      </w:r>
      <w:r>
        <w:rPr>
          <w:rFonts w:hint="eastAsia" w:ascii="宋体" w:hAnsi="宋体" w:cs="宋体"/>
          <w:highlight w:val="none"/>
        </w:rPr>
        <w:t>…</w:t>
      </w:r>
      <w:r>
        <w:rPr>
          <w:rFonts w:hint="eastAsia" w:ascii="宋体" w:hAnsi="宋体" w:cs="宋体"/>
          <w:sz w:val="24"/>
          <w:highlight w:val="none"/>
        </w:rPr>
        <w:t>…</w:t>
      </w:r>
      <w:r>
        <w:rPr>
          <w:rFonts w:hint="eastAsia" w:ascii="宋体" w:hAnsi="宋体" w:cs="宋体"/>
          <w:highlight w:val="none"/>
        </w:rPr>
        <w:t>…</w:t>
      </w:r>
      <w:r>
        <w:rPr>
          <w:rFonts w:hint="eastAsia" w:ascii="宋体" w:hAnsi="宋体" w:cs="宋体"/>
          <w:sz w:val="24"/>
          <w:highlight w:val="none"/>
        </w:rPr>
        <w:t>…</w:t>
      </w:r>
      <w:r>
        <w:rPr>
          <w:rFonts w:hint="eastAsia" w:ascii="宋体" w:hAnsi="宋体" w:cs="宋体"/>
          <w:highlight w:val="none"/>
        </w:rPr>
        <w:t>…</w:t>
      </w:r>
      <w:r>
        <w:rPr>
          <w:rFonts w:hint="eastAsia" w:ascii="宋体" w:hAnsi="宋体" w:cs="宋体"/>
          <w:sz w:val="24"/>
          <w:highlight w:val="none"/>
        </w:rPr>
        <w:t>…</w:t>
      </w:r>
      <w:r>
        <w:rPr>
          <w:rFonts w:hint="eastAsia" w:ascii="宋体" w:hAnsi="宋体" w:cs="宋体"/>
          <w:highlight w:val="none"/>
        </w:rPr>
        <w:t>…</w:t>
      </w:r>
      <w:r>
        <w:rPr>
          <w:rFonts w:hint="eastAsia" w:ascii="宋体" w:hAnsi="宋体" w:cs="宋体"/>
          <w:sz w:val="24"/>
          <w:highlight w:val="none"/>
        </w:rPr>
        <w:t>…</w:t>
      </w:r>
      <w:r>
        <w:rPr>
          <w:rFonts w:hint="eastAsia" w:ascii="宋体" w:hAnsi="宋体" w:cs="宋体"/>
          <w:highlight w:val="none"/>
        </w:rPr>
        <w:t>……………（</w:t>
      </w:r>
      <w:r>
        <w:rPr>
          <w:rFonts w:hint="eastAsia" w:ascii="宋体" w:hAnsi="宋体" w:cs="宋体"/>
          <w:sz w:val="24"/>
          <w:highlight w:val="none"/>
        </w:rPr>
        <w:t>页码）</w:t>
      </w:r>
    </w:p>
    <w:p w14:paraId="0D606D42">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7</w:t>
      </w:r>
      <w:r>
        <w:rPr>
          <w:rFonts w:hint="eastAsia" w:ascii="宋体" w:hAnsi="宋体" w:cs="宋体"/>
          <w:sz w:val="24"/>
          <w:highlight w:val="none"/>
        </w:rPr>
        <w:t>）商务技术偏离表</w:t>
      </w:r>
      <w:r>
        <w:rPr>
          <w:rFonts w:hint="eastAsia" w:ascii="宋体" w:hAnsi="宋体" w:cs="宋体"/>
          <w:highlight w:val="none"/>
        </w:rPr>
        <w:t>……………………………………………………………………</w:t>
      </w:r>
      <w:r>
        <w:rPr>
          <w:rFonts w:hint="eastAsia" w:ascii="宋体" w:hAnsi="宋体" w:cs="宋体"/>
          <w:sz w:val="24"/>
          <w:highlight w:val="none"/>
        </w:rPr>
        <w:t>（页码）</w:t>
      </w:r>
    </w:p>
    <w:p w14:paraId="30314ACC">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cs="宋体"/>
          <w:sz w:val="24"/>
          <w:highlight w:val="none"/>
        </w:rPr>
      </w:pPr>
      <w:r>
        <w:rPr>
          <w:rFonts w:hint="eastAsia" w:ascii="宋体" w:hAnsi="宋体" w:cs="宋体"/>
          <w:sz w:val="24"/>
          <w:highlight w:val="none"/>
          <w:lang w:val="zh-CN"/>
        </w:rPr>
        <w:t>（</w:t>
      </w:r>
      <w:r>
        <w:rPr>
          <w:rFonts w:hint="eastAsia" w:ascii="宋体" w:hAnsi="宋体" w:cs="宋体"/>
          <w:sz w:val="24"/>
          <w:highlight w:val="none"/>
          <w:lang w:val="en-US" w:eastAsia="zh-CN"/>
        </w:rPr>
        <w:t>8</w:t>
      </w:r>
      <w:r>
        <w:rPr>
          <w:rFonts w:hint="eastAsia" w:ascii="宋体" w:hAnsi="宋体" w:cs="宋体"/>
          <w:sz w:val="24"/>
          <w:highlight w:val="none"/>
          <w:lang w:val="zh-CN"/>
        </w:rPr>
        <w:t>）政府采购供应商廉洁自律承诺书</w:t>
      </w:r>
      <w:r>
        <w:rPr>
          <w:rFonts w:hint="eastAsia" w:ascii="宋体" w:hAnsi="宋体" w:cs="宋体"/>
          <w:highlight w:val="none"/>
        </w:rPr>
        <w:t>………………………………………………</w:t>
      </w:r>
      <w:r>
        <w:rPr>
          <w:rFonts w:hint="eastAsia" w:ascii="宋体" w:hAnsi="宋体" w:cs="宋体"/>
          <w:sz w:val="24"/>
          <w:highlight w:val="none"/>
        </w:rPr>
        <w:t>（页码）</w:t>
      </w:r>
    </w:p>
    <w:p w14:paraId="67D947F9">
      <w:pPr>
        <w:snapToGrid w:val="0"/>
        <w:spacing w:line="360" w:lineRule="auto"/>
        <w:jc w:val="center"/>
        <w:rPr>
          <w:rFonts w:ascii="宋体" w:hAnsi="宋体" w:cs="宋体"/>
          <w:b/>
          <w:kern w:val="0"/>
          <w:sz w:val="32"/>
          <w:szCs w:val="32"/>
          <w:highlight w:val="none"/>
          <w:lang w:val="zh-CN"/>
        </w:rPr>
      </w:pPr>
    </w:p>
    <w:p w14:paraId="1795A430">
      <w:pPr>
        <w:snapToGrid w:val="0"/>
        <w:spacing w:line="360" w:lineRule="auto"/>
        <w:jc w:val="center"/>
        <w:rPr>
          <w:rFonts w:ascii="宋体" w:hAnsi="宋体" w:cs="宋体"/>
          <w:b/>
          <w:kern w:val="0"/>
          <w:sz w:val="32"/>
          <w:szCs w:val="32"/>
          <w:highlight w:val="none"/>
          <w:lang w:val="zh-CN"/>
        </w:rPr>
      </w:pPr>
    </w:p>
    <w:p w14:paraId="30B23C8C">
      <w:pPr>
        <w:snapToGrid w:val="0"/>
        <w:spacing w:line="360" w:lineRule="auto"/>
        <w:jc w:val="center"/>
        <w:rPr>
          <w:rFonts w:ascii="宋体" w:hAnsi="宋体" w:cs="宋体"/>
          <w:b/>
          <w:kern w:val="0"/>
          <w:sz w:val="32"/>
          <w:szCs w:val="32"/>
          <w:highlight w:val="none"/>
          <w:lang w:val="zh-CN"/>
        </w:rPr>
      </w:pPr>
    </w:p>
    <w:p w14:paraId="7578B601">
      <w:pPr>
        <w:snapToGrid w:val="0"/>
        <w:spacing w:line="360" w:lineRule="auto"/>
        <w:jc w:val="center"/>
        <w:rPr>
          <w:rFonts w:ascii="宋体" w:hAnsi="宋体" w:cs="宋体"/>
          <w:b/>
          <w:kern w:val="0"/>
          <w:sz w:val="32"/>
          <w:szCs w:val="32"/>
          <w:highlight w:val="none"/>
          <w:lang w:val="zh-CN"/>
        </w:rPr>
      </w:pPr>
    </w:p>
    <w:p w14:paraId="6CDF7EC6">
      <w:pPr>
        <w:snapToGrid w:val="0"/>
        <w:spacing w:line="360" w:lineRule="auto"/>
        <w:jc w:val="center"/>
        <w:rPr>
          <w:rFonts w:ascii="宋体" w:hAnsi="宋体" w:cs="宋体"/>
          <w:b/>
          <w:kern w:val="0"/>
          <w:sz w:val="32"/>
          <w:szCs w:val="32"/>
          <w:highlight w:val="none"/>
          <w:lang w:val="zh-CN"/>
        </w:rPr>
      </w:pPr>
    </w:p>
    <w:p w14:paraId="36CED16A">
      <w:pPr>
        <w:snapToGrid w:val="0"/>
        <w:spacing w:line="360" w:lineRule="auto"/>
        <w:jc w:val="center"/>
        <w:rPr>
          <w:rFonts w:ascii="宋体" w:hAnsi="宋体" w:cs="宋体"/>
          <w:b/>
          <w:kern w:val="0"/>
          <w:sz w:val="32"/>
          <w:szCs w:val="32"/>
          <w:highlight w:val="none"/>
          <w:lang w:val="zh-CN"/>
        </w:rPr>
      </w:pPr>
    </w:p>
    <w:p w14:paraId="257808C6">
      <w:pPr>
        <w:snapToGrid w:val="0"/>
        <w:spacing w:line="360" w:lineRule="auto"/>
        <w:jc w:val="center"/>
        <w:rPr>
          <w:rFonts w:ascii="宋体" w:hAnsi="宋体" w:cs="宋体"/>
          <w:b/>
          <w:kern w:val="0"/>
          <w:sz w:val="32"/>
          <w:szCs w:val="32"/>
          <w:highlight w:val="none"/>
          <w:lang w:val="zh-CN"/>
        </w:rPr>
      </w:pPr>
    </w:p>
    <w:p w14:paraId="2DE2BC74">
      <w:pPr>
        <w:snapToGrid w:val="0"/>
        <w:spacing w:line="360" w:lineRule="auto"/>
        <w:jc w:val="center"/>
        <w:rPr>
          <w:rFonts w:ascii="宋体" w:hAnsi="宋体" w:cs="宋体"/>
          <w:b/>
          <w:kern w:val="0"/>
          <w:sz w:val="32"/>
          <w:szCs w:val="32"/>
          <w:highlight w:val="none"/>
          <w:lang w:val="zh-CN"/>
        </w:rPr>
      </w:pPr>
    </w:p>
    <w:p w14:paraId="00200DAD">
      <w:pPr>
        <w:snapToGrid w:val="0"/>
        <w:spacing w:line="360" w:lineRule="auto"/>
        <w:jc w:val="center"/>
        <w:rPr>
          <w:rFonts w:ascii="宋体" w:hAnsi="宋体" w:cs="宋体"/>
          <w:b/>
          <w:kern w:val="0"/>
          <w:sz w:val="32"/>
          <w:szCs w:val="32"/>
          <w:highlight w:val="none"/>
          <w:lang w:val="zh-CN"/>
        </w:rPr>
      </w:pPr>
    </w:p>
    <w:p w14:paraId="596A9F0C">
      <w:pPr>
        <w:snapToGrid w:val="0"/>
        <w:spacing w:line="360" w:lineRule="auto"/>
        <w:jc w:val="center"/>
        <w:rPr>
          <w:rFonts w:ascii="宋体" w:hAnsi="宋体" w:cs="宋体"/>
          <w:b/>
          <w:kern w:val="0"/>
          <w:sz w:val="32"/>
          <w:szCs w:val="32"/>
          <w:highlight w:val="none"/>
          <w:lang w:val="zh-CN"/>
        </w:rPr>
      </w:pPr>
    </w:p>
    <w:p w14:paraId="70D0A7A4">
      <w:pPr>
        <w:snapToGrid w:val="0"/>
        <w:spacing w:line="360" w:lineRule="auto"/>
        <w:jc w:val="center"/>
        <w:rPr>
          <w:rFonts w:ascii="宋体" w:hAnsi="宋体" w:cs="宋体"/>
          <w:b/>
          <w:kern w:val="0"/>
          <w:sz w:val="32"/>
          <w:szCs w:val="32"/>
          <w:highlight w:val="none"/>
          <w:lang w:val="zh-CN"/>
        </w:rPr>
      </w:pPr>
    </w:p>
    <w:p w14:paraId="4A62DBBF">
      <w:pPr>
        <w:snapToGrid w:val="0"/>
        <w:spacing w:line="360" w:lineRule="auto"/>
        <w:jc w:val="center"/>
        <w:rPr>
          <w:rFonts w:ascii="宋体" w:hAnsi="宋体" w:cs="宋体"/>
          <w:b/>
          <w:kern w:val="0"/>
          <w:sz w:val="32"/>
          <w:szCs w:val="32"/>
          <w:highlight w:val="none"/>
          <w:lang w:val="zh-CN"/>
        </w:rPr>
      </w:pPr>
    </w:p>
    <w:p w14:paraId="7A71AC2B">
      <w:pPr>
        <w:widowControl/>
        <w:adjustRightInd/>
        <w:jc w:val="left"/>
        <w:rPr>
          <w:rFonts w:ascii="宋体" w:hAnsi="宋体" w:cs="宋体"/>
          <w:b/>
          <w:kern w:val="0"/>
          <w:sz w:val="32"/>
          <w:szCs w:val="32"/>
          <w:highlight w:val="none"/>
        </w:rPr>
      </w:pPr>
    </w:p>
    <w:p w14:paraId="6535B814">
      <w:pPr>
        <w:snapToGrid w:val="0"/>
        <w:spacing w:line="360" w:lineRule="auto"/>
        <w:jc w:val="center"/>
        <w:outlineLvl w:val="0"/>
        <w:rPr>
          <w:rFonts w:ascii="宋体" w:hAnsi="宋体" w:cs="宋体"/>
          <w:b/>
          <w:sz w:val="32"/>
          <w:szCs w:val="32"/>
          <w:highlight w:val="none"/>
        </w:rPr>
      </w:pPr>
      <w:r>
        <w:rPr>
          <w:rFonts w:hint="eastAsia" w:ascii="宋体" w:hAnsi="宋体" w:cs="宋体"/>
          <w:b/>
          <w:kern w:val="0"/>
          <w:sz w:val="32"/>
          <w:szCs w:val="32"/>
          <w:highlight w:val="none"/>
        </w:rPr>
        <w:t>一、投标</w:t>
      </w:r>
      <w:r>
        <w:rPr>
          <w:rFonts w:hint="eastAsia" w:ascii="宋体" w:hAnsi="宋体" w:cs="宋体"/>
          <w:b/>
          <w:sz w:val="32"/>
          <w:szCs w:val="32"/>
          <w:highlight w:val="none"/>
        </w:rPr>
        <w:t>函</w:t>
      </w:r>
    </w:p>
    <w:p w14:paraId="7A98D24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w:t>
      </w:r>
      <w:r>
        <w:rPr>
          <w:rFonts w:hint="eastAsia" w:ascii="宋体" w:hAnsi="宋体" w:cs="宋体"/>
          <w:i w:val="0"/>
          <w:iCs w:val="0"/>
          <w:color w:val="auto"/>
          <w:sz w:val="24"/>
          <w:highlight w:val="none"/>
        </w:rPr>
        <w:t>（采购代理机构）</w:t>
      </w:r>
      <w:r>
        <w:rPr>
          <w:rFonts w:hint="eastAsia" w:ascii="宋体" w:hAnsi="宋体" w:cs="宋体"/>
          <w:color w:val="auto"/>
          <w:sz w:val="24"/>
          <w:highlight w:val="none"/>
        </w:rPr>
        <w:t>：</w:t>
      </w:r>
    </w:p>
    <w:p w14:paraId="51DDC3E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我方参加你方组织的（项目名称）【招标编号：（采购编号）】招标的有关活动，并对此项目进行投标。为此：</w:t>
      </w:r>
    </w:p>
    <w:p w14:paraId="7F448F6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77C5D35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5739F99A">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191DC84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705D7A1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w:t>
      </w:r>
      <w:bookmarkStart w:id="407" w:name="_Hlk101257010"/>
      <w:r>
        <w:rPr>
          <w:rFonts w:hint="eastAsia" w:ascii="宋体" w:hAnsi="宋体" w:cs="宋体"/>
          <w:color w:val="auto"/>
          <w:sz w:val="24"/>
          <w:highlight w:val="none"/>
        </w:rPr>
        <w:t>（如果有)</w:t>
      </w:r>
      <w:bookmarkEnd w:id="407"/>
      <w:r>
        <w:rPr>
          <w:rFonts w:hint="eastAsia" w:ascii="宋体" w:hAnsi="宋体" w:cs="宋体"/>
          <w:snapToGrid w:val="0"/>
          <w:color w:val="auto"/>
          <w:kern w:val="28"/>
          <w:sz w:val="24"/>
          <w:szCs w:val="20"/>
          <w:highlight w:val="none"/>
        </w:rPr>
        <w:t>；</w:t>
      </w:r>
    </w:p>
    <w:p w14:paraId="10DDFE63">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落实政府采购政策需满足的资格要求（如果有）；</w:t>
      </w:r>
    </w:p>
    <w:p w14:paraId="11545A93">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本项目的特定资格要求（如果有)。</w:t>
      </w:r>
    </w:p>
    <w:p w14:paraId="29DF59A0">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077FE4FF">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1DE0B361">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748C9B9E">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分包意向协议（如果有)；</w:t>
      </w:r>
    </w:p>
    <w:p w14:paraId="446D1E1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58C27AC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4605231C">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14:paraId="17E95F8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商务技术偏离表；</w:t>
      </w:r>
    </w:p>
    <w:p w14:paraId="433FF4F7">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lang w:val="zh-CN"/>
        </w:rPr>
        <w:t>政府采购供应商廉洁自律承诺书；</w:t>
      </w:r>
    </w:p>
    <w:p w14:paraId="1FBC2A28">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51573C7F">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2.3.1开标一览表（报价表）；</w:t>
      </w:r>
    </w:p>
    <w:p w14:paraId="30A7C94F">
      <w:pPr>
        <w:snapToGrid w:val="0"/>
        <w:spacing w:line="360" w:lineRule="auto"/>
        <w:ind w:left="420" w:leftChars="200"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2.3.2</w:t>
      </w:r>
      <w:r>
        <w:rPr>
          <w:rFonts w:hint="eastAsia" w:ascii="宋体" w:hAnsi="宋体" w:eastAsia="宋体" w:cs="宋体"/>
          <w:color w:val="auto"/>
          <w:spacing w:val="0"/>
          <w:sz w:val="24"/>
          <w:szCs w:val="24"/>
          <w:highlight w:val="none"/>
        </w:rPr>
        <w:t>关于符合本国产品标准的声明函</w:t>
      </w:r>
      <w:r>
        <w:rPr>
          <w:rFonts w:hint="eastAsia" w:ascii="宋体" w:hAnsi="宋体" w:cs="宋体"/>
          <w:b w:val="0"/>
          <w:bCs/>
          <w:color w:val="auto"/>
          <w:sz w:val="24"/>
          <w:highlight w:val="none"/>
          <w:lang w:val="en-US" w:eastAsia="zh-CN"/>
        </w:rPr>
        <w:t>或财政部会同有关部门规定的有关证明文件</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如果有</w:t>
      </w:r>
      <w:r>
        <w:rPr>
          <w:rFonts w:hint="eastAsia" w:ascii="宋体" w:hAnsi="宋体" w:eastAsia="宋体" w:cs="宋体"/>
          <w:color w:val="auto"/>
          <w:spacing w:val="0"/>
          <w:sz w:val="24"/>
          <w:szCs w:val="24"/>
          <w:highlight w:val="none"/>
          <w:lang w:eastAsia="zh-CN"/>
        </w:rPr>
        <w:t>）；</w:t>
      </w:r>
    </w:p>
    <w:p w14:paraId="48D99E0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中小企业声明函（如果有）。</w:t>
      </w:r>
    </w:p>
    <w:p w14:paraId="0AF94C2B">
      <w:pPr>
        <w:snapToGrid w:val="0"/>
        <w:spacing w:line="360" w:lineRule="auto"/>
        <w:ind w:firstLine="480" w:firstLineChars="200"/>
        <w:rPr>
          <w:rFonts w:ascii="宋体" w:hAnsi="宋体" w:cs="宋体"/>
          <w:color w:val="auto"/>
          <w:sz w:val="24"/>
          <w:highlight w:val="none"/>
        </w:rPr>
      </w:pPr>
      <w:r>
        <w:rPr>
          <w:rFonts w:hint="eastAsia" w:ascii="宋体" w:hAnsi="宋体" w:cs="宋体"/>
          <w:sz w:val="24"/>
          <w:highlight w:val="none"/>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我方承诺除商务技术偏离表列出的偏离外，我方响应招标文件的全部要求。对投标文件中材料的真实性、合法性负责，积极配合采购人复核投标文件中的资料。</w:t>
      </w:r>
    </w:p>
    <w:p w14:paraId="1909A8E4">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4、如我方中标，我方承诺：</w:t>
      </w:r>
    </w:p>
    <w:p w14:paraId="65E522E9">
      <w:pPr>
        <w:snapToGrid w:val="0"/>
        <w:spacing w:line="360" w:lineRule="auto"/>
        <w:ind w:left="210" w:leftChars="100" w:firstLine="480" w:firstLineChars="200"/>
        <w:rPr>
          <w:rFonts w:ascii="宋体" w:hAnsi="宋体" w:cs="宋体"/>
          <w:sz w:val="24"/>
          <w:highlight w:val="none"/>
        </w:rPr>
      </w:pPr>
      <w:r>
        <w:rPr>
          <w:rFonts w:hint="eastAsia" w:ascii="宋体" w:hAnsi="宋体" w:cs="宋体"/>
          <w:sz w:val="24"/>
          <w:highlight w:val="none"/>
        </w:rPr>
        <w:t xml:space="preserve">4.1在收到中标通知书后，在中标通知书规定的期限内与你方签订合同； </w:t>
      </w:r>
    </w:p>
    <w:p w14:paraId="379E91ED">
      <w:pPr>
        <w:snapToGrid w:val="0"/>
        <w:spacing w:line="360" w:lineRule="auto"/>
        <w:ind w:left="210" w:leftChars="100" w:firstLine="480" w:firstLineChars="200"/>
        <w:rPr>
          <w:rFonts w:ascii="宋体" w:hAnsi="宋体" w:cs="宋体"/>
          <w:sz w:val="24"/>
          <w:highlight w:val="none"/>
        </w:rPr>
      </w:pPr>
      <w:r>
        <w:rPr>
          <w:rFonts w:hint="eastAsia" w:ascii="宋体" w:hAnsi="宋体" w:cs="宋体"/>
          <w:sz w:val="24"/>
          <w:highlight w:val="none"/>
        </w:rPr>
        <w:t xml:space="preserve">4.2在签订合同时不向你方提出附加条件； </w:t>
      </w:r>
    </w:p>
    <w:p w14:paraId="7F2EFD65">
      <w:pPr>
        <w:snapToGrid w:val="0"/>
        <w:spacing w:line="360" w:lineRule="auto"/>
        <w:ind w:left="210" w:leftChars="100" w:firstLine="480" w:firstLineChars="200"/>
        <w:rPr>
          <w:rFonts w:ascii="宋体" w:hAnsi="宋体" w:cs="宋体"/>
          <w:sz w:val="24"/>
          <w:highlight w:val="none"/>
        </w:rPr>
      </w:pPr>
      <w:r>
        <w:rPr>
          <w:rFonts w:hint="eastAsia" w:ascii="宋体" w:hAnsi="宋体" w:cs="宋体"/>
          <w:sz w:val="24"/>
          <w:highlight w:val="none"/>
        </w:rPr>
        <w:t xml:space="preserve">4.3按照招标文件要求提交履约保证金； </w:t>
      </w:r>
    </w:p>
    <w:p w14:paraId="1234B784">
      <w:pPr>
        <w:snapToGrid w:val="0"/>
        <w:spacing w:line="360" w:lineRule="auto"/>
        <w:ind w:left="210" w:leftChars="100" w:firstLine="480" w:firstLineChars="200"/>
        <w:rPr>
          <w:rFonts w:ascii="宋体" w:hAnsi="宋体" w:cs="宋体"/>
          <w:sz w:val="24"/>
          <w:highlight w:val="none"/>
        </w:rPr>
      </w:pPr>
      <w:r>
        <w:rPr>
          <w:rFonts w:hint="eastAsia" w:ascii="宋体" w:hAnsi="宋体" w:cs="宋体"/>
          <w:sz w:val="24"/>
          <w:highlight w:val="none"/>
        </w:rPr>
        <w:t xml:space="preserve">4.4在合同约定的期限内完成合同规定的全部义务。 </w:t>
      </w:r>
    </w:p>
    <w:p w14:paraId="0B31D593">
      <w:pPr>
        <w:numPr>
          <w:ilvl w:val="0"/>
          <w:numId w:val="2"/>
        </w:numPr>
        <w:snapToGrid/>
        <w:spacing w:line="360" w:lineRule="auto"/>
        <w:ind w:left="0" w:leftChars="0" w:firstLine="480" w:firstLineChars="200"/>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cs="宋体"/>
          <w:color w:val="auto"/>
          <w:sz w:val="24"/>
          <w:highlight w:val="none"/>
          <w:lang w:val="en-US" w:eastAsia="zh-CN"/>
        </w:rPr>
        <w:t>对</w:t>
      </w:r>
      <w:r>
        <w:rPr>
          <w:rFonts w:hint="eastAsia" w:ascii="宋体" w:hAnsi="宋体" w:eastAsia="宋体" w:cs="宋体"/>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4770E38A">
      <w:pPr>
        <w:numPr>
          <w:ilvl w:val="0"/>
          <w:numId w:val="2"/>
        </w:numPr>
        <w:snapToGrid/>
        <w:spacing w:line="360" w:lineRule="auto"/>
        <w:ind w:left="0" w:leftChars="0" w:firstLine="480" w:firstLineChars="200"/>
        <w:rPr>
          <w:rFonts w:ascii="宋体" w:hAnsi="宋体" w:cs="宋体"/>
          <w:sz w:val="24"/>
          <w:highlight w:val="none"/>
        </w:rPr>
      </w:pPr>
      <w:r>
        <w:rPr>
          <w:rFonts w:hint="eastAsia" w:ascii="宋体" w:hAnsi="宋体" w:cs="宋体"/>
          <w:sz w:val="24"/>
          <w:highlight w:val="none"/>
        </w:rPr>
        <w:t>其他补充说明:</w:t>
      </w:r>
      <w:r>
        <w:rPr>
          <w:rFonts w:hint="eastAsia" w:ascii="宋体" w:hAnsi="宋体" w:cs="宋体"/>
          <w:sz w:val="24"/>
          <w:highlight w:val="none"/>
          <w:u w:val="single"/>
        </w:rPr>
        <w:t xml:space="preserve">                                        </w:t>
      </w:r>
      <w:r>
        <w:rPr>
          <w:rFonts w:hint="eastAsia" w:ascii="宋体" w:hAnsi="宋体" w:cs="宋体"/>
          <w:sz w:val="24"/>
          <w:highlight w:val="none"/>
        </w:rPr>
        <w:t>。</w:t>
      </w:r>
    </w:p>
    <w:p w14:paraId="7D59BE00">
      <w:pPr>
        <w:spacing w:line="360" w:lineRule="auto"/>
        <w:ind w:firstLine="3600" w:firstLineChars="1500"/>
        <w:rPr>
          <w:rFonts w:ascii="宋体" w:hAnsi="宋体" w:cs="宋体"/>
          <w:sz w:val="24"/>
          <w:highlight w:val="none"/>
        </w:rPr>
      </w:pPr>
      <w:r>
        <w:rPr>
          <w:rFonts w:hint="eastAsia" w:ascii="宋体" w:hAnsi="宋体" w:cs="宋体"/>
          <w:sz w:val="24"/>
          <w:highlight w:val="none"/>
        </w:rPr>
        <w:t xml:space="preserve">投标人名称（电子签名）：                          </w:t>
      </w:r>
    </w:p>
    <w:p w14:paraId="0DD4B8F9">
      <w:pPr>
        <w:spacing w:line="360" w:lineRule="auto"/>
        <w:jc w:val="center"/>
        <w:rPr>
          <w:rFonts w:ascii="宋体" w:hAnsi="宋体" w:cs="宋体"/>
          <w:sz w:val="24"/>
          <w:highlight w:val="none"/>
        </w:rPr>
      </w:pPr>
      <w:r>
        <w:rPr>
          <w:rFonts w:hint="eastAsia" w:ascii="宋体" w:hAnsi="宋体" w:cs="宋体"/>
          <w:sz w:val="24"/>
          <w:highlight w:val="none"/>
        </w:rPr>
        <w:t xml:space="preserve">     日期：  年   月   日</w:t>
      </w:r>
    </w:p>
    <w:p w14:paraId="0647FB4F">
      <w:pPr>
        <w:snapToGrid w:val="0"/>
        <w:spacing w:line="360" w:lineRule="auto"/>
        <w:ind w:left="420" w:leftChars="200" w:firstLine="4200" w:firstLineChars="1750"/>
        <w:rPr>
          <w:rFonts w:ascii="宋体" w:hAnsi="宋体" w:cs="宋体"/>
          <w:kern w:val="0"/>
          <w:sz w:val="24"/>
          <w:highlight w:val="none"/>
          <w:u w:val="single"/>
        </w:rPr>
      </w:pPr>
    </w:p>
    <w:p w14:paraId="6A74C4BE">
      <w:pPr>
        <w:spacing w:line="360" w:lineRule="auto"/>
        <w:ind w:right="420"/>
        <w:rPr>
          <w:rFonts w:ascii="宋体" w:hAnsi="宋体" w:cs="宋体"/>
          <w:sz w:val="24"/>
          <w:highlight w:val="none"/>
        </w:rPr>
      </w:pPr>
      <w:r>
        <w:rPr>
          <w:rFonts w:hint="eastAsia" w:ascii="宋体" w:hAnsi="宋体" w:cs="宋体"/>
          <w:sz w:val="24"/>
          <w:highlight w:val="none"/>
        </w:rPr>
        <w:t>注：按本格式和要求提供。</w:t>
      </w:r>
    </w:p>
    <w:p w14:paraId="26C2148F">
      <w:pPr>
        <w:jc w:val="center"/>
        <w:rPr>
          <w:rFonts w:ascii="宋体" w:hAnsi="宋体" w:cs="宋体"/>
          <w:b/>
          <w:kern w:val="0"/>
          <w:sz w:val="32"/>
          <w:szCs w:val="32"/>
          <w:highlight w:val="none"/>
        </w:rPr>
      </w:pPr>
    </w:p>
    <w:p w14:paraId="7F0F04FB">
      <w:pPr>
        <w:jc w:val="center"/>
        <w:rPr>
          <w:rFonts w:ascii="宋体" w:hAnsi="宋体" w:cs="宋体"/>
          <w:b/>
          <w:kern w:val="0"/>
          <w:sz w:val="32"/>
          <w:szCs w:val="32"/>
          <w:highlight w:val="none"/>
        </w:rPr>
      </w:pPr>
    </w:p>
    <w:p w14:paraId="5D56298C">
      <w:pPr>
        <w:jc w:val="center"/>
        <w:rPr>
          <w:rFonts w:ascii="宋体" w:hAnsi="宋体" w:cs="宋体"/>
          <w:b/>
          <w:kern w:val="0"/>
          <w:sz w:val="32"/>
          <w:szCs w:val="32"/>
          <w:highlight w:val="none"/>
        </w:rPr>
      </w:pPr>
    </w:p>
    <w:p w14:paraId="0B3712DB">
      <w:pPr>
        <w:jc w:val="center"/>
        <w:rPr>
          <w:rFonts w:ascii="宋体" w:hAnsi="宋体" w:cs="宋体"/>
          <w:b/>
          <w:kern w:val="0"/>
          <w:sz w:val="32"/>
          <w:szCs w:val="32"/>
          <w:highlight w:val="none"/>
        </w:rPr>
      </w:pPr>
    </w:p>
    <w:p w14:paraId="2B29E38F">
      <w:pPr>
        <w:jc w:val="center"/>
        <w:rPr>
          <w:rFonts w:ascii="宋体" w:hAnsi="宋体" w:cs="宋体"/>
          <w:b/>
          <w:kern w:val="0"/>
          <w:sz w:val="32"/>
          <w:szCs w:val="32"/>
          <w:highlight w:val="none"/>
        </w:rPr>
      </w:pPr>
    </w:p>
    <w:p w14:paraId="7E8E1AA6">
      <w:pPr>
        <w:jc w:val="center"/>
        <w:rPr>
          <w:rFonts w:ascii="宋体" w:hAnsi="宋体" w:cs="宋体"/>
          <w:b/>
          <w:kern w:val="0"/>
          <w:sz w:val="32"/>
          <w:szCs w:val="32"/>
          <w:highlight w:val="none"/>
        </w:rPr>
      </w:pPr>
    </w:p>
    <w:p w14:paraId="4AD4089A">
      <w:pPr>
        <w:jc w:val="center"/>
        <w:rPr>
          <w:rFonts w:ascii="宋体" w:hAnsi="宋体" w:cs="宋体"/>
          <w:b/>
          <w:kern w:val="0"/>
          <w:sz w:val="32"/>
          <w:szCs w:val="32"/>
          <w:highlight w:val="none"/>
        </w:rPr>
      </w:pPr>
    </w:p>
    <w:p w14:paraId="35C36A2A">
      <w:pPr>
        <w:pStyle w:val="4"/>
        <w:rPr>
          <w:highlight w:val="none"/>
          <w:lang w:val="en-US"/>
        </w:rPr>
      </w:pPr>
    </w:p>
    <w:p w14:paraId="0C203463">
      <w:pPr>
        <w:jc w:val="center"/>
        <w:rPr>
          <w:rFonts w:ascii="宋体" w:hAnsi="宋体" w:cs="宋体"/>
          <w:b/>
          <w:kern w:val="0"/>
          <w:sz w:val="32"/>
          <w:szCs w:val="32"/>
          <w:highlight w:val="none"/>
        </w:rPr>
      </w:pPr>
    </w:p>
    <w:p w14:paraId="06125E22">
      <w:pPr>
        <w:jc w:val="center"/>
        <w:rPr>
          <w:rFonts w:ascii="宋体" w:hAnsi="宋体" w:cs="宋体"/>
          <w:b/>
          <w:kern w:val="0"/>
          <w:sz w:val="32"/>
          <w:szCs w:val="32"/>
          <w:highlight w:val="none"/>
        </w:rPr>
      </w:pPr>
    </w:p>
    <w:p w14:paraId="12C61D22">
      <w:pPr>
        <w:widowControl/>
        <w:adjustRightInd/>
        <w:jc w:val="left"/>
        <w:rPr>
          <w:rFonts w:ascii="宋体" w:hAnsi="宋体" w:cs="宋体"/>
          <w:b/>
          <w:kern w:val="0"/>
          <w:sz w:val="32"/>
          <w:szCs w:val="32"/>
          <w:highlight w:val="none"/>
        </w:rPr>
      </w:pPr>
      <w:r>
        <w:rPr>
          <w:rFonts w:ascii="宋体" w:hAnsi="宋体" w:cs="宋体"/>
          <w:b/>
          <w:kern w:val="0"/>
          <w:sz w:val="32"/>
          <w:szCs w:val="32"/>
          <w:highlight w:val="none"/>
        </w:rPr>
        <w:br w:type="page"/>
      </w:r>
    </w:p>
    <w:p w14:paraId="750A4955">
      <w:pPr>
        <w:jc w:val="center"/>
        <w:rPr>
          <w:rFonts w:ascii="宋体" w:hAnsi="宋体" w:cs="宋体"/>
          <w:b/>
          <w:kern w:val="0"/>
          <w:sz w:val="32"/>
          <w:szCs w:val="32"/>
          <w:highlight w:val="none"/>
          <w:lang w:val="zh-CN"/>
        </w:rPr>
      </w:pPr>
      <w:r>
        <w:rPr>
          <w:rFonts w:hint="eastAsia" w:ascii="宋体" w:hAnsi="宋体" w:cs="宋体"/>
          <w:b/>
          <w:kern w:val="0"/>
          <w:sz w:val="32"/>
          <w:szCs w:val="32"/>
          <w:highlight w:val="none"/>
          <w:lang w:val="zh-CN"/>
        </w:rPr>
        <w:t>二、授权委托书或法定代表人（单位负责人、自然人本人）身份证明</w:t>
      </w:r>
    </w:p>
    <w:p w14:paraId="77A0B8D3">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w:t>
      </w:r>
      <w:r>
        <w:rPr>
          <w:rFonts w:hint="eastAsia" w:ascii="宋体" w:hAnsi="宋体" w:cs="宋体"/>
          <w:kern w:val="0"/>
          <w:sz w:val="24"/>
          <w:highlight w:val="none"/>
          <w:lang w:val="zh-CN"/>
        </w:rPr>
        <w:t>注：▲供应商委派不在本单位缴纳社保的人员作为授权代表（代理人）的，应当在投标（响应）文件中，说明具体原因、授权代表缴纳社保的单位，并附列该授权代表缴纳社保清单。</w:t>
      </w:r>
    </w:p>
    <w:p w14:paraId="40A7696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宋体" w:hAnsi="宋体" w:cs="宋体"/>
          <w:highlight w:val="none"/>
        </w:rPr>
      </w:pPr>
      <w:r>
        <w:rPr>
          <w:rFonts w:hint="eastAsia" w:ascii="宋体" w:hAnsi="宋体" w:cs="宋体"/>
          <w:b/>
          <w:kern w:val="0"/>
          <w:sz w:val="32"/>
          <w:szCs w:val="32"/>
          <w:highlight w:val="none"/>
          <w:lang w:val="zh-CN"/>
        </w:rPr>
        <w:t>授权委托书（适用于非联合体投标）</w:t>
      </w:r>
      <w:r>
        <w:rPr>
          <w:rFonts w:hint="eastAsia" w:ascii="宋体" w:hAnsi="宋体" w:cs="宋体"/>
          <w:highlight w:val="none"/>
        </w:rPr>
        <w:t xml:space="preserve">                               </w:t>
      </w:r>
    </w:p>
    <w:p w14:paraId="0A46FFED">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w:t>
      </w:r>
      <w:r>
        <w:rPr>
          <w:rFonts w:hint="eastAsia" w:ascii="宋体" w:hAnsi="宋体" w:cs="宋体"/>
          <w:i w:val="0"/>
          <w:iCs w:val="0"/>
          <w:color w:val="auto"/>
          <w:sz w:val="24"/>
        </w:rPr>
        <w:t>（采购代理机构）</w:t>
      </w:r>
      <w:r>
        <w:rPr>
          <w:rFonts w:hint="eastAsia" w:ascii="宋体" w:hAnsi="宋体" w:cs="宋体"/>
          <w:color w:val="auto"/>
          <w:kern w:val="0"/>
          <w:sz w:val="24"/>
          <w:highlight w:val="none"/>
          <w:lang w:val="zh-CN"/>
        </w:rPr>
        <w:t>：</w:t>
      </w:r>
    </w:p>
    <w:p w14:paraId="2BDF61FF">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10E6CB4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799744F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31CD9B1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0AFD6D2C">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0365B350">
      <w:pPr>
        <w:snapToGrid w:val="0"/>
        <w:spacing w:line="360" w:lineRule="auto"/>
        <w:rPr>
          <w:rFonts w:ascii="宋体" w:hAnsi="宋体" w:cs="宋体"/>
          <w:sz w:val="24"/>
          <w:highlight w:val="none"/>
        </w:rPr>
      </w:pPr>
    </w:p>
    <w:p w14:paraId="3615D37A">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ascii="宋体" w:hAnsi="宋体" w:cs="宋体"/>
          <w:b/>
          <w:kern w:val="0"/>
          <w:sz w:val="32"/>
          <w:szCs w:val="32"/>
          <w:highlight w:val="none"/>
        </w:rPr>
      </w:pPr>
      <w:r>
        <w:rPr>
          <w:rFonts w:hint="eastAsia" w:ascii="宋体" w:hAnsi="宋体" w:cs="宋体"/>
          <w:b/>
          <w:kern w:val="0"/>
          <w:sz w:val="32"/>
          <w:szCs w:val="32"/>
          <w:highlight w:val="none"/>
          <w:lang w:val="zh-CN"/>
        </w:rPr>
        <w:t xml:space="preserve">      </w:t>
      </w:r>
      <w:r>
        <w:rPr>
          <w:rFonts w:hint="eastAsia" w:ascii="宋体" w:hAnsi="宋体" w:cs="宋体"/>
          <w:b/>
          <w:kern w:val="0"/>
          <w:sz w:val="32"/>
          <w:szCs w:val="32"/>
          <w:highlight w:val="none"/>
        </w:rPr>
        <w:t xml:space="preserve"> </w:t>
      </w:r>
      <w:r>
        <w:rPr>
          <w:rFonts w:hint="eastAsia" w:ascii="宋体" w:hAnsi="宋体" w:cs="宋体"/>
          <w:b/>
          <w:kern w:val="0"/>
          <w:sz w:val="32"/>
          <w:szCs w:val="32"/>
          <w:highlight w:val="none"/>
          <w:lang w:val="zh-CN"/>
        </w:rPr>
        <w:t>授权委托书（适用于联合体投标）</w:t>
      </w:r>
    </w:p>
    <w:p w14:paraId="5200725C">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w:t>
      </w:r>
      <w:r>
        <w:rPr>
          <w:rFonts w:hint="eastAsia" w:ascii="宋体" w:hAnsi="宋体" w:cs="宋体"/>
          <w:i w:val="0"/>
          <w:iCs w:val="0"/>
          <w:color w:val="auto"/>
          <w:sz w:val="24"/>
        </w:rPr>
        <w:t>（采购代理机构）</w:t>
      </w:r>
      <w:r>
        <w:rPr>
          <w:rFonts w:hint="eastAsia" w:ascii="宋体" w:hAnsi="宋体" w:cs="宋体"/>
          <w:color w:val="auto"/>
          <w:kern w:val="0"/>
          <w:sz w:val="24"/>
          <w:highlight w:val="none"/>
          <w:lang w:val="zh-CN"/>
        </w:rPr>
        <w:t>：</w:t>
      </w:r>
    </w:p>
    <w:p w14:paraId="665E12E0">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1C8BD46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7AE6CCB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1C197758">
      <w:pPr>
        <w:jc w:val="center"/>
        <w:rPr>
          <w:rFonts w:ascii="宋体" w:hAnsi="宋体" w:cs="宋体"/>
          <w:b/>
          <w:color w:val="auto"/>
          <w:kern w:val="0"/>
          <w:sz w:val="32"/>
          <w:szCs w:val="32"/>
          <w:highlight w:val="none"/>
        </w:rPr>
      </w:pPr>
    </w:p>
    <w:p w14:paraId="65D22C89">
      <w:pPr>
        <w:rPr>
          <w:rFonts w:ascii="宋体" w:hAnsi="宋体" w:cs="宋体"/>
          <w:color w:val="auto"/>
          <w:highlight w:val="none"/>
        </w:rPr>
      </w:pPr>
    </w:p>
    <w:p w14:paraId="3AE69169">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1FC56306">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1C0D20AD">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2739B24D">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1E1FB603">
      <w:pPr>
        <w:autoSpaceDE w:val="0"/>
        <w:autoSpaceDN w:val="0"/>
        <w:spacing w:line="360" w:lineRule="auto"/>
        <w:jc w:val="center"/>
        <w:rPr>
          <w:rFonts w:ascii="宋体" w:hAnsi="宋体" w:cs="宋体"/>
          <w:b/>
          <w:kern w:val="0"/>
          <w:sz w:val="32"/>
          <w:szCs w:val="32"/>
          <w:highlight w:val="none"/>
          <w:lang w:val="zh-CN"/>
        </w:rPr>
      </w:pPr>
    </w:p>
    <w:p w14:paraId="6E796A6A">
      <w:pPr>
        <w:autoSpaceDE w:val="0"/>
        <w:autoSpaceDN w:val="0"/>
        <w:spacing w:line="360" w:lineRule="auto"/>
        <w:jc w:val="center"/>
        <w:rPr>
          <w:rFonts w:hint="eastAsia" w:ascii="宋体" w:hAnsi="宋体" w:cs="宋体"/>
          <w:b/>
          <w:kern w:val="0"/>
          <w:sz w:val="32"/>
          <w:szCs w:val="32"/>
          <w:highlight w:val="none"/>
          <w:lang w:val="zh-CN"/>
        </w:rPr>
      </w:pPr>
    </w:p>
    <w:p w14:paraId="3D50B3F0">
      <w:pPr>
        <w:autoSpaceDE w:val="0"/>
        <w:autoSpaceDN w:val="0"/>
        <w:spacing w:line="360" w:lineRule="auto"/>
        <w:jc w:val="center"/>
        <w:rPr>
          <w:rFonts w:ascii="宋体" w:hAnsi="宋体" w:cs="宋体"/>
          <w:b/>
          <w:sz w:val="24"/>
          <w:highlight w:val="none"/>
        </w:rPr>
      </w:pPr>
      <w:r>
        <w:rPr>
          <w:rFonts w:hint="eastAsia" w:ascii="宋体" w:hAnsi="宋体" w:cs="宋体"/>
          <w:b/>
          <w:kern w:val="0"/>
          <w:sz w:val="32"/>
          <w:szCs w:val="32"/>
          <w:highlight w:val="none"/>
          <w:lang w:val="zh-CN"/>
        </w:rPr>
        <w:t>法定代表人、单位负责人或自然人本人</w:t>
      </w:r>
      <w:r>
        <w:rPr>
          <w:rFonts w:hint="eastAsia" w:ascii="宋体" w:hAnsi="宋体" w:cs="宋体"/>
          <w:b/>
          <w:sz w:val="30"/>
          <w:szCs w:val="30"/>
          <w:highlight w:val="none"/>
        </w:rPr>
        <w:t>的身份证明（适用于法定代表人、单位负责人或者自然人本人代表投标人参加投标）</w:t>
      </w:r>
    </w:p>
    <w:p w14:paraId="1238BB19">
      <w:pPr>
        <w:pStyle w:val="151"/>
        <w:spacing w:line="360" w:lineRule="auto"/>
        <w:rPr>
          <w:rFonts w:hAnsi="宋体" w:cs="宋体"/>
          <w:bCs/>
          <w:sz w:val="24"/>
          <w:highlight w:val="none"/>
        </w:rPr>
      </w:pPr>
      <w:r>
        <w:rPr>
          <w:rFonts w:hint="eastAsia" w:hAnsi="宋体" w:cs="宋体"/>
          <w:bCs/>
          <w:sz w:val="24"/>
          <w:highlight w:val="none"/>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7B87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14:paraId="50EA15CE">
            <w:pPr>
              <w:pStyle w:val="151"/>
              <w:adjustRightInd w:val="0"/>
              <w:spacing w:line="360" w:lineRule="auto"/>
              <w:rPr>
                <w:rFonts w:hAnsi="宋体" w:cs="宋体"/>
                <w:bCs/>
                <w:sz w:val="24"/>
                <w:highlight w:val="none"/>
              </w:rPr>
            </w:pPr>
            <w:r>
              <w:rPr>
                <w:rFonts w:hint="eastAsia" w:hAnsi="宋体" w:cs="宋体"/>
                <w:bCs/>
                <w:sz w:val="24"/>
                <w:highlight w:val="none"/>
              </w:rPr>
              <w:t>正面：                                 反面：</w:t>
            </w:r>
          </w:p>
          <w:p w14:paraId="1F7C1DA3">
            <w:pPr>
              <w:pStyle w:val="151"/>
              <w:adjustRightInd w:val="0"/>
              <w:spacing w:line="360" w:lineRule="auto"/>
              <w:rPr>
                <w:rFonts w:hAnsi="宋体" w:cs="宋体"/>
                <w:bCs/>
                <w:sz w:val="24"/>
                <w:highlight w:val="none"/>
              </w:rPr>
            </w:pPr>
          </w:p>
        </w:tc>
      </w:tr>
    </w:tbl>
    <w:p w14:paraId="6B8BE747">
      <w:pPr>
        <w:snapToGrid w:val="0"/>
        <w:spacing w:line="360" w:lineRule="auto"/>
        <w:ind w:firstLine="576"/>
        <w:jc w:val="center"/>
        <w:rPr>
          <w:rFonts w:ascii="宋体" w:hAnsi="宋体" w:cs="宋体"/>
          <w:kern w:val="0"/>
          <w:sz w:val="24"/>
          <w:highlight w:val="none"/>
          <w:lang w:val="zh-CN"/>
        </w:rPr>
      </w:pPr>
      <w:r>
        <w:rPr>
          <w:rFonts w:hint="eastAsia" w:ascii="宋体" w:hAnsi="宋体" w:cs="宋体"/>
          <w:kern w:val="0"/>
          <w:sz w:val="24"/>
          <w:highlight w:val="none"/>
          <w:lang w:val="zh-CN"/>
        </w:rPr>
        <w:t xml:space="preserve">                 </w:t>
      </w:r>
    </w:p>
    <w:p w14:paraId="6A29093F">
      <w:pPr>
        <w:snapToGrid w:val="0"/>
        <w:spacing w:line="360" w:lineRule="auto"/>
        <w:ind w:firstLine="576"/>
        <w:jc w:val="center"/>
        <w:rPr>
          <w:rFonts w:ascii="宋体" w:hAnsi="宋体" w:cs="宋体"/>
          <w:kern w:val="0"/>
          <w:sz w:val="24"/>
          <w:highlight w:val="none"/>
          <w:lang w:val="zh-CN"/>
        </w:rPr>
      </w:pPr>
      <w:r>
        <w:rPr>
          <w:rFonts w:hint="eastAsia" w:ascii="宋体" w:hAnsi="宋体" w:cs="宋体"/>
          <w:kern w:val="0"/>
          <w:sz w:val="24"/>
          <w:highlight w:val="none"/>
          <w:lang w:val="zh-CN"/>
        </w:rPr>
        <w:t xml:space="preserve">                  投标人名称(电子签名)：                              </w:t>
      </w:r>
    </w:p>
    <w:p w14:paraId="41140E98">
      <w:pPr>
        <w:spacing w:line="360" w:lineRule="auto"/>
        <w:jc w:val="center"/>
        <w:rPr>
          <w:rFonts w:ascii="宋体" w:hAnsi="宋体" w:cs="宋体"/>
          <w:kern w:val="0"/>
          <w:sz w:val="24"/>
          <w:highlight w:val="none"/>
          <w:lang w:val="zh-CN"/>
        </w:rPr>
      </w:pPr>
      <w:r>
        <w:rPr>
          <w:rFonts w:hint="eastAsia" w:ascii="宋体" w:hAnsi="宋体" w:cs="宋体"/>
          <w:kern w:val="0"/>
          <w:sz w:val="24"/>
          <w:highlight w:val="none"/>
          <w:lang w:val="zh-CN"/>
        </w:rPr>
        <w:t xml:space="preserve">                   日期：  年  月  日</w:t>
      </w:r>
    </w:p>
    <w:p w14:paraId="111AF445">
      <w:pPr>
        <w:jc w:val="center"/>
        <w:rPr>
          <w:rFonts w:ascii="宋体" w:hAnsi="宋体" w:cs="宋体"/>
          <w:b/>
          <w:kern w:val="0"/>
          <w:sz w:val="32"/>
          <w:szCs w:val="32"/>
          <w:highlight w:val="none"/>
        </w:rPr>
      </w:pPr>
    </w:p>
    <w:p w14:paraId="2D237847">
      <w:pPr>
        <w:jc w:val="center"/>
        <w:rPr>
          <w:rFonts w:ascii="宋体" w:hAnsi="宋体" w:cs="宋体"/>
          <w:b/>
          <w:kern w:val="0"/>
          <w:sz w:val="32"/>
          <w:szCs w:val="32"/>
          <w:highlight w:val="none"/>
        </w:rPr>
      </w:pPr>
    </w:p>
    <w:p w14:paraId="56460E6A">
      <w:pPr>
        <w:jc w:val="center"/>
        <w:rPr>
          <w:rFonts w:ascii="宋体" w:hAnsi="宋体" w:cs="宋体"/>
          <w:b/>
          <w:kern w:val="0"/>
          <w:sz w:val="32"/>
          <w:szCs w:val="32"/>
          <w:highlight w:val="none"/>
        </w:rPr>
      </w:pPr>
    </w:p>
    <w:p w14:paraId="41EB2CDB">
      <w:pPr>
        <w:jc w:val="center"/>
        <w:rPr>
          <w:rFonts w:ascii="宋体" w:hAnsi="宋体" w:cs="宋体"/>
          <w:b/>
          <w:kern w:val="0"/>
          <w:sz w:val="32"/>
          <w:szCs w:val="32"/>
          <w:highlight w:val="none"/>
        </w:rPr>
      </w:pPr>
    </w:p>
    <w:p w14:paraId="0A4CAF9E">
      <w:pPr>
        <w:jc w:val="center"/>
        <w:rPr>
          <w:rFonts w:ascii="宋体" w:hAnsi="宋体" w:cs="宋体"/>
          <w:b/>
          <w:kern w:val="0"/>
          <w:sz w:val="32"/>
          <w:szCs w:val="32"/>
          <w:highlight w:val="none"/>
        </w:rPr>
      </w:pPr>
    </w:p>
    <w:p w14:paraId="7FA8479B">
      <w:pPr>
        <w:jc w:val="center"/>
        <w:rPr>
          <w:rFonts w:ascii="宋体" w:hAnsi="宋体" w:cs="宋体"/>
          <w:b/>
          <w:kern w:val="0"/>
          <w:sz w:val="32"/>
          <w:szCs w:val="32"/>
          <w:highlight w:val="none"/>
        </w:rPr>
      </w:pPr>
    </w:p>
    <w:p w14:paraId="05F4F40F">
      <w:pPr>
        <w:jc w:val="center"/>
        <w:rPr>
          <w:rFonts w:ascii="宋体" w:hAnsi="宋体" w:cs="宋体"/>
          <w:b/>
          <w:kern w:val="0"/>
          <w:sz w:val="32"/>
          <w:szCs w:val="32"/>
          <w:highlight w:val="none"/>
        </w:rPr>
      </w:pPr>
    </w:p>
    <w:p w14:paraId="41B0B4D7">
      <w:pPr>
        <w:jc w:val="center"/>
        <w:rPr>
          <w:rFonts w:ascii="宋体" w:hAnsi="宋体" w:cs="宋体"/>
          <w:b/>
          <w:kern w:val="0"/>
          <w:sz w:val="32"/>
          <w:szCs w:val="32"/>
          <w:highlight w:val="none"/>
        </w:rPr>
      </w:pPr>
    </w:p>
    <w:p w14:paraId="16E2224C">
      <w:pPr>
        <w:jc w:val="center"/>
        <w:rPr>
          <w:rFonts w:ascii="宋体" w:hAnsi="宋体" w:cs="宋体"/>
          <w:b/>
          <w:kern w:val="0"/>
          <w:sz w:val="32"/>
          <w:szCs w:val="32"/>
          <w:highlight w:val="none"/>
        </w:rPr>
      </w:pPr>
    </w:p>
    <w:p w14:paraId="23B3DE5F">
      <w:pPr>
        <w:jc w:val="center"/>
        <w:rPr>
          <w:rFonts w:ascii="宋体" w:hAnsi="宋体" w:cs="宋体"/>
          <w:b/>
          <w:kern w:val="0"/>
          <w:sz w:val="32"/>
          <w:szCs w:val="32"/>
          <w:highlight w:val="none"/>
        </w:rPr>
      </w:pPr>
    </w:p>
    <w:p w14:paraId="34273C22">
      <w:pPr>
        <w:snapToGrid w:val="0"/>
        <w:spacing w:line="360" w:lineRule="auto"/>
        <w:ind w:right="480"/>
        <w:rPr>
          <w:rFonts w:ascii="宋体" w:hAnsi="宋体" w:cs="宋体"/>
          <w:b/>
          <w:kern w:val="0"/>
          <w:sz w:val="32"/>
          <w:szCs w:val="32"/>
          <w:highlight w:val="none"/>
        </w:rPr>
        <w:sectPr>
          <w:headerReference r:id="rId11" w:type="first"/>
          <w:footerReference r:id="rId13" w:type="first"/>
          <w:headerReference r:id="rId10" w:type="default"/>
          <w:footerReference r:id="rId12" w:type="default"/>
          <w:pgSz w:w="11906" w:h="16838"/>
          <w:pgMar w:top="1440" w:right="1440" w:bottom="1440" w:left="1440" w:header="851" w:footer="992" w:gutter="0"/>
          <w:pgBorders>
            <w:top w:val="none" w:sz="0" w:space="0"/>
            <w:left w:val="none" w:sz="0" w:space="0"/>
            <w:bottom w:val="none" w:sz="0" w:space="0"/>
            <w:right w:val="none" w:sz="0" w:space="0"/>
          </w:pgBorders>
          <w:cols w:space="720" w:num="1"/>
          <w:titlePg/>
          <w:docGrid w:linePitch="312" w:charSpace="0"/>
        </w:sectPr>
      </w:pPr>
    </w:p>
    <w:p w14:paraId="5DAE4D9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宋体" w:hAnsi="宋体" w:cs="宋体"/>
          <w:b/>
          <w:kern w:val="0"/>
          <w:sz w:val="32"/>
          <w:szCs w:val="32"/>
          <w:highlight w:val="none"/>
        </w:rPr>
      </w:pPr>
      <w:r>
        <w:rPr>
          <w:rFonts w:hint="eastAsia" w:ascii="宋体" w:hAnsi="宋体" w:cs="宋体"/>
          <w:b/>
          <w:kern w:val="0"/>
          <w:sz w:val="32"/>
          <w:szCs w:val="32"/>
          <w:highlight w:val="none"/>
        </w:rPr>
        <w:t>三、分包意向协议</w:t>
      </w:r>
      <w:r>
        <w:rPr>
          <w:rFonts w:hint="eastAsia" w:ascii="宋体" w:hAnsi="宋体" w:cs="宋体"/>
          <w:b/>
          <w:color w:val="auto"/>
          <w:kern w:val="0"/>
          <w:sz w:val="32"/>
          <w:szCs w:val="32"/>
          <w:highlight w:val="none"/>
        </w:rPr>
        <w:t>（如果有）</w:t>
      </w:r>
    </w:p>
    <w:p w14:paraId="706EFEF9">
      <w:pPr>
        <w:widowControl/>
        <w:spacing w:line="360" w:lineRule="auto"/>
        <w:ind w:firstLine="120" w:firstLineChars="50"/>
        <w:jc w:val="left"/>
        <w:rPr>
          <w:rFonts w:ascii="宋体" w:hAnsi="宋体" w:cs="宋体"/>
          <w:sz w:val="24"/>
          <w:highlight w:val="none"/>
        </w:rPr>
      </w:pPr>
      <w:r>
        <w:rPr>
          <w:rFonts w:hint="eastAsia" w:ascii="宋体" w:hAnsi="宋体" w:cs="宋体"/>
          <w:sz w:val="24"/>
          <w:highlight w:val="none"/>
        </w:rPr>
        <w:t>[</w:t>
      </w:r>
      <w:r>
        <w:rPr>
          <w:rFonts w:hint="eastAsia" w:ascii="宋体" w:hAnsi="宋体" w:cs="宋体"/>
          <w:b/>
          <w:sz w:val="24"/>
          <w:highlight w:val="none"/>
        </w:rPr>
        <w:t>中标后以分包方式履行合同的，提供分包意向协议(附件6</w:t>
      </w:r>
      <w:r>
        <w:rPr>
          <w:rFonts w:ascii="宋体" w:hAnsi="宋体" w:cs="宋体"/>
          <w:b/>
          <w:sz w:val="24"/>
          <w:highlight w:val="none"/>
        </w:rPr>
        <w:t>)</w:t>
      </w:r>
      <w:r>
        <w:rPr>
          <w:rFonts w:hint="eastAsia" w:ascii="宋体" w:hAnsi="宋体" w:cs="宋体"/>
          <w:b/>
          <w:sz w:val="24"/>
          <w:highlight w:val="none"/>
        </w:rPr>
        <w:t>；采购人不同意分包或者投标人中标后不以分包方式履行合同的，则不需要提供。</w:t>
      </w:r>
      <w:r>
        <w:rPr>
          <w:rFonts w:hint="eastAsia" w:ascii="宋体" w:hAnsi="宋体" w:cs="宋体"/>
          <w:sz w:val="24"/>
          <w:highlight w:val="none"/>
        </w:rPr>
        <w:t>]</w:t>
      </w:r>
    </w:p>
    <w:p w14:paraId="461DEE34">
      <w:pPr>
        <w:snapToGrid w:val="0"/>
        <w:spacing w:line="360" w:lineRule="auto"/>
        <w:rPr>
          <w:rFonts w:ascii="宋体" w:hAnsi="宋体" w:cs="宋体"/>
          <w:kern w:val="0"/>
          <w:sz w:val="24"/>
          <w:highlight w:val="none"/>
        </w:rPr>
      </w:pPr>
    </w:p>
    <w:p w14:paraId="6190C101">
      <w:pPr>
        <w:numPr>
          <w:ilvl w:val="0"/>
          <w:numId w:val="3"/>
        </w:numPr>
        <w:jc w:val="center"/>
        <w:rPr>
          <w:rFonts w:hint="eastAsia" w:ascii="宋体" w:hAnsi="宋体" w:cs="宋体"/>
          <w:b/>
          <w:kern w:val="0"/>
          <w:sz w:val="32"/>
          <w:szCs w:val="32"/>
          <w:highlight w:val="none"/>
        </w:rPr>
      </w:pPr>
      <w:r>
        <w:rPr>
          <w:rFonts w:hint="eastAsia" w:ascii="宋体" w:hAnsi="宋体" w:cs="宋体"/>
          <w:b/>
          <w:kern w:val="0"/>
          <w:sz w:val="32"/>
          <w:szCs w:val="32"/>
          <w:highlight w:val="none"/>
        </w:rPr>
        <w:t>符合性审查资料</w:t>
      </w:r>
    </w:p>
    <w:p w14:paraId="50A5024A">
      <w:pPr>
        <w:numPr>
          <w:ilvl w:val="0"/>
          <w:numId w:val="0"/>
        </w:numPr>
        <w:jc w:val="center"/>
        <w:rPr>
          <w:rFonts w:hint="eastAsia" w:ascii="宋体" w:hAnsi="宋体" w:cs="宋体"/>
          <w:b/>
          <w:kern w:val="0"/>
          <w:sz w:val="32"/>
          <w:szCs w:val="32"/>
          <w:highlight w:val="none"/>
        </w:rPr>
      </w:pPr>
    </w:p>
    <w:tbl>
      <w:tblPr>
        <w:tblStyle w:val="63"/>
        <w:tblW w:w="9606" w:type="dxa"/>
        <w:tblInd w:w="-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874"/>
        <w:gridCol w:w="2551"/>
        <w:gridCol w:w="1418"/>
      </w:tblGrid>
      <w:tr w14:paraId="22A61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63" w:type="dxa"/>
            <w:vAlign w:val="center"/>
          </w:tcPr>
          <w:p w14:paraId="6AAF9E0E">
            <w:pPr>
              <w:snapToGrid w:val="0"/>
              <w:spacing w:line="240" w:lineRule="atLeast"/>
              <w:jc w:val="center"/>
              <w:rPr>
                <w:rFonts w:ascii="宋体" w:hAnsi="宋体" w:cs="宋体"/>
                <w:b/>
                <w:sz w:val="24"/>
                <w:highlight w:val="none"/>
              </w:rPr>
            </w:pPr>
            <w:r>
              <w:rPr>
                <w:rFonts w:hint="eastAsia" w:ascii="宋体" w:hAnsi="宋体" w:cs="宋体"/>
                <w:b/>
                <w:sz w:val="24"/>
                <w:highlight w:val="none"/>
              </w:rPr>
              <w:t>序号</w:t>
            </w:r>
          </w:p>
        </w:tc>
        <w:tc>
          <w:tcPr>
            <w:tcW w:w="4874" w:type="dxa"/>
            <w:vAlign w:val="center"/>
          </w:tcPr>
          <w:p w14:paraId="155D0FFC">
            <w:pPr>
              <w:snapToGrid w:val="0"/>
              <w:spacing w:line="240" w:lineRule="atLeast"/>
              <w:jc w:val="center"/>
              <w:rPr>
                <w:rFonts w:ascii="宋体" w:hAnsi="宋体" w:cs="宋体"/>
                <w:b/>
                <w:sz w:val="24"/>
                <w:highlight w:val="none"/>
              </w:rPr>
            </w:pPr>
            <w:r>
              <w:rPr>
                <w:rFonts w:hint="eastAsia" w:ascii="宋体" w:hAnsi="宋体" w:cs="宋体"/>
                <w:b/>
                <w:sz w:val="24"/>
                <w:highlight w:val="none"/>
              </w:rPr>
              <w:t>实质性要求</w:t>
            </w:r>
          </w:p>
        </w:tc>
        <w:tc>
          <w:tcPr>
            <w:tcW w:w="2551" w:type="dxa"/>
            <w:vAlign w:val="center"/>
          </w:tcPr>
          <w:p w14:paraId="0F6FD72B">
            <w:pPr>
              <w:snapToGrid w:val="0"/>
              <w:spacing w:line="240" w:lineRule="atLeast"/>
              <w:jc w:val="center"/>
              <w:rPr>
                <w:rFonts w:ascii="宋体" w:hAnsi="宋体" w:cs="宋体"/>
                <w:b/>
                <w:sz w:val="24"/>
                <w:highlight w:val="none"/>
              </w:rPr>
            </w:pPr>
            <w:r>
              <w:rPr>
                <w:rFonts w:hint="eastAsia" w:ascii="宋体" w:hAnsi="宋体" w:cs="宋体"/>
                <w:b/>
                <w:sz w:val="24"/>
                <w:highlight w:val="none"/>
              </w:rPr>
              <w:t>需要提供的符合性审查资料</w:t>
            </w:r>
          </w:p>
        </w:tc>
        <w:tc>
          <w:tcPr>
            <w:tcW w:w="1418" w:type="dxa"/>
            <w:vAlign w:val="center"/>
          </w:tcPr>
          <w:p w14:paraId="3339FB8F">
            <w:pPr>
              <w:snapToGrid w:val="0"/>
              <w:spacing w:line="240" w:lineRule="atLeast"/>
              <w:jc w:val="center"/>
              <w:rPr>
                <w:rFonts w:ascii="宋体" w:hAnsi="宋体" w:cs="宋体"/>
                <w:b/>
                <w:sz w:val="24"/>
                <w:highlight w:val="none"/>
              </w:rPr>
            </w:pPr>
            <w:r>
              <w:rPr>
                <w:rFonts w:hint="eastAsia" w:ascii="宋体" w:hAnsi="宋体" w:cs="宋体"/>
                <w:b/>
                <w:sz w:val="24"/>
                <w:highlight w:val="none"/>
              </w:rPr>
              <w:t>投标文件中的</w:t>
            </w:r>
          </w:p>
          <w:p w14:paraId="7035E08E">
            <w:pPr>
              <w:snapToGrid w:val="0"/>
              <w:spacing w:line="240" w:lineRule="atLeast"/>
              <w:jc w:val="center"/>
              <w:rPr>
                <w:rFonts w:ascii="宋体" w:hAnsi="宋体" w:cs="宋体"/>
                <w:b/>
                <w:sz w:val="24"/>
                <w:highlight w:val="none"/>
              </w:rPr>
            </w:pPr>
            <w:r>
              <w:rPr>
                <w:rFonts w:hint="eastAsia" w:ascii="宋体" w:hAnsi="宋体" w:cs="宋体"/>
                <w:b/>
                <w:sz w:val="24"/>
                <w:highlight w:val="none"/>
              </w:rPr>
              <w:t>页码位置</w:t>
            </w:r>
          </w:p>
        </w:tc>
      </w:tr>
      <w:tr w14:paraId="35446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3" w:type="dxa"/>
            <w:vAlign w:val="center"/>
          </w:tcPr>
          <w:p w14:paraId="4B56D193">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宋体" w:hAnsi="宋体" w:cs="宋体"/>
                <w:sz w:val="24"/>
                <w:highlight w:val="none"/>
              </w:rPr>
            </w:pPr>
            <w:r>
              <w:rPr>
                <w:rFonts w:hint="eastAsia" w:ascii="宋体" w:hAnsi="宋体" w:cs="宋体"/>
                <w:sz w:val="24"/>
                <w:highlight w:val="none"/>
              </w:rPr>
              <w:t>1</w:t>
            </w:r>
          </w:p>
        </w:tc>
        <w:tc>
          <w:tcPr>
            <w:tcW w:w="4874" w:type="dxa"/>
            <w:vAlign w:val="center"/>
          </w:tcPr>
          <w:p w14:paraId="53F1FF28">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宋体" w:hAnsi="宋体" w:cs="宋体"/>
                <w:sz w:val="24"/>
                <w:highlight w:val="none"/>
              </w:rPr>
            </w:pPr>
            <w:r>
              <w:rPr>
                <w:rFonts w:hint="eastAsia" w:ascii="宋体" w:hAnsi="宋体" w:cs="宋体"/>
                <w:sz w:val="24"/>
                <w:highlight w:val="none"/>
              </w:rPr>
              <w:t>投标文件按照招标文件要求签署、盖章。</w:t>
            </w:r>
          </w:p>
        </w:tc>
        <w:tc>
          <w:tcPr>
            <w:tcW w:w="2551" w:type="dxa"/>
            <w:vAlign w:val="center"/>
          </w:tcPr>
          <w:p w14:paraId="0FCA42AA">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宋体" w:hAnsi="宋体" w:cs="宋体"/>
                <w:sz w:val="24"/>
                <w:highlight w:val="none"/>
              </w:rPr>
            </w:pPr>
            <w:r>
              <w:rPr>
                <w:rFonts w:hint="eastAsia" w:ascii="宋体" w:hAnsi="宋体" w:cs="宋体"/>
                <w:sz w:val="24"/>
                <w:highlight w:val="none"/>
              </w:rPr>
              <w:t>需要使用电子签名或者签字盖章的投标文件的组成部分</w:t>
            </w:r>
          </w:p>
        </w:tc>
        <w:tc>
          <w:tcPr>
            <w:tcW w:w="1418" w:type="dxa"/>
            <w:vAlign w:val="center"/>
          </w:tcPr>
          <w:p w14:paraId="765CB83B">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宋体" w:hAnsi="宋体" w:cs="宋体"/>
                <w:sz w:val="24"/>
                <w:highlight w:val="none"/>
              </w:rPr>
            </w:pPr>
          </w:p>
          <w:p w14:paraId="7A2324B3">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宋体" w:hAnsi="宋体" w:cs="宋体"/>
                <w:sz w:val="24"/>
                <w:highlight w:val="none"/>
              </w:rPr>
            </w:pPr>
            <w:r>
              <w:rPr>
                <w:rFonts w:hint="eastAsia" w:ascii="宋体" w:hAnsi="宋体" w:cs="宋体"/>
                <w:sz w:val="24"/>
                <w:highlight w:val="none"/>
              </w:rPr>
              <w:t>见投标文件</w:t>
            </w:r>
          </w:p>
          <w:p w14:paraId="0A572026">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宋体" w:hAnsi="宋体" w:cs="宋体"/>
                <w:highlight w:val="none"/>
              </w:rPr>
            </w:pPr>
            <w:r>
              <w:rPr>
                <w:rFonts w:hint="eastAsia" w:ascii="宋体" w:hAnsi="宋体" w:cs="宋体"/>
                <w:sz w:val="24"/>
                <w:highlight w:val="none"/>
              </w:rPr>
              <w:t>第</w:t>
            </w:r>
            <w:r>
              <w:rPr>
                <w:rFonts w:hint="eastAsia" w:ascii="宋体" w:hAnsi="宋体" w:cs="宋体"/>
                <w:sz w:val="24"/>
                <w:highlight w:val="none"/>
                <w:u w:val="single"/>
              </w:rPr>
              <w:t xml:space="preserve">  </w:t>
            </w:r>
            <w:r>
              <w:rPr>
                <w:rFonts w:hint="eastAsia" w:ascii="宋体" w:hAnsi="宋体" w:cs="宋体"/>
                <w:sz w:val="24"/>
                <w:highlight w:val="none"/>
              </w:rPr>
              <w:t>页</w:t>
            </w:r>
          </w:p>
        </w:tc>
      </w:tr>
      <w:tr w14:paraId="217B1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11CF366D">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宋体" w:hAnsi="宋体" w:cs="宋体"/>
                <w:sz w:val="24"/>
                <w:highlight w:val="none"/>
              </w:rPr>
            </w:pPr>
            <w:r>
              <w:rPr>
                <w:rFonts w:hint="eastAsia" w:ascii="宋体" w:hAnsi="宋体" w:cs="宋体"/>
                <w:sz w:val="24"/>
                <w:highlight w:val="none"/>
              </w:rPr>
              <w:t>2</w:t>
            </w:r>
          </w:p>
        </w:tc>
        <w:tc>
          <w:tcPr>
            <w:tcW w:w="4874" w:type="dxa"/>
            <w:vAlign w:val="center"/>
          </w:tcPr>
          <w:p w14:paraId="64A3F953">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宋体" w:hAnsi="宋体" w:cs="宋体"/>
                <w:sz w:val="24"/>
                <w:highlight w:val="none"/>
              </w:rPr>
            </w:pPr>
            <w:r>
              <w:rPr>
                <w:rFonts w:hint="eastAsia" w:ascii="宋体" w:hAnsi="宋体" w:cs="宋体"/>
                <w:sz w:val="24"/>
                <w:highlight w:val="none"/>
              </w:rPr>
              <w:t>投标文件中承诺的投标有效期不少于招标文件中载明的投标有效期。</w:t>
            </w:r>
          </w:p>
        </w:tc>
        <w:tc>
          <w:tcPr>
            <w:tcW w:w="2551" w:type="dxa"/>
            <w:vAlign w:val="center"/>
          </w:tcPr>
          <w:p w14:paraId="617EB1F0">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宋体" w:hAnsi="宋体" w:cs="宋体"/>
                <w:sz w:val="24"/>
                <w:highlight w:val="none"/>
              </w:rPr>
            </w:pPr>
            <w:r>
              <w:rPr>
                <w:rFonts w:hint="eastAsia" w:ascii="宋体" w:hAnsi="宋体" w:cs="宋体"/>
                <w:sz w:val="24"/>
                <w:highlight w:val="none"/>
              </w:rPr>
              <w:t>投标函</w:t>
            </w:r>
          </w:p>
        </w:tc>
        <w:tc>
          <w:tcPr>
            <w:tcW w:w="1418" w:type="dxa"/>
            <w:vAlign w:val="center"/>
          </w:tcPr>
          <w:p w14:paraId="1FBF0A8F">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宋体" w:hAnsi="宋体" w:cs="宋体"/>
                <w:highlight w:val="none"/>
              </w:rPr>
            </w:pPr>
            <w:r>
              <w:rPr>
                <w:rFonts w:hint="eastAsia" w:ascii="宋体" w:hAnsi="宋体" w:cs="宋体"/>
                <w:sz w:val="24"/>
                <w:highlight w:val="none"/>
              </w:rPr>
              <w:t>见投标文件第</w:t>
            </w:r>
            <w:r>
              <w:rPr>
                <w:rFonts w:hint="eastAsia" w:ascii="宋体" w:hAnsi="宋体" w:cs="宋体"/>
                <w:sz w:val="24"/>
                <w:highlight w:val="none"/>
                <w:u w:val="single"/>
              </w:rPr>
              <w:t xml:space="preserve">  </w:t>
            </w:r>
            <w:r>
              <w:rPr>
                <w:rFonts w:hint="eastAsia" w:ascii="宋体" w:hAnsi="宋体" w:cs="宋体"/>
                <w:sz w:val="24"/>
                <w:highlight w:val="none"/>
              </w:rPr>
              <w:t>页</w:t>
            </w:r>
          </w:p>
        </w:tc>
      </w:tr>
      <w:tr w14:paraId="1970E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6E6E6737">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3</w:t>
            </w:r>
          </w:p>
        </w:tc>
        <w:tc>
          <w:tcPr>
            <w:tcW w:w="4874" w:type="dxa"/>
            <w:vAlign w:val="center"/>
          </w:tcPr>
          <w:p w14:paraId="1C2AFCD7">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宋体" w:hAnsi="宋体" w:cs="宋体"/>
                <w:b w:val="0"/>
                <w:bCs w:val="0"/>
                <w:snapToGrid w:val="0"/>
                <w:sz w:val="24"/>
                <w:highlight w:val="none"/>
                <w:lang w:val="en-US" w:eastAsia="zh-CN"/>
              </w:rPr>
            </w:pPr>
            <w:r>
              <w:rPr>
                <w:rFonts w:hint="eastAsia" w:ascii="宋体" w:hAnsi="宋体" w:cs="宋体"/>
                <w:b w:val="0"/>
                <w:bCs w:val="0"/>
                <w:snapToGrid w:val="0"/>
                <w:sz w:val="24"/>
                <w:highlight w:val="none"/>
              </w:rPr>
              <w:t>投标</w:t>
            </w:r>
            <w:r>
              <w:rPr>
                <w:rFonts w:hint="eastAsia" w:ascii="宋体" w:hAnsi="宋体" w:cs="宋体"/>
                <w:b w:val="0"/>
                <w:bCs w:val="0"/>
                <w:snapToGrid w:val="0"/>
                <w:sz w:val="24"/>
                <w:highlight w:val="none"/>
                <w:lang w:val="en-US" w:eastAsia="zh-CN"/>
              </w:rPr>
              <w:t>文件的组成应符合招标文件要求</w:t>
            </w:r>
          </w:p>
        </w:tc>
        <w:tc>
          <w:tcPr>
            <w:tcW w:w="2551" w:type="dxa"/>
            <w:vAlign w:val="center"/>
          </w:tcPr>
          <w:p w14:paraId="0716A997">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投标文件</w:t>
            </w:r>
          </w:p>
        </w:tc>
        <w:tc>
          <w:tcPr>
            <w:tcW w:w="1418" w:type="dxa"/>
            <w:vAlign w:val="center"/>
          </w:tcPr>
          <w:p w14:paraId="140FE0A6">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w:t>
            </w:r>
          </w:p>
        </w:tc>
      </w:tr>
      <w:tr w14:paraId="583F6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2AF9D0E1">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4</w:t>
            </w:r>
          </w:p>
        </w:tc>
        <w:tc>
          <w:tcPr>
            <w:tcW w:w="4874" w:type="dxa"/>
            <w:vAlign w:val="center"/>
          </w:tcPr>
          <w:p w14:paraId="58A66E86">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ascii="宋体" w:hAnsi="宋体" w:cs="宋体"/>
                <w:b w:val="0"/>
                <w:bCs w:val="0"/>
                <w:snapToGrid w:val="0"/>
                <w:sz w:val="24"/>
                <w:highlight w:val="none"/>
                <w:lang w:val="en-US" w:eastAsia="zh-CN"/>
              </w:rPr>
            </w:pPr>
            <w:r>
              <w:rPr>
                <w:rFonts w:hint="eastAsia" w:ascii="宋体" w:hAnsi="宋体" w:cs="宋体"/>
                <w:b w:val="0"/>
                <w:bCs w:val="0"/>
                <w:snapToGrid w:val="0"/>
                <w:sz w:val="24"/>
                <w:highlight w:val="none"/>
                <w:lang w:val="en-US" w:eastAsia="zh-CN"/>
              </w:rPr>
              <w:t>其他实质性要求1：</w:t>
            </w:r>
          </w:p>
        </w:tc>
        <w:tc>
          <w:tcPr>
            <w:tcW w:w="2551" w:type="dxa"/>
            <w:vMerge w:val="restart"/>
            <w:vAlign w:val="center"/>
          </w:tcPr>
          <w:p w14:paraId="61FEC86D">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cs="宋体"/>
                <w:b w:val="0"/>
                <w:bCs w:val="0"/>
                <w:sz w:val="24"/>
                <w:highlight w:val="none"/>
                <w:lang w:val="en-US" w:eastAsia="zh-CN"/>
              </w:rPr>
            </w:pPr>
            <w:r>
              <w:rPr>
                <w:rFonts w:hint="eastAsia" w:ascii="宋体" w:hAnsi="宋体" w:cs="宋体"/>
                <w:b w:val="0"/>
                <w:bCs w:val="0"/>
                <w:kern w:val="0"/>
                <w:sz w:val="24"/>
                <w:highlight w:val="none"/>
              </w:rPr>
              <w:t>招标文件其它实质性要求相应的材料（“▲” 系指实质性要求条款，招标文件无其它实质性要求的，无需提供）</w:t>
            </w:r>
          </w:p>
        </w:tc>
        <w:tc>
          <w:tcPr>
            <w:tcW w:w="1418" w:type="dxa"/>
            <w:vAlign w:val="center"/>
          </w:tcPr>
          <w:p w14:paraId="4F9D681A">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rPr>
              <w:t>见投标文件第</w:t>
            </w:r>
            <w:r>
              <w:rPr>
                <w:rFonts w:hint="eastAsia" w:ascii="宋体" w:hAnsi="宋体" w:cs="宋体"/>
                <w:b w:val="0"/>
                <w:bCs w:val="0"/>
                <w:sz w:val="24"/>
                <w:highlight w:val="none"/>
                <w:u w:val="single"/>
              </w:rPr>
              <w:t xml:space="preserve">  </w:t>
            </w:r>
            <w:r>
              <w:rPr>
                <w:rFonts w:hint="eastAsia" w:ascii="宋体" w:hAnsi="宋体" w:cs="宋体"/>
                <w:b w:val="0"/>
                <w:bCs w:val="0"/>
                <w:sz w:val="24"/>
                <w:highlight w:val="none"/>
              </w:rPr>
              <w:t>页</w:t>
            </w:r>
          </w:p>
        </w:tc>
      </w:tr>
      <w:tr w14:paraId="4137A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2CE4F208">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5</w:t>
            </w:r>
          </w:p>
        </w:tc>
        <w:tc>
          <w:tcPr>
            <w:tcW w:w="4874" w:type="dxa"/>
            <w:vAlign w:val="center"/>
          </w:tcPr>
          <w:p w14:paraId="39E5EEAF">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ascii="宋体" w:hAnsi="宋体" w:cs="宋体"/>
                <w:b w:val="0"/>
                <w:bCs w:val="0"/>
                <w:snapToGrid w:val="0"/>
                <w:sz w:val="24"/>
                <w:highlight w:val="none"/>
                <w:lang w:val="en-US" w:eastAsia="zh-CN"/>
              </w:rPr>
            </w:pPr>
            <w:r>
              <w:rPr>
                <w:rFonts w:hint="eastAsia" w:ascii="宋体" w:hAnsi="宋体" w:cs="宋体"/>
                <w:b w:val="0"/>
                <w:bCs w:val="0"/>
                <w:snapToGrid w:val="0"/>
                <w:sz w:val="24"/>
                <w:highlight w:val="none"/>
                <w:lang w:val="en-US" w:eastAsia="zh-CN"/>
              </w:rPr>
              <w:t>其他实质性要求2：</w:t>
            </w:r>
          </w:p>
        </w:tc>
        <w:tc>
          <w:tcPr>
            <w:tcW w:w="2551" w:type="dxa"/>
            <w:vMerge w:val="continue"/>
            <w:vAlign w:val="center"/>
          </w:tcPr>
          <w:p w14:paraId="287E4BB7">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cs="宋体"/>
                <w:b w:val="0"/>
                <w:bCs w:val="0"/>
                <w:kern w:val="0"/>
                <w:sz w:val="24"/>
                <w:highlight w:val="none"/>
              </w:rPr>
            </w:pPr>
          </w:p>
        </w:tc>
        <w:tc>
          <w:tcPr>
            <w:tcW w:w="1418" w:type="dxa"/>
            <w:vAlign w:val="center"/>
          </w:tcPr>
          <w:p w14:paraId="6C74B0DB">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cs="宋体"/>
                <w:b w:val="0"/>
                <w:bCs w:val="0"/>
                <w:sz w:val="24"/>
                <w:highlight w:val="none"/>
              </w:rPr>
            </w:pPr>
            <w:r>
              <w:rPr>
                <w:rFonts w:hint="eastAsia" w:ascii="宋体" w:hAnsi="宋体" w:cs="宋体"/>
                <w:b w:val="0"/>
                <w:bCs w:val="0"/>
                <w:sz w:val="24"/>
                <w:highlight w:val="none"/>
              </w:rPr>
              <w:t>见投标文件第</w:t>
            </w:r>
            <w:r>
              <w:rPr>
                <w:rFonts w:hint="eastAsia" w:ascii="宋体" w:hAnsi="宋体" w:cs="宋体"/>
                <w:b w:val="0"/>
                <w:bCs w:val="0"/>
                <w:sz w:val="24"/>
                <w:highlight w:val="none"/>
                <w:u w:val="single"/>
              </w:rPr>
              <w:t xml:space="preserve">  </w:t>
            </w:r>
            <w:r>
              <w:rPr>
                <w:rFonts w:hint="eastAsia" w:ascii="宋体" w:hAnsi="宋体" w:cs="宋体"/>
                <w:b w:val="0"/>
                <w:bCs w:val="0"/>
                <w:sz w:val="24"/>
                <w:highlight w:val="none"/>
              </w:rPr>
              <w:t>页</w:t>
            </w:r>
          </w:p>
        </w:tc>
      </w:tr>
      <w:tr w14:paraId="6E6E5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6730CC66">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ascii="宋体" w:hAnsi="宋体" w:cs="宋体"/>
                <w:b w:val="0"/>
                <w:bCs w:val="0"/>
                <w:sz w:val="24"/>
                <w:highlight w:val="none"/>
                <w:lang w:val="en-US" w:eastAsia="zh-CN"/>
              </w:rPr>
            </w:pPr>
            <w:r>
              <w:rPr>
                <w:rFonts w:hint="eastAsia" w:ascii="宋体" w:hAnsi="宋体" w:cs="宋体"/>
                <w:kern w:val="0"/>
                <w:sz w:val="24"/>
                <w:highlight w:val="none"/>
              </w:rPr>
              <w:t>……</w:t>
            </w:r>
          </w:p>
        </w:tc>
        <w:tc>
          <w:tcPr>
            <w:tcW w:w="4874" w:type="dxa"/>
            <w:vAlign w:val="center"/>
          </w:tcPr>
          <w:p w14:paraId="2A2089F7">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ascii="宋体" w:hAnsi="宋体" w:cs="宋体"/>
                <w:b w:val="0"/>
                <w:bCs w:val="0"/>
                <w:snapToGrid w:val="0"/>
                <w:sz w:val="24"/>
                <w:highlight w:val="none"/>
                <w:lang w:val="en-US" w:eastAsia="zh-CN"/>
              </w:rPr>
            </w:pPr>
            <w:r>
              <w:rPr>
                <w:rFonts w:hint="eastAsia" w:ascii="宋体" w:hAnsi="宋体" w:cs="宋体"/>
                <w:b w:val="0"/>
                <w:bCs w:val="0"/>
                <w:snapToGrid w:val="0"/>
                <w:sz w:val="24"/>
                <w:highlight w:val="none"/>
                <w:lang w:val="en-US" w:eastAsia="zh-CN"/>
              </w:rPr>
              <w:t>其他实质性要求</w:t>
            </w:r>
            <w:r>
              <w:rPr>
                <w:rFonts w:hint="eastAsia" w:ascii="宋体" w:hAnsi="宋体" w:cs="宋体"/>
                <w:kern w:val="0"/>
                <w:sz w:val="24"/>
                <w:highlight w:val="none"/>
              </w:rPr>
              <w:t>……</w:t>
            </w:r>
            <w:r>
              <w:rPr>
                <w:rFonts w:hint="eastAsia" w:ascii="宋体" w:hAnsi="宋体" w:cs="宋体"/>
                <w:b w:val="0"/>
                <w:bCs w:val="0"/>
                <w:snapToGrid w:val="0"/>
                <w:sz w:val="24"/>
                <w:highlight w:val="none"/>
                <w:lang w:val="en-US" w:eastAsia="zh-CN"/>
              </w:rPr>
              <w:t>：</w:t>
            </w:r>
          </w:p>
        </w:tc>
        <w:tc>
          <w:tcPr>
            <w:tcW w:w="2551" w:type="dxa"/>
            <w:vMerge w:val="continue"/>
            <w:vAlign w:val="center"/>
          </w:tcPr>
          <w:p w14:paraId="2400ECC9">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cs="宋体"/>
                <w:b w:val="0"/>
                <w:bCs w:val="0"/>
                <w:kern w:val="0"/>
                <w:sz w:val="24"/>
                <w:highlight w:val="none"/>
              </w:rPr>
            </w:pPr>
          </w:p>
        </w:tc>
        <w:tc>
          <w:tcPr>
            <w:tcW w:w="1418" w:type="dxa"/>
            <w:vAlign w:val="center"/>
          </w:tcPr>
          <w:p w14:paraId="5E70CC10">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cs="宋体"/>
                <w:b w:val="0"/>
                <w:bCs w:val="0"/>
                <w:sz w:val="24"/>
                <w:highlight w:val="none"/>
              </w:rPr>
            </w:pPr>
            <w:r>
              <w:rPr>
                <w:rFonts w:hint="eastAsia" w:ascii="宋体" w:hAnsi="宋体" w:cs="宋体"/>
                <w:b w:val="0"/>
                <w:bCs w:val="0"/>
                <w:sz w:val="24"/>
                <w:highlight w:val="none"/>
              </w:rPr>
              <w:t>见投标文件第</w:t>
            </w:r>
            <w:r>
              <w:rPr>
                <w:rFonts w:hint="eastAsia" w:ascii="宋体" w:hAnsi="宋体" w:cs="宋体"/>
                <w:b w:val="0"/>
                <w:bCs w:val="0"/>
                <w:sz w:val="24"/>
                <w:highlight w:val="none"/>
                <w:u w:val="single"/>
              </w:rPr>
              <w:t xml:space="preserve">  </w:t>
            </w:r>
            <w:r>
              <w:rPr>
                <w:rFonts w:hint="eastAsia" w:ascii="宋体" w:hAnsi="宋体" w:cs="宋体"/>
                <w:b w:val="0"/>
                <w:bCs w:val="0"/>
                <w:sz w:val="24"/>
                <w:highlight w:val="none"/>
              </w:rPr>
              <w:t>页</w:t>
            </w:r>
          </w:p>
        </w:tc>
      </w:tr>
    </w:tbl>
    <w:p w14:paraId="4175ED5D">
      <w:pPr>
        <w:spacing w:line="360" w:lineRule="auto"/>
        <w:ind w:right="420"/>
        <w:rPr>
          <w:rFonts w:hint="eastAsia" w:ascii="宋体" w:hAnsi="宋体" w:cs="宋体"/>
          <w:sz w:val="24"/>
          <w:highlight w:val="none"/>
        </w:rPr>
      </w:pPr>
      <w:r>
        <w:rPr>
          <w:rFonts w:hint="eastAsia" w:ascii="宋体" w:hAnsi="宋体" w:cs="宋体"/>
          <w:sz w:val="24"/>
          <w:highlight w:val="none"/>
        </w:rPr>
        <w:t>注：按本格式和要求提供。</w:t>
      </w:r>
    </w:p>
    <w:p w14:paraId="22917E76">
      <w:pPr>
        <w:jc w:val="center"/>
        <w:rPr>
          <w:rFonts w:ascii="宋体" w:hAnsi="宋体" w:cs="宋体"/>
          <w:b/>
          <w:kern w:val="0"/>
          <w:sz w:val="32"/>
          <w:szCs w:val="32"/>
          <w:highlight w:val="none"/>
        </w:rPr>
      </w:pPr>
      <w:r>
        <w:rPr>
          <w:rFonts w:hint="eastAsia" w:ascii="宋体" w:hAnsi="宋体" w:cs="宋体"/>
          <w:b/>
          <w:kern w:val="0"/>
          <w:sz w:val="32"/>
          <w:szCs w:val="32"/>
          <w:highlight w:val="none"/>
        </w:rPr>
        <w:t xml:space="preserve">            </w:t>
      </w:r>
    </w:p>
    <w:p w14:paraId="5383E8B6">
      <w:pPr>
        <w:jc w:val="center"/>
        <w:rPr>
          <w:rFonts w:ascii="宋体" w:hAnsi="宋体" w:cs="宋体"/>
          <w:b/>
          <w:kern w:val="0"/>
          <w:sz w:val="32"/>
          <w:szCs w:val="32"/>
          <w:highlight w:val="none"/>
        </w:rPr>
      </w:pPr>
    </w:p>
    <w:p w14:paraId="784EE8FE">
      <w:pPr>
        <w:jc w:val="center"/>
        <w:rPr>
          <w:rFonts w:ascii="宋体" w:hAnsi="宋体" w:cs="宋体"/>
          <w:b/>
          <w:kern w:val="0"/>
          <w:sz w:val="32"/>
          <w:szCs w:val="32"/>
          <w:highlight w:val="none"/>
        </w:rPr>
      </w:pPr>
    </w:p>
    <w:p w14:paraId="6991B525">
      <w:pPr>
        <w:rPr>
          <w:rFonts w:hint="eastAsia" w:ascii="宋体" w:hAnsi="宋体" w:cs="宋体"/>
          <w:b/>
          <w:kern w:val="0"/>
          <w:sz w:val="32"/>
          <w:szCs w:val="32"/>
          <w:highlight w:val="none"/>
        </w:rPr>
      </w:pPr>
      <w:r>
        <w:rPr>
          <w:rFonts w:hint="eastAsia" w:ascii="宋体" w:hAnsi="宋体" w:cs="宋体"/>
          <w:b/>
          <w:kern w:val="0"/>
          <w:sz w:val="32"/>
          <w:szCs w:val="32"/>
          <w:highlight w:val="none"/>
        </w:rPr>
        <w:br w:type="page"/>
      </w:r>
    </w:p>
    <w:p w14:paraId="52F16B93">
      <w:pPr>
        <w:jc w:val="center"/>
        <w:rPr>
          <w:rFonts w:ascii="宋体" w:hAnsi="宋体" w:cs="宋体"/>
          <w:highlight w:val="none"/>
        </w:rPr>
      </w:pPr>
      <w:r>
        <w:rPr>
          <w:rFonts w:hint="eastAsia" w:ascii="宋体" w:hAnsi="宋体" w:cs="宋体"/>
          <w:b/>
          <w:kern w:val="0"/>
          <w:sz w:val="32"/>
          <w:szCs w:val="32"/>
          <w:highlight w:val="none"/>
        </w:rPr>
        <w:t>五、评标标准相应的商务技术资料</w:t>
      </w:r>
    </w:p>
    <w:p w14:paraId="7A786AC4">
      <w:pPr>
        <w:snapToGrid w:val="0"/>
        <w:spacing w:line="360" w:lineRule="auto"/>
        <w:jc w:val="left"/>
        <w:rPr>
          <w:rFonts w:ascii="宋体" w:hAnsi="宋体" w:cs="宋体"/>
          <w:b/>
          <w:sz w:val="24"/>
          <w:highlight w:val="none"/>
        </w:rPr>
      </w:pPr>
      <w:r>
        <w:rPr>
          <w:rFonts w:hint="eastAsia" w:ascii="宋体" w:hAnsi="宋体" w:cs="宋体"/>
          <w:b/>
          <w:sz w:val="24"/>
          <w:highlight w:val="none"/>
        </w:rPr>
        <w:t>（按招标文件第四部分评标办法前附表中“投标文件中评标标准相应的商务技术资料目录”提供资料。）</w:t>
      </w:r>
    </w:p>
    <w:tbl>
      <w:tblPr>
        <w:tblStyle w:val="64"/>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6B459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4" w:type="dxa"/>
            <w:vAlign w:val="center"/>
          </w:tcPr>
          <w:p w14:paraId="361FF6B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inorEastAsia" w:hAnsiTheme="minorEastAsia" w:eastAsiaTheme="minorEastAsia"/>
                <w:b w:val="0"/>
                <w:bCs/>
                <w:color w:val="auto"/>
                <w:sz w:val="24"/>
                <w:highlight w:val="none"/>
                <w:lang w:val="en-US" w:eastAsia="zh-CN"/>
              </w:rPr>
              <w:t>序号</w:t>
            </w:r>
          </w:p>
        </w:tc>
        <w:tc>
          <w:tcPr>
            <w:tcW w:w="5465" w:type="dxa"/>
            <w:vAlign w:val="center"/>
          </w:tcPr>
          <w:p w14:paraId="25EDDED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b w:val="0"/>
                <w:bCs/>
                <w:color w:val="auto"/>
                <w:sz w:val="24"/>
                <w:highlight w:val="none"/>
                <w:vertAlign w:val="baseline"/>
              </w:rPr>
            </w:pPr>
            <w:r>
              <w:rPr>
                <w:rFonts w:hint="eastAsia" w:cs="仿宋_GB2312" w:asciiTheme="minorEastAsia" w:hAnsiTheme="minorEastAsia" w:eastAsiaTheme="minorEastAsia"/>
                <w:b w:val="0"/>
                <w:bCs/>
                <w:color w:val="auto"/>
                <w:sz w:val="24"/>
                <w:highlight w:val="none"/>
              </w:rPr>
              <w:t>投标文件中评标标准相应的商务技术资料目录*</w:t>
            </w:r>
          </w:p>
        </w:tc>
        <w:tc>
          <w:tcPr>
            <w:tcW w:w="3046" w:type="dxa"/>
            <w:vAlign w:val="center"/>
          </w:tcPr>
          <w:p w14:paraId="217E12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rPr>
              <w:t>投标文件中的页码位置</w:t>
            </w:r>
          </w:p>
        </w:tc>
      </w:tr>
      <w:tr w14:paraId="52813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4" w:type="dxa"/>
            <w:vAlign w:val="center"/>
          </w:tcPr>
          <w:p w14:paraId="7807E47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w:t>
            </w:r>
          </w:p>
        </w:tc>
        <w:tc>
          <w:tcPr>
            <w:tcW w:w="5465" w:type="dxa"/>
            <w:vAlign w:val="center"/>
          </w:tcPr>
          <w:p w14:paraId="4BCE9B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vAlign w:val="center"/>
          </w:tcPr>
          <w:p w14:paraId="4756EC0F">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789AA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4" w:type="dxa"/>
            <w:vAlign w:val="center"/>
          </w:tcPr>
          <w:p w14:paraId="0CE9D5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2</w:t>
            </w:r>
          </w:p>
        </w:tc>
        <w:tc>
          <w:tcPr>
            <w:tcW w:w="5465" w:type="dxa"/>
            <w:vAlign w:val="center"/>
          </w:tcPr>
          <w:p w14:paraId="71E3135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vAlign w:val="center"/>
          </w:tcPr>
          <w:p w14:paraId="50DF51CE">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00FA9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4" w:type="dxa"/>
            <w:vAlign w:val="center"/>
          </w:tcPr>
          <w:p w14:paraId="310C8E9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cs="宋体"/>
                <w:b w:val="0"/>
                <w:bCs/>
                <w:color w:val="auto"/>
                <w:sz w:val="24"/>
                <w:highlight w:val="none"/>
                <w:vertAlign w:val="baseline"/>
                <w:lang w:val="en-US" w:eastAsia="zh-CN"/>
              </w:rPr>
            </w:pPr>
            <w:r>
              <w:rPr>
                <w:rFonts w:hint="eastAsia" w:ascii="宋体" w:hAnsi="宋体" w:cs="宋体"/>
                <w:color w:val="auto"/>
                <w:kern w:val="0"/>
                <w:sz w:val="24"/>
                <w:highlight w:val="none"/>
              </w:rPr>
              <w:t>……</w:t>
            </w:r>
          </w:p>
        </w:tc>
        <w:tc>
          <w:tcPr>
            <w:tcW w:w="5465" w:type="dxa"/>
            <w:vAlign w:val="center"/>
          </w:tcPr>
          <w:p w14:paraId="68F06C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b w:val="0"/>
                <w:bCs/>
                <w:color w:val="auto"/>
                <w:sz w:val="24"/>
                <w:highlight w:val="none"/>
                <w:vertAlign w:val="baseline"/>
              </w:rPr>
            </w:pPr>
          </w:p>
        </w:tc>
        <w:tc>
          <w:tcPr>
            <w:tcW w:w="3046" w:type="dxa"/>
            <w:vAlign w:val="center"/>
          </w:tcPr>
          <w:p w14:paraId="420D6B4A">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bl>
    <w:p w14:paraId="51C9682E">
      <w:pPr>
        <w:jc w:val="center"/>
        <w:rPr>
          <w:rFonts w:ascii="宋体" w:hAnsi="宋体" w:cs="宋体"/>
          <w:b/>
          <w:kern w:val="0"/>
          <w:sz w:val="32"/>
          <w:szCs w:val="32"/>
          <w:highlight w:val="none"/>
        </w:rPr>
      </w:pPr>
    </w:p>
    <w:p w14:paraId="03AAD3A2">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3"/>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404CB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8ECD72B">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1222A2F4">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7249A588">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ascii="宋体" w:hAnsi="宋体" w:cs="宋体"/>
                <w:b/>
                <w:color w:val="auto"/>
                <w:sz w:val="24"/>
                <w:highlight w:val="none"/>
              </w:rPr>
            </w:pPr>
          </w:p>
          <w:p w14:paraId="1FCD8594">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cs="宋体"/>
                <w:b/>
                <w:color w:val="auto"/>
                <w:sz w:val="24"/>
                <w:highlight w:val="none"/>
              </w:rPr>
            </w:pPr>
            <w:r>
              <w:rPr>
                <w:rFonts w:hint="eastAsia" w:ascii="宋体" w:hAnsi="宋体" w:cs="宋体"/>
                <w:b/>
                <w:color w:val="auto"/>
                <w:sz w:val="24"/>
                <w:highlight w:val="none"/>
              </w:rPr>
              <w:t>服务</w:t>
            </w:r>
          </w:p>
          <w:p w14:paraId="3CE23445">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范围</w:t>
            </w:r>
          </w:p>
        </w:tc>
        <w:tc>
          <w:tcPr>
            <w:tcW w:w="1260" w:type="dxa"/>
            <w:tcBorders>
              <w:top w:val="single" w:color="auto" w:sz="4" w:space="0"/>
              <w:left w:val="single" w:color="auto" w:sz="4" w:space="0"/>
              <w:bottom w:val="single" w:color="auto" w:sz="4" w:space="0"/>
              <w:right w:val="single" w:color="auto" w:sz="4" w:space="0"/>
            </w:tcBorders>
            <w:vAlign w:val="center"/>
          </w:tcPr>
          <w:p w14:paraId="57C52559">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14:paraId="0CE07C4F">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14:paraId="0D42F2C6">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1A3C0196">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ascii="宋体" w:hAnsi="宋体" w:cs="宋体"/>
                <w:b/>
                <w:color w:val="auto"/>
                <w:sz w:val="24"/>
                <w:highlight w:val="none"/>
              </w:rPr>
            </w:pPr>
          </w:p>
          <w:p w14:paraId="450F9717">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cs="宋体"/>
                <w:b/>
                <w:color w:val="auto"/>
                <w:sz w:val="24"/>
                <w:highlight w:val="none"/>
              </w:rPr>
            </w:pPr>
            <w:r>
              <w:rPr>
                <w:rFonts w:hint="eastAsia" w:ascii="宋体" w:hAnsi="宋体" w:cs="宋体"/>
                <w:b/>
                <w:color w:val="auto"/>
                <w:sz w:val="24"/>
                <w:highlight w:val="none"/>
              </w:rPr>
              <w:t>备注</w:t>
            </w:r>
          </w:p>
          <w:p w14:paraId="57849793">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（如果有）</w:t>
            </w:r>
          </w:p>
          <w:p w14:paraId="328F391C">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ascii="宋体" w:hAnsi="宋体" w:cs="宋体"/>
                <w:b/>
                <w:color w:val="auto"/>
                <w:sz w:val="24"/>
                <w:highlight w:val="none"/>
              </w:rPr>
            </w:pPr>
          </w:p>
        </w:tc>
      </w:tr>
      <w:tr w14:paraId="48AF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5A8C966">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263584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4EAA19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03C29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4E1CCD6B">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2DCF5FF6">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785563A4">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ascii="宋体" w:hAnsi="宋体" w:cs="宋体"/>
                <w:color w:val="auto"/>
                <w:sz w:val="24"/>
                <w:highlight w:val="none"/>
              </w:rPr>
            </w:pPr>
          </w:p>
        </w:tc>
      </w:tr>
      <w:tr w14:paraId="61067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3194E6F">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0E37803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0721E6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C21E9E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03E946A6">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19627E4D">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64627982">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ascii="宋体" w:hAnsi="宋体" w:cs="宋体"/>
                <w:color w:val="auto"/>
                <w:sz w:val="24"/>
                <w:highlight w:val="none"/>
              </w:rPr>
            </w:pPr>
          </w:p>
        </w:tc>
      </w:tr>
      <w:tr w14:paraId="6D6A6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330CDED">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6079FA3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1685668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EE6A7C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7B4CC9C3">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5C942D2B">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5A60A486">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ascii="宋体" w:hAnsi="宋体" w:cs="宋体"/>
                <w:color w:val="auto"/>
                <w:sz w:val="24"/>
                <w:highlight w:val="none"/>
              </w:rPr>
            </w:pPr>
          </w:p>
        </w:tc>
      </w:tr>
    </w:tbl>
    <w:p w14:paraId="0E3FF92D">
      <w:pPr>
        <w:spacing w:line="360" w:lineRule="auto"/>
        <w:ind w:right="420"/>
        <w:rPr>
          <w:rFonts w:ascii="宋体" w:hAnsi="宋体" w:cs="宋体"/>
          <w:sz w:val="24"/>
          <w:highlight w:val="none"/>
        </w:rPr>
      </w:pPr>
      <w:r>
        <w:rPr>
          <w:rFonts w:hint="eastAsia" w:ascii="宋体" w:hAnsi="宋体" w:cs="宋体"/>
          <w:sz w:val="24"/>
          <w:highlight w:val="none"/>
        </w:rPr>
        <w:t>注：按本格式和要求提供。</w:t>
      </w:r>
    </w:p>
    <w:p w14:paraId="56D1BFA2">
      <w:pPr>
        <w:jc w:val="center"/>
        <w:rPr>
          <w:rFonts w:ascii="宋体" w:hAnsi="宋体" w:cs="宋体"/>
          <w:b/>
          <w:kern w:val="0"/>
          <w:sz w:val="32"/>
          <w:szCs w:val="32"/>
          <w:highlight w:val="none"/>
        </w:rPr>
      </w:pPr>
    </w:p>
    <w:p w14:paraId="5A6873DB">
      <w:pPr>
        <w:jc w:val="center"/>
        <w:rPr>
          <w:rFonts w:ascii="宋体" w:hAnsi="宋体" w:cs="宋体"/>
          <w:b/>
          <w:kern w:val="0"/>
          <w:sz w:val="32"/>
          <w:szCs w:val="32"/>
          <w:highlight w:val="none"/>
        </w:rPr>
      </w:pPr>
      <w:r>
        <w:rPr>
          <w:rFonts w:hint="eastAsia" w:ascii="宋体" w:hAnsi="宋体" w:cs="宋体"/>
          <w:b/>
          <w:kern w:val="0"/>
          <w:sz w:val="32"/>
          <w:szCs w:val="32"/>
          <w:highlight w:val="none"/>
          <w:lang w:val="en-US" w:eastAsia="zh-CN"/>
        </w:rPr>
        <w:t>七、</w:t>
      </w:r>
      <w:r>
        <w:rPr>
          <w:rFonts w:hint="eastAsia" w:ascii="宋体" w:hAnsi="宋体" w:cs="宋体"/>
          <w:b/>
          <w:kern w:val="0"/>
          <w:sz w:val="32"/>
          <w:szCs w:val="32"/>
          <w:highlight w:val="none"/>
        </w:rPr>
        <w:t>商务技术偏离表</w:t>
      </w:r>
    </w:p>
    <w:tbl>
      <w:tblPr>
        <w:tblStyle w:val="6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5771A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02080ABC">
            <w:pPr>
              <w:jc w:val="center"/>
              <w:rPr>
                <w:rFonts w:ascii="宋体" w:hAnsi="宋体" w:cs="宋体"/>
                <w:b/>
                <w:bCs/>
                <w:sz w:val="24"/>
                <w:highlight w:val="none"/>
              </w:rPr>
            </w:pPr>
            <w:r>
              <w:rPr>
                <w:rFonts w:hint="eastAsia" w:ascii="宋体" w:hAnsi="宋体" w:cs="宋体"/>
                <w:b/>
                <w:bCs/>
                <w:sz w:val="24"/>
                <w:highlight w:val="none"/>
              </w:rPr>
              <w:t>序号</w:t>
            </w:r>
          </w:p>
        </w:tc>
        <w:tc>
          <w:tcPr>
            <w:tcW w:w="3683" w:type="dxa"/>
            <w:vAlign w:val="center"/>
          </w:tcPr>
          <w:p w14:paraId="0A5A6920">
            <w:pPr>
              <w:jc w:val="center"/>
              <w:rPr>
                <w:rFonts w:ascii="宋体" w:hAnsi="宋体" w:cs="宋体"/>
                <w:b/>
                <w:bCs/>
                <w:sz w:val="24"/>
                <w:highlight w:val="none"/>
              </w:rPr>
            </w:pPr>
            <w:r>
              <w:rPr>
                <w:rFonts w:hint="eastAsia" w:ascii="宋体" w:hAnsi="宋体" w:cs="宋体"/>
                <w:b/>
                <w:bCs/>
                <w:sz w:val="24"/>
                <w:highlight w:val="none"/>
              </w:rPr>
              <w:t>招标文件章节及具体内容</w:t>
            </w:r>
          </w:p>
        </w:tc>
        <w:tc>
          <w:tcPr>
            <w:tcW w:w="3546" w:type="dxa"/>
            <w:vAlign w:val="center"/>
          </w:tcPr>
          <w:p w14:paraId="7D7440DB">
            <w:pPr>
              <w:jc w:val="center"/>
              <w:rPr>
                <w:rFonts w:ascii="宋体" w:hAnsi="宋体" w:cs="宋体"/>
                <w:b/>
                <w:bCs/>
                <w:sz w:val="24"/>
                <w:highlight w:val="none"/>
              </w:rPr>
            </w:pPr>
            <w:r>
              <w:rPr>
                <w:rFonts w:hint="eastAsia" w:ascii="宋体" w:hAnsi="宋体" w:cs="宋体"/>
                <w:b/>
                <w:bCs/>
                <w:sz w:val="24"/>
                <w:highlight w:val="none"/>
              </w:rPr>
              <w:t>投标文件章节及具体内容</w:t>
            </w:r>
          </w:p>
        </w:tc>
        <w:tc>
          <w:tcPr>
            <w:tcW w:w="1276" w:type="dxa"/>
            <w:vAlign w:val="center"/>
          </w:tcPr>
          <w:p w14:paraId="627403E2">
            <w:pPr>
              <w:jc w:val="center"/>
              <w:rPr>
                <w:rFonts w:ascii="宋体" w:hAnsi="宋体" w:cs="宋体"/>
                <w:b/>
                <w:bCs/>
                <w:sz w:val="24"/>
                <w:highlight w:val="none"/>
              </w:rPr>
            </w:pPr>
            <w:r>
              <w:rPr>
                <w:rFonts w:hint="eastAsia" w:ascii="宋体" w:hAnsi="宋体" w:cs="宋体"/>
                <w:b/>
                <w:bCs/>
                <w:sz w:val="24"/>
                <w:highlight w:val="none"/>
              </w:rPr>
              <w:t>偏离说明</w:t>
            </w:r>
          </w:p>
        </w:tc>
      </w:tr>
      <w:tr w14:paraId="1CA4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59FB87C2">
            <w:pPr>
              <w:jc w:val="center"/>
              <w:rPr>
                <w:rFonts w:ascii="宋体" w:hAnsi="宋体" w:cs="宋体"/>
                <w:kern w:val="0"/>
                <w:sz w:val="24"/>
                <w:highlight w:val="none"/>
              </w:rPr>
            </w:pPr>
            <w:r>
              <w:rPr>
                <w:rFonts w:hint="eastAsia" w:ascii="宋体" w:hAnsi="宋体" w:cs="宋体"/>
                <w:kern w:val="0"/>
                <w:sz w:val="24"/>
                <w:highlight w:val="none"/>
              </w:rPr>
              <w:t>1</w:t>
            </w:r>
          </w:p>
        </w:tc>
        <w:tc>
          <w:tcPr>
            <w:tcW w:w="3683" w:type="dxa"/>
            <w:vAlign w:val="center"/>
          </w:tcPr>
          <w:p w14:paraId="53B16FDA">
            <w:pPr>
              <w:jc w:val="center"/>
              <w:rPr>
                <w:rFonts w:ascii="宋体" w:hAnsi="宋体" w:cs="宋体"/>
                <w:b/>
                <w:kern w:val="0"/>
                <w:sz w:val="32"/>
                <w:szCs w:val="32"/>
                <w:highlight w:val="none"/>
              </w:rPr>
            </w:pPr>
          </w:p>
        </w:tc>
        <w:tc>
          <w:tcPr>
            <w:tcW w:w="3546" w:type="dxa"/>
            <w:vAlign w:val="center"/>
          </w:tcPr>
          <w:p w14:paraId="707F7C2A">
            <w:pPr>
              <w:jc w:val="center"/>
              <w:rPr>
                <w:rFonts w:ascii="宋体" w:hAnsi="宋体" w:cs="宋体"/>
                <w:b/>
                <w:kern w:val="0"/>
                <w:sz w:val="32"/>
                <w:szCs w:val="32"/>
                <w:highlight w:val="none"/>
              </w:rPr>
            </w:pPr>
          </w:p>
        </w:tc>
        <w:tc>
          <w:tcPr>
            <w:tcW w:w="1276" w:type="dxa"/>
            <w:vAlign w:val="center"/>
          </w:tcPr>
          <w:p w14:paraId="0E9AF9C8">
            <w:pPr>
              <w:jc w:val="center"/>
              <w:rPr>
                <w:rFonts w:ascii="宋体" w:hAnsi="宋体" w:cs="宋体"/>
                <w:b/>
                <w:kern w:val="0"/>
                <w:sz w:val="32"/>
                <w:szCs w:val="32"/>
                <w:highlight w:val="none"/>
              </w:rPr>
            </w:pPr>
          </w:p>
        </w:tc>
      </w:tr>
      <w:tr w14:paraId="46D06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3477FD5D">
            <w:pPr>
              <w:jc w:val="center"/>
              <w:rPr>
                <w:rFonts w:ascii="宋体" w:hAnsi="宋体" w:cs="宋体"/>
                <w:kern w:val="0"/>
                <w:sz w:val="24"/>
                <w:highlight w:val="none"/>
              </w:rPr>
            </w:pPr>
            <w:r>
              <w:rPr>
                <w:rFonts w:hint="eastAsia" w:ascii="宋体" w:hAnsi="宋体" w:cs="宋体"/>
                <w:kern w:val="0"/>
                <w:sz w:val="24"/>
                <w:highlight w:val="none"/>
              </w:rPr>
              <w:t>2</w:t>
            </w:r>
          </w:p>
        </w:tc>
        <w:tc>
          <w:tcPr>
            <w:tcW w:w="3683" w:type="dxa"/>
            <w:vAlign w:val="center"/>
          </w:tcPr>
          <w:p w14:paraId="0FE5A2A6">
            <w:pPr>
              <w:jc w:val="center"/>
              <w:rPr>
                <w:rFonts w:ascii="宋体" w:hAnsi="宋体" w:cs="宋体"/>
                <w:b/>
                <w:kern w:val="0"/>
                <w:sz w:val="32"/>
                <w:szCs w:val="32"/>
                <w:highlight w:val="none"/>
              </w:rPr>
            </w:pPr>
          </w:p>
        </w:tc>
        <w:tc>
          <w:tcPr>
            <w:tcW w:w="3546" w:type="dxa"/>
            <w:vAlign w:val="center"/>
          </w:tcPr>
          <w:p w14:paraId="10CCD4F1">
            <w:pPr>
              <w:jc w:val="center"/>
              <w:rPr>
                <w:rFonts w:ascii="宋体" w:hAnsi="宋体" w:cs="宋体"/>
                <w:b/>
                <w:kern w:val="0"/>
                <w:sz w:val="32"/>
                <w:szCs w:val="32"/>
                <w:highlight w:val="none"/>
              </w:rPr>
            </w:pPr>
          </w:p>
        </w:tc>
        <w:tc>
          <w:tcPr>
            <w:tcW w:w="1276" w:type="dxa"/>
            <w:vAlign w:val="center"/>
          </w:tcPr>
          <w:p w14:paraId="3B76CBD3">
            <w:pPr>
              <w:jc w:val="center"/>
              <w:rPr>
                <w:rFonts w:ascii="宋体" w:hAnsi="宋体" w:cs="宋体"/>
                <w:b/>
                <w:kern w:val="0"/>
                <w:sz w:val="32"/>
                <w:szCs w:val="32"/>
                <w:highlight w:val="none"/>
              </w:rPr>
            </w:pPr>
          </w:p>
        </w:tc>
      </w:tr>
      <w:tr w14:paraId="78DA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4C651BEA">
            <w:pPr>
              <w:jc w:val="center"/>
              <w:rPr>
                <w:rFonts w:ascii="宋体" w:hAnsi="宋体" w:cs="宋体"/>
                <w:kern w:val="0"/>
                <w:sz w:val="24"/>
                <w:highlight w:val="none"/>
              </w:rPr>
            </w:pPr>
            <w:r>
              <w:rPr>
                <w:rFonts w:hint="eastAsia" w:ascii="宋体" w:hAnsi="宋体" w:cs="宋体"/>
                <w:kern w:val="0"/>
                <w:sz w:val="24"/>
                <w:highlight w:val="none"/>
              </w:rPr>
              <w:t>……</w:t>
            </w:r>
          </w:p>
        </w:tc>
        <w:tc>
          <w:tcPr>
            <w:tcW w:w="3683" w:type="dxa"/>
            <w:vAlign w:val="center"/>
          </w:tcPr>
          <w:p w14:paraId="43D661E0">
            <w:pPr>
              <w:jc w:val="center"/>
              <w:rPr>
                <w:rFonts w:ascii="宋体" w:hAnsi="宋体" w:cs="宋体"/>
                <w:b/>
                <w:kern w:val="0"/>
                <w:sz w:val="32"/>
                <w:szCs w:val="32"/>
                <w:highlight w:val="none"/>
              </w:rPr>
            </w:pPr>
          </w:p>
        </w:tc>
        <w:tc>
          <w:tcPr>
            <w:tcW w:w="3546" w:type="dxa"/>
            <w:vAlign w:val="center"/>
          </w:tcPr>
          <w:p w14:paraId="36B105F4">
            <w:pPr>
              <w:jc w:val="center"/>
              <w:rPr>
                <w:rFonts w:ascii="宋体" w:hAnsi="宋体" w:cs="宋体"/>
                <w:b/>
                <w:kern w:val="0"/>
                <w:sz w:val="32"/>
                <w:szCs w:val="32"/>
                <w:highlight w:val="none"/>
              </w:rPr>
            </w:pPr>
          </w:p>
        </w:tc>
        <w:tc>
          <w:tcPr>
            <w:tcW w:w="1276" w:type="dxa"/>
            <w:vAlign w:val="center"/>
          </w:tcPr>
          <w:p w14:paraId="3E9F5980">
            <w:pPr>
              <w:jc w:val="center"/>
              <w:rPr>
                <w:rFonts w:ascii="宋体" w:hAnsi="宋体" w:cs="宋体"/>
                <w:b/>
                <w:kern w:val="0"/>
                <w:sz w:val="32"/>
                <w:szCs w:val="32"/>
                <w:highlight w:val="none"/>
              </w:rPr>
            </w:pPr>
          </w:p>
        </w:tc>
      </w:tr>
    </w:tbl>
    <w:p w14:paraId="7FFDBF94">
      <w:pPr>
        <w:spacing w:line="360" w:lineRule="auto"/>
        <w:ind w:right="420"/>
        <w:rPr>
          <w:rFonts w:hint="eastAsia" w:ascii="宋体" w:hAnsi="宋体" w:cs="宋体"/>
          <w:sz w:val="24"/>
          <w:highlight w:val="none"/>
        </w:rPr>
      </w:pPr>
      <w:r>
        <w:rPr>
          <w:rFonts w:hint="eastAsia" w:ascii="宋体" w:hAnsi="宋体" w:cs="宋体"/>
          <w:sz w:val="24"/>
          <w:highlight w:val="none"/>
        </w:rPr>
        <w:t>注：</w:t>
      </w:r>
      <w:r>
        <w:rPr>
          <w:rFonts w:hint="eastAsia" w:ascii="宋体" w:hAnsi="宋体" w:cs="宋体"/>
          <w:sz w:val="24"/>
          <w:highlight w:val="none"/>
          <w:lang w:val="en-US" w:eastAsia="zh-CN"/>
        </w:rPr>
        <w:t>1、</w:t>
      </w:r>
      <w:r>
        <w:rPr>
          <w:rFonts w:hint="eastAsia" w:ascii="宋体" w:hAnsi="宋体" w:cs="宋体"/>
          <w:sz w:val="24"/>
          <w:highlight w:val="none"/>
        </w:rPr>
        <w:t>按本格式和要求提供。</w:t>
      </w:r>
    </w:p>
    <w:p w14:paraId="1C128611">
      <w:pPr>
        <w:spacing w:line="360" w:lineRule="auto"/>
        <w:ind w:right="42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2、本表格所反映的偏离情况与“</w:t>
      </w:r>
      <w:r>
        <w:rPr>
          <w:rFonts w:hint="eastAsia" w:ascii="宋体" w:hAnsi="宋体" w:cs="宋体"/>
          <w:b w:val="0"/>
          <w:kern w:val="2"/>
          <w:sz w:val="24"/>
          <w:szCs w:val="24"/>
          <w:highlight w:val="none"/>
        </w:rPr>
        <w:t>符合性审查资料</w:t>
      </w:r>
      <w:r>
        <w:rPr>
          <w:rFonts w:hint="eastAsia" w:ascii="宋体" w:hAnsi="宋体" w:cs="宋体"/>
          <w:b w:val="0"/>
          <w:kern w:val="2"/>
          <w:sz w:val="24"/>
          <w:szCs w:val="24"/>
          <w:highlight w:val="none"/>
          <w:lang w:eastAsia="zh-CN"/>
        </w:rPr>
        <w:t>”</w:t>
      </w:r>
      <w:r>
        <w:rPr>
          <w:rFonts w:hint="eastAsia" w:ascii="宋体" w:hAnsi="宋体" w:cs="宋体"/>
          <w:sz w:val="24"/>
          <w:highlight w:val="none"/>
          <w:lang w:val="en-US" w:eastAsia="zh-CN"/>
        </w:rPr>
        <w:t>、“</w:t>
      </w:r>
      <w:r>
        <w:rPr>
          <w:rFonts w:hint="eastAsia" w:ascii="宋体" w:hAnsi="宋体" w:cs="宋体"/>
          <w:b w:val="0"/>
          <w:kern w:val="2"/>
          <w:sz w:val="24"/>
          <w:szCs w:val="24"/>
          <w:highlight w:val="none"/>
        </w:rPr>
        <w:t>评标标准相应的商务技术资料</w:t>
      </w:r>
      <w:r>
        <w:rPr>
          <w:rFonts w:hint="eastAsia" w:ascii="宋体" w:hAnsi="宋体" w:cs="宋体"/>
          <w:b w:val="0"/>
          <w:kern w:val="2"/>
          <w:sz w:val="24"/>
          <w:szCs w:val="24"/>
          <w:highlight w:val="none"/>
          <w:lang w:eastAsia="zh-CN"/>
        </w:rPr>
        <w:t>”</w:t>
      </w:r>
      <w:r>
        <w:rPr>
          <w:rFonts w:hint="eastAsia" w:ascii="宋体" w:hAnsi="宋体" w:cs="宋体"/>
          <w:b w:val="0"/>
          <w:kern w:val="2"/>
          <w:sz w:val="24"/>
          <w:szCs w:val="24"/>
          <w:highlight w:val="none"/>
          <w:lang w:val="en-US" w:eastAsia="zh-CN"/>
        </w:rPr>
        <w:t>不一致的，以</w:t>
      </w:r>
      <w:r>
        <w:rPr>
          <w:rFonts w:hint="eastAsia" w:ascii="宋体" w:hAnsi="宋体" w:cs="宋体"/>
          <w:sz w:val="24"/>
          <w:highlight w:val="none"/>
          <w:lang w:val="en-US" w:eastAsia="zh-CN"/>
        </w:rPr>
        <w:t>“</w:t>
      </w:r>
      <w:r>
        <w:rPr>
          <w:rFonts w:hint="eastAsia" w:ascii="宋体" w:hAnsi="宋体" w:cs="宋体"/>
          <w:b w:val="0"/>
          <w:kern w:val="2"/>
          <w:sz w:val="24"/>
          <w:szCs w:val="24"/>
          <w:highlight w:val="none"/>
        </w:rPr>
        <w:t>符合性审查资料</w:t>
      </w:r>
      <w:r>
        <w:rPr>
          <w:rFonts w:hint="eastAsia" w:ascii="宋体" w:hAnsi="宋体" w:cs="宋体"/>
          <w:b w:val="0"/>
          <w:kern w:val="2"/>
          <w:sz w:val="24"/>
          <w:szCs w:val="24"/>
          <w:highlight w:val="none"/>
          <w:lang w:eastAsia="zh-CN"/>
        </w:rPr>
        <w:t>”</w:t>
      </w:r>
      <w:r>
        <w:rPr>
          <w:rFonts w:hint="eastAsia" w:ascii="宋体" w:hAnsi="宋体" w:cs="宋体"/>
          <w:sz w:val="24"/>
          <w:highlight w:val="none"/>
          <w:lang w:val="en-US" w:eastAsia="zh-CN"/>
        </w:rPr>
        <w:t>、“</w:t>
      </w:r>
      <w:r>
        <w:rPr>
          <w:rFonts w:hint="eastAsia" w:ascii="宋体" w:hAnsi="宋体" w:cs="宋体"/>
          <w:b w:val="0"/>
          <w:kern w:val="2"/>
          <w:sz w:val="24"/>
          <w:szCs w:val="24"/>
          <w:highlight w:val="none"/>
        </w:rPr>
        <w:t>评标标准相应的商务技术资料</w:t>
      </w:r>
      <w:r>
        <w:rPr>
          <w:rFonts w:hint="eastAsia" w:ascii="宋体" w:hAnsi="宋体" w:cs="宋体"/>
          <w:b w:val="0"/>
          <w:kern w:val="2"/>
          <w:sz w:val="24"/>
          <w:szCs w:val="24"/>
          <w:highlight w:val="none"/>
          <w:lang w:eastAsia="zh-CN"/>
        </w:rPr>
        <w:t>”</w:t>
      </w:r>
      <w:r>
        <w:rPr>
          <w:rFonts w:hint="eastAsia" w:ascii="宋体" w:hAnsi="宋体" w:cs="宋体"/>
          <w:b w:val="0"/>
          <w:kern w:val="2"/>
          <w:sz w:val="24"/>
          <w:szCs w:val="24"/>
          <w:highlight w:val="none"/>
          <w:lang w:val="en-US" w:eastAsia="zh-CN"/>
        </w:rPr>
        <w:t>为准。</w:t>
      </w:r>
    </w:p>
    <w:p w14:paraId="734DD7DF">
      <w:pPr>
        <w:numPr>
          <w:ilvl w:val="0"/>
          <w:numId w:val="0"/>
        </w:numPr>
        <w:spacing w:line="360" w:lineRule="auto"/>
        <w:ind w:right="420"/>
        <w:rPr>
          <w:rFonts w:hint="eastAsia" w:ascii="宋体" w:hAnsi="宋体" w:cs="宋体"/>
          <w:kern w:val="2"/>
          <w:sz w:val="24"/>
          <w:highlight w:val="none"/>
        </w:rPr>
      </w:pPr>
      <w:r>
        <w:rPr>
          <w:rFonts w:hint="eastAsia" w:ascii="宋体" w:hAnsi="宋体" w:cs="宋体"/>
          <w:kern w:val="2"/>
          <w:sz w:val="24"/>
          <w:szCs w:val="24"/>
          <w:highlight w:val="none"/>
          <w:lang w:val="en-US" w:eastAsia="zh-CN" w:bidi="ar-SA"/>
        </w:rPr>
        <w:t>3</w:t>
      </w:r>
      <w:r>
        <w:rPr>
          <w:rFonts w:hint="eastAsia" w:ascii="宋体" w:hAnsi="宋体" w:eastAsia="宋体" w:cs="宋体"/>
          <w:kern w:val="2"/>
          <w:sz w:val="24"/>
          <w:szCs w:val="24"/>
          <w:highlight w:val="none"/>
          <w:lang w:val="en-US" w:eastAsia="zh-CN" w:bidi="ar-SA"/>
        </w:rPr>
        <w:t>、</w:t>
      </w:r>
      <w:r>
        <w:rPr>
          <w:rFonts w:hint="eastAsia" w:ascii="宋体" w:hAnsi="宋体" w:cs="宋体"/>
          <w:kern w:val="2"/>
          <w:sz w:val="24"/>
          <w:highlight w:val="none"/>
        </w:rPr>
        <w:t>投标人须保证：除商务技术偏离表列出的偏离外，投标人响应招标文件的全部非实质性要求。</w:t>
      </w:r>
    </w:p>
    <w:p w14:paraId="13D035D9">
      <w:pPr>
        <w:spacing w:line="360" w:lineRule="auto"/>
        <w:ind w:right="420"/>
        <w:rPr>
          <w:rFonts w:hint="eastAsia" w:ascii="宋体" w:hAnsi="宋体" w:cs="宋体"/>
          <w:sz w:val="24"/>
          <w:highlight w:val="none"/>
        </w:rPr>
      </w:pPr>
    </w:p>
    <w:p w14:paraId="4F1C667C">
      <w:pPr>
        <w:widowControl/>
        <w:adjustRightInd/>
        <w:jc w:val="left"/>
        <w:rPr>
          <w:rFonts w:ascii="宋体" w:hAnsi="宋体" w:cs="宋体"/>
          <w:b/>
          <w:bCs/>
          <w:sz w:val="32"/>
          <w:szCs w:val="32"/>
          <w:highlight w:val="none"/>
        </w:rPr>
      </w:pPr>
      <w:r>
        <w:rPr>
          <w:rFonts w:ascii="宋体" w:hAnsi="宋体" w:cs="宋体"/>
          <w:b/>
          <w:bCs/>
          <w:sz w:val="32"/>
          <w:szCs w:val="32"/>
          <w:highlight w:val="none"/>
        </w:rPr>
        <w:br w:type="page"/>
      </w:r>
    </w:p>
    <w:p w14:paraId="686AF932">
      <w:pPr>
        <w:ind w:firstLine="1911" w:firstLineChars="595"/>
        <w:rPr>
          <w:rFonts w:hint="eastAsia" w:ascii="宋体" w:hAnsi="宋体" w:cs="宋体"/>
          <w:b/>
          <w:bCs/>
          <w:sz w:val="32"/>
          <w:szCs w:val="32"/>
          <w:highlight w:val="none"/>
          <w:lang w:val="en-US" w:eastAsia="zh-CN"/>
        </w:rPr>
      </w:pPr>
    </w:p>
    <w:p w14:paraId="5005C0AE">
      <w:pPr>
        <w:ind w:firstLine="1911" w:firstLineChars="595"/>
        <w:rPr>
          <w:rFonts w:ascii="宋体" w:hAnsi="宋体" w:cs="宋体"/>
          <w:b/>
          <w:kern w:val="0"/>
          <w:sz w:val="32"/>
          <w:szCs w:val="32"/>
          <w:highlight w:val="none"/>
        </w:rPr>
      </w:pPr>
      <w:r>
        <w:rPr>
          <w:rFonts w:hint="eastAsia" w:ascii="宋体" w:hAnsi="宋体" w:cs="宋体"/>
          <w:b/>
          <w:bCs/>
          <w:sz w:val="32"/>
          <w:szCs w:val="32"/>
          <w:highlight w:val="none"/>
          <w:lang w:val="en-US" w:eastAsia="zh-CN"/>
        </w:rPr>
        <w:t>八</w:t>
      </w:r>
      <w:r>
        <w:rPr>
          <w:rFonts w:hint="eastAsia" w:ascii="宋体" w:hAnsi="宋体" w:cs="宋体"/>
          <w:b/>
          <w:kern w:val="0"/>
          <w:sz w:val="32"/>
          <w:szCs w:val="32"/>
          <w:highlight w:val="none"/>
        </w:rPr>
        <w:t>、</w:t>
      </w:r>
      <w:r>
        <w:rPr>
          <w:rFonts w:hint="eastAsia" w:ascii="宋体" w:hAnsi="宋体" w:cs="宋体"/>
          <w:b/>
          <w:kern w:val="0"/>
          <w:sz w:val="32"/>
          <w:szCs w:val="32"/>
          <w:highlight w:val="none"/>
          <w:lang w:val="zh-CN"/>
        </w:rPr>
        <w:t>政府采购供应商廉洁自律承诺书</w:t>
      </w:r>
    </w:p>
    <w:p w14:paraId="6D3B4469">
      <w:pPr>
        <w:snapToGrid w:val="0"/>
        <w:spacing w:line="360" w:lineRule="auto"/>
        <w:rPr>
          <w:rFonts w:ascii="宋体" w:hAnsi="宋体" w:cs="宋体"/>
          <w:sz w:val="24"/>
          <w:highlight w:val="none"/>
        </w:rPr>
      </w:pPr>
    </w:p>
    <w:p w14:paraId="5B1E86BB">
      <w:pPr>
        <w:snapToGrid w:val="0"/>
        <w:spacing w:line="360" w:lineRule="auto"/>
        <w:rPr>
          <w:rFonts w:ascii="宋体" w:hAnsi="宋体" w:cs="宋体"/>
          <w:kern w:val="0"/>
          <w:sz w:val="24"/>
          <w:highlight w:val="none"/>
        </w:rPr>
      </w:pPr>
      <w:r>
        <w:rPr>
          <w:rFonts w:hint="eastAsia" w:ascii="宋体" w:hAnsi="宋体" w:cs="宋体"/>
          <w:color w:val="auto"/>
          <w:sz w:val="24"/>
          <w:highlight w:val="none"/>
        </w:rPr>
        <w:t>（采购人）、</w:t>
      </w:r>
      <w:r>
        <w:rPr>
          <w:rFonts w:hint="eastAsia" w:ascii="宋体" w:hAnsi="宋体" w:cs="宋体"/>
          <w:i w:val="0"/>
          <w:iCs w:val="0"/>
          <w:color w:val="auto"/>
          <w:sz w:val="24"/>
        </w:rPr>
        <w:t>（采购代理机构）</w:t>
      </w:r>
      <w:r>
        <w:rPr>
          <w:rFonts w:hint="eastAsia" w:ascii="宋体" w:hAnsi="宋体" w:cs="宋体"/>
          <w:kern w:val="0"/>
          <w:sz w:val="24"/>
          <w:highlight w:val="none"/>
          <w:lang w:val="zh-CN"/>
        </w:rPr>
        <w:t>：</w:t>
      </w:r>
    </w:p>
    <w:p w14:paraId="1C16FD34">
      <w:pPr>
        <w:autoSpaceDE w:val="0"/>
        <w:autoSpaceDN w:val="0"/>
        <w:spacing w:line="360" w:lineRule="auto"/>
        <w:ind w:left="2" w:leftChars="1"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我单位响应你</w:t>
      </w:r>
      <w:r>
        <w:rPr>
          <w:rFonts w:hint="eastAsia" w:ascii="宋体" w:hAnsi="宋体" w:cs="宋体"/>
          <w:sz w:val="24"/>
          <w:highlight w:val="none"/>
        </w:rPr>
        <w:t>单位</w:t>
      </w:r>
      <w:r>
        <w:rPr>
          <w:rFonts w:hint="eastAsia" w:ascii="宋体" w:hAnsi="宋体" w:cs="宋体"/>
          <w:kern w:val="0"/>
          <w:sz w:val="24"/>
          <w:highlight w:val="none"/>
          <w:lang w:val="zh-CN"/>
        </w:rPr>
        <w:t>项目招标要求参加投标。在这次投标过程中和中标后，我们将严格遵守国家法律法规要求，并郑重承诺：</w:t>
      </w:r>
    </w:p>
    <w:p w14:paraId="09525AA1">
      <w:pPr>
        <w:autoSpaceDE w:val="0"/>
        <w:autoSpaceDN w:val="0"/>
        <w:spacing w:line="360" w:lineRule="auto"/>
        <w:ind w:left="2" w:leftChars="1"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 xml:space="preserve">一、不向项目有关人员及部门赠送礼金礼物、有价证券、回扣以及中介费、介绍费、咨询费等好处费； </w:t>
      </w:r>
    </w:p>
    <w:p w14:paraId="445E2C1F">
      <w:pPr>
        <w:autoSpaceDE w:val="0"/>
        <w:autoSpaceDN w:val="0"/>
        <w:spacing w:line="360" w:lineRule="auto"/>
        <w:ind w:left="2" w:leftChars="1"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 xml:space="preserve">二、不为项目有关人员及部门报销应由你方单位或个人支付的费用； </w:t>
      </w:r>
    </w:p>
    <w:p w14:paraId="385AE88F">
      <w:pPr>
        <w:autoSpaceDE w:val="0"/>
        <w:autoSpaceDN w:val="0"/>
        <w:spacing w:line="360" w:lineRule="auto"/>
        <w:ind w:left="2" w:leftChars="1"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 xml:space="preserve">三、不向项目有关人员及部门提供有可能影响公正的宴请和健身娱乐等活动； </w:t>
      </w:r>
    </w:p>
    <w:p w14:paraId="17D37C7A">
      <w:pPr>
        <w:autoSpaceDE w:val="0"/>
        <w:autoSpaceDN w:val="0"/>
        <w:spacing w:line="360" w:lineRule="auto"/>
        <w:ind w:left="2" w:leftChars="1"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四、不为项目有关人员及部门出国（境）、旅游等提供方便；</w:t>
      </w:r>
    </w:p>
    <w:p w14:paraId="2D1D0147">
      <w:pPr>
        <w:autoSpaceDE w:val="0"/>
        <w:autoSpaceDN w:val="0"/>
        <w:spacing w:line="360" w:lineRule="auto"/>
        <w:ind w:left="481" w:leftChars="229"/>
        <w:jc w:val="left"/>
        <w:rPr>
          <w:rFonts w:ascii="宋体" w:hAnsi="宋体" w:cs="宋体"/>
          <w:kern w:val="0"/>
          <w:sz w:val="24"/>
          <w:highlight w:val="none"/>
          <w:lang w:val="zh-CN"/>
        </w:rPr>
      </w:pPr>
      <w:r>
        <w:rPr>
          <w:rFonts w:hint="eastAsia" w:ascii="宋体" w:hAnsi="宋体" w:cs="宋体"/>
          <w:kern w:val="0"/>
          <w:sz w:val="24"/>
          <w:highlight w:val="none"/>
          <w:lang w:val="zh-CN"/>
        </w:rPr>
        <w:t>五、不为项目有关人员个人装修住房、婚丧嫁娶、配偶子女工作安排等提供</w:t>
      </w:r>
    </w:p>
    <w:p w14:paraId="142D6E1C">
      <w:pPr>
        <w:autoSpaceDE w:val="0"/>
        <w:autoSpaceDN w:val="0"/>
        <w:spacing w:line="360" w:lineRule="auto"/>
        <w:jc w:val="left"/>
        <w:rPr>
          <w:rFonts w:ascii="宋体" w:hAnsi="宋体" w:cs="宋体"/>
          <w:kern w:val="0"/>
          <w:sz w:val="24"/>
          <w:highlight w:val="none"/>
          <w:lang w:val="zh-CN"/>
        </w:rPr>
      </w:pPr>
      <w:r>
        <w:rPr>
          <w:rFonts w:hint="eastAsia" w:ascii="宋体" w:hAnsi="宋体" w:cs="宋体"/>
          <w:kern w:val="0"/>
          <w:sz w:val="24"/>
          <w:highlight w:val="none"/>
          <w:lang w:val="zh-CN"/>
        </w:rPr>
        <w:t>好处；</w:t>
      </w:r>
    </w:p>
    <w:p w14:paraId="5562DC74">
      <w:pPr>
        <w:autoSpaceDE w:val="0"/>
        <w:autoSpaceDN w:val="0"/>
        <w:spacing w:line="360" w:lineRule="auto"/>
        <w:ind w:left="481" w:leftChars="229"/>
        <w:jc w:val="left"/>
        <w:rPr>
          <w:rFonts w:ascii="宋体" w:hAnsi="宋体" w:cs="宋体"/>
          <w:kern w:val="0"/>
          <w:sz w:val="24"/>
          <w:highlight w:val="none"/>
          <w:lang w:val="zh-CN"/>
        </w:rPr>
      </w:pPr>
      <w:r>
        <w:rPr>
          <w:rFonts w:hint="eastAsia" w:ascii="宋体" w:hAnsi="宋体" w:cs="宋体"/>
          <w:kern w:val="0"/>
          <w:sz w:val="24"/>
          <w:highlight w:val="none"/>
          <w:lang w:val="zh-CN"/>
        </w:rPr>
        <w:t>六、严格遵守《</w:t>
      </w:r>
      <w:r>
        <w:rPr>
          <w:rFonts w:hint="eastAsia" w:ascii="宋体" w:hAnsi="宋体" w:cs="宋体"/>
          <w:sz w:val="24"/>
          <w:highlight w:val="none"/>
          <w:lang w:val="zh-CN"/>
        </w:rPr>
        <w:t>中华人民共和国</w:t>
      </w:r>
      <w:r>
        <w:rPr>
          <w:rFonts w:hint="eastAsia" w:ascii="宋体" w:hAnsi="宋体" w:cs="宋体"/>
          <w:kern w:val="0"/>
          <w:sz w:val="24"/>
          <w:highlight w:val="none"/>
          <w:lang w:val="zh-CN"/>
        </w:rPr>
        <w:t>政府采购法》《</w:t>
      </w:r>
      <w:r>
        <w:rPr>
          <w:rFonts w:hint="eastAsia" w:ascii="宋体" w:hAnsi="宋体" w:cs="宋体"/>
          <w:sz w:val="24"/>
          <w:highlight w:val="none"/>
          <w:lang w:val="zh-CN"/>
        </w:rPr>
        <w:t>中华人民共和国</w:t>
      </w:r>
      <w:r>
        <w:rPr>
          <w:rFonts w:hint="eastAsia" w:ascii="宋体" w:hAnsi="宋体" w:cs="宋体"/>
          <w:kern w:val="0"/>
          <w:sz w:val="24"/>
          <w:highlight w:val="none"/>
          <w:lang w:val="zh-CN"/>
        </w:rPr>
        <w:t>招标投标</w:t>
      </w:r>
    </w:p>
    <w:p w14:paraId="64D07E63">
      <w:pPr>
        <w:autoSpaceDE w:val="0"/>
        <w:autoSpaceDN w:val="0"/>
        <w:spacing w:line="360" w:lineRule="auto"/>
        <w:jc w:val="left"/>
        <w:rPr>
          <w:rFonts w:ascii="宋体" w:hAnsi="宋体" w:cs="宋体"/>
          <w:kern w:val="0"/>
          <w:sz w:val="24"/>
          <w:highlight w:val="none"/>
          <w:lang w:val="zh-CN"/>
        </w:rPr>
      </w:pPr>
      <w:r>
        <w:rPr>
          <w:rFonts w:hint="eastAsia" w:ascii="宋体" w:hAnsi="宋体" w:cs="宋体"/>
          <w:kern w:val="0"/>
          <w:sz w:val="24"/>
          <w:highlight w:val="none"/>
          <w:lang w:val="zh-CN"/>
        </w:rPr>
        <w:t>法》</w:t>
      </w:r>
      <w:r>
        <w:rPr>
          <w:rFonts w:hint="eastAsia" w:ascii="宋体" w:hAnsi="宋体" w:cs="宋体"/>
          <w:sz w:val="24"/>
          <w:highlight w:val="none"/>
          <w:lang w:val="zh-CN"/>
        </w:rPr>
        <w:t>《中华人民共和国民法典》</w:t>
      </w:r>
      <w:r>
        <w:rPr>
          <w:rFonts w:hint="eastAsia" w:ascii="宋体" w:hAnsi="宋体" w:cs="宋体"/>
          <w:kern w:val="0"/>
          <w:sz w:val="24"/>
          <w:highlight w:val="none"/>
          <w:lang w:val="zh-CN"/>
        </w:rPr>
        <w:t xml:space="preserve">等法律法规，诚实守信，合法经营，坚决抵制各种违法违纪行为。 </w:t>
      </w:r>
    </w:p>
    <w:p w14:paraId="62D2C778">
      <w:pPr>
        <w:autoSpaceDE w:val="0"/>
        <w:autoSpaceDN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如违反上述承诺，你</w:t>
      </w:r>
      <w:r>
        <w:rPr>
          <w:rFonts w:hint="eastAsia" w:ascii="宋体" w:hAnsi="宋体" w:cs="宋体"/>
          <w:sz w:val="24"/>
          <w:highlight w:val="none"/>
        </w:rPr>
        <w:t>单位</w:t>
      </w:r>
      <w:r>
        <w:rPr>
          <w:rFonts w:hint="eastAsia" w:ascii="宋体" w:hAnsi="宋体" w:cs="宋体"/>
          <w:kern w:val="0"/>
          <w:sz w:val="24"/>
          <w:highlight w:val="none"/>
          <w:lang w:val="zh-CN"/>
        </w:rPr>
        <w:t>有权立即取消我单位投标、中标或在建项目的建设资格，有权拒绝我单位在一定时期内进入你</w:t>
      </w:r>
      <w:r>
        <w:rPr>
          <w:rFonts w:hint="eastAsia" w:ascii="宋体" w:hAnsi="宋体" w:cs="宋体"/>
          <w:sz w:val="24"/>
          <w:highlight w:val="none"/>
        </w:rPr>
        <w:t>单位</w:t>
      </w:r>
      <w:r>
        <w:rPr>
          <w:rFonts w:hint="eastAsia" w:ascii="宋体" w:hAnsi="宋体" w:cs="宋体"/>
          <w:kern w:val="0"/>
          <w:sz w:val="24"/>
          <w:highlight w:val="none"/>
          <w:lang w:val="zh-CN"/>
        </w:rPr>
        <w:t>进行项目建设或其他经营活动，并通报市财政局。由此引起的相应损失均由我单位承担。</w:t>
      </w:r>
    </w:p>
    <w:p w14:paraId="71B72479">
      <w:pPr>
        <w:autoSpaceDE w:val="0"/>
        <w:autoSpaceDN w:val="0"/>
        <w:spacing w:line="360" w:lineRule="auto"/>
        <w:ind w:left="2"/>
        <w:jc w:val="left"/>
        <w:rPr>
          <w:rFonts w:ascii="宋体" w:hAnsi="宋体" w:cs="宋体"/>
          <w:kern w:val="0"/>
          <w:sz w:val="24"/>
          <w:highlight w:val="none"/>
          <w:lang w:val="zh-CN"/>
        </w:rPr>
      </w:pPr>
    </w:p>
    <w:p w14:paraId="026F92BA">
      <w:pPr>
        <w:autoSpaceDE w:val="0"/>
        <w:autoSpaceDN w:val="0"/>
        <w:spacing w:line="360" w:lineRule="auto"/>
        <w:ind w:left="2"/>
        <w:jc w:val="left"/>
        <w:rPr>
          <w:rFonts w:ascii="宋体" w:hAnsi="宋体" w:cs="宋体"/>
          <w:kern w:val="0"/>
          <w:sz w:val="24"/>
          <w:highlight w:val="none"/>
          <w:lang w:val="zh-CN"/>
        </w:rPr>
      </w:pPr>
    </w:p>
    <w:p w14:paraId="54EB9281">
      <w:pPr>
        <w:autoSpaceDE w:val="0"/>
        <w:autoSpaceDN w:val="0"/>
        <w:spacing w:line="360" w:lineRule="auto"/>
        <w:ind w:left="2"/>
        <w:jc w:val="left"/>
        <w:rPr>
          <w:rFonts w:ascii="宋体" w:hAnsi="宋体" w:cs="宋体"/>
          <w:kern w:val="0"/>
          <w:sz w:val="24"/>
          <w:highlight w:val="none"/>
          <w:lang w:val="zh-CN"/>
        </w:rPr>
      </w:pPr>
    </w:p>
    <w:p w14:paraId="4456D85D">
      <w:pPr>
        <w:autoSpaceDE w:val="0"/>
        <w:autoSpaceDN w:val="0"/>
        <w:spacing w:line="360" w:lineRule="auto"/>
        <w:ind w:left="2" w:leftChars="1" w:right="1120" w:firstLine="4560" w:firstLineChars="1900"/>
        <w:jc w:val="left"/>
        <w:rPr>
          <w:rFonts w:ascii="宋体" w:hAnsi="宋体" w:cs="宋体"/>
          <w:kern w:val="0"/>
          <w:sz w:val="24"/>
          <w:highlight w:val="none"/>
          <w:lang w:val="zh-CN"/>
        </w:rPr>
      </w:pPr>
      <w:r>
        <w:rPr>
          <w:rFonts w:hint="eastAsia" w:ascii="宋体" w:hAnsi="宋体" w:cs="宋体"/>
          <w:kern w:val="0"/>
          <w:sz w:val="24"/>
          <w:highlight w:val="none"/>
          <w:lang w:val="zh-CN"/>
        </w:rPr>
        <w:t>投标人名称（</w:t>
      </w:r>
      <w:r>
        <w:rPr>
          <w:rFonts w:hint="eastAsia" w:ascii="宋体" w:hAnsi="宋体" w:cs="宋体"/>
          <w:sz w:val="24"/>
          <w:highlight w:val="none"/>
        </w:rPr>
        <w:t>电子签名</w:t>
      </w:r>
      <w:r>
        <w:rPr>
          <w:rFonts w:hint="eastAsia" w:ascii="宋体" w:hAnsi="宋体" w:cs="宋体"/>
          <w:kern w:val="0"/>
          <w:sz w:val="24"/>
          <w:highlight w:val="none"/>
          <w:lang w:val="zh-CN"/>
        </w:rPr>
        <w:t xml:space="preserve">）：                                                                                                                                                                                                               </w:t>
      </w:r>
    </w:p>
    <w:p w14:paraId="1869A31B">
      <w:pPr>
        <w:spacing w:line="360" w:lineRule="auto"/>
        <w:ind w:left="4620" w:leftChars="2200"/>
        <w:rPr>
          <w:rFonts w:ascii="宋体" w:hAnsi="宋体" w:cs="宋体"/>
          <w:sz w:val="24"/>
          <w:highlight w:val="none"/>
        </w:rPr>
      </w:pPr>
      <w:r>
        <w:rPr>
          <w:rFonts w:hint="eastAsia" w:ascii="宋体" w:hAnsi="宋体" w:cs="宋体"/>
          <w:kern w:val="0"/>
          <w:sz w:val="24"/>
          <w:highlight w:val="none"/>
          <w:lang w:val="zh-CN"/>
        </w:rPr>
        <w:t>日期</w:t>
      </w:r>
      <w:r>
        <w:rPr>
          <w:rFonts w:hint="eastAsia" w:ascii="宋体" w:hAnsi="宋体" w:cs="宋体"/>
          <w:kern w:val="0"/>
          <w:sz w:val="24"/>
          <w:highlight w:val="none"/>
        </w:rPr>
        <w:t>：</w:t>
      </w:r>
      <w:r>
        <w:rPr>
          <w:rFonts w:hint="eastAsia" w:ascii="宋体" w:hAnsi="宋体" w:cs="宋体"/>
          <w:kern w:val="0"/>
          <w:sz w:val="24"/>
          <w:highlight w:val="none"/>
          <w:lang w:val="zh-CN"/>
        </w:rPr>
        <w:t xml:space="preserve">   年   月   日</w:t>
      </w:r>
    </w:p>
    <w:p w14:paraId="5934C703">
      <w:pPr>
        <w:spacing w:line="360" w:lineRule="auto"/>
        <w:jc w:val="center"/>
        <w:rPr>
          <w:rFonts w:ascii="宋体" w:hAnsi="宋体" w:cs="宋体"/>
          <w:b/>
          <w:bCs/>
          <w:sz w:val="24"/>
          <w:highlight w:val="none"/>
        </w:rPr>
      </w:pPr>
    </w:p>
    <w:p w14:paraId="59A94665">
      <w:pPr>
        <w:spacing w:line="360" w:lineRule="auto"/>
        <w:ind w:right="420"/>
        <w:rPr>
          <w:rFonts w:ascii="宋体" w:hAnsi="宋体" w:cs="宋体"/>
          <w:sz w:val="24"/>
          <w:highlight w:val="none"/>
        </w:rPr>
      </w:pPr>
      <w:r>
        <w:rPr>
          <w:rFonts w:hint="eastAsia" w:ascii="宋体" w:hAnsi="宋体" w:cs="宋体"/>
          <w:sz w:val="24"/>
          <w:highlight w:val="none"/>
        </w:rPr>
        <w:t>注：按本格式和要求提供。</w:t>
      </w:r>
    </w:p>
    <w:p w14:paraId="25CA42B1">
      <w:pPr>
        <w:spacing w:line="360" w:lineRule="auto"/>
        <w:jc w:val="center"/>
        <w:rPr>
          <w:rFonts w:ascii="宋体" w:hAnsi="宋体" w:cs="宋体"/>
          <w:b/>
          <w:bCs/>
          <w:sz w:val="24"/>
          <w:highlight w:val="none"/>
        </w:rPr>
        <w:sectPr>
          <w:headerReference r:id="rId15" w:type="first"/>
          <w:footerReference r:id="rId17" w:type="first"/>
          <w:headerReference r:id="rId14" w:type="default"/>
          <w:footerReference r:id="rId16" w:type="default"/>
          <w:pgSz w:w="11906" w:h="16838"/>
          <w:pgMar w:top="1440" w:right="1440" w:bottom="1440" w:left="1440" w:header="851" w:footer="992" w:gutter="0"/>
          <w:pgBorders>
            <w:top w:val="none" w:sz="0" w:space="0"/>
            <w:left w:val="none" w:sz="0" w:space="0"/>
            <w:bottom w:val="none" w:sz="0" w:space="0"/>
            <w:right w:val="none" w:sz="0" w:space="0"/>
          </w:pgBorders>
          <w:cols w:space="720" w:num="1"/>
          <w:titlePg/>
          <w:docGrid w:linePitch="312" w:charSpace="0"/>
        </w:sectPr>
      </w:pPr>
    </w:p>
    <w:p w14:paraId="2F36A10B">
      <w:pPr>
        <w:spacing w:line="360" w:lineRule="auto"/>
        <w:jc w:val="center"/>
        <w:outlineLvl w:val="0"/>
        <w:rPr>
          <w:rFonts w:hint="eastAsia" w:ascii="宋体" w:hAnsi="宋体" w:cs="宋体"/>
          <w:b/>
          <w:kern w:val="0"/>
          <w:sz w:val="36"/>
          <w:szCs w:val="36"/>
          <w:highlight w:val="none"/>
        </w:rPr>
      </w:pPr>
    </w:p>
    <w:p w14:paraId="5B34A828">
      <w:pPr>
        <w:spacing w:line="360" w:lineRule="auto"/>
        <w:jc w:val="center"/>
        <w:outlineLvl w:val="0"/>
        <w:rPr>
          <w:rFonts w:ascii="宋体" w:hAnsi="宋体" w:cs="宋体"/>
          <w:b/>
          <w:kern w:val="0"/>
          <w:sz w:val="36"/>
          <w:szCs w:val="36"/>
          <w:highlight w:val="none"/>
        </w:rPr>
      </w:pPr>
      <w:r>
        <w:rPr>
          <w:rFonts w:hint="eastAsia" w:ascii="宋体" w:hAnsi="宋体" w:cs="宋体"/>
          <w:b/>
          <w:kern w:val="0"/>
          <w:sz w:val="36"/>
          <w:szCs w:val="36"/>
          <w:highlight w:val="none"/>
        </w:rPr>
        <w:t>报价文件部分</w:t>
      </w:r>
    </w:p>
    <w:p w14:paraId="558016A5">
      <w:pPr>
        <w:spacing w:line="360" w:lineRule="auto"/>
        <w:jc w:val="center"/>
        <w:outlineLvl w:val="0"/>
        <w:rPr>
          <w:rFonts w:ascii="宋体" w:hAnsi="宋体" w:cs="宋体"/>
          <w:b/>
          <w:kern w:val="0"/>
          <w:sz w:val="36"/>
          <w:szCs w:val="36"/>
          <w:highlight w:val="none"/>
        </w:rPr>
      </w:pPr>
      <w:r>
        <w:rPr>
          <w:rFonts w:hint="eastAsia" w:ascii="宋体" w:hAnsi="宋体" w:cs="宋体"/>
          <w:b/>
          <w:kern w:val="0"/>
          <w:sz w:val="36"/>
          <w:szCs w:val="36"/>
          <w:highlight w:val="none"/>
        </w:rPr>
        <w:t>目录</w:t>
      </w:r>
    </w:p>
    <w:p w14:paraId="7EF4CAD9">
      <w:pPr>
        <w:spacing w:line="360" w:lineRule="auto"/>
        <w:jc w:val="center"/>
        <w:outlineLvl w:val="0"/>
        <w:rPr>
          <w:rFonts w:ascii="宋体" w:hAnsi="宋体" w:cs="宋体"/>
          <w:b/>
          <w:kern w:val="0"/>
          <w:sz w:val="36"/>
          <w:szCs w:val="36"/>
          <w:highlight w:val="none"/>
        </w:rPr>
      </w:pPr>
    </w:p>
    <w:p w14:paraId="3CE776C6">
      <w:pPr>
        <w:snapToGrid w:val="0"/>
        <w:spacing w:line="360" w:lineRule="auto"/>
        <w:rPr>
          <w:rFonts w:ascii="宋体" w:hAnsi="宋体" w:cs="宋体"/>
          <w:sz w:val="24"/>
          <w:highlight w:val="none"/>
        </w:rPr>
      </w:pPr>
      <w:r>
        <w:rPr>
          <w:rFonts w:hint="eastAsia" w:ascii="宋体" w:hAnsi="宋体" w:cs="宋体"/>
          <w:sz w:val="24"/>
          <w:highlight w:val="none"/>
        </w:rPr>
        <w:t>（1）开标一览表（报价表）………………………………………………………（页码）</w:t>
      </w:r>
    </w:p>
    <w:p w14:paraId="74A72B1B">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关于符合本国产品标准的</w:t>
      </w:r>
      <w:r>
        <w:rPr>
          <w:rFonts w:hint="eastAsia" w:ascii="宋体" w:hAnsi="宋体" w:cs="宋体"/>
          <w:color w:val="auto"/>
          <w:sz w:val="24"/>
          <w:highlight w:val="none"/>
        </w:rPr>
        <w:t>声明函</w:t>
      </w:r>
      <w:r>
        <w:rPr>
          <w:rFonts w:hint="eastAsia" w:ascii="宋体" w:hAnsi="宋体" w:cs="宋体"/>
          <w:b w:val="0"/>
          <w:bCs/>
          <w:color w:val="auto"/>
          <w:sz w:val="24"/>
          <w:highlight w:val="none"/>
          <w:lang w:val="en-US" w:eastAsia="zh-CN"/>
        </w:rPr>
        <w:t>或财政部会同有关部门规定的有关证明文件</w:t>
      </w:r>
      <w:r>
        <w:rPr>
          <w:rFonts w:hint="eastAsia" w:ascii="宋体" w:hAnsi="宋体" w:cs="宋体"/>
          <w:color w:val="auto"/>
          <w:sz w:val="24"/>
          <w:highlight w:val="none"/>
        </w:rPr>
        <w:t>………………………………………………………………………………………（页码）</w:t>
      </w:r>
    </w:p>
    <w:p w14:paraId="68F019D7">
      <w:pPr>
        <w:snapToGrid w:val="0"/>
        <w:spacing w:line="360" w:lineRule="auto"/>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3</w:t>
      </w:r>
      <w:r>
        <w:rPr>
          <w:rFonts w:hint="eastAsia" w:ascii="宋体" w:hAnsi="宋体" w:cs="宋体"/>
          <w:sz w:val="24"/>
          <w:highlight w:val="none"/>
        </w:rPr>
        <w:t>）中小企业声明函………………………………………………………………（页码）</w:t>
      </w:r>
    </w:p>
    <w:p w14:paraId="391DE877">
      <w:pPr>
        <w:snapToGrid w:val="0"/>
        <w:spacing w:line="360" w:lineRule="auto"/>
        <w:ind w:right="480"/>
        <w:jc w:val="center"/>
        <w:rPr>
          <w:rFonts w:ascii="宋体" w:hAnsi="宋体" w:cs="宋体"/>
          <w:b/>
          <w:kern w:val="0"/>
          <w:sz w:val="32"/>
          <w:szCs w:val="32"/>
          <w:highlight w:val="none"/>
        </w:rPr>
      </w:pPr>
    </w:p>
    <w:p w14:paraId="1DFB3278">
      <w:pPr>
        <w:snapToGrid w:val="0"/>
        <w:spacing w:line="360" w:lineRule="auto"/>
        <w:ind w:right="480"/>
        <w:jc w:val="center"/>
        <w:rPr>
          <w:rFonts w:ascii="宋体" w:hAnsi="宋体" w:cs="宋体"/>
          <w:b/>
          <w:kern w:val="0"/>
          <w:sz w:val="32"/>
          <w:szCs w:val="32"/>
          <w:highlight w:val="none"/>
        </w:rPr>
      </w:pPr>
    </w:p>
    <w:p w14:paraId="463A95F1">
      <w:pPr>
        <w:snapToGrid w:val="0"/>
        <w:spacing w:line="360" w:lineRule="auto"/>
        <w:ind w:right="480"/>
        <w:jc w:val="center"/>
        <w:rPr>
          <w:rFonts w:ascii="宋体" w:hAnsi="宋体" w:cs="宋体"/>
          <w:b/>
          <w:kern w:val="0"/>
          <w:sz w:val="32"/>
          <w:szCs w:val="32"/>
          <w:highlight w:val="none"/>
        </w:rPr>
      </w:pPr>
    </w:p>
    <w:p w14:paraId="541F23F2">
      <w:pPr>
        <w:snapToGrid w:val="0"/>
        <w:spacing w:line="360" w:lineRule="auto"/>
        <w:ind w:right="480"/>
        <w:jc w:val="center"/>
        <w:rPr>
          <w:rFonts w:ascii="宋体" w:hAnsi="宋体" w:cs="宋体"/>
          <w:b/>
          <w:kern w:val="0"/>
          <w:sz w:val="32"/>
          <w:szCs w:val="32"/>
          <w:highlight w:val="none"/>
        </w:rPr>
      </w:pPr>
    </w:p>
    <w:p w14:paraId="41C4EFC6">
      <w:pPr>
        <w:snapToGrid w:val="0"/>
        <w:spacing w:line="360" w:lineRule="auto"/>
        <w:ind w:right="480"/>
        <w:jc w:val="center"/>
        <w:rPr>
          <w:rFonts w:ascii="宋体" w:hAnsi="宋体" w:cs="宋体"/>
          <w:b/>
          <w:kern w:val="0"/>
          <w:sz w:val="32"/>
          <w:szCs w:val="32"/>
          <w:highlight w:val="none"/>
        </w:rPr>
      </w:pPr>
    </w:p>
    <w:p w14:paraId="645B419D">
      <w:pPr>
        <w:snapToGrid w:val="0"/>
        <w:spacing w:line="360" w:lineRule="auto"/>
        <w:ind w:right="480"/>
        <w:jc w:val="center"/>
        <w:rPr>
          <w:rFonts w:ascii="宋体" w:hAnsi="宋体" w:cs="宋体"/>
          <w:b/>
          <w:kern w:val="0"/>
          <w:sz w:val="32"/>
          <w:szCs w:val="32"/>
          <w:highlight w:val="none"/>
        </w:rPr>
      </w:pPr>
    </w:p>
    <w:p w14:paraId="77C6D7BE">
      <w:pPr>
        <w:snapToGrid w:val="0"/>
        <w:spacing w:line="360" w:lineRule="auto"/>
        <w:ind w:right="480"/>
        <w:jc w:val="center"/>
        <w:rPr>
          <w:rFonts w:ascii="宋体" w:hAnsi="宋体" w:cs="宋体"/>
          <w:b/>
          <w:kern w:val="0"/>
          <w:sz w:val="32"/>
          <w:szCs w:val="32"/>
          <w:highlight w:val="none"/>
        </w:rPr>
      </w:pPr>
    </w:p>
    <w:p w14:paraId="20247367">
      <w:pPr>
        <w:snapToGrid w:val="0"/>
        <w:spacing w:line="360" w:lineRule="auto"/>
        <w:ind w:right="480"/>
        <w:jc w:val="center"/>
        <w:rPr>
          <w:rFonts w:ascii="宋体" w:hAnsi="宋体" w:cs="宋体"/>
          <w:b/>
          <w:kern w:val="0"/>
          <w:sz w:val="32"/>
          <w:szCs w:val="32"/>
          <w:highlight w:val="none"/>
        </w:rPr>
      </w:pPr>
    </w:p>
    <w:p w14:paraId="61D884A6">
      <w:pPr>
        <w:snapToGrid w:val="0"/>
        <w:spacing w:line="360" w:lineRule="auto"/>
        <w:ind w:right="480"/>
        <w:jc w:val="center"/>
        <w:rPr>
          <w:rFonts w:ascii="宋体" w:hAnsi="宋体" w:cs="宋体"/>
          <w:b/>
          <w:kern w:val="0"/>
          <w:sz w:val="32"/>
          <w:szCs w:val="32"/>
          <w:highlight w:val="none"/>
        </w:rPr>
      </w:pPr>
    </w:p>
    <w:p w14:paraId="7D10DABC">
      <w:pPr>
        <w:snapToGrid w:val="0"/>
        <w:spacing w:line="360" w:lineRule="auto"/>
        <w:ind w:right="480"/>
        <w:jc w:val="center"/>
        <w:rPr>
          <w:rFonts w:ascii="宋体" w:hAnsi="宋体" w:cs="宋体"/>
          <w:b/>
          <w:kern w:val="0"/>
          <w:sz w:val="32"/>
          <w:szCs w:val="32"/>
          <w:highlight w:val="none"/>
        </w:rPr>
      </w:pPr>
    </w:p>
    <w:p w14:paraId="71960510">
      <w:pPr>
        <w:snapToGrid w:val="0"/>
        <w:spacing w:line="360" w:lineRule="auto"/>
        <w:ind w:right="480"/>
        <w:jc w:val="center"/>
        <w:rPr>
          <w:rFonts w:ascii="宋体" w:hAnsi="宋体" w:cs="宋体"/>
          <w:b/>
          <w:kern w:val="0"/>
          <w:sz w:val="32"/>
          <w:szCs w:val="32"/>
          <w:highlight w:val="none"/>
        </w:rPr>
      </w:pPr>
    </w:p>
    <w:p w14:paraId="66134C5A">
      <w:pPr>
        <w:snapToGrid w:val="0"/>
        <w:spacing w:line="360" w:lineRule="auto"/>
        <w:ind w:right="480"/>
        <w:jc w:val="center"/>
        <w:rPr>
          <w:rFonts w:ascii="宋体" w:hAnsi="宋体" w:cs="宋体"/>
          <w:b/>
          <w:kern w:val="0"/>
          <w:sz w:val="32"/>
          <w:szCs w:val="32"/>
          <w:highlight w:val="none"/>
        </w:rPr>
      </w:pPr>
    </w:p>
    <w:p w14:paraId="3D990BBA">
      <w:pPr>
        <w:snapToGrid w:val="0"/>
        <w:spacing w:line="360" w:lineRule="auto"/>
        <w:ind w:right="480"/>
        <w:jc w:val="center"/>
        <w:rPr>
          <w:rFonts w:ascii="宋体" w:hAnsi="宋体" w:cs="宋体"/>
          <w:b/>
          <w:kern w:val="0"/>
          <w:sz w:val="32"/>
          <w:szCs w:val="32"/>
          <w:highlight w:val="none"/>
        </w:rPr>
      </w:pPr>
    </w:p>
    <w:p w14:paraId="4A090E77">
      <w:pPr>
        <w:snapToGrid w:val="0"/>
        <w:spacing w:line="360" w:lineRule="auto"/>
        <w:ind w:right="480"/>
        <w:jc w:val="center"/>
        <w:rPr>
          <w:rFonts w:ascii="宋体" w:hAnsi="宋体" w:cs="宋体"/>
          <w:b/>
          <w:kern w:val="0"/>
          <w:sz w:val="32"/>
          <w:szCs w:val="32"/>
          <w:highlight w:val="none"/>
        </w:rPr>
      </w:pPr>
    </w:p>
    <w:p w14:paraId="6262BEFC">
      <w:pPr>
        <w:snapToGrid w:val="0"/>
        <w:spacing w:line="360" w:lineRule="auto"/>
        <w:ind w:right="480"/>
        <w:jc w:val="center"/>
        <w:rPr>
          <w:rFonts w:ascii="宋体" w:hAnsi="宋体" w:cs="宋体"/>
          <w:b/>
          <w:kern w:val="0"/>
          <w:sz w:val="32"/>
          <w:szCs w:val="32"/>
          <w:highlight w:val="none"/>
        </w:rPr>
      </w:pPr>
    </w:p>
    <w:p w14:paraId="23520FC6">
      <w:pPr>
        <w:pStyle w:val="695"/>
        <w:keepNext w:val="0"/>
        <w:pageBreakBefore w:val="0"/>
        <w:tabs>
          <w:tab w:val="clear" w:pos="720"/>
        </w:tabs>
        <w:snapToGrid w:val="0"/>
        <w:spacing w:before="120" w:after="120"/>
        <w:ind w:firstLine="643"/>
        <w:outlineLvl w:val="9"/>
        <w:rPr>
          <w:rFonts w:ascii="宋体" w:hAnsi="宋体" w:eastAsia="宋体" w:cs="宋体"/>
          <w:kern w:val="2"/>
          <w:sz w:val="32"/>
          <w:szCs w:val="32"/>
          <w:highlight w:val="none"/>
        </w:rPr>
        <w:sectPr>
          <w:headerReference r:id="rId19" w:type="first"/>
          <w:footerReference r:id="rId21" w:type="first"/>
          <w:headerReference r:id="rId18" w:type="default"/>
          <w:footerReference r:id="rId20" w:type="default"/>
          <w:pgSz w:w="11906" w:h="16838"/>
          <w:pgMar w:top="1440" w:right="1440" w:bottom="1440" w:left="1440" w:header="851" w:footer="992" w:gutter="0"/>
          <w:pgBorders>
            <w:top w:val="none" w:sz="0" w:space="0"/>
            <w:left w:val="none" w:sz="0" w:space="0"/>
            <w:bottom w:val="none" w:sz="0" w:space="0"/>
            <w:right w:val="none" w:sz="0" w:space="0"/>
          </w:pgBorders>
          <w:cols w:space="720" w:num="1"/>
          <w:titlePg/>
          <w:docGrid w:linePitch="312" w:charSpace="0"/>
        </w:sectPr>
      </w:pPr>
    </w:p>
    <w:p w14:paraId="23F1011E">
      <w:pPr>
        <w:pStyle w:val="695"/>
        <w:keepNext w:val="0"/>
        <w:keepLines w:val="0"/>
        <w:pageBreakBefore w:val="0"/>
        <w:widowControl w:val="0"/>
        <w:tabs>
          <w:tab w:val="clear" w:pos="720"/>
        </w:tabs>
        <w:kinsoku/>
        <w:wordWrap/>
        <w:overflowPunct/>
        <w:topLinePunct w:val="0"/>
        <w:autoSpaceDE/>
        <w:autoSpaceDN/>
        <w:bidi w:val="0"/>
        <w:adjustRightInd w:val="0"/>
        <w:snapToGrid w:val="0"/>
        <w:ind w:firstLine="641"/>
        <w:textAlignment w:val="auto"/>
        <w:outlineLvl w:val="9"/>
        <w:rPr>
          <w:rFonts w:ascii="宋体" w:hAnsi="宋体" w:eastAsia="宋体" w:cs="宋体"/>
          <w:kern w:val="2"/>
          <w:sz w:val="32"/>
          <w:szCs w:val="32"/>
          <w:highlight w:val="none"/>
        </w:rPr>
      </w:pPr>
      <w:r>
        <w:rPr>
          <w:rFonts w:hint="eastAsia" w:ascii="宋体" w:hAnsi="宋体" w:eastAsia="宋体" w:cs="宋体"/>
          <w:kern w:val="2"/>
          <w:sz w:val="32"/>
          <w:szCs w:val="32"/>
          <w:highlight w:val="none"/>
        </w:rPr>
        <w:t>一、开标一览表（报价表）</w:t>
      </w:r>
    </w:p>
    <w:p w14:paraId="4BC9099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s="宋体"/>
          <w:color w:val="auto"/>
          <w:kern w:val="0"/>
          <w:sz w:val="24"/>
          <w:highlight w:val="none"/>
        </w:rPr>
      </w:pPr>
      <w:r>
        <w:rPr>
          <w:rFonts w:hint="eastAsia" w:ascii="宋体" w:hAnsi="宋体" w:cs="宋体"/>
          <w:color w:val="auto"/>
          <w:sz w:val="24"/>
          <w:highlight w:val="none"/>
        </w:rPr>
        <w:t>（采购人）、</w:t>
      </w:r>
      <w:r>
        <w:rPr>
          <w:rFonts w:hint="eastAsia" w:ascii="宋体" w:hAnsi="宋体" w:cs="宋体"/>
          <w:i w:val="0"/>
          <w:iCs w:val="0"/>
          <w:color w:val="auto"/>
          <w:sz w:val="24"/>
        </w:rPr>
        <w:t>（采购代理机构）</w:t>
      </w:r>
      <w:r>
        <w:rPr>
          <w:rFonts w:hint="eastAsia" w:ascii="宋体" w:hAnsi="宋体" w:cs="宋体"/>
          <w:color w:val="auto"/>
          <w:kern w:val="0"/>
          <w:sz w:val="24"/>
          <w:highlight w:val="none"/>
          <w:lang w:val="zh-CN"/>
        </w:rPr>
        <w:t>：</w:t>
      </w:r>
    </w:p>
    <w:p w14:paraId="36FD3054">
      <w:pPr>
        <w:keepNext w:val="0"/>
        <w:keepLines w:val="0"/>
        <w:pageBreakBefore w:val="0"/>
        <w:widowControl w:val="0"/>
        <w:kinsoku/>
        <w:wordWrap/>
        <w:overflowPunct/>
        <w:topLinePunct w:val="0"/>
        <w:autoSpaceDE/>
        <w:autoSpaceDN/>
        <w:bidi w:val="0"/>
        <w:adjustRightInd w:val="0"/>
        <w:snapToGrid w:val="0"/>
        <w:spacing w:line="240" w:lineRule="auto"/>
        <w:ind w:firstLine="482"/>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w:t>
      </w:r>
      <w:r>
        <w:rPr>
          <w:rFonts w:hint="eastAsia" w:ascii="宋体" w:hAnsi="宋体" w:cs="宋体"/>
          <w:color w:val="auto"/>
          <w:kern w:val="0"/>
          <w:sz w:val="24"/>
          <w:highlight w:val="none"/>
          <w:lang w:val="en-US" w:eastAsia="zh-CN"/>
        </w:rPr>
        <w:t>报价</w:t>
      </w:r>
      <w:r>
        <w:rPr>
          <w:rFonts w:hint="eastAsia" w:ascii="宋体" w:hAnsi="宋体" w:cs="宋体"/>
          <w:color w:val="auto"/>
          <w:kern w:val="0"/>
          <w:sz w:val="24"/>
          <w:highlight w:val="none"/>
          <w:lang w:val="zh-CN"/>
        </w:rPr>
        <w:t>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14:paraId="1F7F7AD3">
      <w:pPr>
        <w:spacing w:line="360" w:lineRule="auto"/>
        <w:jc w:val="center"/>
        <w:rPr>
          <w:rFonts w:hint="eastAsia" w:ascii="宋体" w:hAnsi="宋体" w:cs="宋体"/>
          <w:b/>
          <w:color w:val="auto"/>
          <w:kern w:val="0"/>
          <w:sz w:val="24"/>
          <w:highlight w:val="none"/>
          <w:lang w:val="zh-CN"/>
        </w:rPr>
      </w:pPr>
      <w:r>
        <w:rPr>
          <w:rFonts w:hint="eastAsia" w:ascii="宋体" w:hAnsi="宋体" w:cs="宋体"/>
          <w:b/>
          <w:color w:val="auto"/>
          <w:kern w:val="0"/>
          <w:sz w:val="24"/>
          <w:highlight w:val="none"/>
          <w:lang w:val="en-US" w:eastAsia="zh-CN"/>
        </w:rPr>
        <w:t xml:space="preserve">标项一  </w:t>
      </w:r>
      <w:r>
        <w:rPr>
          <w:rFonts w:hint="eastAsia" w:ascii="宋体" w:hAnsi="宋体" w:cs="宋体"/>
          <w:b/>
          <w:color w:val="auto"/>
          <w:kern w:val="0"/>
          <w:sz w:val="24"/>
          <w:highlight w:val="none"/>
          <w:lang w:val="zh-CN"/>
        </w:rPr>
        <w:t>开标一览表（报价表）(单位均为人民币元)</w:t>
      </w:r>
    </w:p>
    <w:tbl>
      <w:tblPr>
        <w:tblStyle w:val="63"/>
        <w:tblW w:w="144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420"/>
        <w:gridCol w:w="2491"/>
        <w:gridCol w:w="3082"/>
        <w:gridCol w:w="1237"/>
        <w:gridCol w:w="2575"/>
        <w:gridCol w:w="1913"/>
      </w:tblGrid>
      <w:tr w14:paraId="2498B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top w:val="single" w:color="auto" w:sz="4" w:space="0"/>
              <w:left w:val="single" w:color="auto" w:sz="4" w:space="0"/>
              <w:bottom w:val="single" w:color="auto" w:sz="4" w:space="0"/>
              <w:right w:val="single" w:color="auto" w:sz="4" w:space="0"/>
            </w:tcBorders>
            <w:vAlign w:val="center"/>
          </w:tcPr>
          <w:p w14:paraId="69349877">
            <w:pPr>
              <w:widowControl/>
              <w:adjustRightInd/>
              <w:jc w:val="center"/>
              <w:rPr>
                <w:rFonts w:ascii="宋体" w:hAnsi="宋体" w:cs="宋体"/>
                <w:b/>
                <w:sz w:val="24"/>
              </w:rPr>
            </w:pPr>
            <w:r>
              <w:rPr>
                <w:rFonts w:hint="eastAsia" w:ascii="宋体" w:hAnsi="宋体" w:cs="宋体"/>
                <w:b/>
                <w:sz w:val="24"/>
              </w:rPr>
              <w:t>序号</w:t>
            </w:r>
          </w:p>
        </w:tc>
        <w:tc>
          <w:tcPr>
            <w:tcW w:w="2420" w:type="dxa"/>
            <w:tcBorders>
              <w:top w:val="single" w:color="auto" w:sz="4" w:space="0"/>
              <w:left w:val="single" w:color="auto" w:sz="4" w:space="0"/>
              <w:bottom w:val="single" w:color="auto" w:sz="4" w:space="0"/>
              <w:right w:val="single" w:color="auto" w:sz="4" w:space="0"/>
            </w:tcBorders>
            <w:vAlign w:val="center"/>
          </w:tcPr>
          <w:p w14:paraId="3AC93C3C">
            <w:pPr>
              <w:widowControl/>
              <w:adjustRightInd/>
              <w:jc w:val="center"/>
              <w:rPr>
                <w:rFonts w:ascii="宋体" w:hAnsi="宋体" w:cs="宋体"/>
                <w:b/>
                <w:sz w:val="24"/>
              </w:rPr>
            </w:pPr>
            <w:r>
              <w:rPr>
                <w:rFonts w:hint="eastAsia" w:ascii="宋体" w:hAnsi="宋体" w:cs="宋体"/>
                <w:b/>
                <w:sz w:val="24"/>
              </w:rPr>
              <w:t>名称</w:t>
            </w:r>
          </w:p>
        </w:tc>
        <w:tc>
          <w:tcPr>
            <w:tcW w:w="2491" w:type="dxa"/>
            <w:tcBorders>
              <w:top w:val="single" w:color="auto" w:sz="4" w:space="0"/>
              <w:left w:val="single" w:color="auto" w:sz="4" w:space="0"/>
              <w:bottom w:val="single" w:color="auto" w:sz="4" w:space="0"/>
              <w:right w:val="single" w:color="auto" w:sz="4" w:space="0"/>
            </w:tcBorders>
            <w:vAlign w:val="center"/>
          </w:tcPr>
          <w:p w14:paraId="788DA506">
            <w:pPr>
              <w:widowControl/>
              <w:adjustRightInd/>
              <w:jc w:val="center"/>
              <w:rPr>
                <w:rFonts w:ascii="宋体" w:hAnsi="宋体" w:cs="宋体"/>
                <w:b/>
                <w:sz w:val="24"/>
              </w:rPr>
            </w:pPr>
            <w:r>
              <w:rPr>
                <w:rFonts w:hint="eastAsia" w:ascii="宋体" w:hAnsi="宋体" w:cs="宋体"/>
                <w:b/>
                <w:sz w:val="24"/>
              </w:rPr>
              <w:t>具体服务</w:t>
            </w:r>
          </w:p>
        </w:tc>
        <w:tc>
          <w:tcPr>
            <w:tcW w:w="3082" w:type="dxa"/>
            <w:tcBorders>
              <w:top w:val="single" w:color="auto" w:sz="4" w:space="0"/>
              <w:left w:val="single" w:color="auto" w:sz="4" w:space="0"/>
              <w:bottom w:val="single" w:color="auto" w:sz="4" w:space="0"/>
              <w:right w:val="single" w:color="auto" w:sz="4" w:space="0"/>
            </w:tcBorders>
            <w:vAlign w:val="center"/>
          </w:tcPr>
          <w:p w14:paraId="6C51E2A1">
            <w:pPr>
              <w:widowControl/>
              <w:adjustRightInd/>
              <w:jc w:val="center"/>
              <w:rPr>
                <w:rFonts w:ascii="宋体" w:hAnsi="宋体" w:cs="宋体"/>
                <w:b/>
                <w:sz w:val="24"/>
              </w:rPr>
            </w:pPr>
            <w:r>
              <w:rPr>
                <w:rFonts w:hint="eastAsia" w:ascii="宋体" w:hAnsi="宋体" w:cs="宋体"/>
                <w:b/>
                <w:sz w:val="24"/>
              </w:rPr>
              <w:t>服务要求</w:t>
            </w:r>
          </w:p>
        </w:tc>
        <w:tc>
          <w:tcPr>
            <w:tcW w:w="1237" w:type="dxa"/>
            <w:tcBorders>
              <w:top w:val="single" w:color="auto" w:sz="4" w:space="0"/>
              <w:left w:val="single" w:color="auto" w:sz="4" w:space="0"/>
              <w:bottom w:val="single" w:color="auto" w:sz="4" w:space="0"/>
              <w:right w:val="single" w:color="auto" w:sz="4" w:space="0"/>
            </w:tcBorders>
            <w:vAlign w:val="center"/>
          </w:tcPr>
          <w:p w14:paraId="0A141B8D">
            <w:pPr>
              <w:widowControl/>
              <w:adjustRightInd/>
              <w:jc w:val="center"/>
              <w:rPr>
                <w:rFonts w:ascii="宋体" w:hAnsi="宋体" w:cs="宋体"/>
                <w:b/>
                <w:sz w:val="24"/>
              </w:rPr>
            </w:pPr>
            <w:r>
              <w:rPr>
                <w:rFonts w:hint="eastAsia" w:ascii="宋体" w:hAnsi="宋体" w:cs="宋体"/>
                <w:b/>
                <w:sz w:val="24"/>
              </w:rPr>
              <w:t>暂定数量</w:t>
            </w:r>
          </w:p>
        </w:tc>
        <w:tc>
          <w:tcPr>
            <w:tcW w:w="2575" w:type="dxa"/>
            <w:tcBorders>
              <w:top w:val="single" w:color="auto" w:sz="4" w:space="0"/>
              <w:left w:val="single" w:color="auto" w:sz="4" w:space="0"/>
              <w:bottom w:val="single" w:color="auto" w:sz="4" w:space="0"/>
              <w:right w:val="single" w:color="auto" w:sz="4" w:space="0"/>
            </w:tcBorders>
            <w:vAlign w:val="center"/>
          </w:tcPr>
          <w:p w14:paraId="4B8920B7">
            <w:pPr>
              <w:widowControl/>
              <w:adjustRightInd/>
              <w:jc w:val="center"/>
              <w:rPr>
                <w:rFonts w:ascii="宋体" w:hAnsi="宋体" w:cs="宋体"/>
                <w:b/>
                <w:sz w:val="24"/>
              </w:rPr>
            </w:pPr>
            <w:r>
              <w:rPr>
                <w:rFonts w:hint="eastAsia" w:ascii="宋体" w:hAnsi="宋体" w:cs="宋体"/>
                <w:b/>
                <w:sz w:val="24"/>
              </w:rPr>
              <w:t>投标报价（单价）</w:t>
            </w:r>
          </w:p>
        </w:tc>
        <w:tc>
          <w:tcPr>
            <w:tcW w:w="1913" w:type="dxa"/>
            <w:tcBorders>
              <w:top w:val="single" w:color="auto" w:sz="4" w:space="0"/>
              <w:left w:val="single" w:color="auto" w:sz="4" w:space="0"/>
              <w:bottom w:val="single" w:color="auto" w:sz="4" w:space="0"/>
              <w:right w:val="single" w:color="auto" w:sz="4" w:space="0"/>
            </w:tcBorders>
            <w:vAlign w:val="center"/>
          </w:tcPr>
          <w:p w14:paraId="2C5F19FF">
            <w:pPr>
              <w:widowControl/>
              <w:adjustRightInd/>
              <w:jc w:val="center"/>
              <w:rPr>
                <w:rFonts w:ascii="宋体" w:hAnsi="宋体" w:cs="宋体"/>
                <w:b/>
                <w:sz w:val="24"/>
              </w:rPr>
            </w:pPr>
            <w:r>
              <w:rPr>
                <w:rFonts w:hint="eastAsia" w:ascii="宋体" w:hAnsi="宋体" w:cs="宋体"/>
                <w:b/>
                <w:sz w:val="24"/>
              </w:rPr>
              <w:t>备注</w:t>
            </w:r>
          </w:p>
        </w:tc>
      </w:tr>
      <w:tr w14:paraId="452C3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top w:val="single" w:color="auto" w:sz="4" w:space="0"/>
              <w:left w:val="single" w:color="auto" w:sz="4" w:space="0"/>
              <w:bottom w:val="single" w:color="auto" w:sz="4" w:space="0"/>
              <w:right w:val="single" w:color="auto" w:sz="4" w:space="0"/>
            </w:tcBorders>
            <w:vAlign w:val="center"/>
          </w:tcPr>
          <w:p w14:paraId="6B34048E">
            <w:pPr>
              <w:widowControl/>
              <w:adjustRightInd/>
              <w:jc w:val="center"/>
              <w:rPr>
                <w:rFonts w:ascii="宋体" w:hAnsi="宋体" w:cs="宋体"/>
                <w:sz w:val="24"/>
              </w:rPr>
            </w:pPr>
            <w:r>
              <w:rPr>
                <w:rFonts w:hint="eastAsia" w:ascii="宋体" w:hAnsi="宋体" w:cs="宋体"/>
                <w:sz w:val="24"/>
              </w:rPr>
              <w:t>1</w:t>
            </w:r>
          </w:p>
        </w:tc>
        <w:tc>
          <w:tcPr>
            <w:tcW w:w="7993" w:type="dxa"/>
            <w:gridSpan w:val="3"/>
            <w:tcBorders>
              <w:top w:val="single" w:color="auto" w:sz="4" w:space="0"/>
              <w:left w:val="single" w:color="auto" w:sz="4" w:space="0"/>
              <w:bottom w:val="single" w:color="auto" w:sz="4" w:space="0"/>
              <w:right w:val="single" w:color="auto" w:sz="4" w:space="0"/>
            </w:tcBorders>
            <w:vAlign w:val="center"/>
          </w:tcPr>
          <w:p w14:paraId="0EAA5140">
            <w:pPr>
              <w:widowControl/>
              <w:adjustRightInd/>
              <w:snapToGrid w:val="0"/>
              <w:jc w:val="center"/>
              <w:rPr>
                <w:rFonts w:ascii="宋体" w:hAnsi="宋体" w:cs="宋体"/>
                <w:color w:val="auto"/>
                <w:sz w:val="24"/>
              </w:rPr>
            </w:pPr>
            <w:r>
              <w:rPr>
                <w:rFonts w:hint="eastAsia" w:ascii="宋体" w:hAnsi="宋体" w:cs="宋体"/>
                <w:color w:val="auto"/>
                <w:kern w:val="0"/>
                <w:sz w:val="24"/>
                <w:lang w:val="zh-CN"/>
              </w:rPr>
              <w:t>新疆阿拉尔、阿克苏、喀什双飞七日疗休养</w:t>
            </w:r>
          </w:p>
        </w:tc>
        <w:tc>
          <w:tcPr>
            <w:tcW w:w="1237" w:type="dxa"/>
            <w:tcBorders>
              <w:top w:val="single" w:color="auto" w:sz="4" w:space="0"/>
              <w:left w:val="single" w:color="auto" w:sz="4" w:space="0"/>
              <w:bottom w:val="single" w:color="auto" w:sz="4" w:space="0"/>
              <w:right w:val="single" w:color="auto" w:sz="4" w:space="0"/>
            </w:tcBorders>
            <w:vAlign w:val="center"/>
          </w:tcPr>
          <w:p w14:paraId="58580104">
            <w:pPr>
              <w:widowControl/>
              <w:adjustRightInd/>
              <w:snapToGrid w:val="0"/>
              <w:jc w:val="center"/>
              <w:rPr>
                <w:rFonts w:ascii="宋体" w:hAnsi="宋体" w:cs="宋体"/>
                <w:color w:val="auto"/>
                <w:sz w:val="24"/>
              </w:rPr>
            </w:pPr>
            <w:r>
              <w:rPr>
                <w:rFonts w:hint="eastAsia" w:ascii="宋体" w:hAnsi="宋体" w:cs="宋体"/>
                <w:color w:val="auto"/>
                <w:sz w:val="24"/>
                <w:lang w:val="en-US" w:eastAsia="zh-CN"/>
              </w:rPr>
              <w:t>145</w:t>
            </w:r>
            <w:r>
              <w:rPr>
                <w:rFonts w:hint="eastAsia" w:ascii="宋体" w:hAnsi="宋体" w:cs="宋体"/>
                <w:color w:val="auto"/>
                <w:sz w:val="24"/>
              </w:rPr>
              <w:t>人</w:t>
            </w:r>
          </w:p>
        </w:tc>
        <w:tc>
          <w:tcPr>
            <w:tcW w:w="2575" w:type="dxa"/>
            <w:tcBorders>
              <w:top w:val="single" w:color="auto" w:sz="4" w:space="0"/>
              <w:left w:val="single" w:color="auto" w:sz="4" w:space="0"/>
              <w:bottom w:val="single" w:color="auto" w:sz="4" w:space="0"/>
              <w:right w:val="single" w:color="auto" w:sz="4" w:space="0"/>
            </w:tcBorders>
            <w:vAlign w:val="center"/>
          </w:tcPr>
          <w:p w14:paraId="17F92289">
            <w:pPr>
              <w:widowControl/>
              <w:adjustRightInd/>
              <w:jc w:val="center"/>
              <w:rPr>
                <w:rFonts w:ascii="宋体" w:hAnsi="宋体" w:cs="宋体"/>
                <w:sz w:val="24"/>
              </w:rPr>
            </w:pPr>
            <w:r>
              <w:rPr>
                <w:rFonts w:hint="eastAsia" w:ascii="宋体" w:hAnsi="宋体" w:cs="宋体"/>
                <w:b/>
                <w:bCs/>
                <w:sz w:val="24"/>
                <w:u w:val="single"/>
              </w:rPr>
              <w:t xml:space="preserve">     </w:t>
            </w:r>
            <w:r>
              <w:rPr>
                <w:rFonts w:hint="eastAsia" w:ascii="宋体" w:hAnsi="宋体" w:cs="宋体"/>
                <w:b/>
                <w:bCs/>
                <w:sz w:val="24"/>
              </w:rPr>
              <w:t>元/人</w:t>
            </w:r>
          </w:p>
        </w:tc>
        <w:tc>
          <w:tcPr>
            <w:tcW w:w="1913" w:type="dxa"/>
            <w:vMerge w:val="restart"/>
            <w:tcBorders>
              <w:top w:val="single" w:color="auto" w:sz="4" w:space="0"/>
              <w:left w:val="single" w:color="auto" w:sz="4" w:space="0"/>
              <w:right w:val="single" w:color="auto" w:sz="4" w:space="0"/>
            </w:tcBorders>
            <w:vAlign w:val="center"/>
          </w:tcPr>
          <w:p w14:paraId="7D9336E9">
            <w:pPr>
              <w:widowControl/>
              <w:adjustRightInd/>
              <w:jc w:val="center"/>
              <w:rPr>
                <w:rFonts w:ascii="宋体" w:hAnsi="宋体" w:cs="宋体"/>
                <w:color w:val="FF0000"/>
                <w:sz w:val="24"/>
              </w:rPr>
            </w:pPr>
            <w:r>
              <w:rPr>
                <w:rFonts w:hint="eastAsia" w:ascii="宋体" w:hAnsi="宋体" w:cs="宋体"/>
                <w:color w:val="auto"/>
                <w:sz w:val="24"/>
              </w:rPr>
              <w:t>投标最高限价：4200元/人。</w:t>
            </w:r>
          </w:p>
        </w:tc>
      </w:tr>
      <w:tr w14:paraId="68FDD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top w:val="single" w:color="auto" w:sz="4" w:space="0"/>
              <w:left w:val="single" w:color="auto" w:sz="4" w:space="0"/>
              <w:bottom w:val="single" w:color="auto" w:sz="4" w:space="0"/>
              <w:right w:val="single" w:color="auto" w:sz="4" w:space="0"/>
            </w:tcBorders>
            <w:vAlign w:val="center"/>
          </w:tcPr>
          <w:p w14:paraId="4E3AF324">
            <w:pPr>
              <w:widowControl/>
              <w:tabs>
                <w:tab w:val="center" w:pos="4153"/>
              </w:tabs>
              <w:adjustRightInd/>
              <w:jc w:val="center"/>
              <w:rPr>
                <w:rFonts w:ascii="宋体" w:hAnsi="宋体" w:cs="宋体"/>
                <w:sz w:val="24"/>
              </w:rPr>
            </w:pPr>
            <w:r>
              <w:rPr>
                <w:rFonts w:hint="eastAsia" w:ascii="宋体" w:hAnsi="宋体" w:cs="宋体"/>
                <w:sz w:val="24"/>
              </w:rPr>
              <w:t>1.1</w:t>
            </w:r>
          </w:p>
        </w:tc>
        <w:tc>
          <w:tcPr>
            <w:tcW w:w="2420" w:type="dxa"/>
            <w:tcBorders>
              <w:top w:val="single" w:color="auto" w:sz="4" w:space="0"/>
              <w:left w:val="single" w:color="auto" w:sz="4" w:space="0"/>
              <w:bottom w:val="single" w:color="auto" w:sz="4" w:space="0"/>
              <w:right w:val="single" w:color="auto" w:sz="4" w:space="0"/>
            </w:tcBorders>
            <w:vAlign w:val="center"/>
          </w:tcPr>
          <w:p w14:paraId="5CC4A88B">
            <w:pPr>
              <w:rPr>
                <w:rFonts w:ascii="宋体" w:hAnsi="宋体" w:cs="宋体"/>
                <w:kern w:val="0"/>
                <w:sz w:val="24"/>
                <w:lang w:val="zh-CN"/>
              </w:rPr>
            </w:pPr>
            <w:r>
              <w:rPr>
                <w:rFonts w:hint="eastAsia" w:ascii="宋体" w:hAnsi="宋体" w:cs="宋体"/>
                <w:kern w:val="0"/>
                <w:sz w:val="24"/>
                <w:lang w:val="zh-CN"/>
              </w:rPr>
              <w:t>住宿费</w:t>
            </w:r>
          </w:p>
        </w:tc>
        <w:tc>
          <w:tcPr>
            <w:tcW w:w="2491" w:type="dxa"/>
            <w:tcBorders>
              <w:top w:val="single" w:color="auto" w:sz="4" w:space="0"/>
              <w:left w:val="single" w:color="auto" w:sz="4" w:space="0"/>
              <w:bottom w:val="single" w:color="auto" w:sz="4" w:space="0"/>
              <w:right w:val="single" w:color="auto" w:sz="4" w:space="0"/>
            </w:tcBorders>
            <w:vAlign w:val="center"/>
          </w:tcPr>
          <w:p w14:paraId="31E80B5B">
            <w:pPr>
              <w:widowControl/>
              <w:adjustRightInd/>
              <w:snapToGrid w:val="0"/>
              <w:jc w:val="center"/>
              <w:rPr>
                <w:rFonts w:ascii="宋体" w:hAnsi="宋体" w:cs="宋体"/>
                <w:sz w:val="24"/>
              </w:rPr>
            </w:pPr>
          </w:p>
        </w:tc>
        <w:tc>
          <w:tcPr>
            <w:tcW w:w="3082" w:type="dxa"/>
            <w:tcBorders>
              <w:top w:val="single" w:color="auto" w:sz="4" w:space="0"/>
              <w:left w:val="single" w:color="auto" w:sz="4" w:space="0"/>
              <w:bottom w:val="single" w:color="auto" w:sz="4" w:space="0"/>
              <w:right w:val="single" w:color="auto" w:sz="4" w:space="0"/>
            </w:tcBorders>
            <w:vAlign w:val="center"/>
          </w:tcPr>
          <w:p w14:paraId="785DAD71">
            <w:pPr>
              <w:widowControl/>
              <w:adjustRightInd/>
              <w:snapToGrid w:val="0"/>
              <w:jc w:val="center"/>
              <w:rPr>
                <w:rFonts w:ascii="宋体" w:hAnsi="宋体" w:cs="宋体"/>
                <w:sz w:val="24"/>
              </w:rPr>
            </w:pPr>
          </w:p>
        </w:tc>
        <w:tc>
          <w:tcPr>
            <w:tcW w:w="1237" w:type="dxa"/>
            <w:tcBorders>
              <w:top w:val="single" w:color="auto" w:sz="4" w:space="0"/>
              <w:left w:val="single" w:color="auto" w:sz="4" w:space="0"/>
              <w:bottom w:val="single" w:color="auto" w:sz="4" w:space="0"/>
              <w:right w:val="single" w:color="auto" w:sz="4" w:space="0"/>
            </w:tcBorders>
            <w:vAlign w:val="center"/>
          </w:tcPr>
          <w:p w14:paraId="28A58B8C">
            <w:pPr>
              <w:widowControl/>
              <w:adjustRightInd/>
              <w:snapToGrid w:val="0"/>
              <w:jc w:val="center"/>
              <w:rPr>
                <w:rFonts w:ascii="宋体" w:hAnsi="宋体" w:cs="宋体"/>
                <w:sz w:val="24"/>
              </w:rPr>
            </w:pPr>
          </w:p>
        </w:tc>
        <w:tc>
          <w:tcPr>
            <w:tcW w:w="2575" w:type="dxa"/>
            <w:tcBorders>
              <w:top w:val="single" w:color="auto" w:sz="4" w:space="0"/>
              <w:left w:val="single" w:color="auto" w:sz="4" w:space="0"/>
              <w:bottom w:val="single" w:color="auto" w:sz="4" w:space="0"/>
              <w:right w:val="single" w:color="auto" w:sz="4" w:space="0"/>
            </w:tcBorders>
            <w:vAlign w:val="center"/>
          </w:tcPr>
          <w:p w14:paraId="10C0BFA6">
            <w:pPr>
              <w:widowControl/>
              <w:adjustRightInd/>
              <w:jc w:val="center"/>
              <w:rPr>
                <w:rFonts w:ascii="宋体" w:hAnsi="宋体" w:cs="宋体"/>
                <w:b/>
                <w:bCs/>
                <w:sz w:val="24"/>
                <w:u w:val="single"/>
              </w:rPr>
            </w:pPr>
          </w:p>
        </w:tc>
        <w:tc>
          <w:tcPr>
            <w:tcW w:w="1913" w:type="dxa"/>
            <w:vMerge w:val="continue"/>
            <w:tcBorders>
              <w:left w:val="single" w:color="auto" w:sz="4" w:space="0"/>
              <w:right w:val="single" w:color="auto" w:sz="4" w:space="0"/>
            </w:tcBorders>
            <w:vAlign w:val="center"/>
          </w:tcPr>
          <w:p w14:paraId="172521C9">
            <w:pPr>
              <w:widowControl/>
              <w:adjustRightInd/>
              <w:jc w:val="center"/>
              <w:rPr>
                <w:rFonts w:ascii="宋体" w:hAnsi="宋体" w:cs="宋体"/>
                <w:color w:val="FF0000"/>
                <w:sz w:val="24"/>
              </w:rPr>
            </w:pPr>
          </w:p>
        </w:tc>
      </w:tr>
      <w:tr w14:paraId="2EF5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top w:val="single" w:color="auto" w:sz="4" w:space="0"/>
              <w:left w:val="single" w:color="auto" w:sz="4" w:space="0"/>
              <w:bottom w:val="single" w:color="auto" w:sz="4" w:space="0"/>
              <w:right w:val="single" w:color="auto" w:sz="4" w:space="0"/>
            </w:tcBorders>
            <w:vAlign w:val="center"/>
          </w:tcPr>
          <w:p w14:paraId="1ED0BB35">
            <w:pPr>
              <w:widowControl/>
              <w:tabs>
                <w:tab w:val="center" w:pos="4153"/>
              </w:tabs>
              <w:adjustRightInd/>
              <w:jc w:val="center"/>
              <w:rPr>
                <w:rFonts w:ascii="宋体" w:hAnsi="宋体" w:cs="宋体"/>
                <w:sz w:val="24"/>
              </w:rPr>
            </w:pPr>
            <w:r>
              <w:rPr>
                <w:rFonts w:hint="eastAsia" w:ascii="宋体" w:hAnsi="宋体" w:cs="宋体"/>
                <w:sz w:val="24"/>
              </w:rPr>
              <w:t>1.2</w:t>
            </w:r>
          </w:p>
        </w:tc>
        <w:tc>
          <w:tcPr>
            <w:tcW w:w="2420" w:type="dxa"/>
            <w:tcBorders>
              <w:top w:val="single" w:color="auto" w:sz="4" w:space="0"/>
              <w:left w:val="single" w:color="auto" w:sz="4" w:space="0"/>
              <w:bottom w:val="single" w:color="auto" w:sz="4" w:space="0"/>
              <w:right w:val="single" w:color="auto" w:sz="4" w:space="0"/>
            </w:tcBorders>
            <w:vAlign w:val="center"/>
          </w:tcPr>
          <w:p w14:paraId="0A301974">
            <w:pPr>
              <w:rPr>
                <w:rFonts w:ascii="宋体" w:hAnsi="宋体" w:cs="宋体"/>
                <w:kern w:val="0"/>
                <w:sz w:val="24"/>
                <w:lang w:val="zh-CN"/>
              </w:rPr>
            </w:pPr>
            <w:r>
              <w:rPr>
                <w:rFonts w:hint="eastAsia" w:ascii="宋体" w:hAnsi="宋体" w:cs="宋体"/>
                <w:kern w:val="0"/>
                <w:sz w:val="24"/>
                <w:lang w:val="zh-CN"/>
              </w:rPr>
              <w:t>餐费</w:t>
            </w:r>
          </w:p>
        </w:tc>
        <w:tc>
          <w:tcPr>
            <w:tcW w:w="2491" w:type="dxa"/>
            <w:tcBorders>
              <w:top w:val="single" w:color="auto" w:sz="4" w:space="0"/>
              <w:left w:val="single" w:color="auto" w:sz="4" w:space="0"/>
              <w:bottom w:val="single" w:color="auto" w:sz="4" w:space="0"/>
              <w:right w:val="single" w:color="auto" w:sz="4" w:space="0"/>
            </w:tcBorders>
            <w:vAlign w:val="center"/>
          </w:tcPr>
          <w:p w14:paraId="18DEA9B0">
            <w:pPr>
              <w:widowControl/>
              <w:adjustRightInd/>
              <w:snapToGrid w:val="0"/>
              <w:jc w:val="center"/>
              <w:rPr>
                <w:rFonts w:ascii="宋体" w:hAnsi="宋体" w:cs="宋体"/>
                <w:sz w:val="24"/>
              </w:rPr>
            </w:pPr>
          </w:p>
        </w:tc>
        <w:tc>
          <w:tcPr>
            <w:tcW w:w="3082" w:type="dxa"/>
            <w:tcBorders>
              <w:top w:val="single" w:color="auto" w:sz="4" w:space="0"/>
              <w:left w:val="single" w:color="auto" w:sz="4" w:space="0"/>
              <w:bottom w:val="single" w:color="auto" w:sz="4" w:space="0"/>
              <w:right w:val="single" w:color="auto" w:sz="4" w:space="0"/>
            </w:tcBorders>
            <w:vAlign w:val="center"/>
          </w:tcPr>
          <w:p w14:paraId="1D5EF4C4">
            <w:pPr>
              <w:widowControl/>
              <w:adjustRightInd/>
              <w:snapToGrid w:val="0"/>
              <w:jc w:val="center"/>
              <w:rPr>
                <w:rFonts w:ascii="宋体" w:hAnsi="宋体" w:cs="宋体"/>
                <w:sz w:val="24"/>
              </w:rPr>
            </w:pPr>
          </w:p>
        </w:tc>
        <w:tc>
          <w:tcPr>
            <w:tcW w:w="1237" w:type="dxa"/>
            <w:tcBorders>
              <w:top w:val="single" w:color="auto" w:sz="4" w:space="0"/>
              <w:left w:val="single" w:color="auto" w:sz="4" w:space="0"/>
              <w:bottom w:val="single" w:color="auto" w:sz="4" w:space="0"/>
              <w:right w:val="single" w:color="auto" w:sz="4" w:space="0"/>
            </w:tcBorders>
            <w:vAlign w:val="center"/>
          </w:tcPr>
          <w:p w14:paraId="65FAC0B0">
            <w:pPr>
              <w:widowControl/>
              <w:adjustRightInd/>
              <w:snapToGrid w:val="0"/>
              <w:jc w:val="center"/>
              <w:rPr>
                <w:rFonts w:ascii="宋体" w:hAnsi="宋体" w:cs="宋体"/>
                <w:sz w:val="24"/>
              </w:rPr>
            </w:pPr>
          </w:p>
        </w:tc>
        <w:tc>
          <w:tcPr>
            <w:tcW w:w="2575" w:type="dxa"/>
            <w:tcBorders>
              <w:top w:val="single" w:color="auto" w:sz="4" w:space="0"/>
              <w:left w:val="single" w:color="auto" w:sz="4" w:space="0"/>
              <w:bottom w:val="single" w:color="auto" w:sz="4" w:space="0"/>
              <w:right w:val="single" w:color="auto" w:sz="4" w:space="0"/>
            </w:tcBorders>
            <w:vAlign w:val="center"/>
          </w:tcPr>
          <w:p w14:paraId="34915697">
            <w:pPr>
              <w:widowControl/>
              <w:adjustRightInd/>
              <w:jc w:val="center"/>
              <w:rPr>
                <w:rFonts w:ascii="宋体" w:hAnsi="宋体" w:cs="宋体"/>
                <w:b/>
                <w:bCs/>
                <w:sz w:val="24"/>
                <w:u w:val="single"/>
              </w:rPr>
            </w:pPr>
          </w:p>
        </w:tc>
        <w:tc>
          <w:tcPr>
            <w:tcW w:w="1913" w:type="dxa"/>
            <w:vMerge w:val="continue"/>
            <w:tcBorders>
              <w:left w:val="single" w:color="auto" w:sz="4" w:space="0"/>
              <w:right w:val="single" w:color="auto" w:sz="4" w:space="0"/>
            </w:tcBorders>
            <w:vAlign w:val="center"/>
          </w:tcPr>
          <w:p w14:paraId="511395A6">
            <w:pPr>
              <w:widowControl/>
              <w:adjustRightInd/>
              <w:jc w:val="center"/>
              <w:rPr>
                <w:rFonts w:ascii="宋体" w:hAnsi="宋体" w:cs="宋体"/>
                <w:color w:val="FF0000"/>
                <w:sz w:val="24"/>
              </w:rPr>
            </w:pPr>
          </w:p>
        </w:tc>
      </w:tr>
      <w:tr w14:paraId="64149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top w:val="single" w:color="auto" w:sz="4" w:space="0"/>
              <w:left w:val="single" w:color="auto" w:sz="4" w:space="0"/>
              <w:bottom w:val="single" w:color="auto" w:sz="4" w:space="0"/>
              <w:right w:val="single" w:color="auto" w:sz="4" w:space="0"/>
            </w:tcBorders>
            <w:vAlign w:val="center"/>
          </w:tcPr>
          <w:p w14:paraId="48AA8FC8">
            <w:pPr>
              <w:widowControl/>
              <w:tabs>
                <w:tab w:val="center" w:pos="4153"/>
              </w:tabs>
              <w:adjustRightInd/>
              <w:jc w:val="center"/>
              <w:rPr>
                <w:rFonts w:ascii="宋体" w:hAnsi="宋体" w:cs="宋体"/>
                <w:sz w:val="24"/>
              </w:rPr>
            </w:pPr>
            <w:r>
              <w:rPr>
                <w:rFonts w:hint="eastAsia" w:ascii="宋体" w:hAnsi="宋体" w:cs="宋体"/>
                <w:sz w:val="24"/>
              </w:rPr>
              <w:t>1.3</w:t>
            </w:r>
          </w:p>
        </w:tc>
        <w:tc>
          <w:tcPr>
            <w:tcW w:w="2420" w:type="dxa"/>
            <w:tcBorders>
              <w:top w:val="single" w:color="auto" w:sz="4" w:space="0"/>
              <w:left w:val="single" w:color="auto" w:sz="4" w:space="0"/>
              <w:bottom w:val="single" w:color="auto" w:sz="4" w:space="0"/>
              <w:right w:val="single" w:color="auto" w:sz="4" w:space="0"/>
            </w:tcBorders>
            <w:vAlign w:val="center"/>
          </w:tcPr>
          <w:p w14:paraId="65E08DC1">
            <w:pPr>
              <w:rPr>
                <w:rFonts w:ascii="宋体" w:hAnsi="宋体" w:cs="宋体"/>
                <w:kern w:val="0"/>
                <w:sz w:val="24"/>
                <w:lang w:val="zh-CN"/>
              </w:rPr>
            </w:pPr>
            <w:r>
              <w:rPr>
                <w:rFonts w:hint="eastAsia" w:ascii="宋体" w:hAnsi="宋体" w:cs="宋体"/>
                <w:kern w:val="0"/>
                <w:sz w:val="24"/>
                <w:lang w:val="zh-CN"/>
              </w:rPr>
              <w:t>交通费（不含大交通）</w:t>
            </w:r>
          </w:p>
        </w:tc>
        <w:tc>
          <w:tcPr>
            <w:tcW w:w="2491" w:type="dxa"/>
            <w:tcBorders>
              <w:top w:val="single" w:color="auto" w:sz="4" w:space="0"/>
              <w:left w:val="single" w:color="auto" w:sz="4" w:space="0"/>
              <w:bottom w:val="single" w:color="auto" w:sz="4" w:space="0"/>
              <w:right w:val="single" w:color="auto" w:sz="4" w:space="0"/>
            </w:tcBorders>
            <w:vAlign w:val="center"/>
          </w:tcPr>
          <w:p w14:paraId="26F2CF06">
            <w:pPr>
              <w:widowControl/>
              <w:adjustRightInd/>
              <w:snapToGrid w:val="0"/>
              <w:jc w:val="center"/>
              <w:rPr>
                <w:rFonts w:ascii="宋体" w:hAnsi="宋体" w:cs="宋体"/>
                <w:sz w:val="24"/>
              </w:rPr>
            </w:pPr>
          </w:p>
        </w:tc>
        <w:tc>
          <w:tcPr>
            <w:tcW w:w="3082" w:type="dxa"/>
            <w:tcBorders>
              <w:top w:val="single" w:color="auto" w:sz="4" w:space="0"/>
              <w:left w:val="single" w:color="auto" w:sz="4" w:space="0"/>
              <w:bottom w:val="single" w:color="auto" w:sz="4" w:space="0"/>
              <w:right w:val="single" w:color="auto" w:sz="4" w:space="0"/>
            </w:tcBorders>
            <w:vAlign w:val="center"/>
          </w:tcPr>
          <w:p w14:paraId="52C8969C">
            <w:pPr>
              <w:widowControl/>
              <w:adjustRightInd/>
              <w:snapToGrid w:val="0"/>
              <w:jc w:val="center"/>
              <w:rPr>
                <w:rFonts w:ascii="宋体" w:hAnsi="宋体" w:cs="宋体"/>
                <w:sz w:val="24"/>
              </w:rPr>
            </w:pPr>
          </w:p>
        </w:tc>
        <w:tc>
          <w:tcPr>
            <w:tcW w:w="1237" w:type="dxa"/>
            <w:tcBorders>
              <w:top w:val="single" w:color="auto" w:sz="4" w:space="0"/>
              <w:left w:val="single" w:color="auto" w:sz="4" w:space="0"/>
              <w:bottom w:val="single" w:color="auto" w:sz="4" w:space="0"/>
              <w:right w:val="single" w:color="auto" w:sz="4" w:space="0"/>
            </w:tcBorders>
            <w:vAlign w:val="center"/>
          </w:tcPr>
          <w:p w14:paraId="6A5287A9">
            <w:pPr>
              <w:widowControl/>
              <w:adjustRightInd/>
              <w:snapToGrid w:val="0"/>
              <w:jc w:val="center"/>
              <w:rPr>
                <w:rFonts w:ascii="宋体" w:hAnsi="宋体" w:cs="宋体"/>
                <w:sz w:val="24"/>
              </w:rPr>
            </w:pPr>
          </w:p>
        </w:tc>
        <w:tc>
          <w:tcPr>
            <w:tcW w:w="2575" w:type="dxa"/>
            <w:tcBorders>
              <w:top w:val="single" w:color="auto" w:sz="4" w:space="0"/>
              <w:left w:val="single" w:color="auto" w:sz="4" w:space="0"/>
              <w:bottom w:val="single" w:color="auto" w:sz="4" w:space="0"/>
              <w:right w:val="single" w:color="auto" w:sz="4" w:space="0"/>
            </w:tcBorders>
            <w:vAlign w:val="center"/>
          </w:tcPr>
          <w:p w14:paraId="055BCD7A">
            <w:pPr>
              <w:widowControl/>
              <w:adjustRightInd/>
              <w:jc w:val="center"/>
              <w:rPr>
                <w:rFonts w:ascii="宋体" w:hAnsi="宋体" w:cs="宋体"/>
                <w:b/>
                <w:bCs/>
                <w:sz w:val="24"/>
                <w:u w:val="single"/>
              </w:rPr>
            </w:pPr>
          </w:p>
        </w:tc>
        <w:tc>
          <w:tcPr>
            <w:tcW w:w="1913" w:type="dxa"/>
            <w:vMerge w:val="continue"/>
            <w:tcBorders>
              <w:left w:val="single" w:color="auto" w:sz="4" w:space="0"/>
              <w:right w:val="single" w:color="auto" w:sz="4" w:space="0"/>
            </w:tcBorders>
            <w:vAlign w:val="center"/>
          </w:tcPr>
          <w:p w14:paraId="339D1993">
            <w:pPr>
              <w:widowControl/>
              <w:adjustRightInd/>
              <w:jc w:val="center"/>
              <w:rPr>
                <w:rFonts w:ascii="宋体" w:hAnsi="宋体" w:cs="宋体"/>
                <w:color w:val="FF0000"/>
                <w:sz w:val="24"/>
              </w:rPr>
            </w:pPr>
          </w:p>
        </w:tc>
      </w:tr>
      <w:tr w14:paraId="3281A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top w:val="single" w:color="auto" w:sz="4" w:space="0"/>
              <w:left w:val="single" w:color="auto" w:sz="4" w:space="0"/>
              <w:bottom w:val="single" w:color="auto" w:sz="4" w:space="0"/>
              <w:right w:val="single" w:color="auto" w:sz="4" w:space="0"/>
            </w:tcBorders>
            <w:vAlign w:val="center"/>
          </w:tcPr>
          <w:p w14:paraId="7C5A9E11">
            <w:pPr>
              <w:widowControl/>
              <w:tabs>
                <w:tab w:val="center" w:pos="4153"/>
              </w:tabs>
              <w:adjustRightInd/>
              <w:jc w:val="center"/>
              <w:rPr>
                <w:rFonts w:ascii="宋体" w:hAnsi="宋体" w:cs="宋体"/>
                <w:sz w:val="24"/>
              </w:rPr>
            </w:pPr>
            <w:r>
              <w:rPr>
                <w:rFonts w:hint="eastAsia" w:ascii="宋体" w:hAnsi="宋体" w:cs="宋体"/>
                <w:sz w:val="24"/>
              </w:rPr>
              <w:t>1.4</w:t>
            </w:r>
          </w:p>
        </w:tc>
        <w:tc>
          <w:tcPr>
            <w:tcW w:w="2420" w:type="dxa"/>
            <w:tcBorders>
              <w:top w:val="single" w:color="auto" w:sz="4" w:space="0"/>
              <w:left w:val="single" w:color="auto" w:sz="4" w:space="0"/>
              <w:bottom w:val="single" w:color="auto" w:sz="4" w:space="0"/>
              <w:right w:val="single" w:color="auto" w:sz="4" w:space="0"/>
            </w:tcBorders>
            <w:vAlign w:val="center"/>
          </w:tcPr>
          <w:p w14:paraId="1E2C4AD1">
            <w:pPr>
              <w:rPr>
                <w:rFonts w:ascii="宋体" w:hAnsi="宋体" w:cs="宋体"/>
                <w:kern w:val="0"/>
                <w:sz w:val="24"/>
                <w:lang w:val="zh-CN"/>
              </w:rPr>
            </w:pPr>
            <w:r>
              <w:rPr>
                <w:rFonts w:hint="eastAsia" w:ascii="宋体" w:hAnsi="宋体" w:cs="宋体"/>
                <w:kern w:val="0"/>
                <w:sz w:val="24"/>
                <w:lang w:val="zh-CN"/>
              </w:rPr>
              <w:t>导服保险等综费</w:t>
            </w:r>
          </w:p>
        </w:tc>
        <w:tc>
          <w:tcPr>
            <w:tcW w:w="2491" w:type="dxa"/>
            <w:tcBorders>
              <w:top w:val="single" w:color="auto" w:sz="4" w:space="0"/>
              <w:left w:val="single" w:color="auto" w:sz="4" w:space="0"/>
              <w:bottom w:val="single" w:color="auto" w:sz="4" w:space="0"/>
              <w:right w:val="single" w:color="auto" w:sz="4" w:space="0"/>
            </w:tcBorders>
            <w:vAlign w:val="center"/>
          </w:tcPr>
          <w:p w14:paraId="457DC333">
            <w:pPr>
              <w:widowControl/>
              <w:adjustRightInd/>
              <w:snapToGrid w:val="0"/>
              <w:jc w:val="center"/>
              <w:rPr>
                <w:rFonts w:ascii="宋体" w:hAnsi="宋体" w:cs="宋体"/>
                <w:sz w:val="24"/>
              </w:rPr>
            </w:pPr>
          </w:p>
        </w:tc>
        <w:tc>
          <w:tcPr>
            <w:tcW w:w="3082" w:type="dxa"/>
            <w:tcBorders>
              <w:top w:val="single" w:color="auto" w:sz="4" w:space="0"/>
              <w:left w:val="single" w:color="auto" w:sz="4" w:space="0"/>
              <w:bottom w:val="single" w:color="auto" w:sz="4" w:space="0"/>
              <w:right w:val="single" w:color="auto" w:sz="4" w:space="0"/>
            </w:tcBorders>
            <w:vAlign w:val="center"/>
          </w:tcPr>
          <w:p w14:paraId="6D8E947F">
            <w:pPr>
              <w:widowControl/>
              <w:adjustRightInd/>
              <w:snapToGrid w:val="0"/>
              <w:jc w:val="center"/>
              <w:rPr>
                <w:rFonts w:ascii="宋体" w:hAnsi="宋体" w:cs="宋体"/>
                <w:sz w:val="24"/>
              </w:rPr>
            </w:pPr>
          </w:p>
        </w:tc>
        <w:tc>
          <w:tcPr>
            <w:tcW w:w="1237" w:type="dxa"/>
            <w:tcBorders>
              <w:top w:val="single" w:color="auto" w:sz="4" w:space="0"/>
              <w:left w:val="single" w:color="auto" w:sz="4" w:space="0"/>
              <w:bottom w:val="single" w:color="auto" w:sz="4" w:space="0"/>
              <w:right w:val="single" w:color="auto" w:sz="4" w:space="0"/>
            </w:tcBorders>
            <w:vAlign w:val="center"/>
          </w:tcPr>
          <w:p w14:paraId="2FF8DC6C">
            <w:pPr>
              <w:widowControl/>
              <w:adjustRightInd/>
              <w:snapToGrid w:val="0"/>
              <w:jc w:val="center"/>
              <w:rPr>
                <w:rFonts w:ascii="宋体" w:hAnsi="宋体" w:cs="宋体"/>
                <w:sz w:val="24"/>
              </w:rPr>
            </w:pPr>
          </w:p>
        </w:tc>
        <w:tc>
          <w:tcPr>
            <w:tcW w:w="2575" w:type="dxa"/>
            <w:tcBorders>
              <w:top w:val="single" w:color="auto" w:sz="4" w:space="0"/>
              <w:left w:val="single" w:color="auto" w:sz="4" w:space="0"/>
              <w:bottom w:val="single" w:color="auto" w:sz="4" w:space="0"/>
              <w:right w:val="single" w:color="auto" w:sz="4" w:space="0"/>
            </w:tcBorders>
            <w:vAlign w:val="center"/>
          </w:tcPr>
          <w:p w14:paraId="6B66580A">
            <w:pPr>
              <w:widowControl/>
              <w:adjustRightInd/>
              <w:jc w:val="center"/>
              <w:rPr>
                <w:rFonts w:ascii="宋体" w:hAnsi="宋体" w:cs="宋体"/>
                <w:b/>
                <w:bCs/>
                <w:sz w:val="24"/>
                <w:u w:val="single"/>
              </w:rPr>
            </w:pPr>
          </w:p>
        </w:tc>
        <w:tc>
          <w:tcPr>
            <w:tcW w:w="1913" w:type="dxa"/>
            <w:vMerge w:val="continue"/>
            <w:tcBorders>
              <w:left w:val="single" w:color="auto" w:sz="4" w:space="0"/>
              <w:right w:val="single" w:color="auto" w:sz="4" w:space="0"/>
            </w:tcBorders>
            <w:vAlign w:val="center"/>
          </w:tcPr>
          <w:p w14:paraId="7DB0EA94">
            <w:pPr>
              <w:widowControl/>
              <w:adjustRightInd/>
              <w:jc w:val="center"/>
              <w:rPr>
                <w:rFonts w:ascii="宋体" w:hAnsi="宋体" w:cs="宋体"/>
                <w:color w:val="FF0000"/>
                <w:sz w:val="24"/>
              </w:rPr>
            </w:pPr>
          </w:p>
        </w:tc>
      </w:tr>
      <w:tr w14:paraId="00D6F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top w:val="single" w:color="auto" w:sz="4" w:space="0"/>
              <w:left w:val="single" w:color="auto" w:sz="4" w:space="0"/>
              <w:bottom w:val="single" w:color="auto" w:sz="4" w:space="0"/>
              <w:right w:val="single" w:color="auto" w:sz="4" w:space="0"/>
            </w:tcBorders>
            <w:vAlign w:val="center"/>
          </w:tcPr>
          <w:p w14:paraId="62CF0E7F">
            <w:pPr>
              <w:widowControl/>
              <w:tabs>
                <w:tab w:val="center" w:pos="4153"/>
              </w:tabs>
              <w:adjustRightInd/>
              <w:jc w:val="center"/>
              <w:rPr>
                <w:rFonts w:hint="eastAsia" w:ascii="宋体" w:hAnsi="宋体" w:cs="宋体"/>
                <w:sz w:val="24"/>
              </w:rPr>
            </w:pPr>
            <w:r>
              <w:rPr>
                <w:rFonts w:hint="eastAsia" w:ascii="宋体" w:hAnsi="宋体" w:cs="宋体"/>
                <w:sz w:val="24"/>
              </w:rPr>
              <w:t>1.5</w:t>
            </w:r>
          </w:p>
        </w:tc>
        <w:tc>
          <w:tcPr>
            <w:tcW w:w="2420" w:type="dxa"/>
            <w:tcBorders>
              <w:top w:val="single" w:color="auto" w:sz="4" w:space="0"/>
              <w:left w:val="single" w:color="auto" w:sz="4" w:space="0"/>
              <w:bottom w:val="single" w:color="auto" w:sz="4" w:space="0"/>
              <w:right w:val="single" w:color="auto" w:sz="4" w:space="0"/>
            </w:tcBorders>
            <w:vAlign w:val="center"/>
          </w:tcPr>
          <w:p w14:paraId="450ED6BE">
            <w:pPr>
              <w:rPr>
                <w:rFonts w:hint="eastAsia" w:ascii="宋体" w:hAnsi="宋体" w:cs="宋体"/>
                <w:kern w:val="0"/>
                <w:sz w:val="24"/>
                <w:lang w:val="zh-CN"/>
              </w:rPr>
            </w:pPr>
            <w:r>
              <w:rPr>
                <w:rFonts w:hint="eastAsia" w:ascii="宋体" w:hAnsi="宋体" w:cs="宋体"/>
                <w:kern w:val="0"/>
                <w:sz w:val="24"/>
                <w:lang w:val="zh-CN"/>
              </w:rPr>
              <w:t>景区门票费</w:t>
            </w:r>
          </w:p>
        </w:tc>
        <w:tc>
          <w:tcPr>
            <w:tcW w:w="2491" w:type="dxa"/>
            <w:tcBorders>
              <w:top w:val="single" w:color="auto" w:sz="4" w:space="0"/>
              <w:left w:val="single" w:color="auto" w:sz="4" w:space="0"/>
              <w:bottom w:val="single" w:color="auto" w:sz="4" w:space="0"/>
              <w:right w:val="single" w:color="auto" w:sz="4" w:space="0"/>
            </w:tcBorders>
            <w:vAlign w:val="center"/>
          </w:tcPr>
          <w:p w14:paraId="6AEF4248">
            <w:pPr>
              <w:widowControl/>
              <w:adjustRightInd/>
              <w:snapToGrid w:val="0"/>
              <w:jc w:val="center"/>
              <w:rPr>
                <w:rFonts w:ascii="宋体" w:hAnsi="宋体" w:cs="宋体"/>
                <w:sz w:val="24"/>
              </w:rPr>
            </w:pPr>
          </w:p>
        </w:tc>
        <w:tc>
          <w:tcPr>
            <w:tcW w:w="3082" w:type="dxa"/>
            <w:tcBorders>
              <w:top w:val="single" w:color="auto" w:sz="4" w:space="0"/>
              <w:left w:val="single" w:color="auto" w:sz="4" w:space="0"/>
              <w:bottom w:val="single" w:color="auto" w:sz="4" w:space="0"/>
              <w:right w:val="single" w:color="auto" w:sz="4" w:space="0"/>
            </w:tcBorders>
            <w:vAlign w:val="center"/>
          </w:tcPr>
          <w:p w14:paraId="0DF598AA">
            <w:pPr>
              <w:widowControl/>
              <w:adjustRightInd/>
              <w:snapToGrid w:val="0"/>
              <w:jc w:val="center"/>
              <w:rPr>
                <w:rFonts w:ascii="宋体" w:hAnsi="宋体" w:cs="宋体"/>
                <w:sz w:val="24"/>
              </w:rPr>
            </w:pPr>
          </w:p>
        </w:tc>
        <w:tc>
          <w:tcPr>
            <w:tcW w:w="1237" w:type="dxa"/>
            <w:tcBorders>
              <w:top w:val="single" w:color="auto" w:sz="4" w:space="0"/>
              <w:left w:val="single" w:color="auto" w:sz="4" w:space="0"/>
              <w:bottom w:val="single" w:color="auto" w:sz="4" w:space="0"/>
              <w:right w:val="single" w:color="auto" w:sz="4" w:space="0"/>
            </w:tcBorders>
            <w:vAlign w:val="center"/>
          </w:tcPr>
          <w:p w14:paraId="2A141357">
            <w:pPr>
              <w:widowControl/>
              <w:adjustRightInd/>
              <w:snapToGrid w:val="0"/>
              <w:jc w:val="center"/>
              <w:rPr>
                <w:rFonts w:ascii="宋体" w:hAnsi="宋体" w:cs="宋体"/>
                <w:sz w:val="24"/>
              </w:rPr>
            </w:pPr>
          </w:p>
        </w:tc>
        <w:tc>
          <w:tcPr>
            <w:tcW w:w="2575" w:type="dxa"/>
            <w:tcBorders>
              <w:top w:val="single" w:color="auto" w:sz="4" w:space="0"/>
              <w:left w:val="single" w:color="auto" w:sz="4" w:space="0"/>
              <w:bottom w:val="single" w:color="auto" w:sz="4" w:space="0"/>
              <w:right w:val="single" w:color="auto" w:sz="4" w:space="0"/>
            </w:tcBorders>
            <w:vAlign w:val="center"/>
          </w:tcPr>
          <w:p w14:paraId="43D0B943">
            <w:pPr>
              <w:widowControl/>
              <w:adjustRightInd/>
              <w:jc w:val="center"/>
              <w:rPr>
                <w:rFonts w:ascii="宋体" w:hAnsi="宋体" w:cs="宋体"/>
                <w:b/>
                <w:bCs/>
                <w:sz w:val="24"/>
                <w:u w:val="single"/>
              </w:rPr>
            </w:pPr>
          </w:p>
        </w:tc>
        <w:tc>
          <w:tcPr>
            <w:tcW w:w="1913" w:type="dxa"/>
            <w:vMerge w:val="continue"/>
            <w:tcBorders>
              <w:left w:val="single" w:color="auto" w:sz="4" w:space="0"/>
              <w:right w:val="single" w:color="auto" w:sz="4" w:space="0"/>
            </w:tcBorders>
            <w:vAlign w:val="center"/>
          </w:tcPr>
          <w:p w14:paraId="4B831D6F">
            <w:pPr>
              <w:widowControl/>
              <w:adjustRightInd/>
              <w:jc w:val="center"/>
              <w:rPr>
                <w:rFonts w:ascii="宋体" w:hAnsi="宋体" w:cs="宋体"/>
                <w:color w:val="FF0000"/>
                <w:sz w:val="24"/>
              </w:rPr>
            </w:pPr>
          </w:p>
        </w:tc>
      </w:tr>
      <w:tr w14:paraId="16FA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top w:val="single" w:color="auto" w:sz="4" w:space="0"/>
              <w:left w:val="single" w:color="auto" w:sz="4" w:space="0"/>
              <w:bottom w:val="single" w:color="auto" w:sz="4" w:space="0"/>
              <w:right w:val="single" w:color="auto" w:sz="4" w:space="0"/>
            </w:tcBorders>
            <w:vAlign w:val="center"/>
          </w:tcPr>
          <w:p w14:paraId="2605D4C0">
            <w:pPr>
              <w:widowControl/>
              <w:tabs>
                <w:tab w:val="center" w:pos="4153"/>
              </w:tabs>
              <w:adjustRightInd/>
              <w:jc w:val="center"/>
              <w:rPr>
                <w:rFonts w:ascii="宋体" w:hAnsi="宋体" w:cs="宋体"/>
                <w:sz w:val="24"/>
              </w:rPr>
            </w:pPr>
            <w:r>
              <w:rPr>
                <w:rFonts w:hint="eastAsia" w:ascii="宋体" w:hAnsi="宋体" w:cs="宋体"/>
                <w:sz w:val="24"/>
              </w:rPr>
              <w:t>1.6</w:t>
            </w:r>
          </w:p>
        </w:tc>
        <w:tc>
          <w:tcPr>
            <w:tcW w:w="2420" w:type="dxa"/>
            <w:tcBorders>
              <w:top w:val="single" w:color="auto" w:sz="4" w:space="0"/>
              <w:left w:val="single" w:color="auto" w:sz="4" w:space="0"/>
              <w:bottom w:val="single" w:color="auto" w:sz="4" w:space="0"/>
              <w:right w:val="single" w:color="auto" w:sz="4" w:space="0"/>
            </w:tcBorders>
            <w:vAlign w:val="center"/>
          </w:tcPr>
          <w:p w14:paraId="485F7D9D">
            <w:pPr>
              <w:rPr>
                <w:rFonts w:ascii="宋体" w:hAnsi="宋体" w:cs="宋体"/>
                <w:kern w:val="0"/>
                <w:sz w:val="24"/>
                <w:lang w:val="zh-CN"/>
              </w:rPr>
            </w:pPr>
            <w:r>
              <w:rPr>
                <w:rFonts w:hint="eastAsia" w:ascii="宋体" w:hAnsi="宋体" w:cs="宋体"/>
                <w:kern w:val="0"/>
                <w:sz w:val="24"/>
                <w:lang w:val="zh-CN"/>
              </w:rPr>
              <w:t>景区交通费</w:t>
            </w:r>
          </w:p>
        </w:tc>
        <w:tc>
          <w:tcPr>
            <w:tcW w:w="2491" w:type="dxa"/>
            <w:tcBorders>
              <w:top w:val="single" w:color="auto" w:sz="4" w:space="0"/>
              <w:left w:val="single" w:color="auto" w:sz="4" w:space="0"/>
              <w:bottom w:val="single" w:color="auto" w:sz="4" w:space="0"/>
              <w:right w:val="single" w:color="auto" w:sz="4" w:space="0"/>
            </w:tcBorders>
            <w:vAlign w:val="center"/>
          </w:tcPr>
          <w:p w14:paraId="2A260BD1">
            <w:pPr>
              <w:widowControl/>
              <w:adjustRightInd/>
              <w:snapToGrid w:val="0"/>
              <w:jc w:val="center"/>
              <w:rPr>
                <w:rFonts w:ascii="宋体" w:hAnsi="宋体" w:cs="宋体"/>
                <w:sz w:val="24"/>
              </w:rPr>
            </w:pPr>
          </w:p>
        </w:tc>
        <w:tc>
          <w:tcPr>
            <w:tcW w:w="3082" w:type="dxa"/>
            <w:tcBorders>
              <w:top w:val="single" w:color="auto" w:sz="4" w:space="0"/>
              <w:left w:val="single" w:color="auto" w:sz="4" w:space="0"/>
              <w:bottom w:val="single" w:color="auto" w:sz="4" w:space="0"/>
              <w:right w:val="single" w:color="auto" w:sz="4" w:space="0"/>
            </w:tcBorders>
            <w:vAlign w:val="center"/>
          </w:tcPr>
          <w:p w14:paraId="21E3A2B5">
            <w:pPr>
              <w:widowControl/>
              <w:adjustRightInd/>
              <w:snapToGrid w:val="0"/>
              <w:jc w:val="center"/>
              <w:rPr>
                <w:rFonts w:ascii="宋体" w:hAnsi="宋体" w:cs="宋体"/>
                <w:sz w:val="24"/>
              </w:rPr>
            </w:pPr>
          </w:p>
        </w:tc>
        <w:tc>
          <w:tcPr>
            <w:tcW w:w="1237" w:type="dxa"/>
            <w:tcBorders>
              <w:top w:val="single" w:color="auto" w:sz="4" w:space="0"/>
              <w:left w:val="single" w:color="auto" w:sz="4" w:space="0"/>
              <w:bottom w:val="single" w:color="auto" w:sz="4" w:space="0"/>
              <w:right w:val="single" w:color="auto" w:sz="4" w:space="0"/>
            </w:tcBorders>
            <w:vAlign w:val="center"/>
          </w:tcPr>
          <w:p w14:paraId="54BC2CF8">
            <w:pPr>
              <w:widowControl/>
              <w:adjustRightInd/>
              <w:snapToGrid w:val="0"/>
              <w:jc w:val="center"/>
              <w:rPr>
                <w:rFonts w:ascii="宋体" w:hAnsi="宋体" w:cs="宋体"/>
                <w:sz w:val="24"/>
              </w:rPr>
            </w:pPr>
          </w:p>
        </w:tc>
        <w:tc>
          <w:tcPr>
            <w:tcW w:w="2575" w:type="dxa"/>
            <w:tcBorders>
              <w:top w:val="single" w:color="auto" w:sz="4" w:space="0"/>
              <w:left w:val="single" w:color="auto" w:sz="4" w:space="0"/>
              <w:bottom w:val="single" w:color="auto" w:sz="4" w:space="0"/>
              <w:right w:val="single" w:color="auto" w:sz="4" w:space="0"/>
            </w:tcBorders>
            <w:vAlign w:val="center"/>
          </w:tcPr>
          <w:p w14:paraId="3A5AE4AB">
            <w:pPr>
              <w:widowControl/>
              <w:adjustRightInd/>
              <w:jc w:val="center"/>
              <w:rPr>
                <w:rFonts w:ascii="宋体" w:hAnsi="宋体" w:cs="宋体"/>
                <w:b/>
                <w:bCs/>
                <w:sz w:val="24"/>
                <w:u w:val="single"/>
              </w:rPr>
            </w:pPr>
          </w:p>
        </w:tc>
        <w:tc>
          <w:tcPr>
            <w:tcW w:w="1913" w:type="dxa"/>
            <w:vMerge w:val="continue"/>
            <w:tcBorders>
              <w:left w:val="single" w:color="auto" w:sz="4" w:space="0"/>
              <w:right w:val="single" w:color="auto" w:sz="4" w:space="0"/>
            </w:tcBorders>
            <w:vAlign w:val="center"/>
          </w:tcPr>
          <w:p w14:paraId="1EE27FA3">
            <w:pPr>
              <w:widowControl/>
              <w:adjustRightInd/>
              <w:jc w:val="center"/>
              <w:rPr>
                <w:rFonts w:ascii="宋体" w:hAnsi="宋体" w:cs="宋体"/>
                <w:color w:val="FF0000"/>
                <w:sz w:val="24"/>
              </w:rPr>
            </w:pPr>
          </w:p>
        </w:tc>
      </w:tr>
      <w:tr w14:paraId="28346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top w:val="single" w:color="auto" w:sz="4" w:space="0"/>
              <w:left w:val="single" w:color="auto" w:sz="4" w:space="0"/>
              <w:bottom w:val="single" w:color="auto" w:sz="4" w:space="0"/>
              <w:right w:val="single" w:color="auto" w:sz="4" w:space="0"/>
            </w:tcBorders>
            <w:vAlign w:val="center"/>
          </w:tcPr>
          <w:p w14:paraId="143B6CE6">
            <w:pPr>
              <w:widowControl/>
              <w:tabs>
                <w:tab w:val="center" w:pos="4153"/>
              </w:tabs>
              <w:adjustRightInd/>
              <w:jc w:val="center"/>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7</w:t>
            </w:r>
          </w:p>
        </w:tc>
        <w:tc>
          <w:tcPr>
            <w:tcW w:w="2420" w:type="dxa"/>
            <w:tcBorders>
              <w:top w:val="single" w:color="auto" w:sz="4" w:space="0"/>
              <w:left w:val="single" w:color="auto" w:sz="4" w:space="0"/>
              <w:bottom w:val="single" w:color="auto" w:sz="4" w:space="0"/>
              <w:right w:val="single" w:color="auto" w:sz="4" w:space="0"/>
            </w:tcBorders>
            <w:vAlign w:val="center"/>
          </w:tcPr>
          <w:p w14:paraId="3753F060">
            <w:pPr>
              <w:rPr>
                <w:rFonts w:ascii="宋体" w:hAnsi="宋体" w:cs="宋体"/>
                <w:kern w:val="0"/>
                <w:sz w:val="24"/>
                <w:lang w:val="zh-CN"/>
              </w:rPr>
            </w:pPr>
            <w:r>
              <w:rPr>
                <w:rFonts w:hint="eastAsia" w:ascii="宋体" w:hAnsi="宋体" w:cs="宋体"/>
                <w:kern w:val="0"/>
                <w:sz w:val="24"/>
                <w:lang w:val="zh-CN"/>
              </w:rPr>
              <w:t>其他费</w:t>
            </w:r>
          </w:p>
        </w:tc>
        <w:tc>
          <w:tcPr>
            <w:tcW w:w="2491" w:type="dxa"/>
            <w:tcBorders>
              <w:top w:val="single" w:color="auto" w:sz="4" w:space="0"/>
              <w:left w:val="single" w:color="auto" w:sz="4" w:space="0"/>
              <w:bottom w:val="single" w:color="auto" w:sz="4" w:space="0"/>
              <w:right w:val="single" w:color="auto" w:sz="4" w:space="0"/>
            </w:tcBorders>
            <w:vAlign w:val="center"/>
          </w:tcPr>
          <w:p w14:paraId="0DD0FE3E">
            <w:pPr>
              <w:widowControl/>
              <w:adjustRightInd/>
              <w:snapToGrid w:val="0"/>
              <w:jc w:val="center"/>
              <w:rPr>
                <w:rFonts w:ascii="宋体" w:hAnsi="宋体" w:cs="宋体"/>
                <w:sz w:val="24"/>
              </w:rPr>
            </w:pPr>
          </w:p>
        </w:tc>
        <w:tc>
          <w:tcPr>
            <w:tcW w:w="3082" w:type="dxa"/>
            <w:tcBorders>
              <w:top w:val="single" w:color="auto" w:sz="4" w:space="0"/>
              <w:left w:val="single" w:color="auto" w:sz="4" w:space="0"/>
              <w:bottom w:val="single" w:color="auto" w:sz="4" w:space="0"/>
              <w:right w:val="single" w:color="auto" w:sz="4" w:space="0"/>
            </w:tcBorders>
            <w:vAlign w:val="center"/>
          </w:tcPr>
          <w:p w14:paraId="30C8ADC8">
            <w:pPr>
              <w:widowControl/>
              <w:adjustRightInd/>
              <w:snapToGrid w:val="0"/>
              <w:jc w:val="center"/>
              <w:rPr>
                <w:rFonts w:ascii="宋体" w:hAnsi="宋体" w:cs="宋体"/>
                <w:sz w:val="24"/>
              </w:rPr>
            </w:pPr>
          </w:p>
        </w:tc>
        <w:tc>
          <w:tcPr>
            <w:tcW w:w="1237" w:type="dxa"/>
            <w:tcBorders>
              <w:top w:val="single" w:color="auto" w:sz="4" w:space="0"/>
              <w:left w:val="single" w:color="auto" w:sz="4" w:space="0"/>
              <w:bottom w:val="single" w:color="auto" w:sz="4" w:space="0"/>
              <w:right w:val="single" w:color="auto" w:sz="4" w:space="0"/>
            </w:tcBorders>
            <w:vAlign w:val="center"/>
          </w:tcPr>
          <w:p w14:paraId="5065D62F">
            <w:pPr>
              <w:widowControl/>
              <w:adjustRightInd/>
              <w:snapToGrid w:val="0"/>
              <w:jc w:val="center"/>
              <w:rPr>
                <w:rFonts w:ascii="宋体" w:hAnsi="宋体" w:cs="宋体"/>
                <w:sz w:val="24"/>
              </w:rPr>
            </w:pPr>
          </w:p>
        </w:tc>
        <w:tc>
          <w:tcPr>
            <w:tcW w:w="2575" w:type="dxa"/>
            <w:tcBorders>
              <w:top w:val="single" w:color="auto" w:sz="4" w:space="0"/>
              <w:left w:val="single" w:color="auto" w:sz="4" w:space="0"/>
              <w:bottom w:val="single" w:color="auto" w:sz="4" w:space="0"/>
              <w:right w:val="single" w:color="auto" w:sz="4" w:space="0"/>
            </w:tcBorders>
            <w:vAlign w:val="center"/>
          </w:tcPr>
          <w:p w14:paraId="1BCF7826">
            <w:pPr>
              <w:widowControl/>
              <w:adjustRightInd/>
              <w:jc w:val="center"/>
              <w:rPr>
                <w:rFonts w:ascii="宋体" w:hAnsi="宋体" w:cs="宋体"/>
                <w:b/>
                <w:bCs/>
                <w:sz w:val="24"/>
                <w:u w:val="single"/>
              </w:rPr>
            </w:pPr>
          </w:p>
        </w:tc>
        <w:tc>
          <w:tcPr>
            <w:tcW w:w="1913" w:type="dxa"/>
            <w:vMerge w:val="continue"/>
            <w:tcBorders>
              <w:left w:val="single" w:color="auto" w:sz="4" w:space="0"/>
              <w:bottom w:val="single" w:color="auto" w:sz="4" w:space="0"/>
              <w:right w:val="single" w:color="auto" w:sz="4" w:space="0"/>
            </w:tcBorders>
            <w:vAlign w:val="center"/>
          </w:tcPr>
          <w:p w14:paraId="467ACFA2">
            <w:pPr>
              <w:widowControl/>
              <w:adjustRightInd/>
              <w:jc w:val="center"/>
              <w:rPr>
                <w:rFonts w:ascii="宋体" w:hAnsi="宋体" w:cs="宋体"/>
                <w:color w:val="FF0000"/>
                <w:sz w:val="24"/>
              </w:rPr>
            </w:pPr>
          </w:p>
        </w:tc>
      </w:tr>
      <w:tr w14:paraId="32062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top w:val="single" w:color="auto" w:sz="4" w:space="0"/>
              <w:left w:val="single" w:color="auto" w:sz="4" w:space="0"/>
              <w:bottom w:val="single" w:color="auto" w:sz="4" w:space="0"/>
              <w:right w:val="single" w:color="auto" w:sz="4" w:space="0"/>
            </w:tcBorders>
            <w:vAlign w:val="center"/>
          </w:tcPr>
          <w:p w14:paraId="6F9B364E">
            <w:pPr>
              <w:widowControl/>
              <w:tabs>
                <w:tab w:val="center" w:pos="4153"/>
              </w:tabs>
              <w:adjustRightInd/>
              <w:jc w:val="center"/>
              <w:rPr>
                <w:rFonts w:ascii="宋体" w:hAnsi="宋体" w:cs="宋体"/>
                <w:sz w:val="24"/>
              </w:rPr>
            </w:pPr>
            <w:r>
              <w:rPr>
                <w:rFonts w:hint="eastAsia" w:ascii="宋体" w:hAnsi="宋体" w:cs="宋体"/>
                <w:sz w:val="24"/>
              </w:rPr>
              <w:t>2</w:t>
            </w:r>
          </w:p>
        </w:tc>
        <w:tc>
          <w:tcPr>
            <w:tcW w:w="7993" w:type="dxa"/>
            <w:gridSpan w:val="3"/>
            <w:tcBorders>
              <w:top w:val="single" w:color="auto" w:sz="4" w:space="0"/>
              <w:left w:val="single" w:color="auto" w:sz="4" w:space="0"/>
              <w:bottom w:val="single" w:color="auto" w:sz="4" w:space="0"/>
              <w:right w:val="single" w:color="auto" w:sz="4" w:space="0"/>
            </w:tcBorders>
            <w:vAlign w:val="center"/>
          </w:tcPr>
          <w:p w14:paraId="56FB94C0">
            <w:pPr>
              <w:widowControl/>
              <w:adjustRightInd/>
              <w:snapToGrid w:val="0"/>
              <w:jc w:val="center"/>
              <w:rPr>
                <w:rFonts w:ascii="宋体" w:hAnsi="宋体" w:cs="宋体"/>
                <w:color w:val="FF0000"/>
                <w:sz w:val="24"/>
              </w:rPr>
            </w:pPr>
            <w:r>
              <w:rPr>
                <w:rFonts w:hint="eastAsia" w:ascii="宋体" w:hAnsi="宋体" w:cs="宋体"/>
                <w:color w:val="auto"/>
                <w:kern w:val="0"/>
                <w:sz w:val="24"/>
                <w:lang w:val="zh-CN"/>
              </w:rPr>
              <w:t>西藏拉萨、那曲、林芝双飞七日疗休养</w:t>
            </w:r>
          </w:p>
        </w:tc>
        <w:tc>
          <w:tcPr>
            <w:tcW w:w="1237" w:type="dxa"/>
            <w:tcBorders>
              <w:top w:val="single" w:color="auto" w:sz="4" w:space="0"/>
              <w:left w:val="single" w:color="auto" w:sz="4" w:space="0"/>
              <w:bottom w:val="single" w:color="auto" w:sz="4" w:space="0"/>
              <w:right w:val="single" w:color="auto" w:sz="4" w:space="0"/>
            </w:tcBorders>
            <w:vAlign w:val="center"/>
          </w:tcPr>
          <w:p w14:paraId="7AFB22A9">
            <w:pPr>
              <w:widowControl/>
              <w:adjustRightInd/>
              <w:snapToGrid w:val="0"/>
              <w:jc w:val="center"/>
              <w:rPr>
                <w:rFonts w:ascii="宋体" w:hAnsi="宋体" w:cs="宋体"/>
                <w:color w:val="FF0000"/>
                <w:sz w:val="24"/>
              </w:rPr>
            </w:pPr>
            <w:r>
              <w:rPr>
                <w:rFonts w:hint="eastAsia" w:ascii="宋体" w:hAnsi="宋体" w:cs="宋体"/>
                <w:color w:val="auto"/>
                <w:sz w:val="24"/>
                <w:lang w:val="en-US" w:eastAsia="zh-CN"/>
              </w:rPr>
              <w:t>146</w:t>
            </w:r>
            <w:r>
              <w:rPr>
                <w:rFonts w:hint="eastAsia" w:ascii="宋体" w:hAnsi="宋体" w:cs="宋体"/>
                <w:color w:val="auto"/>
                <w:sz w:val="24"/>
              </w:rPr>
              <w:t>人</w:t>
            </w:r>
          </w:p>
        </w:tc>
        <w:tc>
          <w:tcPr>
            <w:tcW w:w="2575" w:type="dxa"/>
            <w:tcBorders>
              <w:top w:val="single" w:color="auto" w:sz="4" w:space="0"/>
              <w:left w:val="single" w:color="auto" w:sz="4" w:space="0"/>
              <w:bottom w:val="single" w:color="auto" w:sz="4" w:space="0"/>
              <w:right w:val="single" w:color="auto" w:sz="4" w:space="0"/>
            </w:tcBorders>
            <w:vAlign w:val="center"/>
          </w:tcPr>
          <w:p w14:paraId="3D43A469">
            <w:pPr>
              <w:widowControl/>
              <w:adjustRightInd/>
              <w:jc w:val="center"/>
              <w:rPr>
                <w:rFonts w:ascii="宋体" w:hAnsi="宋体" w:cs="宋体"/>
                <w:b/>
                <w:bCs/>
                <w:sz w:val="24"/>
                <w:u w:val="single"/>
              </w:rPr>
            </w:pPr>
            <w:r>
              <w:rPr>
                <w:rFonts w:hint="eastAsia" w:ascii="宋体" w:hAnsi="宋体" w:cs="宋体"/>
                <w:b/>
                <w:bCs/>
                <w:sz w:val="24"/>
                <w:u w:val="single"/>
              </w:rPr>
              <w:t xml:space="preserve">     </w:t>
            </w:r>
            <w:r>
              <w:rPr>
                <w:rFonts w:hint="eastAsia" w:ascii="宋体" w:hAnsi="宋体" w:cs="宋体"/>
                <w:b/>
                <w:bCs/>
                <w:sz w:val="24"/>
              </w:rPr>
              <w:t>元/人</w:t>
            </w:r>
          </w:p>
        </w:tc>
        <w:tc>
          <w:tcPr>
            <w:tcW w:w="1913" w:type="dxa"/>
            <w:vMerge w:val="restart"/>
            <w:tcBorders>
              <w:top w:val="single" w:color="auto" w:sz="4" w:space="0"/>
              <w:left w:val="single" w:color="auto" w:sz="4" w:space="0"/>
              <w:right w:val="single" w:color="auto" w:sz="4" w:space="0"/>
            </w:tcBorders>
            <w:vAlign w:val="center"/>
          </w:tcPr>
          <w:p w14:paraId="2CB6B780">
            <w:pPr>
              <w:widowControl/>
              <w:adjustRightInd/>
              <w:jc w:val="center"/>
              <w:rPr>
                <w:rFonts w:ascii="宋体" w:hAnsi="宋体" w:cs="宋体"/>
                <w:color w:val="FF0000"/>
                <w:sz w:val="24"/>
              </w:rPr>
            </w:pPr>
            <w:r>
              <w:rPr>
                <w:rFonts w:hint="eastAsia" w:ascii="宋体" w:hAnsi="宋体" w:cs="宋体"/>
                <w:color w:val="auto"/>
                <w:sz w:val="24"/>
              </w:rPr>
              <w:t>投标最高限价：</w:t>
            </w:r>
            <w:r>
              <w:rPr>
                <w:rFonts w:hint="eastAsia" w:ascii="宋体" w:hAnsi="宋体" w:cs="宋体"/>
                <w:color w:val="auto"/>
                <w:sz w:val="24"/>
                <w:lang w:val="en-US" w:eastAsia="zh-CN"/>
              </w:rPr>
              <w:t>5600</w:t>
            </w:r>
            <w:r>
              <w:rPr>
                <w:rFonts w:hint="eastAsia" w:ascii="宋体" w:hAnsi="宋体" w:cs="宋体"/>
                <w:color w:val="auto"/>
                <w:sz w:val="24"/>
              </w:rPr>
              <w:t>元/人。</w:t>
            </w:r>
          </w:p>
        </w:tc>
      </w:tr>
      <w:tr w14:paraId="7D9A4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top w:val="single" w:color="auto" w:sz="4" w:space="0"/>
              <w:left w:val="single" w:color="auto" w:sz="4" w:space="0"/>
              <w:bottom w:val="single" w:color="auto" w:sz="4" w:space="0"/>
              <w:right w:val="single" w:color="auto" w:sz="4" w:space="0"/>
            </w:tcBorders>
            <w:vAlign w:val="center"/>
          </w:tcPr>
          <w:p w14:paraId="3F4FB187">
            <w:pPr>
              <w:widowControl/>
              <w:tabs>
                <w:tab w:val="center" w:pos="4153"/>
              </w:tabs>
              <w:adjustRightInd/>
              <w:jc w:val="center"/>
              <w:rPr>
                <w:rFonts w:ascii="宋体" w:hAnsi="宋体" w:cs="宋体"/>
                <w:sz w:val="24"/>
              </w:rPr>
            </w:pPr>
            <w:r>
              <w:rPr>
                <w:rFonts w:hint="eastAsia" w:ascii="宋体" w:hAnsi="宋体" w:cs="宋体"/>
                <w:sz w:val="24"/>
              </w:rPr>
              <w:t>2.1</w:t>
            </w:r>
          </w:p>
        </w:tc>
        <w:tc>
          <w:tcPr>
            <w:tcW w:w="2420" w:type="dxa"/>
            <w:tcBorders>
              <w:top w:val="single" w:color="auto" w:sz="4" w:space="0"/>
              <w:left w:val="single" w:color="auto" w:sz="4" w:space="0"/>
              <w:bottom w:val="single" w:color="auto" w:sz="4" w:space="0"/>
              <w:right w:val="single" w:color="auto" w:sz="4" w:space="0"/>
            </w:tcBorders>
            <w:vAlign w:val="center"/>
          </w:tcPr>
          <w:p w14:paraId="5C33D3B6">
            <w:pPr>
              <w:rPr>
                <w:rFonts w:ascii="宋体" w:hAnsi="宋体" w:cs="宋体"/>
                <w:color w:val="FF0000"/>
                <w:kern w:val="0"/>
                <w:sz w:val="24"/>
                <w:lang w:val="zh-CN"/>
              </w:rPr>
            </w:pPr>
            <w:r>
              <w:rPr>
                <w:rFonts w:hint="eastAsia" w:ascii="宋体" w:hAnsi="宋体" w:cs="宋体"/>
                <w:kern w:val="0"/>
                <w:sz w:val="24"/>
                <w:lang w:val="zh-CN"/>
              </w:rPr>
              <w:t>住宿费</w:t>
            </w:r>
          </w:p>
        </w:tc>
        <w:tc>
          <w:tcPr>
            <w:tcW w:w="2491" w:type="dxa"/>
            <w:tcBorders>
              <w:top w:val="single" w:color="auto" w:sz="4" w:space="0"/>
              <w:left w:val="single" w:color="auto" w:sz="4" w:space="0"/>
              <w:bottom w:val="single" w:color="auto" w:sz="4" w:space="0"/>
              <w:right w:val="single" w:color="auto" w:sz="4" w:space="0"/>
            </w:tcBorders>
            <w:vAlign w:val="center"/>
          </w:tcPr>
          <w:p w14:paraId="3A85AEE1">
            <w:pPr>
              <w:widowControl/>
              <w:adjustRightInd/>
              <w:snapToGrid w:val="0"/>
              <w:jc w:val="center"/>
              <w:rPr>
                <w:rFonts w:ascii="宋体" w:hAnsi="宋体" w:cs="宋体"/>
                <w:sz w:val="24"/>
              </w:rPr>
            </w:pPr>
          </w:p>
        </w:tc>
        <w:tc>
          <w:tcPr>
            <w:tcW w:w="3082" w:type="dxa"/>
            <w:tcBorders>
              <w:top w:val="single" w:color="auto" w:sz="4" w:space="0"/>
              <w:left w:val="single" w:color="auto" w:sz="4" w:space="0"/>
              <w:bottom w:val="single" w:color="auto" w:sz="4" w:space="0"/>
              <w:right w:val="single" w:color="auto" w:sz="4" w:space="0"/>
            </w:tcBorders>
            <w:vAlign w:val="center"/>
          </w:tcPr>
          <w:p w14:paraId="7098E443">
            <w:pPr>
              <w:widowControl/>
              <w:adjustRightInd/>
              <w:snapToGrid w:val="0"/>
              <w:jc w:val="center"/>
              <w:rPr>
                <w:rFonts w:ascii="宋体" w:hAnsi="宋体" w:cs="宋体"/>
                <w:sz w:val="24"/>
              </w:rPr>
            </w:pPr>
          </w:p>
        </w:tc>
        <w:tc>
          <w:tcPr>
            <w:tcW w:w="1237" w:type="dxa"/>
            <w:tcBorders>
              <w:top w:val="single" w:color="auto" w:sz="4" w:space="0"/>
              <w:left w:val="single" w:color="auto" w:sz="4" w:space="0"/>
              <w:bottom w:val="single" w:color="auto" w:sz="4" w:space="0"/>
              <w:right w:val="single" w:color="auto" w:sz="4" w:space="0"/>
            </w:tcBorders>
            <w:vAlign w:val="center"/>
          </w:tcPr>
          <w:p w14:paraId="777DA95C">
            <w:pPr>
              <w:widowControl/>
              <w:adjustRightInd/>
              <w:snapToGrid w:val="0"/>
              <w:jc w:val="center"/>
              <w:rPr>
                <w:rFonts w:ascii="宋体" w:hAnsi="宋体" w:cs="宋体"/>
                <w:sz w:val="24"/>
              </w:rPr>
            </w:pPr>
          </w:p>
        </w:tc>
        <w:tc>
          <w:tcPr>
            <w:tcW w:w="2575" w:type="dxa"/>
            <w:tcBorders>
              <w:top w:val="single" w:color="auto" w:sz="4" w:space="0"/>
              <w:left w:val="single" w:color="auto" w:sz="4" w:space="0"/>
              <w:bottom w:val="single" w:color="auto" w:sz="4" w:space="0"/>
              <w:right w:val="single" w:color="auto" w:sz="4" w:space="0"/>
            </w:tcBorders>
            <w:vAlign w:val="center"/>
          </w:tcPr>
          <w:p w14:paraId="04F7B731">
            <w:pPr>
              <w:widowControl/>
              <w:adjustRightInd/>
              <w:jc w:val="center"/>
              <w:rPr>
                <w:rFonts w:ascii="宋体" w:hAnsi="宋体" w:cs="宋体"/>
                <w:b/>
                <w:bCs/>
                <w:sz w:val="24"/>
                <w:u w:val="single"/>
              </w:rPr>
            </w:pPr>
          </w:p>
        </w:tc>
        <w:tc>
          <w:tcPr>
            <w:tcW w:w="1913" w:type="dxa"/>
            <w:vMerge w:val="continue"/>
            <w:tcBorders>
              <w:left w:val="single" w:color="auto" w:sz="4" w:space="0"/>
              <w:right w:val="single" w:color="auto" w:sz="4" w:space="0"/>
            </w:tcBorders>
            <w:vAlign w:val="center"/>
          </w:tcPr>
          <w:p w14:paraId="4A78D42D">
            <w:pPr>
              <w:widowControl/>
              <w:adjustRightInd/>
              <w:jc w:val="center"/>
              <w:rPr>
                <w:rFonts w:ascii="宋体" w:hAnsi="宋体" w:cs="宋体"/>
                <w:sz w:val="24"/>
              </w:rPr>
            </w:pPr>
          </w:p>
        </w:tc>
      </w:tr>
      <w:tr w14:paraId="1BB28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top w:val="single" w:color="auto" w:sz="4" w:space="0"/>
              <w:left w:val="single" w:color="auto" w:sz="4" w:space="0"/>
              <w:bottom w:val="single" w:color="auto" w:sz="4" w:space="0"/>
              <w:right w:val="single" w:color="auto" w:sz="4" w:space="0"/>
            </w:tcBorders>
            <w:vAlign w:val="center"/>
          </w:tcPr>
          <w:p w14:paraId="676DFF55">
            <w:pPr>
              <w:widowControl/>
              <w:tabs>
                <w:tab w:val="center" w:pos="4153"/>
              </w:tabs>
              <w:adjustRightInd/>
              <w:jc w:val="center"/>
              <w:rPr>
                <w:rFonts w:ascii="宋体" w:hAnsi="宋体" w:cs="宋体"/>
                <w:sz w:val="24"/>
              </w:rPr>
            </w:pPr>
            <w:r>
              <w:rPr>
                <w:rFonts w:hint="eastAsia" w:ascii="宋体" w:hAnsi="宋体" w:cs="宋体"/>
                <w:sz w:val="24"/>
              </w:rPr>
              <w:t>2.2</w:t>
            </w:r>
          </w:p>
        </w:tc>
        <w:tc>
          <w:tcPr>
            <w:tcW w:w="2420" w:type="dxa"/>
            <w:tcBorders>
              <w:top w:val="single" w:color="auto" w:sz="4" w:space="0"/>
              <w:left w:val="single" w:color="auto" w:sz="4" w:space="0"/>
              <w:bottom w:val="single" w:color="auto" w:sz="4" w:space="0"/>
              <w:right w:val="single" w:color="auto" w:sz="4" w:space="0"/>
            </w:tcBorders>
            <w:vAlign w:val="center"/>
          </w:tcPr>
          <w:p w14:paraId="7066FBB8">
            <w:pPr>
              <w:rPr>
                <w:rFonts w:ascii="宋体" w:hAnsi="宋体" w:cs="宋体"/>
                <w:color w:val="FF0000"/>
                <w:kern w:val="0"/>
                <w:sz w:val="24"/>
                <w:lang w:val="zh-CN"/>
              </w:rPr>
            </w:pPr>
            <w:r>
              <w:rPr>
                <w:rFonts w:hint="eastAsia" w:ascii="宋体" w:hAnsi="宋体" w:cs="宋体"/>
                <w:kern w:val="0"/>
                <w:sz w:val="24"/>
                <w:lang w:val="zh-CN"/>
              </w:rPr>
              <w:t>餐费</w:t>
            </w:r>
          </w:p>
        </w:tc>
        <w:tc>
          <w:tcPr>
            <w:tcW w:w="2491" w:type="dxa"/>
            <w:tcBorders>
              <w:top w:val="single" w:color="auto" w:sz="4" w:space="0"/>
              <w:left w:val="single" w:color="auto" w:sz="4" w:space="0"/>
              <w:bottom w:val="single" w:color="auto" w:sz="4" w:space="0"/>
              <w:right w:val="single" w:color="auto" w:sz="4" w:space="0"/>
            </w:tcBorders>
            <w:vAlign w:val="center"/>
          </w:tcPr>
          <w:p w14:paraId="4A9663C5">
            <w:pPr>
              <w:widowControl/>
              <w:adjustRightInd/>
              <w:snapToGrid w:val="0"/>
              <w:jc w:val="center"/>
              <w:rPr>
                <w:rFonts w:ascii="宋体" w:hAnsi="宋体" w:cs="宋体"/>
                <w:sz w:val="24"/>
              </w:rPr>
            </w:pPr>
          </w:p>
        </w:tc>
        <w:tc>
          <w:tcPr>
            <w:tcW w:w="3082" w:type="dxa"/>
            <w:tcBorders>
              <w:top w:val="single" w:color="auto" w:sz="4" w:space="0"/>
              <w:left w:val="single" w:color="auto" w:sz="4" w:space="0"/>
              <w:bottom w:val="single" w:color="auto" w:sz="4" w:space="0"/>
              <w:right w:val="single" w:color="auto" w:sz="4" w:space="0"/>
            </w:tcBorders>
            <w:vAlign w:val="center"/>
          </w:tcPr>
          <w:p w14:paraId="58ADC206">
            <w:pPr>
              <w:widowControl/>
              <w:adjustRightInd/>
              <w:snapToGrid w:val="0"/>
              <w:jc w:val="center"/>
              <w:rPr>
                <w:rFonts w:ascii="宋体" w:hAnsi="宋体" w:cs="宋体"/>
                <w:sz w:val="24"/>
              </w:rPr>
            </w:pPr>
          </w:p>
        </w:tc>
        <w:tc>
          <w:tcPr>
            <w:tcW w:w="1237" w:type="dxa"/>
            <w:tcBorders>
              <w:top w:val="single" w:color="auto" w:sz="4" w:space="0"/>
              <w:left w:val="single" w:color="auto" w:sz="4" w:space="0"/>
              <w:bottom w:val="single" w:color="auto" w:sz="4" w:space="0"/>
              <w:right w:val="single" w:color="auto" w:sz="4" w:space="0"/>
            </w:tcBorders>
            <w:vAlign w:val="center"/>
          </w:tcPr>
          <w:p w14:paraId="6B18B5AE">
            <w:pPr>
              <w:widowControl/>
              <w:adjustRightInd/>
              <w:snapToGrid w:val="0"/>
              <w:jc w:val="center"/>
              <w:rPr>
                <w:rFonts w:ascii="宋体" w:hAnsi="宋体" w:cs="宋体"/>
                <w:sz w:val="24"/>
              </w:rPr>
            </w:pPr>
          </w:p>
        </w:tc>
        <w:tc>
          <w:tcPr>
            <w:tcW w:w="2575" w:type="dxa"/>
            <w:tcBorders>
              <w:top w:val="single" w:color="auto" w:sz="4" w:space="0"/>
              <w:left w:val="single" w:color="auto" w:sz="4" w:space="0"/>
              <w:bottom w:val="single" w:color="auto" w:sz="4" w:space="0"/>
              <w:right w:val="single" w:color="auto" w:sz="4" w:space="0"/>
            </w:tcBorders>
            <w:vAlign w:val="center"/>
          </w:tcPr>
          <w:p w14:paraId="74B9A763">
            <w:pPr>
              <w:widowControl/>
              <w:adjustRightInd/>
              <w:jc w:val="center"/>
              <w:rPr>
                <w:rFonts w:ascii="宋体" w:hAnsi="宋体" w:cs="宋体"/>
                <w:b/>
                <w:bCs/>
                <w:sz w:val="24"/>
                <w:u w:val="single"/>
              </w:rPr>
            </w:pPr>
          </w:p>
        </w:tc>
        <w:tc>
          <w:tcPr>
            <w:tcW w:w="1913" w:type="dxa"/>
            <w:vMerge w:val="continue"/>
            <w:tcBorders>
              <w:left w:val="single" w:color="auto" w:sz="4" w:space="0"/>
              <w:right w:val="single" w:color="auto" w:sz="4" w:space="0"/>
            </w:tcBorders>
            <w:vAlign w:val="center"/>
          </w:tcPr>
          <w:p w14:paraId="2DB53F03">
            <w:pPr>
              <w:widowControl/>
              <w:adjustRightInd/>
              <w:jc w:val="center"/>
              <w:rPr>
                <w:rFonts w:ascii="宋体" w:hAnsi="宋体" w:cs="宋体"/>
                <w:sz w:val="24"/>
              </w:rPr>
            </w:pPr>
          </w:p>
        </w:tc>
      </w:tr>
      <w:tr w14:paraId="54838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top w:val="single" w:color="auto" w:sz="4" w:space="0"/>
              <w:left w:val="single" w:color="auto" w:sz="4" w:space="0"/>
              <w:bottom w:val="single" w:color="auto" w:sz="4" w:space="0"/>
              <w:right w:val="single" w:color="auto" w:sz="4" w:space="0"/>
            </w:tcBorders>
            <w:vAlign w:val="center"/>
          </w:tcPr>
          <w:p w14:paraId="6E531BAD">
            <w:pPr>
              <w:widowControl/>
              <w:tabs>
                <w:tab w:val="center" w:pos="4153"/>
              </w:tabs>
              <w:adjustRightInd/>
              <w:jc w:val="center"/>
              <w:rPr>
                <w:rFonts w:ascii="宋体" w:hAnsi="宋体" w:cs="宋体"/>
                <w:sz w:val="24"/>
              </w:rPr>
            </w:pPr>
            <w:r>
              <w:rPr>
                <w:rFonts w:hint="eastAsia" w:ascii="宋体" w:hAnsi="宋体" w:cs="宋体"/>
                <w:sz w:val="24"/>
              </w:rPr>
              <w:t>2.3</w:t>
            </w:r>
          </w:p>
        </w:tc>
        <w:tc>
          <w:tcPr>
            <w:tcW w:w="2420" w:type="dxa"/>
            <w:tcBorders>
              <w:top w:val="single" w:color="auto" w:sz="4" w:space="0"/>
              <w:left w:val="single" w:color="auto" w:sz="4" w:space="0"/>
              <w:bottom w:val="single" w:color="auto" w:sz="4" w:space="0"/>
              <w:right w:val="single" w:color="auto" w:sz="4" w:space="0"/>
            </w:tcBorders>
            <w:vAlign w:val="center"/>
          </w:tcPr>
          <w:p w14:paraId="7C31E511">
            <w:pPr>
              <w:rPr>
                <w:rFonts w:ascii="宋体" w:hAnsi="宋体" w:cs="宋体"/>
                <w:color w:val="FF0000"/>
                <w:kern w:val="0"/>
                <w:sz w:val="24"/>
                <w:lang w:val="zh-CN"/>
              </w:rPr>
            </w:pPr>
            <w:r>
              <w:rPr>
                <w:rFonts w:hint="eastAsia" w:ascii="宋体" w:hAnsi="宋体" w:cs="宋体"/>
                <w:kern w:val="0"/>
                <w:sz w:val="24"/>
                <w:lang w:val="zh-CN"/>
              </w:rPr>
              <w:t>交通费（不含大交通）</w:t>
            </w:r>
          </w:p>
        </w:tc>
        <w:tc>
          <w:tcPr>
            <w:tcW w:w="2491" w:type="dxa"/>
            <w:tcBorders>
              <w:top w:val="single" w:color="auto" w:sz="4" w:space="0"/>
              <w:left w:val="single" w:color="auto" w:sz="4" w:space="0"/>
              <w:bottom w:val="single" w:color="auto" w:sz="4" w:space="0"/>
              <w:right w:val="single" w:color="auto" w:sz="4" w:space="0"/>
            </w:tcBorders>
            <w:vAlign w:val="center"/>
          </w:tcPr>
          <w:p w14:paraId="1DC18D8A">
            <w:pPr>
              <w:widowControl/>
              <w:adjustRightInd/>
              <w:snapToGrid w:val="0"/>
              <w:jc w:val="center"/>
              <w:rPr>
                <w:rFonts w:ascii="宋体" w:hAnsi="宋体" w:cs="宋体"/>
                <w:sz w:val="24"/>
              </w:rPr>
            </w:pPr>
          </w:p>
        </w:tc>
        <w:tc>
          <w:tcPr>
            <w:tcW w:w="3082" w:type="dxa"/>
            <w:tcBorders>
              <w:top w:val="single" w:color="auto" w:sz="4" w:space="0"/>
              <w:left w:val="single" w:color="auto" w:sz="4" w:space="0"/>
              <w:bottom w:val="single" w:color="auto" w:sz="4" w:space="0"/>
              <w:right w:val="single" w:color="auto" w:sz="4" w:space="0"/>
            </w:tcBorders>
            <w:vAlign w:val="center"/>
          </w:tcPr>
          <w:p w14:paraId="0A5BAAF9">
            <w:pPr>
              <w:widowControl/>
              <w:adjustRightInd/>
              <w:snapToGrid w:val="0"/>
              <w:jc w:val="center"/>
              <w:rPr>
                <w:rFonts w:ascii="宋体" w:hAnsi="宋体" w:cs="宋体"/>
                <w:sz w:val="24"/>
              </w:rPr>
            </w:pPr>
          </w:p>
        </w:tc>
        <w:tc>
          <w:tcPr>
            <w:tcW w:w="1237" w:type="dxa"/>
            <w:tcBorders>
              <w:top w:val="single" w:color="auto" w:sz="4" w:space="0"/>
              <w:left w:val="single" w:color="auto" w:sz="4" w:space="0"/>
              <w:bottom w:val="single" w:color="auto" w:sz="4" w:space="0"/>
              <w:right w:val="single" w:color="auto" w:sz="4" w:space="0"/>
            </w:tcBorders>
            <w:vAlign w:val="center"/>
          </w:tcPr>
          <w:p w14:paraId="653ED3F3">
            <w:pPr>
              <w:widowControl/>
              <w:adjustRightInd/>
              <w:snapToGrid w:val="0"/>
              <w:jc w:val="center"/>
              <w:rPr>
                <w:rFonts w:ascii="宋体" w:hAnsi="宋体" w:cs="宋体"/>
                <w:sz w:val="24"/>
              </w:rPr>
            </w:pPr>
          </w:p>
        </w:tc>
        <w:tc>
          <w:tcPr>
            <w:tcW w:w="2575" w:type="dxa"/>
            <w:tcBorders>
              <w:top w:val="single" w:color="auto" w:sz="4" w:space="0"/>
              <w:left w:val="single" w:color="auto" w:sz="4" w:space="0"/>
              <w:bottom w:val="single" w:color="auto" w:sz="4" w:space="0"/>
              <w:right w:val="single" w:color="auto" w:sz="4" w:space="0"/>
            </w:tcBorders>
            <w:vAlign w:val="center"/>
          </w:tcPr>
          <w:p w14:paraId="583896AB">
            <w:pPr>
              <w:widowControl/>
              <w:adjustRightInd/>
              <w:jc w:val="center"/>
              <w:rPr>
                <w:rFonts w:ascii="宋体" w:hAnsi="宋体" w:cs="宋体"/>
                <w:b/>
                <w:bCs/>
                <w:sz w:val="24"/>
                <w:u w:val="single"/>
              </w:rPr>
            </w:pPr>
          </w:p>
        </w:tc>
        <w:tc>
          <w:tcPr>
            <w:tcW w:w="1913" w:type="dxa"/>
            <w:vMerge w:val="continue"/>
            <w:tcBorders>
              <w:left w:val="single" w:color="auto" w:sz="4" w:space="0"/>
              <w:right w:val="single" w:color="auto" w:sz="4" w:space="0"/>
            </w:tcBorders>
            <w:vAlign w:val="center"/>
          </w:tcPr>
          <w:p w14:paraId="7710F36D">
            <w:pPr>
              <w:widowControl/>
              <w:adjustRightInd/>
              <w:jc w:val="center"/>
              <w:rPr>
                <w:rFonts w:ascii="宋体" w:hAnsi="宋体" w:cs="宋体"/>
                <w:sz w:val="24"/>
              </w:rPr>
            </w:pPr>
          </w:p>
        </w:tc>
      </w:tr>
      <w:tr w14:paraId="2F4C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top w:val="single" w:color="auto" w:sz="4" w:space="0"/>
              <w:left w:val="single" w:color="auto" w:sz="4" w:space="0"/>
              <w:bottom w:val="single" w:color="auto" w:sz="4" w:space="0"/>
              <w:right w:val="single" w:color="auto" w:sz="4" w:space="0"/>
            </w:tcBorders>
            <w:vAlign w:val="center"/>
          </w:tcPr>
          <w:p w14:paraId="57A59552">
            <w:pPr>
              <w:widowControl/>
              <w:tabs>
                <w:tab w:val="center" w:pos="4153"/>
              </w:tabs>
              <w:adjustRightInd/>
              <w:jc w:val="center"/>
              <w:rPr>
                <w:rFonts w:ascii="宋体" w:hAnsi="宋体" w:cs="宋体"/>
                <w:sz w:val="24"/>
              </w:rPr>
            </w:pPr>
            <w:r>
              <w:rPr>
                <w:rFonts w:hint="eastAsia" w:ascii="宋体" w:hAnsi="宋体" w:cs="宋体"/>
                <w:sz w:val="24"/>
              </w:rPr>
              <w:t>2.4</w:t>
            </w:r>
          </w:p>
        </w:tc>
        <w:tc>
          <w:tcPr>
            <w:tcW w:w="2420" w:type="dxa"/>
            <w:tcBorders>
              <w:top w:val="single" w:color="auto" w:sz="4" w:space="0"/>
              <w:left w:val="single" w:color="auto" w:sz="4" w:space="0"/>
              <w:bottom w:val="single" w:color="auto" w:sz="4" w:space="0"/>
              <w:right w:val="single" w:color="auto" w:sz="4" w:space="0"/>
            </w:tcBorders>
            <w:vAlign w:val="center"/>
          </w:tcPr>
          <w:p w14:paraId="7AC69BE9">
            <w:pPr>
              <w:rPr>
                <w:rFonts w:ascii="宋体" w:hAnsi="宋体" w:cs="宋体"/>
                <w:color w:val="FF0000"/>
                <w:kern w:val="0"/>
                <w:sz w:val="24"/>
                <w:lang w:val="zh-CN"/>
              </w:rPr>
            </w:pPr>
            <w:r>
              <w:rPr>
                <w:rFonts w:hint="eastAsia" w:ascii="宋体" w:hAnsi="宋体" w:cs="宋体"/>
                <w:kern w:val="0"/>
                <w:sz w:val="24"/>
                <w:lang w:val="zh-CN"/>
              </w:rPr>
              <w:t>导服保险等综费</w:t>
            </w:r>
          </w:p>
        </w:tc>
        <w:tc>
          <w:tcPr>
            <w:tcW w:w="2491" w:type="dxa"/>
            <w:tcBorders>
              <w:top w:val="single" w:color="auto" w:sz="4" w:space="0"/>
              <w:left w:val="single" w:color="auto" w:sz="4" w:space="0"/>
              <w:bottom w:val="single" w:color="auto" w:sz="4" w:space="0"/>
              <w:right w:val="single" w:color="auto" w:sz="4" w:space="0"/>
            </w:tcBorders>
            <w:vAlign w:val="center"/>
          </w:tcPr>
          <w:p w14:paraId="705D4289">
            <w:pPr>
              <w:widowControl/>
              <w:adjustRightInd/>
              <w:snapToGrid w:val="0"/>
              <w:jc w:val="center"/>
              <w:rPr>
                <w:rFonts w:ascii="宋体" w:hAnsi="宋体" w:cs="宋体"/>
                <w:sz w:val="24"/>
              </w:rPr>
            </w:pPr>
          </w:p>
        </w:tc>
        <w:tc>
          <w:tcPr>
            <w:tcW w:w="3082" w:type="dxa"/>
            <w:tcBorders>
              <w:top w:val="single" w:color="auto" w:sz="4" w:space="0"/>
              <w:left w:val="single" w:color="auto" w:sz="4" w:space="0"/>
              <w:bottom w:val="single" w:color="auto" w:sz="4" w:space="0"/>
              <w:right w:val="single" w:color="auto" w:sz="4" w:space="0"/>
            </w:tcBorders>
            <w:vAlign w:val="center"/>
          </w:tcPr>
          <w:p w14:paraId="68CD39C7">
            <w:pPr>
              <w:widowControl/>
              <w:adjustRightInd/>
              <w:snapToGrid w:val="0"/>
              <w:jc w:val="center"/>
              <w:rPr>
                <w:rFonts w:ascii="宋体" w:hAnsi="宋体" w:cs="宋体"/>
                <w:sz w:val="24"/>
              </w:rPr>
            </w:pPr>
          </w:p>
        </w:tc>
        <w:tc>
          <w:tcPr>
            <w:tcW w:w="1237" w:type="dxa"/>
            <w:tcBorders>
              <w:top w:val="single" w:color="auto" w:sz="4" w:space="0"/>
              <w:left w:val="single" w:color="auto" w:sz="4" w:space="0"/>
              <w:bottom w:val="single" w:color="auto" w:sz="4" w:space="0"/>
              <w:right w:val="single" w:color="auto" w:sz="4" w:space="0"/>
            </w:tcBorders>
            <w:vAlign w:val="center"/>
          </w:tcPr>
          <w:p w14:paraId="70C7B76F">
            <w:pPr>
              <w:widowControl/>
              <w:adjustRightInd/>
              <w:snapToGrid w:val="0"/>
              <w:jc w:val="center"/>
              <w:rPr>
                <w:rFonts w:ascii="宋体" w:hAnsi="宋体" w:cs="宋体"/>
                <w:sz w:val="24"/>
              </w:rPr>
            </w:pPr>
          </w:p>
        </w:tc>
        <w:tc>
          <w:tcPr>
            <w:tcW w:w="2575" w:type="dxa"/>
            <w:tcBorders>
              <w:top w:val="single" w:color="auto" w:sz="4" w:space="0"/>
              <w:left w:val="single" w:color="auto" w:sz="4" w:space="0"/>
              <w:bottom w:val="single" w:color="auto" w:sz="4" w:space="0"/>
              <w:right w:val="single" w:color="auto" w:sz="4" w:space="0"/>
            </w:tcBorders>
            <w:vAlign w:val="center"/>
          </w:tcPr>
          <w:p w14:paraId="4453CD00">
            <w:pPr>
              <w:widowControl/>
              <w:adjustRightInd/>
              <w:jc w:val="center"/>
              <w:rPr>
                <w:rFonts w:ascii="宋体" w:hAnsi="宋体" w:cs="宋体"/>
                <w:b/>
                <w:bCs/>
                <w:sz w:val="24"/>
                <w:u w:val="single"/>
              </w:rPr>
            </w:pPr>
          </w:p>
        </w:tc>
        <w:tc>
          <w:tcPr>
            <w:tcW w:w="1913" w:type="dxa"/>
            <w:vMerge w:val="continue"/>
            <w:tcBorders>
              <w:left w:val="single" w:color="auto" w:sz="4" w:space="0"/>
              <w:right w:val="single" w:color="auto" w:sz="4" w:space="0"/>
            </w:tcBorders>
            <w:vAlign w:val="center"/>
          </w:tcPr>
          <w:p w14:paraId="4B197DA4">
            <w:pPr>
              <w:widowControl/>
              <w:adjustRightInd/>
              <w:jc w:val="center"/>
              <w:rPr>
                <w:rFonts w:ascii="宋体" w:hAnsi="宋体" w:cs="宋体"/>
                <w:sz w:val="24"/>
              </w:rPr>
            </w:pPr>
          </w:p>
        </w:tc>
      </w:tr>
      <w:tr w14:paraId="4E7C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top w:val="single" w:color="auto" w:sz="4" w:space="0"/>
              <w:left w:val="single" w:color="auto" w:sz="4" w:space="0"/>
              <w:bottom w:val="single" w:color="auto" w:sz="4" w:space="0"/>
              <w:right w:val="single" w:color="auto" w:sz="4" w:space="0"/>
            </w:tcBorders>
            <w:vAlign w:val="center"/>
          </w:tcPr>
          <w:p w14:paraId="614F5539">
            <w:pPr>
              <w:widowControl/>
              <w:tabs>
                <w:tab w:val="center" w:pos="4153"/>
              </w:tabs>
              <w:adjustRightInd/>
              <w:jc w:val="center"/>
              <w:rPr>
                <w:rFonts w:hint="eastAsia" w:ascii="宋体" w:hAnsi="宋体" w:cs="宋体"/>
                <w:sz w:val="24"/>
              </w:rPr>
            </w:pPr>
            <w:r>
              <w:rPr>
                <w:rFonts w:hint="eastAsia" w:ascii="宋体" w:hAnsi="宋体" w:cs="宋体"/>
                <w:sz w:val="24"/>
              </w:rPr>
              <w:t>2.5</w:t>
            </w:r>
          </w:p>
        </w:tc>
        <w:tc>
          <w:tcPr>
            <w:tcW w:w="2420" w:type="dxa"/>
            <w:tcBorders>
              <w:top w:val="single" w:color="auto" w:sz="4" w:space="0"/>
              <w:left w:val="single" w:color="auto" w:sz="4" w:space="0"/>
              <w:bottom w:val="single" w:color="auto" w:sz="4" w:space="0"/>
              <w:right w:val="single" w:color="auto" w:sz="4" w:space="0"/>
            </w:tcBorders>
            <w:vAlign w:val="center"/>
          </w:tcPr>
          <w:p w14:paraId="6B7313AD">
            <w:pPr>
              <w:rPr>
                <w:rFonts w:hint="eastAsia" w:ascii="宋体" w:hAnsi="宋体" w:cs="宋体"/>
                <w:kern w:val="0"/>
                <w:sz w:val="24"/>
                <w:lang w:val="zh-CN"/>
              </w:rPr>
            </w:pPr>
            <w:r>
              <w:rPr>
                <w:rFonts w:hint="eastAsia" w:ascii="宋体" w:hAnsi="宋体" w:cs="宋体"/>
                <w:kern w:val="0"/>
                <w:sz w:val="24"/>
                <w:lang w:val="zh-CN"/>
              </w:rPr>
              <w:t>景区门票费</w:t>
            </w:r>
          </w:p>
        </w:tc>
        <w:tc>
          <w:tcPr>
            <w:tcW w:w="2491" w:type="dxa"/>
            <w:tcBorders>
              <w:top w:val="single" w:color="auto" w:sz="4" w:space="0"/>
              <w:left w:val="single" w:color="auto" w:sz="4" w:space="0"/>
              <w:bottom w:val="single" w:color="auto" w:sz="4" w:space="0"/>
              <w:right w:val="single" w:color="auto" w:sz="4" w:space="0"/>
            </w:tcBorders>
            <w:vAlign w:val="center"/>
          </w:tcPr>
          <w:p w14:paraId="1D461930">
            <w:pPr>
              <w:widowControl/>
              <w:adjustRightInd/>
              <w:snapToGrid w:val="0"/>
              <w:jc w:val="center"/>
              <w:rPr>
                <w:rFonts w:ascii="宋体" w:hAnsi="宋体" w:cs="宋体"/>
                <w:sz w:val="24"/>
              </w:rPr>
            </w:pPr>
          </w:p>
        </w:tc>
        <w:tc>
          <w:tcPr>
            <w:tcW w:w="3082" w:type="dxa"/>
            <w:tcBorders>
              <w:top w:val="single" w:color="auto" w:sz="4" w:space="0"/>
              <w:left w:val="single" w:color="auto" w:sz="4" w:space="0"/>
              <w:bottom w:val="single" w:color="auto" w:sz="4" w:space="0"/>
              <w:right w:val="single" w:color="auto" w:sz="4" w:space="0"/>
            </w:tcBorders>
            <w:vAlign w:val="center"/>
          </w:tcPr>
          <w:p w14:paraId="6BAA2ABD">
            <w:pPr>
              <w:widowControl/>
              <w:adjustRightInd/>
              <w:snapToGrid w:val="0"/>
              <w:jc w:val="center"/>
              <w:rPr>
                <w:rFonts w:ascii="宋体" w:hAnsi="宋体" w:cs="宋体"/>
                <w:sz w:val="24"/>
              </w:rPr>
            </w:pPr>
          </w:p>
        </w:tc>
        <w:tc>
          <w:tcPr>
            <w:tcW w:w="1237" w:type="dxa"/>
            <w:tcBorders>
              <w:top w:val="single" w:color="auto" w:sz="4" w:space="0"/>
              <w:left w:val="single" w:color="auto" w:sz="4" w:space="0"/>
              <w:bottom w:val="single" w:color="auto" w:sz="4" w:space="0"/>
              <w:right w:val="single" w:color="auto" w:sz="4" w:space="0"/>
            </w:tcBorders>
            <w:vAlign w:val="center"/>
          </w:tcPr>
          <w:p w14:paraId="6D085369">
            <w:pPr>
              <w:widowControl/>
              <w:adjustRightInd/>
              <w:snapToGrid w:val="0"/>
              <w:jc w:val="center"/>
              <w:rPr>
                <w:rFonts w:ascii="宋体" w:hAnsi="宋体" w:cs="宋体"/>
                <w:sz w:val="24"/>
              </w:rPr>
            </w:pPr>
          </w:p>
        </w:tc>
        <w:tc>
          <w:tcPr>
            <w:tcW w:w="2575" w:type="dxa"/>
            <w:tcBorders>
              <w:top w:val="single" w:color="auto" w:sz="4" w:space="0"/>
              <w:left w:val="single" w:color="auto" w:sz="4" w:space="0"/>
              <w:bottom w:val="single" w:color="auto" w:sz="4" w:space="0"/>
              <w:right w:val="single" w:color="auto" w:sz="4" w:space="0"/>
            </w:tcBorders>
            <w:vAlign w:val="center"/>
          </w:tcPr>
          <w:p w14:paraId="3128267B">
            <w:pPr>
              <w:widowControl/>
              <w:adjustRightInd/>
              <w:jc w:val="center"/>
              <w:rPr>
                <w:rFonts w:ascii="宋体" w:hAnsi="宋体" w:cs="宋体"/>
                <w:b/>
                <w:bCs/>
                <w:sz w:val="24"/>
                <w:u w:val="single"/>
              </w:rPr>
            </w:pPr>
          </w:p>
        </w:tc>
        <w:tc>
          <w:tcPr>
            <w:tcW w:w="1913" w:type="dxa"/>
            <w:vMerge w:val="continue"/>
            <w:tcBorders>
              <w:left w:val="single" w:color="auto" w:sz="4" w:space="0"/>
              <w:right w:val="single" w:color="auto" w:sz="4" w:space="0"/>
            </w:tcBorders>
            <w:vAlign w:val="center"/>
          </w:tcPr>
          <w:p w14:paraId="43DB8F2C">
            <w:pPr>
              <w:widowControl/>
              <w:adjustRightInd/>
              <w:jc w:val="center"/>
              <w:rPr>
                <w:rFonts w:ascii="宋体" w:hAnsi="宋体" w:cs="宋体"/>
                <w:sz w:val="24"/>
              </w:rPr>
            </w:pPr>
          </w:p>
        </w:tc>
      </w:tr>
      <w:tr w14:paraId="0BBE6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top w:val="single" w:color="auto" w:sz="4" w:space="0"/>
              <w:left w:val="single" w:color="auto" w:sz="4" w:space="0"/>
              <w:bottom w:val="single" w:color="auto" w:sz="4" w:space="0"/>
              <w:right w:val="single" w:color="auto" w:sz="4" w:space="0"/>
            </w:tcBorders>
            <w:vAlign w:val="center"/>
          </w:tcPr>
          <w:p w14:paraId="19369924">
            <w:pPr>
              <w:widowControl/>
              <w:tabs>
                <w:tab w:val="center" w:pos="4153"/>
              </w:tabs>
              <w:adjustRightInd/>
              <w:jc w:val="center"/>
              <w:rPr>
                <w:rFonts w:ascii="宋体" w:hAnsi="宋体" w:cs="宋体"/>
                <w:sz w:val="24"/>
              </w:rPr>
            </w:pPr>
            <w:r>
              <w:rPr>
                <w:rFonts w:hint="eastAsia" w:ascii="宋体" w:hAnsi="宋体" w:cs="宋体"/>
                <w:sz w:val="24"/>
              </w:rPr>
              <w:t>2.6</w:t>
            </w:r>
          </w:p>
        </w:tc>
        <w:tc>
          <w:tcPr>
            <w:tcW w:w="2420" w:type="dxa"/>
            <w:tcBorders>
              <w:top w:val="single" w:color="auto" w:sz="4" w:space="0"/>
              <w:left w:val="single" w:color="auto" w:sz="4" w:space="0"/>
              <w:bottom w:val="single" w:color="auto" w:sz="4" w:space="0"/>
              <w:right w:val="single" w:color="auto" w:sz="4" w:space="0"/>
            </w:tcBorders>
            <w:vAlign w:val="center"/>
          </w:tcPr>
          <w:p w14:paraId="45B151CC">
            <w:pPr>
              <w:rPr>
                <w:rFonts w:ascii="宋体" w:hAnsi="宋体" w:cs="宋体"/>
                <w:color w:val="FF0000"/>
                <w:kern w:val="0"/>
                <w:sz w:val="24"/>
                <w:lang w:val="zh-CN"/>
              </w:rPr>
            </w:pPr>
            <w:r>
              <w:rPr>
                <w:rFonts w:hint="eastAsia" w:ascii="宋体" w:hAnsi="宋体" w:cs="宋体"/>
                <w:kern w:val="0"/>
                <w:sz w:val="24"/>
                <w:lang w:val="zh-CN"/>
              </w:rPr>
              <w:t>景区交通费</w:t>
            </w:r>
          </w:p>
        </w:tc>
        <w:tc>
          <w:tcPr>
            <w:tcW w:w="2491" w:type="dxa"/>
            <w:tcBorders>
              <w:top w:val="single" w:color="auto" w:sz="4" w:space="0"/>
              <w:left w:val="single" w:color="auto" w:sz="4" w:space="0"/>
              <w:bottom w:val="single" w:color="auto" w:sz="4" w:space="0"/>
              <w:right w:val="single" w:color="auto" w:sz="4" w:space="0"/>
            </w:tcBorders>
            <w:vAlign w:val="center"/>
          </w:tcPr>
          <w:p w14:paraId="74559538">
            <w:pPr>
              <w:widowControl/>
              <w:adjustRightInd/>
              <w:snapToGrid w:val="0"/>
              <w:jc w:val="center"/>
              <w:rPr>
                <w:rFonts w:ascii="宋体" w:hAnsi="宋体" w:cs="宋体"/>
                <w:sz w:val="24"/>
              </w:rPr>
            </w:pPr>
          </w:p>
        </w:tc>
        <w:tc>
          <w:tcPr>
            <w:tcW w:w="3082" w:type="dxa"/>
            <w:tcBorders>
              <w:top w:val="single" w:color="auto" w:sz="4" w:space="0"/>
              <w:left w:val="single" w:color="auto" w:sz="4" w:space="0"/>
              <w:bottom w:val="single" w:color="auto" w:sz="4" w:space="0"/>
              <w:right w:val="single" w:color="auto" w:sz="4" w:space="0"/>
            </w:tcBorders>
            <w:vAlign w:val="center"/>
          </w:tcPr>
          <w:p w14:paraId="393FC9D1">
            <w:pPr>
              <w:widowControl/>
              <w:adjustRightInd/>
              <w:snapToGrid w:val="0"/>
              <w:jc w:val="center"/>
              <w:rPr>
                <w:rFonts w:ascii="宋体" w:hAnsi="宋体" w:cs="宋体"/>
                <w:sz w:val="24"/>
              </w:rPr>
            </w:pPr>
          </w:p>
        </w:tc>
        <w:tc>
          <w:tcPr>
            <w:tcW w:w="1237" w:type="dxa"/>
            <w:tcBorders>
              <w:top w:val="single" w:color="auto" w:sz="4" w:space="0"/>
              <w:left w:val="single" w:color="auto" w:sz="4" w:space="0"/>
              <w:bottom w:val="single" w:color="auto" w:sz="4" w:space="0"/>
              <w:right w:val="single" w:color="auto" w:sz="4" w:space="0"/>
            </w:tcBorders>
            <w:vAlign w:val="center"/>
          </w:tcPr>
          <w:p w14:paraId="6668524C">
            <w:pPr>
              <w:widowControl/>
              <w:adjustRightInd/>
              <w:snapToGrid w:val="0"/>
              <w:jc w:val="center"/>
              <w:rPr>
                <w:rFonts w:ascii="宋体" w:hAnsi="宋体" w:cs="宋体"/>
                <w:sz w:val="24"/>
              </w:rPr>
            </w:pPr>
          </w:p>
        </w:tc>
        <w:tc>
          <w:tcPr>
            <w:tcW w:w="2575" w:type="dxa"/>
            <w:tcBorders>
              <w:top w:val="single" w:color="auto" w:sz="4" w:space="0"/>
              <w:left w:val="single" w:color="auto" w:sz="4" w:space="0"/>
              <w:bottom w:val="single" w:color="auto" w:sz="4" w:space="0"/>
              <w:right w:val="single" w:color="auto" w:sz="4" w:space="0"/>
            </w:tcBorders>
            <w:vAlign w:val="center"/>
          </w:tcPr>
          <w:p w14:paraId="0841351B">
            <w:pPr>
              <w:widowControl/>
              <w:adjustRightInd/>
              <w:jc w:val="center"/>
              <w:rPr>
                <w:rFonts w:ascii="宋体" w:hAnsi="宋体" w:cs="宋体"/>
                <w:b/>
                <w:bCs/>
                <w:sz w:val="24"/>
                <w:u w:val="single"/>
              </w:rPr>
            </w:pPr>
          </w:p>
        </w:tc>
        <w:tc>
          <w:tcPr>
            <w:tcW w:w="1913" w:type="dxa"/>
            <w:vMerge w:val="continue"/>
            <w:tcBorders>
              <w:left w:val="single" w:color="auto" w:sz="4" w:space="0"/>
              <w:right w:val="single" w:color="auto" w:sz="4" w:space="0"/>
            </w:tcBorders>
            <w:vAlign w:val="center"/>
          </w:tcPr>
          <w:p w14:paraId="6ABD7C63">
            <w:pPr>
              <w:widowControl/>
              <w:adjustRightInd/>
              <w:jc w:val="center"/>
              <w:rPr>
                <w:rFonts w:ascii="宋体" w:hAnsi="宋体" w:cs="宋体"/>
                <w:sz w:val="24"/>
              </w:rPr>
            </w:pPr>
          </w:p>
        </w:tc>
      </w:tr>
      <w:tr w14:paraId="5B7D1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top w:val="single" w:color="auto" w:sz="4" w:space="0"/>
              <w:left w:val="single" w:color="auto" w:sz="4" w:space="0"/>
              <w:bottom w:val="single" w:color="auto" w:sz="4" w:space="0"/>
              <w:right w:val="single" w:color="auto" w:sz="4" w:space="0"/>
            </w:tcBorders>
            <w:vAlign w:val="center"/>
          </w:tcPr>
          <w:p w14:paraId="6287B360">
            <w:pPr>
              <w:widowControl/>
              <w:tabs>
                <w:tab w:val="center" w:pos="4153"/>
              </w:tabs>
              <w:adjustRightInd/>
              <w:jc w:val="center"/>
              <w:rPr>
                <w:rFonts w:hint="default" w:ascii="宋体" w:hAnsi="宋体" w:eastAsia="宋体" w:cs="宋体"/>
                <w:sz w:val="24"/>
                <w:lang w:val="en-US" w:eastAsia="zh-CN"/>
              </w:rPr>
            </w:pPr>
            <w:r>
              <w:rPr>
                <w:rFonts w:hint="eastAsia" w:ascii="宋体" w:hAnsi="宋体" w:cs="宋体"/>
                <w:sz w:val="24"/>
                <w:lang w:val="en-US" w:eastAsia="zh-CN"/>
              </w:rPr>
              <w:t>2.7</w:t>
            </w:r>
          </w:p>
        </w:tc>
        <w:tc>
          <w:tcPr>
            <w:tcW w:w="2420" w:type="dxa"/>
            <w:tcBorders>
              <w:top w:val="single" w:color="auto" w:sz="4" w:space="0"/>
              <w:left w:val="single" w:color="auto" w:sz="4" w:space="0"/>
              <w:bottom w:val="single" w:color="auto" w:sz="4" w:space="0"/>
              <w:right w:val="single" w:color="auto" w:sz="4" w:space="0"/>
            </w:tcBorders>
            <w:vAlign w:val="center"/>
          </w:tcPr>
          <w:p w14:paraId="71EB54BC">
            <w:pPr>
              <w:rPr>
                <w:rFonts w:ascii="宋体" w:hAnsi="宋体" w:cs="宋体"/>
                <w:kern w:val="0"/>
                <w:sz w:val="24"/>
                <w:lang w:val="zh-CN"/>
              </w:rPr>
            </w:pPr>
            <w:r>
              <w:rPr>
                <w:rFonts w:hint="eastAsia" w:ascii="宋体" w:hAnsi="宋体" w:cs="宋体"/>
                <w:kern w:val="0"/>
                <w:sz w:val="24"/>
                <w:lang w:val="zh-CN"/>
              </w:rPr>
              <w:t>其他费</w:t>
            </w:r>
          </w:p>
        </w:tc>
        <w:tc>
          <w:tcPr>
            <w:tcW w:w="2491" w:type="dxa"/>
            <w:tcBorders>
              <w:top w:val="single" w:color="auto" w:sz="4" w:space="0"/>
              <w:left w:val="single" w:color="auto" w:sz="4" w:space="0"/>
              <w:bottom w:val="single" w:color="auto" w:sz="4" w:space="0"/>
              <w:right w:val="single" w:color="auto" w:sz="4" w:space="0"/>
            </w:tcBorders>
            <w:vAlign w:val="center"/>
          </w:tcPr>
          <w:p w14:paraId="775330E0">
            <w:pPr>
              <w:widowControl/>
              <w:adjustRightInd/>
              <w:snapToGrid w:val="0"/>
              <w:jc w:val="center"/>
              <w:rPr>
                <w:rFonts w:ascii="宋体" w:hAnsi="宋体" w:cs="宋体"/>
                <w:sz w:val="24"/>
              </w:rPr>
            </w:pPr>
          </w:p>
        </w:tc>
        <w:tc>
          <w:tcPr>
            <w:tcW w:w="3082" w:type="dxa"/>
            <w:tcBorders>
              <w:top w:val="single" w:color="auto" w:sz="4" w:space="0"/>
              <w:left w:val="single" w:color="auto" w:sz="4" w:space="0"/>
              <w:bottom w:val="single" w:color="auto" w:sz="4" w:space="0"/>
              <w:right w:val="single" w:color="auto" w:sz="4" w:space="0"/>
            </w:tcBorders>
            <w:vAlign w:val="center"/>
          </w:tcPr>
          <w:p w14:paraId="12A30F7D">
            <w:pPr>
              <w:widowControl/>
              <w:adjustRightInd/>
              <w:snapToGrid w:val="0"/>
              <w:jc w:val="center"/>
              <w:rPr>
                <w:rFonts w:ascii="宋体" w:hAnsi="宋体" w:cs="宋体"/>
                <w:sz w:val="24"/>
              </w:rPr>
            </w:pPr>
          </w:p>
        </w:tc>
        <w:tc>
          <w:tcPr>
            <w:tcW w:w="1237" w:type="dxa"/>
            <w:tcBorders>
              <w:top w:val="single" w:color="auto" w:sz="4" w:space="0"/>
              <w:left w:val="single" w:color="auto" w:sz="4" w:space="0"/>
              <w:bottom w:val="single" w:color="auto" w:sz="4" w:space="0"/>
              <w:right w:val="single" w:color="auto" w:sz="4" w:space="0"/>
            </w:tcBorders>
            <w:vAlign w:val="center"/>
          </w:tcPr>
          <w:p w14:paraId="6C5B8E2A">
            <w:pPr>
              <w:widowControl/>
              <w:adjustRightInd/>
              <w:snapToGrid w:val="0"/>
              <w:jc w:val="center"/>
              <w:rPr>
                <w:rFonts w:ascii="宋体" w:hAnsi="宋体" w:cs="宋体"/>
                <w:sz w:val="24"/>
              </w:rPr>
            </w:pPr>
          </w:p>
        </w:tc>
        <w:tc>
          <w:tcPr>
            <w:tcW w:w="2575" w:type="dxa"/>
            <w:tcBorders>
              <w:top w:val="single" w:color="auto" w:sz="4" w:space="0"/>
              <w:left w:val="single" w:color="auto" w:sz="4" w:space="0"/>
              <w:bottom w:val="single" w:color="auto" w:sz="4" w:space="0"/>
              <w:right w:val="single" w:color="auto" w:sz="4" w:space="0"/>
            </w:tcBorders>
            <w:vAlign w:val="center"/>
          </w:tcPr>
          <w:p w14:paraId="17B01C28">
            <w:pPr>
              <w:widowControl/>
              <w:adjustRightInd/>
              <w:jc w:val="center"/>
              <w:rPr>
                <w:rFonts w:ascii="宋体" w:hAnsi="宋体" w:cs="宋体"/>
                <w:b/>
                <w:bCs/>
                <w:sz w:val="24"/>
                <w:u w:val="single"/>
              </w:rPr>
            </w:pPr>
          </w:p>
        </w:tc>
        <w:tc>
          <w:tcPr>
            <w:tcW w:w="1913" w:type="dxa"/>
            <w:vMerge w:val="continue"/>
            <w:tcBorders>
              <w:left w:val="single" w:color="auto" w:sz="4" w:space="0"/>
              <w:right w:val="single" w:color="auto" w:sz="4" w:space="0"/>
            </w:tcBorders>
            <w:vAlign w:val="center"/>
          </w:tcPr>
          <w:p w14:paraId="291D0BD7">
            <w:pPr>
              <w:widowControl/>
              <w:adjustRightInd/>
              <w:jc w:val="center"/>
              <w:rPr>
                <w:rFonts w:ascii="宋体" w:hAnsi="宋体" w:cs="宋体"/>
                <w:sz w:val="24"/>
              </w:rPr>
            </w:pPr>
          </w:p>
        </w:tc>
      </w:tr>
      <w:tr w14:paraId="65004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top w:val="single" w:color="auto" w:sz="4" w:space="0"/>
              <w:left w:val="single" w:color="auto" w:sz="4" w:space="0"/>
              <w:bottom w:val="single" w:color="auto" w:sz="4" w:space="0"/>
              <w:right w:val="single" w:color="auto" w:sz="4" w:space="0"/>
            </w:tcBorders>
            <w:vAlign w:val="center"/>
          </w:tcPr>
          <w:p w14:paraId="00097ED1">
            <w:pPr>
              <w:widowControl/>
              <w:tabs>
                <w:tab w:val="center" w:pos="4153"/>
              </w:tabs>
              <w:adjustRightInd/>
              <w:jc w:val="center"/>
              <w:rPr>
                <w:rFonts w:hint="default" w:ascii="宋体" w:hAnsi="宋体" w:cs="宋体"/>
                <w:sz w:val="24"/>
                <w:lang w:val="en-US" w:eastAsia="zh-CN"/>
              </w:rPr>
            </w:pPr>
            <w:r>
              <w:rPr>
                <w:rFonts w:hint="eastAsia" w:ascii="宋体" w:hAnsi="宋体" w:cs="宋体"/>
                <w:sz w:val="24"/>
                <w:lang w:val="en-US" w:eastAsia="zh-CN"/>
              </w:rPr>
              <w:t>3</w:t>
            </w:r>
          </w:p>
        </w:tc>
        <w:tc>
          <w:tcPr>
            <w:tcW w:w="7993" w:type="dxa"/>
            <w:gridSpan w:val="3"/>
            <w:tcBorders>
              <w:top w:val="single" w:color="auto" w:sz="4" w:space="0"/>
              <w:left w:val="single" w:color="auto" w:sz="4" w:space="0"/>
              <w:bottom w:val="single" w:color="auto" w:sz="4" w:space="0"/>
              <w:right w:val="single" w:color="auto" w:sz="4" w:space="0"/>
            </w:tcBorders>
            <w:vAlign w:val="center"/>
          </w:tcPr>
          <w:p w14:paraId="58A14EB8">
            <w:pPr>
              <w:widowControl/>
              <w:adjustRightInd/>
              <w:snapToGrid w:val="0"/>
              <w:jc w:val="center"/>
              <w:rPr>
                <w:rFonts w:ascii="宋体" w:hAnsi="宋体" w:cs="宋体"/>
                <w:color w:val="auto"/>
                <w:sz w:val="24"/>
              </w:rPr>
            </w:pPr>
            <w:r>
              <w:rPr>
                <w:rFonts w:hint="eastAsia" w:ascii="宋体" w:hAnsi="宋体" w:cs="宋体"/>
                <w:color w:val="auto"/>
                <w:sz w:val="24"/>
              </w:rPr>
              <w:t>重庆、涪陵双飞五日疗休养；长春、长白山、延吉双飞五日疗休养</w:t>
            </w:r>
          </w:p>
        </w:tc>
        <w:tc>
          <w:tcPr>
            <w:tcW w:w="1237" w:type="dxa"/>
            <w:tcBorders>
              <w:top w:val="single" w:color="auto" w:sz="4" w:space="0"/>
              <w:left w:val="single" w:color="auto" w:sz="4" w:space="0"/>
              <w:bottom w:val="single" w:color="auto" w:sz="4" w:space="0"/>
              <w:right w:val="single" w:color="auto" w:sz="4" w:space="0"/>
            </w:tcBorders>
            <w:vAlign w:val="center"/>
          </w:tcPr>
          <w:p w14:paraId="6BF47E54">
            <w:pPr>
              <w:widowControl/>
              <w:adjustRightInd/>
              <w:snapToGrid w:val="0"/>
              <w:jc w:val="center"/>
              <w:rPr>
                <w:rFonts w:ascii="宋体" w:hAnsi="宋体" w:cs="宋体"/>
                <w:color w:val="auto"/>
                <w:sz w:val="24"/>
              </w:rPr>
            </w:pPr>
            <w:r>
              <w:rPr>
                <w:rFonts w:hint="eastAsia" w:ascii="宋体" w:hAnsi="宋体" w:cs="宋体"/>
                <w:color w:val="auto"/>
                <w:sz w:val="24"/>
                <w:lang w:val="en-US" w:eastAsia="zh-CN"/>
              </w:rPr>
              <w:t>104</w:t>
            </w:r>
            <w:r>
              <w:rPr>
                <w:rFonts w:hint="eastAsia" w:ascii="宋体" w:hAnsi="宋体" w:cs="宋体"/>
                <w:color w:val="auto"/>
                <w:sz w:val="24"/>
              </w:rPr>
              <w:t>人</w:t>
            </w:r>
          </w:p>
        </w:tc>
        <w:tc>
          <w:tcPr>
            <w:tcW w:w="2575" w:type="dxa"/>
            <w:tcBorders>
              <w:top w:val="single" w:color="auto" w:sz="4" w:space="0"/>
              <w:left w:val="single" w:color="auto" w:sz="4" w:space="0"/>
              <w:bottom w:val="single" w:color="auto" w:sz="4" w:space="0"/>
              <w:right w:val="single" w:color="auto" w:sz="4" w:space="0"/>
            </w:tcBorders>
            <w:vAlign w:val="center"/>
          </w:tcPr>
          <w:p w14:paraId="2C0B1CA2">
            <w:pPr>
              <w:widowControl/>
              <w:adjustRightInd/>
              <w:jc w:val="center"/>
              <w:rPr>
                <w:rFonts w:ascii="宋体" w:hAnsi="宋体" w:cs="宋体"/>
                <w:b/>
                <w:bCs/>
                <w:sz w:val="24"/>
                <w:u w:val="single"/>
              </w:rPr>
            </w:pPr>
            <w:r>
              <w:rPr>
                <w:rFonts w:hint="eastAsia" w:ascii="宋体" w:hAnsi="宋体" w:cs="宋体"/>
                <w:b/>
                <w:bCs/>
                <w:sz w:val="24"/>
                <w:u w:val="single"/>
              </w:rPr>
              <w:t xml:space="preserve">     </w:t>
            </w:r>
            <w:r>
              <w:rPr>
                <w:rFonts w:hint="eastAsia" w:ascii="宋体" w:hAnsi="宋体" w:cs="宋体"/>
                <w:b/>
                <w:bCs/>
                <w:sz w:val="24"/>
              </w:rPr>
              <w:t>元/人</w:t>
            </w:r>
          </w:p>
        </w:tc>
        <w:tc>
          <w:tcPr>
            <w:tcW w:w="1913" w:type="dxa"/>
            <w:vMerge w:val="restart"/>
            <w:tcBorders>
              <w:left w:val="single" w:color="auto" w:sz="4" w:space="0"/>
              <w:right w:val="single" w:color="auto" w:sz="4" w:space="0"/>
            </w:tcBorders>
            <w:vAlign w:val="center"/>
          </w:tcPr>
          <w:p w14:paraId="09BF4D66">
            <w:pPr>
              <w:widowControl/>
              <w:adjustRightInd/>
              <w:jc w:val="center"/>
              <w:rPr>
                <w:rFonts w:ascii="宋体" w:hAnsi="宋体" w:cs="宋体"/>
                <w:sz w:val="24"/>
              </w:rPr>
            </w:pPr>
            <w:r>
              <w:rPr>
                <w:rFonts w:hint="eastAsia" w:ascii="宋体" w:hAnsi="宋体" w:cs="宋体"/>
                <w:color w:val="auto"/>
                <w:sz w:val="24"/>
              </w:rPr>
              <w:t>投标最高限价：3000元/人。</w:t>
            </w:r>
            <w:r>
              <w:rPr>
                <w:rFonts w:hint="eastAsia" w:ascii="宋体" w:hAnsi="宋体" w:cs="宋体"/>
                <w:b/>
                <w:bCs/>
                <w:color w:val="auto"/>
                <w:sz w:val="24"/>
                <w:lang w:val="en-US" w:eastAsia="zh-CN"/>
              </w:rPr>
              <w:t>同一标项内</w:t>
            </w:r>
            <w:r>
              <w:rPr>
                <w:rFonts w:hint="eastAsia" w:ascii="宋体" w:hAnsi="宋体" w:cs="宋体"/>
                <w:b/>
                <w:bCs/>
                <w:color w:val="auto"/>
                <w:sz w:val="24"/>
              </w:rPr>
              <w:t>各路线要求为相同报价</w:t>
            </w:r>
            <w:r>
              <w:rPr>
                <w:rFonts w:hint="eastAsia" w:ascii="宋体" w:hAnsi="宋体" w:cs="宋体"/>
                <w:b/>
                <w:bCs/>
                <w:color w:val="auto"/>
                <w:sz w:val="24"/>
                <w:lang w:eastAsia="zh-CN"/>
              </w:rPr>
              <w:t>。</w:t>
            </w:r>
          </w:p>
        </w:tc>
      </w:tr>
      <w:tr w14:paraId="33ED4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top w:val="single" w:color="auto" w:sz="4" w:space="0"/>
              <w:left w:val="single" w:color="auto" w:sz="4" w:space="0"/>
              <w:bottom w:val="single" w:color="auto" w:sz="4" w:space="0"/>
              <w:right w:val="single" w:color="auto" w:sz="4" w:space="0"/>
            </w:tcBorders>
            <w:vAlign w:val="center"/>
          </w:tcPr>
          <w:p w14:paraId="0E5ED1F2">
            <w:pPr>
              <w:widowControl/>
              <w:tabs>
                <w:tab w:val="center" w:pos="4153"/>
              </w:tabs>
              <w:adjustRightInd/>
              <w:jc w:val="center"/>
              <w:rPr>
                <w:rFonts w:hint="default" w:ascii="宋体" w:hAnsi="宋体" w:cs="宋体"/>
                <w:sz w:val="24"/>
                <w:lang w:val="en-US" w:eastAsia="zh-CN"/>
              </w:rPr>
            </w:pPr>
            <w:r>
              <w:rPr>
                <w:rFonts w:hint="eastAsia" w:ascii="宋体" w:hAnsi="宋体" w:cs="宋体"/>
                <w:sz w:val="24"/>
                <w:lang w:val="en-US" w:eastAsia="zh-CN"/>
              </w:rPr>
              <w:t>3.1</w:t>
            </w:r>
          </w:p>
        </w:tc>
        <w:tc>
          <w:tcPr>
            <w:tcW w:w="2420" w:type="dxa"/>
            <w:tcBorders>
              <w:top w:val="single" w:color="auto" w:sz="4" w:space="0"/>
              <w:left w:val="single" w:color="auto" w:sz="4" w:space="0"/>
              <w:bottom w:val="single" w:color="auto" w:sz="4" w:space="0"/>
              <w:right w:val="single" w:color="auto" w:sz="4" w:space="0"/>
            </w:tcBorders>
            <w:vAlign w:val="center"/>
          </w:tcPr>
          <w:p w14:paraId="61A9D783">
            <w:pPr>
              <w:rPr>
                <w:rFonts w:hint="eastAsia" w:ascii="宋体" w:hAnsi="宋体" w:cs="宋体"/>
                <w:kern w:val="0"/>
                <w:sz w:val="24"/>
                <w:lang w:val="zh-CN"/>
              </w:rPr>
            </w:pPr>
            <w:r>
              <w:rPr>
                <w:rFonts w:hint="eastAsia" w:ascii="宋体" w:hAnsi="宋体" w:cs="宋体"/>
                <w:kern w:val="0"/>
                <w:sz w:val="24"/>
                <w:lang w:val="zh-CN"/>
              </w:rPr>
              <w:t>住宿费</w:t>
            </w:r>
          </w:p>
        </w:tc>
        <w:tc>
          <w:tcPr>
            <w:tcW w:w="2491" w:type="dxa"/>
            <w:tcBorders>
              <w:top w:val="single" w:color="auto" w:sz="4" w:space="0"/>
              <w:left w:val="single" w:color="auto" w:sz="4" w:space="0"/>
              <w:bottom w:val="single" w:color="auto" w:sz="4" w:space="0"/>
              <w:right w:val="single" w:color="auto" w:sz="4" w:space="0"/>
            </w:tcBorders>
            <w:vAlign w:val="center"/>
          </w:tcPr>
          <w:p w14:paraId="578981CD">
            <w:pPr>
              <w:widowControl/>
              <w:adjustRightInd/>
              <w:snapToGrid w:val="0"/>
              <w:jc w:val="center"/>
              <w:rPr>
                <w:rFonts w:ascii="宋体" w:hAnsi="宋体" w:cs="宋体"/>
                <w:sz w:val="24"/>
              </w:rPr>
            </w:pPr>
          </w:p>
        </w:tc>
        <w:tc>
          <w:tcPr>
            <w:tcW w:w="3082" w:type="dxa"/>
            <w:tcBorders>
              <w:top w:val="single" w:color="auto" w:sz="4" w:space="0"/>
              <w:left w:val="single" w:color="auto" w:sz="4" w:space="0"/>
              <w:bottom w:val="single" w:color="auto" w:sz="4" w:space="0"/>
              <w:right w:val="single" w:color="auto" w:sz="4" w:space="0"/>
            </w:tcBorders>
            <w:vAlign w:val="center"/>
          </w:tcPr>
          <w:p w14:paraId="505B3682">
            <w:pPr>
              <w:widowControl/>
              <w:adjustRightInd/>
              <w:snapToGrid w:val="0"/>
              <w:jc w:val="center"/>
              <w:rPr>
                <w:rFonts w:ascii="宋体" w:hAnsi="宋体" w:cs="宋体"/>
                <w:sz w:val="24"/>
              </w:rPr>
            </w:pPr>
          </w:p>
        </w:tc>
        <w:tc>
          <w:tcPr>
            <w:tcW w:w="1237" w:type="dxa"/>
            <w:tcBorders>
              <w:top w:val="single" w:color="auto" w:sz="4" w:space="0"/>
              <w:left w:val="single" w:color="auto" w:sz="4" w:space="0"/>
              <w:bottom w:val="single" w:color="auto" w:sz="4" w:space="0"/>
              <w:right w:val="single" w:color="auto" w:sz="4" w:space="0"/>
            </w:tcBorders>
            <w:vAlign w:val="center"/>
          </w:tcPr>
          <w:p w14:paraId="0EE550D1">
            <w:pPr>
              <w:widowControl/>
              <w:adjustRightInd/>
              <w:snapToGrid w:val="0"/>
              <w:jc w:val="center"/>
              <w:rPr>
                <w:rFonts w:ascii="宋体" w:hAnsi="宋体" w:cs="宋体"/>
                <w:sz w:val="24"/>
              </w:rPr>
            </w:pPr>
          </w:p>
        </w:tc>
        <w:tc>
          <w:tcPr>
            <w:tcW w:w="2575" w:type="dxa"/>
            <w:tcBorders>
              <w:top w:val="single" w:color="auto" w:sz="4" w:space="0"/>
              <w:left w:val="single" w:color="auto" w:sz="4" w:space="0"/>
              <w:bottom w:val="single" w:color="auto" w:sz="4" w:space="0"/>
              <w:right w:val="single" w:color="auto" w:sz="4" w:space="0"/>
            </w:tcBorders>
            <w:vAlign w:val="center"/>
          </w:tcPr>
          <w:p w14:paraId="5BD24459">
            <w:pPr>
              <w:widowControl/>
              <w:adjustRightInd/>
              <w:jc w:val="center"/>
              <w:rPr>
                <w:rFonts w:ascii="宋体" w:hAnsi="宋体" w:cs="宋体"/>
                <w:b/>
                <w:bCs/>
                <w:sz w:val="24"/>
                <w:u w:val="single"/>
              </w:rPr>
            </w:pPr>
          </w:p>
        </w:tc>
        <w:tc>
          <w:tcPr>
            <w:tcW w:w="1913" w:type="dxa"/>
            <w:vMerge w:val="continue"/>
            <w:tcBorders>
              <w:left w:val="single" w:color="auto" w:sz="4" w:space="0"/>
              <w:right w:val="single" w:color="auto" w:sz="4" w:space="0"/>
            </w:tcBorders>
            <w:vAlign w:val="center"/>
          </w:tcPr>
          <w:p w14:paraId="5108EBC6">
            <w:pPr>
              <w:widowControl/>
              <w:adjustRightInd/>
              <w:jc w:val="center"/>
              <w:rPr>
                <w:rFonts w:ascii="宋体" w:hAnsi="宋体" w:cs="宋体"/>
                <w:sz w:val="24"/>
              </w:rPr>
            </w:pPr>
          </w:p>
        </w:tc>
      </w:tr>
      <w:tr w14:paraId="2EE8C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top w:val="single" w:color="auto" w:sz="4" w:space="0"/>
              <w:left w:val="single" w:color="auto" w:sz="4" w:space="0"/>
              <w:bottom w:val="single" w:color="auto" w:sz="4" w:space="0"/>
              <w:right w:val="single" w:color="auto" w:sz="4" w:space="0"/>
            </w:tcBorders>
            <w:vAlign w:val="center"/>
          </w:tcPr>
          <w:p w14:paraId="14EE150E">
            <w:pPr>
              <w:widowControl/>
              <w:tabs>
                <w:tab w:val="center" w:pos="4153"/>
              </w:tabs>
              <w:adjustRightInd/>
              <w:jc w:val="center"/>
              <w:rPr>
                <w:rFonts w:hint="default" w:ascii="宋体" w:hAnsi="宋体" w:cs="宋体"/>
                <w:sz w:val="24"/>
                <w:lang w:val="en-US" w:eastAsia="zh-CN"/>
              </w:rPr>
            </w:pPr>
            <w:r>
              <w:rPr>
                <w:rFonts w:hint="eastAsia" w:ascii="宋体" w:hAnsi="宋体" w:cs="宋体"/>
                <w:sz w:val="24"/>
                <w:lang w:val="en-US" w:eastAsia="zh-CN"/>
              </w:rPr>
              <w:t>3.2</w:t>
            </w:r>
          </w:p>
        </w:tc>
        <w:tc>
          <w:tcPr>
            <w:tcW w:w="2420" w:type="dxa"/>
            <w:tcBorders>
              <w:top w:val="single" w:color="auto" w:sz="4" w:space="0"/>
              <w:left w:val="single" w:color="auto" w:sz="4" w:space="0"/>
              <w:bottom w:val="single" w:color="auto" w:sz="4" w:space="0"/>
              <w:right w:val="single" w:color="auto" w:sz="4" w:space="0"/>
            </w:tcBorders>
            <w:vAlign w:val="center"/>
          </w:tcPr>
          <w:p w14:paraId="70496383">
            <w:pPr>
              <w:rPr>
                <w:rFonts w:hint="eastAsia" w:ascii="宋体" w:hAnsi="宋体" w:cs="宋体"/>
                <w:kern w:val="0"/>
                <w:sz w:val="24"/>
                <w:lang w:val="zh-CN"/>
              </w:rPr>
            </w:pPr>
            <w:r>
              <w:rPr>
                <w:rFonts w:hint="eastAsia" w:ascii="宋体" w:hAnsi="宋体" w:cs="宋体"/>
                <w:kern w:val="0"/>
                <w:sz w:val="24"/>
                <w:lang w:val="zh-CN"/>
              </w:rPr>
              <w:t>餐费</w:t>
            </w:r>
          </w:p>
        </w:tc>
        <w:tc>
          <w:tcPr>
            <w:tcW w:w="2491" w:type="dxa"/>
            <w:tcBorders>
              <w:top w:val="single" w:color="auto" w:sz="4" w:space="0"/>
              <w:left w:val="single" w:color="auto" w:sz="4" w:space="0"/>
              <w:bottom w:val="single" w:color="auto" w:sz="4" w:space="0"/>
              <w:right w:val="single" w:color="auto" w:sz="4" w:space="0"/>
            </w:tcBorders>
            <w:vAlign w:val="center"/>
          </w:tcPr>
          <w:p w14:paraId="70ABF138">
            <w:pPr>
              <w:widowControl/>
              <w:adjustRightInd/>
              <w:snapToGrid w:val="0"/>
              <w:jc w:val="center"/>
              <w:rPr>
                <w:rFonts w:ascii="宋体" w:hAnsi="宋体" w:cs="宋体"/>
                <w:sz w:val="24"/>
              </w:rPr>
            </w:pPr>
          </w:p>
        </w:tc>
        <w:tc>
          <w:tcPr>
            <w:tcW w:w="3082" w:type="dxa"/>
            <w:tcBorders>
              <w:top w:val="single" w:color="auto" w:sz="4" w:space="0"/>
              <w:left w:val="single" w:color="auto" w:sz="4" w:space="0"/>
              <w:bottom w:val="single" w:color="auto" w:sz="4" w:space="0"/>
              <w:right w:val="single" w:color="auto" w:sz="4" w:space="0"/>
            </w:tcBorders>
            <w:vAlign w:val="center"/>
          </w:tcPr>
          <w:p w14:paraId="318B156C">
            <w:pPr>
              <w:widowControl/>
              <w:adjustRightInd/>
              <w:snapToGrid w:val="0"/>
              <w:jc w:val="center"/>
              <w:rPr>
                <w:rFonts w:ascii="宋体" w:hAnsi="宋体" w:cs="宋体"/>
                <w:sz w:val="24"/>
              </w:rPr>
            </w:pPr>
          </w:p>
        </w:tc>
        <w:tc>
          <w:tcPr>
            <w:tcW w:w="1237" w:type="dxa"/>
            <w:tcBorders>
              <w:top w:val="single" w:color="auto" w:sz="4" w:space="0"/>
              <w:left w:val="single" w:color="auto" w:sz="4" w:space="0"/>
              <w:bottom w:val="single" w:color="auto" w:sz="4" w:space="0"/>
              <w:right w:val="single" w:color="auto" w:sz="4" w:space="0"/>
            </w:tcBorders>
            <w:vAlign w:val="center"/>
          </w:tcPr>
          <w:p w14:paraId="3B8433AF">
            <w:pPr>
              <w:widowControl/>
              <w:adjustRightInd/>
              <w:snapToGrid w:val="0"/>
              <w:jc w:val="center"/>
              <w:rPr>
                <w:rFonts w:ascii="宋体" w:hAnsi="宋体" w:cs="宋体"/>
                <w:sz w:val="24"/>
              </w:rPr>
            </w:pPr>
          </w:p>
        </w:tc>
        <w:tc>
          <w:tcPr>
            <w:tcW w:w="2575" w:type="dxa"/>
            <w:tcBorders>
              <w:top w:val="single" w:color="auto" w:sz="4" w:space="0"/>
              <w:left w:val="single" w:color="auto" w:sz="4" w:space="0"/>
              <w:bottom w:val="single" w:color="auto" w:sz="4" w:space="0"/>
              <w:right w:val="single" w:color="auto" w:sz="4" w:space="0"/>
            </w:tcBorders>
            <w:vAlign w:val="center"/>
          </w:tcPr>
          <w:p w14:paraId="6DFDC6EF">
            <w:pPr>
              <w:widowControl/>
              <w:adjustRightInd/>
              <w:jc w:val="center"/>
              <w:rPr>
                <w:rFonts w:ascii="宋体" w:hAnsi="宋体" w:cs="宋体"/>
                <w:b/>
                <w:bCs/>
                <w:sz w:val="24"/>
                <w:u w:val="single"/>
              </w:rPr>
            </w:pPr>
          </w:p>
        </w:tc>
        <w:tc>
          <w:tcPr>
            <w:tcW w:w="1913" w:type="dxa"/>
            <w:vMerge w:val="continue"/>
            <w:tcBorders>
              <w:left w:val="single" w:color="auto" w:sz="4" w:space="0"/>
              <w:right w:val="single" w:color="auto" w:sz="4" w:space="0"/>
            </w:tcBorders>
            <w:vAlign w:val="center"/>
          </w:tcPr>
          <w:p w14:paraId="2166FE01">
            <w:pPr>
              <w:widowControl/>
              <w:adjustRightInd/>
              <w:jc w:val="center"/>
              <w:rPr>
                <w:rFonts w:ascii="宋体" w:hAnsi="宋体" w:cs="宋体"/>
                <w:sz w:val="24"/>
              </w:rPr>
            </w:pPr>
          </w:p>
        </w:tc>
      </w:tr>
      <w:tr w14:paraId="4886A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top w:val="single" w:color="auto" w:sz="4" w:space="0"/>
              <w:left w:val="single" w:color="auto" w:sz="4" w:space="0"/>
              <w:bottom w:val="single" w:color="auto" w:sz="4" w:space="0"/>
              <w:right w:val="single" w:color="auto" w:sz="4" w:space="0"/>
            </w:tcBorders>
            <w:vAlign w:val="center"/>
          </w:tcPr>
          <w:p w14:paraId="35AA05D1">
            <w:pPr>
              <w:widowControl/>
              <w:tabs>
                <w:tab w:val="center" w:pos="4153"/>
              </w:tabs>
              <w:adjustRightInd/>
              <w:jc w:val="center"/>
              <w:rPr>
                <w:rFonts w:hint="default" w:ascii="宋体" w:hAnsi="宋体" w:cs="宋体"/>
                <w:sz w:val="24"/>
                <w:lang w:val="en-US" w:eastAsia="zh-CN"/>
              </w:rPr>
            </w:pPr>
            <w:r>
              <w:rPr>
                <w:rFonts w:hint="eastAsia" w:ascii="宋体" w:hAnsi="宋体" w:cs="宋体"/>
                <w:sz w:val="24"/>
                <w:lang w:val="en-US" w:eastAsia="zh-CN"/>
              </w:rPr>
              <w:t>3.3</w:t>
            </w:r>
          </w:p>
        </w:tc>
        <w:tc>
          <w:tcPr>
            <w:tcW w:w="2420" w:type="dxa"/>
            <w:tcBorders>
              <w:top w:val="single" w:color="auto" w:sz="4" w:space="0"/>
              <w:left w:val="single" w:color="auto" w:sz="4" w:space="0"/>
              <w:bottom w:val="single" w:color="auto" w:sz="4" w:space="0"/>
              <w:right w:val="single" w:color="auto" w:sz="4" w:space="0"/>
            </w:tcBorders>
            <w:vAlign w:val="center"/>
          </w:tcPr>
          <w:p w14:paraId="3EC7B6B4">
            <w:pPr>
              <w:rPr>
                <w:rFonts w:hint="eastAsia" w:ascii="宋体" w:hAnsi="宋体" w:cs="宋体"/>
                <w:kern w:val="0"/>
                <w:sz w:val="24"/>
                <w:lang w:val="zh-CN"/>
              </w:rPr>
            </w:pPr>
            <w:r>
              <w:rPr>
                <w:rFonts w:hint="eastAsia" w:ascii="宋体" w:hAnsi="宋体" w:cs="宋体"/>
                <w:kern w:val="0"/>
                <w:sz w:val="24"/>
                <w:lang w:val="zh-CN"/>
              </w:rPr>
              <w:t>交通费（不含大交通）</w:t>
            </w:r>
          </w:p>
        </w:tc>
        <w:tc>
          <w:tcPr>
            <w:tcW w:w="2491" w:type="dxa"/>
            <w:tcBorders>
              <w:top w:val="single" w:color="auto" w:sz="4" w:space="0"/>
              <w:left w:val="single" w:color="auto" w:sz="4" w:space="0"/>
              <w:bottom w:val="single" w:color="auto" w:sz="4" w:space="0"/>
              <w:right w:val="single" w:color="auto" w:sz="4" w:space="0"/>
            </w:tcBorders>
            <w:vAlign w:val="center"/>
          </w:tcPr>
          <w:p w14:paraId="7EE41B7A">
            <w:pPr>
              <w:widowControl/>
              <w:adjustRightInd/>
              <w:snapToGrid w:val="0"/>
              <w:jc w:val="center"/>
              <w:rPr>
                <w:rFonts w:ascii="宋体" w:hAnsi="宋体" w:cs="宋体"/>
                <w:sz w:val="24"/>
              </w:rPr>
            </w:pPr>
          </w:p>
        </w:tc>
        <w:tc>
          <w:tcPr>
            <w:tcW w:w="3082" w:type="dxa"/>
            <w:tcBorders>
              <w:top w:val="single" w:color="auto" w:sz="4" w:space="0"/>
              <w:left w:val="single" w:color="auto" w:sz="4" w:space="0"/>
              <w:bottom w:val="single" w:color="auto" w:sz="4" w:space="0"/>
              <w:right w:val="single" w:color="auto" w:sz="4" w:space="0"/>
            </w:tcBorders>
            <w:vAlign w:val="center"/>
          </w:tcPr>
          <w:p w14:paraId="227845B9">
            <w:pPr>
              <w:widowControl/>
              <w:adjustRightInd/>
              <w:snapToGrid w:val="0"/>
              <w:jc w:val="center"/>
              <w:rPr>
                <w:rFonts w:ascii="宋体" w:hAnsi="宋体" w:cs="宋体"/>
                <w:sz w:val="24"/>
              </w:rPr>
            </w:pPr>
          </w:p>
        </w:tc>
        <w:tc>
          <w:tcPr>
            <w:tcW w:w="1237" w:type="dxa"/>
            <w:tcBorders>
              <w:top w:val="single" w:color="auto" w:sz="4" w:space="0"/>
              <w:left w:val="single" w:color="auto" w:sz="4" w:space="0"/>
              <w:bottom w:val="single" w:color="auto" w:sz="4" w:space="0"/>
              <w:right w:val="single" w:color="auto" w:sz="4" w:space="0"/>
            </w:tcBorders>
            <w:vAlign w:val="center"/>
          </w:tcPr>
          <w:p w14:paraId="17DAE117">
            <w:pPr>
              <w:widowControl/>
              <w:adjustRightInd/>
              <w:snapToGrid w:val="0"/>
              <w:jc w:val="center"/>
              <w:rPr>
                <w:rFonts w:ascii="宋体" w:hAnsi="宋体" w:cs="宋体"/>
                <w:sz w:val="24"/>
              </w:rPr>
            </w:pPr>
          </w:p>
        </w:tc>
        <w:tc>
          <w:tcPr>
            <w:tcW w:w="2575" w:type="dxa"/>
            <w:tcBorders>
              <w:top w:val="single" w:color="auto" w:sz="4" w:space="0"/>
              <w:left w:val="single" w:color="auto" w:sz="4" w:space="0"/>
              <w:bottom w:val="single" w:color="auto" w:sz="4" w:space="0"/>
              <w:right w:val="single" w:color="auto" w:sz="4" w:space="0"/>
            </w:tcBorders>
            <w:vAlign w:val="center"/>
          </w:tcPr>
          <w:p w14:paraId="0F8A81C8">
            <w:pPr>
              <w:widowControl/>
              <w:adjustRightInd/>
              <w:jc w:val="center"/>
              <w:rPr>
                <w:rFonts w:ascii="宋体" w:hAnsi="宋体" w:cs="宋体"/>
                <w:b/>
                <w:bCs/>
                <w:sz w:val="24"/>
                <w:u w:val="single"/>
              </w:rPr>
            </w:pPr>
          </w:p>
        </w:tc>
        <w:tc>
          <w:tcPr>
            <w:tcW w:w="1913" w:type="dxa"/>
            <w:vMerge w:val="continue"/>
            <w:tcBorders>
              <w:left w:val="single" w:color="auto" w:sz="4" w:space="0"/>
              <w:right w:val="single" w:color="auto" w:sz="4" w:space="0"/>
            </w:tcBorders>
            <w:vAlign w:val="center"/>
          </w:tcPr>
          <w:p w14:paraId="444A1932">
            <w:pPr>
              <w:widowControl/>
              <w:adjustRightInd/>
              <w:jc w:val="center"/>
              <w:rPr>
                <w:rFonts w:ascii="宋体" w:hAnsi="宋体" w:cs="宋体"/>
                <w:sz w:val="24"/>
              </w:rPr>
            </w:pPr>
          </w:p>
        </w:tc>
      </w:tr>
      <w:tr w14:paraId="12BA2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top w:val="single" w:color="auto" w:sz="4" w:space="0"/>
              <w:left w:val="single" w:color="auto" w:sz="4" w:space="0"/>
              <w:bottom w:val="single" w:color="auto" w:sz="4" w:space="0"/>
              <w:right w:val="single" w:color="auto" w:sz="4" w:space="0"/>
            </w:tcBorders>
            <w:vAlign w:val="center"/>
          </w:tcPr>
          <w:p w14:paraId="17AD83C3">
            <w:pPr>
              <w:widowControl/>
              <w:tabs>
                <w:tab w:val="center" w:pos="4153"/>
              </w:tabs>
              <w:adjustRightInd/>
              <w:jc w:val="center"/>
              <w:rPr>
                <w:rFonts w:hint="default" w:ascii="宋体" w:hAnsi="宋体" w:cs="宋体"/>
                <w:sz w:val="24"/>
                <w:lang w:val="en-US" w:eastAsia="zh-CN"/>
              </w:rPr>
            </w:pPr>
            <w:r>
              <w:rPr>
                <w:rFonts w:hint="eastAsia" w:ascii="宋体" w:hAnsi="宋体" w:cs="宋体"/>
                <w:sz w:val="24"/>
                <w:lang w:val="en-US" w:eastAsia="zh-CN"/>
              </w:rPr>
              <w:t>3.4</w:t>
            </w:r>
          </w:p>
        </w:tc>
        <w:tc>
          <w:tcPr>
            <w:tcW w:w="2420" w:type="dxa"/>
            <w:tcBorders>
              <w:top w:val="single" w:color="auto" w:sz="4" w:space="0"/>
              <w:left w:val="single" w:color="auto" w:sz="4" w:space="0"/>
              <w:bottom w:val="single" w:color="auto" w:sz="4" w:space="0"/>
              <w:right w:val="single" w:color="auto" w:sz="4" w:space="0"/>
            </w:tcBorders>
            <w:vAlign w:val="center"/>
          </w:tcPr>
          <w:p w14:paraId="2C1D3436">
            <w:pPr>
              <w:rPr>
                <w:rFonts w:hint="eastAsia" w:ascii="宋体" w:hAnsi="宋体" w:cs="宋体"/>
                <w:kern w:val="0"/>
                <w:sz w:val="24"/>
                <w:lang w:val="zh-CN"/>
              </w:rPr>
            </w:pPr>
            <w:r>
              <w:rPr>
                <w:rFonts w:hint="eastAsia" w:ascii="宋体" w:hAnsi="宋体" w:cs="宋体"/>
                <w:kern w:val="0"/>
                <w:sz w:val="24"/>
                <w:lang w:val="zh-CN"/>
              </w:rPr>
              <w:t>导服保险等综费</w:t>
            </w:r>
          </w:p>
        </w:tc>
        <w:tc>
          <w:tcPr>
            <w:tcW w:w="2491" w:type="dxa"/>
            <w:tcBorders>
              <w:top w:val="single" w:color="auto" w:sz="4" w:space="0"/>
              <w:left w:val="single" w:color="auto" w:sz="4" w:space="0"/>
              <w:bottom w:val="single" w:color="auto" w:sz="4" w:space="0"/>
              <w:right w:val="single" w:color="auto" w:sz="4" w:space="0"/>
            </w:tcBorders>
            <w:vAlign w:val="center"/>
          </w:tcPr>
          <w:p w14:paraId="4FBC68C4">
            <w:pPr>
              <w:widowControl/>
              <w:adjustRightInd/>
              <w:snapToGrid w:val="0"/>
              <w:jc w:val="center"/>
              <w:rPr>
                <w:rFonts w:ascii="宋体" w:hAnsi="宋体" w:cs="宋体"/>
                <w:sz w:val="24"/>
              </w:rPr>
            </w:pPr>
          </w:p>
        </w:tc>
        <w:tc>
          <w:tcPr>
            <w:tcW w:w="3082" w:type="dxa"/>
            <w:tcBorders>
              <w:top w:val="single" w:color="auto" w:sz="4" w:space="0"/>
              <w:left w:val="single" w:color="auto" w:sz="4" w:space="0"/>
              <w:bottom w:val="single" w:color="auto" w:sz="4" w:space="0"/>
              <w:right w:val="single" w:color="auto" w:sz="4" w:space="0"/>
            </w:tcBorders>
            <w:vAlign w:val="center"/>
          </w:tcPr>
          <w:p w14:paraId="6C135C3D">
            <w:pPr>
              <w:widowControl/>
              <w:adjustRightInd/>
              <w:snapToGrid w:val="0"/>
              <w:jc w:val="center"/>
              <w:rPr>
                <w:rFonts w:ascii="宋体" w:hAnsi="宋体" w:cs="宋体"/>
                <w:sz w:val="24"/>
              </w:rPr>
            </w:pPr>
          </w:p>
        </w:tc>
        <w:tc>
          <w:tcPr>
            <w:tcW w:w="1237" w:type="dxa"/>
            <w:tcBorders>
              <w:top w:val="single" w:color="auto" w:sz="4" w:space="0"/>
              <w:left w:val="single" w:color="auto" w:sz="4" w:space="0"/>
              <w:bottom w:val="single" w:color="auto" w:sz="4" w:space="0"/>
              <w:right w:val="single" w:color="auto" w:sz="4" w:space="0"/>
            </w:tcBorders>
            <w:vAlign w:val="center"/>
          </w:tcPr>
          <w:p w14:paraId="3452424E">
            <w:pPr>
              <w:widowControl/>
              <w:adjustRightInd/>
              <w:snapToGrid w:val="0"/>
              <w:jc w:val="center"/>
              <w:rPr>
                <w:rFonts w:ascii="宋体" w:hAnsi="宋体" w:cs="宋体"/>
                <w:sz w:val="24"/>
              </w:rPr>
            </w:pPr>
          </w:p>
        </w:tc>
        <w:tc>
          <w:tcPr>
            <w:tcW w:w="2575" w:type="dxa"/>
            <w:tcBorders>
              <w:top w:val="single" w:color="auto" w:sz="4" w:space="0"/>
              <w:left w:val="single" w:color="auto" w:sz="4" w:space="0"/>
              <w:bottom w:val="single" w:color="auto" w:sz="4" w:space="0"/>
              <w:right w:val="single" w:color="auto" w:sz="4" w:space="0"/>
            </w:tcBorders>
            <w:vAlign w:val="center"/>
          </w:tcPr>
          <w:p w14:paraId="4B033425">
            <w:pPr>
              <w:widowControl/>
              <w:adjustRightInd/>
              <w:jc w:val="center"/>
              <w:rPr>
                <w:rFonts w:ascii="宋体" w:hAnsi="宋体" w:cs="宋体"/>
                <w:b/>
                <w:bCs/>
                <w:sz w:val="24"/>
                <w:u w:val="single"/>
              </w:rPr>
            </w:pPr>
          </w:p>
        </w:tc>
        <w:tc>
          <w:tcPr>
            <w:tcW w:w="1913" w:type="dxa"/>
            <w:vMerge w:val="continue"/>
            <w:tcBorders>
              <w:left w:val="single" w:color="auto" w:sz="4" w:space="0"/>
              <w:right w:val="single" w:color="auto" w:sz="4" w:space="0"/>
            </w:tcBorders>
            <w:vAlign w:val="center"/>
          </w:tcPr>
          <w:p w14:paraId="6E77409D">
            <w:pPr>
              <w:widowControl/>
              <w:adjustRightInd/>
              <w:jc w:val="center"/>
              <w:rPr>
                <w:rFonts w:ascii="宋体" w:hAnsi="宋体" w:cs="宋体"/>
                <w:sz w:val="24"/>
              </w:rPr>
            </w:pPr>
          </w:p>
        </w:tc>
      </w:tr>
      <w:tr w14:paraId="38068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top w:val="single" w:color="auto" w:sz="4" w:space="0"/>
              <w:left w:val="single" w:color="auto" w:sz="4" w:space="0"/>
              <w:bottom w:val="single" w:color="auto" w:sz="4" w:space="0"/>
              <w:right w:val="single" w:color="auto" w:sz="4" w:space="0"/>
            </w:tcBorders>
            <w:vAlign w:val="center"/>
          </w:tcPr>
          <w:p w14:paraId="6DD55490">
            <w:pPr>
              <w:widowControl/>
              <w:tabs>
                <w:tab w:val="center" w:pos="4153"/>
              </w:tabs>
              <w:adjustRightInd/>
              <w:jc w:val="center"/>
              <w:rPr>
                <w:rFonts w:hint="default" w:ascii="宋体" w:hAnsi="宋体" w:cs="宋体"/>
                <w:sz w:val="24"/>
                <w:lang w:val="en-US" w:eastAsia="zh-CN"/>
              </w:rPr>
            </w:pPr>
            <w:r>
              <w:rPr>
                <w:rFonts w:hint="eastAsia" w:ascii="宋体" w:hAnsi="宋体" w:cs="宋体"/>
                <w:sz w:val="24"/>
                <w:lang w:val="en-US" w:eastAsia="zh-CN"/>
              </w:rPr>
              <w:t>3.5</w:t>
            </w:r>
          </w:p>
        </w:tc>
        <w:tc>
          <w:tcPr>
            <w:tcW w:w="2420" w:type="dxa"/>
            <w:tcBorders>
              <w:top w:val="single" w:color="auto" w:sz="4" w:space="0"/>
              <w:left w:val="single" w:color="auto" w:sz="4" w:space="0"/>
              <w:bottom w:val="single" w:color="auto" w:sz="4" w:space="0"/>
              <w:right w:val="single" w:color="auto" w:sz="4" w:space="0"/>
            </w:tcBorders>
            <w:vAlign w:val="center"/>
          </w:tcPr>
          <w:p w14:paraId="2F8EAD7F">
            <w:pPr>
              <w:rPr>
                <w:rFonts w:hint="eastAsia" w:ascii="宋体" w:hAnsi="宋体" w:cs="宋体"/>
                <w:kern w:val="0"/>
                <w:sz w:val="24"/>
                <w:lang w:val="zh-CN"/>
              </w:rPr>
            </w:pPr>
            <w:r>
              <w:rPr>
                <w:rFonts w:hint="eastAsia" w:ascii="宋体" w:hAnsi="宋体" w:cs="宋体"/>
                <w:kern w:val="0"/>
                <w:sz w:val="24"/>
                <w:lang w:val="zh-CN"/>
              </w:rPr>
              <w:t>景区门票费</w:t>
            </w:r>
          </w:p>
        </w:tc>
        <w:tc>
          <w:tcPr>
            <w:tcW w:w="2491" w:type="dxa"/>
            <w:tcBorders>
              <w:top w:val="single" w:color="auto" w:sz="4" w:space="0"/>
              <w:left w:val="single" w:color="auto" w:sz="4" w:space="0"/>
              <w:bottom w:val="single" w:color="auto" w:sz="4" w:space="0"/>
              <w:right w:val="single" w:color="auto" w:sz="4" w:space="0"/>
            </w:tcBorders>
            <w:vAlign w:val="center"/>
          </w:tcPr>
          <w:p w14:paraId="40BE00DD">
            <w:pPr>
              <w:widowControl/>
              <w:adjustRightInd/>
              <w:snapToGrid w:val="0"/>
              <w:jc w:val="center"/>
              <w:rPr>
                <w:rFonts w:ascii="宋体" w:hAnsi="宋体" w:cs="宋体"/>
                <w:sz w:val="24"/>
              </w:rPr>
            </w:pPr>
          </w:p>
        </w:tc>
        <w:tc>
          <w:tcPr>
            <w:tcW w:w="3082" w:type="dxa"/>
            <w:tcBorders>
              <w:top w:val="single" w:color="auto" w:sz="4" w:space="0"/>
              <w:left w:val="single" w:color="auto" w:sz="4" w:space="0"/>
              <w:bottom w:val="single" w:color="auto" w:sz="4" w:space="0"/>
              <w:right w:val="single" w:color="auto" w:sz="4" w:space="0"/>
            </w:tcBorders>
            <w:vAlign w:val="center"/>
          </w:tcPr>
          <w:p w14:paraId="75C804C0">
            <w:pPr>
              <w:widowControl/>
              <w:adjustRightInd/>
              <w:snapToGrid w:val="0"/>
              <w:jc w:val="center"/>
              <w:rPr>
                <w:rFonts w:ascii="宋体" w:hAnsi="宋体" w:cs="宋体"/>
                <w:sz w:val="24"/>
              </w:rPr>
            </w:pPr>
          </w:p>
        </w:tc>
        <w:tc>
          <w:tcPr>
            <w:tcW w:w="1237" w:type="dxa"/>
            <w:tcBorders>
              <w:top w:val="single" w:color="auto" w:sz="4" w:space="0"/>
              <w:left w:val="single" w:color="auto" w:sz="4" w:space="0"/>
              <w:bottom w:val="single" w:color="auto" w:sz="4" w:space="0"/>
              <w:right w:val="single" w:color="auto" w:sz="4" w:space="0"/>
            </w:tcBorders>
            <w:vAlign w:val="center"/>
          </w:tcPr>
          <w:p w14:paraId="41610D3D">
            <w:pPr>
              <w:widowControl/>
              <w:adjustRightInd/>
              <w:snapToGrid w:val="0"/>
              <w:jc w:val="center"/>
              <w:rPr>
                <w:rFonts w:ascii="宋体" w:hAnsi="宋体" w:cs="宋体"/>
                <w:sz w:val="24"/>
              </w:rPr>
            </w:pPr>
          </w:p>
        </w:tc>
        <w:tc>
          <w:tcPr>
            <w:tcW w:w="2575" w:type="dxa"/>
            <w:tcBorders>
              <w:top w:val="single" w:color="auto" w:sz="4" w:space="0"/>
              <w:left w:val="single" w:color="auto" w:sz="4" w:space="0"/>
              <w:bottom w:val="single" w:color="auto" w:sz="4" w:space="0"/>
              <w:right w:val="single" w:color="auto" w:sz="4" w:space="0"/>
            </w:tcBorders>
            <w:vAlign w:val="center"/>
          </w:tcPr>
          <w:p w14:paraId="3F6DC4BD">
            <w:pPr>
              <w:widowControl/>
              <w:adjustRightInd/>
              <w:jc w:val="center"/>
              <w:rPr>
                <w:rFonts w:ascii="宋体" w:hAnsi="宋体" w:cs="宋体"/>
                <w:b/>
                <w:bCs/>
                <w:sz w:val="24"/>
                <w:u w:val="single"/>
              </w:rPr>
            </w:pPr>
          </w:p>
        </w:tc>
        <w:tc>
          <w:tcPr>
            <w:tcW w:w="1913" w:type="dxa"/>
            <w:vMerge w:val="continue"/>
            <w:tcBorders>
              <w:left w:val="single" w:color="auto" w:sz="4" w:space="0"/>
              <w:right w:val="single" w:color="auto" w:sz="4" w:space="0"/>
            </w:tcBorders>
            <w:vAlign w:val="center"/>
          </w:tcPr>
          <w:p w14:paraId="297FC530">
            <w:pPr>
              <w:widowControl/>
              <w:adjustRightInd/>
              <w:jc w:val="center"/>
              <w:rPr>
                <w:rFonts w:ascii="宋体" w:hAnsi="宋体" w:cs="宋体"/>
                <w:sz w:val="24"/>
              </w:rPr>
            </w:pPr>
          </w:p>
        </w:tc>
      </w:tr>
      <w:tr w14:paraId="3FB1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top w:val="single" w:color="auto" w:sz="4" w:space="0"/>
              <w:left w:val="single" w:color="auto" w:sz="4" w:space="0"/>
              <w:bottom w:val="single" w:color="auto" w:sz="4" w:space="0"/>
              <w:right w:val="single" w:color="auto" w:sz="4" w:space="0"/>
            </w:tcBorders>
            <w:vAlign w:val="center"/>
          </w:tcPr>
          <w:p w14:paraId="307D2891">
            <w:pPr>
              <w:widowControl/>
              <w:tabs>
                <w:tab w:val="center" w:pos="4153"/>
              </w:tabs>
              <w:adjustRightInd/>
              <w:jc w:val="center"/>
              <w:rPr>
                <w:rFonts w:hint="default" w:ascii="宋体" w:hAnsi="宋体" w:cs="宋体"/>
                <w:sz w:val="24"/>
                <w:lang w:val="en-US" w:eastAsia="zh-CN"/>
              </w:rPr>
            </w:pPr>
            <w:r>
              <w:rPr>
                <w:rFonts w:hint="eastAsia" w:ascii="宋体" w:hAnsi="宋体" w:cs="宋体"/>
                <w:sz w:val="24"/>
                <w:lang w:val="en-US" w:eastAsia="zh-CN"/>
              </w:rPr>
              <w:t>3.6</w:t>
            </w:r>
          </w:p>
        </w:tc>
        <w:tc>
          <w:tcPr>
            <w:tcW w:w="2420" w:type="dxa"/>
            <w:tcBorders>
              <w:top w:val="single" w:color="auto" w:sz="4" w:space="0"/>
              <w:left w:val="single" w:color="auto" w:sz="4" w:space="0"/>
              <w:bottom w:val="single" w:color="auto" w:sz="4" w:space="0"/>
              <w:right w:val="single" w:color="auto" w:sz="4" w:space="0"/>
            </w:tcBorders>
            <w:vAlign w:val="center"/>
          </w:tcPr>
          <w:p w14:paraId="03AAEF8D">
            <w:pPr>
              <w:rPr>
                <w:rFonts w:hint="eastAsia" w:ascii="宋体" w:hAnsi="宋体" w:cs="宋体"/>
                <w:kern w:val="0"/>
                <w:sz w:val="24"/>
                <w:lang w:val="zh-CN"/>
              </w:rPr>
            </w:pPr>
            <w:r>
              <w:rPr>
                <w:rFonts w:hint="eastAsia" w:ascii="宋体" w:hAnsi="宋体" w:cs="宋体"/>
                <w:kern w:val="0"/>
                <w:sz w:val="24"/>
                <w:lang w:val="zh-CN"/>
              </w:rPr>
              <w:t>景区交通费</w:t>
            </w:r>
          </w:p>
        </w:tc>
        <w:tc>
          <w:tcPr>
            <w:tcW w:w="2491" w:type="dxa"/>
            <w:tcBorders>
              <w:top w:val="single" w:color="auto" w:sz="4" w:space="0"/>
              <w:left w:val="single" w:color="auto" w:sz="4" w:space="0"/>
              <w:bottom w:val="single" w:color="auto" w:sz="4" w:space="0"/>
              <w:right w:val="single" w:color="auto" w:sz="4" w:space="0"/>
            </w:tcBorders>
            <w:vAlign w:val="center"/>
          </w:tcPr>
          <w:p w14:paraId="160A31C1">
            <w:pPr>
              <w:widowControl/>
              <w:adjustRightInd/>
              <w:snapToGrid w:val="0"/>
              <w:jc w:val="center"/>
              <w:rPr>
                <w:rFonts w:ascii="宋体" w:hAnsi="宋体" w:cs="宋体"/>
                <w:sz w:val="24"/>
              </w:rPr>
            </w:pPr>
          </w:p>
        </w:tc>
        <w:tc>
          <w:tcPr>
            <w:tcW w:w="3082" w:type="dxa"/>
            <w:tcBorders>
              <w:top w:val="single" w:color="auto" w:sz="4" w:space="0"/>
              <w:left w:val="single" w:color="auto" w:sz="4" w:space="0"/>
              <w:bottom w:val="single" w:color="auto" w:sz="4" w:space="0"/>
              <w:right w:val="single" w:color="auto" w:sz="4" w:space="0"/>
            </w:tcBorders>
            <w:vAlign w:val="center"/>
          </w:tcPr>
          <w:p w14:paraId="16B4EFC4">
            <w:pPr>
              <w:widowControl/>
              <w:adjustRightInd/>
              <w:snapToGrid w:val="0"/>
              <w:jc w:val="center"/>
              <w:rPr>
                <w:rFonts w:ascii="宋体" w:hAnsi="宋体" w:cs="宋体"/>
                <w:sz w:val="24"/>
              </w:rPr>
            </w:pPr>
          </w:p>
        </w:tc>
        <w:tc>
          <w:tcPr>
            <w:tcW w:w="1237" w:type="dxa"/>
            <w:tcBorders>
              <w:top w:val="single" w:color="auto" w:sz="4" w:space="0"/>
              <w:left w:val="single" w:color="auto" w:sz="4" w:space="0"/>
              <w:bottom w:val="single" w:color="auto" w:sz="4" w:space="0"/>
              <w:right w:val="single" w:color="auto" w:sz="4" w:space="0"/>
            </w:tcBorders>
            <w:vAlign w:val="center"/>
          </w:tcPr>
          <w:p w14:paraId="73805574">
            <w:pPr>
              <w:widowControl/>
              <w:adjustRightInd/>
              <w:snapToGrid w:val="0"/>
              <w:jc w:val="center"/>
              <w:rPr>
                <w:rFonts w:ascii="宋体" w:hAnsi="宋体" w:cs="宋体"/>
                <w:sz w:val="24"/>
              </w:rPr>
            </w:pPr>
          </w:p>
        </w:tc>
        <w:tc>
          <w:tcPr>
            <w:tcW w:w="2575" w:type="dxa"/>
            <w:tcBorders>
              <w:top w:val="single" w:color="auto" w:sz="4" w:space="0"/>
              <w:left w:val="single" w:color="auto" w:sz="4" w:space="0"/>
              <w:bottom w:val="single" w:color="auto" w:sz="4" w:space="0"/>
              <w:right w:val="single" w:color="auto" w:sz="4" w:space="0"/>
            </w:tcBorders>
            <w:vAlign w:val="center"/>
          </w:tcPr>
          <w:p w14:paraId="737BFEB1">
            <w:pPr>
              <w:widowControl/>
              <w:adjustRightInd/>
              <w:jc w:val="center"/>
              <w:rPr>
                <w:rFonts w:ascii="宋体" w:hAnsi="宋体" w:cs="宋体"/>
                <w:b/>
                <w:bCs/>
                <w:sz w:val="24"/>
                <w:u w:val="single"/>
              </w:rPr>
            </w:pPr>
          </w:p>
        </w:tc>
        <w:tc>
          <w:tcPr>
            <w:tcW w:w="1913" w:type="dxa"/>
            <w:vMerge w:val="continue"/>
            <w:tcBorders>
              <w:left w:val="single" w:color="auto" w:sz="4" w:space="0"/>
              <w:right w:val="single" w:color="auto" w:sz="4" w:space="0"/>
            </w:tcBorders>
            <w:vAlign w:val="center"/>
          </w:tcPr>
          <w:p w14:paraId="10003B28">
            <w:pPr>
              <w:widowControl/>
              <w:adjustRightInd/>
              <w:jc w:val="center"/>
              <w:rPr>
                <w:rFonts w:ascii="宋体" w:hAnsi="宋体" w:cs="宋体"/>
                <w:sz w:val="24"/>
              </w:rPr>
            </w:pPr>
          </w:p>
        </w:tc>
      </w:tr>
      <w:tr w14:paraId="5E1A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top w:val="single" w:color="auto" w:sz="4" w:space="0"/>
              <w:left w:val="single" w:color="auto" w:sz="4" w:space="0"/>
              <w:bottom w:val="single" w:color="auto" w:sz="4" w:space="0"/>
              <w:right w:val="single" w:color="auto" w:sz="4" w:space="0"/>
            </w:tcBorders>
            <w:vAlign w:val="center"/>
          </w:tcPr>
          <w:p w14:paraId="655FE609">
            <w:pPr>
              <w:widowControl/>
              <w:tabs>
                <w:tab w:val="center" w:pos="4153"/>
              </w:tabs>
              <w:adjustRightInd/>
              <w:jc w:val="center"/>
              <w:rPr>
                <w:rFonts w:hint="default" w:ascii="宋体" w:hAnsi="宋体" w:cs="宋体"/>
                <w:sz w:val="24"/>
                <w:lang w:val="en-US" w:eastAsia="zh-CN"/>
              </w:rPr>
            </w:pPr>
            <w:r>
              <w:rPr>
                <w:rFonts w:hint="eastAsia" w:ascii="宋体" w:hAnsi="宋体" w:cs="宋体"/>
                <w:sz w:val="24"/>
                <w:lang w:val="en-US" w:eastAsia="zh-CN"/>
              </w:rPr>
              <w:t>3.7</w:t>
            </w:r>
          </w:p>
        </w:tc>
        <w:tc>
          <w:tcPr>
            <w:tcW w:w="2420" w:type="dxa"/>
            <w:tcBorders>
              <w:top w:val="single" w:color="auto" w:sz="4" w:space="0"/>
              <w:left w:val="single" w:color="auto" w:sz="4" w:space="0"/>
              <w:bottom w:val="single" w:color="auto" w:sz="4" w:space="0"/>
              <w:right w:val="single" w:color="auto" w:sz="4" w:space="0"/>
            </w:tcBorders>
            <w:vAlign w:val="center"/>
          </w:tcPr>
          <w:p w14:paraId="5B86EDBC">
            <w:pPr>
              <w:rPr>
                <w:rFonts w:hint="eastAsia" w:ascii="宋体" w:hAnsi="宋体" w:cs="宋体"/>
                <w:kern w:val="0"/>
                <w:sz w:val="24"/>
                <w:lang w:val="zh-CN"/>
              </w:rPr>
            </w:pPr>
            <w:r>
              <w:rPr>
                <w:rFonts w:hint="eastAsia" w:ascii="宋体" w:hAnsi="宋体" w:cs="宋体"/>
                <w:kern w:val="0"/>
                <w:sz w:val="24"/>
                <w:lang w:val="zh-CN"/>
              </w:rPr>
              <w:t>其他费</w:t>
            </w:r>
          </w:p>
        </w:tc>
        <w:tc>
          <w:tcPr>
            <w:tcW w:w="2491" w:type="dxa"/>
            <w:tcBorders>
              <w:top w:val="single" w:color="auto" w:sz="4" w:space="0"/>
              <w:left w:val="single" w:color="auto" w:sz="4" w:space="0"/>
              <w:bottom w:val="single" w:color="auto" w:sz="4" w:space="0"/>
              <w:right w:val="single" w:color="auto" w:sz="4" w:space="0"/>
            </w:tcBorders>
            <w:vAlign w:val="center"/>
          </w:tcPr>
          <w:p w14:paraId="148615A1">
            <w:pPr>
              <w:widowControl/>
              <w:adjustRightInd/>
              <w:snapToGrid w:val="0"/>
              <w:jc w:val="center"/>
              <w:rPr>
                <w:rFonts w:ascii="宋体" w:hAnsi="宋体" w:cs="宋体"/>
                <w:sz w:val="24"/>
              </w:rPr>
            </w:pPr>
          </w:p>
        </w:tc>
        <w:tc>
          <w:tcPr>
            <w:tcW w:w="3082" w:type="dxa"/>
            <w:tcBorders>
              <w:top w:val="single" w:color="auto" w:sz="4" w:space="0"/>
              <w:left w:val="single" w:color="auto" w:sz="4" w:space="0"/>
              <w:bottom w:val="single" w:color="auto" w:sz="4" w:space="0"/>
              <w:right w:val="single" w:color="auto" w:sz="4" w:space="0"/>
            </w:tcBorders>
            <w:vAlign w:val="center"/>
          </w:tcPr>
          <w:p w14:paraId="1D3F9F38">
            <w:pPr>
              <w:widowControl/>
              <w:adjustRightInd/>
              <w:snapToGrid w:val="0"/>
              <w:jc w:val="center"/>
              <w:rPr>
                <w:rFonts w:ascii="宋体" w:hAnsi="宋体" w:cs="宋体"/>
                <w:sz w:val="24"/>
              </w:rPr>
            </w:pPr>
          </w:p>
        </w:tc>
        <w:tc>
          <w:tcPr>
            <w:tcW w:w="1237" w:type="dxa"/>
            <w:tcBorders>
              <w:top w:val="single" w:color="auto" w:sz="4" w:space="0"/>
              <w:left w:val="single" w:color="auto" w:sz="4" w:space="0"/>
              <w:bottom w:val="single" w:color="auto" w:sz="4" w:space="0"/>
              <w:right w:val="single" w:color="auto" w:sz="4" w:space="0"/>
            </w:tcBorders>
            <w:vAlign w:val="center"/>
          </w:tcPr>
          <w:p w14:paraId="2FBEFD5F">
            <w:pPr>
              <w:widowControl/>
              <w:adjustRightInd/>
              <w:snapToGrid w:val="0"/>
              <w:jc w:val="center"/>
              <w:rPr>
                <w:rFonts w:ascii="宋体" w:hAnsi="宋体" w:cs="宋体"/>
                <w:sz w:val="24"/>
              </w:rPr>
            </w:pPr>
          </w:p>
        </w:tc>
        <w:tc>
          <w:tcPr>
            <w:tcW w:w="2575" w:type="dxa"/>
            <w:tcBorders>
              <w:top w:val="single" w:color="auto" w:sz="4" w:space="0"/>
              <w:left w:val="single" w:color="auto" w:sz="4" w:space="0"/>
              <w:bottom w:val="single" w:color="auto" w:sz="4" w:space="0"/>
              <w:right w:val="single" w:color="auto" w:sz="4" w:space="0"/>
            </w:tcBorders>
            <w:vAlign w:val="center"/>
          </w:tcPr>
          <w:p w14:paraId="381DFA11">
            <w:pPr>
              <w:widowControl/>
              <w:adjustRightInd/>
              <w:jc w:val="center"/>
              <w:rPr>
                <w:rFonts w:ascii="宋体" w:hAnsi="宋体" w:cs="宋体"/>
                <w:b/>
                <w:bCs/>
                <w:sz w:val="24"/>
                <w:u w:val="single"/>
              </w:rPr>
            </w:pPr>
          </w:p>
        </w:tc>
        <w:tc>
          <w:tcPr>
            <w:tcW w:w="1913" w:type="dxa"/>
            <w:vMerge w:val="continue"/>
            <w:tcBorders>
              <w:left w:val="single" w:color="auto" w:sz="4" w:space="0"/>
              <w:bottom w:val="single" w:color="auto" w:sz="4" w:space="0"/>
              <w:right w:val="single" w:color="auto" w:sz="4" w:space="0"/>
            </w:tcBorders>
            <w:vAlign w:val="center"/>
          </w:tcPr>
          <w:p w14:paraId="7C40B70F">
            <w:pPr>
              <w:widowControl/>
              <w:adjustRightInd/>
              <w:jc w:val="center"/>
              <w:rPr>
                <w:rFonts w:ascii="宋体" w:hAnsi="宋体" w:cs="宋体"/>
                <w:sz w:val="24"/>
              </w:rPr>
            </w:pPr>
          </w:p>
        </w:tc>
      </w:tr>
    </w:tbl>
    <w:p w14:paraId="2EA40CC7">
      <w:pPr>
        <w:keepNext w:val="0"/>
        <w:keepLines w:val="0"/>
        <w:pageBreakBefore w:val="0"/>
        <w:widowControl w:val="0"/>
        <w:kinsoku/>
        <w:wordWrap/>
        <w:overflowPunct/>
        <w:topLinePunct w:val="0"/>
        <w:autoSpaceDE/>
        <w:autoSpaceDN/>
        <w:bidi w:val="0"/>
        <w:adjustRightInd w:val="0"/>
        <w:snapToGrid w:val="0"/>
        <w:spacing w:line="240" w:lineRule="auto"/>
        <w:ind w:left="480"/>
        <w:textAlignment w:val="auto"/>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31D1ECD6">
      <w:pPr>
        <w:keepNext w:val="0"/>
        <w:keepLines w:val="0"/>
        <w:pageBreakBefore w:val="0"/>
        <w:widowControl w:val="0"/>
        <w:kinsoku/>
        <w:wordWrap/>
        <w:overflowPunct/>
        <w:topLinePunct w:val="0"/>
        <w:autoSpaceDE/>
        <w:autoSpaceDN/>
        <w:bidi w:val="0"/>
        <w:adjustRightInd w:val="0"/>
        <w:spacing w:line="240" w:lineRule="auto"/>
        <w:ind w:left="-2" w:leftChars="-1" w:firstLine="480" w:firstLineChars="200"/>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w:t>
      </w:r>
      <w:r>
        <w:rPr>
          <w:rFonts w:hint="eastAsia" w:ascii="宋体" w:hAnsi="宋体" w:cs="宋体"/>
          <w:color w:val="auto"/>
          <w:kern w:val="0"/>
          <w:sz w:val="24"/>
          <w:highlight w:val="none"/>
          <w:lang w:val="en-US" w:eastAsia="zh-CN"/>
        </w:rPr>
        <w:t>要求</w:t>
      </w:r>
      <w:r>
        <w:rPr>
          <w:rFonts w:hint="eastAsia" w:ascii="宋体" w:hAnsi="宋体" w:cs="宋体"/>
          <w:color w:val="auto"/>
          <w:kern w:val="0"/>
          <w:sz w:val="24"/>
          <w:highlight w:val="none"/>
          <w:lang w:val="zh-CN"/>
        </w:rPr>
        <w:t>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color w:val="auto"/>
          <w:kern w:val="0"/>
          <w:sz w:val="24"/>
          <w:highlight w:val="none"/>
          <w:lang w:val="zh-CN"/>
        </w:rPr>
        <w:t>。</w:t>
      </w:r>
    </w:p>
    <w:p w14:paraId="7907EE9E">
      <w:pPr>
        <w:keepNext w:val="0"/>
        <w:keepLines w:val="0"/>
        <w:pageBreakBefore w:val="0"/>
        <w:widowControl w:val="0"/>
        <w:kinsoku/>
        <w:wordWrap/>
        <w:overflowPunct/>
        <w:topLinePunct w:val="0"/>
        <w:autoSpaceDE/>
        <w:autoSpaceDN/>
        <w:bidi w:val="0"/>
        <w:adjustRightInd w:val="0"/>
        <w:spacing w:line="24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6715731B">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3、特别提示：采购机构将对项目名称和项目编号，中标供应商名称、地址和中标金额，主要中标标的名称、服务范围、服务要求、服务时间、服务标准等予以公示。</w:t>
      </w:r>
    </w:p>
    <w:p w14:paraId="3C10093E">
      <w:pPr>
        <w:snapToGrid w:val="0"/>
        <w:spacing w:line="360" w:lineRule="auto"/>
        <w:ind w:firstLine="5520" w:firstLineChars="2300"/>
        <w:jc w:val="right"/>
        <w:rPr>
          <w:rFonts w:hint="eastAsia" w:ascii="宋体" w:hAnsi="宋体" w:cs="宋体"/>
          <w:kern w:val="0"/>
          <w:sz w:val="24"/>
          <w:highlight w:val="none"/>
          <w:lang w:val="zh-CN"/>
        </w:rPr>
      </w:pPr>
    </w:p>
    <w:p w14:paraId="2E678CE2">
      <w:pPr>
        <w:snapToGrid w:val="0"/>
        <w:spacing w:line="360" w:lineRule="auto"/>
        <w:ind w:firstLine="5520" w:firstLineChars="2300"/>
        <w:jc w:val="right"/>
        <w:rPr>
          <w:rFonts w:ascii="宋体" w:hAnsi="宋体" w:cs="宋体"/>
          <w:kern w:val="0"/>
          <w:sz w:val="24"/>
          <w:highlight w:val="none"/>
        </w:rPr>
      </w:pPr>
      <w:r>
        <w:rPr>
          <w:rFonts w:hint="eastAsia" w:ascii="宋体" w:hAnsi="宋体" w:cs="宋体"/>
          <w:kern w:val="0"/>
          <w:sz w:val="24"/>
          <w:highlight w:val="none"/>
          <w:lang w:val="zh-CN"/>
        </w:rPr>
        <w:t>投标人名称(电子签名)：</w:t>
      </w:r>
    </w:p>
    <w:p w14:paraId="70FFA593">
      <w:pPr>
        <w:snapToGrid w:val="0"/>
        <w:spacing w:line="360" w:lineRule="auto"/>
        <w:jc w:val="right"/>
        <w:rPr>
          <w:rFonts w:ascii="宋体" w:hAnsi="宋体" w:cs="宋体"/>
          <w:kern w:val="0"/>
          <w:sz w:val="24"/>
          <w:highlight w:val="none"/>
          <w:lang w:val="zh-CN"/>
        </w:rPr>
      </w:pPr>
      <w:r>
        <w:rPr>
          <w:rFonts w:hint="eastAsia" w:ascii="宋体" w:hAnsi="宋体" w:cs="宋体"/>
          <w:kern w:val="0"/>
          <w:sz w:val="24"/>
          <w:highlight w:val="none"/>
          <w:lang w:val="zh-CN"/>
        </w:rPr>
        <w:t xml:space="preserve">                        </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14:paraId="40719E2B">
      <w:pPr>
        <w:pStyle w:val="695"/>
        <w:keepNext w:val="0"/>
        <w:keepLines w:val="0"/>
        <w:pageBreakBefore w:val="0"/>
        <w:widowControl w:val="0"/>
        <w:tabs>
          <w:tab w:val="clear" w:pos="720"/>
        </w:tabs>
        <w:kinsoku/>
        <w:wordWrap/>
        <w:overflowPunct/>
        <w:topLinePunct w:val="0"/>
        <w:autoSpaceDE/>
        <w:autoSpaceDN/>
        <w:bidi w:val="0"/>
        <w:adjustRightInd w:val="0"/>
        <w:snapToGrid w:val="0"/>
        <w:ind w:firstLine="641"/>
        <w:textAlignment w:val="auto"/>
        <w:outlineLvl w:val="9"/>
        <w:rPr>
          <w:rFonts w:hint="eastAsia" w:ascii="宋体" w:hAnsi="宋体" w:eastAsia="宋体" w:cs="宋体"/>
          <w:kern w:val="2"/>
          <w:sz w:val="32"/>
          <w:szCs w:val="32"/>
          <w:highlight w:val="none"/>
        </w:rPr>
      </w:pPr>
    </w:p>
    <w:p w14:paraId="5DC9983A">
      <w:pPr>
        <w:rPr>
          <w:rFonts w:hint="eastAsia" w:ascii="宋体" w:hAnsi="宋体" w:eastAsia="宋体" w:cs="宋体"/>
          <w:kern w:val="2"/>
          <w:sz w:val="32"/>
          <w:szCs w:val="32"/>
          <w:highlight w:val="none"/>
        </w:rPr>
      </w:pPr>
      <w:r>
        <w:rPr>
          <w:rFonts w:hint="eastAsia" w:ascii="宋体" w:hAnsi="宋体" w:eastAsia="宋体" w:cs="宋体"/>
          <w:kern w:val="2"/>
          <w:sz w:val="32"/>
          <w:szCs w:val="32"/>
          <w:highlight w:val="none"/>
        </w:rPr>
        <w:br w:type="page"/>
      </w:r>
    </w:p>
    <w:p w14:paraId="106A2A3B">
      <w:pPr>
        <w:pStyle w:val="695"/>
        <w:keepNext w:val="0"/>
        <w:keepLines w:val="0"/>
        <w:pageBreakBefore w:val="0"/>
        <w:widowControl w:val="0"/>
        <w:tabs>
          <w:tab w:val="clear" w:pos="720"/>
        </w:tabs>
        <w:kinsoku/>
        <w:wordWrap/>
        <w:overflowPunct/>
        <w:topLinePunct w:val="0"/>
        <w:autoSpaceDE/>
        <w:autoSpaceDN/>
        <w:bidi w:val="0"/>
        <w:adjustRightInd w:val="0"/>
        <w:snapToGrid w:val="0"/>
        <w:ind w:firstLine="641"/>
        <w:textAlignment w:val="auto"/>
        <w:outlineLvl w:val="9"/>
        <w:rPr>
          <w:rFonts w:ascii="宋体" w:hAnsi="宋体" w:eastAsia="宋体" w:cs="宋体"/>
          <w:kern w:val="2"/>
          <w:sz w:val="32"/>
          <w:szCs w:val="32"/>
          <w:highlight w:val="none"/>
        </w:rPr>
      </w:pPr>
      <w:r>
        <w:rPr>
          <w:rFonts w:hint="eastAsia" w:ascii="宋体" w:hAnsi="宋体" w:eastAsia="宋体" w:cs="宋体"/>
          <w:kern w:val="2"/>
          <w:sz w:val="32"/>
          <w:szCs w:val="32"/>
          <w:highlight w:val="none"/>
        </w:rPr>
        <w:t>一、开标一览表（报价表）</w:t>
      </w:r>
    </w:p>
    <w:p w14:paraId="009F730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s="宋体"/>
          <w:color w:val="auto"/>
          <w:kern w:val="0"/>
          <w:sz w:val="24"/>
          <w:highlight w:val="none"/>
        </w:rPr>
      </w:pPr>
      <w:r>
        <w:rPr>
          <w:rFonts w:hint="eastAsia" w:ascii="宋体" w:hAnsi="宋体" w:cs="宋体"/>
          <w:color w:val="auto"/>
          <w:sz w:val="24"/>
          <w:highlight w:val="none"/>
        </w:rPr>
        <w:t>（采购人）、</w:t>
      </w:r>
      <w:r>
        <w:rPr>
          <w:rFonts w:hint="eastAsia" w:ascii="宋体" w:hAnsi="宋体" w:cs="宋体"/>
          <w:i w:val="0"/>
          <w:iCs w:val="0"/>
          <w:color w:val="auto"/>
          <w:sz w:val="24"/>
        </w:rPr>
        <w:t>（采购代理机构）</w:t>
      </w:r>
      <w:r>
        <w:rPr>
          <w:rFonts w:hint="eastAsia" w:ascii="宋体" w:hAnsi="宋体" w:cs="宋体"/>
          <w:color w:val="auto"/>
          <w:kern w:val="0"/>
          <w:sz w:val="24"/>
          <w:highlight w:val="none"/>
          <w:lang w:val="zh-CN"/>
        </w:rPr>
        <w:t>：</w:t>
      </w:r>
    </w:p>
    <w:p w14:paraId="7D7EC6FB">
      <w:pPr>
        <w:keepNext w:val="0"/>
        <w:keepLines w:val="0"/>
        <w:pageBreakBefore w:val="0"/>
        <w:widowControl w:val="0"/>
        <w:kinsoku/>
        <w:wordWrap/>
        <w:overflowPunct/>
        <w:topLinePunct w:val="0"/>
        <w:autoSpaceDE/>
        <w:autoSpaceDN/>
        <w:bidi w:val="0"/>
        <w:adjustRightInd w:val="0"/>
        <w:snapToGrid w:val="0"/>
        <w:spacing w:line="240" w:lineRule="auto"/>
        <w:ind w:firstLine="482"/>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w:t>
      </w:r>
      <w:r>
        <w:rPr>
          <w:rFonts w:hint="eastAsia" w:ascii="宋体" w:hAnsi="宋体" w:cs="宋体"/>
          <w:color w:val="auto"/>
          <w:kern w:val="0"/>
          <w:sz w:val="24"/>
          <w:highlight w:val="none"/>
          <w:lang w:val="en-US" w:eastAsia="zh-CN"/>
        </w:rPr>
        <w:t>报价</w:t>
      </w:r>
      <w:r>
        <w:rPr>
          <w:rFonts w:hint="eastAsia" w:ascii="宋体" w:hAnsi="宋体" w:cs="宋体"/>
          <w:color w:val="auto"/>
          <w:kern w:val="0"/>
          <w:sz w:val="24"/>
          <w:highlight w:val="none"/>
          <w:lang w:val="zh-CN"/>
        </w:rPr>
        <w:t>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14:paraId="6C633F29">
      <w:pPr>
        <w:spacing w:line="360" w:lineRule="auto"/>
        <w:jc w:val="center"/>
        <w:rPr>
          <w:rFonts w:hint="eastAsia" w:ascii="宋体" w:hAnsi="宋体" w:cs="宋体"/>
          <w:b/>
          <w:color w:val="auto"/>
          <w:kern w:val="0"/>
          <w:sz w:val="24"/>
          <w:highlight w:val="none"/>
          <w:lang w:val="zh-CN"/>
        </w:rPr>
      </w:pPr>
      <w:r>
        <w:rPr>
          <w:rFonts w:hint="eastAsia" w:ascii="宋体" w:hAnsi="宋体" w:cs="宋体"/>
          <w:b/>
          <w:color w:val="auto"/>
          <w:kern w:val="0"/>
          <w:sz w:val="24"/>
          <w:highlight w:val="none"/>
          <w:lang w:val="en-US" w:eastAsia="zh-CN"/>
        </w:rPr>
        <w:t xml:space="preserve">标项二  </w:t>
      </w:r>
      <w:r>
        <w:rPr>
          <w:rFonts w:hint="eastAsia" w:ascii="宋体" w:hAnsi="宋体" w:cs="宋体"/>
          <w:b/>
          <w:color w:val="auto"/>
          <w:kern w:val="0"/>
          <w:sz w:val="24"/>
          <w:highlight w:val="none"/>
          <w:lang w:val="zh-CN"/>
        </w:rPr>
        <w:t>开标一览表（报价表）(单位均为人民币元)</w:t>
      </w:r>
    </w:p>
    <w:tbl>
      <w:tblPr>
        <w:tblStyle w:val="63"/>
        <w:tblW w:w="144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420"/>
        <w:gridCol w:w="2491"/>
        <w:gridCol w:w="3082"/>
        <w:gridCol w:w="1237"/>
        <w:gridCol w:w="2575"/>
        <w:gridCol w:w="1913"/>
      </w:tblGrid>
      <w:tr w14:paraId="4E2AE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top w:val="single" w:color="auto" w:sz="4" w:space="0"/>
              <w:left w:val="single" w:color="auto" w:sz="4" w:space="0"/>
              <w:bottom w:val="single" w:color="auto" w:sz="4" w:space="0"/>
              <w:right w:val="single" w:color="auto" w:sz="4" w:space="0"/>
            </w:tcBorders>
            <w:vAlign w:val="center"/>
          </w:tcPr>
          <w:p w14:paraId="30B24856">
            <w:pPr>
              <w:widowControl/>
              <w:adjustRightInd/>
              <w:jc w:val="center"/>
              <w:rPr>
                <w:rFonts w:ascii="宋体" w:hAnsi="宋体" w:cs="宋体"/>
                <w:b/>
                <w:sz w:val="24"/>
              </w:rPr>
            </w:pPr>
            <w:r>
              <w:rPr>
                <w:rFonts w:hint="eastAsia" w:ascii="宋体" w:hAnsi="宋体" w:cs="宋体"/>
                <w:b/>
                <w:sz w:val="24"/>
              </w:rPr>
              <w:t>序号</w:t>
            </w:r>
          </w:p>
        </w:tc>
        <w:tc>
          <w:tcPr>
            <w:tcW w:w="2420" w:type="dxa"/>
            <w:tcBorders>
              <w:top w:val="single" w:color="auto" w:sz="4" w:space="0"/>
              <w:left w:val="single" w:color="auto" w:sz="4" w:space="0"/>
              <w:bottom w:val="single" w:color="auto" w:sz="4" w:space="0"/>
              <w:right w:val="single" w:color="auto" w:sz="4" w:space="0"/>
            </w:tcBorders>
            <w:vAlign w:val="center"/>
          </w:tcPr>
          <w:p w14:paraId="4A237545">
            <w:pPr>
              <w:widowControl/>
              <w:adjustRightInd/>
              <w:jc w:val="center"/>
              <w:rPr>
                <w:rFonts w:ascii="宋体" w:hAnsi="宋体" w:cs="宋体"/>
                <w:b/>
                <w:sz w:val="24"/>
              </w:rPr>
            </w:pPr>
            <w:r>
              <w:rPr>
                <w:rFonts w:hint="eastAsia" w:ascii="宋体" w:hAnsi="宋体" w:cs="宋体"/>
                <w:b/>
                <w:sz w:val="24"/>
              </w:rPr>
              <w:t>名称</w:t>
            </w:r>
          </w:p>
        </w:tc>
        <w:tc>
          <w:tcPr>
            <w:tcW w:w="2491" w:type="dxa"/>
            <w:tcBorders>
              <w:top w:val="single" w:color="auto" w:sz="4" w:space="0"/>
              <w:left w:val="single" w:color="auto" w:sz="4" w:space="0"/>
              <w:bottom w:val="single" w:color="auto" w:sz="4" w:space="0"/>
              <w:right w:val="single" w:color="auto" w:sz="4" w:space="0"/>
            </w:tcBorders>
            <w:vAlign w:val="center"/>
          </w:tcPr>
          <w:p w14:paraId="409F8EDB">
            <w:pPr>
              <w:widowControl/>
              <w:adjustRightInd/>
              <w:jc w:val="center"/>
              <w:rPr>
                <w:rFonts w:ascii="宋体" w:hAnsi="宋体" w:cs="宋体"/>
                <w:b/>
                <w:sz w:val="24"/>
              </w:rPr>
            </w:pPr>
            <w:r>
              <w:rPr>
                <w:rFonts w:hint="eastAsia" w:ascii="宋体" w:hAnsi="宋体" w:cs="宋体"/>
                <w:b/>
                <w:sz w:val="24"/>
              </w:rPr>
              <w:t>具体服务</w:t>
            </w:r>
          </w:p>
        </w:tc>
        <w:tc>
          <w:tcPr>
            <w:tcW w:w="3082" w:type="dxa"/>
            <w:tcBorders>
              <w:top w:val="single" w:color="auto" w:sz="4" w:space="0"/>
              <w:left w:val="single" w:color="auto" w:sz="4" w:space="0"/>
              <w:bottom w:val="single" w:color="auto" w:sz="4" w:space="0"/>
              <w:right w:val="single" w:color="auto" w:sz="4" w:space="0"/>
            </w:tcBorders>
            <w:vAlign w:val="center"/>
          </w:tcPr>
          <w:p w14:paraId="075EE72C">
            <w:pPr>
              <w:widowControl/>
              <w:adjustRightInd/>
              <w:jc w:val="center"/>
              <w:rPr>
                <w:rFonts w:ascii="宋体" w:hAnsi="宋体" w:cs="宋体"/>
                <w:b/>
                <w:sz w:val="24"/>
              </w:rPr>
            </w:pPr>
            <w:r>
              <w:rPr>
                <w:rFonts w:hint="eastAsia" w:ascii="宋体" w:hAnsi="宋体" w:cs="宋体"/>
                <w:b/>
                <w:sz w:val="24"/>
              </w:rPr>
              <w:t>服务要求</w:t>
            </w:r>
          </w:p>
        </w:tc>
        <w:tc>
          <w:tcPr>
            <w:tcW w:w="1237" w:type="dxa"/>
            <w:tcBorders>
              <w:top w:val="single" w:color="auto" w:sz="4" w:space="0"/>
              <w:left w:val="single" w:color="auto" w:sz="4" w:space="0"/>
              <w:bottom w:val="single" w:color="auto" w:sz="4" w:space="0"/>
              <w:right w:val="single" w:color="auto" w:sz="4" w:space="0"/>
            </w:tcBorders>
            <w:vAlign w:val="center"/>
          </w:tcPr>
          <w:p w14:paraId="61ABD66B">
            <w:pPr>
              <w:widowControl/>
              <w:adjustRightInd/>
              <w:jc w:val="center"/>
              <w:rPr>
                <w:rFonts w:ascii="宋体" w:hAnsi="宋体" w:cs="宋体"/>
                <w:b/>
                <w:sz w:val="24"/>
              </w:rPr>
            </w:pPr>
            <w:r>
              <w:rPr>
                <w:rFonts w:hint="eastAsia" w:ascii="宋体" w:hAnsi="宋体" w:cs="宋体"/>
                <w:b/>
                <w:sz w:val="24"/>
              </w:rPr>
              <w:t>暂定数量</w:t>
            </w:r>
          </w:p>
        </w:tc>
        <w:tc>
          <w:tcPr>
            <w:tcW w:w="2575" w:type="dxa"/>
            <w:tcBorders>
              <w:top w:val="single" w:color="auto" w:sz="4" w:space="0"/>
              <w:left w:val="single" w:color="auto" w:sz="4" w:space="0"/>
              <w:bottom w:val="single" w:color="auto" w:sz="4" w:space="0"/>
              <w:right w:val="single" w:color="auto" w:sz="4" w:space="0"/>
            </w:tcBorders>
            <w:vAlign w:val="center"/>
          </w:tcPr>
          <w:p w14:paraId="45E528BF">
            <w:pPr>
              <w:widowControl/>
              <w:adjustRightInd/>
              <w:jc w:val="center"/>
              <w:rPr>
                <w:rFonts w:ascii="宋体" w:hAnsi="宋体" w:cs="宋体"/>
                <w:b/>
                <w:sz w:val="24"/>
              </w:rPr>
            </w:pPr>
            <w:r>
              <w:rPr>
                <w:rFonts w:hint="eastAsia" w:ascii="宋体" w:hAnsi="宋体" w:cs="宋体"/>
                <w:b/>
                <w:sz w:val="24"/>
              </w:rPr>
              <w:t>投标报价（单价）</w:t>
            </w:r>
          </w:p>
        </w:tc>
        <w:tc>
          <w:tcPr>
            <w:tcW w:w="1913" w:type="dxa"/>
            <w:tcBorders>
              <w:top w:val="single" w:color="auto" w:sz="4" w:space="0"/>
              <w:left w:val="single" w:color="auto" w:sz="4" w:space="0"/>
              <w:bottom w:val="single" w:color="auto" w:sz="4" w:space="0"/>
              <w:right w:val="single" w:color="auto" w:sz="4" w:space="0"/>
            </w:tcBorders>
            <w:vAlign w:val="center"/>
          </w:tcPr>
          <w:p w14:paraId="153AFD25">
            <w:pPr>
              <w:widowControl/>
              <w:adjustRightInd/>
              <w:jc w:val="center"/>
              <w:rPr>
                <w:rFonts w:ascii="宋体" w:hAnsi="宋体" w:cs="宋体"/>
                <w:b/>
                <w:sz w:val="24"/>
              </w:rPr>
            </w:pPr>
            <w:r>
              <w:rPr>
                <w:rFonts w:hint="eastAsia" w:ascii="宋体" w:hAnsi="宋体" w:cs="宋体"/>
                <w:b/>
                <w:sz w:val="24"/>
              </w:rPr>
              <w:t>备注</w:t>
            </w:r>
          </w:p>
        </w:tc>
      </w:tr>
      <w:tr w14:paraId="67B7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top w:val="single" w:color="auto" w:sz="4" w:space="0"/>
              <w:left w:val="single" w:color="auto" w:sz="4" w:space="0"/>
              <w:bottom w:val="single" w:color="auto" w:sz="4" w:space="0"/>
              <w:right w:val="single" w:color="auto" w:sz="4" w:space="0"/>
            </w:tcBorders>
            <w:vAlign w:val="center"/>
          </w:tcPr>
          <w:p w14:paraId="12E3310E">
            <w:pPr>
              <w:widowControl/>
              <w:tabs>
                <w:tab w:val="center" w:pos="4153"/>
              </w:tabs>
              <w:adjustRightInd/>
              <w:jc w:val="center"/>
              <w:rPr>
                <w:rFonts w:hint="default" w:ascii="宋体" w:hAnsi="宋体" w:cs="宋体"/>
                <w:sz w:val="24"/>
                <w:lang w:val="en-US" w:eastAsia="zh-CN"/>
              </w:rPr>
            </w:pPr>
            <w:r>
              <w:rPr>
                <w:rFonts w:hint="eastAsia" w:ascii="宋体" w:hAnsi="宋体" w:cs="宋体"/>
                <w:sz w:val="24"/>
                <w:lang w:val="en-US" w:eastAsia="zh-CN"/>
              </w:rPr>
              <w:t>1</w:t>
            </w:r>
          </w:p>
        </w:tc>
        <w:tc>
          <w:tcPr>
            <w:tcW w:w="7993" w:type="dxa"/>
            <w:gridSpan w:val="3"/>
            <w:tcBorders>
              <w:top w:val="single" w:color="auto" w:sz="4" w:space="0"/>
              <w:left w:val="single" w:color="auto" w:sz="4" w:space="0"/>
              <w:bottom w:val="single" w:color="auto" w:sz="4" w:space="0"/>
              <w:right w:val="single" w:color="auto" w:sz="4" w:space="0"/>
            </w:tcBorders>
            <w:vAlign w:val="center"/>
          </w:tcPr>
          <w:p w14:paraId="333AB17E">
            <w:pPr>
              <w:widowControl/>
              <w:adjustRightInd/>
              <w:snapToGrid w:val="0"/>
              <w:jc w:val="center"/>
              <w:rPr>
                <w:rFonts w:ascii="宋体" w:hAnsi="宋体" w:cs="宋体"/>
                <w:color w:val="auto"/>
                <w:sz w:val="24"/>
              </w:rPr>
            </w:pPr>
            <w:r>
              <w:rPr>
                <w:rFonts w:hint="eastAsia" w:hAnsi="宋体"/>
                <w:color w:val="auto"/>
                <w:sz w:val="24"/>
                <w:szCs w:val="28"/>
                <w:lang w:val="en-US" w:eastAsia="zh-CN"/>
              </w:rPr>
              <w:t>嵊泗列岛四日疗休养；衢州四日疗休养；建德新安江四日疗休养</w:t>
            </w:r>
          </w:p>
        </w:tc>
        <w:tc>
          <w:tcPr>
            <w:tcW w:w="1237" w:type="dxa"/>
            <w:tcBorders>
              <w:top w:val="single" w:color="auto" w:sz="4" w:space="0"/>
              <w:left w:val="single" w:color="auto" w:sz="4" w:space="0"/>
              <w:bottom w:val="single" w:color="auto" w:sz="4" w:space="0"/>
              <w:right w:val="single" w:color="auto" w:sz="4" w:space="0"/>
            </w:tcBorders>
            <w:vAlign w:val="center"/>
          </w:tcPr>
          <w:p w14:paraId="301574DE">
            <w:pPr>
              <w:widowControl/>
              <w:adjustRightInd/>
              <w:snapToGrid w:val="0"/>
              <w:jc w:val="center"/>
              <w:rPr>
                <w:rFonts w:ascii="宋体" w:hAnsi="宋体" w:cs="宋体"/>
                <w:color w:val="auto"/>
                <w:sz w:val="24"/>
              </w:rPr>
            </w:pPr>
            <w:r>
              <w:rPr>
                <w:rFonts w:hint="eastAsia" w:ascii="宋体" w:hAnsi="宋体" w:cs="宋体"/>
                <w:color w:val="auto"/>
                <w:sz w:val="24"/>
                <w:lang w:val="en-US" w:eastAsia="zh-CN"/>
              </w:rPr>
              <w:t>564</w:t>
            </w:r>
            <w:r>
              <w:rPr>
                <w:rFonts w:hint="eastAsia" w:ascii="宋体" w:hAnsi="宋体" w:cs="宋体"/>
                <w:color w:val="auto"/>
                <w:sz w:val="24"/>
              </w:rPr>
              <w:t>人</w:t>
            </w:r>
          </w:p>
        </w:tc>
        <w:tc>
          <w:tcPr>
            <w:tcW w:w="2575" w:type="dxa"/>
            <w:tcBorders>
              <w:top w:val="single" w:color="auto" w:sz="4" w:space="0"/>
              <w:left w:val="single" w:color="auto" w:sz="4" w:space="0"/>
              <w:bottom w:val="single" w:color="auto" w:sz="4" w:space="0"/>
              <w:right w:val="single" w:color="auto" w:sz="4" w:space="0"/>
            </w:tcBorders>
            <w:vAlign w:val="center"/>
          </w:tcPr>
          <w:p w14:paraId="576258CF">
            <w:pPr>
              <w:widowControl/>
              <w:adjustRightInd/>
              <w:jc w:val="center"/>
              <w:rPr>
                <w:rFonts w:ascii="宋体" w:hAnsi="宋体" w:cs="宋体"/>
                <w:b/>
                <w:bCs/>
                <w:sz w:val="24"/>
                <w:u w:val="single"/>
              </w:rPr>
            </w:pPr>
            <w:r>
              <w:rPr>
                <w:rFonts w:hint="eastAsia" w:ascii="宋体" w:hAnsi="宋体" w:cs="宋体"/>
                <w:b/>
                <w:bCs/>
                <w:sz w:val="24"/>
                <w:u w:val="single"/>
              </w:rPr>
              <w:t xml:space="preserve">     </w:t>
            </w:r>
            <w:r>
              <w:rPr>
                <w:rFonts w:hint="eastAsia" w:ascii="宋体" w:hAnsi="宋体" w:cs="宋体"/>
                <w:b/>
                <w:bCs/>
                <w:sz w:val="24"/>
              </w:rPr>
              <w:t>元/人</w:t>
            </w:r>
          </w:p>
        </w:tc>
        <w:tc>
          <w:tcPr>
            <w:tcW w:w="1913" w:type="dxa"/>
            <w:vMerge w:val="restart"/>
            <w:tcBorders>
              <w:left w:val="single" w:color="auto" w:sz="4" w:space="0"/>
              <w:right w:val="single" w:color="auto" w:sz="4" w:space="0"/>
            </w:tcBorders>
            <w:vAlign w:val="center"/>
          </w:tcPr>
          <w:p w14:paraId="52342A8E">
            <w:pPr>
              <w:widowControl/>
              <w:adjustRightInd/>
              <w:jc w:val="center"/>
              <w:rPr>
                <w:rFonts w:ascii="宋体" w:hAnsi="宋体" w:cs="宋体"/>
                <w:sz w:val="24"/>
              </w:rPr>
            </w:pPr>
            <w:r>
              <w:rPr>
                <w:rFonts w:hint="eastAsia" w:ascii="宋体" w:hAnsi="宋体" w:cs="宋体"/>
                <w:color w:val="auto"/>
                <w:sz w:val="24"/>
              </w:rPr>
              <w:t>投标最高限价：3000元/人。</w:t>
            </w:r>
            <w:r>
              <w:rPr>
                <w:rFonts w:hint="eastAsia" w:ascii="宋体" w:hAnsi="宋体" w:cs="宋体"/>
                <w:b/>
                <w:bCs/>
                <w:color w:val="auto"/>
                <w:sz w:val="24"/>
                <w:lang w:val="en-US" w:eastAsia="zh-CN"/>
              </w:rPr>
              <w:t>同一标项内</w:t>
            </w:r>
            <w:r>
              <w:rPr>
                <w:rFonts w:hint="eastAsia" w:ascii="宋体" w:hAnsi="宋体" w:cs="宋体"/>
                <w:b/>
                <w:bCs/>
                <w:color w:val="auto"/>
                <w:sz w:val="24"/>
              </w:rPr>
              <w:t>各路线要求为相同报价</w:t>
            </w:r>
            <w:r>
              <w:rPr>
                <w:rFonts w:hint="eastAsia" w:ascii="宋体" w:hAnsi="宋体" w:cs="宋体"/>
                <w:b/>
                <w:bCs/>
                <w:color w:val="auto"/>
                <w:sz w:val="24"/>
                <w:lang w:eastAsia="zh-CN"/>
              </w:rPr>
              <w:t>。</w:t>
            </w:r>
          </w:p>
        </w:tc>
      </w:tr>
      <w:tr w14:paraId="5A9EF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top w:val="single" w:color="auto" w:sz="4" w:space="0"/>
              <w:left w:val="single" w:color="auto" w:sz="4" w:space="0"/>
              <w:bottom w:val="single" w:color="auto" w:sz="4" w:space="0"/>
              <w:right w:val="single" w:color="auto" w:sz="4" w:space="0"/>
            </w:tcBorders>
            <w:vAlign w:val="center"/>
          </w:tcPr>
          <w:p w14:paraId="7AC88609">
            <w:pPr>
              <w:widowControl/>
              <w:tabs>
                <w:tab w:val="center" w:pos="4153"/>
              </w:tabs>
              <w:adjustRightInd/>
              <w:jc w:val="center"/>
              <w:rPr>
                <w:rFonts w:hint="default" w:ascii="宋体" w:hAnsi="宋体" w:cs="宋体"/>
                <w:sz w:val="24"/>
                <w:lang w:val="en-US" w:eastAsia="zh-CN"/>
              </w:rPr>
            </w:pPr>
            <w:r>
              <w:rPr>
                <w:rFonts w:hint="eastAsia" w:ascii="宋体" w:hAnsi="宋体" w:cs="宋体"/>
                <w:sz w:val="24"/>
                <w:lang w:val="en-US" w:eastAsia="zh-CN"/>
              </w:rPr>
              <w:t>1.1</w:t>
            </w:r>
          </w:p>
        </w:tc>
        <w:tc>
          <w:tcPr>
            <w:tcW w:w="2420" w:type="dxa"/>
            <w:tcBorders>
              <w:top w:val="single" w:color="auto" w:sz="4" w:space="0"/>
              <w:left w:val="single" w:color="auto" w:sz="4" w:space="0"/>
              <w:bottom w:val="single" w:color="auto" w:sz="4" w:space="0"/>
              <w:right w:val="single" w:color="auto" w:sz="4" w:space="0"/>
            </w:tcBorders>
            <w:vAlign w:val="center"/>
          </w:tcPr>
          <w:p w14:paraId="6BBB68D5">
            <w:pPr>
              <w:rPr>
                <w:rFonts w:hint="eastAsia" w:ascii="宋体" w:hAnsi="宋体" w:cs="宋体"/>
                <w:kern w:val="0"/>
                <w:sz w:val="24"/>
                <w:lang w:val="zh-CN"/>
              </w:rPr>
            </w:pPr>
            <w:r>
              <w:rPr>
                <w:rFonts w:hint="eastAsia" w:ascii="宋体" w:hAnsi="宋体" w:cs="宋体"/>
                <w:kern w:val="0"/>
                <w:sz w:val="24"/>
                <w:lang w:val="zh-CN"/>
              </w:rPr>
              <w:t>住宿费</w:t>
            </w:r>
          </w:p>
        </w:tc>
        <w:tc>
          <w:tcPr>
            <w:tcW w:w="2491" w:type="dxa"/>
            <w:tcBorders>
              <w:top w:val="single" w:color="auto" w:sz="4" w:space="0"/>
              <w:left w:val="single" w:color="auto" w:sz="4" w:space="0"/>
              <w:bottom w:val="single" w:color="auto" w:sz="4" w:space="0"/>
              <w:right w:val="single" w:color="auto" w:sz="4" w:space="0"/>
            </w:tcBorders>
            <w:vAlign w:val="center"/>
          </w:tcPr>
          <w:p w14:paraId="215F39D8">
            <w:pPr>
              <w:widowControl/>
              <w:adjustRightInd/>
              <w:snapToGrid w:val="0"/>
              <w:jc w:val="center"/>
              <w:rPr>
                <w:rFonts w:ascii="宋体" w:hAnsi="宋体" w:cs="宋体"/>
                <w:sz w:val="24"/>
              </w:rPr>
            </w:pPr>
          </w:p>
        </w:tc>
        <w:tc>
          <w:tcPr>
            <w:tcW w:w="3082" w:type="dxa"/>
            <w:tcBorders>
              <w:top w:val="single" w:color="auto" w:sz="4" w:space="0"/>
              <w:left w:val="single" w:color="auto" w:sz="4" w:space="0"/>
              <w:bottom w:val="single" w:color="auto" w:sz="4" w:space="0"/>
              <w:right w:val="single" w:color="auto" w:sz="4" w:space="0"/>
            </w:tcBorders>
            <w:vAlign w:val="center"/>
          </w:tcPr>
          <w:p w14:paraId="07C7CB61">
            <w:pPr>
              <w:widowControl/>
              <w:adjustRightInd/>
              <w:snapToGrid w:val="0"/>
              <w:jc w:val="center"/>
              <w:rPr>
                <w:rFonts w:ascii="宋体" w:hAnsi="宋体" w:cs="宋体"/>
                <w:sz w:val="24"/>
              </w:rPr>
            </w:pPr>
          </w:p>
        </w:tc>
        <w:tc>
          <w:tcPr>
            <w:tcW w:w="1237" w:type="dxa"/>
            <w:tcBorders>
              <w:top w:val="single" w:color="auto" w:sz="4" w:space="0"/>
              <w:left w:val="single" w:color="auto" w:sz="4" w:space="0"/>
              <w:bottom w:val="single" w:color="auto" w:sz="4" w:space="0"/>
              <w:right w:val="single" w:color="auto" w:sz="4" w:space="0"/>
            </w:tcBorders>
            <w:vAlign w:val="center"/>
          </w:tcPr>
          <w:p w14:paraId="7205C1F5">
            <w:pPr>
              <w:widowControl/>
              <w:adjustRightInd/>
              <w:snapToGrid w:val="0"/>
              <w:jc w:val="center"/>
              <w:rPr>
                <w:rFonts w:ascii="宋体" w:hAnsi="宋体" w:cs="宋体"/>
                <w:sz w:val="24"/>
              </w:rPr>
            </w:pPr>
          </w:p>
        </w:tc>
        <w:tc>
          <w:tcPr>
            <w:tcW w:w="2575" w:type="dxa"/>
            <w:tcBorders>
              <w:top w:val="single" w:color="auto" w:sz="4" w:space="0"/>
              <w:left w:val="single" w:color="auto" w:sz="4" w:space="0"/>
              <w:bottom w:val="single" w:color="auto" w:sz="4" w:space="0"/>
              <w:right w:val="single" w:color="auto" w:sz="4" w:space="0"/>
            </w:tcBorders>
            <w:vAlign w:val="center"/>
          </w:tcPr>
          <w:p w14:paraId="792D7C0E">
            <w:pPr>
              <w:widowControl/>
              <w:adjustRightInd/>
              <w:jc w:val="center"/>
              <w:rPr>
                <w:rFonts w:ascii="宋体" w:hAnsi="宋体" w:cs="宋体"/>
                <w:b/>
                <w:bCs/>
                <w:sz w:val="24"/>
                <w:u w:val="single"/>
              </w:rPr>
            </w:pPr>
          </w:p>
        </w:tc>
        <w:tc>
          <w:tcPr>
            <w:tcW w:w="1913" w:type="dxa"/>
            <w:vMerge w:val="continue"/>
            <w:tcBorders>
              <w:left w:val="single" w:color="auto" w:sz="4" w:space="0"/>
              <w:right w:val="single" w:color="auto" w:sz="4" w:space="0"/>
            </w:tcBorders>
            <w:vAlign w:val="center"/>
          </w:tcPr>
          <w:p w14:paraId="610D1854">
            <w:pPr>
              <w:widowControl/>
              <w:adjustRightInd/>
              <w:jc w:val="center"/>
              <w:rPr>
                <w:rFonts w:ascii="宋体" w:hAnsi="宋体" w:cs="宋体"/>
                <w:sz w:val="24"/>
              </w:rPr>
            </w:pPr>
          </w:p>
        </w:tc>
      </w:tr>
      <w:tr w14:paraId="17FE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top w:val="single" w:color="auto" w:sz="4" w:space="0"/>
              <w:left w:val="single" w:color="auto" w:sz="4" w:space="0"/>
              <w:bottom w:val="single" w:color="auto" w:sz="4" w:space="0"/>
              <w:right w:val="single" w:color="auto" w:sz="4" w:space="0"/>
            </w:tcBorders>
            <w:vAlign w:val="center"/>
          </w:tcPr>
          <w:p w14:paraId="540AEB9C">
            <w:pPr>
              <w:widowControl/>
              <w:tabs>
                <w:tab w:val="center" w:pos="4153"/>
              </w:tabs>
              <w:adjustRightInd/>
              <w:jc w:val="center"/>
              <w:rPr>
                <w:rFonts w:hint="default" w:ascii="宋体" w:hAnsi="宋体" w:cs="宋体"/>
                <w:sz w:val="24"/>
                <w:lang w:val="en-US" w:eastAsia="zh-CN"/>
              </w:rPr>
            </w:pPr>
            <w:r>
              <w:rPr>
                <w:rFonts w:hint="eastAsia" w:ascii="宋体" w:hAnsi="宋体" w:cs="宋体"/>
                <w:sz w:val="24"/>
                <w:lang w:val="en-US" w:eastAsia="zh-CN"/>
              </w:rPr>
              <w:t>1.2</w:t>
            </w:r>
          </w:p>
        </w:tc>
        <w:tc>
          <w:tcPr>
            <w:tcW w:w="2420" w:type="dxa"/>
            <w:tcBorders>
              <w:top w:val="single" w:color="auto" w:sz="4" w:space="0"/>
              <w:left w:val="single" w:color="auto" w:sz="4" w:space="0"/>
              <w:bottom w:val="single" w:color="auto" w:sz="4" w:space="0"/>
              <w:right w:val="single" w:color="auto" w:sz="4" w:space="0"/>
            </w:tcBorders>
            <w:vAlign w:val="center"/>
          </w:tcPr>
          <w:p w14:paraId="1DE8F71B">
            <w:pPr>
              <w:rPr>
                <w:rFonts w:hint="eastAsia" w:ascii="宋体" w:hAnsi="宋体" w:cs="宋体"/>
                <w:kern w:val="0"/>
                <w:sz w:val="24"/>
                <w:lang w:val="zh-CN"/>
              </w:rPr>
            </w:pPr>
            <w:r>
              <w:rPr>
                <w:rFonts w:hint="eastAsia" w:ascii="宋体" w:hAnsi="宋体" w:cs="宋体"/>
                <w:kern w:val="0"/>
                <w:sz w:val="24"/>
                <w:lang w:val="zh-CN"/>
              </w:rPr>
              <w:t>餐费</w:t>
            </w:r>
          </w:p>
        </w:tc>
        <w:tc>
          <w:tcPr>
            <w:tcW w:w="2491" w:type="dxa"/>
            <w:tcBorders>
              <w:top w:val="single" w:color="auto" w:sz="4" w:space="0"/>
              <w:left w:val="single" w:color="auto" w:sz="4" w:space="0"/>
              <w:bottom w:val="single" w:color="auto" w:sz="4" w:space="0"/>
              <w:right w:val="single" w:color="auto" w:sz="4" w:space="0"/>
            </w:tcBorders>
            <w:vAlign w:val="center"/>
          </w:tcPr>
          <w:p w14:paraId="0D07D15B">
            <w:pPr>
              <w:widowControl/>
              <w:adjustRightInd/>
              <w:snapToGrid w:val="0"/>
              <w:jc w:val="center"/>
              <w:rPr>
                <w:rFonts w:ascii="宋体" w:hAnsi="宋体" w:cs="宋体"/>
                <w:sz w:val="24"/>
              </w:rPr>
            </w:pPr>
          </w:p>
        </w:tc>
        <w:tc>
          <w:tcPr>
            <w:tcW w:w="3082" w:type="dxa"/>
            <w:tcBorders>
              <w:top w:val="single" w:color="auto" w:sz="4" w:space="0"/>
              <w:left w:val="single" w:color="auto" w:sz="4" w:space="0"/>
              <w:bottom w:val="single" w:color="auto" w:sz="4" w:space="0"/>
              <w:right w:val="single" w:color="auto" w:sz="4" w:space="0"/>
            </w:tcBorders>
            <w:vAlign w:val="center"/>
          </w:tcPr>
          <w:p w14:paraId="530D4525">
            <w:pPr>
              <w:widowControl/>
              <w:adjustRightInd/>
              <w:snapToGrid w:val="0"/>
              <w:jc w:val="center"/>
              <w:rPr>
                <w:rFonts w:ascii="宋体" w:hAnsi="宋体" w:cs="宋体"/>
                <w:sz w:val="24"/>
              </w:rPr>
            </w:pPr>
          </w:p>
        </w:tc>
        <w:tc>
          <w:tcPr>
            <w:tcW w:w="1237" w:type="dxa"/>
            <w:tcBorders>
              <w:top w:val="single" w:color="auto" w:sz="4" w:space="0"/>
              <w:left w:val="single" w:color="auto" w:sz="4" w:space="0"/>
              <w:bottom w:val="single" w:color="auto" w:sz="4" w:space="0"/>
              <w:right w:val="single" w:color="auto" w:sz="4" w:space="0"/>
            </w:tcBorders>
            <w:vAlign w:val="center"/>
          </w:tcPr>
          <w:p w14:paraId="4C26B57E">
            <w:pPr>
              <w:widowControl/>
              <w:adjustRightInd/>
              <w:snapToGrid w:val="0"/>
              <w:jc w:val="center"/>
              <w:rPr>
                <w:rFonts w:ascii="宋体" w:hAnsi="宋体" w:cs="宋体"/>
                <w:sz w:val="24"/>
              </w:rPr>
            </w:pPr>
          </w:p>
        </w:tc>
        <w:tc>
          <w:tcPr>
            <w:tcW w:w="2575" w:type="dxa"/>
            <w:tcBorders>
              <w:top w:val="single" w:color="auto" w:sz="4" w:space="0"/>
              <w:left w:val="single" w:color="auto" w:sz="4" w:space="0"/>
              <w:bottom w:val="single" w:color="auto" w:sz="4" w:space="0"/>
              <w:right w:val="single" w:color="auto" w:sz="4" w:space="0"/>
            </w:tcBorders>
            <w:vAlign w:val="center"/>
          </w:tcPr>
          <w:p w14:paraId="405EE011">
            <w:pPr>
              <w:widowControl/>
              <w:adjustRightInd/>
              <w:jc w:val="center"/>
              <w:rPr>
                <w:rFonts w:ascii="宋体" w:hAnsi="宋体" w:cs="宋体"/>
                <w:b/>
                <w:bCs/>
                <w:sz w:val="24"/>
                <w:u w:val="single"/>
              </w:rPr>
            </w:pPr>
          </w:p>
        </w:tc>
        <w:tc>
          <w:tcPr>
            <w:tcW w:w="1913" w:type="dxa"/>
            <w:vMerge w:val="continue"/>
            <w:tcBorders>
              <w:left w:val="single" w:color="auto" w:sz="4" w:space="0"/>
              <w:right w:val="single" w:color="auto" w:sz="4" w:space="0"/>
            </w:tcBorders>
            <w:vAlign w:val="center"/>
          </w:tcPr>
          <w:p w14:paraId="5DCC1DAB">
            <w:pPr>
              <w:widowControl/>
              <w:adjustRightInd/>
              <w:jc w:val="center"/>
              <w:rPr>
                <w:rFonts w:ascii="宋体" w:hAnsi="宋体" w:cs="宋体"/>
                <w:sz w:val="24"/>
              </w:rPr>
            </w:pPr>
          </w:p>
        </w:tc>
      </w:tr>
      <w:tr w14:paraId="71B5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top w:val="single" w:color="auto" w:sz="4" w:space="0"/>
              <w:left w:val="single" w:color="auto" w:sz="4" w:space="0"/>
              <w:bottom w:val="single" w:color="auto" w:sz="4" w:space="0"/>
              <w:right w:val="single" w:color="auto" w:sz="4" w:space="0"/>
            </w:tcBorders>
            <w:vAlign w:val="center"/>
          </w:tcPr>
          <w:p w14:paraId="0051920E">
            <w:pPr>
              <w:widowControl/>
              <w:tabs>
                <w:tab w:val="center" w:pos="4153"/>
              </w:tabs>
              <w:adjustRightInd/>
              <w:jc w:val="center"/>
              <w:rPr>
                <w:rFonts w:hint="default" w:ascii="宋体" w:hAnsi="宋体" w:cs="宋体"/>
                <w:sz w:val="24"/>
                <w:lang w:val="en-US" w:eastAsia="zh-CN"/>
              </w:rPr>
            </w:pPr>
            <w:r>
              <w:rPr>
                <w:rFonts w:hint="eastAsia" w:ascii="宋体" w:hAnsi="宋体" w:cs="宋体"/>
                <w:sz w:val="24"/>
                <w:lang w:val="en-US" w:eastAsia="zh-CN"/>
              </w:rPr>
              <w:t>1.3</w:t>
            </w:r>
          </w:p>
        </w:tc>
        <w:tc>
          <w:tcPr>
            <w:tcW w:w="2420" w:type="dxa"/>
            <w:tcBorders>
              <w:top w:val="single" w:color="auto" w:sz="4" w:space="0"/>
              <w:left w:val="single" w:color="auto" w:sz="4" w:space="0"/>
              <w:bottom w:val="single" w:color="auto" w:sz="4" w:space="0"/>
              <w:right w:val="single" w:color="auto" w:sz="4" w:space="0"/>
            </w:tcBorders>
            <w:vAlign w:val="center"/>
          </w:tcPr>
          <w:p w14:paraId="2DA862AF">
            <w:pPr>
              <w:rPr>
                <w:rFonts w:hint="eastAsia" w:ascii="宋体" w:hAnsi="宋体" w:cs="宋体"/>
                <w:kern w:val="0"/>
                <w:sz w:val="24"/>
                <w:lang w:val="zh-CN"/>
              </w:rPr>
            </w:pPr>
            <w:r>
              <w:rPr>
                <w:rFonts w:hint="eastAsia" w:ascii="宋体" w:hAnsi="宋体" w:cs="宋体"/>
                <w:kern w:val="0"/>
                <w:sz w:val="24"/>
                <w:lang w:val="zh-CN"/>
              </w:rPr>
              <w:t>交通费</w:t>
            </w:r>
          </w:p>
        </w:tc>
        <w:tc>
          <w:tcPr>
            <w:tcW w:w="2491" w:type="dxa"/>
            <w:tcBorders>
              <w:top w:val="single" w:color="auto" w:sz="4" w:space="0"/>
              <w:left w:val="single" w:color="auto" w:sz="4" w:space="0"/>
              <w:bottom w:val="single" w:color="auto" w:sz="4" w:space="0"/>
              <w:right w:val="single" w:color="auto" w:sz="4" w:space="0"/>
            </w:tcBorders>
            <w:vAlign w:val="center"/>
          </w:tcPr>
          <w:p w14:paraId="44739BC7">
            <w:pPr>
              <w:widowControl/>
              <w:adjustRightInd/>
              <w:snapToGrid w:val="0"/>
              <w:jc w:val="center"/>
              <w:rPr>
                <w:rFonts w:ascii="宋体" w:hAnsi="宋体" w:cs="宋体"/>
                <w:sz w:val="24"/>
              </w:rPr>
            </w:pPr>
          </w:p>
        </w:tc>
        <w:tc>
          <w:tcPr>
            <w:tcW w:w="3082" w:type="dxa"/>
            <w:tcBorders>
              <w:top w:val="single" w:color="auto" w:sz="4" w:space="0"/>
              <w:left w:val="single" w:color="auto" w:sz="4" w:space="0"/>
              <w:bottom w:val="single" w:color="auto" w:sz="4" w:space="0"/>
              <w:right w:val="single" w:color="auto" w:sz="4" w:space="0"/>
            </w:tcBorders>
            <w:vAlign w:val="center"/>
          </w:tcPr>
          <w:p w14:paraId="13090495">
            <w:pPr>
              <w:widowControl/>
              <w:adjustRightInd/>
              <w:snapToGrid w:val="0"/>
              <w:jc w:val="center"/>
              <w:rPr>
                <w:rFonts w:ascii="宋体" w:hAnsi="宋体" w:cs="宋体"/>
                <w:sz w:val="24"/>
              </w:rPr>
            </w:pPr>
          </w:p>
        </w:tc>
        <w:tc>
          <w:tcPr>
            <w:tcW w:w="1237" w:type="dxa"/>
            <w:tcBorders>
              <w:top w:val="single" w:color="auto" w:sz="4" w:space="0"/>
              <w:left w:val="single" w:color="auto" w:sz="4" w:space="0"/>
              <w:bottom w:val="single" w:color="auto" w:sz="4" w:space="0"/>
              <w:right w:val="single" w:color="auto" w:sz="4" w:space="0"/>
            </w:tcBorders>
            <w:vAlign w:val="center"/>
          </w:tcPr>
          <w:p w14:paraId="0F5790D2">
            <w:pPr>
              <w:widowControl/>
              <w:adjustRightInd/>
              <w:snapToGrid w:val="0"/>
              <w:jc w:val="center"/>
              <w:rPr>
                <w:rFonts w:ascii="宋体" w:hAnsi="宋体" w:cs="宋体"/>
                <w:sz w:val="24"/>
              </w:rPr>
            </w:pPr>
          </w:p>
        </w:tc>
        <w:tc>
          <w:tcPr>
            <w:tcW w:w="2575" w:type="dxa"/>
            <w:tcBorders>
              <w:top w:val="single" w:color="auto" w:sz="4" w:space="0"/>
              <w:left w:val="single" w:color="auto" w:sz="4" w:space="0"/>
              <w:bottom w:val="single" w:color="auto" w:sz="4" w:space="0"/>
              <w:right w:val="single" w:color="auto" w:sz="4" w:space="0"/>
            </w:tcBorders>
            <w:vAlign w:val="center"/>
          </w:tcPr>
          <w:p w14:paraId="28D8E02C">
            <w:pPr>
              <w:widowControl/>
              <w:adjustRightInd/>
              <w:jc w:val="center"/>
              <w:rPr>
                <w:rFonts w:ascii="宋体" w:hAnsi="宋体" w:cs="宋体"/>
                <w:b/>
                <w:bCs/>
                <w:sz w:val="24"/>
                <w:u w:val="single"/>
              </w:rPr>
            </w:pPr>
          </w:p>
        </w:tc>
        <w:tc>
          <w:tcPr>
            <w:tcW w:w="1913" w:type="dxa"/>
            <w:vMerge w:val="continue"/>
            <w:tcBorders>
              <w:left w:val="single" w:color="auto" w:sz="4" w:space="0"/>
              <w:right w:val="single" w:color="auto" w:sz="4" w:space="0"/>
            </w:tcBorders>
            <w:vAlign w:val="center"/>
          </w:tcPr>
          <w:p w14:paraId="373D1BE6">
            <w:pPr>
              <w:widowControl/>
              <w:adjustRightInd/>
              <w:jc w:val="center"/>
              <w:rPr>
                <w:rFonts w:ascii="宋体" w:hAnsi="宋体" w:cs="宋体"/>
                <w:sz w:val="24"/>
              </w:rPr>
            </w:pPr>
          </w:p>
        </w:tc>
      </w:tr>
      <w:tr w14:paraId="6E29D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top w:val="single" w:color="auto" w:sz="4" w:space="0"/>
              <w:left w:val="single" w:color="auto" w:sz="4" w:space="0"/>
              <w:bottom w:val="single" w:color="auto" w:sz="4" w:space="0"/>
              <w:right w:val="single" w:color="auto" w:sz="4" w:space="0"/>
            </w:tcBorders>
            <w:vAlign w:val="center"/>
          </w:tcPr>
          <w:p w14:paraId="4D86EBEE">
            <w:pPr>
              <w:widowControl/>
              <w:tabs>
                <w:tab w:val="center" w:pos="4153"/>
              </w:tabs>
              <w:adjustRightInd/>
              <w:jc w:val="center"/>
              <w:rPr>
                <w:rFonts w:hint="default" w:ascii="宋体" w:hAnsi="宋体" w:cs="宋体"/>
                <w:sz w:val="24"/>
                <w:lang w:val="en-US" w:eastAsia="zh-CN"/>
              </w:rPr>
            </w:pPr>
            <w:r>
              <w:rPr>
                <w:rFonts w:hint="eastAsia" w:ascii="宋体" w:hAnsi="宋体" w:cs="宋体"/>
                <w:sz w:val="24"/>
                <w:lang w:val="en-US" w:eastAsia="zh-CN"/>
              </w:rPr>
              <w:t>1.4</w:t>
            </w:r>
          </w:p>
        </w:tc>
        <w:tc>
          <w:tcPr>
            <w:tcW w:w="2420" w:type="dxa"/>
            <w:tcBorders>
              <w:top w:val="single" w:color="auto" w:sz="4" w:space="0"/>
              <w:left w:val="single" w:color="auto" w:sz="4" w:space="0"/>
              <w:bottom w:val="single" w:color="auto" w:sz="4" w:space="0"/>
              <w:right w:val="single" w:color="auto" w:sz="4" w:space="0"/>
            </w:tcBorders>
            <w:vAlign w:val="center"/>
          </w:tcPr>
          <w:p w14:paraId="3DD57C4F">
            <w:pPr>
              <w:rPr>
                <w:rFonts w:hint="eastAsia" w:ascii="宋体" w:hAnsi="宋体" w:cs="宋体"/>
                <w:kern w:val="0"/>
                <w:sz w:val="24"/>
                <w:lang w:val="zh-CN"/>
              </w:rPr>
            </w:pPr>
            <w:r>
              <w:rPr>
                <w:rFonts w:hint="eastAsia" w:ascii="宋体" w:hAnsi="宋体" w:cs="宋体"/>
                <w:kern w:val="0"/>
                <w:sz w:val="24"/>
                <w:lang w:val="zh-CN"/>
              </w:rPr>
              <w:t>导服保险等综费</w:t>
            </w:r>
          </w:p>
        </w:tc>
        <w:tc>
          <w:tcPr>
            <w:tcW w:w="2491" w:type="dxa"/>
            <w:tcBorders>
              <w:top w:val="single" w:color="auto" w:sz="4" w:space="0"/>
              <w:left w:val="single" w:color="auto" w:sz="4" w:space="0"/>
              <w:bottom w:val="single" w:color="auto" w:sz="4" w:space="0"/>
              <w:right w:val="single" w:color="auto" w:sz="4" w:space="0"/>
            </w:tcBorders>
            <w:vAlign w:val="center"/>
          </w:tcPr>
          <w:p w14:paraId="1D0C373E">
            <w:pPr>
              <w:widowControl/>
              <w:adjustRightInd/>
              <w:snapToGrid w:val="0"/>
              <w:jc w:val="center"/>
              <w:rPr>
                <w:rFonts w:ascii="宋体" w:hAnsi="宋体" w:cs="宋体"/>
                <w:sz w:val="24"/>
              </w:rPr>
            </w:pPr>
          </w:p>
        </w:tc>
        <w:tc>
          <w:tcPr>
            <w:tcW w:w="3082" w:type="dxa"/>
            <w:tcBorders>
              <w:top w:val="single" w:color="auto" w:sz="4" w:space="0"/>
              <w:left w:val="single" w:color="auto" w:sz="4" w:space="0"/>
              <w:bottom w:val="single" w:color="auto" w:sz="4" w:space="0"/>
              <w:right w:val="single" w:color="auto" w:sz="4" w:space="0"/>
            </w:tcBorders>
            <w:vAlign w:val="center"/>
          </w:tcPr>
          <w:p w14:paraId="35F701AD">
            <w:pPr>
              <w:widowControl/>
              <w:adjustRightInd/>
              <w:snapToGrid w:val="0"/>
              <w:jc w:val="center"/>
              <w:rPr>
                <w:rFonts w:ascii="宋体" w:hAnsi="宋体" w:cs="宋体"/>
                <w:sz w:val="24"/>
              </w:rPr>
            </w:pPr>
          </w:p>
        </w:tc>
        <w:tc>
          <w:tcPr>
            <w:tcW w:w="1237" w:type="dxa"/>
            <w:tcBorders>
              <w:top w:val="single" w:color="auto" w:sz="4" w:space="0"/>
              <w:left w:val="single" w:color="auto" w:sz="4" w:space="0"/>
              <w:bottom w:val="single" w:color="auto" w:sz="4" w:space="0"/>
              <w:right w:val="single" w:color="auto" w:sz="4" w:space="0"/>
            </w:tcBorders>
            <w:vAlign w:val="center"/>
          </w:tcPr>
          <w:p w14:paraId="45788363">
            <w:pPr>
              <w:widowControl/>
              <w:adjustRightInd/>
              <w:snapToGrid w:val="0"/>
              <w:jc w:val="center"/>
              <w:rPr>
                <w:rFonts w:ascii="宋体" w:hAnsi="宋体" w:cs="宋体"/>
                <w:sz w:val="24"/>
              </w:rPr>
            </w:pPr>
          </w:p>
        </w:tc>
        <w:tc>
          <w:tcPr>
            <w:tcW w:w="2575" w:type="dxa"/>
            <w:tcBorders>
              <w:top w:val="single" w:color="auto" w:sz="4" w:space="0"/>
              <w:left w:val="single" w:color="auto" w:sz="4" w:space="0"/>
              <w:bottom w:val="single" w:color="auto" w:sz="4" w:space="0"/>
              <w:right w:val="single" w:color="auto" w:sz="4" w:space="0"/>
            </w:tcBorders>
            <w:vAlign w:val="center"/>
          </w:tcPr>
          <w:p w14:paraId="08E6BB53">
            <w:pPr>
              <w:widowControl/>
              <w:adjustRightInd/>
              <w:jc w:val="center"/>
              <w:rPr>
                <w:rFonts w:ascii="宋体" w:hAnsi="宋体" w:cs="宋体"/>
                <w:b/>
                <w:bCs/>
                <w:sz w:val="24"/>
                <w:u w:val="single"/>
              </w:rPr>
            </w:pPr>
          </w:p>
        </w:tc>
        <w:tc>
          <w:tcPr>
            <w:tcW w:w="1913" w:type="dxa"/>
            <w:vMerge w:val="continue"/>
            <w:tcBorders>
              <w:left w:val="single" w:color="auto" w:sz="4" w:space="0"/>
              <w:right w:val="single" w:color="auto" w:sz="4" w:space="0"/>
            </w:tcBorders>
            <w:vAlign w:val="center"/>
          </w:tcPr>
          <w:p w14:paraId="48E7D81C">
            <w:pPr>
              <w:widowControl/>
              <w:adjustRightInd/>
              <w:jc w:val="center"/>
              <w:rPr>
                <w:rFonts w:ascii="宋体" w:hAnsi="宋体" w:cs="宋体"/>
                <w:sz w:val="24"/>
              </w:rPr>
            </w:pPr>
          </w:p>
        </w:tc>
      </w:tr>
      <w:tr w14:paraId="1D626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top w:val="single" w:color="auto" w:sz="4" w:space="0"/>
              <w:left w:val="single" w:color="auto" w:sz="4" w:space="0"/>
              <w:bottom w:val="single" w:color="auto" w:sz="4" w:space="0"/>
              <w:right w:val="single" w:color="auto" w:sz="4" w:space="0"/>
            </w:tcBorders>
            <w:vAlign w:val="center"/>
          </w:tcPr>
          <w:p w14:paraId="4FA66AB0">
            <w:pPr>
              <w:widowControl/>
              <w:tabs>
                <w:tab w:val="center" w:pos="4153"/>
              </w:tabs>
              <w:adjustRightInd/>
              <w:jc w:val="center"/>
              <w:rPr>
                <w:rFonts w:hint="default" w:ascii="宋体" w:hAnsi="宋体" w:cs="宋体"/>
                <w:sz w:val="24"/>
                <w:lang w:val="en-US" w:eastAsia="zh-CN"/>
              </w:rPr>
            </w:pPr>
            <w:r>
              <w:rPr>
                <w:rFonts w:hint="eastAsia" w:ascii="宋体" w:hAnsi="宋体" w:cs="宋体"/>
                <w:sz w:val="24"/>
                <w:lang w:val="en-US" w:eastAsia="zh-CN"/>
              </w:rPr>
              <w:t>1.5</w:t>
            </w:r>
          </w:p>
        </w:tc>
        <w:tc>
          <w:tcPr>
            <w:tcW w:w="2420" w:type="dxa"/>
            <w:tcBorders>
              <w:top w:val="single" w:color="auto" w:sz="4" w:space="0"/>
              <w:left w:val="single" w:color="auto" w:sz="4" w:space="0"/>
              <w:bottom w:val="single" w:color="auto" w:sz="4" w:space="0"/>
              <w:right w:val="single" w:color="auto" w:sz="4" w:space="0"/>
            </w:tcBorders>
            <w:vAlign w:val="center"/>
          </w:tcPr>
          <w:p w14:paraId="1A1AD6E0">
            <w:pPr>
              <w:rPr>
                <w:rFonts w:hint="eastAsia" w:ascii="宋体" w:hAnsi="宋体" w:cs="宋体"/>
                <w:kern w:val="0"/>
                <w:sz w:val="24"/>
                <w:lang w:val="zh-CN"/>
              </w:rPr>
            </w:pPr>
            <w:r>
              <w:rPr>
                <w:rFonts w:hint="eastAsia" w:ascii="宋体" w:hAnsi="宋体" w:cs="宋体"/>
                <w:kern w:val="0"/>
                <w:sz w:val="24"/>
                <w:lang w:val="zh-CN"/>
              </w:rPr>
              <w:t>景区门票费</w:t>
            </w:r>
          </w:p>
        </w:tc>
        <w:tc>
          <w:tcPr>
            <w:tcW w:w="2491" w:type="dxa"/>
            <w:tcBorders>
              <w:top w:val="single" w:color="auto" w:sz="4" w:space="0"/>
              <w:left w:val="single" w:color="auto" w:sz="4" w:space="0"/>
              <w:bottom w:val="single" w:color="auto" w:sz="4" w:space="0"/>
              <w:right w:val="single" w:color="auto" w:sz="4" w:space="0"/>
            </w:tcBorders>
            <w:vAlign w:val="center"/>
          </w:tcPr>
          <w:p w14:paraId="54D5CA11">
            <w:pPr>
              <w:widowControl/>
              <w:adjustRightInd/>
              <w:snapToGrid w:val="0"/>
              <w:jc w:val="center"/>
              <w:rPr>
                <w:rFonts w:ascii="宋体" w:hAnsi="宋体" w:cs="宋体"/>
                <w:sz w:val="24"/>
              </w:rPr>
            </w:pPr>
          </w:p>
        </w:tc>
        <w:tc>
          <w:tcPr>
            <w:tcW w:w="3082" w:type="dxa"/>
            <w:tcBorders>
              <w:top w:val="single" w:color="auto" w:sz="4" w:space="0"/>
              <w:left w:val="single" w:color="auto" w:sz="4" w:space="0"/>
              <w:bottom w:val="single" w:color="auto" w:sz="4" w:space="0"/>
              <w:right w:val="single" w:color="auto" w:sz="4" w:space="0"/>
            </w:tcBorders>
            <w:vAlign w:val="center"/>
          </w:tcPr>
          <w:p w14:paraId="7806B5FA">
            <w:pPr>
              <w:widowControl/>
              <w:adjustRightInd/>
              <w:snapToGrid w:val="0"/>
              <w:jc w:val="center"/>
              <w:rPr>
                <w:rFonts w:ascii="宋体" w:hAnsi="宋体" w:cs="宋体"/>
                <w:sz w:val="24"/>
              </w:rPr>
            </w:pPr>
          </w:p>
        </w:tc>
        <w:tc>
          <w:tcPr>
            <w:tcW w:w="1237" w:type="dxa"/>
            <w:tcBorders>
              <w:top w:val="single" w:color="auto" w:sz="4" w:space="0"/>
              <w:left w:val="single" w:color="auto" w:sz="4" w:space="0"/>
              <w:bottom w:val="single" w:color="auto" w:sz="4" w:space="0"/>
              <w:right w:val="single" w:color="auto" w:sz="4" w:space="0"/>
            </w:tcBorders>
            <w:vAlign w:val="center"/>
          </w:tcPr>
          <w:p w14:paraId="07B55E56">
            <w:pPr>
              <w:widowControl/>
              <w:adjustRightInd/>
              <w:snapToGrid w:val="0"/>
              <w:jc w:val="center"/>
              <w:rPr>
                <w:rFonts w:ascii="宋体" w:hAnsi="宋体" w:cs="宋体"/>
                <w:sz w:val="24"/>
              </w:rPr>
            </w:pPr>
          </w:p>
        </w:tc>
        <w:tc>
          <w:tcPr>
            <w:tcW w:w="2575" w:type="dxa"/>
            <w:tcBorders>
              <w:top w:val="single" w:color="auto" w:sz="4" w:space="0"/>
              <w:left w:val="single" w:color="auto" w:sz="4" w:space="0"/>
              <w:bottom w:val="single" w:color="auto" w:sz="4" w:space="0"/>
              <w:right w:val="single" w:color="auto" w:sz="4" w:space="0"/>
            </w:tcBorders>
            <w:vAlign w:val="center"/>
          </w:tcPr>
          <w:p w14:paraId="0996D796">
            <w:pPr>
              <w:widowControl/>
              <w:adjustRightInd/>
              <w:jc w:val="center"/>
              <w:rPr>
                <w:rFonts w:ascii="宋体" w:hAnsi="宋体" w:cs="宋体"/>
                <w:b/>
                <w:bCs/>
                <w:sz w:val="24"/>
                <w:u w:val="single"/>
              </w:rPr>
            </w:pPr>
          </w:p>
        </w:tc>
        <w:tc>
          <w:tcPr>
            <w:tcW w:w="1913" w:type="dxa"/>
            <w:vMerge w:val="continue"/>
            <w:tcBorders>
              <w:left w:val="single" w:color="auto" w:sz="4" w:space="0"/>
              <w:right w:val="single" w:color="auto" w:sz="4" w:space="0"/>
            </w:tcBorders>
            <w:vAlign w:val="center"/>
          </w:tcPr>
          <w:p w14:paraId="497EA756">
            <w:pPr>
              <w:widowControl/>
              <w:adjustRightInd/>
              <w:jc w:val="center"/>
              <w:rPr>
                <w:rFonts w:ascii="宋体" w:hAnsi="宋体" w:cs="宋体"/>
                <w:sz w:val="24"/>
              </w:rPr>
            </w:pPr>
          </w:p>
        </w:tc>
      </w:tr>
      <w:tr w14:paraId="45AFC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top w:val="single" w:color="auto" w:sz="4" w:space="0"/>
              <w:left w:val="single" w:color="auto" w:sz="4" w:space="0"/>
              <w:bottom w:val="single" w:color="auto" w:sz="4" w:space="0"/>
              <w:right w:val="single" w:color="auto" w:sz="4" w:space="0"/>
            </w:tcBorders>
            <w:vAlign w:val="center"/>
          </w:tcPr>
          <w:p w14:paraId="7C44B18F">
            <w:pPr>
              <w:widowControl/>
              <w:tabs>
                <w:tab w:val="center" w:pos="4153"/>
              </w:tabs>
              <w:adjustRightInd/>
              <w:jc w:val="center"/>
              <w:rPr>
                <w:rFonts w:hint="default" w:ascii="宋体" w:hAnsi="宋体" w:cs="宋体"/>
                <w:sz w:val="24"/>
                <w:lang w:val="en-US" w:eastAsia="zh-CN"/>
              </w:rPr>
            </w:pPr>
            <w:r>
              <w:rPr>
                <w:rFonts w:hint="eastAsia" w:ascii="宋体" w:hAnsi="宋体" w:cs="宋体"/>
                <w:sz w:val="24"/>
                <w:lang w:val="en-US" w:eastAsia="zh-CN"/>
              </w:rPr>
              <w:t>1.6</w:t>
            </w:r>
          </w:p>
        </w:tc>
        <w:tc>
          <w:tcPr>
            <w:tcW w:w="2420" w:type="dxa"/>
            <w:tcBorders>
              <w:top w:val="single" w:color="auto" w:sz="4" w:space="0"/>
              <w:left w:val="single" w:color="auto" w:sz="4" w:space="0"/>
              <w:bottom w:val="single" w:color="auto" w:sz="4" w:space="0"/>
              <w:right w:val="single" w:color="auto" w:sz="4" w:space="0"/>
            </w:tcBorders>
            <w:vAlign w:val="center"/>
          </w:tcPr>
          <w:p w14:paraId="0CEEFA5B">
            <w:pPr>
              <w:rPr>
                <w:rFonts w:hint="eastAsia" w:ascii="宋体" w:hAnsi="宋体" w:cs="宋体"/>
                <w:kern w:val="0"/>
                <w:sz w:val="24"/>
                <w:lang w:val="zh-CN"/>
              </w:rPr>
            </w:pPr>
            <w:r>
              <w:rPr>
                <w:rFonts w:hint="eastAsia" w:ascii="宋体" w:hAnsi="宋体" w:cs="宋体"/>
                <w:kern w:val="0"/>
                <w:sz w:val="24"/>
                <w:lang w:val="zh-CN"/>
              </w:rPr>
              <w:t>景区交通费</w:t>
            </w:r>
          </w:p>
        </w:tc>
        <w:tc>
          <w:tcPr>
            <w:tcW w:w="2491" w:type="dxa"/>
            <w:tcBorders>
              <w:top w:val="single" w:color="auto" w:sz="4" w:space="0"/>
              <w:left w:val="single" w:color="auto" w:sz="4" w:space="0"/>
              <w:bottom w:val="single" w:color="auto" w:sz="4" w:space="0"/>
              <w:right w:val="single" w:color="auto" w:sz="4" w:space="0"/>
            </w:tcBorders>
            <w:vAlign w:val="center"/>
          </w:tcPr>
          <w:p w14:paraId="725A67A3">
            <w:pPr>
              <w:widowControl/>
              <w:adjustRightInd/>
              <w:snapToGrid w:val="0"/>
              <w:jc w:val="center"/>
              <w:rPr>
                <w:rFonts w:ascii="宋体" w:hAnsi="宋体" w:cs="宋体"/>
                <w:sz w:val="24"/>
              </w:rPr>
            </w:pPr>
          </w:p>
        </w:tc>
        <w:tc>
          <w:tcPr>
            <w:tcW w:w="3082" w:type="dxa"/>
            <w:tcBorders>
              <w:top w:val="single" w:color="auto" w:sz="4" w:space="0"/>
              <w:left w:val="single" w:color="auto" w:sz="4" w:space="0"/>
              <w:bottom w:val="single" w:color="auto" w:sz="4" w:space="0"/>
              <w:right w:val="single" w:color="auto" w:sz="4" w:space="0"/>
            </w:tcBorders>
            <w:vAlign w:val="center"/>
          </w:tcPr>
          <w:p w14:paraId="3627D6C4">
            <w:pPr>
              <w:widowControl/>
              <w:adjustRightInd/>
              <w:snapToGrid w:val="0"/>
              <w:jc w:val="center"/>
              <w:rPr>
                <w:rFonts w:ascii="宋体" w:hAnsi="宋体" w:cs="宋体"/>
                <w:sz w:val="24"/>
              </w:rPr>
            </w:pPr>
          </w:p>
        </w:tc>
        <w:tc>
          <w:tcPr>
            <w:tcW w:w="1237" w:type="dxa"/>
            <w:tcBorders>
              <w:top w:val="single" w:color="auto" w:sz="4" w:space="0"/>
              <w:left w:val="single" w:color="auto" w:sz="4" w:space="0"/>
              <w:bottom w:val="single" w:color="auto" w:sz="4" w:space="0"/>
              <w:right w:val="single" w:color="auto" w:sz="4" w:space="0"/>
            </w:tcBorders>
            <w:vAlign w:val="center"/>
          </w:tcPr>
          <w:p w14:paraId="1568AA8C">
            <w:pPr>
              <w:widowControl/>
              <w:adjustRightInd/>
              <w:snapToGrid w:val="0"/>
              <w:jc w:val="center"/>
              <w:rPr>
                <w:rFonts w:ascii="宋体" w:hAnsi="宋体" w:cs="宋体"/>
                <w:sz w:val="24"/>
              </w:rPr>
            </w:pPr>
          </w:p>
        </w:tc>
        <w:tc>
          <w:tcPr>
            <w:tcW w:w="2575" w:type="dxa"/>
            <w:tcBorders>
              <w:top w:val="single" w:color="auto" w:sz="4" w:space="0"/>
              <w:left w:val="single" w:color="auto" w:sz="4" w:space="0"/>
              <w:bottom w:val="single" w:color="auto" w:sz="4" w:space="0"/>
              <w:right w:val="single" w:color="auto" w:sz="4" w:space="0"/>
            </w:tcBorders>
            <w:vAlign w:val="center"/>
          </w:tcPr>
          <w:p w14:paraId="0B0E3530">
            <w:pPr>
              <w:widowControl/>
              <w:adjustRightInd/>
              <w:jc w:val="center"/>
              <w:rPr>
                <w:rFonts w:ascii="宋体" w:hAnsi="宋体" w:cs="宋体"/>
                <w:b/>
                <w:bCs/>
                <w:sz w:val="24"/>
                <w:u w:val="single"/>
              </w:rPr>
            </w:pPr>
          </w:p>
        </w:tc>
        <w:tc>
          <w:tcPr>
            <w:tcW w:w="1913" w:type="dxa"/>
            <w:vMerge w:val="continue"/>
            <w:tcBorders>
              <w:left w:val="single" w:color="auto" w:sz="4" w:space="0"/>
              <w:right w:val="single" w:color="auto" w:sz="4" w:space="0"/>
            </w:tcBorders>
            <w:vAlign w:val="center"/>
          </w:tcPr>
          <w:p w14:paraId="255A8E42">
            <w:pPr>
              <w:widowControl/>
              <w:adjustRightInd/>
              <w:jc w:val="center"/>
              <w:rPr>
                <w:rFonts w:ascii="宋体" w:hAnsi="宋体" w:cs="宋体"/>
                <w:sz w:val="24"/>
              </w:rPr>
            </w:pPr>
          </w:p>
        </w:tc>
      </w:tr>
      <w:tr w14:paraId="7E888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top w:val="single" w:color="auto" w:sz="4" w:space="0"/>
              <w:left w:val="single" w:color="auto" w:sz="4" w:space="0"/>
              <w:bottom w:val="single" w:color="auto" w:sz="4" w:space="0"/>
              <w:right w:val="single" w:color="auto" w:sz="4" w:space="0"/>
            </w:tcBorders>
            <w:vAlign w:val="center"/>
          </w:tcPr>
          <w:p w14:paraId="7A271A9F">
            <w:pPr>
              <w:widowControl/>
              <w:tabs>
                <w:tab w:val="center" w:pos="4153"/>
              </w:tabs>
              <w:adjustRightInd/>
              <w:jc w:val="center"/>
              <w:rPr>
                <w:rFonts w:hint="default" w:ascii="宋体" w:hAnsi="宋体" w:cs="宋体"/>
                <w:sz w:val="24"/>
                <w:lang w:val="en-US" w:eastAsia="zh-CN"/>
              </w:rPr>
            </w:pPr>
            <w:r>
              <w:rPr>
                <w:rFonts w:hint="eastAsia" w:ascii="宋体" w:hAnsi="宋体" w:cs="宋体"/>
                <w:sz w:val="24"/>
                <w:lang w:val="en-US" w:eastAsia="zh-CN"/>
              </w:rPr>
              <w:t>1.7</w:t>
            </w:r>
          </w:p>
        </w:tc>
        <w:tc>
          <w:tcPr>
            <w:tcW w:w="2420" w:type="dxa"/>
            <w:tcBorders>
              <w:top w:val="single" w:color="auto" w:sz="4" w:space="0"/>
              <w:left w:val="single" w:color="auto" w:sz="4" w:space="0"/>
              <w:bottom w:val="single" w:color="auto" w:sz="4" w:space="0"/>
              <w:right w:val="single" w:color="auto" w:sz="4" w:space="0"/>
            </w:tcBorders>
            <w:vAlign w:val="center"/>
          </w:tcPr>
          <w:p w14:paraId="21FF71F7">
            <w:pPr>
              <w:rPr>
                <w:rFonts w:hint="eastAsia" w:ascii="宋体" w:hAnsi="宋体" w:cs="宋体"/>
                <w:kern w:val="0"/>
                <w:sz w:val="24"/>
                <w:lang w:val="zh-CN"/>
              </w:rPr>
            </w:pPr>
            <w:r>
              <w:rPr>
                <w:rFonts w:hint="eastAsia" w:ascii="宋体" w:hAnsi="宋体" w:cs="宋体"/>
                <w:kern w:val="0"/>
                <w:sz w:val="24"/>
                <w:lang w:val="zh-CN"/>
              </w:rPr>
              <w:t>其他费</w:t>
            </w:r>
          </w:p>
        </w:tc>
        <w:tc>
          <w:tcPr>
            <w:tcW w:w="2491" w:type="dxa"/>
            <w:tcBorders>
              <w:top w:val="single" w:color="auto" w:sz="4" w:space="0"/>
              <w:left w:val="single" w:color="auto" w:sz="4" w:space="0"/>
              <w:bottom w:val="single" w:color="auto" w:sz="4" w:space="0"/>
              <w:right w:val="single" w:color="auto" w:sz="4" w:space="0"/>
            </w:tcBorders>
            <w:vAlign w:val="center"/>
          </w:tcPr>
          <w:p w14:paraId="7BD7253A">
            <w:pPr>
              <w:widowControl/>
              <w:adjustRightInd/>
              <w:snapToGrid w:val="0"/>
              <w:jc w:val="center"/>
              <w:rPr>
                <w:rFonts w:ascii="宋体" w:hAnsi="宋体" w:cs="宋体"/>
                <w:sz w:val="24"/>
              </w:rPr>
            </w:pPr>
          </w:p>
        </w:tc>
        <w:tc>
          <w:tcPr>
            <w:tcW w:w="3082" w:type="dxa"/>
            <w:tcBorders>
              <w:top w:val="single" w:color="auto" w:sz="4" w:space="0"/>
              <w:left w:val="single" w:color="auto" w:sz="4" w:space="0"/>
              <w:bottom w:val="single" w:color="auto" w:sz="4" w:space="0"/>
              <w:right w:val="single" w:color="auto" w:sz="4" w:space="0"/>
            </w:tcBorders>
            <w:vAlign w:val="center"/>
          </w:tcPr>
          <w:p w14:paraId="6A8283B8">
            <w:pPr>
              <w:widowControl/>
              <w:adjustRightInd/>
              <w:snapToGrid w:val="0"/>
              <w:jc w:val="center"/>
              <w:rPr>
                <w:rFonts w:ascii="宋体" w:hAnsi="宋体" w:cs="宋体"/>
                <w:sz w:val="24"/>
              </w:rPr>
            </w:pPr>
          </w:p>
        </w:tc>
        <w:tc>
          <w:tcPr>
            <w:tcW w:w="1237" w:type="dxa"/>
            <w:tcBorders>
              <w:top w:val="single" w:color="auto" w:sz="4" w:space="0"/>
              <w:left w:val="single" w:color="auto" w:sz="4" w:space="0"/>
              <w:bottom w:val="single" w:color="auto" w:sz="4" w:space="0"/>
              <w:right w:val="single" w:color="auto" w:sz="4" w:space="0"/>
            </w:tcBorders>
            <w:vAlign w:val="center"/>
          </w:tcPr>
          <w:p w14:paraId="63FF9FFB">
            <w:pPr>
              <w:widowControl/>
              <w:adjustRightInd/>
              <w:snapToGrid w:val="0"/>
              <w:jc w:val="center"/>
              <w:rPr>
                <w:rFonts w:ascii="宋体" w:hAnsi="宋体" w:cs="宋体"/>
                <w:sz w:val="24"/>
              </w:rPr>
            </w:pPr>
          </w:p>
        </w:tc>
        <w:tc>
          <w:tcPr>
            <w:tcW w:w="2575" w:type="dxa"/>
            <w:tcBorders>
              <w:top w:val="single" w:color="auto" w:sz="4" w:space="0"/>
              <w:left w:val="single" w:color="auto" w:sz="4" w:space="0"/>
              <w:bottom w:val="single" w:color="auto" w:sz="4" w:space="0"/>
              <w:right w:val="single" w:color="auto" w:sz="4" w:space="0"/>
            </w:tcBorders>
            <w:vAlign w:val="center"/>
          </w:tcPr>
          <w:p w14:paraId="144443A7">
            <w:pPr>
              <w:widowControl/>
              <w:adjustRightInd/>
              <w:jc w:val="center"/>
              <w:rPr>
                <w:rFonts w:ascii="宋体" w:hAnsi="宋体" w:cs="宋体"/>
                <w:b/>
                <w:bCs/>
                <w:sz w:val="24"/>
                <w:u w:val="single"/>
              </w:rPr>
            </w:pPr>
          </w:p>
        </w:tc>
        <w:tc>
          <w:tcPr>
            <w:tcW w:w="1913" w:type="dxa"/>
            <w:vMerge w:val="continue"/>
            <w:tcBorders>
              <w:left w:val="single" w:color="auto" w:sz="4" w:space="0"/>
              <w:bottom w:val="single" w:color="auto" w:sz="4" w:space="0"/>
              <w:right w:val="single" w:color="auto" w:sz="4" w:space="0"/>
            </w:tcBorders>
            <w:vAlign w:val="center"/>
          </w:tcPr>
          <w:p w14:paraId="6E7E1DB9">
            <w:pPr>
              <w:widowControl/>
              <w:adjustRightInd/>
              <w:jc w:val="center"/>
              <w:rPr>
                <w:rFonts w:ascii="宋体" w:hAnsi="宋体" w:cs="宋体"/>
                <w:sz w:val="24"/>
              </w:rPr>
            </w:pPr>
          </w:p>
        </w:tc>
      </w:tr>
    </w:tbl>
    <w:p w14:paraId="74167A90">
      <w:pPr>
        <w:keepNext w:val="0"/>
        <w:keepLines w:val="0"/>
        <w:pageBreakBefore w:val="0"/>
        <w:widowControl w:val="0"/>
        <w:kinsoku/>
        <w:wordWrap/>
        <w:overflowPunct/>
        <w:topLinePunct w:val="0"/>
        <w:autoSpaceDE/>
        <w:autoSpaceDN/>
        <w:bidi w:val="0"/>
        <w:adjustRightInd w:val="0"/>
        <w:snapToGrid w:val="0"/>
        <w:spacing w:line="240" w:lineRule="auto"/>
        <w:ind w:left="480"/>
        <w:textAlignment w:val="auto"/>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4102FA98">
      <w:pPr>
        <w:keepNext w:val="0"/>
        <w:keepLines w:val="0"/>
        <w:pageBreakBefore w:val="0"/>
        <w:widowControl w:val="0"/>
        <w:kinsoku/>
        <w:wordWrap/>
        <w:overflowPunct/>
        <w:topLinePunct w:val="0"/>
        <w:autoSpaceDE/>
        <w:autoSpaceDN/>
        <w:bidi w:val="0"/>
        <w:adjustRightInd w:val="0"/>
        <w:spacing w:line="240" w:lineRule="auto"/>
        <w:ind w:left="-2" w:leftChars="-1" w:firstLine="480" w:firstLineChars="200"/>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w:t>
      </w:r>
      <w:r>
        <w:rPr>
          <w:rFonts w:hint="eastAsia" w:ascii="宋体" w:hAnsi="宋体" w:cs="宋体"/>
          <w:color w:val="auto"/>
          <w:kern w:val="0"/>
          <w:sz w:val="24"/>
          <w:highlight w:val="none"/>
          <w:lang w:val="en-US" w:eastAsia="zh-CN"/>
        </w:rPr>
        <w:t>要求</w:t>
      </w:r>
      <w:r>
        <w:rPr>
          <w:rFonts w:hint="eastAsia" w:ascii="宋体" w:hAnsi="宋体" w:cs="宋体"/>
          <w:color w:val="auto"/>
          <w:kern w:val="0"/>
          <w:sz w:val="24"/>
          <w:highlight w:val="none"/>
          <w:lang w:val="zh-CN"/>
        </w:rPr>
        <w:t>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color w:val="auto"/>
          <w:kern w:val="0"/>
          <w:sz w:val="24"/>
          <w:highlight w:val="none"/>
          <w:lang w:val="zh-CN"/>
        </w:rPr>
        <w:t>。</w:t>
      </w:r>
    </w:p>
    <w:p w14:paraId="62ADFAF2">
      <w:pPr>
        <w:keepNext w:val="0"/>
        <w:keepLines w:val="0"/>
        <w:pageBreakBefore w:val="0"/>
        <w:widowControl w:val="0"/>
        <w:kinsoku/>
        <w:wordWrap/>
        <w:overflowPunct/>
        <w:topLinePunct w:val="0"/>
        <w:autoSpaceDE/>
        <w:autoSpaceDN/>
        <w:bidi w:val="0"/>
        <w:adjustRightInd w:val="0"/>
        <w:spacing w:line="24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3C85CF3D">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3、特别提示：采购机构将对项目名称和项目编号，中标供应商名称、地址和中标金额，主要中标标的名称、服务范围、服务要求、服务时间、服务标准等予以公示。</w:t>
      </w:r>
    </w:p>
    <w:p w14:paraId="564B238E">
      <w:pPr>
        <w:snapToGrid w:val="0"/>
        <w:spacing w:line="360" w:lineRule="auto"/>
        <w:ind w:firstLine="5520" w:firstLineChars="2300"/>
        <w:jc w:val="right"/>
        <w:rPr>
          <w:rFonts w:hint="eastAsia" w:ascii="宋体" w:hAnsi="宋体" w:cs="宋体"/>
          <w:kern w:val="0"/>
          <w:sz w:val="24"/>
          <w:highlight w:val="none"/>
          <w:lang w:val="zh-CN"/>
        </w:rPr>
      </w:pPr>
    </w:p>
    <w:p w14:paraId="09FB89BA">
      <w:pPr>
        <w:snapToGrid w:val="0"/>
        <w:spacing w:line="360" w:lineRule="auto"/>
        <w:ind w:firstLine="5520" w:firstLineChars="2300"/>
        <w:jc w:val="right"/>
        <w:rPr>
          <w:rFonts w:ascii="宋体" w:hAnsi="宋体" w:cs="宋体"/>
          <w:kern w:val="0"/>
          <w:sz w:val="24"/>
          <w:highlight w:val="none"/>
        </w:rPr>
      </w:pPr>
      <w:r>
        <w:rPr>
          <w:rFonts w:hint="eastAsia" w:ascii="宋体" w:hAnsi="宋体" w:cs="宋体"/>
          <w:kern w:val="0"/>
          <w:sz w:val="24"/>
          <w:highlight w:val="none"/>
          <w:lang w:val="zh-CN"/>
        </w:rPr>
        <w:t>投标人名称(电子签名)：</w:t>
      </w:r>
    </w:p>
    <w:p w14:paraId="24B3D0D7">
      <w:pPr>
        <w:snapToGrid w:val="0"/>
        <w:spacing w:line="360" w:lineRule="auto"/>
        <w:jc w:val="right"/>
        <w:rPr>
          <w:rFonts w:ascii="宋体" w:hAnsi="宋体" w:cs="宋体"/>
          <w:kern w:val="0"/>
          <w:sz w:val="24"/>
          <w:highlight w:val="none"/>
          <w:lang w:val="zh-CN"/>
        </w:rPr>
      </w:pPr>
      <w:r>
        <w:rPr>
          <w:rFonts w:hint="eastAsia" w:ascii="宋体" w:hAnsi="宋体" w:cs="宋体"/>
          <w:kern w:val="0"/>
          <w:sz w:val="24"/>
          <w:highlight w:val="none"/>
          <w:lang w:val="zh-CN"/>
        </w:rPr>
        <w:t xml:space="preserve">                        </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14:paraId="4A8CA5BA">
      <w:pPr>
        <w:spacing w:line="360" w:lineRule="auto"/>
        <w:ind w:firstLine="482" w:firstLineChars="200"/>
        <w:rPr>
          <w:rFonts w:ascii="宋体" w:hAnsi="宋体" w:cs="宋体"/>
          <w:b/>
          <w:kern w:val="0"/>
          <w:sz w:val="24"/>
          <w:highlight w:val="none"/>
        </w:rPr>
      </w:pPr>
    </w:p>
    <w:p w14:paraId="69BB9E88">
      <w:pPr>
        <w:rPr>
          <w:rFonts w:hint="eastAsia" w:ascii="宋体" w:hAnsi="宋体" w:eastAsia="宋体" w:cs="宋体"/>
          <w:kern w:val="2"/>
          <w:sz w:val="32"/>
          <w:szCs w:val="32"/>
          <w:highlight w:val="none"/>
        </w:rPr>
      </w:pPr>
      <w:r>
        <w:rPr>
          <w:rFonts w:hint="eastAsia" w:ascii="宋体" w:hAnsi="宋体" w:eastAsia="宋体" w:cs="宋体"/>
          <w:kern w:val="2"/>
          <w:sz w:val="32"/>
          <w:szCs w:val="32"/>
          <w:highlight w:val="none"/>
        </w:rPr>
        <w:br w:type="page"/>
      </w:r>
    </w:p>
    <w:p w14:paraId="757987BD">
      <w:pPr>
        <w:pStyle w:val="695"/>
        <w:keepNext w:val="0"/>
        <w:keepLines w:val="0"/>
        <w:pageBreakBefore w:val="0"/>
        <w:widowControl w:val="0"/>
        <w:tabs>
          <w:tab w:val="clear" w:pos="720"/>
        </w:tabs>
        <w:kinsoku/>
        <w:wordWrap/>
        <w:overflowPunct/>
        <w:topLinePunct w:val="0"/>
        <w:autoSpaceDE/>
        <w:autoSpaceDN/>
        <w:bidi w:val="0"/>
        <w:adjustRightInd w:val="0"/>
        <w:snapToGrid w:val="0"/>
        <w:ind w:firstLine="641"/>
        <w:textAlignment w:val="auto"/>
        <w:outlineLvl w:val="9"/>
        <w:rPr>
          <w:rFonts w:ascii="宋体" w:hAnsi="宋体" w:eastAsia="宋体" w:cs="宋体"/>
          <w:kern w:val="2"/>
          <w:sz w:val="32"/>
          <w:szCs w:val="32"/>
          <w:highlight w:val="none"/>
        </w:rPr>
      </w:pPr>
      <w:r>
        <w:rPr>
          <w:rFonts w:hint="eastAsia" w:ascii="宋体" w:hAnsi="宋体" w:eastAsia="宋体" w:cs="宋体"/>
          <w:kern w:val="2"/>
          <w:sz w:val="32"/>
          <w:szCs w:val="32"/>
          <w:highlight w:val="none"/>
        </w:rPr>
        <w:t>一、开标一览表（报价表）</w:t>
      </w:r>
    </w:p>
    <w:p w14:paraId="7E3B0E4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s="宋体"/>
          <w:color w:val="auto"/>
          <w:kern w:val="0"/>
          <w:sz w:val="24"/>
          <w:highlight w:val="none"/>
        </w:rPr>
      </w:pPr>
      <w:r>
        <w:rPr>
          <w:rFonts w:hint="eastAsia" w:ascii="宋体" w:hAnsi="宋体" w:cs="宋体"/>
          <w:color w:val="auto"/>
          <w:sz w:val="24"/>
          <w:highlight w:val="none"/>
        </w:rPr>
        <w:t>（采购人）、</w:t>
      </w:r>
      <w:r>
        <w:rPr>
          <w:rFonts w:hint="eastAsia" w:ascii="宋体" w:hAnsi="宋体" w:cs="宋体"/>
          <w:i w:val="0"/>
          <w:iCs w:val="0"/>
          <w:color w:val="auto"/>
          <w:sz w:val="24"/>
        </w:rPr>
        <w:t>（采购代理机构）</w:t>
      </w:r>
      <w:r>
        <w:rPr>
          <w:rFonts w:hint="eastAsia" w:ascii="宋体" w:hAnsi="宋体" w:cs="宋体"/>
          <w:color w:val="auto"/>
          <w:kern w:val="0"/>
          <w:sz w:val="24"/>
          <w:highlight w:val="none"/>
          <w:lang w:val="zh-CN"/>
        </w:rPr>
        <w:t>：</w:t>
      </w:r>
    </w:p>
    <w:p w14:paraId="51D48454">
      <w:pPr>
        <w:keepNext w:val="0"/>
        <w:keepLines w:val="0"/>
        <w:pageBreakBefore w:val="0"/>
        <w:widowControl w:val="0"/>
        <w:kinsoku/>
        <w:wordWrap/>
        <w:overflowPunct/>
        <w:topLinePunct w:val="0"/>
        <w:autoSpaceDE/>
        <w:autoSpaceDN/>
        <w:bidi w:val="0"/>
        <w:adjustRightInd w:val="0"/>
        <w:snapToGrid w:val="0"/>
        <w:spacing w:line="240" w:lineRule="auto"/>
        <w:ind w:firstLine="482"/>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w:t>
      </w:r>
      <w:r>
        <w:rPr>
          <w:rFonts w:hint="eastAsia" w:ascii="宋体" w:hAnsi="宋体" w:cs="宋体"/>
          <w:color w:val="auto"/>
          <w:kern w:val="0"/>
          <w:sz w:val="24"/>
          <w:highlight w:val="none"/>
          <w:lang w:val="en-US" w:eastAsia="zh-CN"/>
        </w:rPr>
        <w:t>报价</w:t>
      </w:r>
      <w:r>
        <w:rPr>
          <w:rFonts w:hint="eastAsia" w:ascii="宋体" w:hAnsi="宋体" w:cs="宋体"/>
          <w:color w:val="auto"/>
          <w:kern w:val="0"/>
          <w:sz w:val="24"/>
          <w:highlight w:val="none"/>
          <w:lang w:val="zh-CN"/>
        </w:rPr>
        <w:t>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14:paraId="663781F2">
      <w:pPr>
        <w:spacing w:line="360" w:lineRule="auto"/>
        <w:jc w:val="center"/>
        <w:rPr>
          <w:rFonts w:hint="eastAsia" w:ascii="宋体" w:hAnsi="宋体" w:cs="宋体"/>
          <w:b/>
          <w:color w:val="auto"/>
          <w:kern w:val="0"/>
          <w:sz w:val="24"/>
          <w:highlight w:val="none"/>
          <w:lang w:val="zh-CN"/>
        </w:rPr>
      </w:pPr>
      <w:r>
        <w:rPr>
          <w:rFonts w:hint="eastAsia" w:ascii="宋体" w:hAnsi="宋体" w:cs="宋体"/>
          <w:b/>
          <w:color w:val="auto"/>
          <w:kern w:val="0"/>
          <w:sz w:val="24"/>
          <w:highlight w:val="none"/>
          <w:lang w:val="en-US" w:eastAsia="zh-CN"/>
        </w:rPr>
        <w:t xml:space="preserve">标项三  </w:t>
      </w:r>
      <w:r>
        <w:rPr>
          <w:rFonts w:hint="eastAsia" w:ascii="宋体" w:hAnsi="宋体" w:cs="宋体"/>
          <w:b/>
          <w:color w:val="auto"/>
          <w:kern w:val="0"/>
          <w:sz w:val="24"/>
          <w:highlight w:val="none"/>
          <w:lang w:val="zh-CN"/>
        </w:rPr>
        <w:t>开标一览表（报价表）(单位均为人民币元)</w:t>
      </w:r>
    </w:p>
    <w:tbl>
      <w:tblPr>
        <w:tblStyle w:val="63"/>
        <w:tblW w:w="144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420"/>
        <w:gridCol w:w="2491"/>
        <w:gridCol w:w="3082"/>
        <w:gridCol w:w="1237"/>
        <w:gridCol w:w="2575"/>
        <w:gridCol w:w="1913"/>
      </w:tblGrid>
      <w:tr w14:paraId="2F4A6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top w:val="single" w:color="auto" w:sz="4" w:space="0"/>
              <w:left w:val="single" w:color="auto" w:sz="4" w:space="0"/>
              <w:bottom w:val="single" w:color="auto" w:sz="4" w:space="0"/>
              <w:right w:val="single" w:color="auto" w:sz="4" w:space="0"/>
            </w:tcBorders>
            <w:vAlign w:val="center"/>
          </w:tcPr>
          <w:p w14:paraId="7BA449C4">
            <w:pPr>
              <w:widowControl/>
              <w:adjustRightInd/>
              <w:jc w:val="center"/>
              <w:rPr>
                <w:rFonts w:ascii="宋体" w:hAnsi="宋体" w:cs="宋体"/>
                <w:b/>
                <w:sz w:val="24"/>
              </w:rPr>
            </w:pPr>
            <w:r>
              <w:rPr>
                <w:rFonts w:hint="eastAsia" w:ascii="宋体" w:hAnsi="宋体" w:cs="宋体"/>
                <w:b/>
                <w:sz w:val="24"/>
              </w:rPr>
              <w:t>序号</w:t>
            </w:r>
          </w:p>
        </w:tc>
        <w:tc>
          <w:tcPr>
            <w:tcW w:w="2420" w:type="dxa"/>
            <w:tcBorders>
              <w:top w:val="single" w:color="auto" w:sz="4" w:space="0"/>
              <w:left w:val="single" w:color="auto" w:sz="4" w:space="0"/>
              <w:bottom w:val="single" w:color="auto" w:sz="4" w:space="0"/>
              <w:right w:val="single" w:color="auto" w:sz="4" w:space="0"/>
            </w:tcBorders>
            <w:vAlign w:val="center"/>
          </w:tcPr>
          <w:p w14:paraId="03554788">
            <w:pPr>
              <w:widowControl/>
              <w:adjustRightInd/>
              <w:jc w:val="center"/>
              <w:rPr>
                <w:rFonts w:ascii="宋体" w:hAnsi="宋体" w:cs="宋体"/>
                <w:b/>
                <w:sz w:val="24"/>
              </w:rPr>
            </w:pPr>
            <w:r>
              <w:rPr>
                <w:rFonts w:hint="eastAsia" w:ascii="宋体" w:hAnsi="宋体" w:cs="宋体"/>
                <w:b/>
                <w:sz w:val="24"/>
              </w:rPr>
              <w:t>名称</w:t>
            </w:r>
          </w:p>
        </w:tc>
        <w:tc>
          <w:tcPr>
            <w:tcW w:w="2491" w:type="dxa"/>
            <w:tcBorders>
              <w:top w:val="single" w:color="auto" w:sz="4" w:space="0"/>
              <w:left w:val="single" w:color="auto" w:sz="4" w:space="0"/>
              <w:bottom w:val="single" w:color="auto" w:sz="4" w:space="0"/>
              <w:right w:val="single" w:color="auto" w:sz="4" w:space="0"/>
            </w:tcBorders>
            <w:vAlign w:val="center"/>
          </w:tcPr>
          <w:p w14:paraId="4410FB0C">
            <w:pPr>
              <w:widowControl/>
              <w:adjustRightInd/>
              <w:jc w:val="center"/>
              <w:rPr>
                <w:rFonts w:ascii="宋体" w:hAnsi="宋体" w:cs="宋体"/>
                <w:b/>
                <w:sz w:val="24"/>
              </w:rPr>
            </w:pPr>
            <w:r>
              <w:rPr>
                <w:rFonts w:hint="eastAsia" w:ascii="宋体" w:hAnsi="宋体" w:cs="宋体"/>
                <w:b/>
                <w:sz w:val="24"/>
              </w:rPr>
              <w:t>具体服务</w:t>
            </w:r>
          </w:p>
        </w:tc>
        <w:tc>
          <w:tcPr>
            <w:tcW w:w="3082" w:type="dxa"/>
            <w:tcBorders>
              <w:top w:val="single" w:color="auto" w:sz="4" w:space="0"/>
              <w:left w:val="single" w:color="auto" w:sz="4" w:space="0"/>
              <w:bottom w:val="single" w:color="auto" w:sz="4" w:space="0"/>
              <w:right w:val="single" w:color="auto" w:sz="4" w:space="0"/>
            </w:tcBorders>
            <w:vAlign w:val="center"/>
          </w:tcPr>
          <w:p w14:paraId="1CAFD545">
            <w:pPr>
              <w:widowControl/>
              <w:adjustRightInd/>
              <w:jc w:val="center"/>
              <w:rPr>
                <w:rFonts w:ascii="宋体" w:hAnsi="宋体" w:cs="宋体"/>
                <w:b/>
                <w:sz w:val="24"/>
              </w:rPr>
            </w:pPr>
            <w:r>
              <w:rPr>
                <w:rFonts w:hint="eastAsia" w:ascii="宋体" w:hAnsi="宋体" w:cs="宋体"/>
                <w:b/>
                <w:sz w:val="24"/>
              </w:rPr>
              <w:t>服务要求</w:t>
            </w:r>
          </w:p>
        </w:tc>
        <w:tc>
          <w:tcPr>
            <w:tcW w:w="1237" w:type="dxa"/>
            <w:tcBorders>
              <w:top w:val="single" w:color="auto" w:sz="4" w:space="0"/>
              <w:left w:val="single" w:color="auto" w:sz="4" w:space="0"/>
              <w:bottom w:val="single" w:color="auto" w:sz="4" w:space="0"/>
              <w:right w:val="single" w:color="auto" w:sz="4" w:space="0"/>
            </w:tcBorders>
            <w:vAlign w:val="center"/>
          </w:tcPr>
          <w:p w14:paraId="071F791A">
            <w:pPr>
              <w:widowControl/>
              <w:adjustRightInd/>
              <w:jc w:val="center"/>
              <w:rPr>
                <w:rFonts w:ascii="宋体" w:hAnsi="宋体" w:cs="宋体"/>
                <w:b/>
                <w:sz w:val="24"/>
              </w:rPr>
            </w:pPr>
            <w:r>
              <w:rPr>
                <w:rFonts w:hint="eastAsia" w:ascii="宋体" w:hAnsi="宋体" w:cs="宋体"/>
                <w:b/>
                <w:sz w:val="24"/>
              </w:rPr>
              <w:t>暂定数量</w:t>
            </w:r>
          </w:p>
        </w:tc>
        <w:tc>
          <w:tcPr>
            <w:tcW w:w="2575" w:type="dxa"/>
            <w:tcBorders>
              <w:top w:val="single" w:color="auto" w:sz="4" w:space="0"/>
              <w:left w:val="single" w:color="auto" w:sz="4" w:space="0"/>
              <w:bottom w:val="single" w:color="auto" w:sz="4" w:space="0"/>
              <w:right w:val="single" w:color="auto" w:sz="4" w:space="0"/>
            </w:tcBorders>
            <w:vAlign w:val="center"/>
          </w:tcPr>
          <w:p w14:paraId="7B2A0D77">
            <w:pPr>
              <w:widowControl/>
              <w:adjustRightInd/>
              <w:jc w:val="center"/>
              <w:rPr>
                <w:rFonts w:ascii="宋体" w:hAnsi="宋体" w:cs="宋体"/>
                <w:b/>
                <w:sz w:val="24"/>
              </w:rPr>
            </w:pPr>
            <w:r>
              <w:rPr>
                <w:rFonts w:hint="eastAsia" w:ascii="宋体" w:hAnsi="宋体" w:cs="宋体"/>
                <w:b/>
                <w:sz w:val="24"/>
              </w:rPr>
              <w:t>投标报价（单价）</w:t>
            </w:r>
          </w:p>
        </w:tc>
        <w:tc>
          <w:tcPr>
            <w:tcW w:w="1913" w:type="dxa"/>
            <w:tcBorders>
              <w:top w:val="single" w:color="auto" w:sz="4" w:space="0"/>
              <w:left w:val="single" w:color="auto" w:sz="4" w:space="0"/>
              <w:bottom w:val="single" w:color="auto" w:sz="4" w:space="0"/>
              <w:right w:val="single" w:color="auto" w:sz="4" w:space="0"/>
            </w:tcBorders>
            <w:vAlign w:val="center"/>
          </w:tcPr>
          <w:p w14:paraId="40D17FE8">
            <w:pPr>
              <w:widowControl/>
              <w:adjustRightInd/>
              <w:jc w:val="center"/>
              <w:rPr>
                <w:rFonts w:ascii="宋体" w:hAnsi="宋体" w:cs="宋体"/>
                <w:b/>
                <w:sz w:val="24"/>
              </w:rPr>
            </w:pPr>
            <w:r>
              <w:rPr>
                <w:rFonts w:hint="eastAsia" w:ascii="宋体" w:hAnsi="宋体" w:cs="宋体"/>
                <w:b/>
                <w:sz w:val="24"/>
              </w:rPr>
              <w:t>备注</w:t>
            </w:r>
          </w:p>
        </w:tc>
      </w:tr>
      <w:tr w14:paraId="7800D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top w:val="single" w:color="auto" w:sz="4" w:space="0"/>
              <w:left w:val="single" w:color="auto" w:sz="4" w:space="0"/>
              <w:bottom w:val="single" w:color="auto" w:sz="4" w:space="0"/>
              <w:right w:val="single" w:color="auto" w:sz="4" w:space="0"/>
            </w:tcBorders>
            <w:vAlign w:val="center"/>
          </w:tcPr>
          <w:p w14:paraId="01A9BA33">
            <w:pPr>
              <w:widowControl/>
              <w:tabs>
                <w:tab w:val="center" w:pos="4153"/>
              </w:tabs>
              <w:adjustRightInd/>
              <w:jc w:val="center"/>
              <w:rPr>
                <w:rFonts w:hint="default" w:ascii="宋体" w:hAnsi="宋体" w:cs="宋体"/>
                <w:sz w:val="24"/>
                <w:lang w:val="en-US" w:eastAsia="zh-CN"/>
              </w:rPr>
            </w:pPr>
            <w:r>
              <w:rPr>
                <w:rFonts w:hint="eastAsia" w:ascii="宋体" w:hAnsi="宋体" w:cs="宋体"/>
                <w:sz w:val="24"/>
                <w:lang w:val="en-US" w:eastAsia="zh-CN"/>
              </w:rPr>
              <w:t>1</w:t>
            </w:r>
          </w:p>
        </w:tc>
        <w:tc>
          <w:tcPr>
            <w:tcW w:w="7993" w:type="dxa"/>
            <w:gridSpan w:val="3"/>
            <w:tcBorders>
              <w:top w:val="single" w:color="auto" w:sz="4" w:space="0"/>
              <w:left w:val="single" w:color="auto" w:sz="4" w:space="0"/>
              <w:bottom w:val="single" w:color="auto" w:sz="4" w:space="0"/>
              <w:right w:val="single" w:color="auto" w:sz="4" w:space="0"/>
            </w:tcBorders>
            <w:vAlign w:val="center"/>
          </w:tcPr>
          <w:p w14:paraId="4F64C7D3">
            <w:pPr>
              <w:widowControl/>
              <w:adjustRightInd/>
              <w:snapToGrid w:val="0"/>
              <w:jc w:val="center"/>
              <w:rPr>
                <w:rFonts w:ascii="宋体" w:hAnsi="宋体" w:cs="宋体"/>
                <w:color w:val="FF0000"/>
                <w:sz w:val="24"/>
              </w:rPr>
            </w:pPr>
            <w:r>
              <w:rPr>
                <w:rFonts w:hint="eastAsia" w:hAnsi="宋体"/>
                <w:color w:val="auto"/>
                <w:sz w:val="24"/>
                <w:szCs w:val="28"/>
                <w:lang w:val="en-US" w:eastAsia="zh-CN"/>
              </w:rPr>
              <w:t>象山四日疗休养；岱山四日疗休养；金华(磐安、兰溪)四日疗休养；玉环四日疗休养</w:t>
            </w:r>
          </w:p>
        </w:tc>
        <w:tc>
          <w:tcPr>
            <w:tcW w:w="1237" w:type="dxa"/>
            <w:tcBorders>
              <w:top w:val="single" w:color="auto" w:sz="4" w:space="0"/>
              <w:left w:val="single" w:color="auto" w:sz="4" w:space="0"/>
              <w:bottom w:val="single" w:color="auto" w:sz="4" w:space="0"/>
              <w:right w:val="single" w:color="auto" w:sz="4" w:space="0"/>
            </w:tcBorders>
            <w:vAlign w:val="center"/>
          </w:tcPr>
          <w:p w14:paraId="6092852B">
            <w:pPr>
              <w:widowControl/>
              <w:adjustRightInd/>
              <w:snapToGrid w:val="0"/>
              <w:jc w:val="center"/>
              <w:rPr>
                <w:rFonts w:ascii="宋体" w:hAnsi="宋体" w:cs="宋体"/>
                <w:color w:val="FF0000"/>
                <w:sz w:val="24"/>
              </w:rPr>
            </w:pPr>
            <w:r>
              <w:rPr>
                <w:rFonts w:hint="eastAsia" w:ascii="宋体" w:hAnsi="宋体" w:cs="宋体"/>
                <w:color w:val="auto"/>
                <w:sz w:val="24"/>
                <w:lang w:val="en-US" w:eastAsia="zh-CN"/>
              </w:rPr>
              <w:t>570</w:t>
            </w:r>
            <w:r>
              <w:rPr>
                <w:rFonts w:hint="eastAsia" w:ascii="宋体" w:hAnsi="宋体" w:cs="宋体"/>
                <w:color w:val="auto"/>
                <w:sz w:val="24"/>
              </w:rPr>
              <w:t>人</w:t>
            </w:r>
          </w:p>
        </w:tc>
        <w:tc>
          <w:tcPr>
            <w:tcW w:w="2575" w:type="dxa"/>
            <w:tcBorders>
              <w:top w:val="single" w:color="auto" w:sz="4" w:space="0"/>
              <w:left w:val="single" w:color="auto" w:sz="4" w:space="0"/>
              <w:bottom w:val="single" w:color="auto" w:sz="4" w:space="0"/>
              <w:right w:val="single" w:color="auto" w:sz="4" w:space="0"/>
            </w:tcBorders>
            <w:vAlign w:val="center"/>
          </w:tcPr>
          <w:p w14:paraId="7646C92F">
            <w:pPr>
              <w:widowControl/>
              <w:adjustRightInd/>
              <w:jc w:val="center"/>
              <w:rPr>
                <w:rFonts w:ascii="宋体" w:hAnsi="宋体" w:cs="宋体"/>
                <w:b/>
                <w:bCs/>
                <w:sz w:val="24"/>
                <w:u w:val="single"/>
              </w:rPr>
            </w:pPr>
            <w:r>
              <w:rPr>
                <w:rFonts w:hint="eastAsia" w:ascii="宋体" w:hAnsi="宋体" w:cs="宋体"/>
                <w:b/>
                <w:bCs/>
                <w:sz w:val="24"/>
                <w:u w:val="single"/>
              </w:rPr>
              <w:t xml:space="preserve">     </w:t>
            </w:r>
            <w:r>
              <w:rPr>
                <w:rFonts w:hint="eastAsia" w:ascii="宋体" w:hAnsi="宋体" w:cs="宋体"/>
                <w:b/>
                <w:bCs/>
                <w:sz w:val="24"/>
              </w:rPr>
              <w:t>元/人</w:t>
            </w:r>
          </w:p>
        </w:tc>
        <w:tc>
          <w:tcPr>
            <w:tcW w:w="1913" w:type="dxa"/>
            <w:vMerge w:val="restart"/>
            <w:tcBorders>
              <w:left w:val="single" w:color="auto" w:sz="4" w:space="0"/>
              <w:right w:val="single" w:color="auto" w:sz="4" w:space="0"/>
            </w:tcBorders>
            <w:vAlign w:val="center"/>
          </w:tcPr>
          <w:p w14:paraId="6B9EB230">
            <w:pPr>
              <w:widowControl/>
              <w:adjustRightInd/>
              <w:jc w:val="center"/>
              <w:rPr>
                <w:rFonts w:ascii="宋体" w:hAnsi="宋体" w:cs="宋体"/>
                <w:sz w:val="24"/>
              </w:rPr>
            </w:pPr>
            <w:r>
              <w:rPr>
                <w:rFonts w:hint="eastAsia" w:ascii="宋体" w:hAnsi="宋体" w:cs="宋体"/>
                <w:color w:val="auto"/>
                <w:sz w:val="24"/>
              </w:rPr>
              <w:t>投标最高限价：3000元/人。</w:t>
            </w:r>
            <w:r>
              <w:rPr>
                <w:rFonts w:hint="eastAsia" w:ascii="宋体" w:hAnsi="宋体" w:cs="宋体"/>
                <w:b/>
                <w:bCs/>
                <w:color w:val="auto"/>
                <w:sz w:val="24"/>
                <w:lang w:val="en-US" w:eastAsia="zh-CN"/>
              </w:rPr>
              <w:t>同一标项内</w:t>
            </w:r>
            <w:r>
              <w:rPr>
                <w:rFonts w:hint="eastAsia" w:ascii="宋体" w:hAnsi="宋体" w:cs="宋体"/>
                <w:b/>
                <w:bCs/>
                <w:color w:val="auto"/>
                <w:sz w:val="24"/>
              </w:rPr>
              <w:t>各路线要求为相同报价</w:t>
            </w:r>
            <w:r>
              <w:rPr>
                <w:rFonts w:hint="eastAsia" w:ascii="宋体" w:hAnsi="宋体" w:cs="宋体"/>
                <w:b/>
                <w:bCs/>
                <w:color w:val="auto"/>
                <w:sz w:val="24"/>
                <w:lang w:eastAsia="zh-CN"/>
              </w:rPr>
              <w:t>。</w:t>
            </w:r>
          </w:p>
        </w:tc>
      </w:tr>
      <w:tr w14:paraId="47CB9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top w:val="single" w:color="auto" w:sz="4" w:space="0"/>
              <w:left w:val="single" w:color="auto" w:sz="4" w:space="0"/>
              <w:bottom w:val="single" w:color="auto" w:sz="4" w:space="0"/>
              <w:right w:val="single" w:color="auto" w:sz="4" w:space="0"/>
            </w:tcBorders>
            <w:vAlign w:val="center"/>
          </w:tcPr>
          <w:p w14:paraId="24F108A5">
            <w:pPr>
              <w:widowControl/>
              <w:tabs>
                <w:tab w:val="center" w:pos="4153"/>
              </w:tabs>
              <w:adjustRightInd/>
              <w:jc w:val="center"/>
              <w:rPr>
                <w:rFonts w:hint="default" w:ascii="宋体" w:hAnsi="宋体" w:cs="宋体"/>
                <w:sz w:val="24"/>
                <w:lang w:val="en-US" w:eastAsia="zh-CN"/>
              </w:rPr>
            </w:pPr>
            <w:r>
              <w:rPr>
                <w:rFonts w:hint="eastAsia" w:ascii="宋体" w:hAnsi="宋体" w:cs="宋体"/>
                <w:sz w:val="24"/>
                <w:lang w:val="en-US" w:eastAsia="zh-CN"/>
              </w:rPr>
              <w:t>1.1</w:t>
            </w:r>
          </w:p>
        </w:tc>
        <w:tc>
          <w:tcPr>
            <w:tcW w:w="2420" w:type="dxa"/>
            <w:tcBorders>
              <w:top w:val="single" w:color="auto" w:sz="4" w:space="0"/>
              <w:left w:val="single" w:color="auto" w:sz="4" w:space="0"/>
              <w:bottom w:val="single" w:color="auto" w:sz="4" w:space="0"/>
              <w:right w:val="single" w:color="auto" w:sz="4" w:space="0"/>
            </w:tcBorders>
            <w:vAlign w:val="center"/>
          </w:tcPr>
          <w:p w14:paraId="10F5B97B">
            <w:pPr>
              <w:rPr>
                <w:rFonts w:hint="eastAsia" w:ascii="宋体" w:hAnsi="宋体" w:cs="宋体"/>
                <w:kern w:val="0"/>
                <w:sz w:val="24"/>
                <w:lang w:val="zh-CN"/>
              </w:rPr>
            </w:pPr>
            <w:r>
              <w:rPr>
                <w:rFonts w:hint="eastAsia" w:ascii="宋体" w:hAnsi="宋体" w:cs="宋体"/>
                <w:kern w:val="0"/>
                <w:sz w:val="24"/>
                <w:lang w:val="zh-CN"/>
              </w:rPr>
              <w:t>住宿费</w:t>
            </w:r>
          </w:p>
        </w:tc>
        <w:tc>
          <w:tcPr>
            <w:tcW w:w="2491" w:type="dxa"/>
            <w:tcBorders>
              <w:top w:val="single" w:color="auto" w:sz="4" w:space="0"/>
              <w:left w:val="single" w:color="auto" w:sz="4" w:space="0"/>
              <w:bottom w:val="single" w:color="auto" w:sz="4" w:space="0"/>
              <w:right w:val="single" w:color="auto" w:sz="4" w:space="0"/>
            </w:tcBorders>
            <w:vAlign w:val="center"/>
          </w:tcPr>
          <w:p w14:paraId="0EC2AB7C">
            <w:pPr>
              <w:widowControl/>
              <w:adjustRightInd/>
              <w:snapToGrid w:val="0"/>
              <w:jc w:val="center"/>
              <w:rPr>
                <w:rFonts w:ascii="宋体" w:hAnsi="宋体" w:cs="宋体"/>
                <w:sz w:val="24"/>
              </w:rPr>
            </w:pPr>
          </w:p>
        </w:tc>
        <w:tc>
          <w:tcPr>
            <w:tcW w:w="3082" w:type="dxa"/>
            <w:tcBorders>
              <w:top w:val="single" w:color="auto" w:sz="4" w:space="0"/>
              <w:left w:val="single" w:color="auto" w:sz="4" w:space="0"/>
              <w:bottom w:val="single" w:color="auto" w:sz="4" w:space="0"/>
              <w:right w:val="single" w:color="auto" w:sz="4" w:space="0"/>
            </w:tcBorders>
            <w:vAlign w:val="center"/>
          </w:tcPr>
          <w:p w14:paraId="1B3AD172">
            <w:pPr>
              <w:widowControl/>
              <w:adjustRightInd/>
              <w:snapToGrid w:val="0"/>
              <w:jc w:val="center"/>
              <w:rPr>
                <w:rFonts w:ascii="宋体" w:hAnsi="宋体" w:cs="宋体"/>
                <w:sz w:val="24"/>
              </w:rPr>
            </w:pPr>
          </w:p>
        </w:tc>
        <w:tc>
          <w:tcPr>
            <w:tcW w:w="1237" w:type="dxa"/>
            <w:tcBorders>
              <w:top w:val="single" w:color="auto" w:sz="4" w:space="0"/>
              <w:left w:val="single" w:color="auto" w:sz="4" w:space="0"/>
              <w:bottom w:val="single" w:color="auto" w:sz="4" w:space="0"/>
              <w:right w:val="single" w:color="auto" w:sz="4" w:space="0"/>
            </w:tcBorders>
            <w:vAlign w:val="center"/>
          </w:tcPr>
          <w:p w14:paraId="3E89852E">
            <w:pPr>
              <w:widowControl/>
              <w:adjustRightInd/>
              <w:snapToGrid w:val="0"/>
              <w:jc w:val="center"/>
              <w:rPr>
                <w:rFonts w:ascii="宋体" w:hAnsi="宋体" w:cs="宋体"/>
                <w:sz w:val="24"/>
              </w:rPr>
            </w:pPr>
          </w:p>
        </w:tc>
        <w:tc>
          <w:tcPr>
            <w:tcW w:w="2575" w:type="dxa"/>
            <w:tcBorders>
              <w:top w:val="single" w:color="auto" w:sz="4" w:space="0"/>
              <w:left w:val="single" w:color="auto" w:sz="4" w:space="0"/>
              <w:bottom w:val="single" w:color="auto" w:sz="4" w:space="0"/>
              <w:right w:val="single" w:color="auto" w:sz="4" w:space="0"/>
            </w:tcBorders>
            <w:vAlign w:val="center"/>
          </w:tcPr>
          <w:p w14:paraId="3E87139F">
            <w:pPr>
              <w:widowControl/>
              <w:adjustRightInd/>
              <w:jc w:val="center"/>
              <w:rPr>
                <w:rFonts w:ascii="宋体" w:hAnsi="宋体" w:cs="宋体"/>
                <w:b/>
                <w:bCs/>
                <w:sz w:val="24"/>
                <w:u w:val="single"/>
              </w:rPr>
            </w:pPr>
          </w:p>
        </w:tc>
        <w:tc>
          <w:tcPr>
            <w:tcW w:w="1913" w:type="dxa"/>
            <w:vMerge w:val="continue"/>
            <w:tcBorders>
              <w:left w:val="single" w:color="auto" w:sz="4" w:space="0"/>
              <w:right w:val="single" w:color="auto" w:sz="4" w:space="0"/>
            </w:tcBorders>
            <w:vAlign w:val="center"/>
          </w:tcPr>
          <w:p w14:paraId="2EF02D8D">
            <w:pPr>
              <w:widowControl/>
              <w:adjustRightInd/>
              <w:jc w:val="center"/>
              <w:rPr>
                <w:rFonts w:ascii="宋体" w:hAnsi="宋体" w:cs="宋体"/>
                <w:sz w:val="24"/>
              </w:rPr>
            </w:pPr>
          </w:p>
        </w:tc>
      </w:tr>
      <w:tr w14:paraId="497C9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top w:val="single" w:color="auto" w:sz="4" w:space="0"/>
              <w:left w:val="single" w:color="auto" w:sz="4" w:space="0"/>
              <w:bottom w:val="single" w:color="auto" w:sz="4" w:space="0"/>
              <w:right w:val="single" w:color="auto" w:sz="4" w:space="0"/>
            </w:tcBorders>
            <w:vAlign w:val="center"/>
          </w:tcPr>
          <w:p w14:paraId="26571A23">
            <w:pPr>
              <w:widowControl/>
              <w:tabs>
                <w:tab w:val="center" w:pos="4153"/>
              </w:tabs>
              <w:adjustRightInd/>
              <w:jc w:val="center"/>
              <w:rPr>
                <w:rFonts w:hint="default" w:ascii="宋体" w:hAnsi="宋体" w:cs="宋体"/>
                <w:sz w:val="24"/>
                <w:lang w:val="en-US" w:eastAsia="zh-CN"/>
              </w:rPr>
            </w:pPr>
            <w:r>
              <w:rPr>
                <w:rFonts w:hint="eastAsia" w:ascii="宋体" w:hAnsi="宋体" w:cs="宋体"/>
                <w:sz w:val="24"/>
                <w:lang w:val="en-US" w:eastAsia="zh-CN"/>
              </w:rPr>
              <w:t>1.2</w:t>
            </w:r>
          </w:p>
        </w:tc>
        <w:tc>
          <w:tcPr>
            <w:tcW w:w="2420" w:type="dxa"/>
            <w:tcBorders>
              <w:top w:val="single" w:color="auto" w:sz="4" w:space="0"/>
              <w:left w:val="single" w:color="auto" w:sz="4" w:space="0"/>
              <w:bottom w:val="single" w:color="auto" w:sz="4" w:space="0"/>
              <w:right w:val="single" w:color="auto" w:sz="4" w:space="0"/>
            </w:tcBorders>
            <w:vAlign w:val="center"/>
          </w:tcPr>
          <w:p w14:paraId="0BE49A38">
            <w:pPr>
              <w:rPr>
                <w:rFonts w:hint="eastAsia" w:ascii="宋体" w:hAnsi="宋体" w:cs="宋体"/>
                <w:kern w:val="0"/>
                <w:sz w:val="24"/>
                <w:lang w:val="zh-CN"/>
              </w:rPr>
            </w:pPr>
            <w:r>
              <w:rPr>
                <w:rFonts w:hint="eastAsia" w:ascii="宋体" w:hAnsi="宋体" w:cs="宋体"/>
                <w:kern w:val="0"/>
                <w:sz w:val="24"/>
                <w:lang w:val="zh-CN"/>
              </w:rPr>
              <w:t>餐费</w:t>
            </w:r>
          </w:p>
        </w:tc>
        <w:tc>
          <w:tcPr>
            <w:tcW w:w="2491" w:type="dxa"/>
            <w:tcBorders>
              <w:top w:val="single" w:color="auto" w:sz="4" w:space="0"/>
              <w:left w:val="single" w:color="auto" w:sz="4" w:space="0"/>
              <w:bottom w:val="single" w:color="auto" w:sz="4" w:space="0"/>
              <w:right w:val="single" w:color="auto" w:sz="4" w:space="0"/>
            </w:tcBorders>
            <w:vAlign w:val="center"/>
          </w:tcPr>
          <w:p w14:paraId="2A8E593E">
            <w:pPr>
              <w:widowControl/>
              <w:adjustRightInd/>
              <w:snapToGrid w:val="0"/>
              <w:jc w:val="center"/>
              <w:rPr>
                <w:rFonts w:ascii="宋体" w:hAnsi="宋体" w:cs="宋体"/>
                <w:sz w:val="24"/>
              </w:rPr>
            </w:pPr>
          </w:p>
        </w:tc>
        <w:tc>
          <w:tcPr>
            <w:tcW w:w="3082" w:type="dxa"/>
            <w:tcBorders>
              <w:top w:val="single" w:color="auto" w:sz="4" w:space="0"/>
              <w:left w:val="single" w:color="auto" w:sz="4" w:space="0"/>
              <w:bottom w:val="single" w:color="auto" w:sz="4" w:space="0"/>
              <w:right w:val="single" w:color="auto" w:sz="4" w:space="0"/>
            </w:tcBorders>
            <w:vAlign w:val="center"/>
          </w:tcPr>
          <w:p w14:paraId="3C8340FE">
            <w:pPr>
              <w:widowControl/>
              <w:adjustRightInd/>
              <w:snapToGrid w:val="0"/>
              <w:jc w:val="center"/>
              <w:rPr>
                <w:rFonts w:ascii="宋体" w:hAnsi="宋体" w:cs="宋体"/>
                <w:sz w:val="24"/>
              </w:rPr>
            </w:pPr>
          </w:p>
        </w:tc>
        <w:tc>
          <w:tcPr>
            <w:tcW w:w="1237" w:type="dxa"/>
            <w:tcBorders>
              <w:top w:val="single" w:color="auto" w:sz="4" w:space="0"/>
              <w:left w:val="single" w:color="auto" w:sz="4" w:space="0"/>
              <w:bottom w:val="single" w:color="auto" w:sz="4" w:space="0"/>
              <w:right w:val="single" w:color="auto" w:sz="4" w:space="0"/>
            </w:tcBorders>
            <w:vAlign w:val="center"/>
          </w:tcPr>
          <w:p w14:paraId="039627E4">
            <w:pPr>
              <w:widowControl/>
              <w:adjustRightInd/>
              <w:snapToGrid w:val="0"/>
              <w:jc w:val="center"/>
              <w:rPr>
                <w:rFonts w:ascii="宋体" w:hAnsi="宋体" w:cs="宋体"/>
                <w:sz w:val="24"/>
              </w:rPr>
            </w:pPr>
          </w:p>
        </w:tc>
        <w:tc>
          <w:tcPr>
            <w:tcW w:w="2575" w:type="dxa"/>
            <w:tcBorders>
              <w:top w:val="single" w:color="auto" w:sz="4" w:space="0"/>
              <w:left w:val="single" w:color="auto" w:sz="4" w:space="0"/>
              <w:bottom w:val="single" w:color="auto" w:sz="4" w:space="0"/>
              <w:right w:val="single" w:color="auto" w:sz="4" w:space="0"/>
            </w:tcBorders>
            <w:vAlign w:val="center"/>
          </w:tcPr>
          <w:p w14:paraId="3EBC081D">
            <w:pPr>
              <w:widowControl/>
              <w:adjustRightInd/>
              <w:jc w:val="center"/>
              <w:rPr>
                <w:rFonts w:ascii="宋体" w:hAnsi="宋体" w:cs="宋体"/>
                <w:b/>
                <w:bCs/>
                <w:sz w:val="24"/>
                <w:u w:val="single"/>
              </w:rPr>
            </w:pPr>
          </w:p>
        </w:tc>
        <w:tc>
          <w:tcPr>
            <w:tcW w:w="1913" w:type="dxa"/>
            <w:vMerge w:val="continue"/>
            <w:tcBorders>
              <w:left w:val="single" w:color="auto" w:sz="4" w:space="0"/>
              <w:right w:val="single" w:color="auto" w:sz="4" w:space="0"/>
            </w:tcBorders>
            <w:vAlign w:val="center"/>
          </w:tcPr>
          <w:p w14:paraId="248A2183">
            <w:pPr>
              <w:widowControl/>
              <w:adjustRightInd/>
              <w:jc w:val="center"/>
              <w:rPr>
                <w:rFonts w:ascii="宋体" w:hAnsi="宋体" w:cs="宋体"/>
                <w:sz w:val="24"/>
              </w:rPr>
            </w:pPr>
          </w:p>
        </w:tc>
      </w:tr>
      <w:tr w14:paraId="5C11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top w:val="single" w:color="auto" w:sz="4" w:space="0"/>
              <w:left w:val="single" w:color="auto" w:sz="4" w:space="0"/>
              <w:bottom w:val="single" w:color="auto" w:sz="4" w:space="0"/>
              <w:right w:val="single" w:color="auto" w:sz="4" w:space="0"/>
            </w:tcBorders>
            <w:vAlign w:val="center"/>
          </w:tcPr>
          <w:p w14:paraId="34829CD5">
            <w:pPr>
              <w:widowControl/>
              <w:tabs>
                <w:tab w:val="center" w:pos="4153"/>
              </w:tabs>
              <w:adjustRightInd/>
              <w:jc w:val="center"/>
              <w:rPr>
                <w:rFonts w:hint="default" w:ascii="宋体" w:hAnsi="宋体" w:cs="宋体"/>
                <w:sz w:val="24"/>
                <w:lang w:val="en-US" w:eastAsia="zh-CN"/>
              </w:rPr>
            </w:pPr>
            <w:r>
              <w:rPr>
                <w:rFonts w:hint="eastAsia" w:ascii="宋体" w:hAnsi="宋体" w:cs="宋体"/>
                <w:sz w:val="24"/>
                <w:lang w:val="en-US" w:eastAsia="zh-CN"/>
              </w:rPr>
              <w:t>1.3</w:t>
            </w:r>
          </w:p>
        </w:tc>
        <w:tc>
          <w:tcPr>
            <w:tcW w:w="2420" w:type="dxa"/>
            <w:tcBorders>
              <w:top w:val="single" w:color="auto" w:sz="4" w:space="0"/>
              <w:left w:val="single" w:color="auto" w:sz="4" w:space="0"/>
              <w:bottom w:val="single" w:color="auto" w:sz="4" w:space="0"/>
              <w:right w:val="single" w:color="auto" w:sz="4" w:space="0"/>
            </w:tcBorders>
            <w:vAlign w:val="center"/>
          </w:tcPr>
          <w:p w14:paraId="656842A6">
            <w:pPr>
              <w:rPr>
                <w:rFonts w:hint="eastAsia" w:ascii="宋体" w:hAnsi="宋体" w:cs="宋体"/>
                <w:kern w:val="0"/>
                <w:sz w:val="24"/>
                <w:lang w:val="zh-CN"/>
              </w:rPr>
            </w:pPr>
            <w:r>
              <w:rPr>
                <w:rFonts w:hint="eastAsia" w:ascii="宋体" w:hAnsi="宋体" w:cs="宋体"/>
                <w:kern w:val="0"/>
                <w:sz w:val="24"/>
                <w:lang w:val="zh-CN"/>
              </w:rPr>
              <w:t>交通费</w:t>
            </w:r>
          </w:p>
        </w:tc>
        <w:tc>
          <w:tcPr>
            <w:tcW w:w="2491" w:type="dxa"/>
            <w:tcBorders>
              <w:top w:val="single" w:color="auto" w:sz="4" w:space="0"/>
              <w:left w:val="single" w:color="auto" w:sz="4" w:space="0"/>
              <w:bottom w:val="single" w:color="auto" w:sz="4" w:space="0"/>
              <w:right w:val="single" w:color="auto" w:sz="4" w:space="0"/>
            </w:tcBorders>
            <w:vAlign w:val="center"/>
          </w:tcPr>
          <w:p w14:paraId="325B0654">
            <w:pPr>
              <w:widowControl/>
              <w:adjustRightInd/>
              <w:snapToGrid w:val="0"/>
              <w:jc w:val="center"/>
              <w:rPr>
                <w:rFonts w:ascii="宋体" w:hAnsi="宋体" w:cs="宋体"/>
                <w:sz w:val="24"/>
              </w:rPr>
            </w:pPr>
          </w:p>
        </w:tc>
        <w:tc>
          <w:tcPr>
            <w:tcW w:w="3082" w:type="dxa"/>
            <w:tcBorders>
              <w:top w:val="single" w:color="auto" w:sz="4" w:space="0"/>
              <w:left w:val="single" w:color="auto" w:sz="4" w:space="0"/>
              <w:bottom w:val="single" w:color="auto" w:sz="4" w:space="0"/>
              <w:right w:val="single" w:color="auto" w:sz="4" w:space="0"/>
            </w:tcBorders>
            <w:vAlign w:val="center"/>
          </w:tcPr>
          <w:p w14:paraId="75219A88">
            <w:pPr>
              <w:widowControl/>
              <w:adjustRightInd/>
              <w:snapToGrid w:val="0"/>
              <w:jc w:val="center"/>
              <w:rPr>
                <w:rFonts w:ascii="宋体" w:hAnsi="宋体" w:cs="宋体"/>
                <w:sz w:val="24"/>
              </w:rPr>
            </w:pPr>
          </w:p>
        </w:tc>
        <w:tc>
          <w:tcPr>
            <w:tcW w:w="1237" w:type="dxa"/>
            <w:tcBorders>
              <w:top w:val="single" w:color="auto" w:sz="4" w:space="0"/>
              <w:left w:val="single" w:color="auto" w:sz="4" w:space="0"/>
              <w:bottom w:val="single" w:color="auto" w:sz="4" w:space="0"/>
              <w:right w:val="single" w:color="auto" w:sz="4" w:space="0"/>
            </w:tcBorders>
            <w:vAlign w:val="center"/>
          </w:tcPr>
          <w:p w14:paraId="269CFD3D">
            <w:pPr>
              <w:widowControl/>
              <w:adjustRightInd/>
              <w:snapToGrid w:val="0"/>
              <w:jc w:val="center"/>
              <w:rPr>
                <w:rFonts w:ascii="宋体" w:hAnsi="宋体" w:cs="宋体"/>
                <w:sz w:val="24"/>
              </w:rPr>
            </w:pPr>
          </w:p>
        </w:tc>
        <w:tc>
          <w:tcPr>
            <w:tcW w:w="2575" w:type="dxa"/>
            <w:tcBorders>
              <w:top w:val="single" w:color="auto" w:sz="4" w:space="0"/>
              <w:left w:val="single" w:color="auto" w:sz="4" w:space="0"/>
              <w:bottom w:val="single" w:color="auto" w:sz="4" w:space="0"/>
              <w:right w:val="single" w:color="auto" w:sz="4" w:space="0"/>
            </w:tcBorders>
            <w:vAlign w:val="center"/>
          </w:tcPr>
          <w:p w14:paraId="0FE4FD50">
            <w:pPr>
              <w:widowControl/>
              <w:adjustRightInd/>
              <w:jc w:val="center"/>
              <w:rPr>
                <w:rFonts w:ascii="宋体" w:hAnsi="宋体" w:cs="宋体"/>
                <w:b/>
                <w:bCs/>
                <w:sz w:val="24"/>
                <w:u w:val="single"/>
              </w:rPr>
            </w:pPr>
          </w:p>
        </w:tc>
        <w:tc>
          <w:tcPr>
            <w:tcW w:w="1913" w:type="dxa"/>
            <w:vMerge w:val="continue"/>
            <w:tcBorders>
              <w:left w:val="single" w:color="auto" w:sz="4" w:space="0"/>
              <w:right w:val="single" w:color="auto" w:sz="4" w:space="0"/>
            </w:tcBorders>
            <w:vAlign w:val="center"/>
          </w:tcPr>
          <w:p w14:paraId="4F21F509">
            <w:pPr>
              <w:widowControl/>
              <w:adjustRightInd/>
              <w:jc w:val="center"/>
              <w:rPr>
                <w:rFonts w:ascii="宋体" w:hAnsi="宋体" w:cs="宋体"/>
                <w:sz w:val="24"/>
              </w:rPr>
            </w:pPr>
          </w:p>
        </w:tc>
      </w:tr>
      <w:tr w14:paraId="37BE4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top w:val="single" w:color="auto" w:sz="4" w:space="0"/>
              <w:left w:val="single" w:color="auto" w:sz="4" w:space="0"/>
              <w:bottom w:val="single" w:color="auto" w:sz="4" w:space="0"/>
              <w:right w:val="single" w:color="auto" w:sz="4" w:space="0"/>
            </w:tcBorders>
            <w:vAlign w:val="center"/>
          </w:tcPr>
          <w:p w14:paraId="1CDE655A">
            <w:pPr>
              <w:widowControl/>
              <w:tabs>
                <w:tab w:val="center" w:pos="4153"/>
              </w:tabs>
              <w:adjustRightInd/>
              <w:jc w:val="center"/>
              <w:rPr>
                <w:rFonts w:hint="default" w:ascii="宋体" w:hAnsi="宋体" w:cs="宋体"/>
                <w:sz w:val="24"/>
                <w:lang w:val="en-US" w:eastAsia="zh-CN"/>
              </w:rPr>
            </w:pPr>
            <w:r>
              <w:rPr>
                <w:rFonts w:hint="eastAsia" w:ascii="宋体" w:hAnsi="宋体" w:cs="宋体"/>
                <w:sz w:val="24"/>
                <w:lang w:val="en-US" w:eastAsia="zh-CN"/>
              </w:rPr>
              <w:t>1.4</w:t>
            </w:r>
          </w:p>
        </w:tc>
        <w:tc>
          <w:tcPr>
            <w:tcW w:w="2420" w:type="dxa"/>
            <w:tcBorders>
              <w:top w:val="single" w:color="auto" w:sz="4" w:space="0"/>
              <w:left w:val="single" w:color="auto" w:sz="4" w:space="0"/>
              <w:bottom w:val="single" w:color="auto" w:sz="4" w:space="0"/>
              <w:right w:val="single" w:color="auto" w:sz="4" w:space="0"/>
            </w:tcBorders>
            <w:vAlign w:val="center"/>
          </w:tcPr>
          <w:p w14:paraId="03389B38">
            <w:pPr>
              <w:rPr>
                <w:rFonts w:hint="eastAsia" w:ascii="宋体" w:hAnsi="宋体" w:cs="宋体"/>
                <w:kern w:val="0"/>
                <w:sz w:val="24"/>
                <w:lang w:val="zh-CN"/>
              </w:rPr>
            </w:pPr>
            <w:r>
              <w:rPr>
                <w:rFonts w:hint="eastAsia" w:ascii="宋体" w:hAnsi="宋体" w:cs="宋体"/>
                <w:kern w:val="0"/>
                <w:sz w:val="24"/>
                <w:lang w:val="zh-CN"/>
              </w:rPr>
              <w:t>导服保险等综费</w:t>
            </w:r>
          </w:p>
        </w:tc>
        <w:tc>
          <w:tcPr>
            <w:tcW w:w="2491" w:type="dxa"/>
            <w:tcBorders>
              <w:top w:val="single" w:color="auto" w:sz="4" w:space="0"/>
              <w:left w:val="single" w:color="auto" w:sz="4" w:space="0"/>
              <w:bottom w:val="single" w:color="auto" w:sz="4" w:space="0"/>
              <w:right w:val="single" w:color="auto" w:sz="4" w:space="0"/>
            </w:tcBorders>
            <w:vAlign w:val="center"/>
          </w:tcPr>
          <w:p w14:paraId="06FBE12E">
            <w:pPr>
              <w:widowControl/>
              <w:adjustRightInd/>
              <w:snapToGrid w:val="0"/>
              <w:jc w:val="center"/>
              <w:rPr>
                <w:rFonts w:ascii="宋体" w:hAnsi="宋体" w:cs="宋体"/>
                <w:sz w:val="24"/>
              </w:rPr>
            </w:pPr>
          </w:p>
        </w:tc>
        <w:tc>
          <w:tcPr>
            <w:tcW w:w="3082" w:type="dxa"/>
            <w:tcBorders>
              <w:top w:val="single" w:color="auto" w:sz="4" w:space="0"/>
              <w:left w:val="single" w:color="auto" w:sz="4" w:space="0"/>
              <w:bottom w:val="single" w:color="auto" w:sz="4" w:space="0"/>
              <w:right w:val="single" w:color="auto" w:sz="4" w:space="0"/>
            </w:tcBorders>
            <w:vAlign w:val="center"/>
          </w:tcPr>
          <w:p w14:paraId="3CF2628A">
            <w:pPr>
              <w:widowControl/>
              <w:adjustRightInd/>
              <w:snapToGrid w:val="0"/>
              <w:jc w:val="center"/>
              <w:rPr>
                <w:rFonts w:ascii="宋体" w:hAnsi="宋体" w:cs="宋体"/>
                <w:sz w:val="24"/>
              </w:rPr>
            </w:pPr>
          </w:p>
        </w:tc>
        <w:tc>
          <w:tcPr>
            <w:tcW w:w="1237" w:type="dxa"/>
            <w:tcBorders>
              <w:top w:val="single" w:color="auto" w:sz="4" w:space="0"/>
              <w:left w:val="single" w:color="auto" w:sz="4" w:space="0"/>
              <w:bottom w:val="single" w:color="auto" w:sz="4" w:space="0"/>
              <w:right w:val="single" w:color="auto" w:sz="4" w:space="0"/>
            </w:tcBorders>
            <w:vAlign w:val="center"/>
          </w:tcPr>
          <w:p w14:paraId="09DF92EE">
            <w:pPr>
              <w:widowControl/>
              <w:adjustRightInd/>
              <w:snapToGrid w:val="0"/>
              <w:jc w:val="center"/>
              <w:rPr>
                <w:rFonts w:ascii="宋体" w:hAnsi="宋体" w:cs="宋体"/>
                <w:sz w:val="24"/>
              </w:rPr>
            </w:pPr>
          </w:p>
        </w:tc>
        <w:tc>
          <w:tcPr>
            <w:tcW w:w="2575" w:type="dxa"/>
            <w:tcBorders>
              <w:top w:val="single" w:color="auto" w:sz="4" w:space="0"/>
              <w:left w:val="single" w:color="auto" w:sz="4" w:space="0"/>
              <w:bottom w:val="single" w:color="auto" w:sz="4" w:space="0"/>
              <w:right w:val="single" w:color="auto" w:sz="4" w:space="0"/>
            </w:tcBorders>
            <w:vAlign w:val="center"/>
          </w:tcPr>
          <w:p w14:paraId="401557C3">
            <w:pPr>
              <w:widowControl/>
              <w:adjustRightInd/>
              <w:jc w:val="center"/>
              <w:rPr>
                <w:rFonts w:ascii="宋体" w:hAnsi="宋体" w:cs="宋体"/>
                <w:b/>
                <w:bCs/>
                <w:sz w:val="24"/>
                <w:u w:val="single"/>
              </w:rPr>
            </w:pPr>
          </w:p>
        </w:tc>
        <w:tc>
          <w:tcPr>
            <w:tcW w:w="1913" w:type="dxa"/>
            <w:vMerge w:val="continue"/>
            <w:tcBorders>
              <w:left w:val="single" w:color="auto" w:sz="4" w:space="0"/>
              <w:right w:val="single" w:color="auto" w:sz="4" w:space="0"/>
            </w:tcBorders>
            <w:vAlign w:val="center"/>
          </w:tcPr>
          <w:p w14:paraId="60E64DF1">
            <w:pPr>
              <w:widowControl/>
              <w:adjustRightInd/>
              <w:jc w:val="center"/>
              <w:rPr>
                <w:rFonts w:ascii="宋体" w:hAnsi="宋体" w:cs="宋体"/>
                <w:sz w:val="24"/>
              </w:rPr>
            </w:pPr>
          </w:p>
        </w:tc>
      </w:tr>
      <w:tr w14:paraId="2D19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top w:val="single" w:color="auto" w:sz="4" w:space="0"/>
              <w:left w:val="single" w:color="auto" w:sz="4" w:space="0"/>
              <w:bottom w:val="single" w:color="auto" w:sz="4" w:space="0"/>
              <w:right w:val="single" w:color="auto" w:sz="4" w:space="0"/>
            </w:tcBorders>
            <w:vAlign w:val="center"/>
          </w:tcPr>
          <w:p w14:paraId="5AA2ACAB">
            <w:pPr>
              <w:widowControl/>
              <w:tabs>
                <w:tab w:val="center" w:pos="4153"/>
              </w:tabs>
              <w:adjustRightInd/>
              <w:jc w:val="center"/>
              <w:rPr>
                <w:rFonts w:hint="default" w:ascii="宋体" w:hAnsi="宋体" w:cs="宋体"/>
                <w:sz w:val="24"/>
                <w:lang w:val="en-US" w:eastAsia="zh-CN"/>
              </w:rPr>
            </w:pPr>
            <w:r>
              <w:rPr>
                <w:rFonts w:hint="eastAsia" w:ascii="宋体" w:hAnsi="宋体" w:cs="宋体"/>
                <w:sz w:val="24"/>
                <w:lang w:val="en-US" w:eastAsia="zh-CN"/>
              </w:rPr>
              <w:t>1.5</w:t>
            </w:r>
          </w:p>
        </w:tc>
        <w:tc>
          <w:tcPr>
            <w:tcW w:w="2420" w:type="dxa"/>
            <w:tcBorders>
              <w:top w:val="single" w:color="auto" w:sz="4" w:space="0"/>
              <w:left w:val="single" w:color="auto" w:sz="4" w:space="0"/>
              <w:bottom w:val="single" w:color="auto" w:sz="4" w:space="0"/>
              <w:right w:val="single" w:color="auto" w:sz="4" w:space="0"/>
            </w:tcBorders>
            <w:vAlign w:val="center"/>
          </w:tcPr>
          <w:p w14:paraId="0461A33D">
            <w:pPr>
              <w:rPr>
                <w:rFonts w:hint="eastAsia" w:ascii="宋体" w:hAnsi="宋体" w:cs="宋体"/>
                <w:kern w:val="0"/>
                <w:sz w:val="24"/>
                <w:lang w:val="zh-CN"/>
              </w:rPr>
            </w:pPr>
            <w:r>
              <w:rPr>
                <w:rFonts w:hint="eastAsia" w:ascii="宋体" w:hAnsi="宋体" w:cs="宋体"/>
                <w:kern w:val="0"/>
                <w:sz w:val="24"/>
                <w:lang w:val="zh-CN"/>
              </w:rPr>
              <w:t>景区门票费</w:t>
            </w:r>
          </w:p>
        </w:tc>
        <w:tc>
          <w:tcPr>
            <w:tcW w:w="2491" w:type="dxa"/>
            <w:tcBorders>
              <w:top w:val="single" w:color="auto" w:sz="4" w:space="0"/>
              <w:left w:val="single" w:color="auto" w:sz="4" w:space="0"/>
              <w:bottom w:val="single" w:color="auto" w:sz="4" w:space="0"/>
              <w:right w:val="single" w:color="auto" w:sz="4" w:space="0"/>
            </w:tcBorders>
            <w:vAlign w:val="center"/>
          </w:tcPr>
          <w:p w14:paraId="2BBAC0E0">
            <w:pPr>
              <w:widowControl/>
              <w:adjustRightInd/>
              <w:snapToGrid w:val="0"/>
              <w:jc w:val="center"/>
              <w:rPr>
                <w:rFonts w:ascii="宋体" w:hAnsi="宋体" w:cs="宋体"/>
                <w:sz w:val="24"/>
              </w:rPr>
            </w:pPr>
          </w:p>
        </w:tc>
        <w:tc>
          <w:tcPr>
            <w:tcW w:w="3082" w:type="dxa"/>
            <w:tcBorders>
              <w:top w:val="single" w:color="auto" w:sz="4" w:space="0"/>
              <w:left w:val="single" w:color="auto" w:sz="4" w:space="0"/>
              <w:bottom w:val="single" w:color="auto" w:sz="4" w:space="0"/>
              <w:right w:val="single" w:color="auto" w:sz="4" w:space="0"/>
            </w:tcBorders>
            <w:vAlign w:val="center"/>
          </w:tcPr>
          <w:p w14:paraId="0ACB1612">
            <w:pPr>
              <w:widowControl/>
              <w:adjustRightInd/>
              <w:snapToGrid w:val="0"/>
              <w:jc w:val="center"/>
              <w:rPr>
                <w:rFonts w:ascii="宋体" w:hAnsi="宋体" w:cs="宋体"/>
                <w:sz w:val="24"/>
              </w:rPr>
            </w:pPr>
          </w:p>
        </w:tc>
        <w:tc>
          <w:tcPr>
            <w:tcW w:w="1237" w:type="dxa"/>
            <w:tcBorders>
              <w:top w:val="single" w:color="auto" w:sz="4" w:space="0"/>
              <w:left w:val="single" w:color="auto" w:sz="4" w:space="0"/>
              <w:bottom w:val="single" w:color="auto" w:sz="4" w:space="0"/>
              <w:right w:val="single" w:color="auto" w:sz="4" w:space="0"/>
            </w:tcBorders>
            <w:vAlign w:val="center"/>
          </w:tcPr>
          <w:p w14:paraId="6F55843A">
            <w:pPr>
              <w:widowControl/>
              <w:adjustRightInd/>
              <w:snapToGrid w:val="0"/>
              <w:jc w:val="center"/>
              <w:rPr>
                <w:rFonts w:ascii="宋体" w:hAnsi="宋体" w:cs="宋体"/>
                <w:sz w:val="24"/>
              </w:rPr>
            </w:pPr>
          </w:p>
        </w:tc>
        <w:tc>
          <w:tcPr>
            <w:tcW w:w="2575" w:type="dxa"/>
            <w:tcBorders>
              <w:top w:val="single" w:color="auto" w:sz="4" w:space="0"/>
              <w:left w:val="single" w:color="auto" w:sz="4" w:space="0"/>
              <w:bottom w:val="single" w:color="auto" w:sz="4" w:space="0"/>
              <w:right w:val="single" w:color="auto" w:sz="4" w:space="0"/>
            </w:tcBorders>
            <w:vAlign w:val="center"/>
          </w:tcPr>
          <w:p w14:paraId="099A7A6A">
            <w:pPr>
              <w:widowControl/>
              <w:adjustRightInd/>
              <w:jc w:val="center"/>
              <w:rPr>
                <w:rFonts w:ascii="宋体" w:hAnsi="宋体" w:cs="宋体"/>
                <w:b/>
                <w:bCs/>
                <w:sz w:val="24"/>
                <w:u w:val="single"/>
              </w:rPr>
            </w:pPr>
          </w:p>
        </w:tc>
        <w:tc>
          <w:tcPr>
            <w:tcW w:w="1913" w:type="dxa"/>
            <w:vMerge w:val="continue"/>
            <w:tcBorders>
              <w:left w:val="single" w:color="auto" w:sz="4" w:space="0"/>
              <w:right w:val="single" w:color="auto" w:sz="4" w:space="0"/>
            </w:tcBorders>
            <w:vAlign w:val="center"/>
          </w:tcPr>
          <w:p w14:paraId="6BA0FFA0">
            <w:pPr>
              <w:widowControl/>
              <w:adjustRightInd/>
              <w:jc w:val="center"/>
              <w:rPr>
                <w:rFonts w:ascii="宋体" w:hAnsi="宋体" w:cs="宋体"/>
                <w:sz w:val="24"/>
              </w:rPr>
            </w:pPr>
          </w:p>
        </w:tc>
      </w:tr>
      <w:tr w14:paraId="31E43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top w:val="single" w:color="auto" w:sz="4" w:space="0"/>
              <w:left w:val="single" w:color="auto" w:sz="4" w:space="0"/>
              <w:bottom w:val="single" w:color="auto" w:sz="4" w:space="0"/>
              <w:right w:val="single" w:color="auto" w:sz="4" w:space="0"/>
            </w:tcBorders>
            <w:vAlign w:val="center"/>
          </w:tcPr>
          <w:p w14:paraId="402AAE4F">
            <w:pPr>
              <w:widowControl/>
              <w:tabs>
                <w:tab w:val="center" w:pos="4153"/>
              </w:tabs>
              <w:adjustRightInd/>
              <w:jc w:val="center"/>
              <w:rPr>
                <w:rFonts w:hint="default" w:ascii="宋体" w:hAnsi="宋体" w:cs="宋体"/>
                <w:sz w:val="24"/>
                <w:lang w:val="en-US" w:eastAsia="zh-CN"/>
              </w:rPr>
            </w:pPr>
            <w:r>
              <w:rPr>
                <w:rFonts w:hint="eastAsia" w:ascii="宋体" w:hAnsi="宋体" w:cs="宋体"/>
                <w:sz w:val="24"/>
                <w:lang w:val="en-US" w:eastAsia="zh-CN"/>
              </w:rPr>
              <w:t>1.6</w:t>
            </w:r>
          </w:p>
        </w:tc>
        <w:tc>
          <w:tcPr>
            <w:tcW w:w="2420" w:type="dxa"/>
            <w:tcBorders>
              <w:top w:val="single" w:color="auto" w:sz="4" w:space="0"/>
              <w:left w:val="single" w:color="auto" w:sz="4" w:space="0"/>
              <w:bottom w:val="single" w:color="auto" w:sz="4" w:space="0"/>
              <w:right w:val="single" w:color="auto" w:sz="4" w:space="0"/>
            </w:tcBorders>
            <w:vAlign w:val="center"/>
          </w:tcPr>
          <w:p w14:paraId="4E3B1D17">
            <w:pPr>
              <w:rPr>
                <w:rFonts w:hint="eastAsia" w:ascii="宋体" w:hAnsi="宋体" w:cs="宋体"/>
                <w:kern w:val="0"/>
                <w:sz w:val="24"/>
                <w:lang w:val="zh-CN"/>
              </w:rPr>
            </w:pPr>
            <w:r>
              <w:rPr>
                <w:rFonts w:hint="eastAsia" w:ascii="宋体" w:hAnsi="宋体" w:cs="宋体"/>
                <w:kern w:val="0"/>
                <w:sz w:val="24"/>
                <w:lang w:val="zh-CN"/>
              </w:rPr>
              <w:t>景区交通费</w:t>
            </w:r>
          </w:p>
        </w:tc>
        <w:tc>
          <w:tcPr>
            <w:tcW w:w="2491" w:type="dxa"/>
            <w:tcBorders>
              <w:top w:val="single" w:color="auto" w:sz="4" w:space="0"/>
              <w:left w:val="single" w:color="auto" w:sz="4" w:space="0"/>
              <w:bottom w:val="single" w:color="auto" w:sz="4" w:space="0"/>
              <w:right w:val="single" w:color="auto" w:sz="4" w:space="0"/>
            </w:tcBorders>
            <w:vAlign w:val="center"/>
          </w:tcPr>
          <w:p w14:paraId="7F1760DC">
            <w:pPr>
              <w:widowControl/>
              <w:adjustRightInd/>
              <w:snapToGrid w:val="0"/>
              <w:jc w:val="center"/>
              <w:rPr>
                <w:rFonts w:ascii="宋体" w:hAnsi="宋体" w:cs="宋体"/>
                <w:sz w:val="24"/>
              </w:rPr>
            </w:pPr>
          </w:p>
        </w:tc>
        <w:tc>
          <w:tcPr>
            <w:tcW w:w="3082" w:type="dxa"/>
            <w:tcBorders>
              <w:top w:val="single" w:color="auto" w:sz="4" w:space="0"/>
              <w:left w:val="single" w:color="auto" w:sz="4" w:space="0"/>
              <w:bottom w:val="single" w:color="auto" w:sz="4" w:space="0"/>
              <w:right w:val="single" w:color="auto" w:sz="4" w:space="0"/>
            </w:tcBorders>
            <w:vAlign w:val="center"/>
          </w:tcPr>
          <w:p w14:paraId="79758721">
            <w:pPr>
              <w:widowControl/>
              <w:adjustRightInd/>
              <w:snapToGrid w:val="0"/>
              <w:jc w:val="center"/>
              <w:rPr>
                <w:rFonts w:ascii="宋体" w:hAnsi="宋体" w:cs="宋体"/>
                <w:sz w:val="24"/>
              </w:rPr>
            </w:pPr>
          </w:p>
        </w:tc>
        <w:tc>
          <w:tcPr>
            <w:tcW w:w="1237" w:type="dxa"/>
            <w:tcBorders>
              <w:top w:val="single" w:color="auto" w:sz="4" w:space="0"/>
              <w:left w:val="single" w:color="auto" w:sz="4" w:space="0"/>
              <w:bottom w:val="single" w:color="auto" w:sz="4" w:space="0"/>
              <w:right w:val="single" w:color="auto" w:sz="4" w:space="0"/>
            </w:tcBorders>
            <w:vAlign w:val="center"/>
          </w:tcPr>
          <w:p w14:paraId="34887E16">
            <w:pPr>
              <w:widowControl/>
              <w:adjustRightInd/>
              <w:snapToGrid w:val="0"/>
              <w:jc w:val="center"/>
              <w:rPr>
                <w:rFonts w:ascii="宋体" w:hAnsi="宋体" w:cs="宋体"/>
                <w:sz w:val="24"/>
              </w:rPr>
            </w:pPr>
          </w:p>
        </w:tc>
        <w:tc>
          <w:tcPr>
            <w:tcW w:w="2575" w:type="dxa"/>
            <w:tcBorders>
              <w:top w:val="single" w:color="auto" w:sz="4" w:space="0"/>
              <w:left w:val="single" w:color="auto" w:sz="4" w:space="0"/>
              <w:bottom w:val="single" w:color="auto" w:sz="4" w:space="0"/>
              <w:right w:val="single" w:color="auto" w:sz="4" w:space="0"/>
            </w:tcBorders>
            <w:vAlign w:val="center"/>
          </w:tcPr>
          <w:p w14:paraId="1A55222F">
            <w:pPr>
              <w:widowControl/>
              <w:adjustRightInd/>
              <w:jc w:val="center"/>
              <w:rPr>
                <w:rFonts w:ascii="宋体" w:hAnsi="宋体" w:cs="宋体"/>
                <w:b/>
                <w:bCs/>
                <w:sz w:val="24"/>
                <w:u w:val="single"/>
              </w:rPr>
            </w:pPr>
          </w:p>
        </w:tc>
        <w:tc>
          <w:tcPr>
            <w:tcW w:w="1913" w:type="dxa"/>
            <w:vMerge w:val="continue"/>
            <w:tcBorders>
              <w:left w:val="single" w:color="auto" w:sz="4" w:space="0"/>
              <w:right w:val="single" w:color="auto" w:sz="4" w:space="0"/>
            </w:tcBorders>
            <w:vAlign w:val="center"/>
          </w:tcPr>
          <w:p w14:paraId="05CAD49E">
            <w:pPr>
              <w:widowControl/>
              <w:adjustRightInd/>
              <w:jc w:val="center"/>
              <w:rPr>
                <w:rFonts w:ascii="宋体" w:hAnsi="宋体" w:cs="宋体"/>
                <w:sz w:val="24"/>
              </w:rPr>
            </w:pPr>
          </w:p>
        </w:tc>
      </w:tr>
      <w:tr w14:paraId="5A1F4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top w:val="single" w:color="auto" w:sz="4" w:space="0"/>
              <w:left w:val="single" w:color="auto" w:sz="4" w:space="0"/>
              <w:bottom w:val="single" w:color="auto" w:sz="4" w:space="0"/>
              <w:right w:val="single" w:color="auto" w:sz="4" w:space="0"/>
            </w:tcBorders>
            <w:vAlign w:val="center"/>
          </w:tcPr>
          <w:p w14:paraId="2D0FF58D">
            <w:pPr>
              <w:widowControl/>
              <w:tabs>
                <w:tab w:val="center" w:pos="4153"/>
              </w:tabs>
              <w:adjustRightInd/>
              <w:jc w:val="center"/>
              <w:rPr>
                <w:rFonts w:hint="default" w:ascii="宋体" w:hAnsi="宋体" w:cs="宋体"/>
                <w:sz w:val="24"/>
                <w:lang w:val="en-US" w:eastAsia="zh-CN"/>
              </w:rPr>
            </w:pPr>
            <w:r>
              <w:rPr>
                <w:rFonts w:hint="eastAsia" w:ascii="宋体" w:hAnsi="宋体" w:cs="宋体"/>
                <w:sz w:val="24"/>
                <w:lang w:val="en-US" w:eastAsia="zh-CN"/>
              </w:rPr>
              <w:t>1.7</w:t>
            </w:r>
          </w:p>
        </w:tc>
        <w:tc>
          <w:tcPr>
            <w:tcW w:w="2420" w:type="dxa"/>
            <w:tcBorders>
              <w:top w:val="single" w:color="auto" w:sz="4" w:space="0"/>
              <w:left w:val="single" w:color="auto" w:sz="4" w:space="0"/>
              <w:bottom w:val="single" w:color="auto" w:sz="4" w:space="0"/>
              <w:right w:val="single" w:color="auto" w:sz="4" w:space="0"/>
            </w:tcBorders>
            <w:vAlign w:val="center"/>
          </w:tcPr>
          <w:p w14:paraId="6C9AB31C">
            <w:pPr>
              <w:rPr>
                <w:rFonts w:hint="eastAsia" w:ascii="宋体" w:hAnsi="宋体" w:cs="宋体"/>
                <w:kern w:val="0"/>
                <w:sz w:val="24"/>
                <w:lang w:val="zh-CN"/>
              </w:rPr>
            </w:pPr>
            <w:r>
              <w:rPr>
                <w:rFonts w:hint="eastAsia" w:ascii="宋体" w:hAnsi="宋体" w:cs="宋体"/>
                <w:kern w:val="0"/>
                <w:sz w:val="24"/>
                <w:lang w:val="zh-CN"/>
              </w:rPr>
              <w:t>其他费</w:t>
            </w:r>
          </w:p>
        </w:tc>
        <w:tc>
          <w:tcPr>
            <w:tcW w:w="2491" w:type="dxa"/>
            <w:tcBorders>
              <w:top w:val="single" w:color="auto" w:sz="4" w:space="0"/>
              <w:left w:val="single" w:color="auto" w:sz="4" w:space="0"/>
              <w:bottom w:val="single" w:color="auto" w:sz="4" w:space="0"/>
              <w:right w:val="single" w:color="auto" w:sz="4" w:space="0"/>
            </w:tcBorders>
            <w:vAlign w:val="center"/>
          </w:tcPr>
          <w:p w14:paraId="3D7A5B44">
            <w:pPr>
              <w:widowControl/>
              <w:adjustRightInd/>
              <w:snapToGrid w:val="0"/>
              <w:jc w:val="center"/>
              <w:rPr>
                <w:rFonts w:ascii="宋体" w:hAnsi="宋体" w:cs="宋体"/>
                <w:sz w:val="24"/>
              </w:rPr>
            </w:pPr>
          </w:p>
        </w:tc>
        <w:tc>
          <w:tcPr>
            <w:tcW w:w="3082" w:type="dxa"/>
            <w:tcBorders>
              <w:top w:val="single" w:color="auto" w:sz="4" w:space="0"/>
              <w:left w:val="single" w:color="auto" w:sz="4" w:space="0"/>
              <w:bottom w:val="single" w:color="auto" w:sz="4" w:space="0"/>
              <w:right w:val="single" w:color="auto" w:sz="4" w:space="0"/>
            </w:tcBorders>
            <w:vAlign w:val="center"/>
          </w:tcPr>
          <w:p w14:paraId="2DA389C1">
            <w:pPr>
              <w:widowControl/>
              <w:adjustRightInd/>
              <w:snapToGrid w:val="0"/>
              <w:jc w:val="center"/>
              <w:rPr>
                <w:rFonts w:ascii="宋体" w:hAnsi="宋体" w:cs="宋体"/>
                <w:sz w:val="24"/>
              </w:rPr>
            </w:pPr>
          </w:p>
        </w:tc>
        <w:tc>
          <w:tcPr>
            <w:tcW w:w="1237" w:type="dxa"/>
            <w:tcBorders>
              <w:top w:val="single" w:color="auto" w:sz="4" w:space="0"/>
              <w:left w:val="single" w:color="auto" w:sz="4" w:space="0"/>
              <w:bottom w:val="single" w:color="auto" w:sz="4" w:space="0"/>
              <w:right w:val="single" w:color="auto" w:sz="4" w:space="0"/>
            </w:tcBorders>
            <w:vAlign w:val="center"/>
          </w:tcPr>
          <w:p w14:paraId="0539CC68">
            <w:pPr>
              <w:widowControl/>
              <w:adjustRightInd/>
              <w:snapToGrid w:val="0"/>
              <w:jc w:val="center"/>
              <w:rPr>
                <w:rFonts w:ascii="宋体" w:hAnsi="宋体" w:cs="宋体"/>
                <w:sz w:val="24"/>
              </w:rPr>
            </w:pPr>
          </w:p>
        </w:tc>
        <w:tc>
          <w:tcPr>
            <w:tcW w:w="2575" w:type="dxa"/>
            <w:tcBorders>
              <w:top w:val="single" w:color="auto" w:sz="4" w:space="0"/>
              <w:left w:val="single" w:color="auto" w:sz="4" w:space="0"/>
              <w:bottom w:val="single" w:color="auto" w:sz="4" w:space="0"/>
              <w:right w:val="single" w:color="auto" w:sz="4" w:space="0"/>
            </w:tcBorders>
            <w:vAlign w:val="center"/>
          </w:tcPr>
          <w:p w14:paraId="3BD71E7D">
            <w:pPr>
              <w:widowControl/>
              <w:adjustRightInd/>
              <w:jc w:val="center"/>
              <w:rPr>
                <w:rFonts w:ascii="宋体" w:hAnsi="宋体" w:cs="宋体"/>
                <w:b/>
                <w:bCs/>
                <w:sz w:val="24"/>
                <w:u w:val="single"/>
              </w:rPr>
            </w:pPr>
          </w:p>
        </w:tc>
        <w:tc>
          <w:tcPr>
            <w:tcW w:w="1913" w:type="dxa"/>
            <w:vMerge w:val="continue"/>
            <w:tcBorders>
              <w:left w:val="single" w:color="auto" w:sz="4" w:space="0"/>
              <w:bottom w:val="single" w:color="auto" w:sz="4" w:space="0"/>
              <w:right w:val="single" w:color="auto" w:sz="4" w:space="0"/>
            </w:tcBorders>
            <w:vAlign w:val="center"/>
          </w:tcPr>
          <w:p w14:paraId="1ECDFC01">
            <w:pPr>
              <w:widowControl/>
              <w:adjustRightInd/>
              <w:jc w:val="center"/>
              <w:rPr>
                <w:rFonts w:ascii="宋体" w:hAnsi="宋体" w:cs="宋体"/>
                <w:sz w:val="24"/>
              </w:rPr>
            </w:pPr>
          </w:p>
        </w:tc>
      </w:tr>
    </w:tbl>
    <w:p w14:paraId="3C3F38C0">
      <w:pPr>
        <w:keepNext w:val="0"/>
        <w:keepLines w:val="0"/>
        <w:pageBreakBefore w:val="0"/>
        <w:widowControl w:val="0"/>
        <w:kinsoku/>
        <w:wordWrap/>
        <w:overflowPunct/>
        <w:topLinePunct w:val="0"/>
        <w:autoSpaceDE/>
        <w:autoSpaceDN/>
        <w:bidi w:val="0"/>
        <w:adjustRightInd w:val="0"/>
        <w:snapToGrid w:val="0"/>
        <w:spacing w:line="240" w:lineRule="auto"/>
        <w:ind w:left="480"/>
        <w:textAlignment w:val="auto"/>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78A9729F">
      <w:pPr>
        <w:keepNext w:val="0"/>
        <w:keepLines w:val="0"/>
        <w:pageBreakBefore w:val="0"/>
        <w:widowControl w:val="0"/>
        <w:kinsoku/>
        <w:wordWrap/>
        <w:overflowPunct/>
        <w:topLinePunct w:val="0"/>
        <w:autoSpaceDE/>
        <w:autoSpaceDN/>
        <w:bidi w:val="0"/>
        <w:adjustRightInd w:val="0"/>
        <w:spacing w:line="240" w:lineRule="auto"/>
        <w:ind w:left="-2" w:leftChars="-1" w:firstLine="480" w:firstLineChars="200"/>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w:t>
      </w:r>
      <w:r>
        <w:rPr>
          <w:rFonts w:hint="eastAsia" w:ascii="宋体" w:hAnsi="宋体" w:cs="宋体"/>
          <w:color w:val="auto"/>
          <w:kern w:val="0"/>
          <w:sz w:val="24"/>
          <w:highlight w:val="none"/>
          <w:lang w:val="en-US" w:eastAsia="zh-CN"/>
        </w:rPr>
        <w:t>要求</w:t>
      </w:r>
      <w:r>
        <w:rPr>
          <w:rFonts w:hint="eastAsia" w:ascii="宋体" w:hAnsi="宋体" w:cs="宋体"/>
          <w:color w:val="auto"/>
          <w:kern w:val="0"/>
          <w:sz w:val="24"/>
          <w:highlight w:val="none"/>
          <w:lang w:val="zh-CN"/>
        </w:rPr>
        <w:t>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color w:val="auto"/>
          <w:kern w:val="0"/>
          <w:sz w:val="24"/>
          <w:highlight w:val="none"/>
          <w:lang w:val="zh-CN"/>
        </w:rPr>
        <w:t>。</w:t>
      </w:r>
    </w:p>
    <w:p w14:paraId="66BC983C">
      <w:pPr>
        <w:keepNext w:val="0"/>
        <w:keepLines w:val="0"/>
        <w:pageBreakBefore w:val="0"/>
        <w:widowControl w:val="0"/>
        <w:kinsoku/>
        <w:wordWrap/>
        <w:overflowPunct/>
        <w:topLinePunct w:val="0"/>
        <w:autoSpaceDE/>
        <w:autoSpaceDN/>
        <w:bidi w:val="0"/>
        <w:adjustRightInd w:val="0"/>
        <w:spacing w:line="24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3926AB01">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3、特别提示：采购机构将对项目名称和项目编号，中标供应商名称、地址和中标金额，主要中标标的名称、服务范围、服务要求、服务时间、服务标准等予以公示。</w:t>
      </w:r>
    </w:p>
    <w:p w14:paraId="308093EB">
      <w:pPr>
        <w:snapToGrid w:val="0"/>
        <w:spacing w:line="360" w:lineRule="auto"/>
        <w:ind w:firstLine="5520" w:firstLineChars="2300"/>
        <w:jc w:val="right"/>
        <w:rPr>
          <w:rFonts w:hint="eastAsia" w:ascii="宋体" w:hAnsi="宋体" w:cs="宋体"/>
          <w:kern w:val="0"/>
          <w:sz w:val="24"/>
          <w:highlight w:val="none"/>
          <w:lang w:val="zh-CN"/>
        </w:rPr>
      </w:pPr>
    </w:p>
    <w:p w14:paraId="5030EF3B">
      <w:pPr>
        <w:snapToGrid w:val="0"/>
        <w:spacing w:line="360" w:lineRule="auto"/>
        <w:ind w:firstLine="5520" w:firstLineChars="2300"/>
        <w:jc w:val="right"/>
        <w:rPr>
          <w:rFonts w:ascii="宋体" w:hAnsi="宋体" w:cs="宋体"/>
          <w:kern w:val="0"/>
          <w:sz w:val="24"/>
          <w:highlight w:val="none"/>
        </w:rPr>
      </w:pPr>
      <w:r>
        <w:rPr>
          <w:rFonts w:hint="eastAsia" w:ascii="宋体" w:hAnsi="宋体" w:cs="宋体"/>
          <w:kern w:val="0"/>
          <w:sz w:val="24"/>
          <w:highlight w:val="none"/>
          <w:lang w:val="zh-CN"/>
        </w:rPr>
        <w:t>投标人名称(电子签名)：</w:t>
      </w:r>
    </w:p>
    <w:p w14:paraId="3E4A9F7F">
      <w:pPr>
        <w:snapToGrid w:val="0"/>
        <w:spacing w:line="360" w:lineRule="auto"/>
        <w:jc w:val="right"/>
        <w:rPr>
          <w:rFonts w:ascii="宋体" w:hAnsi="宋体" w:cs="宋体"/>
          <w:kern w:val="0"/>
          <w:sz w:val="24"/>
          <w:highlight w:val="none"/>
          <w:lang w:val="zh-CN"/>
        </w:rPr>
      </w:pPr>
      <w:r>
        <w:rPr>
          <w:rFonts w:hint="eastAsia" w:ascii="宋体" w:hAnsi="宋体" w:cs="宋体"/>
          <w:kern w:val="0"/>
          <w:sz w:val="24"/>
          <w:highlight w:val="none"/>
          <w:lang w:val="zh-CN"/>
        </w:rPr>
        <w:t xml:space="preserve">                        </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14:paraId="128BD87A">
      <w:pPr>
        <w:rPr>
          <w:rFonts w:hint="eastAsia" w:ascii="宋体" w:hAnsi="宋体" w:eastAsia="宋体" w:cs="宋体"/>
          <w:kern w:val="2"/>
          <w:sz w:val="32"/>
          <w:szCs w:val="32"/>
          <w:highlight w:val="none"/>
        </w:rPr>
      </w:pPr>
      <w:r>
        <w:rPr>
          <w:rFonts w:hint="eastAsia" w:ascii="宋体" w:hAnsi="宋体" w:eastAsia="宋体" w:cs="宋体"/>
          <w:kern w:val="2"/>
          <w:sz w:val="32"/>
          <w:szCs w:val="32"/>
          <w:highlight w:val="none"/>
        </w:rPr>
        <w:br w:type="page"/>
      </w:r>
    </w:p>
    <w:p w14:paraId="355B6940">
      <w:pPr>
        <w:pStyle w:val="695"/>
        <w:keepNext w:val="0"/>
        <w:keepLines w:val="0"/>
        <w:pageBreakBefore w:val="0"/>
        <w:widowControl w:val="0"/>
        <w:tabs>
          <w:tab w:val="clear" w:pos="720"/>
        </w:tabs>
        <w:kinsoku/>
        <w:wordWrap/>
        <w:overflowPunct/>
        <w:topLinePunct w:val="0"/>
        <w:autoSpaceDE/>
        <w:autoSpaceDN/>
        <w:bidi w:val="0"/>
        <w:adjustRightInd w:val="0"/>
        <w:snapToGrid w:val="0"/>
        <w:ind w:firstLine="641"/>
        <w:textAlignment w:val="auto"/>
        <w:outlineLvl w:val="9"/>
        <w:rPr>
          <w:rFonts w:ascii="宋体" w:hAnsi="宋体" w:eastAsia="宋体" w:cs="宋体"/>
          <w:kern w:val="2"/>
          <w:sz w:val="32"/>
          <w:szCs w:val="32"/>
          <w:highlight w:val="none"/>
        </w:rPr>
      </w:pPr>
      <w:r>
        <w:rPr>
          <w:rFonts w:hint="eastAsia" w:ascii="宋体" w:hAnsi="宋体" w:eastAsia="宋体" w:cs="宋体"/>
          <w:kern w:val="2"/>
          <w:sz w:val="32"/>
          <w:szCs w:val="32"/>
          <w:highlight w:val="none"/>
        </w:rPr>
        <w:t>一、开标一览表（报价表）</w:t>
      </w:r>
    </w:p>
    <w:p w14:paraId="482E3D7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s="宋体"/>
          <w:color w:val="auto"/>
          <w:kern w:val="0"/>
          <w:sz w:val="24"/>
          <w:highlight w:val="none"/>
        </w:rPr>
      </w:pPr>
      <w:r>
        <w:rPr>
          <w:rFonts w:hint="eastAsia" w:ascii="宋体" w:hAnsi="宋体" w:cs="宋体"/>
          <w:color w:val="auto"/>
          <w:sz w:val="24"/>
          <w:highlight w:val="none"/>
        </w:rPr>
        <w:t>（采购人）、</w:t>
      </w:r>
      <w:r>
        <w:rPr>
          <w:rFonts w:hint="eastAsia" w:ascii="宋体" w:hAnsi="宋体" w:cs="宋体"/>
          <w:i w:val="0"/>
          <w:iCs w:val="0"/>
          <w:color w:val="auto"/>
          <w:sz w:val="24"/>
        </w:rPr>
        <w:t>（采购代理机构）</w:t>
      </w:r>
      <w:r>
        <w:rPr>
          <w:rFonts w:hint="eastAsia" w:ascii="宋体" w:hAnsi="宋体" w:cs="宋体"/>
          <w:color w:val="auto"/>
          <w:kern w:val="0"/>
          <w:sz w:val="24"/>
          <w:highlight w:val="none"/>
          <w:lang w:val="zh-CN"/>
        </w:rPr>
        <w:t>：</w:t>
      </w:r>
    </w:p>
    <w:p w14:paraId="15A1467F">
      <w:pPr>
        <w:keepNext w:val="0"/>
        <w:keepLines w:val="0"/>
        <w:pageBreakBefore w:val="0"/>
        <w:widowControl w:val="0"/>
        <w:kinsoku/>
        <w:wordWrap/>
        <w:overflowPunct/>
        <w:topLinePunct w:val="0"/>
        <w:autoSpaceDE/>
        <w:autoSpaceDN/>
        <w:bidi w:val="0"/>
        <w:adjustRightInd w:val="0"/>
        <w:snapToGrid w:val="0"/>
        <w:spacing w:line="240" w:lineRule="auto"/>
        <w:ind w:firstLine="482"/>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w:t>
      </w:r>
      <w:r>
        <w:rPr>
          <w:rFonts w:hint="eastAsia" w:ascii="宋体" w:hAnsi="宋体" w:cs="宋体"/>
          <w:color w:val="auto"/>
          <w:kern w:val="0"/>
          <w:sz w:val="24"/>
          <w:highlight w:val="none"/>
          <w:lang w:val="en-US" w:eastAsia="zh-CN"/>
        </w:rPr>
        <w:t>报价</w:t>
      </w:r>
      <w:r>
        <w:rPr>
          <w:rFonts w:hint="eastAsia" w:ascii="宋体" w:hAnsi="宋体" w:cs="宋体"/>
          <w:color w:val="auto"/>
          <w:kern w:val="0"/>
          <w:sz w:val="24"/>
          <w:highlight w:val="none"/>
          <w:lang w:val="zh-CN"/>
        </w:rPr>
        <w:t>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14:paraId="3861839B">
      <w:pPr>
        <w:spacing w:line="360" w:lineRule="auto"/>
        <w:jc w:val="center"/>
        <w:rPr>
          <w:rFonts w:hint="eastAsia" w:ascii="宋体" w:hAnsi="宋体" w:cs="宋体"/>
          <w:b/>
          <w:color w:val="auto"/>
          <w:kern w:val="0"/>
          <w:sz w:val="24"/>
          <w:highlight w:val="none"/>
          <w:lang w:val="zh-CN"/>
        </w:rPr>
      </w:pPr>
      <w:r>
        <w:rPr>
          <w:rFonts w:hint="eastAsia" w:ascii="宋体" w:hAnsi="宋体" w:cs="宋体"/>
          <w:b/>
          <w:color w:val="auto"/>
          <w:kern w:val="0"/>
          <w:sz w:val="24"/>
          <w:highlight w:val="none"/>
          <w:lang w:val="en-US" w:eastAsia="zh-CN"/>
        </w:rPr>
        <w:t xml:space="preserve">标项四  </w:t>
      </w:r>
      <w:r>
        <w:rPr>
          <w:rFonts w:hint="eastAsia" w:ascii="宋体" w:hAnsi="宋体" w:cs="宋体"/>
          <w:b/>
          <w:color w:val="auto"/>
          <w:kern w:val="0"/>
          <w:sz w:val="24"/>
          <w:highlight w:val="none"/>
          <w:lang w:val="zh-CN"/>
        </w:rPr>
        <w:t>开标一览表（报价表）(单位均为人民币元)</w:t>
      </w:r>
    </w:p>
    <w:tbl>
      <w:tblPr>
        <w:tblStyle w:val="63"/>
        <w:tblW w:w="144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420"/>
        <w:gridCol w:w="2491"/>
        <w:gridCol w:w="3082"/>
        <w:gridCol w:w="1237"/>
        <w:gridCol w:w="2575"/>
        <w:gridCol w:w="1913"/>
      </w:tblGrid>
      <w:tr w14:paraId="18E73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top w:val="single" w:color="auto" w:sz="4" w:space="0"/>
              <w:left w:val="single" w:color="auto" w:sz="4" w:space="0"/>
              <w:bottom w:val="single" w:color="auto" w:sz="4" w:space="0"/>
              <w:right w:val="single" w:color="auto" w:sz="4" w:space="0"/>
            </w:tcBorders>
            <w:vAlign w:val="center"/>
          </w:tcPr>
          <w:p w14:paraId="31E05FFD">
            <w:pPr>
              <w:widowControl/>
              <w:adjustRightInd/>
              <w:jc w:val="center"/>
              <w:rPr>
                <w:rFonts w:ascii="宋体" w:hAnsi="宋体" w:cs="宋体"/>
                <w:b/>
                <w:sz w:val="24"/>
              </w:rPr>
            </w:pPr>
            <w:r>
              <w:rPr>
                <w:rFonts w:hint="eastAsia" w:ascii="宋体" w:hAnsi="宋体" w:cs="宋体"/>
                <w:b/>
                <w:sz w:val="24"/>
              </w:rPr>
              <w:t>序号</w:t>
            </w:r>
          </w:p>
        </w:tc>
        <w:tc>
          <w:tcPr>
            <w:tcW w:w="2420" w:type="dxa"/>
            <w:tcBorders>
              <w:top w:val="single" w:color="auto" w:sz="4" w:space="0"/>
              <w:left w:val="single" w:color="auto" w:sz="4" w:space="0"/>
              <w:bottom w:val="single" w:color="auto" w:sz="4" w:space="0"/>
              <w:right w:val="single" w:color="auto" w:sz="4" w:space="0"/>
            </w:tcBorders>
            <w:vAlign w:val="center"/>
          </w:tcPr>
          <w:p w14:paraId="1FC2DE43">
            <w:pPr>
              <w:widowControl/>
              <w:adjustRightInd/>
              <w:jc w:val="center"/>
              <w:rPr>
                <w:rFonts w:ascii="宋体" w:hAnsi="宋体" w:cs="宋体"/>
                <w:b/>
                <w:sz w:val="24"/>
              </w:rPr>
            </w:pPr>
            <w:r>
              <w:rPr>
                <w:rFonts w:hint="eastAsia" w:ascii="宋体" w:hAnsi="宋体" w:cs="宋体"/>
                <w:b/>
                <w:sz w:val="24"/>
              </w:rPr>
              <w:t>名称</w:t>
            </w:r>
          </w:p>
        </w:tc>
        <w:tc>
          <w:tcPr>
            <w:tcW w:w="2491" w:type="dxa"/>
            <w:tcBorders>
              <w:top w:val="single" w:color="auto" w:sz="4" w:space="0"/>
              <w:left w:val="single" w:color="auto" w:sz="4" w:space="0"/>
              <w:bottom w:val="single" w:color="auto" w:sz="4" w:space="0"/>
              <w:right w:val="single" w:color="auto" w:sz="4" w:space="0"/>
            </w:tcBorders>
            <w:vAlign w:val="center"/>
          </w:tcPr>
          <w:p w14:paraId="15A7ACD1">
            <w:pPr>
              <w:widowControl/>
              <w:adjustRightInd/>
              <w:jc w:val="center"/>
              <w:rPr>
                <w:rFonts w:ascii="宋体" w:hAnsi="宋体" w:cs="宋体"/>
                <w:b/>
                <w:sz w:val="24"/>
              </w:rPr>
            </w:pPr>
            <w:r>
              <w:rPr>
                <w:rFonts w:hint="eastAsia" w:ascii="宋体" w:hAnsi="宋体" w:cs="宋体"/>
                <w:b/>
                <w:sz w:val="24"/>
              </w:rPr>
              <w:t>具体服务</w:t>
            </w:r>
          </w:p>
        </w:tc>
        <w:tc>
          <w:tcPr>
            <w:tcW w:w="3082" w:type="dxa"/>
            <w:tcBorders>
              <w:top w:val="single" w:color="auto" w:sz="4" w:space="0"/>
              <w:left w:val="single" w:color="auto" w:sz="4" w:space="0"/>
              <w:bottom w:val="single" w:color="auto" w:sz="4" w:space="0"/>
              <w:right w:val="single" w:color="auto" w:sz="4" w:space="0"/>
            </w:tcBorders>
            <w:vAlign w:val="center"/>
          </w:tcPr>
          <w:p w14:paraId="5FCC7CD2">
            <w:pPr>
              <w:widowControl/>
              <w:adjustRightInd/>
              <w:jc w:val="center"/>
              <w:rPr>
                <w:rFonts w:ascii="宋体" w:hAnsi="宋体" w:cs="宋体"/>
                <w:b/>
                <w:sz w:val="24"/>
              </w:rPr>
            </w:pPr>
            <w:r>
              <w:rPr>
                <w:rFonts w:hint="eastAsia" w:ascii="宋体" w:hAnsi="宋体" w:cs="宋体"/>
                <w:b/>
                <w:sz w:val="24"/>
              </w:rPr>
              <w:t>服务要求</w:t>
            </w:r>
          </w:p>
        </w:tc>
        <w:tc>
          <w:tcPr>
            <w:tcW w:w="1237" w:type="dxa"/>
            <w:tcBorders>
              <w:top w:val="single" w:color="auto" w:sz="4" w:space="0"/>
              <w:left w:val="single" w:color="auto" w:sz="4" w:space="0"/>
              <w:bottom w:val="single" w:color="auto" w:sz="4" w:space="0"/>
              <w:right w:val="single" w:color="auto" w:sz="4" w:space="0"/>
            </w:tcBorders>
            <w:vAlign w:val="center"/>
          </w:tcPr>
          <w:p w14:paraId="38D79DF3">
            <w:pPr>
              <w:widowControl/>
              <w:adjustRightInd/>
              <w:jc w:val="center"/>
              <w:rPr>
                <w:rFonts w:ascii="宋体" w:hAnsi="宋体" w:cs="宋体"/>
                <w:b/>
                <w:sz w:val="24"/>
              </w:rPr>
            </w:pPr>
            <w:r>
              <w:rPr>
                <w:rFonts w:hint="eastAsia" w:ascii="宋体" w:hAnsi="宋体" w:cs="宋体"/>
                <w:b/>
                <w:sz w:val="24"/>
              </w:rPr>
              <w:t>暂定数量</w:t>
            </w:r>
          </w:p>
        </w:tc>
        <w:tc>
          <w:tcPr>
            <w:tcW w:w="2575" w:type="dxa"/>
            <w:tcBorders>
              <w:top w:val="single" w:color="auto" w:sz="4" w:space="0"/>
              <w:left w:val="single" w:color="auto" w:sz="4" w:space="0"/>
              <w:bottom w:val="single" w:color="auto" w:sz="4" w:space="0"/>
              <w:right w:val="single" w:color="auto" w:sz="4" w:space="0"/>
            </w:tcBorders>
            <w:vAlign w:val="center"/>
          </w:tcPr>
          <w:p w14:paraId="26636BD9">
            <w:pPr>
              <w:widowControl/>
              <w:adjustRightInd/>
              <w:jc w:val="center"/>
              <w:rPr>
                <w:rFonts w:ascii="宋体" w:hAnsi="宋体" w:cs="宋体"/>
                <w:b/>
                <w:sz w:val="24"/>
              </w:rPr>
            </w:pPr>
            <w:r>
              <w:rPr>
                <w:rFonts w:hint="eastAsia" w:ascii="宋体" w:hAnsi="宋体" w:cs="宋体"/>
                <w:b/>
                <w:sz w:val="24"/>
              </w:rPr>
              <w:t>投标报价（单价）</w:t>
            </w:r>
          </w:p>
        </w:tc>
        <w:tc>
          <w:tcPr>
            <w:tcW w:w="1913" w:type="dxa"/>
            <w:tcBorders>
              <w:top w:val="single" w:color="auto" w:sz="4" w:space="0"/>
              <w:left w:val="single" w:color="auto" w:sz="4" w:space="0"/>
              <w:bottom w:val="single" w:color="auto" w:sz="4" w:space="0"/>
              <w:right w:val="single" w:color="auto" w:sz="4" w:space="0"/>
            </w:tcBorders>
            <w:vAlign w:val="center"/>
          </w:tcPr>
          <w:p w14:paraId="57CCBF8A">
            <w:pPr>
              <w:widowControl/>
              <w:adjustRightInd/>
              <w:jc w:val="center"/>
              <w:rPr>
                <w:rFonts w:ascii="宋体" w:hAnsi="宋体" w:cs="宋体"/>
                <w:b/>
                <w:sz w:val="24"/>
              </w:rPr>
            </w:pPr>
            <w:r>
              <w:rPr>
                <w:rFonts w:hint="eastAsia" w:ascii="宋体" w:hAnsi="宋体" w:cs="宋体"/>
                <w:b/>
                <w:sz w:val="24"/>
              </w:rPr>
              <w:t>备注</w:t>
            </w:r>
          </w:p>
        </w:tc>
      </w:tr>
      <w:tr w14:paraId="2CE62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top w:val="single" w:color="auto" w:sz="4" w:space="0"/>
              <w:left w:val="single" w:color="auto" w:sz="4" w:space="0"/>
              <w:bottom w:val="single" w:color="auto" w:sz="4" w:space="0"/>
              <w:right w:val="single" w:color="auto" w:sz="4" w:space="0"/>
            </w:tcBorders>
            <w:vAlign w:val="center"/>
          </w:tcPr>
          <w:p w14:paraId="44E1FC4A">
            <w:pPr>
              <w:widowControl/>
              <w:tabs>
                <w:tab w:val="center" w:pos="4153"/>
              </w:tabs>
              <w:adjustRightInd/>
              <w:jc w:val="center"/>
              <w:rPr>
                <w:rFonts w:hint="default" w:ascii="宋体" w:hAnsi="宋体" w:cs="宋体"/>
                <w:sz w:val="24"/>
                <w:lang w:val="en-US" w:eastAsia="zh-CN"/>
              </w:rPr>
            </w:pPr>
            <w:r>
              <w:rPr>
                <w:rFonts w:hint="eastAsia" w:ascii="宋体" w:hAnsi="宋体" w:cs="宋体"/>
                <w:sz w:val="24"/>
                <w:lang w:val="en-US" w:eastAsia="zh-CN"/>
              </w:rPr>
              <w:t>1</w:t>
            </w:r>
          </w:p>
        </w:tc>
        <w:tc>
          <w:tcPr>
            <w:tcW w:w="7993" w:type="dxa"/>
            <w:gridSpan w:val="3"/>
            <w:tcBorders>
              <w:top w:val="single" w:color="auto" w:sz="4" w:space="0"/>
              <w:left w:val="single" w:color="auto" w:sz="4" w:space="0"/>
              <w:bottom w:val="single" w:color="auto" w:sz="4" w:space="0"/>
              <w:right w:val="single" w:color="auto" w:sz="4" w:space="0"/>
            </w:tcBorders>
            <w:vAlign w:val="center"/>
          </w:tcPr>
          <w:p w14:paraId="50DD61EF">
            <w:pPr>
              <w:widowControl/>
              <w:adjustRightInd/>
              <w:snapToGrid w:val="0"/>
              <w:jc w:val="center"/>
              <w:rPr>
                <w:rFonts w:ascii="宋体" w:hAnsi="宋体" w:cs="宋体"/>
                <w:color w:val="auto"/>
                <w:sz w:val="24"/>
              </w:rPr>
            </w:pPr>
            <w:r>
              <w:rPr>
                <w:rFonts w:hint="eastAsia" w:hAnsi="宋体"/>
                <w:color w:val="auto"/>
                <w:sz w:val="24"/>
                <w:szCs w:val="28"/>
                <w:lang w:val="en-US" w:eastAsia="zh-CN"/>
              </w:rPr>
              <w:t>天台四日疗休养；三门、临海四日疗休养；湖州龙之梦四日疗休养</w:t>
            </w:r>
          </w:p>
        </w:tc>
        <w:tc>
          <w:tcPr>
            <w:tcW w:w="1237" w:type="dxa"/>
            <w:tcBorders>
              <w:top w:val="single" w:color="auto" w:sz="4" w:space="0"/>
              <w:left w:val="single" w:color="auto" w:sz="4" w:space="0"/>
              <w:bottom w:val="single" w:color="auto" w:sz="4" w:space="0"/>
              <w:right w:val="single" w:color="auto" w:sz="4" w:space="0"/>
            </w:tcBorders>
            <w:vAlign w:val="center"/>
          </w:tcPr>
          <w:p w14:paraId="2CDE5690">
            <w:pPr>
              <w:widowControl/>
              <w:adjustRightInd/>
              <w:snapToGrid w:val="0"/>
              <w:jc w:val="center"/>
              <w:rPr>
                <w:rFonts w:ascii="宋体" w:hAnsi="宋体" w:cs="宋体"/>
                <w:color w:val="auto"/>
                <w:sz w:val="24"/>
              </w:rPr>
            </w:pPr>
            <w:r>
              <w:rPr>
                <w:rFonts w:hint="eastAsia" w:ascii="宋体" w:hAnsi="宋体" w:cs="宋体"/>
                <w:color w:val="auto"/>
                <w:sz w:val="24"/>
                <w:lang w:val="en-US" w:eastAsia="zh-CN"/>
              </w:rPr>
              <w:t>501</w:t>
            </w:r>
            <w:r>
              <w:rPr>
                <w:rFonts w:hint="eastAsia" w:ascii="宋体" w:hAnsi="宋体" w:cs="宋体"/>
                <w:color w:val="auto"/>
                <w:sz w:val="24"/>
              </w:rPr>
              <w:t>人</w:t>
            </w:r>
          </w:p>
        </w:tc>
        <w:tc>
          <w:tcPr>
            <w:tcW w:w="2575" w:type="dxa"/>
            <w:tcBorders>
              <w:top w:val="single" w:color="auto" w:sz="4" w:space="0"/>
              <w:left w:val="single" w:color="auto" w:sz="4" w:space="0"/>
              <w:bottom w:val="single" w:color="auto" w:sz="4" w:space="0"/>
              <w:right w:val="single" w:color="auto" w:sz="4" w:space="0"/>
            </w:tcBorders>
            <w:vAlign w:val="center"/>
          </w:tcPr>
          <w:p w14:paraId="4E856335">
            <w:pPr>
              <w:widowControl/>
              <w:adjustRightInd/>
              <w:jc w:val="center"/>
              <w:rPr>
                <w:rFonts w:ascii="宋体" w:hAnsi="宋体" w:cs="宋体"/>
                <w:b/>
                <w:bCs/>
                <w:sz w:val="24"/>
                <w:u w:val="single"/>
              </w:rPr>
            </w:pPr>
            <w:r>
              <w:rPr>
                <w:rFonts w:hint="eastAsia" w:ascii="宋体" w:hAnsi="宋体" w:cs="宋体"/>
                <w:b/>
                <w:bCs/>
                <w:sz w:val="24"/>
                <w:u w:val="single"/>
              </w:rPr>
              <w:t xml:space="preserve">     </w:t>
            </w:r>
            <w:r>
              <w:rPr>
                <w:rFonts w:hint="eastAsia" w:ascii="宋体" w:hAnsi="宋体" w:cs="宋体"/>
                <w:b/>
                <w:bCs/>
                <w:sz w:val="24"/>
              </w:rPr>
              <w:t>元/人</w:t>
            </w:r>
          </w:p>
        </w:tc>
        <w:tc>
          <w:tcPr>
            <w:tcW w:w="1913" w:type="dxa"/>
            <w:vMerge w:val="restart"/>
            <w:tcBorders>
              <w:left w:val="single" w:color="auto" w:sz="4" w:space="0"/>
              <w:right w:val="single" w:color="auto" w:sz="4" w:space="0"/>
            </w:tcBorders>
            <w:vAlign w:val="center"/>
          </w:tcPr>
          <w:p w14:paraId="2D354323">
            <w:pPr>
              <w:widowControl/>
              <w:adjustRightInd/>
              <w:jc w:val="center"/>
              <w:rPr>
                <w:rFonts w:ascii="宋体" w:hAnsi="宋体" w:cs="宋体"/>
                <w:sz w:val="24"/>
              </w:rPr>
            </w:pPr>
            <w:r>
              <w:rPr>
                <w:rFonts w:hint="eastAsia" w:ascii="宋体" w:hAnsi="宋体" w:cs="宋体"/>
                <w:color w:val="auto"/>
                <w:sz w:val="24"/>
              </w:rPr>
              <w:t>投标最高限价：3000元/人。</w:t>
            </w:r>
            <w:r>
              <w:rPr>
                <w:rFonts w:hint="eastAsia" w:ascii="宋体" w:hAnsi="宋体" w:cs="宋体"/>
                <w:b/>
                <w:bCs/>
                <w:color w:val="auto"/>
                <w:sz w:val="24"/>
                <w:lang w:val="en-US" w:eastAsia="zh-CN"/>
              </w:rPr>
              <w:t>同一标项内</w:t>
            </w:r>
            <w:r>
              <w:rPr>
                <w:rFonts w:hint="eastAsia" w:ascii="宋体" w:hAnsi="宋体" w:cs="宋体"/>
                <w:b/>
                <w:bCs/>
                <w:color w:val="auto"/>
                <w:sz w:val="24"/>
              </w:rPr>
              <w:t>各路线要求为相同报价</w:t>
            </w:r>
            <w:r>
              <w:rPr>
                <w:rFonts w:hint="eastAsia" w:ascii="宋体" w:hAnsi="宋体" w:cs="宋体"/>
                <w:b/>
                <w:bCs/>
                <w:color w:val="auto"/>
                <w:sz w:val="24"/>
                <w:lang w:eastAsia="zh-CN"/>
              </w:rPr>
              <w:t>。</w:t>
            </w:r>
          </w:p>
        </w:tc>
      </w:tr>
      <w:tr w14:paraId="1B620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top w:val="single" w:color="auto" w:sz="4" w:space="0"/>
              <w:left w:val="single" w:color="auto" w:sz="4" w:space="0"/>
              <w:bottom w:val="single" w:color="auto" w:sz="4" w:space="0"/>
              <w:right w:val="single" w:color="auto" w:sz="4" w:space="0"/>
            </w:tcBorders>
            <w:vAlign w:val="center"/>
          </w:tcPr>
          <w:p w14:paraId="018B3F33">
            <w:pPr>
              <w:widowControl/>
              <w:tabs>
                <w:tab w:val="center" w:pos="4153"/>
              </w:tabs>
              <w:adjustRightInd/>
              <w:jc w:val="center"/>
              <w:rPr>
                <w:rFonts w:hint="default" w:ascii="宋体" w:hAnsi="宋体" w:cs="宋体"/>
                <w:sz w:val="24"/>
                <w:lang w:val="en-US" w:eastAsia="zh-CN"/>
              </w:rPr>
            </w:pPr>
            <w:r>
              <w:rPr>
                <w:rFonts w:hint="eastAsia" w:ascii="宋体" w:hAnsi="宋体" w:cs="宋体"/>
                <w:sz w:val="24"/>
                <w:lang w:val="en-US" w:eastAsia="zh-CN"/>
              </w:rPr>
              <w:t>1.1</w:t>
            </w:r>
          </w:p>
        </w:tc>
        <w:tc>
          <w:tcPr>
            <w:tcW w:w="2420" w:type="dxa"/>
            <w:tcBorders>
              <w:top w:val="single" w:color="auto" w:sz="4" w:space="0"/>
              <w:left w:val="single" w:color="auto" w:sz="4" w:space="0"/>
              <w:bottom w:val="single" w:color="auto" w:sz="4" w:space="0"/>
              <w:right w:val="single" w:color="auto" w:sz="4" w:space="0"/>
            </w:tcBorders>
            <w:vAlign w:val="center"/>
          </w:tcPr>
          <w:p w14:paraId="605ACFE2">
            <w:pPr>
              <w:rPr>
                <w:rFonts w:hint="eastAsia" w:ascii="宋体" w:hAnsi="宋体" w:cs="宋体"/>
                <w:kern w:val="0"/>
                <w:sz w:val="24"/>
                <w:lang w:val="zh-CN"/>
              </w:rPr>
            </w:pPr>
            <w:r>
              <w:rPr>
                <w:rFonts w:hint="eastAsia" w:ascii="宋体" w:hAnsi="宋体" w:cs="宋体"/>
                <w:kern w:val="0"/>
                <w:sz w:val="24"/>
                <w:lang w:val="zh-CN"/>
              </w:rPr>
              <w:t>住宿费</w:t>
            </w:r>
          </w:p>
        </w:tc>
        <w:tc>
          <w:tcPr>
            <w:tcW w:w="2491" w:type="dxa"/>
            <w:tcBorders>
              <w:top w:val="single" w:color="auto" w:sz="4" w:space="0"/>
              <w:left w:val="single" w:color="auto" w:sz="4" w:space="0"/>
              <w:bottom w:val="single" w:color="auto" w:sz="4" w:space="0"/>
              <w:right w:val="single" w:color="auto" w:sz="4" w:space="0"/>
            </w:tcBorders>
            <w:vAlign w:val="center"/>
          </w:tcPr>
          <w:p w14:paraId="082514D6">
            <w:pPr>
              <w:widowControl/>
              <w:adjustRightInd/>
              <w:snapToGrid w:val="0"/>
              <w:jc w:val="center"/>
              <w:rPr>
                <w:rFonts w:ascii="宋体" w:hAnsi="宋体" w:cs="宋体"/>
                <w:sz w:val="24"/>
              </w:rPr>
            </w:pPr>
          </w:p>
        </w:tc>
        <w:tc>
          <w:tcPr>
            <w:tcW w:w="3082" w:type="dxa"/>
            <w:tcBorders>
              <w:top w:val="single" w:color="auto" w:sz="4" w:space="0"/>
              <w:left w:val="single" w:color="auto" w:sz="4" w:space="0"/>
              <w:bottom w:val="single" w:color="auto" w:sz="4" w:space="0"/>
              <w:right w:val="single" w:color="auto" w:sz="4" w:space="0"/>
            </w:tcBorders>
            <w:vAlign w:val="center"/>
          </w:tcPr>
          <w:p w14:paraId="188238B9">
            <w:pPr>
              <w:widowControl/>
              <w:adjustRightInd/>
              <w:snapToGrid w:val="0"/>
              <w:jc w:val="center"/>
              <w:rPr>
                <w:rFonts w:ascii="宋体" w:hAnsi="宋体" w:cs="宋体"/>
                <w:sz w:val="24"/>
              </w:rPr>
            </w:pPr>
          </w:p>
        </w:tc>
        <w:tc>
          <w:tcPr>
            <w:tcW w:w="1237" w:type="dxa"/>
            <w:tcBorders>
              <w:top w:val="single" w:color="auto" w:sz="4" w:space="0"/>
              <w:left w:val="single" w:color="auto" w:sz="4" w:space="0"/>
              <w:bottom w:val="single" w:color="auto" w:sz="4" w:space="0"/>
              <w:right w:val="single" w:color="auto" w:sz="4" w:space="0"/>
            </w:tcBorders>
            <w:vAlign w:val="center"/>
          </w:tcPr>
          <w:p w14:paraId="53DEF0D9">
            <w:pPr>
              <w:widowControl/>
              <w:adjustRightInd/>
              <w:snapToGrid w:val="0"/>
              <w:jc w:val="center"/>
              <w:rPr>
                <w:rFonts w:ascii="宋体" w:hAnsi="宋体" w:cs="宋体"/>
                <w:sz w:val="24"/>
              </w:rPr>
            </w:pPr>
          </w:p>
        </w:tc>
        <w:tc>
          <w:tcPr>
            <w:tcW w:w="2575" w:type="dxa"/>
            <w:tcBorders>
              <w:top w:val="single" w:color="auto" w:sz="4" w:space="0"/>
              <w:left w:val="single" w:color="auto" w:sz="4" w:space="0"/>
              <w:bottom w:val="single" w:color="auto" w:sz="4" w:space="0"/>
              <w:right w:val="single" w:color="auto" w:sz="4" w:space="0"/>
            </w:tcBorders>
            <w:vAlign w:val="center"/>
          </w:tcPr>
          <w:p w14:paraId="507ED098">
            <w:pPr>
              <w:widowControl/>
              <w:adjustRightInd/>
              <w:jc w:val="center"/>
              <w:rPr>
                <w:rFonts w:ascii="宋体" w:hAnsi="宋体" w:cs="宋体"/>
                <w:b/>
                <w:bCs/>
                <w:sz w:val="24"/>
                <w:u w:val="single"/>
              </w:rPr>
            </w:pPr>
          </w:p>
        </w:tc>
        <w:tc>
          <w:tcPr>
            <w:tcW w:w="1913" w:type="dxa"/>
            <w:vMerge w:val="continue"/>
            <w:tcBorders>
              <w:left w:val="single" w:color="auto" w:sz="4" w:space="0"/>
              <w:right w:val="single" w:color="auto" w:sz="4" w:space="0"/>
            </w:tcBorders>
            <w:vAlign w:val="center"/>
          </w:tcPr>
          <w:p w14:paraId="557F258E">
            <w:pPr>
              <w:widowControl/>
              <w:adjustRightInd/>
              <w:jc w:val="center"/>
              <w:rPr>
                <w:rFonts w:ascii="宋体" w:hAnsi="宋体" w:cs="宋体"/>
                <w:sz w:val="24"/>
              </w:rPr>
            </w:pPr>
          </w:p>
        </w:tc>
      </w:tr>
      <w:tr w14:paraId="30A1E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top w:val="single" w:color="auto" w:sz="4" w:space="0"/>
              <w:left w:val="single" w:color="auto" w:sz="4" w:space="0"/>
              <w:bottom w:val="single" w:color="auto" w:sz="4" w:space="0"/>
              <w:right w:val="single" w:color="auto" w:sz="4" w:space="0"/>
            </w:tcBorders>
            <w:vAlign w:val="center"/>
          </w:tcPr>
          <w:p w14:paraId="1A161937">
            <w:pPr>
              <w:widowControl/>
              <w:tabs>
                <w:tab w:val="center" w:pos="4153"/>
              </w:tabs>
              <w:adjustRightInd/>
              <w:jc w:val="center"/>
              <w:rPr>
                <w:rFonts w:hint="default" w:ascii="宋体" w:hAnsi="宋体" w:cs="宋体"/>
                <w:sz w:val="24"/>
                <w:lang w:val="en-US" w:eastAsia="zh-CN"/>
              </w:rPr>
            </w:pPr>
            <w:r>
              <w:rPr>
                <w:rFonts w:hint="eastAsia" w:ascii="宋体" w:hAnsi="宋体" w:cs="宋体"/>
                <w:sz w:val="24"/>
                <w:lang w:val="en-US" w:eastAsia="zh-CN"/>
              </w:rPr>
              <w:t>1.2</w:t>
            </w:r>
          </w:p>
        </w:tc>
        <w:tc>
          <w:tcPr>
            <w:tcW w:w="2420" w:type="dxa"/>
            <w:tcBorders>
              <w:top w:val="single" w:color="auto" w:sz="4" w:space="0"/>
              <w:left w:val="single" w:color="auto" w:sz="4" w:space="0"/>
              <w:bottom w:val="single" w:color="auto" w:sz="4" w:space="0"/>
              <w:right w:val="single" w:color="auto" w:sz="4" w:space="0"/>
            </w:tcBorders>
            <w:vAlign w:val="center"/>
          </w:tcPr>
          <w:p w14:paraId="215887AD">
            <w:pPr>
              <w:rPr>
                <w:rFonts w:hint="eastAsia" w:ascii="宋体" w:hAnsi="宋体" w:cs="宋体"/>
                <w:kern w:val="0"/>
                <w:sz w:val="24"/>
                <w:lang w:val="zh-CN"/>
              </w:rPr>
            </w:pPr>
            <w:r>
              <w:rPr>
                <w:rFonts w:hint="eastAsia" w:ascii="宋体" w:hAnsi="宋体" w:cs="宋体"/>
                <w:kern w:val="0"/>
                <w:sz w:val="24"/>
                <w:lang w:val="zh-CN"/>
              </w:rPr>
              <w:t>餐费</w:t>
            </w:r>
          </w:p>
        </w:tc>
        <w:tc>
          <w:tcPr>
            <w:tcW w:w="2491" w:type="dxa"/>
            <w:tcBorders>
              <w:top w:val="single" w:color="auto" w:sz="4" w:space="0"/>
              <w:left w:val="single" w:color="auto" w:sz="4" w:space="0"/>
              <w:bottom w:val="single" w:color="auto" w:sz="4" w:space="0"/>
              <w:right w:val="single" w:color="auto" w:sz="4" w:space="0"/>
            </w:tcBorders>
            <w:vAlign w:val="center"/>
          </w:tcPr>
          <w:p w14:paraId="5FFA00B4">
            <w:pPr>
              <w:widowControl/>
              <w:adjustRightInd/>
              <w:snapToGrid w:val="0"/>
              <w:jc w:val="center"/>
              <w:rPr>
                <w:rFonts w:ascii="宋体" w:hAnsi="宋体" w:cs="宋体"/>
                <w:sz w:val="24"/>
              </w:rPr>
            </w:pPr>
          </w:p>
        </w:tc>
        <w:tc>
          <w:tcPr>
            <w:tcW w:w="3082" w:type="dxa"/>
            <w:tcBorders>
              <w:top w:val="single" w:color="auto" w:sz="4" w:space="0"/>
              <w:left w:val="single" w:color="auto" w:sz="4" w:space="0"/>
              <w:bottom w:val="single" w:color="auto" w:sz="4" w:space="0"/>
              <w:right w:val="single" w:color="auto" w:sz="4" w:space="0"/>
            </w:tcBorders>
            <w:vAlign w:val="center"/>
          </w:tcPr>
          <w:p w14:paraId="0427DBE9">
            <w:pPr>
              <w:widowControl/>
              <w:adjustRightInd/>
              <w:snapToGrid w:val="0"/>
              <w:jc w:val="center"/>
              <w:rPr>
                <w:rFonts w:ascii="宋体" w:hAnsi="宋体" w:cs="宋体"/>
                <w:sz w:val="24"/>
              </w:rPr>
            </w:pPr>
          </w:p>
        </w:tc>
        <w:tc>
          <w:tcPr>
            <w:tcW w:w="1237" w:type="dxa"/>
            <w:tcBorders>
              <w:top w:val="single" w:color="auto" w:sz="4" w:space="0"/>
              <w:left w:val="single" w:color="auto" w:sz="4" w:space="0"/>
              <w:bottom w:val="single" w:color="auto" w:sz="4" w:space="0"/>
              <w:right w:val="single" w:color="auto" w:sz="4" w:space="0"/>
            </w:tcBorders>
            <w:vAlign w:val="center"/>
          </w:tcPr>
          <w:p w14:paraId="2CF5CDAE">
            <w:pPr>
              <w:widowControl/>
              <w:adjustRightInd/>
              <w:snapToGrid w:val="0"/>
              <w:jc w:val="center"/>
              <w:rPr>
                <w:rFonts w:ascii="宋体" w:hAnsi="宋体" w:cs="宋体"/>
                <w:sz w:val="24"/>
              </w:rPr>
            </w:pPr>
          </w:p>
        </w:tc>
        <w:tc>
          <w:tcPr>
            <w:tcW w:w="2575" w:type="dxa"/>
            <w:tcBorders>
              <w:top w:val="single" w:color="auto" w:sz="4" w:space="0"/>
              <w:left w:val="single" w:color="auto" w:sz="4" w:space="0"/>
              <w:bottom w:val="single" w:color="auto" w:sz="4" w:space="0"/>
              <w:right w:val="single" w:color="auto" w:sz="4" w:space="0"/>
            </w:tcBorders>
            <w:vAlign w:val="center"/>
          </w:tcPr>
          <w:p w14:paraId="21CF6FBB">
            <w:pPr>
              <w:widowControl/>
              <w:adjustRightInd/>
              <w:jc w:val="center"/>
              <w:rPr>
                <w:rFonts w:ascii="宋体" w:hAnsi="宋体" w:cs="宋体"/>
                <w:b/>
                <w:bCs/>
                <w:sz w:val="24"/>
                <w:u w:val="single"/>
              </w:rPr>
            </w:pPr>
          </w:p>
        </w:tc>
        <w:tc>
          <w:tcPr>
            <w:tcW w:w="1913" w:type="dxa"/>
            <w:vMerge w:val="continue"/>
            <w:tcBorders>
              <w:left w:val="single" w:color="auto" w:sz="4" w:space="0"/>
              <w:right w:val="single" w:color="auto" w:sz="4" w:space="0"/>
            </w:tcBorders>
            <w:vAlign w:val="center"/>
          </w:tcPr>
          <w:p w14:paraId="73C23BFC">
            <w:pPr>
              <w:widowControl/>
              <w:adjustRightInd/>
              <w:jc w:val="center"/>
              <w:rPr>
                <w:rFonts w:ascii="宋体" w:hAnsi="宋体" w:cs="宋体"/>
                <w:sz w:val="24"/>
              </w:rPr>
            </w:pPr>
          </w:p>
        </w:tc>
      </w:tr>
      <w:tr w14:paraId="3C4FB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top w:val="single" w:color="auto" w:sz="4" w:space="0"/>
              <w:left w:val="single" w:color="auto" w:sz="4" w:space="0"/>
              <w:bottom w:val="single" w:color="auto" w:sz="4" w:space="0"/>
              <w:right w:val="single" w:color="auto" w:sz="4" w:space="0"/>
            </w:tcBorders>
            <w:vAlign w:val="center"/>
          </w:tcPr>
          <w:p w14:paraId="3B93D3A1">
            <w:pPr>
              <w:widowControl/>
              <w:tabs>
                <w:tab w:val="center" w:pos="4153"/>
              </w:tabs>
              <w:adjustRightInd/>
              <w:jc w:val="center"/>
              <w:rPr>
                <w:rFonts w:hint="default" w:ascii="宋体" w:hAnsi="宋体" w:cs="宋体"/>
                <w:sz w:val="24"/>
                <w:lang w:val="en-US" w:eastAsia="zh-CN"/>
              </w:rPr>
            </w:pPr>
            <w:r>
              <w:rPr>
                <w:rFonts w:hint="eastAsia" w:ascii="宋体" w:hAnsi="宋体" w:cs="宋体"/>
                <w:sz w:val="24"/>
                <w:lang w:val="en-US" w:eastAsia="zh-CN"/>
              </w:rPr>
              <w:t>1.3</w:t>
            </w:r>
          </w:p>
        </w:tc>
        <w:tc>
          <w:tcPr>
            <w:tcW w:w="2420" w:type="dxa"/>
            <w:tcBorders>
              <w:top w:val="single" w:color="auto" w:sz="4" w:space="0"/>
              <w:left w:val="single" w:color="auto" w:sz="4" w:space="0"/>
              <w:bottom w:val="single" w:color="auto" w:sz="4" w:space="0"/>
              <w:right w:val="single" w:color="auto" w:sz="4" w:space="0"/>
            </w:tcBorders>
            <w:vAlign w:val="center"/>
          </w:tcPr>
          <w:p w14:paraId="4EC59AB5">
            <w:pPr>
              <w:rPr>
                <w:rFonts w:hint="eastAsia" w:ascii="宋体" w:hAnsi="宋体" w:cs="宋体"/>
                <w:kern w:val="0"/>
                <w:sz w:val="24"/>
                <w:lang w:val="zh-CN"/>
              </w:rPr>
            </w:pPr>
            <w:r>
              <w:rPr>
                <w:rFonts w:hint="eastAsia" w:ascii="宋体" w:hAnsi="宋体" w:cs="宋体"/>
                <w:kern w:val="0"/>
                <w:sz w:val="24"/>
                <w:lang w:val="zh-CN"/>
              </w:rPr>
              <w:t>交通费</w:t>
            </w:r>
          </w:p>
        </w:tc>
        <w:tc>
          <w:tcPr>
            <w:tcW w:w="2491" w:type="dxa"/>
            <w:tcBorders>
              <w:top w:val="single" w:color="auto" w:sz="4" w:space="0"/>
              <w:left w:val="single" w:color="auto" w:sz="4" w:space="0"/>
              <w:bottom w:val="single" w:color="auto" w:sz="4" w:space="0"/>
              <w:right w:val="single" w:color="auto" w:sz="4" w:space="0"/>
            </w:tcBorders>
            <w:vAlign w:val="center"/>
          </w:tcPr>
          <w:p w14:paraId="64FAE495">
            <w:pPr>
              <w:widowControl/>
              <w:adjustRightInd/>
              <w:snapToGrid w:val="0"/>
              <w:jc w:val="center"/>
              <w:rPr>
                <w:rFonts w:ascii="宋体" w:hAnsi="宋体" w:cs="宋体"/>
                <w:sz w:val="24"/>
              </w:rPr>
            </w:pPr>
          </w:p>
        </w:tc>
        <w:tc>
          <w:tcPr>
            <w:tcW w:w="3082" w:type="dxa"/>
            <w:tcBorders>
              <w:top w:val="single" w:color="auto" w:sz="4" w:space="0"/>
              <w:left w:val="single" w:color="auto" w:sz="4" w:space="0"/>
              <w:bottom w:val="single" w:color="auto" w:sz="4" w:space="0"/>
              <w:right w:val="single" w:color="auto" w:sz="4" w:space="0"/>
            </w:tcBorders>
            <w:vAlign w:val="center"/>
          </w:tcPr>
          <w:p w14:paraId="13C91366">
            <w:pPr>
              <w:widowControl/>
              <w:adjustRightInd/>
              <w:snapToGrid w:val="0"/>
              <w:jc w:val="center"/>
              <w:rPr>
                <w:rFonts w:ascii="宋体" w:hAnsi="宋体" w:cs="宋体"/>
                <w:sz w:val="24"/>
              </w:rPr>
            </w:pPr>
          </w:p>
        </w:tc>
        <w:tc>
          <w:tcPr>
            <w:tcW w:w="1237" w:type="dxa"/>
            <w:tcBorders>
              <w:top w:val="single" w:color="auto" w:sz="4" w:space="0"/>
              <w:left w:val="single" w:color="auto" w:sz="4" w:space="0"/>
              <w:bottom w:val="single" w:color="auto" w:sz="4" w:space="0"/>
              <w:right w:val="single" w:color="auto" w:sz="4" w:space="0"/>
            </w:tcBorders>
            <w:vAlign w:val="center"/>
          </w:tcPr>
          <w:p w14:paraId="3D3F3AA8">
            <w:pPr>
              <w:widowControl/>
              <w:adjustRightInd/>
              <w:snapToGrid w:val="0"/>
              <w:jc w:val="center"/>
              <w:rPr>
                <w:rFonts w:ascii="宋体" w:hAnsi="宋体" w:cs="宋体"/>
                <w:sz w:val="24"/>
              </w:rPr>
            </w:pPr>
          </w:p>
        </w:tc>
        <w:tc>
          <w:tcPr>
            <w:tcW w:w="2575" w:type="dxa"/>
            <w:tcBorders>
              <w:top w:val="single" w:color="auto" w:sz="4" w:space="0"/>
              <w:left w:val="single" w:color="auto" w:sz="4" w:space="0"/>
              <w:bottom w:val="single" w:color="auto" w:sz="4" w:space="0"/>
              <w:right w:val="single" w:color="auto" w:sz="4" w:space="0"/>
            </w:tcBorders>
            <w:vAlign w:val="center"/>
          </w:tcPr>
          <w:p w14:paraId="32815B60">
            <w:pPr>
              <w:widowControl/>
              <w:adjustRightInd/>
              <w:jc w:val="center"/>
              <w:rPr>
                <w:rFonts w:ascii="宋体" w:hAnsi="宋体" w:cs="宋体"/>
                <w:b/>
                <w:bCs/>
                <w:sz w:val="24"/>
                <w:u w:val="single"/>
              </w:rPr>
            </w:pPr>
          </w:p>
        </w:tc>
        <w:tc>
          <w:tcPr>
            <w:tcW w:w="1913" w:type="dxa"/>
            <w:vMerge w:val="continue"/>
            <w:tcBorders>
              <w:left w:val="single" w:color="auto" w:sz="4" w:space="0"/>
              <w:right w:val="single" w:color="auto" w:sz="4" w:space="0"/>
            </w:tcBorders>
            <w:vAlign w:val="center"/>
          </w:tcPr>
          <w:p w14:paraId="75293D75">
            <w:pPr>
              <w:widowControl/>
              <w:adjustRightInd/>
              <w:jc w:val="center"/>
              <w:rPr>
                <w:rFonts w:ascii="宋体" w:hAnsi="宋体" w:cs="宋体"/>
                <w:sz w:val="24"/>
              </w:rPr>
            </w:pPr>
          </w:p>
        </w:tc>
      </w:tr>
      <w:tr w14:paraId="5E415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top w:val="single" w:color="auto" w:sz="4" w:space="0"/>
              <w:left w:val="single" w:color="auto" w:sz="4" w:space="0"/>
              <w:bottom w:val="single" w:color="auto" w:sz="4" w:space="0"/>
              <w:right w:val="single" w:color="auto" w:sz="4" w:space="0"/>
            </w:tcBorders>
            <w:vAlign w:val="center"/>
          </w:tcPr>
          <w:p w14:paraId="48342D38">
            <w:pPr>
              <w:widowControl/>
              <w:tabs>
                <w:tab w:val="center" w:pos="4153"/>
              </w:tabs>
              <w:adjustRightInd/>
              <w:jc w:val="center"/>
              <w:rPr>
                <w:rFonts w:hint="default" w:ascii="宋体" w:hAnsi="宋体" w:cs="宋体"/>
                <w:sz w:val="24"/>
                <w:lang w:val="en-US" w:eastAsia="zh-CN"/>
              </w:rPr>
            </w:pPr>
            <w:r>
              <w:rPr>
                <w:rFonts w:hint="eastAsia" w:ascii="宋体" w:hAnsi="宋体" w:cs="宋体"/>
                <w:sz w:val="24"/>
                <w:lang w:val="en-US" w:eastAsia="zh-CN"/>
              </w:rPr>
              <w:t>1.4</w:t>
            </w:r>
          </w:p>
        </w:tc>
        <w:tc>
          <w:tcPr>
            <w:tcW w:w="2420" w:type="dxa"/>
            <w:tcBorders>
              <w:top w:val="single" w:color="auto" w:sz="4" w:space="0"/>
              <w:left w:val="single" w:color="auto" w:sz="4" w:space="0"/>
              <w:bottom w:val="single" w:color="auto" w:sz="4" w:space="0"/>
              <w:right w:val="single" w:color="auto" w:sz="4" w:space="0"/>
            </w:tcBorders>
            <w:vAlign w:val="center"/>
          </w:tcPr>
          <w:p w14:paraId="29080752">
            <w:pPr>
              <w:rPr>
                <w:rFonts w:hint="eastAsia" w:ascii="宋体" w:hAnsi="宋体" w:cs="宋体"/>
                <w:kern w:val="0"/>
                <w:sz w:val="24"/>
                <w:lang w:val="zh-CN"/>
              </w:rPr>
            </w:pPr>
            <w:r>
              <w:rPr>
                <w:rFonts w:hint="eastAsia" w:ascii="宋体" w:hAnsi="宋体" w:cs="宋体"/>
                <w:kern w:val="0"/>
                <w:sz w:val="24"/>
                <w:lang w:val="zh-CN"/>
              </w:rPr>
              <w:t>导服保险等综费</w:t>
            </w:r>
          </w:p>
        </w:tc>
        <w:tc>
          <w:tcPr>
            <w:tcW w:w="2491" w:type="dxa"/>
            <w:tcBorders>
              <w:top w:val="single" w:color="auto" w:sz="4" w:space="0"/>
              <w:left w:val="single" w:color="auto" w:sz="4" w:space="0"/>
              <w:bottom w:val="single" w:color="auto" w:sz="4" w:space="0"/>
              <w:right w:val="single" w:color="auto" w:sz="4" w:space="0"/>
            </w:tcBorders>
            <w:vAlign w:val="center"/>
          </w:tcPr>
          <w:p w14:paraId="27067CC0">
            <w:pPr>
              <w:widowControl/>
              <w:adjustRightInd/>
              <w:snapToGrid w:val="0"/>
              <w:jc w:val="center"/>
              <w:rPr>
                <w:rFonts w:ascii="宋体" w:hAnsi="宋体" w:cs="宋体"/>
                <w:sz w:val="24"/>
              </w:rPr>
            </w:pPr>
          </w:p>
        </w:tc>
        <w:tc>
          <w:tcPr>
            <w:tcW w:w="3082" w:type="dxa"/>
            <w:tcBorders>
              <w:top w:val="single" w:color="auto" w:sz="4" w:space="0"/>
              <w:left w:val="single" w:color="auto" w:sz="4" w:space="0"/>
              <w:bottom w:val="single" w:color="auto" w:sz="4" w:space="0"/>
              <w:right w:val="single" w:color="auto" w:sz="4" w:space="0"/>
            </w:tcBorders>
            <w:vAlign w:val="center"/>
          </w:tcPr>
          <w:p w14:paraId="695F1A73">
            <w:pPr>
              <w:widowControl/>
              <w:adjustRightInd/>
              <w:snapToGrid w:val="0"/>
              <w:jc w:val="center"/>
              <w:rPr>
                <w:rFonts w:ascii="宋体" w:hAnsi="宋体" w:cs="宋体"/>
                <w:sz w:val="24"/>
              </w:rPr>
            </w:pPr>
          </w:p>
        </w:tc>
        <w:tc>
          <w:tcPr>
            <w:tcW w:w="1237" w:type="dxa"/>
            <w:tcBorders>
              <w:top w:val="single" w:color="auto" w:sz="4" w:space="0"/>
              <w:left w:val="single" w:color="auto" w:sz="4" w:space="0"/>
              <w:bottom w:val="single" w:color="auto" w:sz="4" w:space="0"/>
              <w:right w:val="single" w:color="auto" w:sz="4" w:space="0"/>
            </w:tcBorders>
            <w:vAlign w:val="center"/>
          </w:tcPr>
          <w:p w14:paraId="1634EC3A">
            <w:pPr>
              <w:widowControl/>
              <w:adjustRightInd/>
              <w:snapToGrid w:val="0"/>
              <w:jc w:val="center"/>
              <w:rPr>
                <w:rFonts w:ascii="宋体" w:hAnsi="宋体" w:cs="宋体"/>
                <w:sz w:val="24"/>
              </w:rPr>
            </w:pPr>
          </w:p>
        </w:tc>
        <w:tc>
          <w:tcPr>
            <w:tcW w:w="2575" w:type="dxa"/>
            <w:tcBorders>
              <w:top w:val="single" w:color="auto" w:sz="4" w:space="0"/>
              <w:left w:val="single" w:color="auto" w:sz="4" w:space="0"/>
              <w:bottom w:val="single" w:color="auto" w:sz="4" w:space="0"/>
              <w:right w:val="single" w:color="auto" w:sz="4" w:space="0"/>
            </w:tcBorders>
            <w:vAlign w:val="center"/>
          </w:tcPr>
          <w:p w14:paraId="011527B6">
            <w:pPr>
              <w:widowControl/>
              <w:adjustRightInd/>
              <w:jc w:val="center"/>
              <w:rPr>
                <w:rFonts w:ascii="宋体" w:hAnsi="宋体" w:cs="宋体"/>
                <w:b/>
                <w:bCs/>
                <w:sz w:val="24"/>
                <w:u w:val="single"/>
              </w:rPr>
            </w:pPr>
          </w:p>
        </w:tc>
        <w:tc>
          <w:tcPr>
            <w:tcW w:w="1913" w:type="dxa"/>
            <w:vMerge w:val="continue"/>
            <w:tcBorders>
              <w:left w:val="single" w:color="auto" w:sz="4" w:space="0"/>
              <w:right w:val="single" w:color="auto" w:sz="4" w:space="0"/>
            </w:tcBorders>
            <w:vAlign w:val="center"/>
          </w:tcPr>
          <w:p w14:paraId="143B758F">
            <w:pPr>
              <w:widowControl/>
              <w:adjustRightInd/>
              <w:jc w:val="center"/>
              <w:rPr>
                <w:rFonts w:ascii="宋体" w:hAnsi="宋体" w:cs="宋体"/>
                <w:sz w:val="24"/>
              </w:rPr>
            </w:pPr>
          </w:p>
        </w:tc>
      </w:tr>
      <w:tr w14:paraId="34003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top w:val="single" w:color="auto" w:sz="4" w:space="0"/>
              <w:left w:val="single" w:color="auto" w:sz="4" w:space="0"/>
              <w:bottom w:val="single" w:color="auto" w:sz="4" w:space="0"/>
              <w:right w:val="single" w:color="auto" w:sz="4" w:space="0"/>
            </w:tcBorders>
            <w:vAlign w:val="center"/>
          </w:tcPr>
          <w:p w14:paraId="5ED60BBF">
            <w:pPr>
              <w:widowControl/>
              <w:tabs>
                <w:tab w:val="center" w:pos="4153"/>
              </w:tabs>
              <w:adjustRightInd/>
              <w:jc w:val="center"/>
              <w:rPr>
                <w:rFonts w:hint="default" w:ascii="宋体" w:hAnsi="宋体" w:cs="宋体"/>
                <w:sz w:val="24"/>
                <w:lang w:val="en-US" w:eastAsia="zh-CN"/>
              </w:rPr>
            </w:pPr>
            <w:r>
              <w:rPr>
                <w:rFonts w:hint="eastAsia" w:ascii="宋体" w:hAnsi="宋体" w:cs="宋体"/>
                <w:sz w:val="24"/>
                <w:lang w:val="en-US" w:eastAsia="zh-CN"/>
              </w:rPr>
              <w:t>1.5</w:t>
            </w:r>
          </w:p>
        </w:tc>
        <w:tc>
          <w:tcPr>
            <w:tcW w:w="2420" w:type="dxa"/>
            <w:tcBorders>
              <w:top w:val="single" w:color="auto" w:sz="4" w:space="0"/>
              <w:left w:val="single" w:color="auto" w:sz="4" w:space="0"/>
              <w:bottom w:val="single" w:color="auto" w:sz="4" w:space="0"/>
              <w:right w:val="single" w:color="auto" w:sz="4" w:space="0"/>
            </w:tcBorders>
            <w:vAlign w:val="center"/>
          </w:tcPr>
          <w:p w14:paraId="7A98F307">
            <w:pPr>
              <w:rPr>
                <w:rFonts w:hint="eastAsia" w:ascii="宋体" w:hAnsi="宋体" w:cs="宋体"/>
                <w:kern w:val="0"/>
                <w:sz w:val="24"/>
                <w:lang w:val="zh-CN"/>
              </w:rPr>
            </w:pPr>
            <w:r>
              <w:rPr>
                <w:rFonts w:hint="eastAsia" w:ascii="宋体" w:hAnsi="宋体" w:cs="宋体"/>
                <w:kern w:val="0"/>
                <w:sz w:val="24"/>
                <w:lang w:val="zh-CN"/>
              </w:rPr>
              <w:t>景区门票费</w:t>
            </w:r>
          </w:p>
        </w:tc>
        <w:tc>
          <w:tcPr>
            <w:tcW w:w="2491" w:type="dxa"/>
            <w:tcBorders>
              <w:top w:val="single" w:color="auto" w:sz="4" w:space="0"/>
              <w:left w:val="single" w:color="auto" w:sz="4" w:space="0"/>
              <w:bottom w:val="single" w:color="auto" w:sz="4" w:space="0"/>
              <w:right w:val="single" w:color="auto" w:sz="4" w:space="0"/>
            </w:tcBorders>
            <w:vAlign w:val="center"/>
          </w:tcPr>
          <w:p w14:paraId="74B2E569">
            <w:pPr>
              <w:widowControl/>
              <w:adjustRightInd/>
              <w:snapToGrid w:val="0"/>
              <w:jc w:val="center"/>
              <w:rPr>
                <w:rFonts w:ascii="宋体" w:hAnsi="宋体" w:cs="宋体"/>
                <w:sz w:val="24"/>
              </w:rPr>
            </w:pPr>
          </w:p>
        </w:tc>
        <w:tc>
          <w:tcPr>
            <w:tcW w:w="3082" w:type="dxa"/>
            <w:tcBorders>
              <w:top w:val="single" w:color="auto" w:sz="4" w:space="0"/>
              <w:left w:val="single" w:color="auto" w:sz="4" w:space="0"/>
              <w:bottom w:val="single" w:color="auto" w:sz="4" w:space="0"/>
              <w:right w:val="single" w:color="auto" w:sz="4" w:space="0"/>
            </w:tcBorders>
            <w:vAlign w:val="center"/>
          </w:tcPr>
          <w:p w14:paraId="46E999A6">
            <w:pPr>
              <w:widowControl/>
              <w:adjustRightInd/>
              <w:snapToGrid w:val="0"/>
              <w:jc w:val="center"/>
              <w:rPr>
                <w:rFonts w:ascii="宋体" w:hAnsi="宋体" w:cs="宋体"/>
                <w:sz w:val="24"/>
              </w:rPr>
            </w:pPr>
          </w:p>
        </w:tc>
        <w:tc>
          <w:tcPr>
            <w:tcW w:w="1237" w:type="dxa"/>
            <w:tcBorders>
              <w:top w:val="single" w:color="auto" w:sz="4" w:space="0"/>
              <w:left w:val="single" w:color="auto" w:sz="4" w:space="0"/>
              <w:bottom w:val="single" w:color="auto" w:sz="4" w:space="0"/>
              <w:right w:val="single" w:color="auto" w:sz="4" w:space="0"/>
            </w:tcBorders>
            <w:vAlign w:val="center"/>
          </w:tcPr>
          <w:p w14:paraId="64D81360">
            <w:pPr>
              <w:widowControl/>
              <w:adjustRightInd/>
              <w:snapToGrid w:val="0"/>
              <w:jc w:val="center"/>
              <w:rPr>
                <w:rFonts w:ascii="宋体" w:hAnsi="宋体" w:cs="宋体"/>
                <w:sz w:val="24"/>
              </w:rPr>
            </w:pPr>
          </w:p>
        </w:tc>
        <w:tc>
          <w:tcPr>
            <w:tcW w:w="2575" w:type="dxa"/>
            <w:tcBorders>
              <w:top w:val="single" w:color="auto" w:sz="4" w:space="0"/>
              <w:left w:val="single" w:color="auto" w:sz="4" w:space="0"/>
              <w:bottom w:val="single" w:color="auto" w:sz="4" w:space="0"/>
              <w:right w:val="single" w:color="auto" w:sz="4" w:space="0"/>
            </w:tcBorders>
            <w:vAlign w:val="center"/>
          </w:tcPr>
          <w:p w14:paraId="0D40718A">
            <w:pPr>
              <w:widowControl/>
              <w:adjustRightInd/>
              <w:jc w:val="center"/>
              <w:rPr>
                <w:rFonts w:ascii="宋体" w:hAnsi="宋体" w:cs="宋体"/>
                <w:b/>
                <w:bCs/>
                <w:sz w:val="24"/>
                <w:u w:val="single"/>
              </w:rPr>
            </w:pPr>
          </w:p>
        </w:tc>
        <w:tc>
          <w:tcPr>
            <w:tcW w:w="1913" w:type="dxa"/>
            <w:vMerge w:val="continue"/>
            <w:tcBorders>
              <w:left w:val="single" w:color="auto" w:sz="4" w:space="0"/>
              <w:right w:val="single" w:color="auto" w:sz="4" w:space="0"/>
            </w:tcBorders>
            <w:vAlign w:val="center"/>
          </w:tcPr>
          <w:p w14:paraId="1403CA67">
            <w:pPr>
              <w:widowControl/>
              <w:adjustRightInd/>
              <w:jc w:val="center"/>
              <w:rPr>
                <w:rFonts w:ascii="宋体" w:hAnsi="宋体" w:cs="宋体"/>
                <w:sz w:val="24"/>
              </w:rPr>
            </w:pPr>
          </w:p>
        </w:tc>
      </w:tr>
      <w:tr w14:paraId="50F69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top w:val="single" w:color="auto" w:sz="4" w:space="0"/>
              <w:left w:val="single" w:color="auto" w:sz="4" w:space="0"/>
              <w:bottom w:val="single" w:color="auto" w:sz="4" w:space="0"/>
              <w:right w:val="single" w:color="auto" w:sz="4" w:space="0"/>
            </w:tcBorders>
            <w:vAlign w:val="center"/>
          </w:tcPr>
          <w:p w14:paraId="474CEBE8">
            <w:pPr>
              <w:widowControl/>
              <w:tabs>
                <w:tab w:val="center" w:pos="4153"/>
              </w:tabs>
              <w:adjustRightInd/>
              <w:jc w:val="center"/>
              <w:rPr>
                <w:rFonts w:hint="default" w:ascii="宋体" w:hAnsi="宋体" w:cs="宋体"/>
                <w:sz w:val="24"/>
                <w:lang w:val="en-US" w:eastAsia="zh-CN"/>
              </w:rPr>
            </w:pPr>
            <w:r>
              <w:rPr>
                <w:rFonts w:hint="eastAsia" w:ascii="宋体" w:hAnsi="宋体" w:cs="宋体"/>
                <w:sz w:val="24"/>
                <w:lang w:val="en-US" w:eastAsia="zh-CN"/>
              </w:rPr>
              <w:t>1.6</w:t>
            </w:r>
          </w:p>
        </w:tc>
        <w:tc>
          <w:tcPr>
            <w:tcW w:w="2420" w:type="dxa"/>
            <w:tcBorders>
              <w:top w:val="single" w:color="auto" w:sz="4" w:space="0"/>
              <w:left w:val="single" w:color="auto" w:sz="4" w:space="0"/>
              <w:bottom w:val="single" w:color="auto" w:sz="4" w:space="0"/>
              <w:right w:val="single" w:color="auto" w:sz="4" w:space="0"/>
            </w:tcBorders>
            <w:vAlign w:val="center"/>
          </w:tcPr>
          <w:p w14:paraId="1B7F378D">
            <w:pPr>
              <w:rPr>
                <w:rFonts w:hint="eastAsia" w:ascii="宋体" w:hAnsi="宋体" w:cs="宋体"/>
                <w:kern w:val="0"/>
                <w:sz w:val="24"/>
                <w:lang w:val="zh-CN"/>
              </w:rPr>
            </w:pPr>
            <w:r>
              <w:rPr>
                <w:rFonts w:hint="eastAsia" w:ascii="宋体" w:hAnsi="宋体" w:cs="宋体"/>
                <w:kern w:val="0"/>
                <w:sz w:val="24"/>
                <w:lang w:val="zh-CN"/>
              </w:rPr>
              <w:t>景区交通费</w:t>
            </w:r>
          </w:p>
        </w:tc>
        <w:tc>
          <w:tcPr>
            <w:tcW w:w="2491" w:type="dxa"/>
            <w:tcBorders>
              <w:top w:val="single" w:color="auto" w:sz="4" w:space="0"/>
              <w:left w:val="single" w:color="auto" w:sz="4" w:space="0"/>
              <w:bottom w:val="single" w:color="auto" w:sz="4" w:space="0"/>
              <w:right w:val="single" w:color="auto" w:sz="4" w:space="0"/>
            </w:tcBorders>
            <w:vAlign w:val="center"/>
          </w:tcPr>
          <w:p w14:paraId="6F6C9141">
            <w:pPr>
              <w:widowControl/>
              <w:adjustRightInd/>
              <w:snapToGrid w:val="0"/>
              <w:jc w:val="center"/>
              <w:rPr>
                <w:rFonts w:ascii="宋体" w:hAnsi="宋体" w:cs="宋体"/>
                <w:sz w:val="24"/>
              </w:rPr>
            </w:pPr>
          </w:p>
        </w:tc>
        <w:tc>
          <w:tcPr>
            <w:tcW w:w="3082" w:type="dxa"/>
            <w:tcBorders>
              <w:top w:val="single" w:color="auto" w:sz="4" w:space="0"/>
              <w:left w:val="single" w:color="auto" w:sz="4" w:space="0"/>
              <w:bottom w:val="single" w:color="auto" w:sz="4" w:space="0"/>
              <w:right w:val="single" w:color="auto" w:sz="4" w:space="0"/>
            </w:tcBorders>
            <w:vAlign w:val="center"/>
          </w:tcPr>
          <w:p w14:paraId="2E12454C">
            <w:pPr>
              <w:widowControl/>
              <w:adjustRightInd/>
              <w:snapToGrid w:val="0"/>
              <w:jc w:val="center"/>
              <w:rPr>
                <w:rFonts w:ascii="宋体" w:hAnsi="宋体" w:cs="宋体"/>
                <w:sz w:val="24"/>
              </w:rPr>
            </w:pPr>
          </w:p>
        </w:tc>
        <w:tc>
          <w:tcPr>
            <w:tcW w:w="1237" w:type="dxa"/>
            <w:tcBorders>
              <w:top w:val="single" w:color="auto" w:sz="4" w:space="0"/>
              <w:left w:val="single" w:color="auto" w:sz="4" w:space="0"/>
              <w:bottom w:val="single" w:color="auto" w:sz="4" w:space="0"/>
              <w:right w:val="single" w:color="auto" w:sz="4" w:space="0"/>
            </w:tcBorders>
            <w:vAlign w:val="center"/>
          </w:tcPr>
          <w:p w14:paraId="069B9E1B">
            <w:pPr>
              <w:widowControl/>
              <w:adjustRightInd/>
              <w:snapToGrid w:val="0"/>
              <w:jc w:val="center"/>
              <w:rPr>
                <w:rFonts w:ascii="宋体" w:hAnsi="宋体" w:cs="宋体"/>
                <w:sz w:val="24"/>
              </w:rPr>
            </w:pPr>
          </w:p>
        </w:tc>
        <w:tc>
          <w:tcPr>
            <w:tcW w:w="2575" w:type="dxa"/>
            <w:tcBorders>
              <w:top w:val="single" w:color="auto" w:sz="4" w:space="0"/>
              <w:left w:val="single" w:color="auto" w:sz="4" w:space="0"/>
              <w:bottom w:val="single" w:color="auto" w:sz="4" w:space="0"/>
              <w:right w:val="single" w:color="auto" w:sz="4" w:space="0"/>
            </w:tcBorders>
            <w:vAlign w:val="center"/>
          </w:tcPr>
          <w:p w14:paraId="3FDE37B8">
            <w:pPr>
              <w:widowControl/>
              <w:adjustRightInd/>
              <w:jc w:val="center"/>
              <w:rPr>
                <w:rFonts w:ascii="宋体" w:hAnsi="宋体" w:cs="宋体"/>
                <w:b/>
                <w:bCs/>
                <w:sz w:val="24"/>
                <w:u w:val="single"/>
              </w:rPr>
            </w:pPr>
          </w:p>
        </w:tc>
        <w:tc>
          <w:tcPr>
            <w:tcW w:w="1913" w:type="dxa"/>
            <w:vMerge w:val="continue"/>
            <w:tcBorders>
              <w:left w:val="single" w:color="auto" w:sz="4" w:space="0"/>
              <w:right w:val="single" w:color="auto" w:sz="4" w:space="0"/>
            </w:tcBorders>
            <w:vAlign w:val="center"/>
          </w:tcPr>
          <w:p w14:paraId="45B46B6D">
            <w:pPr>
              <w:widowControl/>
              <w:adjustRightInd/>
              <w:jc w:val="center"/>
              <w:rPr>
                <w:rFonts w:ascii="宋体" w:hAnsi="宋体" w:cs="宋体"/>
                <w:sz w:val="24"/>
              </w:rPr>
            </w:pPr>
          </w:p>
        </w:tc>
      </w:tr>
      <w:tr w14:paraId="7BC04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top w:val="single" w:color="auto" w:sz="4" w:space="0"/>
              <w:left w:val="single" w:color="auto" w:sz="4" w:space="0"/>
              <w:bottom w:val="single" w:color="auto" w:sz="4" w:space="0"/>
              <w:right w:val="single" w:color="auto" w:sz="4" w:space="0"/>
            </w:tcBorders>
            <w:vAlign w:val="center"/>
          </w:tcPr>
          <w:p w14:paraId="0D18841C">
            <w:pPr>
              <w:widowControl/>
              <w:tabs>
                <w:tab w:val="center" w:pos="4153"/>
              </w:tabs>
              <w:adjustRightInd/>
              <w:jc w:val="center"/>
              <w:rPr>
                <w:rFonts w:hint="default" w:ascii="宋体" w:hAnsi="宋体" w:cs="宋体"/>
                <w:sz w:val="24"/>
                <w:lang w:val="en-US" w:eastAsia="zh-CN"/>
              </w:rPr>
            </w:pPr>
            <w:r>
              <w:rPr>
                <w:rFonts w:hint="eastAsia" w:ascii="宋体" w:hAnsi="宋体" w:cs="宋体"/>
                <w:sz w:val="24"/>
                <w:lang w:val="en-US" w:eastAsia="zh-CN"/>
              </w:rPr>
              <w:t>1.7</w:t>
            </w:r>
          </w:p>
        </w:tc>
        <w:tc>
          <w:tcPr>
            <w:tcW w:w="2420" w:type="dxa"/>
            <w:tcBorders>
              <w:top w:val="single" w:color="auto" w:sz="4" w:space="0"/>
              <w:left w:val="single" w:color="auto" w:sz="4" w:space="0"/>
              <w:bottom w:val="single" w:color="auto" w:sz="4" w:space="0"/>
              <w:right w:val="single" w:color="auto" w:sz="4" w:space="0"/>
            </w:tcBorders>
            <w:vAlign w:val="center"/>
          </w:tcPr>
          <w:p w14:paraId="2F768A95">
            <w:pPr>
              <w:rPr>
                <w:rFonts w:hint="eastAsia" w:ascii="宋体" w:hAnsi="宋体" w:cs="宋体"/>
                <w:kern w:val="0"/>
                <w:sz w:val="24"/>
                <w:lang w:val="zh-CN"/>
              </w:rPr>
            </w:pPr>
            <w:r>
              <w:rPr>
                <w:rFonts w:hint="eastAsia" w:ascii="宋体" w:hAnsi="宋体" w:cs="宋体"/>
                <w:kern w:val="0"/>
                <w:sz w:val="24"/>
                <w:lang w:val="zh-CN"/>
              </w:rPr>
              <w:t>其他费</w:t>
            </w:r>
          </w:p>
        </w:tc>
        <w:tc>
          <w:tcPr>
            <w:tcW w:w="2491" w:type="dxa"/>
            <w:tcBorders>
              <w:top w:val="single" w:color="auto" w:sz="4" w:space="0"/>
              <w:left w:val="single" w:color="auto" w:sz="4" w:space="0"/>
              <w:bottom w:val="single" w:color="auto" w:sz="4" w:space="0"/>
              <w:right w:val="single" w:color="auto" w:sz="4" w:space="0"/>
            </w:tcBorders>
            <w:vAlign w:val="center"/>
          </w:tcPr>
          <w:p w14:paraId="72FB0B45">
            <w:pPr>
              <w:widowControl/>
              <w:adjustRightInd/>
              <w:snapToGrid w:val="0"/>
              <w:jc w:val="center"/>
              <w:rPr>
                <w:rFonts w:ascii="宋体" w:hAnsi="宋体" w:cs="宋体"/>
                <w:sz w:val="24"/>
              </w:rPr>
            </w:pPr>
          </w:p>
        </w:tc>
        <w:tc>
          <w:tcPr>
            <w:tcW w:w="3082" w:type="dxa"/>
            <w:tcBorders>
              <w:top w:val="single" w:color="auto" w:sz="4" w:space="0"/>
              <w:left w:val="single" w:color="auto" w:sz="4" w:space="0"/>
              <w:bottom w:val="single" w:color="auto" w:sz="4" w:space="0"/>
              <w:right w:val="single" w:color="auto" w:sz="4" w:space="0"/>
            </w:tcBorders>
            <w:vAlign w:val="center"/>
          </w:tcPr>
          <w:p w14:paraId="7206F163">
            <w:pPr>
              <w:widowControl/>
              <w:adjustRightInd/>
              <w:snapToGrid w:val="0"/>
              <w:jc w:val="center"/>
              <w:rPr>
                <w:rFonts w:ascii="宋体" w:hAnsi="宋体" w:cs="宋体"/>
                <w:sz w:val="24"/>
              </w:rPr>
            </w:pPr>
          </w:p>
        </w:tc>
        <w:tc>
          <w:tcPr>
            <w:tcW w:w="1237" w:type="dxa"/>
            <w:tcBorders>
              <w:top w:val="single" w:color="auto" w:sz="4" w:space="0"/>
              <w:left w:val="single" w:color="auto" w:sz="4" w:space="0"/>
              <w:bottom w:val="single" w:color="auto" w:sz="4" w:space="0"/>
              <w:right w:val="single" w:color="auto" w:sz="4" w:space="0"/>
            </w:tcBorders>
            <w:vAlign w:val="center"/>
          </w:tcPr>
          <w:p w14:paraId="0576BAEF">
            <w:pPr>
              <w:widowControl/>
              <w:adjustRightInd/>
              <w:snapToGrid w:val="0"/>
              <w:jc w:val="center"/>
              <w:rPr>
                <w:rFonts w:ascii="宋体" w:hAnsi="宋体" w:cs="宋体"/>
                <w:sz w:val="24"/>
              </w:rPr>
            </w:pPr>
          </w:p>
        </w:tc>
        <w:tc>
          <w:tcPr>
            <w:tcW w:w="2575" w:type="dxa"/>
            <w:tcBorders>
              <w:top w:val="single" w:color="auto" w:sz="4" w:space="0"/>
              <w:left w:val="single" w:color="auto" w:sz="4" w:space="0"/>
              <w:bottom w:val="single" w:color="auto" w:sz="4" w:space="0"/>
              <w:right w:val="single" w:color="auto" w:sz="4" w:space="0"/>
            </w:tcBorders>
            <w:vAlign w:val="center"/>
          </w:tcPr>
          <w:p w14:paraId="289BCF65">
            <w:pPr>
              <w:widowControl/>
              <w:adjustRightInd/>
              <w:jc w:val="center"/>
              <w:rPr>
                <w:rFonts w:ascii="宋体" w:hAnsi="宋体" w:cs="宋体"/>
                <w:b/>
                <w:bCs/>
                <w:sz w:val="24"/>
                <w:u w:val="single"/>
              </w:rPr>
            </w:pPr>
          </w:p>
        </w:tc>
        <w:tc>
          <w:tcPr>
            <w:tcW w:w="1913" w:type="dxa"/>
            <w:vMerge w:val="continue"/>
            <w:tcBorders>
              <w:left w:val="single" w:color="auto" w:sz="4" w:space="0"/>
              <w:bottom w:val="single" w:color="auto" w:sz="4" w:space="0"/>
              <w:right w:val="single" w:color="auto" w:sz="4" w:space="0"/>
            </w:tcBorders>
            <w:vAlign w:val="center"/>
          </w:tcPr>
          <w:p w14:paraId="38D868BD">
            <w:pPr>
              <w:widowControl/>
              <w:adjustRightInd/>
              <w:jc w:val="center"/>
              <w:rPr>
                <w:rFonts w:ascii="宋体" w:hAnsi="宋体" w:cs="宋体"/>
                <w:sz w:val="24"/>
              </w:rPr>
            </w:pPr>
          </w:p>
        </w:tc>
      </w:tr>
    </w:tbl>
    <w:p w14:paraId="538DC302">
      <w:pPr>
        <w:keepNext w:val="0"/>
        <w:keepLines w:val="0"/>
        <w:pageBreakBefore w:val="0"/>
        <w:widowControl w:val="0"/>
        <w:kinsoku/>
        <w:wordWrap/>
        <w:overflowPunct/>
        <w:topLinePunct w:val="0"/>
        <w:autoSpaceDE/>
        <w:autoSpaceDN/>
        <w:bidi w:val="0"/>
        <w:adjustRightInd w:val="0"/>
        <w:snapToGrid w:val="0"/>
        <w:spacing w:line="240" w:lineRule="auto"/>
        <w:ind w:left="480"/>
        <w:textAlignment w:val="auto"/>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3715DFED">
      <w:pPr>
        <w:keepNext w:val="0"/>
        <w:keepLines w:val="0"/>
        <w:pageBreakBefore w:val="0"/>
        <w:widowControl w:val="0"/>
        <w:kinsoku/>
        <w:wordWrap/>
        <w:overflowPunct/>
        <w:topLinePunct w:val="0"/>
        <w:autoSpaceDE/>
        <w:autoSpaceDN/>
        <w:bidi w:val="0"/>
        <w:adjustRightInd w:val="0"/>
        <w:spacing w:line="240" w:lineRule="auto"/>
        <w:ind w:left="-2" w:leftChars="-1" w:firstLine="480" w:firstLineChars="200"/>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w:t>
      </w:r>
      <w:r>
        <w:rPr>
          <w:rFonts w:hint="eastAsia" w:ascii="宋体" w:hAnsi="宋体" w:cs="宋体"/>
          <w:color w:val="auto"/>
          <w:kern w:val="0"/>
          <w:sz w:val="24"/>
          <w:highlight w:val="none"/>
          <w:lang w:val="en-US" w:eastAsia="zh-CN"/>
        </w:rPr>
        <w:t>要求</w:t>
      </w:r>
      <w:r>
        <w:rPr>
          <w:rFonts w:hint="eastAsia" w:ascii="宋体" w:hAnsi="宋体" w:cs="宋体"/>
          <w:color w:val="auto"/>
          <w:kern w:val="0"/>
          <w:sz w:val="24"/>
          <w:highlight w:val="none"/>
          <w:lang w:val="zh-CN"/>
        </w:rPr>
        <w:t>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color w:val="auto"/>
          <w:kern w:val="0"/>
          <w:sz w:val="24"/>
          <w:highlight w:val="none"/>
          <w:lang w:val="zh-CN"/>
        </w:rPr>
        <w:t>。</w:t>
      </w:r>
    </w:p>
    <w:p w14:paraId="63A0C323">
      <w:pPr>
        <w:keepNext w:val="0"/>
        <w:keepLines w:val="0"/>
        <w:pageBreakBefore w:val="0"/>
        <w:widowControl w:val="0"/>
        <w:kinsoku/>
        <w:wordWrap/>
        <w:overflowPunct/>
        <w:topLinePunct w:val="0"/>
        <w:autoSpaceDE/>
        <w:autoSpaceDN/>
        <w:bidi w:val="0"/>
        <w:adjustRightInd w:val="0"/>
        <w:spacing w:line="24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2FFEF33B">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3、特别提示：采购机构将对项目名称和项目编号，中标供应商名称、地址和中标金额，主要中标标的名称、服务范围、服务要求、服务时间、服务标准等予以公示。</w:t>
      </w:r>
    </w:p>
    <w:p w14:paraId="336AB05F">
      <w:pPr>
        <w:snapToGrid w:val="0"/>
        <w:spacing w:line="360" w:lineRule="auto"/>
        <w:ind w:firstLine="5520" w:firstLineChars="2300"/>
        <w:jc w:val="right"/>
        <w:rPr>
          <w:rFonts w:hint="eastAsia" w:ascii="宋体" w:hAnsi="宋体" w:cs="宋体"/>
          <w:kern w:val="0"/>
          <w:sz w:val="24"/>
          <w:highlight w:val="none"/>
          <w:lang w:val="zh-CN"/>
        </w:rPr>
      </w:pPr>
    </w:p>
    <w:p w14:paraId="11563D58">
      <w:pPr>
        <w:snapToGrid w:val="0"/>
        <w:spacing w:line="360" w:lineRule="auto"/>
        <w:ind w:firstLine="5520" w:firstLineChars="2300"/>
        <w:jc w:val="right"/>
        <w:rPr>
          <w:rFonts w:ascii="宋体" w:hAnsi="宋体" w:cs="宋体"/>
          <w:kern w:val="0"/>
          <w:sz w:val="24"/>
          <w:highlight w:val="none"/>
        </w:rPr>
      </w:pPr>
      <w:r>
        <w:rPr>
          <w:rFonts w:hint="eastAsia" w:ascii="宋体" w:hAnsi="宋体" w:cs="宋体"/>
          <w:kern w:val="0"/>
          <w:sz w:val="24"/>
          <w:highlight w:val="none"/>
          <w:lang w:val="zh-CN"/>
        </w:rPr>
        <w:t>投标人名称(电子签名)：</w:t>
      </w:r>
    </w:p>
    <w:p w14:paraId="6AF9FB34">
      <w:pPr>
        <w:snapToGrid w:val="0"/>
        <w:spacing w:line="360" w:lineRule="auto"/>
        <w:jc w:val="right"/>
        <w:rPr>
          <w:rFonts w:ascii="宋体" w:hAnsi="宋体" w:cs="宋体"/>
          <w:kern w:val="0"/>
          <w:sz w:val="24"/>
          <w:highlight w:val="none"/>
          <w:lang w:val="zh-CN"/>
        </w:rPr>
      </w:pPr>
      <w:r>
        <w:rPr>
          <w:rFonts w:hint="eastAsia" w:ascii="宋体" w:hAnsi="宋体" w:cs="宋体"/>
          <w:kern w:val="0"/>
          <w:sz w:val="24"/>
          <w:highlight w:val="none"/>
          <w:lang w:val="zh-CN"/>
        </w:rPr>
        <w:t xml:space="preserve">                        </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14:paraId="762474A6">
      <w:pPr>
        <w:pStyle w:val="695"/>
        <w:keepNext w:val="0"/>
        <w:pageBreakBefore w:val="0"/>
        <w:tabs>
          <w:tab w:val="clear" w:pos="720"/>
        </w:tabs>
        <w:snapToGrid w:val="0"/>
        <w:spacing w:before="120" w:after="120"/>
        <w:ind w:firstLine="643"/>
        <w:outlineLvl w:val="9"/>
        <w:rPr>
          <w:rFonts w:ascii="宋体" w:hAnsi="宋体" w:eastAsia="宋体" w:cs="宋体"/>
          <w:kern w:val="2"/>
          <w:sz w:val="32"/>
          <w:szCs w:val="32"/>
          <w:highlight w:val="none"/>
        </w:rPr>
      </w:pPr>
    </w:p>
    <w:p w14:paraId="17C7D5E2">
      <w:pPr>
        <w:pStyle w:val="695"/>
        <w:keepNext w:val="0"/>
        <w:pageBreakBefore w:val="0"/>
        <w:tabs>
          <w:tab w:val="clear" w:pos="720"/>
        </w:tabs>
        <w:snapToGrid w:val="0"/>
        <w:spacing w:before="120" w:after="120"/>
        <w:ind w:firstLine="643"/>
        <w:outlineLvl w:val="9"/>
        <w:rPr>
          <w:rFonts w:ascii="宋体" w:hAnsi="宋体" w:eastAsia="宋体" w:cs="宋体"/>
          <w:kern w:val="2"/>
          <w:sz w:val="32"/>
          <w:szCs w:val="32"/>
          <w:highlight w:val="none"/>
        </w:rPr>
        <w:sectPr>
          <w:pgSz w:w="16838" w:h="11906" w:orient="landscape"/>
          <w:pgMar w:top="1418" w:right="1247" w:bottom="1418" w:left="1276" w:header="851" w:footer="992" w:gutter="0"/>
          <w:pgBorders>
            <w:top w:val="none" w:sz="0" w:space="0"/>
            <w:left w:val="none" w:sz="0" w:space="0"/>
            <w:bottom w:val="none" w:sz="0" w:space="0"/>
            <w:right w:val="none" w:sz="0" w:space="0"/>
          </w:pgBorders>
          <w:cols w:space="720" w:num="1"/>
          <w:titlePg/>
          <w:docGrid w:linePitch="312" w:charSpace="0"/>
        </w:sectPr>
      </w:pPr>
    </w:p>
    <w:p w14:paraId="082BA647">
      <w:pPr>
        <w:pStyle w:val="695"/>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lang w:val="en-US" w:eastAsia="zh-CN"/>
        </w:rPr>
      </w:pPr>
    </w:p>
    <w:p w14:paraId="2D26DD2A">
      <w:pPr>
        <w:pStyle w:val="695"/>
        <w:keepNext w:val="0"/>
        <w:pageBreakBefore w:val="0"/>
        <w:tabs>
          <w:tab w:val="clear" w:pos="720"/>
        </w:tabs>
        <w:snapToGrid w:val="0"/>
        <w:spacing w:before="120" w:after="120"/>
        <w:ind w:firstLine="643"/>
        <w:outlineLvl w:val="9"/>
        <w:rPr>
          <w:rFonts w:hint="default" w:ascii="宋体" w:hAnsi="宋体" w:eastAsia="宋体" w:cs="宋体"/>
          <w:color w:val="auto"/>
          <w:kern w:val="2"/>
          <w:sz w:val="32"/>
          <w:szCs w:val="32"/>
          <w:highlight w:val="none"/>
          <w:lang w:val="en-US" w:eastAsia="zh-CN"/>
        </w:rPr>
      </w:pPr>
      <w:r>
        <w:rPr>
          <w:rFonts w:hint="eastAsia" w:ascii="宋体" w:hAnsi="宋体" w:eastAsia="宋体" w:cs="宋体"/>
          <w:color w:val="auto"/>
          <w:kern w:val="2"/>
          <w:sz w:val="32"/>
          <w:szCs w:val="32"/>
          <w:highlight w:val="none"/>
          <w:lang w:val="en-US" w:eastAsia="zh-CN"/>
        </w:rPr>
        <w:t>二、关于符合本国产品标准的声明函</w:t>
      </w:r>
      <w:r>
        <w:rPr>
          <w:rFonts w:hint="eastAsia" w:ascii="宋体" w:hAnsi="宋体" w:eastAsia="宋体" w:cs="宋体"/>
          <w:b/>
          <w:color w:val="auto"/>
          <w:kern w:val="2"/>
          <w:sz w:val="32"/>
          <w:szCs w:val="32"/>
          <w:highlight w:val="none"/>
          <w:lang w:val="en-US" w:eastAsia="zh-CN"/>
        </w:rPr>
        <w:t>或财政部会同有关部门规定的有关证明文件</w:t>
      </w:r>
      <w:r>
        <w:rPr>
          <w:rFonts w:hint="eastAsia" w:ascii="宋体" w:hAnsi="宋体" w:eastAsia="宋体" w:cs="宋体"/>
          <w:color w:val="auto"/>
          <w:kern w:val="2"/>
          <w:sz w:val="32"/>
          <w:szCs w:val="32"/>
          <w:highlight w:val="none"/>
          <w:lang w:val="en-US" w:eastAsia="zh-CN"/>
        </w:rPr>
        <w:t>（如果有）</w:t>
      </w:r>
    </w:p>
    <w:p w14:paraId="7D163A0C">
      <w:pPr>
        <w:widowControl/>
        <w:spacing w:line="360" w:lineRule="auto"/>
        <w:ind w:firstLine="120" w:firstLineChars="50"/>
        <w:jc w:val="left"/>
        <w:rPr>
          <w:rFonts w:hint="eastAsia" w:ascii="宋体" w:hAnsi="宋体" w:cs="宋体"/>
          <w:b/>
          <w:color w:val="auto"/>
          <w:sz w:val="24"/>
          <w:highlight w:val="none"/>
        </w:rPr>
      </w:pPr>
      <w:r>
        <w:rPr>
          <w:rFonts w:hint="eastAsia" w:ascii="宋体" w:hAnsi="宋体" w:cs="宋体"/>
          <w:b/>
          <w:color w:val="auto"/>
          <w:sz w:val="24"/>
          <w:highlight w:val="none"/>
        </w:rPr>
        <w:t>[符合《</w:t>
      </w:r>
      <w:r>
        <w:rPr>
          <w:rFonts w:hint="eastAsia" w:ascii="宋体" w:hAnsi="宋体" w:cs="宋体"/>
          <w:b/>
          <w:color w:val="auto"/>
          <w:sz w:val="24"/>
          <w:highlight w:val="none"/>
          <w:lang w:val="en-US" w:eastAsia="zh-CN"/>
        </w:rPr>
        <w:t>国务院办公厅关于在政府采购中实施本国产品标准及相关政策的通知</w:t>
      </w:r>
      <w:r>
        <w:rPr>
          <w:rFonts w:hint="eastAsia" w:ascii="宋体" w:hAnsi="宋体" w:cs="宋体"/>
          <w:b/>
          <w:color w:val="auto"/>
          <w:sz w:val="24"/>
          <w:highlight w:val="none"/>
        </w:rPr>
        <w:t>》规定的</w:t>
      </w:r>
      <w:r>
        <w:rPr>
          <w:rFonts w:hint="eastAsia" w:ascii="宋体" w:hAnsi="宋体" w:cs="宋体"/>
          <w:b/>
          <w:color w:val="auto"/>
          <w:sz w:val="24"/>
          <w:highlight w:val="none"/>
          <w:lang w:val="en-US" w:eastAsia="zh-CN"/>
        </w:rPr>
        <w:t>本国产品</w:t>
      </w:r>
      <w:r>
        <w:rPr>
          <w:rFonts w:hint="eastAsia" w:ascii="宋体" w:hAnsi="宋体" w:cs="宋体"/>
          <w:b/>
          <w:color w:val="auto"/>
          <w:sz w:val="24"/>
          <w:highlight w:val="none"/>
        </w:rPr>
        <w:t>拟享受价格扣除政策的，需提供</w:t>
      </w:r>
      <w:r>
        <w:rPr>
          <w:rFonts w:hint="eastAsia" w:ascii="宋体" w:hAnsi="宋体" w:eastAsia="宋体" w:cs="宋体"/>
          <w:b/>
          <w:color w:val="auto"/>
          <w:kern w:val="2"/>
          <w:sz w:val="24"/>
          <w:szCs w:val="24"/>
          <w:highlight w:val="none"/>
          <w:lang w:val="en-US" w:eastAsia="zh-CN"/>
        </w:rPr>
        <w:t>关于符合本国产品标准的声明函</w:t>
      </w:r>
      <w:r>
        <w:rPr>
          <w:rFonts w:hint="eastAsia" w:ascii="宋体" w:hAnsi="宋体" w:cs="宋体"/>
          <w:b/>
          <w:color w:val="auto"/>
          <w:sz w:val="24"/>
          <w:highlight w:val="none"/>
        </w:rPr>
        <w:t>（附件</w:t>
      </w:r>
      <w:r>
        <w:rPr>
          <w:rFonts w:hint="eastAsia" w:ascii="宋体" w:hAnsi="宋体" w:cs="宋体"/>
          <w:b/>
          <w:color w:val="auto"/>
          <w:sz w:val="24"/>
          <w:highlight w:val="none"/>
          <w:lang w:val="en-US" w:eastAsia="zh-CN"/>
        </w:rPr>
        <w:t>10</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sz w:val="24"/>
          <w:highlight w:val="none"/>
        </w:rPr>
        <w:t>。]</w:t>
      </w:r>
    </w:p>
    <w:p w14:paraId="34A264D3">
      <w:pPr>
        <w:widowControl/>
        <w:spacing w:line="360" w:lineRule="auto"/>
        <w:ind w:firstLine="0" w:firstLineChars="0"/>
        <w:jc w:val="left"/>
        <w:rPr>
          <w:rFonts w:hint="eastAsia" w:ascii="宋体" w:hAnsi="宋体" w:cs="宋体"/>
          <w:b/>
          <w:color w:val="auto"/>
          <w:sz w:val="24"/>
          <w:highlight w:val="none"/>
          <w:u w:val="single"/>
        </w:rPr>
      </w:pPr>
      <w:r>
        <w:rPr>
          <w:rFonts w:hint="eastAsia" w:ascii="宋体" w:hAnsi="宋体" w:cs="宋体"/>
          <w:b/>
          <w:color w:val="auto"/>
          <w:sz w:val="24"/>
          <w:highlight w:val="none"/>
          <w:u w:val="single"/>
          <w:lang w:val="en-US" w:eastAsia="zh-CN"/>
        </w:rPr>
        <w:t>注：投标人未提供</w:t>
      </w:r>
      <w:r>
        <w:rPr>
          <w:rFonts w:hint="eastAsia" w:ascii="宋体" w:hAnsi="宋体" w:eastAsia="宋体" w:cs="宋体"/>
          <w:b/>
          <w:color w:val="auto"/>
          <w:kern w:val="2"/>
          <w:sz w:val="24"/>
          <w:szCs w:val="24"/>
          <w:highlight w:val="none"/>
          <w:u w:val="single"/>
          <w:lang w:val="en-US" w:eastAsia="zh-CN"/>
        </w:rPr>
        <w:t>关于符合本国产品标准的声明函</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u w:val="single"/>
          <w:lang w:val="en-US" w:eastAsia="zh-CN"/>
        </w:rPr>
        <w:t>或提供的</w:t>
      </w:r>
      <w:r>
        <w:rPr>
          <w:rFonts w:hint="eastAsia" w:ascii="宋体" w:hAnsi="宋体" w:eastAsia="宋体" w:cs="宋体"/>
          <w:b/>
          <w:color w:val="auto"/>
          <w:kern w:val="2"/>
          <w:sz w:val="24"/>
          <w:szCs w:val="24"/>
          <w:highlight w:val="none"/>
          <w:u w:val="single"/>
          <w:lang w:val="en-US" w:eastAsia="zh-CN"/>
        </w:rPr>
        <w:t>关于符合本国产品标准的声明函</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kern w:val="2"/>
          <w:sz w:val="24"/>
          <w:szCs w:val="24"/>
          <w:highlight w:val="none"/>
          <w:u w:val="single"/>
          <w:lang w:val="en-US" w:eastAsia="zh-CN"/>
        </w:rPr>
        <w:t>）不符合要求的，</w:t>
      </w:r>
      <w:r>
        <w:rPr>
          <w:rFonts w:hint="eastAsia" w:ascii="宋体" w:hAnsi="宋体" w:cs="宋体"/>
          <w:b/>
          <w:color w:val="auto"/>
          <w:sz w:val="24"/>
          <w:highlight w:val="none"/>
          <w:u w:val="single"/>
          <w:lang w:val="en-US" w:eastAsia="zh-CN"/>
        </w:rPr>
        <w:t>不享受该价格扣除政策</w:t>
      </w:r>
      <w:r>
        <w:rPr>
          <w:rFonts w:hint="eastAsia" w:ascii="宋体" w:hAnsi="宋体" w:cs="宋体"/>
          <w:b/>
          <w:color w:val="auto"/>
          <w:sz w:val="24"/>
          <w:highlight w:val="none"/>
          <w:u w:val="single"/>
        </w:rPr>
        <w:t>。</w:t>
      </w:r>
    </w:p>
    <w:p w14:paraId="597FD9F0">
      <w:pPr>
        <w:pStyle w:val="695"/>
        <w:keepNext w:val="0"/>
        <w:pageBreakBefore w:val="0"/>
        <w:tabs>
          <w:tab w:val="clear" w:pos="720"/>
        </w:tabs>
        <w:snapToGrid w:val="0"/>
        <w:spacing w:before="120" w:after="120"/>
        <w:ind w:firstLine="643"/>
        <w:outlineLvl w:val="9"/>
        <w:rPr>
          <w:rFonts w:hint="default" w:ascii="宋体" w:hAnsi="宋体" w:eastAsia="宋体" w:cs="宋体"/>
          <w:color w:val="FF0000"/>
          <w:sz w:val="32"/>
          <w:szCs w:val="32"/>
          <w:highlight w:val="green"/>
          <w:lang w:val="en-US" w:eastAsia="zh-CN"/>
        </w:rPr>
      </w:pPr>
    </w:p>
    <w:p w14:paraId="1C1EA87D">
      <w:pPr>
        <w:pStyle w:val="695"/>
        <w:keepNext w:val="0"/>
        <w:pageBreakBefore w:val="0"/>
        <w:tabs>
          <w:tab w:val="clear" w:pos="720"/>
        </w:tabs>
        <w:snapToGrid w:val="0"/>
        <w:spacing w:before="120" w:after="120"/>
        <w:ind w:firstLine="643"/>
        <w:outlineLvl w:val="9"/>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三、</w:t>
      </w:r>
      <w:r>
        <w:rPr>
          <w:rFonts w:hint="eastAsia" w:ascii="宋体" w:hAnsi="宋体" w:eastAsia="宋体" w:cs="宋体"/>
          <w:color w:val="auto"/>
          <w:sz w:val="32"/>
          <w:szCs w:val="32"/>
          <w:highlight w:val="none"/>
        </w:rPr>
        <w:t>中小企业声明函（如果有）</w:t>
      </w:r>
    </w:p>
    <w:p w14:paraId="37F089C5">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47157475">
      <w:pPr>
        <w:spacing w:line="360" w:lineRule="auto"/>
        <w:ind w:right="420" w:firstLine="3614" w:firstLineChars="1000"/>
        <w:rPr>
          <w:rFonts w:ascii="宋体" w:hAnsi="宋体" w:cs="宋体"/>
          <w:b/>
          <w:kern w:val="0"/>
          <w:sz w:val="36"/>
          <w:szCs w:val="36"/>
          <w:highlight w:val="none"/>
        </w:rPr>
      </w:pPr>
    </w:p>
    <w:p w14:paraId="561033EB">
      <w:pPr>
        <w:spacing w:line="360" w:lineRule="auto"/>
        <w:ind w:right="420" w:firstLine="3614" w:firstLineChars="1000"/>
        <w:rPr>
          <w:rFonts w:ascii="宋体" w:hAnsi="宋体" w:cs="宋体"/>
          <w:b/>
          <w:kern w:val="0"/>
          <w:sz w:val="36"/>
          <w:szCs w:val="36"/>
          <w:highlight w:val="none"/>
        </w:rPr>
      </w:pPr>
    </w:p>
    <w:p w14:paraId="156FEB02">
      <w:pPr>
        <w:spacing w:line="360" w:lineRule="auto"/>
        <w:ind w:right="420" w:firstLine="3614" w:firstLineChars="1000"/>
        <w:rPr>
          <w:rFonts w:ascii="宋体" w:hAnsi="宋体" w:cs="宋体"/>
          <w:b/>
          <w:kern w:val="0"/>
          <w:sz w:val="36"/>
          <w:szCs w:val="36"/>
          <w:highlight w:val="none"/>
        </w:rPr>
      </w:pPr>
    </w:p>
    <w:p w14:paraId="1B4E202B">
      <w:pPr>
        <w:spacing w:line="360" w:lineRule="auto"/>
        <w:ind w:right="420" w:firstLine="3614" w:firstLineChars="1000"/>
        <w:rPr>
          <w:rFonts w:ascii="宋体" w:hAnsi="宋体" w:cs="宋体"/>
          <w:b/>
          <w:kern w:val="0"/>
          <w:sz w:val="36"/>
          <w:szCs w:val="36"/>
          <w:highlight w:val="none"/>
        </w:rPr>
      </w:pPr>
    </w:p>
    <w:p w14:paraId="5B09C572">
      <w:pPr>
        <w:spacing w:line="360" w:lineRule="auto"/>
        <w:ind w:right="420" w:firstLine="3614" w:firstLineChars="1000"/>
        <w:rPr>
          <w:rFonts w:ascii="宋体" w:hAnsi="宋体" w:cs="宋体"/>
          <w:b/>
          <w:kern w:val="0"/>
          <w:sz w:val="36"/>
          <w:szCs w:val="36"/>
          <w:highlight w:val="none"/>
        </w:rPr>
      </w:pPr>
    </w:p>
    <w:p w14:paraId="7E9570ED">
      <w:pPr>
        <w:spacing w:line="360" w:lineRule="auto"/>
        <w:ind w:right="420" w:firstLine="3614" w:firstLineChars="1000"/>
        <w:rPr>
          <w:rFonts w:ascii="宋体" w:hAnsi="宋体" w:cs="宋体"/>
          <w:b/>
          <w:kern w:val="0"/>
          <w:sz w:val="36"/>
          <w:szCs w:val="36"/>
          <w:highlight w:val="none"/>
        </w:rPr>
      </w:pPr>
    </w:p>
    <w:p w14:paraId="37200681">
      <w:pPr>
        <w:spacing w:line="360" w:lineRule="auto"/>
        <w:ind w:right="420" w:firstLine="3614" w:firstLineChars="1000"/>
        <w:rPr>
          <w:rFonts w:ascii="宋体" w:hAnsi="宋体" w:cs="宋体"/>
          <w:b/>
          <w:kern w:val="0"/>
          <w:sz w:val="36"/>
          <w:szCs w:val="36"/>
          <w:highlight w:val="none"/>
        </w:rPr>
      </w:pPr>
    </w:p>
    <w:p w14:paraId="24568E25">
      <w:pPr>
        <w:spacing w:line="360" w:lineRule="auto"/>
        <w:ind w:right="420" w:firstLine="3614" w:firstLineChars="1000"/>
        <w:rPr>
          <w:rFonts w:ascii="宋体" w:hAnsi="宋体" w:cs="宋体"/>
          <w:b/>
          <w:kern w:val="0"/>
          <w:sz w:val="36"/>
          <w:szCs w:val="36"/>
          <w:highlight w:val="none"/>
        </w:rPr>
      </w:pPr>
    </w:p>
    <w:p w14:paraId="2426ED8E">
      <w:pPr>
        <w:pStyle w:val="3"/>
        <w:keepNext w:val="0"/>
        <w:keepLines w:val="0"/>
        <w:pageBreakBefore/>
        <w:widowControl/>
        <w:spacing w:before="100" w:beforeAutospacing="1" w:after="100" w:afterAutospacing="1" w:line="360" w:lineRule="auto"/>
        <w:ind w:left="1290" w:firstLine="3092" w:firstLineChars="700"/>
        <w:rPr>
          <w:rFonts w:ascii="宋体" w:hAnsi="宋体" w:cs="宋体"/>
          <w:highlight w:val="none"/>
        </w:rPr>
      </w:pPr>
      <w:r>
        <w:rPr>
          <w:rFonts w:hint="eastAsia" w:ascii="宋体" w:hAnsi="宋体" w:cs="宋体"/>
          <w:highlight w:val="none"/>
        </w:rPr>
        <w:t>附件</w:t>
      </w:r>
    </w:p>
    <w:p w14:paraId="3B69AC09">
      <w:pPr>
        <w:spacing w:line="360" w:lineRule="auto"/>
        <w:rPr>
          <w:rFonts w:ascii="宋体" w:hAnsi="宋体" w:cs="宋体"/>
          <w:b/>
          <w:spacing w:val="6"/>
          <w:sz w:val="32"/>
          <w:szCs w:val="32"/>
          <w:highlight w:val="none"/>
        </w:rPr>
      </w:pPr>
      <w:r>
        <w:rPr>
          <w:rFonts w:hint="eastAsia" w:ascii="宋体" w:hAnsi="宋体" w:cs="宋体"/>
          <w:b/>
          <w:spacing w:val="6"/>
          <w:sz w:val="32"/>
          <w:szCs w:val="32"/>
          <w:highlight w:val="none"/>
        </w:rPr>
        <w:t>附件1：</w:t>
      </w:r>
    </w:p>
    <w:p w14:paraId="1132EB1A">
      <w:pPr>
        <w:spacing w:line="360" w:lineRule="auto"/>
        <w:jc w:val="center"/>
        <w:rPr>
          <w:rFonts w:ascii="宋体" w:hAnsi="宋体" w:cs="宋体"/>
          <w:b/>
          <w:spacing w:val="6"/>
          <w:sz w:val="32"/>
          <w:szCs w:val="32"/>
          <w:highlight w:val="none"/>
        </w:rPr>
      </w:pPr>
      <w:bookmarkStart w:id="408" w:name="OLE_LINK13"/>
      <w:bookmarkStart w:id="409" w:name="OLE_LINK14"/>
      <w:r>
        <w:rPr>
          <w:rFonts w:hint="eastAsia" w:ascii="宋体" w:hAnsi="宋体" w:cs="宋体"/>
          <w:b/>
          <w:spacing w:val="6"/>
          <w:sz w:val="32"/>
          <w:szCs w:val="32"/>
          <w:highlight w:val="none"/>
        </w:rPr>
        <w:t>残疾人福利性单位声明函</w:t>
      </w:r>
    </w:p>
    <w:bookmarkEnd w:id="408"/>
    <w:bookmarkEnd w:id="409"/>
    <w:p w14:paraId="56B56545">
      <w:pPr>
        <w:spacing w:line="360" w:lineRule="auto"/>
        <w:rPr>
          <w:rFonts w:ascii="宋体" w:hAnsi="宋体" w:cs="宋体"/>
          <w:b/>
          <w:spacing w:val="6"/>
          <w:sz w:val="30"/>
          <w:szCs w:val="30"/>
          <w:highlight w:val="none"/>
        </w:rPr>
      </w:pPr>
    </w:p>
    <w:p w14:paraId="1EACF568">
      <w:pPr>
        <w:spacing w:line="360" w:lineRule="auto"/>
        <w:ind w:firstLine="480" w:firstLineChars="200"/>
        <w:rPr>
          <w:rFonts w:ascii="宋体" w:hAnsi="宋体" w:cs="宋体"/>
          <w:sz w:val="24"/>
          <w:highlight w:val="none"/>
        </w:rPr>
      </w:pPr>
      <w:r>
        <w:rPr>
          <w:rFonts w:hint="eastAsia" w:ascii="宋体" w:hAnsi="宋体" w:cs="宋体"/>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color w:val="auto"/>
          <w:sz w:val="24"/>
          <w:highlight w:val="none"/>
          <w:u w:val="single"/>
        </w:rPr>
        <w:t>（采购人）</w:t>
      </w:r>
      <w:r>
        <w:rPr>
          <w:rFonts w:hint="eastAsia" w:ascii="宋体" w:hAnsi="宋体" w:cs="宋体"/>
          <w:color w:val="auto"/>
          <w:sz w:val="24"/>
          <w:highlight w:val="none"/>
        </w:rPr>
        <w:t>单位的</w:t>
      </w:r>
      <w:r>
        <w:rPr>
          <w:rFonts w:hint="eastAsia" w:ascii="宋体" w:hAnsi="宋体" w:cs="宋体"/>
          <w:color w:val="auto"/>
          <w:sz w:val="24"/>
          <w:highlight w:val="none"/>
          <w:u w:val="single"/>
        </w:rPr>
        <w:t>（项目名称）</w:t>
      </w:r>
      <w:r>
        <w:rPr>
          <w:rFonts w:hint="eastAsia" w:ascii="宋体" w:hAnsi="宋体" w:cs="宋体"/>
          <w:sz w:val="24"/>
          <w:highlight w:val="none"/>
        </w:rPr>
        <w:t>项目采购活动提供本单位制造的货物（由本单位承担工程/提供服务），或者提供其他残疾人福利性单位制造的货物（不包括使用非残疾人福利性单位注册商标的货物）。</w:t>
      </w:r>
    </w:p>
    <w:p w14:paraId="67E34B5E">
      <w:pPr>
        <w:spacing w:line="360" w:lineRule="auto"/>
        <w:ind w:firstLine="480" w:firstLineChars="200"/>
        <w:rPr>
          <w:rFonts w:ascii="宋体" w:hAnsi="宋体" w:cs="宋体"/>
          <w:sz w:val="24"/>
          <w:highlight w:val="none"/>
        </w:rPr>
      </w:pPr>
      <w:r>
        <w:rPr>
          <w:rFonts w:hint="eastAsia" w:ascii="宋体" w:hAnsi="宋体" w:cs="宋体"/>
          <w:sz w:val="24"/>
          <w:highlight w:val="none"/>
        </w:rPr>
        <w:t>本单位对上述声明的真实性负责。如有虚假，将依法承担相应责任。</w:t>
      </w:r>
    </w:p>
    <w:p w14:paraId="0E882640">
      <w:pPr>
        <w:spacing w:line="360" w:lineRule="auto"/>
        <w:ind w:firstLine="480" w:firstLineChars="200"/>
        <w:rPr>
          <w:rFonts w:ascii="宋体" w:hAnsi="宋体" w:cs="宋体"/>
          <w:sz w:val="24"/>
          <w:highlight w:val="none"/>
        </w:rPr>
      </w:pPr>
    </w:p>
    <w:p w14:paraId="27AD663C">
      <w:pPr>
        <w:spacing w:line="360" w:lineRule="auto"/>
        <w:ind w:firstLine="480" w:firstLineChars="200"/>
        <w:rPr>
          <w:rFonts w:ascii="宋体" w:hAnsi="宋体" w:cs="宋体"/>
          <w:sz w:val="24"/>
          <w:highlight w:val="none"/>
        </w:rPr>
      </w:pPr>
    </w:p>
    <w:p w14:paraId="0B810755">
      <w:pPr>
        <w:tabs>
          <w:tab w:val="left" w:pos="4860"/>
        </w:tabs>
        <w:spacing w:line="360" w:lineRule="auto"/>
        <w:ind w:right="1560" w:firstLine="480" w:firstLineChars="200"/>
        <w:jc w:val="center"/>
        <w:rPr>
          <w:rFonts w:ascii="宋体" w:hAnsi="宋体" w:cs="宋体"/>
          <w:sz w:val="24"/>
          <w:highlight w:val="none"/>
        </w:rPr>
      </w:pPr>
      <w:r>
        <w:rPr>
          <w:rFonts w:hint="eastAsia" w:ascii="宋体" w:hAnsi="宋体" w:cs="宋体"/>
          <w:sz w:val="24"/>
          <w:highlight w:val="none"/>
        </w:rPr>
        <w:t xml:space="preserve">               </w:t>
      </w:r>
      <w:r>
        <w:rPr>
          <w:rFonts w:hint="eastAsia" w:ascii="宋体" w:hAnsi="宋体" w:cs="宋体"/>
          <w:kern w:val="0"/>
          <w:sz w:val="24"/>
          <w:highlight w:val="none"/>
          <w:lang w:val="zh-CN"/>
        </w:rPr>
        <w:t>投标人名称（电子签名）</w:t>
      </w:r>
      <w:r>
        <w:rPr>
          <w:rFonts w:hint="eastAsia" w:ascii="宋体" w:hAnsi="宋体" w:cs="宋体"/>
          <w:sz w:val="24"/>
          <w:highlight w:val="none"/>
        </w:rPr>
        <w:t>：</w:t>
      </w:r>
    </w:p>
    <w:p w14:paraId="620B14A8">
      <w:pPr>
        <w:tabs>
          <w:tab w:val="left" w:pos="4860"/>
        </w:tabs>
        <w:spacing w:line="360" w:lineRule="auto"/>
        <w:ind w:right="1560" w:firstLine="480" w:firstLineChars="200"/>
        <w:jc w:val="center"/>
        <w:rPr>
          <w:rFonts w:ascii="宋体" w:hAnsi="宋体" w:cs="宋体"/>
          <w:sz w:val="24"/>
          <w:highlight w:val="none"/>
        </w:rPr>
      </w:pPr>
      <w:r>
        <w:rPr>
          <w:rFonts w:hint="eastAsia" w:ascii="宋体" w:hAnsi="宋体" w:cs="宋体"/>
          <w:sz w:val="24"/>
          <w:highlight w:val="none"/>
        </w:rPr>
        <w:t xml:space="preserve">       日  期：</w:t>
      </w:r>
    </w:p>
    <w:p w14:paraId="244CB4E0">
      <w:pPr>
        <w:spacing w:line="360" w:lineRule="auto"/>
        <w:ind w:firstLine="480" w:firstLineChars="200"/>
        <w:rPr>
          <w:rFonts w:ascii="宋体" w:hAnsi="宋体" w:cs="宋体"/>
          <w:sz w:val="24"/>
          <w:highlight w:val="none"/>
        </w:rPr>
      </w:pPr>
    </w:p>
    <w:p w14:paraId="0F0C3B93">
      <w:pPr>
        <w:spacing w:line="360" w:lineRule="auto"/>
        <w:ind w:firstLine="420" w:firstLineChars="200"/>
        <w:rPr>
          <w:rFonts w:ascii="宋体" w:hAnsi="宋体" w:cs="宋体"/>
          <w:highlight w:val="none"/>
        </w:rPr>
      </w:pPr>
    </w:p>
    <w:p w14:paraId="335ABBB7">
      <w:pPr>
        <w:spacing w:line="360" w:lineRule="auto"/>
        <w:ind w:firstLine="420" w:firstLineChars="200"/>
        <w:rPr>
          <w:rFonts w:ascii="宋体" w:hAnsi="宋体" w:cs="宋体"/>
          <w:highlight w:val="none"/>
        </w:rPr>
      </w:pPr>
    </w:p>
    <w:p w14:paraId="53BE4716">
      <w:pPr>
        <w:spacing w:line="360" w:lineRule="auto"/>
        <w:ind w:firstLine="420" w:firstLineChars="200"/>
        <w:rPr>
          <w:rFonts w:ascii="宋体" w:hAnsi="宋体" w:cs="宋体"/>
          <w:highlight w:val="none"/>
        </w:rPr>
      </w:pPr>
    </w:p>
    <w:p w14:paraId="5AD7A24B">
      <w:pPr>
        <w:spacing w:line="360" w:lineRule="auto"/>
        <w:ind w:firstLine="420" w:firstLineChars="200"/>
        <w:rPr>
          <w:rFonts w:ascii="宋体" w:hAnsi="宋体" w:cs="宋体"/>
          <w:highlight w:val="none"/>
        </w:rPr>
      </w:pPr>
    </w:p>
    <w:p w14:paraId="6A5E46AC">
      <w:pPr>
        <w:spacing w:line="360" w:lineRule="auto"/>
        <w:rPr>
          <w:rFonts w:ascii="宋体" w:hAnsi="宋体" w:cs="宋体"/>
          <w:b/>
          <w:sz w:val="24"/>
          <w:highlight w:val="none"/>
        </w:rPr>
      </w:pPr>
    </w:p>
    <w:p w14:paraId="47A101DA">
      <w:pPr>
        <w:spacing w:line="360" w:lineRule="auto"/>
        <w:rPr>
          <w:rFonts w:ascii="宋体" w:hAnsi="宋体" w:cs="宋体"/>
          <w:b/>
          <w:sz w:val="24"/>
          <w:highlight w:val="none"/>
        </w:rPr>
      </w:pPr>
    </w:p>
    <w:p w14:paraId="41413435">
      <w:pPr>
        <w:spacing w:line="360" w:lineRule="auto"/>
        <w:rPr>
          <w:rFonts w:ascii="宋体" w:hAnsi="宋体" w:cs="宋体"/>
          <w:b/>
          <w:sz w:val="24"/>
          <w:highlight w:val="none"/>
        </w:rPr>
      </w:pPr>
    </w:p>
    <w:p w14:paraId="31BCB5FD">
      <w:pPr>
        <w:spacing w:line="360" w:lineRule="auto"/>
        <w:rPr>
          <w:rFonts w:ascii="宋体" w:hAnsi="宋体" w:cs="宋体"/>
          <w:b/>
          <w:sz w:val="24"/>
          <w:highlight w:val="none"/>
        </w:rPr>
      </w:pPr>
    </w:p>
    <w:p w14:paraId="6D6A1E67">
      <w:pPr>
        <w:spacing w:line="360" w:lineRule="auto"/>
        <w:rPr>
          <w:rFonts w:ascii="宋体" w:hAnsi="宋体" w:cs="宋体"/>
          <w:b/>
          <w:sz w:val="24"/>
          <w:highlight w:val="none"/>
        </w:rPr>
      </w:pPr>
    </w:p>
    <w:p w14:paraId="4133A023">
      <w:pPr>
        <w:spacing w:line="360" w:lineRule="auto"/>
        <w:rPr>
          <w:rFonts w:ascii="宋体" w:hAnsi="宋体" w:cs="宋体"/>
          <w:b/>
          <w:sz w:val="24"/>
          <w:highlight w:val="none"/>
        </w:rPr>
      </w:pPr>
    </w:p>
    <w:p w14:paraId="2F70E11F">
      <w:pPr>
        <w:spacing w:line="360" w:lineRule="auto"/>
        <w:rPr>
          <w:rFonts w:ascii="宋体" w:hAnsi="宋体" w:cs="宋体"/>
          <w:b/>
          <w:sz w:val="24"/>
          <w:highlight w:val="none"/>
        </w:rPr>
      </w:pPr>
    </w:p>
    <w:p w14:paraId="48CEFBB8">
      <w:pPr>
        <w:spacing w:line="360" w:lineRule="auto"/>
        <w:rPr>
          <w:rFonts w:ascii="宋体" w:hAnsi="宋体" w:cs="宋体"/>
          <w:b/>
          <w:sz w:val="24"/>
          <w:highlight w:val="none"/>
        </w:rPr>
      </w:pPr>
    </w:p>
    <w:p w14:paraId="5BC26DBE">
      <w:pPr>
        <w:spacing w:line="360" w:lineRule="auto"/>
        <w:jc w:val="left"/>
        <w:rPr>
          <w:rFonts w:ascii="宋体" w:hAnsi="宋体" w:cs="宋体"/>
          <w:b/>
          <w:spacing w:val="6"/>
          <w:sz w:val="32"/>
          <w:szCs w:val="32"/>
          <w:highlight w:val="none"/>
        </w:rPr>
      </w:pPr>
      <w:r>
        <w:rPr>
          <w:rFonts w:hint="eastAsia" w:ascii="宋体" w:hAnsi="宋体" w:cs="宋体"/>
          <w:b/>
          <w:spacing w:val="6"/>
          <w:sz w:val="32"/>
          <w:szCs w:val="32"/>
          <w:highlight w:val="none"/>
        </w:rPr>
        <w:t>附件2：质疑函范本及制作说明</w:t>
      </w:r>
    </w:p>
    <w:p w14:paraId="4CFF8226">
      <w:pPr>
        <w:spacing w:line="360" w:lineRule="auto"/>
        <w:jc w:val="center"/>
        <w:rPr>
          <w:rFonts w:ascii="宋体" w:hAnsi="宋体" w:cs="宋体"/>
          <w:b/>
          <w:spacing w:val="6"/>
          <w:sz w:val="32"/>
          <w:szCs w:val="32"/>
          <w:highlight w:val="none"/>
        </w:rPr>
      </w:pPr>
      <w:r>
        <w:rPr>
          <w:rFonts w:hint="eastAsia" w:ascii="宋体" w:hAnsi="宋体" w:cs="宋体"/>
          <w:b/>
          <w:spacing w:val="6"/>
          <w:sz w:val="32"/>
          <w:szCs w:val="32"/>
          <w:highlight w:val="none"/>
        </w:rPr>
        <w:t>质疑函范本</w:t>
      </w:r>
    </w:p>
    <w:p w14:paraId="7EB15819">
      <w:pPr>
        <w:snapToGrid w:val="0"/>
        <w:spacing w:before="240" w:beforeLines="100" w:line="360" w:lineRule="auto"/>
        <w:rPr>
          <w:rFonts w:ascii="宋体" w:hAnsi="宋体" w:cs="宋体"/>
          <w:bCs/>
          <w:sz w:val="24"/>
          <w:highlight w:val="none"/>
        </w:rPr>
      </w:pPr>
      <w:r>
        <w:rPr>
          <w:rFonts w:hint="eastAsia" w:ascii="宋体" w:hAnsi="宋体" w:cs="宋体"/>
          <w:bCs/>
          <w:sz w:val="24"/>
          <w:highlight w:val="none"/>
        </w:rPr>
        <w:t>一、质疑供应商基本信息</w:t>
      </w:r>
    </w:p>
    <w:p w14:paraId="526B7220">
      <w:pPr>
        <w:snapToGrid w:val="0"/>
        <w:spacing w:line="360" w:lineRule="auto"/>
        <w:rPr>
          <w:rFonts w:ascii="宋体" w:hAnsi="宋体" w:cs="宋体"/>
          <w:sz w:val="24"/>
          <w:highlight w:val="none"/>
          <w:u w:val="dotted"/>
        </w:rPr>
      </w:pPr>
      <w:r>
        <w:rPr>
          <w:rFonts w:hint="eastAsia" w:ascii="宋体" w:hAnsi="宋体" w:cs="宋体"/>
          <w:sz w:val="24"/>
          <w:highlight w:val="none"/>
        </w:rPr>
        <w:t>质疑供应商：</w:t>
      </w:r>
      <w:r>
        <w:rPr>
          <w:rFonts w:hint="eastAsia" w:ascii="宋体" w:hAnsi="宋体" w:cs="宋体"/>
          <w:sz w:val="24"/>
          <w:highlight w:val="none"/>
          <w:u w:val="dotted"/>
        </w:rPr>
        <w:t xml:space="preserve">                                        </w:t>
      </w:r>
    </w:p>
    <w:p w14:paraId="17D17207">
      <w:pPr>
        <w:snapToGrid w:val="0"/>
        <w:spacing w:line="360" w:lineRule="auto"/>
        <w:rPr>
          <w:rFonts w:ascii="宋体" w:hAnsi="宋体" w:cs="宋体"/>
          <w:sz w:val="24"/>
          <w:highlight w:val="none"/>
        </w:rPr>
      </w:pPr>
      <w:r>
        <w:rPr>
          <w:rFonts w:hint="eastAsia" w:ascii="宋体" w:hAnsi="宋体" w:cs="宋体"/>
          <w:sz w:val="24"/>
          <w:highlight w:val="none"/>
        </w:rPr>
        <w:t>地址：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14:paraId="12FB0DC2">
      <w:pPr>
        <w:snapToGrid w:val="0"/>
        <w:spacing w:line="360" w:lineRule="auto"/>
        <w:rPr>
          <w:rFonts w:ascii="宋体" w:hAnsi="宋体" w:cs="宋体"/>
          <w:sz w:val="24"/>
          <w:highlight w:val="none"/>
        </w:rPr>
      </w:pPr>
      <w:r>
        <w:rPr>
          <w:rFonts w:hint="eastAsia" w:ascii="宋体" w:hAnsi="宋体" w:cs="宋体"/>
          <w:sz w:val="24"/>
          <w:highlight w:val="none"/>
        </w:rPr>
        <w:t>联系人：</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p>
    <w:p w14:paraId="072C4671">
      <w:pPr>
        <w:snapToGrid w:val="0"/>
        <w:spacing w:line="360" w:lineRule="auto"/>
        <w:rPr>
          <w:rFonts w:ascii="宋体" w:hAnsi="宋体" w:cs="宋体"/>
          <w:sz w:val="24"/>
          <w:highlight w:val="none"/>
          <w:u w:val="dotted"/>
        </w:rPr>
      </w:pPr>
      <w:r>
        <w:rPr>
          <w:rFonts w:hint="eastAsia" w:ascii="宋体" w:hAnsi="宋体" w:cs="宋体"/>
          <w:sz w:val="24"/>
          <w:highlight w:val="none"/>
        </w:rPr>
        <w:t>授权代表：</w:t>
      </w:r>
      <w:r>
        <w:rPr>
          <w:rFonts w:hint="eastAsia" w:ascii="宋体" w:hAnsi="宋体" w:cs="宋体"/>
          <w:sz w:val="24"/>
          <w:highlight w:val="none"/>
          <w:u w:val="dotted"/>
        </w:rPr>
        <w:t xml:space="preserve">                                          </w:t>
      </w:r>
    </w:p>
    <w:p w14:paraId="6D72072F">
      <w:pPr>
        <w:snapToGrid w:val="0"/>
        <w:spacing w:line="360" w:lineRule="auto"/>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u w:val="dotted"/>
        </w:rPr>
        <w:t xml:space="preserve">                                           </w:t>
      </w:r>
      <w:r>
        <w:rPr>
          <w:rFonts w:hint="eastAsia" w:ascii="宋体" w:hAnsi="宋体" w:cs="宋体"/>
          <w:sz w:val="24"/>
          <w:highlight w:val="none"/>
        </w:rPr>
        <w:t xml:space="preserve"> </w:t>
      </w:r>
    </w:p>
    <w:p w14:paraId="0FBEEFCF">
      <w:pPr>
        <w:snapToGrid w:val="0"/>
        <w:spacing w:line="360" w:lineRule="auto"/>
        <w:rPr>
          <w:rFonts w:ascii="宋体" w:hAnsi="宋体" w:cs="宋体"/>
          <w:sz w:val="24"/>
          <w:highlight w:val="none"/>
        </w:rPr>
      </w:pPr>
      <w:r>
        <w:rPr>
          <w:rFonts w:hint="eastAsia" w:ascii="宋体" w:hAnsi="宋体" w:cs="宋体"/>
          <w:sz w:val="24"/>
          <w:highlight w:val="none"/>
        </w:rPr>
        <w:t xml:space="preserve">地址： </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14:paraId="474B78F0">
      <w:pPr>
        <w:snapToGrid w:val="0"/>
        <w:spacing w:line="360" w:lineRule="auto"/>
        <w:rPr>
          <w:rFonts w:ascii="宋体" w:hAnsi="宋体" w:cs="宋体"/>
          <w:bCs/>
          <w:sz w:val="24"/>
          <w:highlight w:val="none"/>
        </w:rPr>
      </w:pPr>
      <w:r>
        <w:rPr>
          <w:rFonts w:hint="eastAsia" w:ascii="宋体" w:hAnsi="宋体" w:cs="宋体"/>
          <w:bCs/>
          <w:sz w:val="24"/>
          <w:highlight w:val="none"/>
        </w:rPr>
        <w:t>二、质疑项目基本情况</w:t>
      </w:r>
    </w:p>
    <w:p w14:paraId="050F026C">
      <w:pPr>
        <w:snapToGrid w:val="0"/>
        <w:spacing w:line="360" w:lineRule="auto"/>
        <w:rPr>
          <w:rFonts w:ascii="宋体" w:hAnsi="宋体" w:cs="宋体"/>
          <w:sz w:val="24"/>
          <w:highlight w:val="none"/>
        </w:rPr>
      </w:pPr>
      <w:r>
        <w:rPr>
          <w:rFonts w:hint="eastAsia" w:ascii="宋体" w:hAnsi="宋体" w:cs="宋体"/>
          <w:sz w:val="24"/>
          <w:highlight w:val="none"/>
        </w:rPr>
        <w:t>质疑项目的名称：</w:t>
      </w:r>
      <w:r>
        <w:rPr>
          <w:rFonts w:hint="eastAsia" w:ascii="宋体" w:hAnsi="宋体" w:cs="宋体"/>
          <w:sz w:val="24"/>
          <w:highlight w:val="none"/>
          <w:u w:val="dotted"/>
        </w:rPr>
        <w:t xml:space="preserve">                                      </w:t>
      </w:r>
    </w:p>
    <w:p w14:paraId="17301BAC">
      <w:pPr>
        <w:snapToGrid w:val="0"/>
        <w:spacing w:line="360" w:lineRule="auto"/>
        <w:rPr>
          <w:rFonts w:ascii="宋体" w:hAnsi="宋体" w:cs="宋体"/>
          <w:sz w:val="24"/>
          <w:highlight w:val="none"/>
        </w:rPr>
      </w:pPr>
      <w:r>
        <w:rPr>
          <w:rFonts w:hint="eastAsia" w:ascii="宋体" w:hAnsi="宋体" w:cs="宋体"/>
          <w:sz w:val="24"/>
          <w:highlight w:val="none"/>
        </w:rPr>
        <w:t>质疑项目的编号：</w:t>
      </w:r>
      <w:r>
        <w:rPr>
          <w:rFonts w:hint="eastAsia" w:ascii="宋体" w:hAnsi="宋体" w:cs="宋体"/>
          <w:sz w:val="24"/>
          <w:highlight w:val="none"/>
          <w:u w:val="dotted"/>
        </w:rPr>
        <w:t xml:space="preserve">               </w:t>
      </w:r>
      <w:r>
        <w:rPr>
          <w:rFonts w:hint="eastAsia" w:ascii="宋体" w:hAnsi="宋体" w:cs="宋体"/>
          <w:sz w:val="24"/>
          <w:highlight w:val="none"/>
        </w:rPr>
        <w:t>包号：</w:t>
      </w:r>
      <w:r>
        <w:rPr>
          <w:rFonts w:hint="eastAsia" w:ascii="宋体" w:hAnsi="宋体" w:cs="宋体"/>
          <w:sz w:val="24"/>
          <w:highlight w:val="none"/>
          <w:u w:val="dotted"/>
        </w:rPr>
        <w:t xml:space="preserve">                 </w:t>
      </w:r>
    </w:p>
    <w:p w14:paraId="24DF8D61">
      <w:pPr>
        <w:snapToGrid w:val="0"/>
        <w:spacing w:line="360" w:lineRule="auto"/>
        <w:rPr>
          <w:rFonts w:ascii="宋体" w:hAnsi="宋体" w:cs="宋体"/>
          <w:sz w:val="24"/>
          <w:highlight w:val="none"/>
          <w:u w:val="dotted"/>
        </w:rPr>
      </w:pPr>
      <w:r>
        <w:rPr>
          <w:rFonts w:hint="eastAsia" w:ascii="宋体" w:hAnsi="宋体" w:cs="宋体"/>
          <w:sz w:val="24"/>
          <w:highlight w:val="none"/>
        </w:rPr>
        <w:t>采购人名称：</w:t>
      </w:r>
      <w:r>
        <w:rPr>
          <w:rFonts w:hint="eastAsia" w:ascii="宋体" w:hAnsi="宋体" w:cs="宋体"/>
          <w:sz w:val="24"/>
          <w:highlight w:val="none"/>
          <w:u w:val="dotted"/>
        </w:rPr>
        <w:t xml:space="preserve">                                         </w:t>
      </w:r>
    </w:p>
    <w:p w14:paraId="55A37E96">
      <w:pPr>
        <w:snapToGrid w:val="0"/>
        <w:spacing w:line="360" w:lineRule="auto"/>
        <w:rPr>
          <w:rFonts w:ascii="宋体" w:hAnsi="宋体" w:cs="宋体"/>
          <w:sz w:val="24"/>
          <w:highlight w:val="none"/>
        </w:rPr>
      </w:pPr>
      <w:r>
        <w:rPr>
          <w:rFonts w:hint="eastAsia" w:ascii="宋体" w:hAnsi="宋体" w:cs="宋体"/>
          <w:sz w:val="24"/>
          <w:highlight w:val="none"/>
        </w:rPr>
        <w:t>采购文件获取日期：</w:t>
      </w:r>
      <w:r>
        <w:rPr>
          <w:rFonts w:hint="eastAsia" w:ascii="宋体" w:hAnsi="宋体" w:cs="宋体"/>
          <w:sz w:val="24"/>
          <w:highlight w:val="none"/>
          <w:u w:val="dotted"/>
        </w:rPr>
        <w:t xml:space="preserve">                                           </w:t>
      </w:r>
    </w:p>
    <w:p w14:paraId="4BCD0725">
      <w:pPr>
        <w:snapToGrid w:val="0"/>
        <w:spacing w:line="360" w:lineRule="auto"/>
        <w:rPr>
          <w:rFonts w:ascii="宋体" w:hAnsi="宋体" w:cs="宋体"/>
          <w:bCs/>
          <w:sz w:val="24"/>
          <w:highlight w:val="none"/>
        </w:rPr>
      </w:pPr>
      <w:r>
        <w:rPr>
          <w:rFonts w:hint="eastAsia" w:ascii="宋体" w:hAnsi="宋体" w:cs="宋体"/>
          <w:bCs/>
          <w:sz w:val="24"/>
          <w:highlight w:val="none"/>
        </w:rPr>
        <w:t>三、质疑事项具体内容</w:t>
      </w:r>
    </w:p>
    <w:p w14:paraId="0CA32CCB">
      <w:pPr>
        <w:snapToGrid w:val="0"/>
        <w:spacing w:line="360" w:lineRule="auto"/>
        <w:rPr>
          <w:rFonts w:ascii="宋体" w:hAnsi="宋体" w:cs="宋体"/>
          <w:sz w:val="24"/>
          <w:highlight w:val="none"/>
          <w:u w:val="dotted"/>
        </w:rPr>
      </w:pPr>
      <w:r>
        <w:rPr>
          <w:rFonts w:hint="eastAsia" w:ascii="宋体" w:hAnsi="宋体" w:cs="宋体"/>
          <w:sz w:val="24"/>
          <w:highlight w:val="none"/>
        </w:rPr>
        <w:t>质疑事项1：</w:t>
      </w:r>
      <w:r>
        <w:rPr>
          <w:rFonts w:hint="eastAsia" w:ascii="宋体" w:hAnsi="宋体" w:cs="宋体"/>
          <w:sz w:val="24"/>
          <w:highlight w:val="none"/>
          <w:u w:val="dotted"/>
        </w:rPr>
        <w:t xml:space="preserve">                                         </w:t>
      </w:r>
    </w:p>
    <w:p w14:paraId="75C6D8BC">
      <w:pPr>
        <w:snapToGrid w:val="0"/>
        <w:spacing w:line="360" w:lineRule="auto"/>
        <w:rPr>
          <w:rFonts w:ascii="宋体" w:hAnsi="宋体" w:cs="宋体"/>
          <w:sz w:val="24"/>
          <w:highlight w:val="none"/>
          <w:u w:val="dotted"/>
        </w:rPr>
      </w:pPr>
      <w:r>
        <w:rPr>
          <w:rFonts w:hint="eastAsia" w:ascii="宋体" w:hAnsi="宋体" w:cs="宋体"/>
          <w:sz w:val="24"/>
          <w:highlight w:val="none"/>
        </w:rPr>
        <w:t>事实依据：</w:t>
      </w:r>
      <w:r>
        <w:rPr>
          <w:rFonts w:hint="eastAsia" w:ascii="宋体" w:hAnsi="宋体" w:cs="宋体"/>
          <w:sz w:val="24"/>
          <w:highlight w:val="none"/>
          <w:u w:val="dotted"/>
        </w:rPr>
        <w:t xml:space="preserve">                                          </w:t>
      </w:r>
    </w:p>
    <w:p w14:paraId="79FDAB48">
      <w:pPr>
        <w:snapToGrid w:val="0"/>
        <w:spacing w:line="360" w:lineRule="auto"/>
        <w:rPr>
          <w:rFonts w:ascii="宋体" w:hAnsi="宋体" w:cs="宋体"/>
          <w:sz w:val="24"/>
          <w:highlight w:val="none"/>
        </w:rPr>
      </w:pPr>
      <w:r>
        <w:rPr>
          <w:rFonts w:hint="eastAsia" w:ascii="宋体" w:hAnsi="宋体" w:cs="宋体"/>
          <w:sz w:val="24"/>
          <w:highlight w:val="none"/>
          <w:u w:val="dotted"/>
        </w:rPr>
        <w:t xml:space="preserve">                                                       </w:t>
      </w:r>
    </w:p>
    <w:p w14:paraId="31533941">
      <w:pPr>
        <w:snapToGrid w:val="0"/>
        <w:spacing w:line="360" w:lineRule="auto"/>
        <w:rPr>
          <w:rFonts w:ascii="宋体" w:hAnsi="宋体" w:cs="宋体"/>
          <w:sz w:val="24"/>
          <w:highlight w:val="none"/>
          <w:u w:val="dotted"/>
        </w:rPr>
      </w:pPr>
      <w:r>
        <w:rPr>
          <w:rFonts w:hint="eastAsia" w:ascii="宋体" w:hAnsi="宋体" w:cs="宋体"/>
          <w:sz w:val="24"/>
          <w:highlight w:val="none"/>
        </w:rPr>
        <w:t>法律依据：</w:t>
      </w:r>
      <w:r>
        <w:rPr>
          <w:rFonts w:hint="eastAsia" w:ascii="宋体" w:hAnsi="宋体" w:cs="宋体"/>
          <w:sz w:val="24"/>
          <w:highlight w:val="none"/>
          <w:u w:val="dotted"/>
        </w:rPr>
        <w:t xml:space="preserve">                                          </w:t>
      </w:r>
    </w:p>
    <w:p w14:paraId="70B37609">
      <w:pPr>
        <w:snapToGrid w:val="0"/>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p>
    <w:p w14:paraId="0F1CC608">
      <w:pPr>
        <w:snapToGrid w:val="0"/>
        <w:spacing w:line="360" w:lineRule="auto"/>
        <w:rPr>
          <w:rFonts w:ascii="宋体" w:hAnsi="宋体" w:cs="宋体"/>
          <w:sz w:val="24"/>
          <w:highlight w:val="none"/>
          <w:u w:val="dotted"/>
        </w:rPr>
      </w:pPr>
      <w:r>
        <w:rPr>
          <w:rFonts w:hint="eastAsia" w:ascii="宋体" w:hAnsi="宋体" w:cs="宋体"/>
          <w:sz w:val="24"/>
          <w:highlight w:val="none"/>
        </w:rPr>
        <w:t>质疑事项2</w:t>
      </w:r>
    </w:p>
    <w:p w14:paraId="7E3426B0">
      <w:pPr>
        <w:snapToGrid w:val="0"/>
        <w:spacing w:line="360" w:lineRule="auto"/>
        <w:rPr>
          <w:rFonts w:ascii="宋体" w:hAnsi="宋体" w:cs="宋体"/>
          <w:sz w:val="24"/>
          <w:highlight w:val="none"/>
        </w:rPr>
      </w:pPr>
      <w:r>
        <w:rPr>
          <w:rFonts w:hint="eastAsia" w:ascii="宋体" w:hAnsi="宋体" w:cs="宋体"/>
          <w:sz w:val="24"/>
          <w:highlight w:val="none"/>
        </w:rPr>
        <w:t>……</w:t>
      </w:r>
    </w:p>
    <w:p w14:paraId="7F84AB37">
      <w:pPr>
        <w:snapToGrid w:val="0"/>
        <w:spacing w:line="360" w:lineRule="auto"/>
        <w:rPr>
          <w:rFonts w:ascii="宋体" w:hAnsi="宋体" w:cs="宋体"/>
          <w:bCs/>
          <w:sz w:val="24"/>
          <w:highlight w:val="none"/>
        </w:rPr>
      </w:pPr>
      <w:r>
        <w:rPr>
          <w:rFonts w:hint="eastAsia" w:ascii="宋体" w:hAnsi="宋体" w:cs="宋体"/>
          <w:bCs/>
          <w:sz w:val="24"/>
          <w:highlight w:val="none"/>
        </w:rPr>
        <w:t>四、与质疑事项相关的质疑请求</w:t>
      </w:r>
    </w:p>
    <w:p w14:paraId="3DF3981E">
      <w:pPr>
        <w:snapToGrid w:val="0"/>
        <w:spacing w:line="360" w:lineRule="auto"/>
        <w:rPr>
          <w:rFonts w:ascii="宋体" w:hAnsi="宋体" w:cs="宋体"/>
          <w:sz w:val="24"/>
          <w:highlight w:val="none"/>
          <w:u w:val="dotted"/>
        </w:rPr>
      </w:pPr>
      <w:r>
        <w:rPr>
          <w:rFonts w:hint="eastAsia" w:ascii="宋体" w:hAnsi="宋体" w:cs="宋体"/>
          <w:sz w:val="24"/>
          <w:highlight w:val="none"/>
        </w:rPr>
        <w:t>请求：</w:t>
      </w:r>
      <w:r>
        <w:rPr>
          <w:rFonts w:hint="eastAsia" w:ascii="宋体" w:hAnsi="宋体" w:cs="宋体"/>
          <w:sz w:val="24"/>
          <w:highlight w:val="none"/>
          <w:u w:val="dotted"/>
        </w:rPr>
        <w:t xml:space="preserve">                                               </w:t>
      </w:r>
    </w:p>
    <w:p w14:paraId="1E0181EB">
      <w:pPr>
        <w:spacing w:line="360" w:lineRule="auto"/>
        <w:rPr>
          <w:rFonts w:ascii="宋体" w:hAnsi="宋体" w:cs="宋体"/>
          <w:sz w:val="24"/>
          <w:highlight w:val="none"/>
        </w:rPr>
      </w:pPr>
      <w:r>
        <w:rPr>
          <w:rFonts w:hint="eastAsia" w:ascii="宋体" w:hAnsi="宋体" w:cs="宋体"/>
          <w:sz w:val="24"/>
          <w:highlight w:val="none"/>
        </w:rPr>
        <w:t xml:space="preserve">签字(签章)：                   公章：                      </w:t>
      </w:r>
    </w:p>
    <w:p w14:paraId="187EC8A2">
      <w:pPr>
        <w:spacing w:line="360" w:lineRule="auto"/>
        <w:rPr>
          <w:rFonts w:ascii="宋体" w:hAnsi="宋体" w:cs="宋体"/>
          <w:sz w:val="24"/>
          <w:highlight w:val="none"/>
        </w:rPr>
      </w:pPr>
      <w:r>
        <w:rPr>
          <w:rFonts w:hint="eastAsia" w:ascii="宋体" w:hAnsi="宋体" w:cs="宋体"/>
          <w:sz w:val="24"/>
          <w:highlight w:val="none"/>
        </w:rPr>
        <w:t xml:space="preserve">日期：    </w:t>
      </w:r>
    </w:p>
    <w:p w14:paraId="6EA9C241">
      <w:pPr>
        <w:spacing w:line="360" w:lineRule="auto"/>
        <w:jc w:val="center"/>
        <w:rPr>
          <w:rFonts w:ascii="宋体" w:hAnsi="宋体" w:cs="宋体"/>
          <w:b/>
          <w:bCs/>
          <w:sz w:val="24"/>
          <w:highlight w:val="none"/>
        </w:rPr>
      </w:pPr>
    </w:p>
    <w:p w14:paraId="42E4FBB9">
      <w:pPr>
        <w:spacing w:line="360" w:lineRule="auto"/>
        <w:rPr>
          <w:rFonts w:ascii="宋体" w:hAnsi="宋体" w:cs="宋体"/>
          <w:b/>
          <w:sz w:val="24"/>
          <w:highlight w:val="none"/>
        </w:rPr>
      </w:pPr>
    </w:p>
    <w:p w14:paraId="310D68F0">
      <w:pPr>
        <w:spacing w:line="360" w:lineRule="auto"/>
        <w:rPr>
          <w:rFonts w:ascii="宋体" w:hAnsi="宋体" w:cs="宋体"/>
          <w:b/>
          <w:sz w:val="24"/>
          <w:highlight w:val="none"/>
        </w:rPr>
      </w:pPr>
    </w:p>
    <w:p w14:paraId="2A8E7F6F">
      <w:pPr>
        <w:spacing w:line="360" w:lineRule="auto"/>
        <w:rPr>
          <w:rFonts w:ascii="宋体" w:hAnsi="宋体" w:cs="宋体"/>
          <w:b/>
          <w:sz w:val="24"/>
          <w:highlight w:val="none"/>
        </w:rPr>
      </w:pPr>
      <w:r>
        <w:rPr>
          <w:rFonts w:hint="eastAsia" w:ascii="宋体" w:hAnsi="宋体" w:cs="宋体"/>
          <w:b/>
          <w:sz w:val="24"/>
          <w:highlight w:val="none"/>
        </w:rPr>
        <w:t>质疑函制作说明：</w:t>
      </w:r>
    </w:p>
    <w:p w14:paraId="0A31E499">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1.供应商提出质疑时，应提交质疑函和必要的证明材料。</w:t>
      </w:r>
    </w:p>
    <w:p w14:paraId="0A0FCC3B">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2.质疑供应商若委托代理人进行质疑的，质疑函应按要求列明“授权代表”的有关内容，并在附件中提交由质疑</w:t>
      </w:r>
      <w:r>
        <w:rPr>
          <w:rFonts w:hint="eastAsia" w:ascii="宋体" w:hAnsi="宋体" w:cs="宋体"/>
          <w:kern w:val="0"/>
          <w:sz w:val="24"/>
          <w:highlight w:val="none"/>
        </w:rPr>
        <w:t>供应商签署的授权委托书。授权委托书应载明代理人的姓名或者名称、代理事项、具体权限、期限和相关事项。</w:t>
      </w:r>
    </w:p>
    <w:p w14:paraId="5F6AAF1E">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3.质疑供应商若对项目的某一分包进行质疑，质疑函中应列明具体分包号。</w:t>
      </w:r>
    </w:p>
    <w:p w14:paraId="74020FB1">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4.质疑函的质疑事项应具体、明确，并有必要的事实依据和法律依据。</w:t>
      </w:r>
    </w:p>
    <w:p w14:paraId="261120C3">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5.质疑函的质疑请求应与质疑事项相关。</w:t>
      </w:r>
    </w:p>
    <w:p w14:paraId="5472E7F8">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6.质疑供应商为自然人的，质疑函应由本人签字；质疑供应商为法人或者其他组织的，质疑函应由法定代表人、主要负责人，或者其授权代表签字或者盖章，并加盖公章。</w:t>
      </w:r>
    </w:p>
    <w:p w14:paraId="6E06AE94">
      <w:pPr>
        <w:widowControl/>
        <w:spacing w:line="360" w:lineRule="auto"/>
        <w:ind w:firstLine="600" w:firstLineChars="200"/>
        <w:jc w:val="left"/>
        <w:rPr>
          <w:rFonts w:ascii="宋体" w:hAnsi="宋体" w:cs="宋体"/>
          <w:sz w:val="30"/>
          <w:szCs w:val="30"/>
          <w:highlight w:val="none"/>
        </w:rPr>
      </w:pPr>
    </w:p>
    <w:p w14:paraId="5B830B09">
      <w:pPr>
        <w:spacing w:line="360" w:lineRule="auto"/>
        <w:jc w:val="center"/>
        <w:rPr>
          <w:rFonts w:ascii="宋体" w:hAnsi="宋体" w:cs="宋体"/>
          <w:b/>
          <w:spacing w:val="6"/>
          <w:sz w:val="32"/>
          <w:szCs w:val="32"/>
          <w:highlight w:val="none"/>
        </w:rPr>
      </w:pPr>
    </w:p>
    <w:p w14:paraId="15F54CBE">
      <w:pPr>
        <w:spacing w:line="360" w:lineRule="auto"/>
        <w:jc w:val="center"/>
        <w:rPr>
          <w:rFonts w:ascii="宋体" w:hAnsi="宋体" w:cs="宋体"/>
          <w:b/>
          <w:spacing w:val="6"/>
          <w:sz w:val="32"/>
          <w:szCs w:val="32"/>
          <w:highlight w:val="none"/>
        </w:rPr>
      </w:pPr>
    </w:p>
    <w:p w14:paraId="0CCD87C8">
      <w:pPr>
        <w:spacing w:line="360" w:lineRule="auto"/>
        <w:jc w:val="center"/>
        <w:rPr>
          <w:rFonts w:ascii="宋体" w:hAnsi="宋体" w:cs="宋体"/>
          <w:b/>
          <w:spacing w:val="6"/>
          <w:sz w:val="32"/>
          <w:szCs w:val="32"/>
          <w:highlight w:val="none"/>
        </w:rPr>
      </w:pPr>
    </w:p>
    <w:p w14:paraId="444C0EB1">
      <w:pPr>
        <w:spacing w:line="360" w:lineRule="auto"/>
        <w:jc w:val="center"/>
        <w:rPr>
          <w:rFonts w:ascii="宋体" w:hAnsi="宋体" w:cs="宋体"/>
          <w:b/>
          <w:spacing w:val="6"/>
          <w:sz w:val="32"/>
          <w:szCs w:val="32"/>
          <w:highlight w:val="none"/>
        </w:rPr>
      </w:pPr>
    </w:p>
    <w:p w14:paraId="748DE08C">
      <w:pPr>
        <w:spacing w:line="360" w:lineRule="auto"/>
        <w:jc w:val="center"/>
        <w:rPr>
          <w:rFonts w:ascii="宋体" w:hAnsi="宋体" w:cs="宋体"/>
          <w:b/>
          <w:spacing w:val="6"/>
          <w:sz w:val="32"/>
          <w:szCs w:val="32"/>
          <w:highlight w:val="none"/>
        </w:rPr>
      </w:pPr>
    </w:p>
    <w:p w14:paraId="0EE7843D">
      <w:pPr>
        <w:spacing w:line="360" w:lineRule="auto"/>
        <w:jc w:val="center"/>
        <w:rPr>
          <w:rFonts w:ascii="宋体" w:hAnsi="宋体" w:cs="宋体"/>
          <w:b/>
          <w:spacing w:val="6"/>
          <w:sz w:val="32"/>
          <w:szCs w:val="32"/>
          <w:highlight w:val="none"/>
        </w:rPr>
      </w:pPr>
    </w:p>
    <w:p w14:paraId="595F568C">
      <w:pPr>
        <w:spacing w:line="360" w:lineRule="auto"/>
        <w:jc w:val="center"/>
        <w:rPr>
          <w:rFonts w:ascii="宋体" w:hAnsi="宋体" w:cs="宋体"/>
          <w:b/>
          <w:spacing w:val="6"/>
          <w:sz w:val="32"/>
          <w:szCs w:val="32"/>
          <w:highlight w:val="none"/>
        </w:rPr>
      </w:pPr>
    </w:p>
    <w:p w14:paraId="41150B79">
      <w:pPr>
        <w:spacing w:line="360" w:lineRule="auto"/>
        <w:jc w:val="center"/>
        <w:rPr>
          <w:rFonts w:ascii="宋体" w:hAnsi="宋体" w:cs="宋体"/>
          <w:b/>
          <w:spacing w:val="6"/>
          <w:sz w:val="32"/>
          <w:szCs w:val="32"/>
          <w:highlight w:val="none"/>
        </w:rPr>
      </w:pPr>
    </w:p>
    <w:p w14:paraId="563C7CD7">
      <w:pPr>
        <w:spacing w:line="360" w:lineRule="auto"/>
        <w:jc w:val="center"/>
        <w:rPr>
          <w:rFonts w:ascii="宋体" w:hAnsi="宋体" w:cs="宋体"/>
          <w:b/>
          <w:spacing w:val="6"/>
          <w:sz w:val="32"/>
          <w:szCs w:val="32"/>
          <w:highlight w:val="none"/>
        </w:rPr>
      </w:pPr>
    </w:p>
    <w:p w14:paraId="45E97C49">
      <w:pPr>
        <w:spacing w:line="360" w:lineRule="auto"/>
        <w:jc w:val="center"/>
        <w:rPr>
          <w:rFonts w:ascii="宋体" w:hAnsi="宋体" w:cs="宋体"/>
          <w:b/>
          <w:spacing w:val="6"/>
          <w:sz w:val="32"/>
          <w:szCs w:val="32"/>
          <w:highlight w:val="none"/>
        </w:rPr>
      </w:pPr>
    </w:p>
    <w:p w14:paraId="29F2C5A9">
      <w:pPr>
        <w:spacing w:line="360" w:lineRule="auto"/>
        <w:jc w:val="center"/>
        <w:rPr>
          <w:rFonts w:ascii="宋体" w:hAnsi="宋体" w:cs="宋体"/>
          <w:b/>
          <w:spacing w:val="6"/>
          <w:sz w:val="32"/>
          <w:szCs w:val="32"/>
          <w:highlight w:val="none"/>
        </w:rPr>
      </w:pPr>
    </w:p>
    <w:p w14:paraId="5296CF69">
      <w:pPr>
        <w:spacing w:line="360" w:lineRule="auto"/>
        <w:jc w:val="center"/>
        <w:rPr>
          <w:rFonts w:ascii="宋体" w:hAnsi="宋体" w:cs="宋体"/>
          <w:b/>
          <w:spacing w:val="6"/>
          <w:sz w:val="32"/>
          <w:szCs w:val="32"/>
          <w:highlight w:val="none"/>
        </w:rPr>
      </w:pPr>
    </w:p>
    <w:p w14:paraId="465A75D0">
      <w:pPr>
        <w:spacing w:line="360" w:lineRule="auto"/>
        <w:jc w:val="left"/>
        <w:rPr>
          <w:rFonts w:ascii="宋体" w:hAnsi="宋体" w:cs="宋体"/>
          <w:b/>
          <w:spacing w:val="6"/>
          <w:sz w:val="32"/>
          <w:szCs w:val="32"/>
          <w:highlight w:val="none"/>
        </w:rPr>
      </w:pPr>
    </w:p>
    <w:p w14:paraId="3B2672CE">
      <w:pPr>
        <w:spacing w:line="360" w:lineRule="auto"/>
        <w:jc w:val="left"/>
        <w:rPr>
          <w:rFonts w:ascii="宋体" w:hAnsi="宋体" w:cs="宋体"/>
          <w:b/>
          <w:spacing w:val="6"/>
          <w:sz w:val="32"/>
          <w:szCs w:val="32"/>
          <w:highlight w:val="none"/>
        </w:rPr>
      </w:pPr>
    </w:p>
    <w:p w14:paraId="0DAC86EB">
      <w:pPr>
        <w:spacing w:line="360" w:lineRule="auto"/>
        <w:jc w:val="left"/>
        <w:rPr>
          <w:rFonts w:ascii="宋体" w:hAnsi="宋体" w:cs="宋体"/>
          <w:b/>
          <w:spacing w:val="6"/>
          <w:sz w:val="32"/>
          <w:szCs w:val="32"/>
          <w:highlight w:val="none"/>
        </w:rPr>
      </w:pPr>
      <w:r>
        <w:rPr>
          <w:rFonts w:hint="eastAsia" w:ascii="宋体" w:hAnsi="宋体" w:cs="宋体"/>
          <w:b/>
          <w:spacing w:val="6"/>
          <w:sz w:val="32"/>
          <w:szCs w:val="32"/>
          <w:highlight w:val="none"/>
        </w:rPr>
        <w:t>附件3：投诉书范本及制作说明</w:t>
      </w:r>
    </w:p>
    <w:p w14:paraId="70253AAA">
      <w:pPr>
        <w:spacing w:line="360" w:lineRule="auto"/>
        <w:jc w:val="center"/>
        <w:rPr>
          <w:rFonts w:ascii="宋体" w:hAnsi="宋体" w:cs="宋体"/>
          <w:b/>
          <w:sz w:val="24"/>
          <w:highlight w:val="none"/>
        </w:rPr>
      </w:pPr>
    </w:p>
    <w:p w14:paraId="4BCA6DB9">
      <w:pPr>
        <w:spacing w:line="360" w:lineRule="auto"/>
        <w:jc w:val="center"/>
        <w:rPr>
          <w:rFonts w:ascii="宋体" w:hAnsi="宋体" w:cs="宋体"/>
          <w:b/>
          <w:spacing w:val="6"/>
          <w:sz w:val="32"/>
          <w:szCs w:val="32"/>
          <w:highlight w:val="none"/>
        </w:rPr>
      </w:pPr>
      <w:r>
        <w:rPr>
          <w:rFonts w:hint="eastAsia" w:ascii="宋体" w:hAnsi="宋体" w:cs="宋体"/>
          <w:b/>
          <w:spacing w:val="6"/>
          <w:sz w:val="32"/>
          <w:szCs w:val="32"/>
          <w:highlight w:val="none"/>
        </w:rPr>
        <w:t>投诉书范本</w:t>
      </w:r>
    </w:p>
    <w:p w14:paraId="0701F072">
      <w:pPr>
        <w:spacing w:line="360" w:lineRule="auto"/>
        <w:rPr>
          <w:rFonts w:ascii="宋体" w:hAnsi="宋体" w:cs="宋体"/>
          <w:sz w:val="24"/>
          <w:highlight w:val="none"/>
        </w:rPr>
      </w:pPr>
      <w:r>
        <w:rPr>
          <w:rFonts w:hint="eastAsia" w:ascii="宋体" w:hAnsi="宋体" w:cs="宋体"/>
          <w:sz w:val="24"/>
          <w:highlight w:val="none"/>
        </w:rPr>
        <w:t>一、投诉相关主体基本情况</w:t>
      </w:r>
    </w:p>
    <w:p w14:paraId="5C350399">
      <w:pPr>
        <w:spacing w:line="360" w:lineRule="auto"/>
        <w:rPr>
          <w:rFonts w:ascii="宋体" w:hAnsi="宋体" w:cs="宋体"/>
          <w:sz w:val="24"/>
          <w:highlight w:val="none"/>
          <w:u w:val="dotted"/>
        </w:rPr>
      </w:pPr>
      <w:r>
        <w:rPr>
          <w:rFonts w:hint="eastAsia" w:ascii="宋体" w:hAnsi="宋体" w:cs="宋体"/>
          <w:sz w:val="24"/>
          <w:highlight w:val="none"/>
        </w:rPr>
        <w:t>投诉人：</w:t>
      </w:r>
      <w:r>
        <w:rPr>
          <w:rFonts w:hint="eastAsia" w:ascii="宋体" w:hAnsi="宋体" w:cs="宋体"/>
          <w:sz w:val="24"/>
          <w:highlight w:val="none"/>
          <w:u w:val="dotted"/>
        </w:rPr>
        <w:t xml:space="preserve">                                               </w:t>
      </w:r>
    </w:p>
    <w:p w14:paraId="7A4C811F">
      <w:pPr>
        <w:spacing w:line="360" w:lineRule="auto"/>
        <w:rPr>
          <w:rFonts w:ascii="宋体" w:hAnsi="宋体" w:cs="宋体"/>
          <w:sz w:val="24"/>
          <w:highlight w:val="none"/>
          <w:u w:val="single"/>
        </w:rPr>
      </w:pPr>
      <w:r>
        <w:rPr>
          <w:rFonts w:hint="eastAsia" w:ascii="宋体" w:hAnsi="宋体" w:cs="宋体"/>
          <w:sz w:val="24"/>
          <w:highlight w:val="none"/>
        </w:rPr>
        <w:t>地     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14:paraId="5D44D884">
      <w:pPr>
        <w:tabs>
          <w:tab w:val="left" w:pos="6510"/>
        </w:tabs>
        <w:spacing w:line="360" w:lineRule="auto"/>
        <w:jc w:val="left"/>
        <w:rPr>
          <w:rFonts w:ascii="宋体" w:hAnsi="宋体" w:cs="宋体"/>
          <w:sz w:val="24"/>
          <w:highlight w:val="none"/>
        </w:rPr>
      </w:pPr>
      <w:r>
        <w:rPr>
          <w:rFonts w:hint="eastAsia" w:ascii="宋体" w:hAnsi="宋体" w:cs="宋体"/>
          <w:sz w:val="24"/>
          <w:highlight w:val="none"/>
        </w:rPr>
        <w:t>法定代表人/主要负责人：</w:t>
      </w:r>
      <w:r>
        <w:rPr>
          <w:rFonts w:hint="eastAsia" w:ascii="宋体" w:hAnsi="宋体" w:cs="宋体"/>
          <w:sz w:val="24"/>
          <w:highlight w:val="none"/>
          <w:u w:val="dotted"/>
        </w:rPr>
        <w:t xml:space="preserve">                                   </w:t>
      </w:r>
      <w:r>
        <w:rPr>
          <w:rFonts w:hint="eastAsia" w:ascii="宋体" w:hAnsi="宋体" w:cs="宋体"/>
          <w:sz w:val="24"/>
          <w:highlight w:val="none"/>
        </w:rPr>
        <w:t xml:space="preserve">  </w:t>
      </w:r>
    </w:p>
    <w:p w14:paraId="60F276E0">
      <w:pPr>
        <w:tabs>
          <w:tab w:val="left" w:pos="6510"/>
        </w:tabs>
        <w:spacing w:line="360" w:lineRule="auto"/>
        <w:rPr>
          <w:rFonts w:ascii="宋体" w:hAnsi="宋体" w:cs="宋体"/>
          <w:sz w:val="24"/>
          <w:highlight w:val="none"/>
          <w:u w:val="dotted"/>
        </w:rPr>
      </w:pPr>
      <w:r>
        <w:rPr>
          <w:rFonts w:hint="eastAsia" w:ascii="宋体" w:hAnsi="宋体" w:cs="宋体"/>
          <w:sz w:val="24"/>
          <w:highlight w:val="none"/>
        </w:rPr>
        <w:t>联系电话：</w:t>
      </w:r>
      <w:r>
        <w:rPr>
          <w:rFonts w:hint="eastAsia" w:ascii="宋体" w:hAnsi="宋体" w:cs="宋体"/>
          <w:sz w:val="24"/>
          <w:highlight w:val="none"/>
          <w:u w:val="dotted"/>
        </w:rPr>
        <w:t xml:space="preserve">                                             </w:t>
      </w:r>
    </w:p>
    <w:p w14:paraId="30CDE875">
      <w:pPr>
        <w:spacing w:line="360" w:lineRule="auto"/>
        <w:rPr>
          <w:rFonts w:ascii="宋体" w:hAnsi="宋体" w:cs="宋体"/>
          <w:sz w:val="24"/>
          <w:highlight w:val="none"/>
          <w:u w:val="dotted"/>
        </w:rPr>
      </w:pPr>
      <w:r>
        <w:rPr>
          <w:rFonts w:hint="eastAsia" w:ascii="宋体" w:hAnsi="宋体" w:cs="宋体"/>
          <w:sz w:val="24"/>
          <w:highlight w:val="none"/>
        </w:rPr>
        <w:t>授权代表：</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p>
    <w:p w14:paraId="342BB9DA">
      <w:pPr>
        <w:spacing w:line="360" w:lineRule="auto"/>
        <w:rPr>
          <w:rFonts w:ascii="宋体" w:hAnsi="宋体" w:cs="宋体"/>
          <w:sz w:val="24"/>
          <w:highlight w:val="none"/>
          <w:u w:val="dotted"/>
        </w:rPr>
      </w:pPr>
      <w:r>
        <w:rPr>
          <w:rFonts w:hint="eastAsia" w:ascii="宋体" w:hAnsi="宋体" w:cs="宋体"/>
          <w:sz w:val="24"/>
          <w:highlight w:val="none"/>
        </w:rPr>
        <w:t>地     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r>
        <w:rPr>
          <w:rFonts w:hint="eastAsia" w:ascii="宋体" w:hAnsi="宋体" w:cs="宋体"/>
          <w:sz w:val="24"/>
          <w:highlight w:val="none"/>
          <w:u w:val="dotted"/>
        </w:rPr>
        <w:t xml:space="preserve">                   </w:t>
      </w:r>
    </w:p>
    <w:p w14:paraId="4681F8F8">
      <w:pPr>
        <w:spacing w:line="360" w:lineRule="auto"/>
        <w:rPr>
          <w:rFonts w:ascii="宋体" w:hAnsi="宋体" w:cs="宋体"/>
          <w:sz w:val="24"/>
          <w:highlight w:val="none"/>
          <w:u w:val="single"/>
        </w:rPr>
      </w:pPr>
      <w:r>
        <w:rPr>
          <w:rFonts w:hint="eastAsia" w:ascii="宋体" w:hAnsi="宋体" w:cs="宋体"/>
          <w:sz w:val="24"/>
          <w:highlight w:val="none"/>
        </w:rPr>
        <w:t>被投诉人1：</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14:paraId="3DB5300E">
      <w:pPr>
        <w:spacing w:line="360" w:lineRule="auto"/>
        <w:rPr>
          <w:rFonts w:ascii="宋体" w:hAnsi="宋体" w:cs="宋体"/>
          <w:sz w:val="24"/>
          <w:highlight w:val="none"/>
          <w:u w:val="single"/>
        </w:rPr>
      </w:pPr>
      <w:r>
        <w:rPr>
          <w:rFonts w:hint="eastAsia" w:ascii="宋体" w:hAnsi="宋体" w:cs="宋体"/>
          <w:sz w:val="24"/>
          <w:highlight w:val="none"/>
        </w:rPr>
        <w:t>地     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14:paraId="3896B08A">
      <w:pPr>
        <w:spacing w:line="360" w:lineRule="auto"/>
        <w:rPr>
          <w:rFonts w:ascii="宋体" w:hAnsi="宋体" w:cs="宋体"/>
          <w:sz w:val="24"/>
          <w:highlight w:val="none"/>
          <w:u w:val="single"/>
        </w:rPr>
      </w:pPr>
      <w:r>
        <w:rPr>
          <w:rFonts w:hint="eastAsia" w:ascii="宋体" w:hAnsi="宋体" w:cs="宋体"/>
          <w:sz w:val="24"/>
          <w:highlight w:val="none"/>
        </w:rPr>
        <w:t>联系人：</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14:paraId="306C65CE">
      <w:pPr>
        <w:spacing w:line="360" w:lineRule="auto"/>
        <w:rPr>
          <w:rFonts w:ascii="宋体" w:hAnsi="宋体" w:cs="宋体"/>
          <w:sz w:val="24"/>
          <w:highlight w:val="none"/>
        </w:rPr>
      </w:pPr>
      <w:r>
        <w:rPr>
          <w:rFonts w:hint="eastAsia" w:ascii="宋体" w:hAnsi="宋体" w:cs="宋体"/>
          <w:sz w:val="24"/>
          <w:highlight w:val="none"/>
        </w:rPr>
        <w:t>被投诉人2</w:t>
      </w:r>
    </w:p>
    <w:p w14:paraId="785D42F6">
      <w:pPr>
        <w:spacing w:line="360" w:lineRule="auto"/>
        <w:rPr>
          <w:rFonts w:ascii="宋体" w:hAnsi="宋体" w:cs="宋体"/>
          <w:sz w:val="24"/>
          <w:highlight w:val="none"/>
          <w:u w:val="dotted"/>
        </w:rPr>
      </w:pPr>
      <w:r>
        <w:rPr>
          <w:rFonts w:hint="eastAsia" w:ascii="宋体" w:hAnsi="宋体" w:cs="宋体"/>
          <w:sz w:val="24"/>
          <w:highlight w:val="none"/>
        </w:rPr>
        <w:t>……</w:t>
      </w:r>
    </w:p>
    <w:p w14:paraId="7B614375">
      <w:pPr>
        <w:spacing w:line="360" w:lineRule="auto"/>
        <w:rPr>
          <w:rFonts w:ascii="宋体" w:hAnsi="宋体" w:cs="宋体"/>
          <w:sz w:val="24"/>
          <w:highlight w:val="none"/>
          <w:u w:val="single"/>
        </w:rPr>
      </w:pPr>
      <w:r>
        <w:rPr>
          <w:rFonts w:hint="eastAsia" w:ascii="宋体" w:hAnsi="宋体" w:cs="宋体"/>
          <w:sz w:val="24"/>
          <w:highlight w:val="none"/>
        </w:rPr>
        <w:t>相关供应商：</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14:paraId="02679355">
      <w:pPr>
        <w:spacing w:line="360" w:lineRule="auto"/>
        <w:rPr>
          <w:rFonts w:ascii="宋体" w:hAnsi="宋体" w:cs="宋体"/>
          <w:sz w:val="24"/>
          <w:highlight w:val="none"/>
          <w:u w:val="single"/>
        </w:rPr>
      </w:pPr>
      <w:r>
        <w:rPr>
          <w:rFonts w:hint="eastAsia" w:ascii="宋体" w:hAnsi="宋体" w:cs="宋体"/>
          <w:sz w:val="24"/>
          <w:highlight w:val="none"/>
        </w:rPr>
        <w:t>地     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14:paraId="4B29F948">
      <w:pPr>
        <w:spacing w:line="360" w:lineRule="auto"/>
        <w:rPr>
          <w:rFonts w:ascii="宋体" w:hAnsi="宋体" w:cs="宋体"/>
          <w:sz w:val="24"/>
          <w:highlight w:val="none"/>
          <w:u w:val="single"/>
        </w:rPr>
      </w:pPr>
      <w:r>
        <w:rPr>
          <w:rFonts w:hint="eastAsia" w:ascii="宋体" w:hAnsi="宋体" w:cs="宋体"/>
          <w:sz w:val="24"/>
          <w:highlight w:val="none"/>
        </w:rPr>
        <w:t>联系人：</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14:paraId="50C27DB7">
      <w:pPr>
        <w:spacing w:line="360" w:lineRule="auto"/>
        <w:rPr>
          <w:rFonts w:ascii="宋体" w:hAnsi="宋体" w:cs="宋体"/>
          <w:sz w:val="24"/>
          <w:highlight w:val="none"/>
        </w:rPr>
      </w:pPr>
      <w:r>
        <w:rPr>
          <w:rFonts w:hint="eastAsia" w:ascii="宋体" w:hAnsi="宋体" w:cs="宋体"/>
          <w:sz w:val="24"/>
          <w:highlight w:val="none"/>
        </w:rPr>
        <w:t>二、投诉项目基本情况</w:t>
      </w:r>
    </w:p>
    <w:p w14:paraId="5479FB0B">
      <w:pPr>
        <w:spacing w:line="360" w:lineRule="auto"/>
        <w:rPr>
          <w:rFonts w:ascii="宋体" w:hAnsi="宋体" w:cs="宋体"/>
          <w:sz w:val="24"/>
          <w:highlight w:val="none"/>
          <w:u w:val="dotted"/>
        </w:rPr>
      </w:pPr>
      <w:r>
        <w:rPr>
          <w:rFonts w:hint="eastAsia" w:ascii="宋体" w:hAnsi="宋体" w:cs="宋体"/>
          <w:sz w:val="24"/>
          <w:highlight w:val="none"/>
        </w:rPr>
        <w:t>采购项目名称：</w:t>
      </w:r>
      <w:r>
        <w:rPr>
          <w:rFonts w:hint="eastAsia" w:ascii="宋体" w:hAnsi="宋体" w:cs="宋体"/>
          <w:sz w:val="24"/>
          <w:highlight w:val="none"/>
          <w:u w:val="dotted"/>
        </w:rPr>
        <w:t xml:space="preserve">                                        </w:t>
      </w:r>
    </w:p>
    <w:p w14:paraId="26AD3072">
      <w:pPr>
        <w:spacing w:line="360" w:lineRule="auto"/>
        <w:rPr>
          <w:rFonts w:ascii="宋体" w:hAnsi="宋体" w:cs="宋体"/>
          <w:sz w:val="24"/>
          <w:highlight w:val="none"/>
          <w:u w:val="single"/>
        </w:rPr>
      </w:pPr>
      <w:r>
        <w:rPr>
          <w:rFonts w:hint="eastAsia" w:ascii="宋体" w:hAnsi="宋体" w:cs="宋体"/>
          <w:sz w:val="24"/>
          <w:highlight w:val="none"/>
        </w:rPr>
        <w:t>采购项目编号：</w:t>
      </w:r>
      <w:r>
        <w:rPr>
          <w:rFonts w:hint="eastAsia" w:ascii="宋体" w:hAnsi="宋体" w:cs="宋体"/>
          <w:sz w:val="24"/>
          <w:highlight w:val="none"/>
          <w:u w:val="dotted"/>
        </w:rPr>
        <w:t xml:space="preserve">                 </w:t>
      </w:r>
      <w:r>
        <w:rPr>
          <w:rFonts w:hint="eastAsia" w:ascii="宋体" w:hAnsi="宋体" w:cs="宋体"/>
          <w:sz w:val="24"/>
          <w:highlight w:val="none"/>
        </w:rPr>
        <w:t>包号：</w:t>
      </w:r>
      <w:r>
        <w:rPr>
          <w:rFonts w:hint="eastAsia" w:ascii="宋体" w:hAnsi="宋体" w:cs="宋体"/>
          <w:sz w:val="24"/>
          <w:highlight w:val="none"/>
          <w:u w:val="dotted"/>
        </w:rPr>
        <w:t xml:space="preserve">              </w:t>
      </w:r>
    </w:p>
    <w:p w14:paraId="0227B919">
      <w:pPr>
        <w:spacing w:line="360" w:lineRule="auto"/>
        <w:rPr>
          <w:rFonts w:ascii="宋体" w:hAnsi="宋体" w:cs="宋体"/>
          <w:sz w:val="24"/>
          <w:highlight w:val="none"/>
        </w:rPr>
      </w:pPr>
      <w:r>
        <w:rPr>
          <w:rFonts w:hint="eastAsia" w:ascii="宋体" w:hAnsi="宋体" w:cs="宋体"/>
          <w:sz w:val="24"/>
          <w:highlight w:val="none"/>
        </w:rPr>
        <w:t>采购人名称：</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14:paraId="04FAF96C">
      <w:pPr>
        <w:spacing w:line="360" w:lineRule="auto"/>
        <w:rPr>
          <w:rFonts w:ascii="宋体" w:hAnsi="宋体" w:cs="宋体"/>
          <w:sz w:val="24"/>
          <w:highlight w:val="none"/>
          <w:u w:val="single"/>
        </w:rPr>
      </w:pPr>
      <w:r>
        <w:rPr>
          <w:rFonts w:hint="eastAsia" w:ascii="宋体" w:hAnsi="宋体" w:cs="宋体"/>
          <w:sz w:val="24"/>
          <w:highlight w:val="none"/>
        </w:rPr>
        <w:t>代理机构名称：</w:t>
      </w:r>
      <w:r>
        <w:rPr>
          <w:rFonts w:hint="eastAsia" w:ascii="宋体" w:hAnsi="宋体" w:cs="宋体"/>
          <w:sz w:val="24"/>
          <w:highlight w:val="none"/>
          <w:u w:val="dotted"/>
        </w:rPr>
        <w:t xml:space="preserve">                                         </w:t>
      </w:r>
    </w:p>
    <w:p w14:paraId="6F476C4C">
      <w:pPr>
        <w:spacing w:line="360" w:lineRule="auto"/>
        <w:rPr>
          <w:rFonts w:ascii="宋体" w:hAnsi="宋体" w:cs="宋体"/>
          <w:sz w:val="24"/>
          <w:highlight w:val="none"/>
          <w:u w:val="dotted"/>
        </w:rPr>
      </w:pPr>
      <w:r>
        <w:rPr>
          <w:rFonts w:hint="eastAsia" w:ascii="宋体" w:hAnsi="宋体" w:cs="宋体"/>
          <w:sz w:val="24"/>
          <w:highlight w:val="none"/>
        </w:rPr>
        <w:t>采购文件公告:</w:t>
      </w:r>
      <w:r>
        <w:rPr>
          <w:rFonts w:hint="eastAsia" w:ascii="宋体" w:hAnsi="宋体" w:cs="宋体"/>
          <w:sz w:val="24"/>
          <w:highlight w:val="none"/>
          <w:u w:val="dotted"/>
        </w:rPr>
        <w:t xml:space="preserve">是/否 </w:t>
      </w:r>
      <w:r>
        <w:rPr>
          <w:rFonts w:hint="eastAsia" w:ascii="宋体" w:hAnsi="宋体" w:cs="宋体"/>
          <w:sz w:val="24"/>
          <w:highlight w:val="none"/>
        </w:rPr>
        <w:t>公告期限：</w:t>
      </w:r>
      <w:r>
        <w:rPr>
          <w:rFonts w:hint="eastAsia" w:ascii="宋体" w:hAnsi="宋体" w:cs="宋体"/>
          <w:sz w:val="24"/>
          <w:highlight w:val="none"/>
          <w:u w:val="dotted"/>
        </w:rPr>
        <w:t xml:space="preserve">                                 </w:t>
      </w:r>
    </w:p>
    <w:p w14:paraId="4174FFA8">
      <w:pPr>
        <w:spacing w:line="360" w:lineRule="auto"/>
        <w:rPr>
          <w:rFonts w:ascii="宋体" w:hAnsi="宋体" w:cs="宋体"/>
          <w:sz w:val="24"/>
          <w:highlight w:val="none"/>
          <w:u w:val="single"/>
        </w:rPr>
      </w:pPr>
      <w:r>
        <w:rPr>
          <w:rFonts w:hint="eastAsia" w:ascii="宋体" w:hAnsi="宋体" w:cs="宋体"/>
          <w:sz w:val="24"/>
          <w:highlight w:val="none"/>
        </w:rPr>
        <w:t>采购结果公告:</w:t>
      </w:r>
      <w:r>
        <w:rPr>
          <w:rFonts w:hint="eastAsia" w:ascii="宋体" w:hAnsi="宋体" w:cs="宋体"/>
          <w:sz w:val="24"/>
          <w:highlight w:val="none"/>
          <w:u w:val="dotted"/>
        </w:rPr>
        <w:t xml:space="preserve">是/否 </w:t>
      </w:r>
      <w:r>
        <w:rPr>
          <w:rFonts w:hint="eastAsia" w:ascii="宋体" w:hAnsi="宋体" w:cs="宋体"/>
          <w:sz w:val="24"/>
          <w:highlight w:val="none"/>
        </w:rPr>
        <w:t>公告期限：</w:t>
      </w:r>
      <w:r>
        <w:rPr>
          <w:rFonts w:hint="eastAsia" w:ascii="宋体" w:hAnsi="宋体" w:cs="宋体"/>
          <w:sz w:val="24"/>
          <w:highlight w:val="none"/>
          <w:u w:val="dotted"/>
        </w:rPr>
        <w:t xml:space="preserve">                        </w:t>
      </w:r>
    </w:p>
    <w:p w14:paraId="4E2A4FAD">
      <w:pPr>
        <w:spacing w:line="360" w:lineRule="auto"/>
        <w:rPr>
          <w:rFonts w:ascii="宋体" w:hAnsi="宋体" w:cs="宋体"/>
          <w:sz w:val="24"/>
          <w:highlight w:val="none"/>
        </w:rPr>
      </w:pPr>
      <w:r>
        <w:rPr>
          <w:rFonts w:hint="eastAsia" w:ascii="宋体" w:hAnsi="宋体" w:cs="宋体"/>
          <w:sz w:val="24"/>
          <w:highlight w:val="none"/>
        </w:rPr>
        <w:t>三、质疑基本情况</w:t>
      </w:r>
    </w:p>
    <w:p w14:paraId="35F6402E">
      <w:pPr>
        <w:spacing w:line="360" w:lineRule="auto"/>
        <w:ind w:firstLine="480" w:firstLineChars="200"/>
        <w:rPr>
          <w:rFonts w:ascii="宋体" w:hAnsi="宋体" w:cs="宋体"/>
          <w:sz w:val="24"/>
          <w:highlight w:val="none"/>
          <w:u w:val="dotted"/>
        </w:rPr>
      </w:pPr>
      <w:r>
        <w:rPr>
          <w:rFonts w:hint="eastAsia" w:ascii="宋体" w:hAnsi="宋体" w:cs="宋体"/>
          <w:sz w:val="24"/>
          <w:highlight w:val="none"/>
        </w:rPr>
        <w:t>投诉人于</w:t>
      </w:r>
      <w:r>
        <w:rPr>
          <w:rFonts w:hint="eastAsia" w:ascii="宋体" w:hAnsi="宋体" w:cs="宋体"/>
          <w:sz w:val="24"/>
          <w:highlight w:val="none"/>
          <w:u w:val="dotted"/>
        </w:rPr>
        <w:t xml:space="preserve">   </w:t>
      </w:r>
      <w:r>
        <w:rPr>
          <w:rFonts w:hint="eastAsia" w:ascii="宋体" w:hAnsi="宋体" w:cs="宋体"/>
          <w:sz w:val="24"/>
          <w:highlight w:val="none"/>
        </w:rPr>
        <w:t>年</w:t>
      </w:r>
      <w:r>
        <w:rPr>
          <w:rFonts w:hint="eastAsia" w:ascii="宋体" w:hAnsi="宋体" w:cs="宋体"/>
          <w:sz w:val="24"/>
          <w:highlight w:val="none"/>
          <w:u w:val="dotted"/>
        </w:rPr>
        <w:t xml:space="preserve">   </w:t>
      </w:r>
      <w:r>
        <w:rPr>
          <w:rFonts w:hint="eastAsia" w:ascii="宋体" w:hAnsi="宋体" w:cs="宋体"/>
          <w:sz w:val="24"/>
          <w:highlight w:val="none"/>
        </w:rPr>
        <w:t>月</w:t>
      </w:r>
      <w:r>
        <w:rPr>
          <w:rFonts w:hint="eastAsia" w:ascii="宋体" w:hAnsi="宋体" w:cs="宋体"/>
          <w:sz w:val="24"/>
          <w:highlight w:val="none"/>
          <w:u w:val="dotted"/>
        </w:rPr>
        <w:t xml:space="preserve">  </w:t>
      </w:r>
      <w:r>
        <w:rPr>
          <w:rFonts w:hint="eastAsia" w:ascii="宋体" w:hAnsi="宋体" w:cs="宋体"/>
          <w:sz w:val="24"/>
          <w:highlight w:val="none"/>
        </w:rPr>
        <w:t>日,向</w:t>
      </w:r>
      <w:r>
        <w:rPr>
          <w:rFonts w:hint="eastAsia" w:ascii="宋体" w:hAnsi="宋体" w:cs="宋体"/>
          <w:sz w:val="24"/>
          <w:highlight w:val="none"/>
          <w:u w:val="dotted"/>
        </w:rPr>
        <w:t xml:space="preserve">                   </w:t>
      </w:r>
      <w:r>
        <w:rPr>
          <w:rFonts w:hint="eastAsia" w:ascii="宋体" w:hAnsi="宋体" w:cs="宋体"/>
          <w:sz w:val="24"/>
          <w:highlight w:val="none"/>
        </w:rPr>
        <w:t>提出质疑，质疑事项为：</w:t>
      </w:r>
      <w:r>
        <w:rPr>
          <w:rFonts w:hint="eastAsia" w:ascii="宋体" w:hAnsi="宋体" w:cs="宋体"/>
          <w:sz w:val="24"/>
          <w:highlight w:val="none"/>
          <w:u w:val="dotted"/>
        </w:rPr>
        <w:t xml:space="preserve">                                </w:t>
      </w:r>
    </w:p>
    <w:p w14:paraId="7D95F414">
      <w:pPr>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r>
        <w:rPr>
          <w:rFonts w:hint="eastAsia" w:ascii="宋体" w:hAnsi="宋体" w:cs="宋体"/>
          <w:sz w:val="24"/>
          <w:highlight w:val="none"/>
        </w:rPr>
        <w:t xml:space="preserve">  </w:t>
      </w:r>
    </w:p>
    <w:p w14:paraId="73BB4A5A">
      <w:pPr>
        <w:spacing w:line="360" w:lineRule="auto"/>
        <w:ind w:firstLine="360" w:firstLineChars="150"/>
        <w:rPr>
          <w:rFonts w:ascii="宋体" w:hAnsi="宋体" w:cs="宋体"/>
          <w:sz w:val="24"/>
          <w:highlight w:val="none"/>
        </w:rPr>
      </w:pPr>
      <w:r>
        <w:rPr>
          <w:rFonts w:hint="eastAsia" w:ascii="宋体" w:hAnsi="宋体" w:cs="宋体"/>
          <w:sz w:val="24"/>
          <w:highlight w:val="none"/>
          <w:u w:val="dotted"/>
        </w:rPr>
        <w:t>采购人/代理机构</w:t>
      </w:r>
      <w:r>
        <w:rPr>
          <w:rFonts w:hint="eastAsia" w:ascii="宋体" w:hAnsi="宋体" w:cs="宋体"/>
          <w:sz w:val="24"/>
          <w:highlight w:val="none"/>
        </w:rPr>
        <w:t>于</w:t>
      </w:r>
      <w:r>
        <w:rPr>
          <w:rFonts w:hint="eastAsia" w:ascii="宋体" w:hAnsi="宋体" w:cs="宋体"/>
          <w:sz w:val="24"/>
          <w:highlight w:val="none"/>
          <w:u w:val="dotted"/>
        </w:rPr>
        <w:t xml:space="preserve">   </w:t>
      </w:r>
      <w:r>
        <w:rPr>
          <w:rFonts w:hint="eastAsia" w:ascii="宋体" w:hAnsi="宋体" w:cs="宋体"/>
          <w:sz w:val="24"/>
          <w:highlight w:val="none"/>
        </w:rPr>
        <w:t>年</w:t>
      </w:r>
      <w:r>
        <w:rPr>
          <w:rFonts w:hint="eastAsia" w:ascii="宋体" w:hAnsi="宋体" w:cs="宋体"/>
          <w:sz w:val="24"/>
          <w:highlight w:val="none"/>
          <w:u w:val="dotted"/>
        </w:rPr>
        <w:t xml:space="preserve">   </w:t>
      </w:r>
      <w:r>
        <w:rPr>
          <w:rFonts w:hint="eastAsia" w:ascii="宋体" w:hAnsi="宋体" w:cs="宋体"/>
          <w:sz w:val="24"/>
          <w:highlight w:val="none"/>
        </w:rPr>
        <w:t>月</w:t>
      </w:r>
      <w:r>
        <w:rPr>
          <w:rFonts w:hint="eastAsia" w:ascii="宋体" w:hAnsi="宋体" w:cs="宋体"/>
          <w:sz w:val="24"/>
          <w:highlight w:val="none"/>
          <w:u w:val="dotted"/>
        </w:rPr>
        <w:t xml:space="preserve">   </w:t>
      </w:r>
      <w:r>
        <w:rPr>
          <w:rFonts w:hint="eastAsia" w:ascii="宋体" w:hAnsi="宋体" w:cs="宋体"/>
          <w:sz w:val="24"/>
          <w:highlight w:val="none"/>
        </w:rPr>
        <w:t>日,就质疑事项作出了答复/没有在法定期限内作出答复。</w:t>
      </w:r>
    </w:p>
    <w:p w14:paraId="4100F0B0">
      <w:pPr>
        <w:spacing w:line="360" w:lineRule="auto"/>
        <w:rPr>
          <w:rFonts w:ascii="宋体" w:hAnsi="宋体" w:cs="宋体"/>
          <w:sz w:val="24"/>
          <w:highlight w:val="none"/>
        </w:rPr>
      </w:pPr>
      <w:r>
        <w:rPr>
          <w:rFonts w:hint="eastAsia" w:ascii="宋体" w:hAnsi="宋体" w:cs="宋体"/>
          <w:sz w:val="24"/>
          <w:highlight w:val="none"/>
        </w:rPr>
        <w:t>四、投诉事项具体内容</w:t>
      </w:r>
    </w:p>
    <w:p w14:paraId="1996553B">
      <w:pPr>
        <w:spacing w:line="360" w:lineRule="auto"/>
        <w:rPr>
          <w:rFonts w:ascii="宋体" w:hAnsi="宋体" w:cs="宋体"/>
          <w:sz w:val="24"/>
          <w:highlight w:val="none"/>
          <w:u w:val="single"/>
        </w:rPr>
      </w:pPr>
      <w:r>
        <w:rPr>
          <w:rFonts w:hint="eastAsia" w:ascii="宋体" w:hAnsi="宋体" w:cs="宋体"/>
          <w:sz w:val="24"/>
          <w:highlight w:val="none"/>
        </w:rPr>
        <w:t>投诉事项 1：</w:t>
      </w:r>
      <w:r>
        <w:rPr>
          <w:rFonts w:hint="eastAsia" w:ascii="宋体" w:hAnsi="宋体" w:cs="宋体"/>
          <w:sz w:val="24"/>
          <w:highlight w:val="none"/>
          <w:u w:val="dotted"/>
        </w:rPr>
        <w:t xml:space="preserve">                                       </w:t>
      </w:r>
    </w:p>
    <w:p w14:paraId="00AE5EB4">
      <w:pPr>
        <w:spacing w:line="360" w:lineRule="auto"/>
        <w:rPr>
          <w:rFonts w:ascii="宋体" w:hAnsi="宋体" w:cs="宋体"/>
          <w:sz w:val="24"/>
          <w:highlight w:val="none"/>
        </w:rPr>
      </w:pPr>
      <w:r>
        <w:rPr>
          <w:rFonts w:hint="eastAsia" w:ascii="宋体" w:hAnsi="宋体" w:cs="宋体"/>
          <w:sz w:val="24"/>
          <w:highlight w:val="none"/>
        </w:rPr>
        <w:t>事实依据：</w:t>
      </w:r>
      <w:r>
        <w:rPr>
          <w:rFonts w:hint="eastAsia" w:ascii="宋体" w:hAnsi="宋体" w:cs="宋体"/>
          <w:sz w:val="24"/>
          <w:highlight w:val="none"/>
          <w:u w:val="dotted"/>
        </w:rPr>
        <w:t xml:space="preserve">                                         </w:t>
      </w:r>
    </w:p>
    <w:p w14:paraId="45211328">
      <w:pPr>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p>
    <w:p w14:paraId="7E70C837">
      <w:pPr>
        <w:spacing w:line="360" w:lineRule="auto"/>
        <w:rPr>
          <w:rFonts w:ascii="宋体" w:hAnsi="宋体" w:cs="宋体"/>
          <w:sz w:val="24"/>
          <w:highlight w:val="none"/>
          <w:u w:val="single"/>
        </w:rPr>
      </w:pPr>
      <w:r>
        <w:rPr>
          <w:rFonts w:hint="eastAsia" w:ascii="宋体" w:hAnsi="宋体" w:cs="宋体"/>
          <w:sz w:val="24"/>
          <w:highlight w:val="none"/>
        </w:rPr>
        <w:t>法律依据：</w:t>
      </w:r>
      <w:r>
        <w:rPr>
          <w:rFonts w:hint="eastAsia" w:ascii="宋体" w:hAnsi="宋体" w:cs="宋体"/>
          <w:sz w:val="24"/>
          <w:highlight w:val="none"/>
          <w:u w:val="dotted"/>
        </w:rPr>
        <w:t xml:space="preserve">                                          </w:t>
      </w:r>
    </w:p>
    <w:p w14:paraId="4AAA5BD3">
      <w:pPr>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p>
    <w:p w14:paraId="161F0430">
      <w:pPr>
        <w:spacing w:line="360" w:lineRule="auto"/>
        <w:rPr>
          <w:rFonts w:ascii="宋体" w:hAnsi="宋体" w:cs="宋体"/>
          <w:sz w:val="24"/>
          <w:highlight w:val="none"/>
        </w:rPr>
      </w:pPr>
      <w:r>
        <w:rPr>
          <w:rFonts w:hint="eastAsia" w:ascii="宋体" w:hAnsi="宋体" w:cs="宋体"/>
          <w:sz w:val="24"/>
          <w:highlight w:val="none"/>
        </w:rPr>
        <w:t>投诉事项2</w:t>
      </w:r>
    </w:p>
    <w:p w14:paraId="57317101">
      <w:pPr>
        <w:spacing w:line="360" w:lineRule="auto"/>
        <w:rPr>
          <w:rFonts w:ascii="宋体" w:hAnsi="宋体" w:cs="宋体"/>
          <w:sz w:val="24"/>
          <w:highlight w:val="none"/>
          <w:u w:val="dotted"/>
        </w:rPr>
      </w:pPr>
      <w:r>
        <w:rPr>
          <w:rFonts w:hint="eastAsia" w:ascii="宋体" w:hAnsi="宋体" w:cs="宋体"/>
          <w:sz w:val="24"/>
          <w:highlight w:val="none"/>
        </w:rPr>
        <w:t>……</w:t>
      </w:r>
    </w:p>
    <w:p w14:paraId="474D6021">
      <w:pPr>
        <w:spacing w:line="360" w:lineRule="auto"/>
        <w:rPr>
          <w:rFonts w:ascii="宋体" w:hAnsi="宋体" w:cs="宋体"/>
          <w:sz w:val="24"/>
          <w:highlight w:val="none"/>
        </w:rPr>
      </w:pPr>
      <w:r>
        <w:rPr>
          <w:rFonts w:hint="eastAsia" w:ascii="宋体" w:hAnsi="宋体" w:cs="宋体"/>
          <w:sz w:val="24"/>
          <w:highlight w:val="none"/>
        </w:rPr>
        <w:t>五、与投诉事项相关的投诉请求</w:t>
      </w:r>
    </w:p>
    <w:p w14:paraId="07FE626B">
      <w:pPr>
        <w:spacing w:line="360" w:lineRule="auto"/>
        <w:rPr>
          <w:rFonts w:ascii="宋体" w:hAnsi="宋体" w:cs="宋体"/>
          <w:sz w:val="24"/>
          <w:highlight w:val="none"/>
        </w:rPr>
      </w:pPr>
      <w:r>
        <w:rPr>
          <w:rFonts w:hint="eastAsia" w:ascii="宋体" w:hAnsi="宋体" w:cs="宋体"/>
          <w:sz w:val="24"/>
          <w:highlight w:val="none"/>
        </w:rPr>
        <w:t>请求：</w:t>
      </w:r>
      <w:r>
        <w:rPr>
          <w:rFonts w:hint="eastAsia" w:ascii="宋体" w:hAnsi="宋体" w:cs="宋体"/>
          <w:sz w:val="24"/>
          <w:highlight w:val="none"/>
          <w:u w:val="dotted"/>
        </w:rPr>
        <w:t xml:space="preserve">                                              </w:t>
      </w:r>
      <w:r>
        <w:rPr>
          <w:rFonts w:hint="eastAsia" w:ascii="宋体" w:hAnsi="宋体" w:cs="宋体"/>
          <w:sz w:val="24"/>
          <w:highlight w:val="none"/>
        </w:rPr>
        <w:t xml:space="preserve"> </w:t>
      </w:r>
    </w:p>
    <w:p w14:paraId="3E71F152">
      <w:pPr>
        <w:spacing w:line="360" w:lineRule="auto"/>
        <w:rPr>
          <w:rFonts w:ascii="宋体" w:hAnsi="宋体" w:cs="宋体"/>
          <w:sz w:val="24"/>
          <w:highlight w:val="none"/>
          <w:u w:val="single"/>
        </w:rPr>
      </w:pPr>
      <w:r>
        <w:rPr>
          <w:rFonts w:hint="eastAsia" w:ascii="宋体" w:hAnsi="宋体" w:cs="宋体"/>
          <w:sz w:val="24"/>
          <w:highlight w:val="none"/>
        </w:rPr>
        <w:t xml:space="preserve">                                                                                                    </w:t>
      </w:r>
    </w:p>
    <w:p w14:paraId="01D16DBF">
      <w:pPr>
        <w:spacing w:line="360" w:lineRule="auto"/>
        <w:rPr>
          <w:rFonts w:ascii="宋体" w:hAnsi="宋体" w:cs="宋体"/>
          <w:sz w:val="24"/>
          <w:highlight w:val="none"/>
        </w:rPr>
      </w:pPr>
      <w:r>
        <w:rPr>
          <w:rFonts w:hint="eastAsia" w:ascii="宋体" w:hAnsi="宋体" w:cs="宋体"/>
          <w:sz w:val="24"/>
          <w:highlight w:val="none"/>
        </w:rPr>
        <w:t xml:space="preserve">签字(签章)：                   公章：                      </w:t>
      </w:r>
    </w:p>
    <w:p w14:paraId="583A7601">
      <w:pPr>
        <w:spacing w:line="360" w:lineRule="auto"/>
        <w:rPr>
          <w:rFonts w:ascii="宋体" w:hAnsi="宋体" w:cs="宋体"/>
          <w:sz w:val="24"/>
          <w:highlight w:val="none"/>
        </w:rPr>
      </w:pPr>
      <w:r>
        <w:rPr>
          <w:rFonts w:hint="eastAsia" w:ascii="宋体" w:hAnsi="宋体" w:cs="宋体"/>
          <w:sz w:val="24"/>
          <w:highlight w:val="none"/>
        </w:rPr>
        <w:t xml:space="preserve">日期：    </w:t>
      </w:r>
    </w:p>
    <w:p w14:paraId="618CAD1C">
      <w:pPr>
        <w:spacing w:line="360" w:lineRule="auto"/>
        <w:rPr>
          <w:rFonts w:ascii="宋体" w:hAnsi="宋体" w:cs="宋体"/>
          <w:b/>
          <w:sz w:val="24"/>
          <w:highlight w:val="none"/>
        </w:rPr>
      </w:pPr>
    </w:p>
    <w:p w14:paraId="48E8CC38">
      <w:pPr>
        <w:spacing w:line="360" w:lineRule="auto"/>
        <w:rPr>
          <w:rFonts w:ascii="宋体" w:hAnsi="宋体" w:cs="宋体"/>
          <w:b/>
          <w:sz w:val="24"/>
          <w:highlight w:val="none"/>
        </w:rPr>
      </w:pPr>
    </w:p>
    <w:p w14:paraId="0CA74649">
      <w:pPr>
        <w:spacing w:line="360" w:lineRule="auto"/>
        <w:rPr>
          <w:rFonts w:ascii="宋体" w:hAnsi="宋体" w:cs="宋体"/>
          <w:b/>
          <w:sz w:val="24"/>
          <w:highlight w:val="none"/>
        </w:rPr>
      </w:pPr>
      <w:r>
        <w:rPr>
          <w:rFonts w:hint="eastAsia" w:ascii="宋体" w:hAnsi="宋体" w:cs="宋体"/>
          <w:b/>
          <w:sz w:val="24"/>
          <w:highlight w:val="none"/>
        </w:rPr>
        <w:t>投诉书制作说明：</w:t>
      </w:r>
    </w:p>
    <w:p w14:paraId="14CAA2DB">
      <w:pPr>
        <w:widowControl/>
        <w:spacing w:line="360" w:lineRule="auto"/>
        <w:ind w:firstLine="480" w:firstLineChars="200"/>
        <w:rPr>
          <w:rFonts w:ascii="宋体" w:hAnsi="宋体" w:cs="宋体"/>
          <w:kern w:val="0"/>
          <w:sz w:val="24"/>
          <w:highlight w:val="none"/>
        </w:rPr>
      </w:pPr>
      <w:r>
        <w:rPr>
          <w:rFonts w:hint="eastAsia" w:ascii="宋体" w:hAnsi="宋体" w:cs="宋体"/>
          <w:sz w:val="24"/>
          <w:highlight w:val="none"/>
        </w:rPr>
        <w:t>1.投诉人提起投诉时，应当提交投诉书和必要的证明材料，并按照被投诉人和与投诉事项有关的供应商数量提供投诉书副本。</w:t>
      </w:r>
    </w:p>
    <w:p w14:paraId="5E9F71F8">
      <w:pPr>
        <w:widowControl/>
        <w:spacing w:line="360" w:lineRule="auto"/>
        <w:ind w:firstLine="480" w:firstLineChars="200"/>
        <w:jc w:val="left"/>
        <w:rPr>
          <w:rFonts w:ascii="宋体" w:hAnsi="宋体" w:cs="宋体"/>
          <w:kern w:val="0"/>
          <w:sz w:val="24"/>
          <w:highlight w:val="none"/>
        </w:rPr>
      </w:pPr>
      <w:r>
        <w:rPr>
          <w:rFonts w:hint="eastAsia" w:ascii="宋体" w:hAnsi="宋体" w:cs="宋体"/>
          <w:sz w:val="24"/>
          <w:highlight w:val="none"/>
        </w:rPr>
        <w:t>2.投诉人若委托代理人进行投诉的，投诉书应按照要求列明“授权代表”的有关内容，并在附件中提交由</w:t>
      </w:r>
      <w:r>
        <w:rPr>
          <w:rFonts w:hint="eastAsia" w:ascii="宋体" w:hAnsi="宋体" w:cs="宋体"/>
          <w:kern w:val="0"/>
          <w:sz w:val="24"/>
          <w:highlight w:val="none"/>
        </w:rPr>
        <w:t>投诉人签署的授权委托书。授权委托书应当载明代理人的姓名或者名称、代理事项、具体权限、期限和相关事项。</w:t>
      </w:r>
    </w:p>
    <w:p w14:paraId="7137DAF4">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3.投诉人若对项目的某一分包进行投诉，投诉书应列明具体分包号。</w:t>
      </w:r>
    </w:p>
    <w:p w14:paraId="17217C3F">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4.投诉书应简要列明质疑事项，质疑函、质疑答复等作为附件材料提供。</w:t>
      </w:r>
    </w:p>
    <w:p w14:paraId="7DA30EEB">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5.投诉书的投诉事项应具体、明确，并有必要的事实依据和法律依据。</w:t>
      </w:r>
    </w:p>
    <w:p w14:paraId="250F916C">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6.投诉书的投诉请求应与投诉事项相关。</w:t>
      </w:r>
    </w:p>
    <w:p w14:paraId="16041259">
      <w:pPr>
        <w:widowControl/>
        <w:spacing w:line="360" w:lineRule="auto"/>
        <w:ind w:firstLine="480" w:firstLineChars="200"/>
        <w:jc w:val="left"/>
        <w:rPr>
          <w:rFonts w:ascii="宋体" w:hAnsi="宋体" w:cs="宋体"/>
          <w:kern w:val="0"/>
          <w:sz w:val="24"/>
          <w:highlight w:val="none"/>
        </w:rPr>
      </w:pPr>
      <w:r>
        <w:rPr>
          <w:rFonts w:hint="eastAsia" w:ascii="宋体" w:hAnsi="宋体" w:cs="宋体"/>
          <w:sz w:val="24"/>
          <w:highlight w:val="none"/>
        </w:rPr>
        <w:t>7.投诉人为自然人的，投诉书应当由本人签字；投诉人为法人或者其他组织的，投诉书应当由法定代表人、主要负责人，或者其授权代表签字或者盖章，并加盖公章。</w:t>
      </w:r>
    </w:p>
    <w:p w14:paraId="78937B13">
      <w:pPr>
        <w:spacing w:line="360" w:lineRule="auto"/>
        <w:rPr>
          <w:rFonts w:ascii="宋体" w:hAnsi="宋体" w:cs="宋体"/>
          <w:b/>
          <w:sz w:val="24"/>
          <w:highlight w:val="none"/>
        </w:rPr>
      </w:pPr>
    </w:p>
    <w:p w14:paraId="05619263">
      <w:pPr>
        <w:autoSpaceDE w:val="0"/>
        <w:autoSpaceDN w:val="0"/>
        <w:jc w:val="center"/>
        <w:rPr>
          <w:rFonts w:ascii="宋体" w:hAnsi="宋体" w:cs="宋体"/>
          <w:b/>
          <w:spacing w:val="6"/>
          <w:sz w:val="32"/>
          <w:szCs w:val="32"/>
          <w:highlight w:val="none"/>
        </w:rPr>
      </w:pPr>
    </w:p>
    <w:p w14:paraId="5F6F24E6">
      <w:pPr>
        <w:autoSpaceDE w:val="0"/>
        <w:autoSpaceDN w:val="0"/>
        <w:jc w:val="center"/>
        <w:rPr>
          <w:rFonts w:ascii="宋体" w:hAnsi="宋体" w:cs="宋体"/>
          <w:b/>
          <w:spacing w:val="6"/>
          <w:sz w:val="32"/>
          <w:szCs w:val="32"/>
          <w:highlight w:val="none"/>
        </w:rPr>
      </w:pPr>
    </w:p>
    <w:p w14:paraId="217B2422">
      <w:pPr>
        <w:autoSpaceDE w:val="0"/>
        <w:autoSpaceDN w:val="0"/>
        <w:jc w:val="center"/>
        <w:rPr>
          <w:rFonts w:ascii="宋体" w:hAnsi="宋体" w:cs="宋体"/>
          <w:b/>
          <w:bCs/>
          <w:sz w:val="32"/>
          <w:szCs w:val="32"/>
          <w:highlight w:val="none"/>
        </w:rPr>
      </w:pPr>
      <w:r>
        <w:rPr>
          <w:rFonts w:hint="eastAsia" w:ascii="宋体" w:hAnsi="宋体" w:cs="宋体"/>
          <w:b/>
          <w:spacing w:val="6"/>
          <w:sz w:val="32"/>
          <w:szCs w:val="32"/>
          <w:highlight w:val="none"/>
        </w:rPr>
        <w:t>附件4：</w:t>
      </w:r>
      <w:r>
        <w:rPr>
          <w:rFonts w:hint="eastAsia" w:ascii="宋体" w:hAnsi="宋体" w:cs="宋体"/>
          <w:b/>
          <w:bCs/>
          <w:sz w:val="32"/>
          <w:szCs w:val="32"/>
          <w:highlight w:val="none"/>
        </w:rPr>
        <w:t>业务专用章使用说明函</w:t>
      </w:r>
    </w:p>
    <w:p w14:paraId="58C07027">
      <w:pPr>
        <w:spacing w:line="360" w:lineRule="auto"/>
        <w:rPr>
          <w:rFonts w:ascii="宋体" w:hAnsi="宋体" w:cs="宋体"/>
          <w:sz w:val="24"/>
          <w:highlight w:val="none"/>
          <w:u w:val="single"/>
        </w:rPr>
      </w:pPr>
    </w:p>
    <w:p w14:paraId="0704A934">
      <w:pPr>
        <w:spacing w:line="360" w:lineRule="auto"/>
        <w:rPr>
          <w:rFonts w:ascii="宋体" w:hAnsi="宋体" w:cs="宋体"/>
          <w:color w:val="auto"/>
          <w:sz w:val="24"/>
          <w:highlight w:val="none"/>
        </w:rPr>
      </w:pPr>
      <w:r>
        <w:rPr>
          <w:rFonts w:hint="eastAsia" w:ascii="宋体" w:hAnsi="宋体" w:cs="宋体"/>
          <w:color w:val="auto"/>
          <w:sz w:val="24"/>
          <w:highlight w:val="none"/>
          <w:u w:val="single"/>
        </w:rPr>
        <w:t>（采购人）、（采购代理机构）：</w:t>
      </w:r>
    </w:p>
    <w:p w14:paraId="2FAC63E0">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你方组织的（项目名称）【招标编号：（采购编号）】</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5FC0D2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28EC4A52">
      <w:pPr>
        <w:spacing w:line="360" w:lineRule="auto"/>
        <w:ind w:firstLine="494"/>
        <w:rPr>
          <w:rFonts w:ascii="宋体" w:hAnsi="宋体" w:cs="宋体"/>
          <w:sz w:val="24"/>
          <w:highlight w:val="none"/>
        </w:rPr>
      </w:pPr>
    </w:p>
    <w:p w14:paraId="5D45347A">
      <w:pPr>
        <w:spacing w:line="360" w:lineRule="auto"/>
        <w:ind w:firstLine="494"/>
        <w:rPr>
          <w:rFonts w:ascii="宋体" w:hAnsi="宋体" w:cs="宋体"/>
          <w:sz w:val="24"/>
          <w:highlight w:val="none"/>
        </w:rPr>
      </w:pPr>
    </w:p>
    <w:p w14:paraId="70698912">
      <w:pPr>
        <w:spacing w:line="360" w:lineRule="auto"/>
        <w:ind w:firstLine="494"/>
        <w:rPr>
          <w:rFonts w:ascii="宋体" w:hAnsi="宋体" w:cs="宋体"/>
          <w:sz w:val="24"/>
          <w:highlight w:val="none"/>
        </w:rPr>
      </w:pPr>
    </w:p>
    <w:p w14:paraId="4FF53FC6">
      <w:pPr>
        <w:spacing w:line="360" w:lineRule="auto"/>
        <w:ind w:firstLine="494"/>
        <w:rPr>
          <w:rFonts w:ascii="宋体" w:hAnsi="宋体" w:cs="宋体"/>
          <w:sz w:val="24"/>
          <w:highlight w:val="none"/>
        </w:rPr>
      </w:pPr>
    </w:p>
    <w:p w14:paraId="73320E3A">
      <w:pPr>
        <w:spacing w:line="360" w:lineRule="auto"/>
        <w:ind w:right="480" w:firstLine="4080" w:firstLineChars="1700"/>
        <w:rPr>
          <w:rFonts w:ascii="宋体" w:hAnsi="宋体" w:cs="宋体"/>
          <w:sz w:val="24"/>
          <w:highlight w:val="none"/>
        </w:rPr>
      </w:pPr>
      <w:r>
        <w:rPr>
          <w:rFonts w:hint="eastAsia" w:ascii="宋体" w:hAnsi="宋体" w:cs="宋体"/>
          <w:sz w:val="24"/>
          <w:highlight w:val="none"/>
        </w:rPr>
        <w:t>投标单位（法定名称章）：</w:t>
      </w:r>
    </w:p>
    <w:p w14:paraId="24A33749">
      <w:pPr>
        <w:ind w:right="1440" w:firstLine="494"/>
        <w:jc w:val="center"/>
        <w:rPr>
          <w:rFonts w:ascii="宋体" w:hAnsi="宋体" w:cs="宋体"/>
          <w:sz w:val="24"/>
          <w:highlight w:val="none"/>
        </w:rPr>
      </w:pPr>
      <w:r>
        <w:rPr>
          <w:rFonts w:hint="eastAsia" w:ascii="宋体" w:hAnsi="宋体" w:cs="宋体"/>
          <w:sz w:val="24"/>
          <w:highlight w:val="none"/>
        </w:rPr>
        <w:t xml:space="preserve">                              日期：       年     月     日</w:t>
      </w:r>
    </w:p>
    <w:p w14:paraId="3D5D3790">
      <w:pPr>
        <w:rPr>
          <w:rFonts w:ascii="宋体" w:hAnsi="宋体" w:cs="宋体"/>
          <w:sz w:val="24"/>
          <w:highlight w:val="none"/>
        </w:rPr>
      </w:pPr>
      <w:r>
        <w:rPr>
          <w:rFonts w:hint="eastAsia" w:ascii="宋体" w:hAnsi="宋体" w:cs="宋体"/>
          <w:b/>
          <w:bCs/>
          <w:sz w:val="24"/>
          <w:highlight w:val="none"/>
        </w:rPr>
        <w:t>附：</w:t>
      </w:r>
    </w:p>
    <w:p w14:paraId="35E4A921">
      <w:pPr>
        <w:spacing w:line="360" w:lineRule="auto"/>
        <w:rPr>
          <w:rFonts w:ascii="宋体" w:hAnsi="宋体" w:cs="宋体"/>
          <w:bCs/>
          <w:sz w:val="24"/>
          <w:highlight w:val="none"/>
        </w:rPr>
      </w:pPr>
      <w:r>
        <w:rPr>
          <w:rFonts w:hint="eastAsia" w:ascii="宋体" w:hAnsi="宋体" w:cs="宋体"/>
          <w:b/>
          <w:bCs/>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sz w:val="24"/>
          <w:highlight w:val="none"/>
        </w:rPr>
        <w:t>投标单位法定名称章（印模）                投标单位“XX专用章”（印模）</w:t>
      </w:r>
    </w:p>
    <w:p w14:paraId="5DE4C58C">
      <w:pPr>
        <w:autoSpaceDE w:val="0"/>
        <w:autoSpaceDN w:val="0"/>
        <w:jc w:val="center"/>
        <w:rPr>
          <w:rFonts w:ascii="宋体" w:hAnsi="宋体" w:cs="宋体"/>
          <w:b/>
          <w:spacing w:val="6"/>
          <w:sz w:val="32"/>
          <w:szCs w:val="32"/>
          <w:highlight w:val="none"/>
        </w:rPr>
      </w:pPr>
    </w:p>
    <w:p w14:paraId="1F5D0D86">
      <w:pPr>
        <w:autoSpaceDE w:val="0"/>
        <w:autoSpaceDN w:val="0"/>
        <w:jc w:val="center"/>
        <w:rPr>
          <w:rFonts w:ascii="宋体" w:hAnsi="宋体" w:cs="宋体"/>
          <w:b/>
          <w:spacing w:val="6"/>
          <w:sz w:val="32"/>
          <w:szCs w:val="32"/>
          <w:highlight w:val="none"/>
        </w:rPr>
      </w:pPr>
    </w:p>
    <w:p w14:paraId="617DE4FB">
      <w:pPr>
        <w:autoSpaceDE w:val="0"/>
        <w:autoSpaceDN w:val="0"/>
        <w:jc w:val="center"/>
        <w:rPr>
          <w:rFonts w:ascii="宋体" w:hAnsi="宋体" w:cs="宋体"/>
          <w:b/>
          <w:spacing w:val="6"/>
          <w:sz w:val="32"/>
          <w:szCs w:val="32"/>
          <w:highlight w:val="none"/>
        </w:rPr>
      </w:pPr>
    </w:p>
    <w:p w14:paraId="4B49DEB3">
      <w:pPr>
        <w:autoSpaceDE w:val="0"/>
        <w:autoSpaceDN w:val="0"/>
        <w:jc w:val="center"/>
        <w:rPr>
          <w:rFonts w:ascii="宋体" w:hAnsi="宋体" w:cs="宋体"/>
          <w:b/>
          <w:spacing w:val="6"/>
          <w:sz w:val="32"/>
          <w:szCs w:val="32"/>
          <w:highlight w:val="none"/>
        </w:rPr>
      </w:pPr>
    </w:p>
    <w:p w14:paraId="0D51404C">
      <w:pPr>
        <w:autoSpaceDE w:val="0"/>
        <w:autoSpaceDN w:val="0"/>
        <w:jc w:val="center"/>
        <w:rPr>
          <w:rFonts w:ascii="宋体" w:hAnsi="宋体" w:cs="宋体"/>
          <w:b/>
          <w:spacing w:val="6"/>
          <w:sz w:val="32"/>
          <w:szCs w:val="32"/>
          <w:highlight w:val="none"/>
        </w:rPr>
      </w:pPr>
    </w:p>
    <w:p w14:paraId="55D5844E">
      <w:pPr>
        <w:autoSpaceDE w:val="0"/>
        <w:autoSpaceDN w:val="0"/>
        <w:jc w:val="center"/>
        <w:rPr>
          <w:rFonts w:ascii="宋体" w:hAnsi="宋体" w:cs="宋体"/>
          <w:b/>
          <w:spacing w:val="6"/>
          <w:sz w:val="32"/>
          <w:szCs w:val="32"/>
          <w:highlight w:val="none"/>
        </w:rPr>
      </w:pPr>
    </w:p>
    <w:p w14:paraId="59DF6449">
      <w:pPr>
        <w:autoSpaceDE w:val="0"/>
        <w:autoSpaceDN w:val="0"/>
        <w:jc w:val="center"/>
        <w:rPr>
          <w:rFonts w:ascii="宋体" w:hAnsi="宋体" w:cs="宋体"/>
          <w:b/>
          <w:spacing w:val="6"/>
          <w:sz w:val="32"/>
          <w:szCs w:val="32"/>
          <w:highlight w:val="none"/>
        </w:rPr>
      </w:pPr>
    </w:p>
    <w:p w14:paraId="614D22BC">
      <w:pPr>
        <w:autoSpaceDE w:val="0"/>
        <w:autoSpaceDN w:val="0"/>
        <w:jc w:val="center"/>
        <w:rPr>
          <w:rFonts w:ascii="宋体" w:hAnsi="宋体" w:cs="宋体"/>
          <w:b/>
          <w:spacing w:val="6"/>
          <w:sz w:val="32"/>
          <w:szCs w:val="32"/>
          <w:highlight w:val="none"/>
        </w:rPr>
      </w:pPr>
    </w:p>
    <w:p w14:paraId="59ABC722">
      <w:pPr>
        <w:autoSpaceDE w:val="0"/>
        <w:autoSpaceDN w:val="0"/>
        <w:jc w:val="center"/>
        <w:rPr>
          <w:rFonts w:ascii="宋体" w:hAnsi="宋体" w:cs="宋体"/>
          <w:b/>
          <w:spacing w:val="6"/>
          <w:sz w:val="32"/>
          <w:szCs w:val="32"/>
          <w:highlight w:val="none"/>
        </w:rPr>
      </w:pPr>
    </w:p>
    <w:p w14:paraId="617458EE">
      <w:pPr>
        <w:autoSpaceDE w:val="0"/>
        <w:autoSpaceDN w:val="0"/>
        <w:jc w:val="center"/>
        <w:rPr>
          <w:rFonts w:ascii="宋体" w:hAnsi="宋体" w:cs="宋体"/>
          <w:b/>
          <w:spacing w:val="6"/>
          <w:sz w:val="32"/>
          <w:szCs w:val="32"/>
          <w:highlight w:val="none"/>
        </w:rPr>
      </w:pPr>
    </w:p>
    <w:p w14:paraId="7B3188F1">
      <w:pPr>
        <w:autoSpaceDE w:val="0"/>
        <w:autoSpaceDN w:val="0"/>
        <w:jc w:val="center"/>
        <w:rPr>
          <w:rFonts w:ascii="宋体" w:hAnsi="宋体" w:cs="宋体"/>
          <w:b/>
          <w:spacing w:val="6"/>
          <w:sz w:val="32"/>
          <w:szCs w:val="32"/>
          <w:highlight w:val="none"/>
        </w:rPr>
      </w:pPr>
    </w:p>
    <w:p w14:paraId="0E14E26C">
      <w:pPr>
        <w:autoSpaceDE w:val="0"/>
        <w:autoSpaceDN w:val="0"/>
        <w:jc w:val="center"/>
        <w:rPr>
          <w:rFonts w:ascii="宋体" w:hAnsi="宋体" w:cs="宋体"/>
          <w:b/>
          <w:spacing w:val="6"/>
          <w:sz w:val="32"/>
          <w:szCs w:val="32"/>
          <w:highlight w:val="none"/>
        </w:rPr>
      </w:pPr>
    </w:p>
    <w:p w14:paraId="4BDCCD68">
      <w:pPr>
        <w:autoSpaceDE w:val="0"/>
        <w:autoSpaceDN w:val="0"/>
        <w:jc w:val="center"/>
        <w:rPr>
          <w:rFonts w:ascii="宋体" w:hAnsi="宋体" w:cs="宋体"/>
          <w:b/>
          <w:spacing w:val="6"/>
          <w:sz w:val="32"/>
          <w:szCs w:val="32"/>
          <w:highlight w:val="none"/>
        </w:rPr>
      </w:pPr>
    </w:p>
    <w:p w14:paraId="2FF84D92">
      <w:pPr>
        <w:autoSpaceDE w:val="0"/>
        <w:autoSpaceDN w:val="0"/>
        <w:jc w:val="center"/>
        <w:rPr>
          <w:rFonts w:ascii="宋体" w:hAnsi="宋体" w:cs="宋体"/>
          <w:b/>
          <w:spacing w:val="6"/>
          <w:sz w:val="32"/>
          <w:szCs w:val="32"/>
          <w:highlight w:val="none"/>
        </w:rPr>
      </w:pPr>
    </w:p>
    <w:p w14:paraId="139581A5">
      <w:pPr>
        <w:autoSpaceDE w:val="0"/>
        <w:autoSpaceDN w:val="0"/>
        <w:jc w:val="center"/>
        <w:rPr>
          <w:rFonts w:ascii="宋体" w:hAnsi="宋体" w:cs="宋体"/>
          <w:b/>
          <w:spacing w:val="6"/>
          <w:sz w:val="32"/>
          <w:szCs w:val="32"/>
          <w:highlight w:val="none"/>
        </w:rPr>
      </w:pPr>
    </w:p>
    <w:p w14:paraId="7C606036">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cs="宋体"/>
          <w:b/>
          <w:kern w:val="0"/>
          <w:sz w:val="32"/>
          <w:szCs w:val="32"/>
          <w:highlight w:val="none"/>
          <w:lang w:val="zh-CN"/>
        </w:rPr>
      </w:pPr>
      <w:r>
        <w:rPr>
          <w:rFonts w:hint="eastAsia" w:ascii="宋体" w:hAnsi="宋体" w:cs="宋体"/>
          <w:b/>
          <w:spacing w:val="6"/>
          <w:sz w:val="32"/>
          <w:szCs w:val="32"/>
          <w:highlight w:val="none"/>
        </w:rPr>
        <w:t>附件</w:t>
      </w:r>
      <w:r>
        <w:rPr>
          <w:rFonts w:ascii="宋体" w:hAnsi="宋体" w:cs="宋体"/>
          <w:b/>
          <w:spacing w:val="6"/>
          <w:sz w:val="32"/>
          <w:szCs w:val="32"/>
          <w:highlight w:val="none"/>
        </w:rPr>
        <w:t>5</w:t>
      </w:r>
      <w:r>
        <w:rPr>
          <w:rFonts w:hint="eastAsia" w:ascii="宋体" w:hAnsi="宋体" w:cs="宋体"/>
          <w:b/>
          <w:spacing w:val="6"/>
          <w:sz w:val="32"/>
          <w:szCs w:val="32"/>
          <w:highlight w:val="none"/>
        </w:rPr>
        <w:t>：</w:t>
      </w:r>
      <w:r>
        <w:rPr>
          <w:rFonts w:hint="eastAsia" w:ascii="宋体" w:hAnsi="宋体" w:cs="宋体"/>
          <w:b/>
          <w:kern w:val="0"/>
          <w:sz w:val="32"/>
          <w:szCs w:val="32"/>
          <w:highlight w:val="none"/>
          <w:lang w:val="zh-CN"/>
        </w:rPr>
        <w:t>联合协议</w:t>
      </w:r>
    </w:p>
    <w:p w14:paraId="1BDC06D8">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3ECE76F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 xml:space="preserve">投标。 </w:t>
      </w:r>
    </w:p>
    <w:p w14:paraId="6976073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64A30E7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授权代表根据招标文件规定及投标内容而对采购人、采购机构所作的任何合法承诺，包括书面澄清及</w:t>
      </w:r>
      <w:r>
        <w:rPr>
          <w:rFonts w:hint="eastAsia" w:ascii="宋体" w:hAnsi="宋体" w:cs="宋体"/>
          <w:color w:val="auto"/>
          <w:kern w:val="0"/>
          <w:sz w:val="24"/>
          <w:highlight w:val="none"/>
          <w:lang w:val="en-US" w:eastAsia="zh-CN"/>
        </w:rPr>
        <w:t>响</w:t>
      </w:r>
      <w:r>
        <w:rPr>
          <w:rFonts w:hint="eastAsia" w:ascii="宋体" w:hAnsi="宋体" w:cs="宋体"/>
          <w:color w:val="auto"/>
          <w:kern w:val="0"/>
          <w:sz w:val="24"/>
          <w:highlight w:val="none"/>
          <w:lang w:val="zh-CN"/>
        </w:rPr>
        <w:t>应等均对联合投标各方产生约束力。</w:t>
      </w:r>
    </w:p>
    <w:p w14:paraId="473DA88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w:t>
      </w:r>
      <w:r>
        <w:rPr>
          <w:rFonts w:hint="eastAsia" w:ascii="宋体" w:hAnsi="宋体" w:cs="宋体"/>
          <w:color w:val="auto"/>
          <w:kern w:val="0"/>
          <w:sz w:val="24"/>
          <w:highlight w:val="none"/>
          <w:lang w:val="en-US" w:eastAsia="zh-CN"/>
        </w:rPr>
        <w:t>所有联合体成员</w:t>
      </w:r>
      <w:r>
        <w:rPr>
          <w:rFonts w:hint="eastAsia" w:ascii="宋体" w:hAnsi="宋体" w:cs="宋体"/>
          <w:color w:val="auto"/>
          <w:kern w:val="0"/>
          <w:sz w:val="24"/>
          <w:highlight w:val="none"/>
          <w:lang w:val="zh-CN"/>
        </w:rPr>
        <w:t>分工如下：</w:t>
      </w:r>
    </w:p>
    <w:p w14:paraId="68BB4A5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名称</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14B34FC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lang w:val="en-US" w:eastAsia="zh-CN"/>
        </w:rPr>
        <w:t>名称</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3BC26FA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p w14:paraId="078771C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r>
        <w:rPr>
          <w:rFonts w:hint="eastAsia" w:ascii="宋体" w:hAnsi="宋体" w:cs="宋体"/>
          <w:color w:val="auto"/>
          <w:kern w:val="0"/>
          <w:sz w:val="24"/>
          <w:highlight w:val="none"/>
          <w:lang w:val="en-US" w:eastAsia="zh-CN"/>
        </w:rPr>
        <w:t>根据项目具体情况二选一填写）</w:t>
      </w:r>
      <w:r>
        <w:rPr>
          <w:rFonts w:hint="eastAsia" w:ascii="宋体" w:hAnsi="宋体" w:cs="宋体"/>
          <w:color w:val="auto"/>
          <w:kern w:val="0"/>
          <w:sz w:val="24"/>
          <w:highlight w:val="none"/>
          <w:lang w:val="zh-CN"/>
        </w:rPr>
        <w:t>。</w:t>
      </w:r>
    </w:p>
    <w:p w14:paraId="44B4B1B4">
      <w:pPr>
        <w:snapToGrid w:val="0"/>
        <w:spacing w:line="360" w:lineRule="auto"/>
        <w:ind w:firstLine="576"/>
        <w:rPr>
          <w:rFonts w:ascii="宋体" w:hAnsi="宋体" w:cs="宋体"/>
          <w:b/>
          <w:color w:val="auto"/>
          <w:kern w:val="0"/>
          <w:sz w:val="24"/>
          <w:highlight w:val="none"/>
          <w:lang w:val="zh-CN"/>
        </w:rPr>
      </w:pPr>
      <w:sdt>
        <w:sdtPr>
          <w:rPr>
            <w:rFonts w:hint="eastAsia" w:ascii="宋体" w:hAnsi="宋体" w:cs="宋体"/>
            <w:color w:val="auto"/>
            <w:kern w:val="0"/>
            <w:sz w:val="24"/>
            <w:highlight w:val="none"/>
          </w:rPr>
          <w:id w:val="14747901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u w:val="single"/>
        </w:rPr>
        <w:t>（</w:t>
      </w:r>
      <w:bookmarkStart w:id="410" w:name="_Hlk101131882"/>
      <w:r>
        <w:rPr>
          <w:rFonts w:hint="eastAsia" w:ascii="宋体" w:hAnsi="宋体" w:cs="宋体"/>
          <w:color w:val="auto"/>
          <w:kern w:val="0"/>
          <w:sz w:val="24"/>
          <w:highlight w:val="none"/>
          <w:u w:val="single"/>
        </w:rPr>
        <w:t>联合体成员X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w:t>
      </w:r>
      <w:bookmarkEnd w:id="410"/>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提供的服务由小微企业承接，其合同份额占到合同总金额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w:t>
      </w:r>
      <w:bookmarkStart w:id="411" w:name="_Hlk101133598"/>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bookmarkEnd w:id="411"/>
      <w:r>
        <w:rPr>
          <w:rFonts w:hint="eastAsia" w:ascii="宋体" w:hAnsi="宋体" w:cs="宋体"/>
          <w:b/>
          <w:color w:val="auto"/>
          <w:kern w:val="0"/>
          <w:sz w:val="24"/>
          <w:highlight w:val="none"/>
          <w:lang w:val="zh-CN"/>
        </w:rPr>
        <w:t>）</w:t>
      </w:r>
    </w:p>
    <w:p w14:paraId="0C821BDD">
      <w:pPr>
        <w:spacing w:line="360" w:lineRule="auto"/>
        <w:ind w:firstLine="480" w:firstLineChars="200"/>
        <w:rPr>
          <w:rFonts w:ascii="宋体" w:hAnsi="宋体" w:cs="宋体"/>
          <w:b/>
          <w:bCs/>
          <w:color w:val="auto"/>
          <w:kern w:val="0"/>
          <w:sz w:val="24"/>
          <w:highlight w:val="none"/>
          <w:lang w:val="zh-CN"/>
        </w:rPr>
      </w:pPr>
      <w:sdt>
        <w:sdtPr>
          <w:rPr>
            <w:rFonts w:hint="eastAsia" w:ascii="宋体" w:hAnsi="宋体" w:cs="宋体"/>
            <w:color w:val="auto"/>
            <w:kern w:val="0"/>
            <w:sz w:val="24"/>
            <w:highlight w:val="none"/>
          </w:rPr>
          <w:id w:val="14746638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bookmarkStart w:id="412"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bookmarkEnd w:id="412"/>
    </w:p>
    <w:p w14:paraId="3D62572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50715628">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六、有关本次联合投标的其他事宜：</w:t>
      </w:r>
    </w:p>
    <w:p w14:paraId="36F7CF16">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1、联合体各方不再单独参加或者与其他供应商另外组成联合体参加同一合同项下的政府采购活动。</w:t>
      </w:r>
    </w:p>
    <w:p w14:paraId="5F263E7C">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2、联合体中有同类资质的各方按照联合体分工承担相同工作的，按照资质等级较低的供应商确定资质等级。</w:t>
      </w:r>
    </w:p>
    <w:p w14:paraId="130FD9AB">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3、本协议提交采购人、采购机构后，联合体各方不得以任何形式对上述内容进行修改或撤销。</w:t>
      </w:r>
    </w:p>
    <w:p w14:paraId="38B79A12">
      <w:pPr>
        <w:snapToGrid w:val="0"/>
        <w:spacing w:line="360" w:lineRule="auto"/>
        <w:ind w:firstLine="5040" w:firstLineChars="2100"/>
        <w:rPr>
          <w:rFonts w:ascii="宋体" w:hAnsi="宋体" w:cs="宋体"/>
          <w:kern w:val="0"/>
          <w:sz w:val="24"/>
          <w:highlight w:val="none"/>
          <w:lang w:val="zh-CN"/>
        </w:rPr>
      </w:pPr>
      <w:r>
        <w:rPr>
          <w:rFonts w:hint="eastAsia" w:ascii="宋体" w:hAnsi="宋体" w:cs="宋体"/>
          <w:kern w:val="0"/>
          <w:sz w:val="24"/>
          <w:highlight w:val="none"/>
          <w:lang w:val="zh-CN"/>
        </w:rPr>
        <w:t>联合体成员名称(电子签名/公章)：</w:t>
      </w:r>
    </w:p>
    <w:p w14:paraId="59C757D2">
      <w:pPr>
        <w:snapToGrid w:val="0"/>
        <w:spacing w:line="360" w:lineRule="auto"/>
        <w:ind w:firstLine="5040" w:firstLineChars="2100"/>
        <w:rPr>
          <w:rFonts w:ascii="宋体" w:hAnsi="宋体" w:cs="宋体"/>
          <w:kern w:val="0"/>
          <w:sz w:val="24"/>
          <w:highlight w:val="none"/>
          <w:lang w:val="zh-CN"/>
        </w:rPr>
      </w:pPr>
      <w:r>
        <w:rPr>
          <w:rFonts w:hint="eastAsia" w:ascii="宋体" w:hAnsi="宋体" w:cs="宋体"/>
          <w:kern w:val="0"/>
          <w:sz w:val="24"/>
          <w:highlight w:val="none"/>
          <w:lang w:val="zh-CN"/>
        </w:rPr>
        <w:t>联合体成员名称(电子签名/公章)：</w:t>
      </w:r>
    </w:p>
    <w:p w14:paraId="631BDDFE">
      <w:pPr>
        <w:snapToGrid w:val="0"/>
        <w:spacing w:line="360" w:lineRule="auto"/>
        <w:ind w:right="960"/>
        <w:jc w:val="center"/>
        <w:rPr>
          <w:rFonts w:ascii="宋体" w:hAnsi="宋体" w:cs="宋体"/>
          <w:kern w:val="0"/>
          <w:sz w:val="24"/>
          <w:highlight w:val="none"/>
          <w:lang w:val="zh-CN"/>
        </w:rPr>
      </w:pPr>
      <w:r>
        <w:rPr>
          <w:rFonts w:hint="eastAsia" w:ascii="宋体" w:hAnsi="宋体" w:cs="宋体"/>
          <w:kern w:val="0"/>
          <w:sz w:val="24"/>
          <w:highlight w:val="none"/>
          <w:lang w:val="zh-CN"/>
        </w:rPr>
        <w:t xml:space="preserve">                   ……</w:t>
      </w:r>
    </w:p>
    <w:p w14:paraId="137197D4">
      <w:pPr>
        <w:snapToGrid w:val="0"/>
        <w:spacing w:line="360" w:lineRule="auto"/>
        <w:jc w:val="right"/>
        <w:rPr>
          <w:rFonts w:ascii="宋体" w:hAnsi="宋体" w:cs="宋体"/>
          <w:kern w:val="0"/>
          <w:sz w:val="24"/>
          <w:highlight w:val="none"/>
          <w:lang w:val="zh-CN"/>
        </w:rPr>
      </w:pPr>
      <w:r>
        <w:rPr>
          <w:rFonts w:hint="eastAsia" w:ascii="宋体" w:hAnsi="宋体" w:cs="宋体"/>
          <w:kern w:val="0"/>
          <w:sz w:val="24"/>
          <w:highlight w:val="none"/>
          <w:lang w:val="zh-CN"/>
        </w:rPr>
        <w:t>日期：  年  月   日</w:t>
      </w:r>
    </w:p>
    <w:p w14:paraId="5F25A866">
      <w:pPr>
        <w:spacing w:line="360" w:lineRule="auto"/>
        <w:ind w:right="420"/>
        <w:rPr>
          <w:rFonts w:ascii="宋体" w:hAnsi="宋体" w:cs="宋体"/>
          <w:sz w:val="24"/>
          <w:highlight w:val="none"/>
        </w:rPr>
      </w:pPr>
      <w:r>
        <w:rPr>
          <w:rFonts w:hint="eastAsia" w:ascii="宋体" w:hAnsi="宋体" w:cs="宋体"/>
          <w:sz w:val="24"/>
          <w:highlight w:val="none"/>
        </w:rPr>
        <w:t>注：按本格式和要求提供。</w:t>
      </w:r>
    </w:p>
    <w:p w14:paraId="0E246CC5">
      <w:pPr>
        <w:autoSpaceDE w:val="0"/>
        <w:autoSpaceDN w:val="0"/>
        <w:jc w:val="center"/>
        <w:rPr>
          <w:rFonts w:ascii="宋体" w:hAnsi="宋体" w:cs="宋体"/>
          <w:b/>
          <w:spacing w:val="6"/>
          <w:sz w:val="32"/>
          <w:szCs w:val="32"/>
          <w:highlight w:val="none"/>
        </w:rPr>
      </w:pPr>
    </w:p>
    <w:p w14:paraId="66FD406D">
      <w:pPr>
        <w:autoSpaceDE w:val="0"/>
        <w:autoSpaceDN w:val="0"/>
        <w:jc w:val="center"/>
        <w:rPr>
          <w:rFonts w:ascii="宋体" w:hAnsi="宋体" w:cs="宋体"/>
          <w:b/>
          <w:spacing w:val="6"/>
          <w:sz w:val="32"/>
          <w:szCs w:val="32"/>
          <w:highlight w:val="none"/>
        </w:rPr>
      </w:pPr>
    </w:p>
    <w:p w14:paraId="39BBF49D">
      <w:pPr>
        <w:autoSpaceDE w:val="0"/>
        <w:autoSpaceDN w:val="0"/>
        <w:jc w:val="center"/>
        <w:rPr>
          <w:rFonts w:ascii="宋体" w:hAnsi="宋体" w:cs="宋体"/>
          <w:b/>
          <w:spacing w:val="6"/>
          <w:sz w:val="32"/>
          <w:szCs w:val="32"/>
          <w:highlight w:val="none"/>
        </w:rPr>
      </w:pPr>
    </w:p>
    <w:p w14:paraId="382DE8DB">
      <w:pPr>
        <w:autoSpaceDE w:val="0"/>
        <w:autoSpaceDN w:val="0"/>
        <w:jc w:val="center"/>
        <w:rPr>
          <w:rFonts w:ascii="宋体" w:hAnsi="宋体" w:cs="宋体"/>
          <w:b/>
          <w:spacing w:val="6"/>
          <w:sz w:val="32"/>
          <w:szCs w:val="32"/>
          <w:highlight w:val="none"/>
        </w:rPr>
      </w:pPr>
    </w:p>
    <w:p w14:paraId="31D2213F">
      <w:pPr>
        <w:autoSpaceDE w:val="0"/>
        <w:autoSpaceDN w:val="0"/>
        <w:jc w:val="center"/>
        <w:rPr>
          <w:rFonts w:ascii="宋体" w:hAnsi="宋体" w:cs="宋体"/>
          <w:b/>
          <w:spacing w:val="6"/>
          <w:sz w:val="32"/>
          <w:szCs w:val="32"/>
          <w:highlight w:val="none"/>
        </w:rPr>
      </w:pPr>
    </w:p>
    <w:p w14:paraId="69F7A22A">
      <w:pPr>
        <w:autoSpaceDE w:val="0"/>
        <w:autoSpaceDN w:val="0"/>
        <w:jc w:val="center"/>
        <w:rPr>
          <w:rFonts w:ascii="宋体" w:hAnsi="宋体" w:cs="宋体"/>
          <w:b/>
          <w:spacing w:val="6"/>
          <w:sz w:val="32"/>
          <w:szCs w:val="32"/>
          <w:highlight w:val="none"/>
        </w:rPr>
      </w:pPr>
    </w:p>
    <w:p w14:paraId="5D727F4D">
      <w:pPr>
        <w:autoSpaceDE w:val="0"/>
        <w:autoSpaceDN w:val="0"/>
        <w:jc w:val="center"/>
        <w:rPr>
          <w:rFonts w:ascii="宋体" w:hAnsi="宋体" w:cs="宋体"/>
          <w:b/>
          <w:spacing w:val="6"/>
          <w:sz w:val="32"/>
          <w:szCs w:val="32"/>
          <w:highlight w:val="none"/>
        </w:rPr>
      </w:pPr>
    </w:p>
    <w:p w14:paraId="5099C1BF">
      <w:pPr>
        <w:autoSpaceDE w:val="0"/>
        <w:autoSpaceDN w:val="0"/>
        <w:jc w:val="center"/>
        <w:rPr>
          <w:rFonts w:ascii="宋体" w:hAnsi="宋体" w:cs="宋体"/>
          <w:b/>
          <w:spacing w:val="6"/>
          <w:sz w:val="32"/>
          <w:szCs w:val="32"/>
          <w:highlight w:val="none"/>
        </w:rPr>
      </w:pPr>
    </w:p>
    <w:p w14:paraId="578D9912">
      <w:pPr>
        <w:autoSpaceDE w:val="0"/>
        <w:autoSpaceDN w:val="0"/>
        <w:jc w:val="center"/>
        <w:rPr>
          <w:rFonts w:ascii="宋体" w:hAnsi="宋体" w:cs="宋体"/>
          <w:b/>
          <w:spacing w:val="6"/>
          <w:sz w:val="32"/>
          <w:szCs w:val="32"/>
          <w:highlight w:val="none"/>
        </w:rPr>
      </w:pPr>
    </w:p>
    <w:p w14:paraId="6138403F">
      <w:pPr>
        <w:autoSpaceDE w:val="0"/>
        <w:autoSpaceDN w:val="0"/>
        <w:jc w:val="center"/>
        <w:rPr>
          <w:rFonts w:ascii="宋体" w:hAnsi="宋体" w:cs="宋体"/>
          <w:b/>
          <w:spacing w:val="6"/>
          <w:sz w:val="32"/>
          <w:szCs w:val="32"/>
          <w:highlight w:val="none"/>
        </w:rPr>
      </w:pPr>
    </w:p>
    <w:p w14:paraId="2A9E8EF9">
      <w:pPr>
        <w:autoSpaceDE w:val="0"/>
        <w:autoSpaceDN w:val="0"/>
        <w:jc w:val="center"/>
        <w:rPr>
          <w:rFonts w:ascii="宋体" w:hAnsi="宋体" w:cs="宋体"/>
          <w:b/>
          <w:spacing w:val="6"/>
          <w:sz w:val="32"/>
          <w:szCs w:val="32"/>
          <w:highlight w:val="none"/>
        </w:rPr>
      </w:pPr>
    </w:p>
    <w:p w14:paraId="2245752F">
      <w:pPr>
        <w:autoSpaceDE w:val="0"/>
        <w:autoSpaceDN w:val="0"/>
        <w:jc w:val="center"/>
        <w:rPr>
          <w:rFonts w:ascii="宋体" w:hAnsi="宋体" w:cs="宋体"/>
          <w:b/>
          <w:spacing w:val="6"/>
          <w:sz w:val="32"/>
          <w:szCs w:val="32"/>
          <w:highlight w:val="none"/>
        </w:rPr>
      </w:pPr>
    </w:p>
    <w:p w14:paraId="14E4B63E">
      <w:pPr>
        <w:autoSpaceDE w:val="0"/>
        <w:autoSpaceDN w:val="0"/>
        <w:jc w:val="center"/>
        <w:rPr>
          <w:rFonts w:ascii="宋体" w:hAnsi="宋体" w:cs="宋体"/>
          <w:b/>
          <w:spacing w:val="6"/>
          <w:sz w:val="32"/>
          <w:szCs w:val="32"/>
          <w:highlight w:val="none"/>
        </w:rPr>
      </w:pPr>
    </w:p>
    <w:p w14:paraId="5F8AF14F">
      <w:pPr>
        <w:autoSpaceDE w:val="0"/>
        <w:autoSpaceDN w:val="0"/>
        <w:jc w:val="center"/>
        <w:rPr>
          <w:rFonts w:ascii="宋体" w:hAnsi="宋体" w:cs="宋体"/>
          <w:b/>
          <w:spacing w:val="6"/>
          <w:sz w:val="32"/>
          <w:szCs w:val="32"/>
          <w:highlight w:val="none"/>
        </w:rPr>
      </w:pPr>
    </w:p>
    <w:p w14:paraId="2C82E936">
      <w:pPr>
        <w:autoSpaceDE w:val="0"/>
        <w:autoSpaceDN w:val="0"/>
        <w:jc w:val="center"/>
        <w:rPr>
          <w:rFonts w:ascii="宋体" w:hAnsi="宋体" w:cs="宋体"/>
          <w:b/>
          <w:spacing w:val="6"/>
          <w:sz w:val="32"/>
          <w:szCs w:val="32"/>
          <w:highlight w:val="none"/>
        </w:rPr>
      </w:pPr>
    </w:p>
    <w:p w14:paraId="100578A6">
      <w:pPr>
        <w:autoSpaceDE w:val="0"/>
        <w:autoSpaceDN w:val="0"/>
        <w:jc w:val="center"/>
        <w:rPr>
          <w:rFonts w:ascii="宋体" w:hAnsi="宋体" w:cs="宋体"/>
          <w:b/>
          <w:spacing w:val="6"/>
          <w:sz w:val="32"/>
          <w:szCs w:val="32"/>
          <w:highlight w:val="none"/>
        </w:rPr>
      </w:pPr>
    </w:p>
    <w:p w14:paraId="06B70CE1">
      <w:pPr>
        <w:autoSpaceDE w:val="0"/>
        <w:autoSpaceDN w:val="0"/>
        <w:jc w:val="center"/>
        <w:rPr>
          <w:rFonts w:ascii="宋体" w:hAnsi="宋体" w:cs="宋体"/>
          <w:b/>
          <w:spacing w:val="6"/>
          <w:sz w:val="32"/>
          <w:szCs w:val="32"/>
          <w:highlight w:val="none"/>
        </w:rPr>
      </w:pPr>
    </w:p>
    <w:p w14:paraId="3C1DC18C">
      <w:pPr>
        <w:autoSpaceDE w:val="0"/>
        <w:autoSpaceDN w:val="0"/>
        <w:jc w:val="center"/>
        <w:rPr>
          <w:rFonts w:ascii="宋体" w:hAnsi="宋体" w:cs="宋体"/>
          <w:b/>
          <w:spacing w:val="6"/>
          <w:sz w:val="32"/>
          <w:szCs w:val="32"/>
          <w:highlight w:val="none"/>
        </w:rPr>
      </w:pPr>
    </w:p>
    <w:p w14:paraId="403749A6">
      <w:pPr>
        <w:autoSpaceDE w:val="0"/>
        <w:autoSpaceDN w:val="0"/>
        <w:jc w:val="center"/>
        <w:rPr>
          <w:rFonts w:ascii="宋体" w:hAnsi="宋体" w:cs="宋体"/>
          <w:b/>
          <w:spacing w:val="6"/>
          <w:sz w:val="32"/>
          <w:szCs w:val="32"/>
          <w:highlight w:val="none"/>
        </w:rPr>
      </w:pPr>
    </w:p>
    <w:p w14:paraId="71C8A5FD">
      <w:pPr>
        <w:autoSpaceDE w:val="0"/>
        <w:autoSpaceDN w:val="0"/>
        <w:jc w:val="center"/>
        <w:rPr>
          <w:rFonts w:ascii="宋体" w:hAnsi="宋体" w:cs="宋体"/>
          <w:b/>
          <w:spacing w:val="6"/>
          <w:sz w:val="32"/>
          <w:szCs w:val="32"/>
          <w:highlight w:val="none"/>
        </w:rPr>
      </w:pPr>
    </w:p>
    <w:p w14:paraId="28D7A9FB">
      <w:pPr>
        <w:autoSpaceDE w:val="0"/>
        <w:autoSpaceDN w:val="0"/>
        <w:jc w:val="center"/>
        <w:rPr>
          <w:rFonts w:ascii="宋体" w:hAnsi="宋体" w:cs="宋体"/>
          <w:b/>
          <w:spacing w:val="6"/>
          <w:sz w:val="32"/>
          <w:szCs w:val="32"/>
          <w:highlight w:val="none"/>
        </w:rPr>
      </w:pPr>
    </w:p>
    <w:p w14:paraId="6DC1CBE7">
      <w:pPr>
        <w:autoSpaceDE w:val="0"/>
        <w:autoSpaceDN w:val="0"/>
        <w:jc w:val="center"/>
        <w:rPr>
          <w:rFonts w:ascii="宋体" w:hAnsi="宋体" w:cs="宋体"/>
          <w:b/>
          <w:spacing w:val="6"/>
          <w:sz w:val="32"/>
          <w:szCs w:val="32"/>
          <w:highlight w:val="none"/>
        </w:rPr>
      </w:pPr>
    </w:p>
    <w:p w14:paraId="46394A10">
      <w:pPr>
        <w:autoSpaceDE w:val="0"/>
        <w:autoSpaceDN w:val="0"/>
        <w:jc w:val="center"/>
        <w:rPr>
          <w:rFonts w:ascii="宋体" w:hAnsi="宋体" w:cs="宋体"/>
          <w:b/>
          <w:spacing w:val="6"/>
          <w:sz w:val="32"/>
          <w:szCs w:val="32"/>
          <w:highlight w:val="none"/>
        </w:rPr>
      </w:pPr>
    </w:p>
    <w:p w14:paraId="7AE3E40B">
      <w:pPr>
        <w:snapToGrid w:val="0"/>
        <w:spacing w:line="360" w:lineRule="auto"/>
        <w:ind w:firstLine="3666" w:firstLineChars="1100"/>
        <w:rPr>
          <w:rFonts w:ascii="宋体" w:hAnsi="宋体" w:cs="宋体"/>
          <w:b/>
          <w:spacing w:val="6"/>
          <w:sz w:val="32"/>
          <w:szCs w:val="32"/>
          <w:highlight w:val="none"/>
        </w:rPr>
      </w:pPr>
    </w:p>
    <w:p w14:paraId="112CDD9F">
      <w:pPr>
        <w:widowControl/>
        <w:adjustRightInd/>
        <w:jc w:val="left"/>
        <w:rPr>
          <w:rFonts w:ascii="宋体" w:hAnsi="宋体" w:cs="宋体"/>
          <w:b/>
          <w:spacing w:val="6"/>
          <w:sz w:val="32"/>
          <w:szCs w:val="32"/>
          <w:highlight w:val="none"/>
        </w:rPr>
      </w:pPr>
    </w:p>
    <w:p w14:paraId="34177FAE">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宋体" w:hAnsi="宋体" w:cs="宋体"/>
          <w:b/>
          <w:kern w:val="0"/>
          <w:sz w:val="32"/>
          <w:szCs w:val="32"/>
          <w:highlight w:val="none"/>
        </w:rPr>
      </w:pPr>
      <w:r>
        <w:rPr>
          <w:rFonts w:hint="eastAsia" w:ascii="宋体" w:hAnsi="宋体" w:cs="宋体"/>
          <w:b/>
          <w:spacing w:val="6"/>
          <w:sz w:val="32"/>
          <w:szCs w:val="32"/>
          <w:highlight w:val="none"/>
        </w:rPr>
        <w:t>附件</w:t>
      </w:r>
      <w:r>
        <w:rPr>
          <w:rFonts w:ascii="宋体" w:hAnsi="宋体" w:cs="宋体"/>
          <w:b/>
          <w:spacing w:val="6"/>
          <w:sz w:val="32"/>
          <w:szCs w:val="32"/>
          <w:highlight w:val="none"/>
        </w:rPr>
        <w:t>6</w:t>
      </w:r>
      <w:r>
        <w:rPr>
          <w:rFonts w:hint="eastAsia" w:ascii="宋体" w:hAnsi="宋体" w:cs="宋体"/>
          <w:b/>
          <w:spacing w:val="6"/>
          <w:sz w:val="32"/>
          <w:szCs w:val="32"/>
          <w:highlight w:val="none"/>
        </w:rPr>
        <w:t>：</w:t>
      </w:r>
      <w:r>
        <w:rPr>
          <w:rFonts w:hint="eastAsia" w:ascii="宋体" w:hAnsi="宋体" w:cs="宋体"/>
          <w:b/>
          <w:kern w:val="0"/>
          <w:sz w:val="32"/>
          <w:szCs w:val="32"/>
          <w:highlight w:val="none"/>
        </w:rPr>
        <w:t>分包意向协议</w:t>
      </w:r>
    </w:p>
    <w:p w14:paraId="1E7B04E6">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56FDC20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058B71C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w:t>
      </w:r>
      <w:r>
        <w:rPr>
          <w:rFonts w:hint="eastAsia" w:ascii="宋体" w:hAnsi="宋体" w:cs="宋体"/>
          <w:color w:val="auto"/>
          <w:kern w:val="0"/>
          <w:sz w:val="24"/>
          <w:highlight w:val="none"/>
          <w:u w:val="single"/>
          <w:lang w:val="zh-CN"/>
        </w:rPr>
        <w:t>（投标人名称）</w:t>
      </w:r>
      <w:r>
        <w:rPr>
          <w:rFonts w:hint="eastAsia" w:ascii="宋体" w:hAnsi="宋体" w:cs="宋体"/>
          <w:color w:val="auto"/>
          <w:kern w:val="0"/>
          <w:sz w:val="24"/>
          <w:highlight w:val="none"/>
          <w:u w:val="none"/>
          <w:lang w:val="zh-CN"/>
        </w:rPr>
        <w:t>将工作</w:t>
      </w:r>
      <w:r>
        <w:rPr>
          <w:rFonts w:hint="eastAsia" w:ascii="宋体" w:hAnsi="宋体" w:cs="宋体"/>
          <w:color w:val="auto"/>
          <w:kern w:val="0"/>
          <w:sz w:val="24"/>
          <w:highlight w:val="none"/>
          <w:lang w:val="zh-CN"/>
        </w:rPr>
        <w:t>分包如下：</w:t>
      </w:r>
      <w:r>
        <w:rPr>
          <w:rFonts w:hint="eastAsia" w:ascii="宋体" w:hAnsi="宋体" w:cs="宋体"/>
          <w:b/>
          <w:bCs/>
          <w:i/>
          <w:iCs/>
          <w:color w:val="auto"/>
          <w:kern w:val="0"/>
          <w:sz w:val="24"/>
          <w:szCs w:val="24"/>
          <w:highlight w:val="none"/>
          <w:lang w:val="zh-CN"/>
        </w:rPr>
        <w:t>（注：投标人只能将招标文件第二部分中“前附表”的“分包”规定的工作进行分包）</w:t>
      </w:r>
    </w:p>
    <w:p w14:paraId="6AE06348">
      <w:pPr>
        <w:snapToGrid w:val="0"/>
        <w:spacing w:line="360" w:lineRule="auto"/>
        <w:ind w:firstLine="576"/>
        <w:rPr>
          <w:rFonts w:hint="eastAsia" w:ascii="宋体" w:hAnsi="宋体" w:eastAsia="宋体" w:cs="宋体"/>
          <w:color w:val="auto"/>
          <w:kern w:val="0"/>
          <w:sz w:val="24"/>
          <w:highlight w:val="none"/>
          <w:lang w:val="zh-CN" w:eastAsia="zh-CN"/>
        </w:rPr>
      </w:pP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u w:val="single"/>
          <w:lang w:eastAsia="zh-CN"/>
        </w:rPr>
        <w:t>；</w:t>
      </w:r>
    </w:p>
    <w:p w14:paraId="37064CD1">
      <w:pPr>
        <w:snapToGrid w:val="0"/>
        <w:spacing w:line="360" w:lineRule="auto"/>
        <w:ind w:firstLine="576"/>
        <w:rPr>
          <w:rFonts w:hint="eastAsia" w:ascii="宋体" w:hAnsi="宋体" w:cs="宋体"/>
          <w:color w:val="auto"/>
          <w:kern w:val="0"/>
          <w:sz w:val="24"/>
          <w:highlight w:val="none"/>
          <w:u w:val="single"/>
        </w:rPr>
      </w:pP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w:t>
      </w:r>
      <w:r>
        <w:rPr>
          <w:rFonts w:hint="eastAsia" w:ascii="宋体" w:hAnsi="宋体" w:cs="宋体"/>
          <w:color w:val="auto"/>
          <w:kern w:val="0"/>
          <w:sz w:val="24"/>
          <w:highlight w:val="none"/>
          <w:u w:val="single"/>
          <w:lang w:val="en-US" w:eastAsia="zh-CN"/>
        </w:rPr>
        <w:t>2</w:t>
      </w:r>
      <w:r>
        <w:rPr>
          <w:rFonts w:hint="eastAsia" w:ascii="宋体" w:hAnsi="宋体" w:cs="宋体"/>
          <w:color w:val="auto"/>
          <w:kern w:val="0"/>
          <w:sz w:val="24"/>
          <w:highlight w:val="none"/>
          <w:u w:val="single"/>
        </w:rPr>
        <w:t>名称）</w:t>
      </w:r>
      <w:r>
        <w:rPr>
          <w:rFonts w:hint="eastAsia" w:ascii="宋体" w:hAnsi="宋体" w:cs="宋体"/>
          <w:color w:val="auto"/>
          <w:kern w:val="0"/>
          <w:sz w:val="24"/>
          <w:highlight w:val="none"/>
          <w:u w:val="single"/>
          <w:lang w:eastAsia="zh-CN"/>
        </w:rPr>
        <w:t>；</w:t>
      </w:r>
    </w:p>
    <w:p w14:paraId="7E90B2DB">
      <w:pPr>
        <w:pStyle w:val="4"/>
        <w:spacing w:line="360" w:lineRule="auto"/>
        <w:ind w:left="664" w:leftChars="316" w:firstLine="229" w:firstLineChars="9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270D45ED">
      <w:pPr>
        <w:tabs>
          <w:tab w:val="left" w:pos="432"/>
        </w:tabs>
        <w:snapToGrid w:val="0"/>
        <w:ind w:left="664" w:leftChars="316" w:firstLine="228" w:firstLineChars="95"/>
        <w:rPr>
          <w:rFonts w:ascii="宋体" w:hAnsi="宋体" w:eastAsia="宋体" w:cs="宋体"/>
          <w:color w:val="auto"/>
          <w:kern w:val="0"/>
          <w:sz w:val="24"/>
          <w:szCs w:val="24"/>
          <w:highlight w:val="none"/>
        </w:rPr>
      </w:pPr>
      <w:r>
        <w:rPr>
          <w:rFonts w:hint="eastAsia" w:ascii="宋体" w:hAnsi="宋体" w:cs="宋体"/>
          <w:color w:val="auto"/>
          <w:kern w:val="0"/>
          <w:sz w:val="24"/>
          <w:highlight w:val="none"/>
          <w:u w:val="none"/>
          <w:lang w:eastAsia="zh-CN"/>
        </w:rPr>
        <w:t>以上分包供应商</w:t>
      </w:r>
      <w:r>
        <w:rPr>
          <w:rFonts w:hint="eastAsia" w:ascii="宋体" w:hAnsi="宋体" w:cs="宋体"/>
          <w:color w:val="auto"/>
          <w:kern w:val="0"/>
          <w:sz w:val="24"/>
          <w:highlight w:val="none"/>
          <w:u w:val="none"/>
          <w:lang w:val="zh-CN"/>
        </w:rPr>
        <w:t>具备所承</w:t>
      </w:r>
      <w:r>
        <w:rPr>
          <w:rFonts w:hint="eastAsia" w:ascii="宋体" w:hAnsi="宋体" w:cs="宋体"/>
          <w:color w:val="auto"/>
          <w:kern w:val="0"/>
          <w:sz w:val="24"/>
          <w:highlight w:val="none"/>
          <w:u w:val="none"/>
        </w:rPr>
        <w:t>担</w:t>
      </w:r>
      <w:r>
        <w:rPr>
          <w:rFonts w:hint="eastAsia" w:ascii="宋体" w:hAnsi="宋体" w:cs="宋体"/>
          <w:color w:val="auto"/>
          <w:kern w:val="0"/>
          <w:sz w:val="24"/>
          <w:highlight w:val="none"/>
          <w:u w:val="none"/>
          <w:lang w:val="zh-CN"/>
        </w:rPr>
        <w:t>分包工作内容相应的资质条件且不得再次分包。</w:t>
      </w:r>
    </w:p>
    <w:p w14:paraId="13C67B06">
      <w:pPr>
        <w:pStyle w:val="4"/>
        <w:ind w:left="664" w:leftChars="316" w:firstLine="305" w:firstLineChars="95"/>
        <w:rPr>
          <w:color w:val="auto"/>
          <w:highlight w:val="none"/>
        </w:rPr>
      </w:pPr>
    </w:p>
    <w:p w14:paraId="38EF9CB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r>
        <w:rPr>
          <w:rFonts w:hint="eastAsia" w:ascii="宋体" w:hAnsi="宋体" w:cs="宋体"/>
          <w:color w:val="auto"/>
          <w:kern w:val="0"/>
          <w:sz w:val="24"/>
          <w:highlight w:val="none"/>
          <w:lang w:val="en-US" w:eastAsia="zh-CN"/>
        </w:rPr>
        <w:t>根据项目具体情况二选一填写）。</w:t>
      </w:r>
    </w:p>
    <w:p w14:paraId="3BF4F5FA">
      <w:pPr>
        <w:snapToGrid w:val="0"/>
        <w:spacing w:line="360" w:lineRule="auto"/>
        <w:ind w:firstLine="576"/>
        <w:rPr>
          <w:rFonts w:ascii="宋体" w:hAnsi="宋体" w:cs="宋体"/>
          <w:b/>
          <w:color w:val="auto"/>
          <w:kern w:val="0"/>
          <w:sz w:val="24"/>
          <w:highlight w:val="none"/>
          <w:lang w:val="zh-CN"/>
        </w:rPr>
      </w:pPr>
      <w:sdt>
        <w:sdtPr>
          <w:rPr>
            <w:rFonts w:hint="eastAsia" w:ascii="宋体" w:hAnsi="宋体" w:cs="宋体"/>
            <w:color w:val="auto"/>
            <w:kern w:val="0"/>
            <w:sz w:val="24"/>
            <w:highlight w:val="none"/>
          </w:rPr>
          <w:id w:val="14745199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……）提供的服务全部由小微企业承接，</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6090DD94">
      <w:pPr>
        <w:spacing w:line="360" w:lineRule="auto"/>
        <w:ind w:firstLine="480" w:firstLineChars="200"/>
        <w:rPr>
          <w:rFonts w:ascii="宋体" w:hAnsi="宋体" w:cs="宋体"/>
          <w:b/>
          <w:bCs/>
          <w:color w:val="auto"/>
          <w:kern w:val="0"/>
          <w:sz w:val="24"/>
          <w:highlight w:val="none"/>
          <w:lang w:val="zh-CN"/>
        </w:rPr>
      </w:pPr>
      <w:sdt>
        <w:sdtPr>
          <w:rPr>
            <w:rFonts w:hint="eastAsia" w:ascii="宋体" w:hAnsi="宋体" w:cs="宋体"/>
            <w:color w:val="auto"/>
            <w:kern w:val="0"/>
            <w:sz w:val="24"/>
            <w:highlight w:val="none"/>
          </w:rPr>
          <w:id w:val="14746521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2F61ECE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4AD5A5B8">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062B0C4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46F7042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5B12E8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38425342">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34DC6AFC">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6146F07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8E6C00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00EDB4F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529C4F6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八、其他</w:t>
      </w:r>
    </w:p>
    <w:p w14:paraId="6E52127F">
      <w:pPr>
        <w:snapToGrid w:val="0"/>
        <w:spacing w:line="360" w:lineRule="auto"/>
        <w:ind w:left="5128" w:leftChars="342" w:hanging="4410" w:hangingChars="2100"/>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 xml:space="preserve">                                          投标人名称(电子签名)：</w:t>
      </w:r>
    </w:p>
    <w:p w14:paraId="6AF9B001">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5DEC3D34">
      <w:pPr>
        <w:snapToGrid w:val="0"/>
        <w:spacing w:line="360" w:lineRule="auto"/>
        <w:ind w:firstLine="5760" w:firstLineChars="2400"/>
        <w:rPr>
          <w:rFonts w:ascii="宋体" w:hAnsi="宋体" w:cs="宋体"/>
          <w:highlight w:val="none"/>
        </w:rPr>
      </w:pPr>
      <w:r>
        <w:rPr>
          <w:rFonts w:hint="eastAsia" w:ascii="宋体" w:hAnsi="宋体" w:cs="宋体"/>
          <w:kern w:val="0"/>
          <w:sz w:val="24"/>
          <w:highlight w:val="none"/>
          <w:lang w:val="zh-CN"/>
        </w:rPr>
        <w:t>……</w:t>
      </w:r>
    </w:p>
    <w:p w14:paraId="1A5AF730">
      <w:pPr>
        <w:snapToGrid w:val="0"/>
        <w:spacing w:line="360" w:lineRule="auto"/>
        <w:ind w:left="5758" w:leftChars="342" w:hanging="5040" w:hangingChars="2100"/>
        <w:rPr>
          <w:rFonts w:ascii="宋体" w:hAnsi="宋体" w:cs="宋体"/>
          <w:kern w:val="0"/>
          <w:sz w:val="24"/>
          <w:highlight w:val="none"/>
          <w:lang w:val="zh-CN"/>
        </w:rPr>
      </w:pPr>
      <w:r>
        <w:rPr>
          <w:rFonts w:hint="eastAsia" w:ascii="宋体" w:hAnsi="宋体" w:cs="宋体"/>
          <w:kern w:val="0"/>
          <w:sz w:val="24"/>
          <w:highlight w:val="none"/>
          <w:lang w:val="zh-CN"/>
        </w:rPr>
        <w:t xml:space="preserve">                                        日期：  年  月   日</w:t>
      </w:r>
    </w:p>
    <w:p w14:paraId="12003C9F">
      <w:pPr>
        <w:spacing w:line="360" w:lineRule="auto"/>
        <w:ind w:right="420"/>
        <w:rPr>
          <w:rFonts w:ascii="宋体" w:hAnsi="宋体" w:cs="宋体"/>
          <w:sz w:val="24"/>
          <w:highlight w:val="none"/>
        </w:rPr>
      </w:pPr>
      <w:r>
        <w:rPr>
          <w:rFonts w:hint="eastAsia" w:ascii="宋体" w:hAnsi="宋体" w:cs="宋体"/>
          <w:sz w:val="24"/>
          <w:highlight w:val="none"/>
        </w:rPr>
        <w:t>注：按本格式和要求提供。</w:t>
      </w:r>
    </w:p>
    <w:p w14:paraId="15A68AED">
      <w:pPr>
        <w:autoSpaceDE w:val="0"/>
        <w:autoSpaceDN w:val="0"/>
        <w:jc w:val="center"/>
        <w:rPr>
          <w:rFonts w:ascii="宋体" w:hAnsi="宋体" w:cs="宋体"/>
          <w:b/>
          <w:spacing w:val="6"/>
          <w:sz w:val="32"/>
          <w:szCs w:val="32"/>
          <w:highlight w:val="none"/>
        </w:rPr>
      </w:pPr>
    </w:p>
    <w:p w14:paraId="0F6A6D84">
      <w:pPr>
        <w:autoSpaceDE w:val="0"/>
        <w:autoSpaceDN w:val="0"/>
        <w:jc w:val="center"/>
        <w:rPr>
          <w:rFonts w:ascii="宋体" w:hAnsi="宋体" w:cs="宋体"/>
          <w:b/>
          <w:spacing w:val="6"/>
          <w:sz w:val="32"/>
          <w:szCs w:val="32"/>
          <w:highlight w:val="none"/>
        </w:rPr>
      </w:pPr>
    </w:p>
    <w:p w14:paraId="425E54BD">
      <w:pPr>
        <w:autoSpaceDE w:val="0"/>
        <w:autoSpaceDN w:val="0"/>
        <w:jc w:val="center"/>
        <w:rPr>
          <w:rFonts w:ascii="宋体" w:hAnsi="宋体" w:cs="宋体"/>
          <w:b/>
          <w:spacing w:val="6"/>
          <w:sz w:val="32"/>
          <w:szCs w:val="32"/>
          <w:highlight w:val="none"/>
        </w:rPr>
      </w:pPr>
    </w:p>
    <w:p w14:paraId="29A616A0">
      <w:pPr>
        <w:autoSpaceDE w:val="0"/>
        <w:autoSpaceDN w:val="0"/>
        <w:jc w:val="center"/>
        <w:rPr>
          <w:rFonts w:ascii="宋体" w:hAnsi="宋体" w:cs="宋体"/>
          <w:b/>
          <w:spacing w:val="6"/>
          <w:sz w:val="32"/>
          <w:szCs w:val="32"/>
          <w:highlight w:val="none"/>
        </w:rPr>
      </w:pPr>
    </w:p>
    <w:p w14:paraId="770A3517">
      <w:pPr>
        <w:autoSpaceDE w:val="0"/>
        <w:autoSpaceDN w:val="0"/>
        <w:jc w:val="center"/>
        <w:rPr>
          <w:rFonts w:ascii="宋体" w:hAnsi="宋体" w:cs="宋体"/>
          <w:b/>
          <w:spacing w:val="6"/>
          <w:sz w:val="32"/>
          <w:szCs w:val="32"/>
          <w:highlight w:val="none"/>
        </w:rPr>
      </w:pPr>
    </w:p>
    <w:p w14:paraId="0BF59CAC">
      <w:pPr>
        <w:autoSpaceDE w:val="0"/>
        <w:autoSpaceDN w:val="0"/>
        <w:jc w:val="center"/>
        <w:rPr>
          <w:rFonts w:ascii="宋体" w:hAnsi="宋体" w:cs="宋体"/>
          <w:b/>
          <w:spacing w:val="6"/>
          <w:sz w:val="32"/>
          <w:szCs w:val="32"/>
          <w:highlight w:val="none"/>
        </w:rPr>
      </w:pPr>
    </w:p>
    <w:p w14:paraId="63EC3266">
      <w:pPr>
        <w:autoSpaceDE w:val="0"/>
        <w:autoSpaceDN w:val="0"/>
        <w:jc w:val="center"/>
        <w:rPr>
          <w:rFonts w:ascii="宋体" w:hAnsi="宋体" w:cs="宋体"/>
          <w:b/>
          <w:spacing w:val="6"/>
          <w:sz w:val="32"/>
          <w:szCs w:val="32"/>
          <w:highlight w:val="none"/>
        </w:rPr>
      </w:pPr>
    </w:p>
    <w:p w14:paraId="0415DFF4">
      <w:pPr>
        <w:autoSpaceDE w:val="0"/>
        <w:autoSpaceDN w:val="0"/>
        <w:jc w:val="center"/>
        <w:rPr>
          <w:rFonts w:ascii="宋体" w:hAnsi="宋体" w:cs="宋体"/>
          <w:b/>
          <w:spacing w:val="6"/>
          <w:sz w:val="32"/>
          <w:szCs w:val="32"/>
          <w:highlight w:val="none"/>
        </w:rPr>
      </w:pPr>
    </w:p>
    <w:p w14:paraId="0A46F6A6">
      <w:pPr>
        <w:autoSpaceDE w:val="0"/>
        <w:autoSpaceDN w:val="0"/>
        <w:jc w:val="center"/>
        <w:rPr>
          <w:rFonts w:ascii="宋体" w:hAnsi="宋体" w:cs="宋体"/>
          <w:b/>
          <w:spacing w:val="6"/>
          <w:sz w:val="32"/>
          <w:szCs w:val="32"/>
          <w:highlight w:val="none"/>
        </w:rPr>
      </w:pPr>
    </w:p>
    <w:p w14:paraId="13533F81">
      <w:pPr>
        <w:autoSpaceDE w:val="0"/>
        <w:autoSpaceDN w:val="0"/>
        <w:jc w:val="center"/>
        <w:rPr>
          <w:rFonts w:ascii="宋体" w:hAnsi="宋体" w:cs="宋体"/>
          <w:b/>
          <w:spacing w:val="6"/>
          <w:sz w:val="32"/>
          <w:szCs w:val="32"/>
          <w:highlight w:val="none"/>
        </w:rPr>
      </w:pPr>
    </w:p>
    <w:p w14:paraId="26A1422C">
      <w:pPr>
        <w:autoSpaceDE w:val="0"/>
        <w:autoSpaceDN w:val="0"/>
        <w:jc w:val="center"/>
        <w:rPr>
          <w:rFonts w:ascii="宋体" w:hAnsi="宋体" w:cs="宋体"/>
          <w:b/>
          <w:spacing w:val="6"/>
          <w:sz w:val="32"/>
          <w:szCs w:val="32"/>
          <w:highlight w:val="none"/>
        </w:rPr>
      </w:pPr>
    </w:p>
    <w:p w14:paraId="10AA48A4">
      <w:pPr>
        <w:autoSpaceDE w:val="0"/>
        <w:autoSpaceDN w:val="0"/>
        <w:jc w:val="center"/>
        <w:rPr>
          <w:rFonts w:ascii="宋体" w:hAnsi="宋体" w:cs="宋体"/>
          <w:b/>
          <w:spacing w:val="6"/>
          <w:sz w:val="32"/>
          <w:szCs w:val="32"/>
          <w:highlight w:val="none"/>
        </w:rPr>
      </w:pPr>
    </w:p>
    <w:p w14:paraId="70B0D7A5">
      <w:pPr>
        <w:autoSpaceDE w:val="0"/>
        <w:autoSpaceDN w:val="0"/>
        <w:jc w:val="center"/>
        <w:rPr>
          <w:rFonts w:ascii="宋体" w:hAnsi="宋体" w:cs="宋体"/>
          <w:b/>
          <w:spacing w:val="6"/>
          <w:sz w:val="32"/>
          <w:szCs w:val="32"/>
          <w:highlight w:val="none"/>
        </w:rPr>
      </w:pPr>
    </w:p>
    <w:p w14:paraId="7D9C7A8F">
      <w:pPr>
        <w:autoSpaceDE w:val="0"/>
        <w:autoSpaceDN w:val="0"/>
        <w:jc w:val="center"/>
        <w:rPr>
          <w:rFonts w:ascii="宋体" w:hAnsi="宋体" w:cs="宋体"/>
          <w:b/>
          <w:spacing w:val="6"/>
          <w:sz w:val="32"/>
          <w:szCs w:val="32"/>
          <w:highlight w:val="none"/>
        </w:rPr>
      </w:pPr>
    </w:p>
    <w:p w14:paraId="45713FE6">
      <w:pPr>
        <w:autoSpaceDE w:val="0"/>
        <w:autoSpaceDN w:val="0"/>
        <w:jc w:val="center"/>
        <w:rPr>
          <w:rFonts w:ascii="宋体" w:hAnsi="宋体" w:cs="宋体"/>
          <w:b/>
          <w:spacing w:val="6"/>
          <w:sz w:val="32"/>
          <w:szCs w:val="32"/>
          <w:highlight w:val="none"/>
        </w:rPr>
      </w:pPr>
    </w:p>
    <w:p w14:paraId="05869220">
      <w:pPr>
        <w:autoSpaceDE w:val="0"/>
        <w:autoSpaceDN w:val="0"/>
        <w:jc w:val="center"/>
        <w:rPr>
          <w:rFonts w:ascii="宋体" w:hAnsi="宋体" w:cs="宋体"/>
          <w:b/>
          <w:spacing w:val="6"/>
          <w:sz w:val="32"/>
          <w:szCs w:val="32"/>
          <w:highlight w:val="none"/>
        </w:rPr>
      </w:pPr>
    </w:p>
    <w:p w14:paraId="7427DF9A">
      <w:pPr>
        <w:autoSpaceDE w:val="0"/>
        <w:autoSpaceDN w:val="0"/>
        <w:jc w:val="center"/>
        <w:rPr>
          <w:rFonts w:ascii="宋体" w:hAnsi="宋体" w:cs="宋体"/>
          <w:b/>
          <w:spacing w:val="6"/>
          <w:sz w:val="32"/>
          <w:szCs w:val="32"/>
          <w:highlight w:val="none"/>
        </w:rPr>
      </w:pPr>
    </w:p>
    <w:p w14:paraId="6C3944E4">
      <w:pPr>
        <w:autoSpaceDE w:val="0"/>
        <w:autoSpaceDN w:val="0"/>
        <w:jc w:val="center"/>
        <w:rPr>
          <w:rFonts w:ascii="宋体" w:hAnsi="宋体" w:cs="宋体"/>
          <w:b/>
          <w:spacing w:val="6"/>
          <w:sz w:val="32"/>
          <w:szCs w:val="32"/>
          <w:highlight w:val="none"/>
        </w:rPr>
      </w:pPr>
    </w:p>
    <w:p w14:paraId="0D5AA231">
      <w:pPr>
        <w:autoSpaceDE w:val="0"/>
        <w:autoSpaceDN w:val="0"/>
        <w:jc w:val="center"/>
        <w:rPr>
          <w:rFonts w:ascii="宋体" w:hAnsi="宋体" w:cs="宋体"/>
          <w:b/>
          <w:spacing w:val="6"/>
          <w:sz w:val="32"/>
          <w:szCs w:val="32"/>
          <w:highlight w:val="none"/>
        </w:rPr>
      </w:pPr>
    </w:p>
    <w:p w14:paraId="3DCA9889">
      <w:pPr>
        <w:autoSpaceDE w:val="0"/>
        <w:autoSpaceDN w:val="0"/>
        <w:jc w:val="center"/>
        <w:rPr>
          <w:rFonts w:ascii="宋体" w:hAnsi="宋体" w:cs="宋体"/>
          <w:b/>
          <w:spacing w:val="6"/>
          <w:sz w:val="32"/>
          <w:szCs w:val="32"/>
          <w:highlight w:val="none"/>
        </w:rPr>
      </w:pPr>
    </w:p>
    <w:p w14:paraId="4ECC47B5">
      <w:pPr>
        <w:autoSpaceDE w:val="0"/>
        <w:autoSpaceDN w:val="0"/>
        <w:jc w:val="center"/>
        <w:rPr>
          <w:rFonts w:ascii="宋体" w:hAnsi="宋体" w:cs="宋体"/>
          <w:b/>
          <w:spacing w:val="6"/>
          <w:sz w:val="32"/>
          <w:szCs w:val="32"/>
          <w:highlight w:val="none"/>
        </w:rPr>
      </w:pPr>
    </w:p>
    <w:p w14:paraId="2E7026F3">
      <w:pPr>
        <w:autoSpaceDE w:val="0"/>
        <w:autoSpaceDN w:val="0"/>
        <w:jc w:val="center"/>
        <w:rPr>
          <w:rFonts w:ascii="宋体" w:hAnsi="宋体" w:cs="宋体"/>
          <w:b/>
          <w:spacing w:val="6"/>
          <w:sz w:val="32"/>
          <w:szCs w:val="32"/>
          <w:highlight w:val="none"/>
        </w:rPr>
      </w:pPr>
    </w:p>
    <w:p w14:paraId="52D0FD4A">
      <w:pPr>
        <w:spacing w:line="360" w:lineRule="auto"/>
        <w:jc w:val="left"/>
        <w:outlineLvl w:val="0"/>
        <w:rPr>
          <w:rFonts w:ascii="宋体" w:hAnsi="宋体" w:cs="宋体"/>
          <w:b/>
          <w:sz w:val="36"/>
          <w:szCs w:val="20"/>
          <w:highlight w:val="none"/>
        </w:rPr>
      </w:pPr>
      <w:r>
        <w:rPr>
          <w:rFonts w:hint="eastAsia" w:ascii="宋体" w:hAnsi="宋体" w:cs="宋体"/>
          <w:b/>
          <w:sz w:val="36"/>
          <w:szCs w:val="20"/>
          <w:highlight w:val="none"/>
        </w:rPr>
        <w:t>附件</w:t>
      </w:r>
      <w:r>
        <w:rPr>
          <w:rFonts w:ascii="宋体" w:hAnsi="宋体" w:cs="宋体"/>
          <w:b/>
          <w:sz w:val="36"/>
          <w:szCs w:val="20"/>
          <w:highlight w:val="none"/>
        </w:rPr>
        <w:t>7</w:t>
      </w:r>
      <w:r>
        <w:rPr>
          <w:rFonts w:hint="eastAsia" w:ascii="宋体" w:hAnsi="宋体" w:cs="宋体"/>
          <w:b/>
          <w:sz w:val="36"/>
          <w:szCs w:val="20"/>
          <w:highlight w:val="none"/>
        </w:rPr>
        <w:t>：中小企业声明函</w:t>
      </w:r>
    </w:p>
    <w:p w14:paraId="099B8588">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p>
    <w:p w14:paraId="3A29E4F4">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 号）的规定，本公司（联合体）参加</w:t>
      </w:r>
      <w:r>
        <w:rPr>
          <w:rFonts w:hint="eastAsia" w:ascii="宋体" w:hAnsi="宋体" w:cs="宋体"/>
          <w:color w:val="auto"/>
          <w:sz w:val="24"/>
          <w:highlight w:val="none"/>
          <w:u w:val="single"/>
        </w:rPr>
        <w:t xml:space="preserve"> </w:t>
      </w:r>
      <w:r>
        <w:rPr>
          <w:rFonts w:hint="eastAsia" w:ascii="宋体" w:hAnsi="宋体" w:cs="宋体"/>
          <w:i w:val="0"/>
          <w:iCs w:val="0"/>
          <w:sz w:val="24"/>
          <w:u w:val="single"/>
          <w:lang w:eastAsia="zh-CN"/>
        </w:rPr>
        <w:t>杭州市公安局萧山区分局</w:t>
      </w:r>
      <w:r>
        <w:rPr>
          <w:rFonts w:hint="eastAsia" w:ascii="宋体" w:hAnsi="宋体" w:cs="宋体"/>
          <w:color w:val="auto"/>
          <w:sz w:val="24"/>
          <w:highlight w:val="none"/>
          <w:u w:val="single"/>
        </w:rPr>
        <w:t xml:space="preserve">（采购人）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w:t>
      </w:r>
      <w:r>
        <w:rPr>
          <w:rFonts w:hint="eastAsia" w:ascii="宋体" w:hAnsi="宋体" w:cs="宋体"/>
          <w:i w:val="0"/>
          <w:iCs w:val="0"/>
          <w:sz w:val="24"/>
          <w:u w:val="single"/>
          <w:lang w:eastAsia="zh-CN"/>
        </w:rPr>
        <w:t>杭州市公安局萧山区分局2026年度民、辅警疗休养服务政府采购项目</w:t>
      </w:r>
      <w:r>
        <w:rPr>
          <w:rFonts w:hint="eastAsia" w:ascii="宋体" w:hAnsi="宋体" w:cs="宋体"/>
          <w:color w:val="auto"/>
          <w:sz w:val="24"/>
          <w:highlight w:val="none"/>
          <w:u w:val="single"/>
        </w:rPr>
        <w:t xml:space="preserve">（项目名称） </w:t>
      </w:r>
      <w:r>
        <w:rPr>
          <w:rFonts w:hint="eastAsia" w:ascii="宋体" w:hAnsi="宋体" w:cs="宋体"/>
          <w:color w:val="auto"/>
          <w:sz w:val="24"/>
          <w:highlight w:val="none"/>
        </w:rPr>
        <w:t>采购活动，服务全部由符合政策要求的中小企业承接。相关企业（含联合体中的中小企业、签订分包意向协议的中小企业）的具体情况如下：</w:t>
      </w:r>
    </w:p>
    <w:p w14:paraId="151DB60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标的名称：</w:t>
      </w:r>
      <w:r>
        <w:rPr>
          <w:rFonts w:hint="eastAsia" w:ascii="宋体" w:hAnsi="宋体" w:cs="宋体"/>
          <w:color w:val="auto"/>
          <w:sz w:val="24"/>
          <w:highlight w:val="none"/>
          <w:u w:val="single"/>
          <w:lang w:val="en-US" w:eastAsia="zh-CN"/>
        </w:rPr>
        <w:t xml:space="preserve"> </w:t>
      </w:r>
      <w:r>
        <w:rPr>
          <w:rFonts w:hint="eastAsia" w:ascii="宋体" w:hAnsi="宋体" w:cs="宋体"/>
          <w:i w:val="0"/>
          <w:iCs w:val="0"/>
          <w:color w:val="auto"/>
          <w:sz w:val="24"/>
          <w:u w:val="single"/>
          <w:lang w:eastAsia="zh-CN"/>
        </w:rPr>
        <w:t>杭州市公安局萧山区分局2026年度民、辅警疗休养服务</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w:t>
      </w:r>
      <w:r>
        <w:rPr>
          <w:rFonts w:hint="eastAsia" w:ascii="宋体" w:hAnsi="宋体" w:cs="宋体"/>
          <w:color w:val="auto"/>
          <w:sz w:val="24"/>
          <w:u w:val="single"/>
        </w:rPr>
        <w:t>租赁和商务服务业</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 xml:space="preserve"> ；承接企业为 </w:t>
      </w:r>
      <w:r>
        <w:rPr>
          <w:rFonts w:hint="eastAsia" w:ascii="宋体" w:hAnsi="宋体" w:eastAsia="宋体" w:cs="宋体"/>
          <w:color w:val="auto"/>
          <w:sz w:val="24"/>
          <w:highlight w:val="none"/>
          <w:u w:val="single"/>
        </w:rPr>
        <w:t>①</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w:t>
      </w:r>
      <w:r>
        <w:rPr>
          <w:rFonts w:hint="eastAsia" w:ascii="宋体" w:hAnsi="宋体" w:cs="宋体"/>
          <w:color w:val="auto"/>
          <w:sz w:val="24"/>
          <w:highlight w:val="none"/>
          <w:lang w:eastAsia="zh-CN"/>
        </w:rPr>
        <w:t>，</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w:t>
      </w:r>
      <w:r>
        <w:rPr>
          <w:rFonts w:hint="eastAsia" w:ascii="宋体" w:hAnsi="宋体" w:eastAsia="宋体" w:cs="宋体"/>
          <w:color w:val="auto"/>
          <w:sz w:val="24"/>
          <w:highlight w:val="none"/>
          <w:u w:val="single"/>
        </w:rPr>
        <w:t>②</w:t>
      </w:r>
      <w:r>
        <w:rPr>
          <w:rFonts w:hint="eastAsia" w:ascii="宋体" w:hAnsi="宋体" w:cs="宋体"/>
          <w:color w:val="auto"/>
          <w:sz w:val="24"/>
          <w:highlight w:val="none"/>
          <w:u w:val="single"/>
        </w:rPr>
        <w:t xml:space="preserve">（中型企业、小型企业、微型企业） </w:t>
      </w:r>
      <w:r>
        <w:rPr>
          <w:rFonts w:hint="eastAsia" w:ascii="宋体" w:hAnsi="宋体" w:cs="宋体"/>
          <w:color w:val="auto"/>
          <w:sz w:val="24"/>
          <w:highlight w:val="none"/>
        </w:rPr>
        <w:t>；</w:t>
      </w:r>
    </w:p>
    <w:p w14:paraId="4384C501">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标的名称：</w:t>
      </w:r>
      <w:r>
        <w:rPr>
          <w:rFonts w:hint="eastAsia" w:ascii="宋体" w:hAnsi="宋体" w:cs="宋体"/>
          <w:color w:val="auto"/>
          <w:sz w:val="24"/>
          <w:highlight w:val="none"/>
          <w:u w:val="single"/>
        </w:rPr>
        <w:t xml:space="preserve"> （标的名称），</w:t>
      </w:r>
      <w:r>
        <w:rPr>
          <w:rFonts w:hint="eastAsia" w:ascii="宋体" w:hAnsi="宋体" w:cs="宋体"/>
          <w:color w:val="auto"/>
          <w:sz w:val="24"/>
          <w:highlight w:val="none"/>
        </w:rPr>
        <w:t xml:space="preserve">属于 </w:t>
      </w:r>
      <w:r>
        <w:rPr>
          <w:rFonts w:hint="eastAsia" w:ascii="宋体" w:hAnsi="宋体" w:cs="宋体"/>
          <w:color w:val="auto"/>
          <w:sz w:val="24"/>
          <w:highlight w:val="none"/>
          <w:u w:val="single"/>
        </w:rPr>
        <w:t xml:space="preserve">（采购文件中明确的所属行业） </w:t>
      </w:r>
      <w:r>
        <w:rPr>
          <w:rFonts w:hint="eastAsia" w:ascii="宋体" w:hAnsi="宋体" w:cs="宋体"/>
          <w:color w:val="auto"/>
          <w:sz w:val="24"/>
          <w:highlight w:val="none"/>
        </w:rPr>
        <w:t xml:space="preserve">；承接企业为 </w:t>
      </w:r>
      <w:r>
        <w:rPr>
          <w:rFonts w:hint="eastAsia" w:ascii="宋体" w:hAnsi="宋体" w:eastAsia="宋体" w:cs="宋体"/>
          <w:color w:val="auto"/>
          <w:sz w:val="24"/>
          <w:highlight w:val="none"/>
          <w:u w:val="single"/>
        </w:rPr>
        <w:t>①</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w:t>
      </w:r>
      <w:r>
        <w:rPr>
          <w:rFonts w:hint="eastAsia" w:ascii="宋体" w:hAnsi="宋体" w:cs="宋体"/>
          <w:color w:val="auto"/>
          <w:sz w:val="24"/>
          <w:highlight w:val="none"/>
          <w:lang w:eastAsia="zh-CN"/>
        </w:rPr>
        <w:t>，</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w:t>
      </w:r>
      <w:r>
        <w:rPr>
          <w:rFonts w:hint="eastAsia" w:ascii="宋体" w:hAnsi="宋体" w:eastAsia="宋体" w:cs="宋体"/>
          <w:color w:val="auto"/>
          <w:sz w:val="24"/>
          <w:highlight w:val="none"/>
          <w:u w:val="single"/>
        </w:rPr>
        <w:t>②</w:t>
      </w:r>
      <w:r>
        <w:rPr>
          <w:rFonts w:hint="eastAsia" w:ascii="宋体" w:hAnsi="宋体" w:cs="宋体"/>
          <w:color w:val="auto"/>
          <w:sz w:val="24"/>
          <w:highlight w:val="none"/>
          <w:u w:val="single"/>
        </w:rPr>
        <w:t xml:space="preserve">（中型企业、小型企业、微型企业） </w:t>
      </w:r>
      <w:r>
        <w:rPr>
          <w:rFonts w:hint="eastAsia" w:ascii="宋体" w:hAnsi="宋体" w:cs="宋体"/>
          <w:color w:val="auto"/>
          <w:sz w:val="24"/>
          <w:highlight w:val="none"/>
        </w:rPr>
        <w:t>；</w:t>
      </w:r>
    </w:p>
    <w:p w14:paraId="06CC0EA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p>
    <w:p w14:paraId="1552E87F">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26E3A4C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600BAF1D">
      <w:pPr>
        <w:spacing w:line="360" w:lineRule="auto"/>
        <w:ind w:right="1760"/>
        <w:jc w:val="right"/>
        <w:rPr>
          <w:rFonts w:ascii="宋体" w:hAnsi="宋体" w:cs="宋体"/>
          <w:color w:val="auto"/>
          <w:sz w:val="24"/>
          <w:highlight w:val="none"/>
        </w:rPr>
      </w:pPr>
      <w:r>
        <w:rPr>
          <w:rFonts w:hint="eastAsia" w:ascii="宋体" w:hAnsi="宋体" w:cs="宋体"/>
          <w:color w:val="auto"/>
          <w:sz w:val="24"/>
          <w:highlight w:val="none"/>
        </w:rPr>
        <w:t>投标人名称（电子签名）：</w:t>
      </w:r>
    </w:p>
    <w:p w14:paraId="294933A9">
      <w:pPr>
        <w:spacing w:line="360" w:lineRule="auto"/>
        <w:ind w:right="1120" w:firstLine="4680" w:firstLineChars="1950"/>
        <w:rPr>
          <w:rFonts w:ascii="宋体" w:hAnsi="宋体" w:cs="宋体"/>
          <w:color w:val="auto"/>
          <w:sz w:val="24"/>
          <w:highlight w:val="none"/>
        </w:rPr>
      </w:pPr>
      <w:r>
        <w:rPr>
          <w:rFonts w:hint="eastAsia" w:ascii="宋体" w:hAnsi="宋体" w:cs="宋体"/>
          <w:color w:val="auto"/>
          <w:sz w:val="24"/>
          <w:highlight w:val="none"/>
        </w:rPr>
        <w:t>日 期：</w:t>
      </w:r>
    </w:p>
    <w:p w14:paraId="74AE0AC5">
      <w:pPr>
        <w:spacing w:line="360" w:lineRule="auto"/>
        <w:ind w:firstLine="310" w:firstLineChars="147"/>
        <w:jc w:val="left"/>
        <w:rPr>
          <w:rFonts w:ascii="宋体" w:hAnsi="宋体" w:cs="宋体"/>
          <w:b/>
          <w:szCs w:val="21"/>
          <w:highlight w:val="none"/>
        </w:rPr>
      </w:pPr>
      <w:r>
        <w:rPr>
          <w:rFonts w:hint="eastAsia" w:ascii="宋体" w:hAnsi="宋体" w:cs="宋体"/>
          <w:b/>
          <w:szCs w:val="21"/>
          <w:highlight w:val="none"/>
        </w:rPr>
        <w:t>从业人员、营业收入、资产总额填报上一年度数据，无上一年度数据的新成立企业可不填报。</w:t>
      </w:r>
    </w:p>
    <w:p w14:paraId="2E7DDFA2">
      <w:pPr>
        <w:spacing w:line="360" w:lineRule="auto"/>
        <w:ind w:right="420"/>
        <w:rPr>
          <w:rFonts w:hint="eastAsia" w:ascii="宋体" w:hAnsi="宋体" w:cs="宋体"/>
          <w:sz w:val="24"/>
          <w:highlight w:val="none"/>
        </w:rPr>
      </w:pPr>
      <w:r>
        <w:rPr>
          <w:rFonts w:hint="eastAsia" w:ascii="宋体" w:hAnsi="宋体" w:cs="宋体"/>
          <w:sz w:val="24"/>
          <w:highlight w:val="none"/>
        </w:rPr>
        <w:t xml:space="preserve">   注：</w:t>
      </w:r>
    </w:p>
    <w:p w14:paraId="6201BAEE">
      <w:pPr>
        <w:keepNext w:val="0"/>
        <w:keepLines w:val="0"/>
        <w:pageBreakBefore w:val="0"/>
        <w:widowControl w:val="0"/>
        <w:kinsoku/>
        <w:wordWrap/>
        <w:overflowPunct/>
        <w:topLinePunct w:val="0"/>
        <w:autoSpaceDE/>
        <w:autoSpaceDN/>
        <w:bidi w:val="0"/>
        <w:adjustRightInd w:val="0"/>
        <w:snapToGrid/>
        <w:spacing w:line="360" w:lineRule="auto"/>
        <w:ind w:right="0"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1、应</w:t>
      </w:r>
      <w:r>
        <w:rPr>
          <w:rFonts w:hint="eastAsia" w:ascii="宋体" w:hAnsi="宋体" w:cs="宋体"/>
          <w:sz w:val="24"/>
          <w:highlight w:val="none"/>
        </w:rPr>
        <w:t>按本格式</w:t>
      </w:r>
      <w:r>
        <w:rPr>
          <w:rFonts w:hint="eastAsia" w:ascii="宋体" w:hAnsi="宋体" w:cs="宋体"/>
          <w:sz w:val="24"/>
          <w:highlight w:val="none"/>
          <w:lang w:eastAsia="zh-CN"/>
        </w:rPr>
        <w:t>和</w:t>
      </w:r>
      <w:r>
        <w:rPr>
          <w:rFonts w:hint="eastAsia" w:ascii="宋体" w:hAnsi="宋体" w:cs="宋体"/>
          <w:sz w:val="24"/>
          <w:highlight w:val="none"/>
        </w:rPr>
        <w:t>要求填写</w:t>
      </w:r>
      <w:r>
        <w:rPr>
          <w:rFonts w:hint="eastAsia" w:ascii="宋体" w:hAnsi="宋体" w:cs="宋体"/>
          <w:sz w:val="24"/>
          <w:highlight w:val="none"/>
          <w:lang w:eastAsia="zh-CN"/>
        </w:rPr>
        <w:t>。其中，</w:t>
      </w:r>
      <w:r>
        <w:rPr>
          <w:rFonts w:hint="eastAsia" w:ascii="宋体" w:hAnsi="宋体" w:cs="宋体"/>
          <w:sz w:val="24"/>
          <w:highlight w:val="none"/>
        </w:rPr>
        <w:t>标的名称</w:t>
      </w:r>
      <w:r>
        <w:rPr>
          <w:rFonts w:hint="eastAsia" w:ascii="宋体" w:hAnsi="宋体" w:cs="宋体"/>
          <w:sz w:val="24"/>
          <w:highlight w:val="none"/>
          <w:lang w:eastAsia="zh-CN"/>
        </w:rPr>
        <w:t>和</w:t>
      </w:r>
      <w:r>
        <w:rPr>
          <w:rFonts w:hint="eastAsia" w:ascii="宋体" w:hAnsi="宋体" w:cs="宋体"/>
          <w:sz w:val="24"/>
          <w:highlight w:val="none"/>
        </w:rPr>
        <w:t>所属行业依据招标文件第二部分投标人须知前附表中“采购标的及其对应的中小企业划分标准所属行业”</w:t>
      </w:r>
      <w:r>
        <w:rPr>
          <w:rFonts w:hint="eastAsia" w:ascii="宋体" w:hAnsi="宋体" w:cs="宋体"/>
          <w:sz w:val="24"/>
          <w:highlight w:val="none"/>
          <w:lang w:eastAsia="zh-CN"/>
        </w:rPr>
        <w:t>规定的要求</w:t>
      </w:r>
      <w:r>
        <w:rPr>
          <w:rFonts w:hint="eastAsia" w:ascii="宋体" w:hAnsi="宋体" w:cs="宋体"/>
          <w:sz w:val="24"/>
          <w:highlight w:val="none"/>
        </w:rPr>
        <w:t>填写，不得缺漏</w:t>
      </w:r>
      <w:r>
        <w:rPr>
          <w:rFonts w:hint="eastAsia" w:ascii="宋体" w:hAnsi="宋体" w:cs="宋体"/>
          <w:sz w:val="24"/>
          <w:highlight w:val="none"/>
          <w:lang w:eastAsia="zh-CN"/>
        </w:rPr>
        <w:t>（声明函格式内容中已填写的，无需改动）；标记“</w:t>
      </w:r>
      <w:r>
        <w:rPr>
          <w:rFonts w:hint="eastAsia" w:ascii="宋体" w:hAnsi="宋体" w:eastAsia="宋体" w:cs="宋体"/>
          <w:sz w:val="24"/>
          <w:highlight w:val="none"/>
        </w:rPr>
        <w:t>①</w:t>
      </w:r>
      <w:r>
        <w:rPr>
          <w:rFonts w:hint="eastAsia" w:ascii="宋体" w:hAnsi="宋体" w:cs="宋体"/>
          <w:sz w:val="24"/>
          <w:highlight w:val="none"/>
          <w:lang w:eastAsia="zh-CN"/>
        </w:rPr>
        <w:t>”</w:t>
      </w:r>
      <w:r>
        <w:rPr>
          <w:rFonts w:hint="eastAsia" w:ascii="宋体" w:hAnsi="宋体" w:cs="宋体"/>
          <w:sz w:val="24"/>
          <w:highlight w:val="none"/>
          <w:lang w:val="en-US" w:eastAsia="zh-CN"/>
        </w:rPr>
        <w:t>处填写企业名称；</w:t>
      </w:r>
      <w:r>
        <w:rPr>
          <w:rFonts w:hint="eastAsia" w:ascii="宋体" w:hAnsi="宋体" w:cs="宋体"/>
          <w:sz w:val="24"/>
          <w:highlight w:val="none"/>
        </w:rPr>
        <w:t>从业人员、营业收入、资产总额填报上一年度数据，无上一年度数据的新成立企业可不填报；结合</w:t>
      </w:r>
      <w:r>
        <w:rPr>
          <w:rFonts w:hint="eastAsia" w:ascii="宋体" w:hAnsi="宋体" w:cs="宋体"/>
          <w:sz w:val="24"/>
          <w:highlight w:val="none"/>
          <w:lang w:eastAsia="zh-CN"/>
        </w:rPr>
        <w:t>所填</w:t>
      </w:r>
      <w:r>
        <w:rPr>
          <w:rFonts w:hint="eastAsia" w:ascii="宋体" w:hAnsi="宋体" w:cs="宋体"/>
          <w:sz w:val="24"/>
          <w:highlight w:val="none"/>
        </w:rPr>
        <w:t>数据</w:t>
      </w:r>
      <w:r>
        <w:rPr>
          <w:rFonts w:hint="eastAsia" w:ascii="宋体" w:hAnsi="宋体" w:cs="宋体"/>
          <w:sz w:val="24"/>
          <w:highlight w:val="none"/>
          <w:lang w:eastAsia="zh-CN"/>
        </w:rPr>
        <w:t>，</w:t>
      </w:r>
      <w:r>
        <w:rPr>
          <w:rFonts w:hint="eastAsia" w:ascii="宋体" w:hAnsi="宋体" w:cs="宋体"/>
          <w:sz w:val="24"/>
          <w:highlight w:val="none"/>
        </w:rPr>
        <w:t>依据《中小企业划型标准规定》（工信部联企业〔2011〕300号）</w:t>
      </w:r>
      <w:r>
        <w:rPr>
          <w:rFonts w:hint="eastAsia" w:ascii="宋体" w:hAnsi="宋体" w:cs="宋体"/>
          <w:sz w:val="24"/>
          <w:highlight w:val="none"/>
          <w:lang w:eastAsia="zh-CN"/>
        </w:rPr>
        <w:t>规定</w:t>
      </w:r>
      <w:r>
        <w:rPr>
          <w:rFonts w:hint="eastAsia" w:ascii="宋体" w:hAnsi="宋体" w:cs="宋体"/>
          <w:sz w:val="24"/>
          <w:highlight w:val="none"/>
        </w:rPr>
        <w:t>，确定中型企业、小型企业、微型企业</w:t>
      </w:r>
      <w:r>
        <w:rPr>
          <w:rFonts w:hint="eastAsia" w:ascii="宋体" w:hAnsi="宋体" w:cs="宋体"/>
          <w:sz w:val="24"/>
          <w:highlight w:val="none"/>
          <w:lang w:val="en-US" w:eastAsia="zh-CN"/>
        </w:rPr>
        <w:t>三</w:t>
      </w:r>
      <w:r>
        <w:rPr>
          <w:rFonts w:hint="eastAsia" w:ascii="宋体" w:hAnsi="宋体" w:cs="宋体"/>
          <w:sz w:val="24"/>
          <w:highlight w:val="none"/>
        </w:rPr>
        <w:t>种企业类型中</w:t>
      </w:r>
      <w:r>
        <w:rPr>
          <w:rFonts w:hint="eastAsia" w:ascii="宋体" w:hAnsi="宋体" w:cs="宋体"/>
          <w:sz w:val="24"/>
          <w:highlight w:val="none"/>
          <w:lang w:eastAsia="zh-CN"/>
        </w:rPr>
        <w:t>的其中一</w:t>
      </w:r>
      <w:r>
        <w:rPr>
          <w:rFonts w:hint="eastAsia" w:ascii="宋体" w:hAnsi="宋体" w:cs="宋体"/>
          <w:sz w:val="24"/>
          <w:highlight w:val="none"/>
        </w:rPr>
        <w:t>种</w:t>
      </w:r>
      <w:r>
        <w:rPr>
          <w:rFonts w:hint="eastAsia" w:ascii="宋体" w:hAnsi="宋体" w:cs="宋体"/>
          <w:sz w:val="24"/>
          <w:highlight w:val="none"/>
          <w:lang w:eastAsia="zh-CN"/>
        </w:rPr>
        <w:t>在标记“②”处</w:t>
      </w:r>
      <w:r>
        <w:rPr>
          <w:rFonts w:hint="eastAsia" w:ascii="宋体" w:hAnsi="宋体" w:cs="宋体"/>
          <w:sz w:val="24"/>
          <w:highlight w:val="none"/>
        </w:rPr>
        <w:t>填写。</w:t>
      </w:r>
    </w:p>
    <w:p w14:paraId="0859AF30">
      <w:pPr>
        <w:keepNext w:val="0"/>
        <w:keepLines w:val="0"/>
        <w:pageBreakBefore w:val="0"/>
        <w:widowControl w:val="0"/>
        <w:kinsoku/>
        <w:wordWrap/>
        <w:overflowPunct/>
        <w:topLinePunct w:val="0"/>
        <w:autoSpaceDE/>
        <w:autoSpaceDN/>
        <w:bidi w:val="0"/>
        <w:adjustRightInd w:val="0"/>
        <w:snapToGrid/>
        <w:spacing w:line="360" w:lineRule="auto"/>
        <w:ind w:right="0" w:firstLine="480" w:firstLineChars="200"/>
        <w:textAlignment w:val="auto"/>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17FBC850">
      <w:pPr>
        <w:spacing w:line="240" w:lineRule="auto"/>
        <w:ind w:right="0" w:firstLine="0" w:firstLineChars="0"/>
        <w:rPr>
          <w:rFonts w:hint="eastAsia" w:ascii="宋体" w:hAnsi="宋体" w:cs="宋体"/>
          <w:sz w:val="24"/>
          <w:highlight w:val="none"/>
        </w:rPr>
      </w:pPr>
      <w:r>
        <w:rPr>
          <w:rFonts w:hint="eastAsia" w:ascii="宋体" w:hAnsi="宋体" w:cs="宋体"/>
          <w:sz w:val="24"/>
          <w:highlight w:val="none"/>
        </w:rPr>
        <w:br w:type="page"/>
      </w:r>
    </w:p>
    <w:p w14:paraId="53E59936">
      <w:pPr>
        <w:pStyle w:val="4"/>
        <w:rPr>
          <w:rFonts w:hint="eastAsia" w:ascii="宋体" w:hAnsi="宋体" w:eastAsia="宋体" w:cs="宋体"/>
          <w:b/>
          <w:bCs w:val="0"/>
          <w:sz w:val="36"/>
          <w:szCs w:val="20"/>
          <w:highlight w:val="none"/>
          <w:lang w:val="en-US" w:eastAsia="zh-CN"/>
        </w:rPr>
      </w:pPr>
      <w:r>
        <w:rPr>
          <w:rFonts w:hint="eastAsia" w:ascii="宋体" w:hAnsi="宋体" w:eastAsia="宋体" w:cs="宋体"/>
          <w:b/>
          <w:bCs w:val="0"/>
          <w:sz w:val="36"/>
          <w:szCs w:val="20"/>
          <w:highlight w:val="none"/>
          <w:lang w:val="en-US"/>
        </w:rPr>
        <w:t>附件</w:t>
      </w:r>
      <w:r>
        <w:rPr>
          <w:rFonts w:hint="eastAsia" w:ascii="宋体" w:hAnsi="宋体" w:eastAsia="宋体" w:cs="宋体"/>
          <w:b/>
          <w:bCs w:val="0"/>
          <w:sz w:val="36"/>
          <w:szCs w:val="20"/>
          <w:highlight w:val="none"/>
          <w:lang w:val="en-US" w:eastAsia="zh-CN"/>
        </w:rPr>
        <w:t>8</w:t>
      </w:r>
      <w:r>
        <w:rPr>
          <w:rFonts w:hint="eastAsia" w:ascii="宋体" w:hAnsi="宋体" w:eastAsia="宋体" w:cs="宋体"/>
          <w:b/>
          <w:bCs w:val="0"/>
          <w:sz w:val="36"/>
          <w:szCs w:val="20"/>
          <w:highlight w:val="none"/>
          <w:lang w:val="en-US"/>
        </w:rPr>
        <w:t>：中小企业</w:t>
      </w:r>
      <w:r>
        <w:rPr>
          <w:rFonts w:hint="eastAsia" w:ascii="宋体" w:hAnsi="宋体" w:eastAsia="宋体" w:cs="宋体"/>
          <w:b/>
          <w:bCs w:val="0"/>
          <w:sz w:val="36"/>
          <w:szCs w:val="20"/>
          <w:highlight w:val="none"/>
          <w:lang w:val="en-US" w:eastAsia="zh-CN"/>
        </w:rPr>
        <w:t>划型标准</w:t>
      </w:r>
    </w:p>
    <w:p w14:paraId="3E3BF394">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各行业划型标准为：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（十六）其他未列明行业。从业人员300人以下的为中小微型企业。其中，从业人员100人及以上的为中型企业；从业人员10人及以上的为小型企业；从业人员10人以下的为微型企业。</w:t>
      </w:r>
    </w:p>
    <w:p w14:paraId="264B7B56">
      <w:pPr>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br w:type="page"/>
      </w:r>
    </w:p>
    <w:p w14:paraId="0B125F1B">
      <w:pPr>
        <w:pStyle w:val="4"/>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highlight w:val="none"/>
        </w:rPr>
        <w:t>附件</w:t>
      </w: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rPr>
        <w:t>样品（演示）授权委托书</w:t>
      </w:r>
    </w:p>
    <w:p w14:paraId="726D8A92">
      <w:pPr>
        <w:jc w:val="center"/>
        <w:rPr>
          <w:rFonts w:hint="eastAsia"/>
          <w:color w:val="auto"/>
          <w:sz w:val="40"/>
          <w:highlight w:val="none"/>
        </w:rPr>
      </w:pPr>
    </w:p>
    <w:p w14:paraId="1290377A">
      <w:pPr>
        <w:jc w:val="center"/>
        <w:rPr>
          <w:color w:val="auto"/>
          <w:sz w:val="40"/>
          <w:highlight w:val="none"/>
        </w:rPr>
      </w:pPr>
      <w:r>
        <w:rPr>
          <w:rFonts w:hint="eastAsia"/>
          <w:color w:val="auto"/>
          <w:sz w:val="40"/>
          <w:highlight w:val="none"/>
        </w:rPr>
        <w:t>样品（演示）授权委托书</w:t>
      </w:r>
    </w:p>
    <w:p w14:paraId="019E40F3">
      <w:pPr>
        <w:jc w:val="center"/>
        <w:rPr>
          <w:color w:val="auto"/>
          <w:sz w:val="40"/>
          <w:highlight w:val="none"/>
        </w:rPr>
      </w:pPr>
    </w:p>
    <w:p w14:paraId="30D68773">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XXX（单位名称或采购机构名称）</w:t>
      </w:r>
      <w:r>
        <w:rPr>
          <w:rFonts w:hint="eastAsia" w:ascii="宋体" w:hAnsi="宋体" w:eastAsia="宋体" w:cs="宋体"/>
          <w:color w:val="auto"/>
          <w:sz w:val="24"/>
          <w:szCs w:val="24"/>
          <w:highlight w:val="none"/>
          <w:lang w:val="zh-CN"/>
        </w:rPr>
        <w:t>：</w:t>
      </w:r>
    </w:p>
    <w:p w14:paraId="335310AB">
      <w:pPr>
        <w:snapToGrid w:val="0"/>
        <w:spacing w:line="360" w:lineRule="auto"/>
        <w:ind w:left="254" w:leftChars="121" w:firstLine="480" w:firstLineChars="200"/>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兹委派</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先生/女士，身份证号：</w:t>
      </w:r>
      <w:r>
        <w:rPr>
          <w:rFonts w:hint="eastAsia" w:ascii="宋体" w:hAnsi="宋体" w:eastAsia="宋体" w:cs="宋体"/>
          <w:color w:val="auto"/>
          <w:sz w:val="24"/>
          <w:szCs w:val="24"/>
          <w:highlight w:val="none"/>
          <w:u w:val="single"/>
          <w:lang w:val="zh-CN"/>
        </w:rPr>
        <w:t xml:space="preserve">                   </w:t>
      </w:r>
    </w:p>
    <w:p w14:paraId="0CC94951">
      <w:pPr>
        <w:snapToGrid w:val="0"/>
        <w:spacing w:line="360" w:lineRule="auto"/>
        <w:ind w:left="254" w:leftChars="12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手机：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，代表我公司前来递交</w:t>
      </w:r>
      <w:r>
        <w:rPr>
          <w:rFonts w:hint="eastAsia" w:ascii="宋体" w:hAnsi="宋体" w:eastAsia="宋体" w:cs="宋体"/>
          <w:color w:val="auto"/>
          <w:sz w:val="24"/>
          <w:szCs w:val="24"/>
          <w:highlight w:val="none"/>
          <w:u w:val="single"/>
          <w:lang w:val="zh-CN"/>
        </w:rPr>
        <w:t xml:space="preserve">                           采购项目</w:t>
      </w:r>
      <w:r>
        <w:rPr>
          <w:rFonts w:hint="eastAsia" w:ascii="宋体" w:hAnsi="宋体" w:eastAsia="宋体" w:cs="宋体"/>
          <w:color w:val="auto"/>
          <w:sz w:val="24"/>
          <w:szCs w:val="24"/>
          <w:highlight w:val="none"/>
          <w:lang w:val="zh-CN"/>
        </w:rPr>
        <w:t>【项目编号：              】（标项号：  ）投标样品或参加演示，并全权负责标后取回样品等其他处理事宜。</w:t>
      </w:r>
    </w:p>
    <w:p w14:paraId="430E38CC">
      <w:pPr>
        <w:snapToGrid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w:t>
      </w:r>
    </w:p>
    <w:p w14:paraId="40036635">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 xml:space="preserve">    特此告知。</w:t>
      </w:r>
    </w:p>
    <w:p w14:paraId="18DEDE96">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 xml:space="preserve">                                                  投标人名称(公章)：</w:t>
      </w:r>
    </w:p>
    <w:p w14:paraId="3C993F65">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 xml:space="preserve">                                                  </w:t>
      </w:r>
    </w:p>
    <w:p w14:paraId="58F47074">
      <w:pPr>
        <w:snapToGrid w:val="0"/>
        <w:spacing w:line="360" w:lineRule="auto"/>
        <w:ind w:right="240"/>
        <w:jc w:val="righ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签发日期：  年  月   日</w:t>
      </w:r>
    </w:p>
    <w:p w14:paraId="0FB6D82E">
      <w:pPr>
        <w:snapToGrid w:val="0"/>
        <w:spacing w:line="360" w:lineRule="auto"/>
        <w:ind w:right="240"/>
        <w:jc w:val="right"/>
        <w:rPr>
          <w:rFonts w:hint="eastAsia" w:ascii="宋体" w:hAnsi="宋体" w:eastAsia="宋体" w:cs="宋体"/>
          <w:color w:val="auto"/>
          <w:sz w:val="24"/>
          <w:szCs w:val="24"/>
          <w:highlight w:val="none"/>
          <w:lang w:val="zh-CN"/>
        </w:rPr>
      </w:pPr>
    </w:p>
    <w:p w14:paraId="620F7D78">
      <w:pPr>
        <w:snapToGrid w:val="0"/>
        <w:spacing w:line="360" w:lineRule="auto"/>
        <w:ind w:right="1920"/>
        <w:rPr>
          <w:rFonts w:hint="eastAsia" w:ascii="宋体" w:hAnsi="宋体" w:eastAsia="宋体" w:cs="宋体"/>
          <w:color w:val="auto"/>
          <w:sz w:val="24"/>
          <w:szCs w:val="24"/>
          <w:highlight w:val="none"/>
          <w:lang w:val="zh-CN"/>
        </w:rPr>
      </w:pPr>
    </w:p>
    <w:p w14:paraId="2D0A3741">
      <w:pPr>
        <w:snapToGrid w:val="0"/>
        <w:spacing w:line="360" w:lineRule="auto"/>
        <w:ind w:right="240"/>
        <w:jc w:val="right"/>
        <w:rPr>
          <w:rFonts w:hint="eastAsia" w:ascii="宋体" w:hAnsi="宋体" w:eastAsia="宋体" w:cs="宋体"/>
          <w:color w:val="auto"/>
          <w:sz w:val="24"/>
          <w:szCs w:val="24"/>
          <w:highlight w:val="none"/>
          <w:lang w:val="zh-CN"/>
        </w:rPr>
      </w:pPr>
    </w:p>
    <w:p w14:paraId="3757F7BD">
      <w:pPr>
        <w:snapToGrid w:val="0"/>
        <w:spacing w:line="360" w:lineRule="auto"/>
        <w:ind w:right="24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受委托人</w:t>
      </w:r>
      <w:r>
        <w:rPr>
          <w:rFonts w:hint="eastAsia" w:ascii="宋体" w:hAnsi="宋体" w:eastAsia="宋体" w:cs="宋体"/>
          <w:color w:val="auto"/>
          <w:sz w:val="24"/>
          <w:szCs w:val="24"/>
          <w:highlight w:val="none"/>
          <w:lang w:val="zh-CN"/>
        </w:rPr>
        <w:t>身份证复印件：</w:t>
      </w:r>
    </w:p>
    <w:p w14:paraId="372C23A9">
      <w:pPr>
        <w:snapToGrid w:val="0"/>
        <w:spacing w:line="360" w:lineRule="auto"/>
        <w:ind w:right="24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说明：本委托书在有样品或演示时由受委托人携带至指定地点。</w:t>
      </w:r>
    </w:p>
    <w:p w14:paraId="64C3A995">
      <w:pPr>
        <w:spacing w:line="360" w:lineRule="auto"/>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同时有样品和演示的，可委托不同人员。</w:t>
      </w:r>
    </w:p>
    <w:p w14:paraId="555A0FC9">
      <w:pPr>
        <w:rPr>
          <w:rFonts w:hint="eastAsia" w:ascii="宋体" w:hAnsi="宋体" w:eastAsia="宋体" w:cs="宋体"/>
          <w:b/>
          <w:color w:val="auto"/>
          <w:spacing w:val="0"/>
          <w:kern w:val="0"/>
          <w:sz w:val="32"/>
          <w:szCs w:val="32"/>
          <w:highlight w:val="none"/>
          <w:lang w:val="zh-CN"/>
        </w:rPr>
      </w:pPr>
      <w:r>
        <w:rPr>
          <w:rFonts w:hint="eastAsia" w:ascii="宋体" w:hAnsi="宋体" w:eastAsia="宋体" w:cs="宋体"/>
          <w:b/>
          <w:color w:val="auto"/>
          <w:spacing w:val="0"/>
          <w:kern w:val="0"/>
          <w:sz w:val="32"/>
          <w:szCs w:val="32"/>
          <w:highlight w:val="none"/>
          <w:lang w:val="zh-CN"/>
        </w:rPr>
        <w:br w:type="page"/>
      </w:r>
    </w:p>
    <w:p w14:paraId="080196D2">
      <w:pPr>
        <w:snapToGrid w:val="0"/>
        <w:spacing w:before="0" w:line="360" w:lineRule="auto"/>
        <w:ind w:left="0"/>
        <w:outlineLvl w:val="0"/>
        <w:rPr>
          <w:rFonts w:hint="eastAsia" w:ascii="宋体" w:hAnsi="宋体" w:eastAsia="宋体" w:cs="宋体"/>
          <w:b/>
          <w:color w:val="auto"/>
          <w:kern w:val="0"/>
          <w:sz w:val="32"/>
          <w:szCs w:val="32"/>
          <w:highlight w:val="none"/>
          <w:lang w:val="en-US"/>
        </w:rPr>
      </w:pPr>
      <w:r>
        <w:rPr>
          <w:rFonts w:hint="eastAsia" w:ascii="宋体" w:hAnsi="宋体" w:eastAsia="宋体" w:cs="宋体"/>
          <w:b/>
          <w:color w:val="auto"/>
          <w:spacing w:val="0"/>
          <w:kern w:val="0"/>
          <w:sz w:val="32"/>
          <w:szCs w:val="32"/>
          <w:highlight w:val="none"/>
          <w:lang w:val="zh-CN"/>
        </w:rPr>
        <w:t>附件</w:t>
      </w:r>
      <w:r>
        <w:rPr>
          <w:rFonts w:hint="eastAsia" w:ascii="宋体" w:hAnsi="宋体" w:cs="宋体"/>
          <w:b/>
          <w:color w:val="auto"/>
          <w:spacing w:val="0"/>
          <w:kern w:val="0"/>
          <w:sz w:val="32"/>
          <w:szCs w:val="32"/>
          <w:highlight w:val="none"/>
          <w:lang w:val="en-US" w:eastAsia="zh-CN"/>
        </w:rPr>
        <w:t>10</w:t>
      </w:r>
      <w:r>
        <w:rPr>
          <w:rFonts w:hint="eastAsia" w:ascii="宋体" w:hAnsi="宋体" w:eastAsia="宋体" w:cs="宋体"/>
          <w:b/>
          <w:color w:val="auto"/>
          <w:spacing w:val="0"/>
          <w:kern w:val="0"/>
          <w:sz w:val="32"/>
          <w:szCs w:val="32"/>
          <w:highlight w:val="none"/>
          <w:lang w:val="en-US" w:eastAsia="zh-CN"/>
        </w:rPr>
        <w:t>：</w:t>
      </w:r>
    </w:p>
    <w:p w14:paraId="047AE964">
      <w:pPr>
        <w:snapToGrid w:val="0"/>
        <w:spacing w:before="0" w:line="360" w:lineRule="auto"/>
        <w:ind w:left="0" w:right="0" w:firstLine="643" w:firstLineChars="200"/>
        <w:jc w:val="center"/>
        <w:rPr>
          <w:rFonts w:hint="eastAsia" w:ascii="宋体" w:hAnsi="宋体" w:cs="宋体"/>
          <w:color w:val="auto"/>
          <w:spacing w:val="0"/>
          <w:kern w:val="0"/>
          <w:sz w:val="24"/>
          <w:szCs w:val="24"/>
          <w:highlight w:val="none"/>
          <w:lang w:val="en-US" w:eastAsia="zh-CN"/>
        </w:rPr>
      </w:pPr>
      <w:r>
        <w:rPr>
          <w:rFonts w:hint="eastAsia" w:ascii="宋体" w:hAnsi="宋体" w:eastAsia="宋体" w:cs="宋体"/>
          <w:b/>
          <w:color w:val="auto"/>
          <w:spacing w:val="0"/>
          <w:sz w:val="32"/>
          <w:szCs w:val="32"/>
          <w:highlight w:val="none"/>
          <w:lang w:val="zh-CN"/>
        </w:rPr>
        <w:t>关于符合本国产品标准的声明函</w:t>
      </w:r>
    </w:p>
    <w:p w14:paraId="72426810">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en-US" w:eastAsia="zh-CN"/>
        </w:rPr>
        <w:t>一、</w:t>
      </w:r>
      <w:r>
        <w:rPr>
          <w:rFonts w:hint="eastAsia" w:ascii="宋体" w:hAnsi="宋体" w:eastAsia="宋体" w:cs="宋体"/>
          <w:color w:val="auto"/>
          <w:spacing w:val="0"/>
          <w:kern w:val="0"/>
          <w:sz w:val="24"/>
          <w:szCs w:val="24"/>
          <w:highlight w:val="none"/>
          <w:lang w:val="zh-CN"/>
        </w:rPr>
        <w:t>本公司（单位）郑重声明，根据《国务院办公厅关于在政府采购中实施本国产品标准及相关政策的通知》（国办发〔2025〕34号）的规定，本公司（单位）提供的以下产品属于本国产品。具体情况如下：</w:t>
      </w:r>
    </w:p>
    <w:p w14:paraId="2D35B626">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1.</w:t>
      </w:r>
      <w:r>
        <w:rPr>
          <w:rFonts w:hint="eastAsia" w:ascii="宋体" w:hAnsi="宋体" w:eastAsia="宋体" w:cs="宋体"/>
          <w:color w:val="auto"/>
          <w:spacing w:val="0"/>
          <w:kern w:val="0"/>
          <w:sz w:val="24"/>
          <w:szCs w:val="24"/>
          <w:highlight w:val="none"/>
          <w:u w:val="single"/>
          <w:lang w:val="zh-CN"/>
        </w:rPr>
        <w:t>（产品名称1）</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1</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2</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p>
    <w:p w14:paraId="49DC1304">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en-US" w:eastAsia="zh-CN"/>
        </w:rPr>
        <w:t>2</w:t>
      </w:r>
      <w:r>
        <w:rPr>
          <w:rFonts w:hint="eastAsia" w:ascii="宋体" w:hAnsi="宋体" w:eastAsia="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u w:val="single"/>
          <w:lang w:val="zh-CN"/>
        </w:rPr>
        <w:t>（产品名称</w:t>
      </w:r>
      <w:r>
        <w:rPr>
          <w:rFonts w:hint="eastAsia" w:ascii="宋体" w:hAnsi="宋体" w:cs="宋体"/>
          <w:color w:val="auto"/>
          <w:spacing w:val="0"/>
          <w:kern w:val="0"/>
          <w:sz w:val="24"/>
          <w:szCs w:val="24"/>
          <w:highlight w:val="none"/>
          <w:u w:val="single"/>
          <w:lang w:val="en-US" w:eastAsia="zh-CN"/>
        </w:rPr>
        <w:t>2</w:t>
      </w:r>
      <w:r>
        <w:rPr>
          <w:rFonts w:hint="eastAsia" w:ascii="宋体" w:hAnsi="宋体" w:eastAsia="宋体" w:cs="宋体"/>
          <w:color w:val="auto"/>
          <w:spacing w:val="0"/>
          <w:kern w:val="0"/>
          <w:sz w:val="24"/>
          <w:szCs w:val="24"/>
          <w:highlight w:val="none"/>
          <w:u w:val="single"/>
          <w:lang w:val="zh-CN"/>
        </w:rPr>
        <w:t>）</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1</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2</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p>
    <w:p w14:paraId="3F150658">
      <w:pPr>
        <w:snapToGrid w:val="0"/>
        <w:spacing w:before="0" w:line="360" w:lineRule="auto"/>
        <w:ind w:left="0"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w:t>
      </w:r>
    </w:p>
    <w:p w14:paraId="334336C2">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b/>
          <w:bCs/>
          <w:color w:val="auto"/>
          <w:sz w:val="24"/>
          <w:szCs w:val="24"/>
          <w:highlight w:val="none"/>
          <w:lang w:val="en-US" w:eastAsia="zh-CN"/>
        </w:rPr>
        <w:t>二、关于符合本国产品标准的成本占比情况：</w:t>
      </w:r>
    </w:p>
    <w:p w14:paraId="1800156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32"/>
          <w:szCs w:val="32"/>
          <w:highlight w:val="none"/>
          <w:lang w:val="en-US" w:eastAsia="zh-CN"/>
        </w:rPr>
      </w:pPr>
    </w:p>
    <w:tbl>
      <w:tblPr>
        <w:tblStyle w:val="64"/>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8"/>
        <w:gridCol w:w="2092"/>
      </w:tblGrid>
      <w:tr w14:paraId="0EB2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9" w:hRule="atLeast"/>
          <w:jc w:val="center"/>
        </w:trPr>
        <w:tc>
          <w:tcPr>
            <w:tcW w:w="6208" w:type="dxa"/>
            <w:vAlign w:val="center"/>
          </w:tcPr>
          <w:p w14:paraId="38561824">
            <w:pPr>
              <w:widowControl w:val="0"/>
              <w:ind w:firstLine="0" w:firstLineChars="0"/>
              <w:jc w:val="center"/>
              <w:rPr>
                <w:rFonts w:hint="default" w:ascii="宋体" w:hAnsi="宋体" w:eastAsia="宋体" w:cs="宋体"/>
                <w:b/>
                <w:bCs/>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b/>
                <w:bCs/>
                <w:i w:val="0"/>
                <w:iCs w:val="0"/>
                <w:caps w:val="0"/>
                <w:color w:val="auto"/>
                <w:spacing w:val="0"/>
                <w:sz w:val="24"/>
                <w:szCs w:val="24"/>
                <w:highlight w:val="none"/>
                <w:u w:val="none"/>
                <w:shd w:val="clear" w:fill="FFFFFF"/>
                <w:vertAlign w:val="baseline"/>
                <w:lang w:val="en-US" w:eastAsia="zh-CN"/>
              </w:rPr>
              <w:t>计算公式</w:t>
            </w:r>
          </w:p>
        </w:tc>
        <w:tc>
          <w:tcPr>
            <w:tcW w:w="2092" w:type="dxa"/>
            <w:vAlign w:val="center"/>
          </w:tcPr>
          <w:p w14:paraId="4F4593BD">
            <w:pPr>
              <w:widowControl w:val="0"/>
              <w:ind w:firstLine="0" w:firstLineChars="0"/>
              <w:jc w:val="center"/>
              <w:rPr>
                <w:rFonts w:hint="default" w:ascii="宋体" w:hAnsi="宋体" w:eastAsia="宋体" w:cs="宋体"/>
                <w:b/>
                <w:bCs/>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b/>
                <w:bCs/>
                <w:i w:val="0"/>
                <w:iCs w:val="0"/>
                <w:caps w:val="0"/>
                <w:color w:val="auto"/>
                <w:spacing w:val="0"/>
                <w:sz w:val="24"/>
                <w:szCs w:val="24"/>
                <w:highlight w:val="none"/>
                <w:u w:val="none"/>
                <w:shd w:val="clear" w:fill="FFFFFF"/>
                <w:vertAlign w:val="baseline"/>
                <w:lang w:val="en-US" w:eastAsia="zh-CN"/>
              </w:rPr>
              <w:t>占比情况</w:t>
            </w:r>
          </w:p>
        </w:tc>
      </w:tr>
      <w:tr w14:paraId="6C5D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8" w:type="dxa"/>
            <w:vAlign w:val="center"/>
          </w:tcPr>
          <w:p w14:paraId="3C88ED04">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p>
          <w:p w14:paraId="6A71B6BE">
            <w:pPr>
              <w:widowControl w:val="0"/>
              <w:ind w:firstLine="0" w:firstLineChars="0"/>
              <w:jc w:val="center"/>
              <w:rPr>
                <w:rFonts w:hint="eastAsia" w:ascii="宋体" w:hAnsi="宋体" w:eastAsia="宋体" w:cs="宋体"/>
                <w:i w:val="0"/>
                <w:iCs w:val="0"/>
                <w:caps w:val="0"/>
                <w:color w:val="auto"/>
                <w:spacing w:val="4"/>
                <w:sz w:val="24"/>
                <w:szCs w:val="24"/>
                <w:highlight w:val="none"/>
                <w:bdr w:val="single" w:color="auto" w:sz="2" w:space="0"/>
                <w:shd w:val="clear" w:fill="FFFFFF"/>
              </w:rPr>
            </w:pPr>
            <m:oMathPara>
              <m:oMath>
                <m:r>
                  <m:rPr>
                    <m:sty m:val="p"/>
                  </m:rPr>
                  <w:rPr>
                    <w:rFonts w:hint="eastAsia" w:ascii="Cambria Math" w:hAnsi="Cambria Math" w:eastAsia="宋体" w:cs="宋体"/>
                    <w:color w:val="auto"/>
                    <w:sz w:val="24"/>
                    <w:szCs w:val="24"/>
                    <w:highlight w:val="none"/>
                  </w:rPr>
                  <m:t>比例</m:t>
                </m:r>
                <m:r>
                  <m:rPr/>
                  <w:rPr>
                    <w:rFonts w:hint="eastAsia" w:ascii="Cambria Math" w:hAnsi="Cambria Math" w:eastAsia="宋体" w:cs="宋体"/>
                    <w:color w:val="auto"/>
                    <w:sz w:val="24"/>
                    <w:szCs w:val="24"/>
                    <w:highlight w:val="none"/>
                  </w:rPr>
                  <m:t>=</m:t>
                </m:r>
                <m:f>
                  <m:fPr>
                    <m:ctrlPr>
                      <w:rPr>
                        <w:rFonts w:hint="eastAsia" w:ascii="Cambria Math" w:hAnsi="Cambria Math" w:eastAsia="宋体" w:cs="宋体"/>
                        <w:i/>
                        <w:color w:val="auto"/>
                        <w:sz w:val="24"/>
                        <w:szCs w:val="24"/>
                        <w:highlight w:val="none"/>
                      </w:rPr>
                    </m:ctrlPr>
                  </m:fPr>
                  <m:num>
                    <m:r>
                      <m:rPr>
                        <m:sty m:val="p"/>
                      </m:rPr>
                      <w:rPr>
                        <w:rFonts w:hint="eastAsia" w:ascii="Cambria Math" w:hAnsi="Cambria Math" w:eastAsia="宋体" w:cs="宋体"/>
                        <w:color w:val="auto"/>
                        <w:sz w:val="24"/>
                        <w:szCs w:val="24"/>
                        <w:highlight w:val="none"/>
                      </w:rPr>
                      <m:t>符合本国产品标准的投标产品成本之和</m:t>
                    </m:r>
                    <m:ctrlPr>
                      <w:rPr>
                        <w:rFonts w:hint="eastAsia" w:ascii="Cambria Math" w:hAnsi="Cambria Math" w:eastAsia="宋体" w:cs="宋体"/>
                        <w:color w:val="auto"/>
                        <w:sz w:val="24"/>
                        <w:szCs w:val="24"/>
                        <w:highlight w:val="none"/>
                      </w:rPr>
                    </m:ctrlPr>
                  </m:num>
                  <m:den>
                    <m:r>
                      <m:rPr>
                        <m:sty m:val="p"/>
                      </m:rPr>
                      <w:rPr>
                        <w:rFonts w:hint="eastAsia" w:ascii="Cambria Math" w:hAnsi="Cambria Math" w:eastAsia="宋体" w:cs="宋体"/>
                        <w:color w:val="auto"/>
                        <w:sz w:val="24"/>
                        <w:szCs w:val="24"/>
                        <w:highlight w:val="none"/>
                      </w:rPr>
                      <m:t>提供的全部产品成本之和</m:t>
                    </m:r>
                    <m:ctrlPr>
                      <w:rPr>
                        <w:rFonts w:hint="eastAsia" w:ascii="Cambria Math" w:hAnsi="Cambria Math" w:eastAsia="宋体" w:cs="宋体"/>
                        <w:color w:val="auto"/>
                        <w:sz w:val="24"/>
                        <w:szCs w:val="24"/>
                        <w:highlight w:val="none"/>
                      </w:rPr>
                    </m:ctrlPr>
                  </m:den>
                </m:f>
                <m:r>
                  <m:rPr>
                    <m:sty m:val="p"/>
                  </m:rPr>
                  <w:rPr>
                    <w:rFonts w:hint="eastAsia" w:ascii="Cambria Math" w:hAnsi="Cambria Math" w:eastAsia="宋体" w:cs="宋体"/>
                    <w:color w:val="auto"/>
                    <w:sz w:val="24"/>
                    <w:szCs w:val="24"/>
                    <w:highlight w:val="none"/>
                  </w:rPr>
                  <m:t>×</m:t>
                </m:r>
                <m:r>
                  <m:rPr/>
                  <w:rPr>
                    <w:rFonts w:hint="eastAsia" w:ascii="Cambria Math" w:hAnsi="Cambria Math" w:eastAsia="宋体" w:cs="宋体"/>
                    <w:color w:val="auto"/>
                    <w:sz w:val="24"/>
                    <w:szCs w:val="24"/>
                    <w:highlight w:val="none"/>
                  </w:rPr>
                  <m:t>100%</m:t>
                </m:r>
              </m:oMath>
            </m:oMathPara>
          </w:p>
          <w:p w14:paraId="1861B4E8">
            <w:pPr>
              <w:widowControl w:val="0"/>
              <w:ind w:firstLine="0" w:firstLineChars="0"/>
              <w:jc w:val="center"/>
              <w:rPr>
                <w:rFonts w:hint="eastAsia" w:ascii="宋体" w:hAnsi="宋体" w:eastAsia="宋体" w:cs="宋体"/>
                <w:i w:val="0"/>
                <w:iCs w:val="0"/>
                <w:caps w:val="0"/>
                <w:color w:val="auto"/>
                <w:spacing w:val="4"/>
                <w:sz w:val="24"/>
                <w:szCs w:val="24"/>
                <w:highlight w:val="none"/>
                <w:bdr w:val="single" w:color="auto" w:sz="2" w:space="0"/>
                <w:shd w:val="clear" w:fill="FFFFFF"/>
                <w:lang w:val="en-US" w:eastAsia="zh-CN"/>
              </w:rPr>
            </w:pPr>
          </w:p>
          <w:p w14:paraId="79911FA6">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p>
        </w:tc>
        <w:tc>
          <w:tcPr>
            <w:tcW w:w="2092" w:type="dxa"/>
            <w:vAlign w:val="center"/>
          </w:tcPr>
          <w:p w14:paraId="68D371AF">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u w:val="single"/>
                <w:shd w:val="clear" w:fill="FFFFFF"/>
                <w:vertAlign w:val="baseline"/>
                <w:lang w:val="en-US" w:eastAsia="zh-CN"/>
              </w:rPr>
              <w:t xml:space="preserve">       </w:t>
            </w:r>
            <w: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t>%</w:t>
            </w:r>
          </w:p>
        </w:tc>
      </w:tr>
    </w:tbl>
    <w:p w14:paraId="11F5C816">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p>
    <w:p w14:paraId="40D3E0EE">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p>
    <w:p w14:paraId="59FCBA8B">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r>
        <w:rPr>
          <w:rFonts w:hint="eastAsia" w:ascii="宋体" w:hAnsi="宋体" w:eastAsia="宋体" w:cs="宋体"/>
          <w:color w:val="auto"/>
          <w:spacing w:val="0"/>
          <w:kern w:val="0"/>
          <w:sz w:val="24"/>
          <w:szCs w:val="24"/>
          <w:highlight w:val="none"/>
          <w:lang w:val="zh-CN"/>
        </w:rPr>
        <w:t>本公司（单位）对上述声明内容的真实性负责。如有虚假，愿承担相应法律责任。</w:t>
      </w:r>
    </w:p>
    <w:p w14:paraId="7C871AFC">
      <w:pPr>
        <w:snapToGrid w:val="0"/>
        <w:spacing w:before="0" w:line="360" w:lineRule="auto"/>
        <w:ind w:left="0" w:right="0" w:firstLine="0"/>
        <w:rPr>
          <w:rFonts w:hint="eastAsia" w:ascii="宋体" w:hAnsi="宋体" w:eastAsia="宋体" w:cs="宋体"/>
          <w:color w:val="auto"/>
          <w:kern w:val="0"/>
          <w:sz w:val="24"/>
          <w:szCs w:val="24"/>
          <w:highlight w:val="none"/>
          <w:lang w:val="zh-CN"/>
        </w:rPr>
      </w:pPr>
    </w:p>
    <w:p w14:paraId="5AF98564">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en-US" w:eastAsia="zh-CN"/>
        </w:rPr>
        <w:t xml:space="preserve">                     </w:t>
      </w:r>
      <w:r>
        <w:rPr>
          <w:rFonts w:hint="eastAsia" w:ascii="宋体" w:hAnsi="宋体" w:eastAsia="宋体" w:cs="宋体"/>
          <w:color w:val="auto"/>
          <w:spacing w:val="0"/>
          <w:kern w:val="0"/>
          <w:sz w:val="24"/>
          <w:szCs w:val="24"/>
          <w:highlight w:val="none"/>
          <w:lang w:val="zh-CN"/>
        </w:rPr>
        <w:t>公司（单位）名称（盖章</w:t>
      </w:r>
      <w:r>
        <w:rPr>
          <w:rFonts w:hint="eastAsia" w:ascii="宋体" w:hAnsi="宋体" w:eastAsia="宋体" w:cs="宋体"/>
          <w:color w:val="auto"/>
          <w:kern w:val="0"/>
          <w:sz w:val="24"/>
          <w:szCs w:val="24"/>
          <w:highlight w:val="none"/>
          <w:lang w:val="zh-CN"/>
        </w:rPr>
        <w:t>）：</w:t>
      </w:r>
    </w:p>
    <w:p w14:paraId="732A09CC">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drawing>
          <wp:anchor distT="0" distB="0" distL="0" distR="0" simplePos="0" relativeHeight="251661312" behindDoc="0" locked="0" layoutInCell="1" allowOverlap="1">
            <wp:simplePos x="0" y="0"/>
            <wp:positionH relativeFrom="column">
              <wp:posOffset>1256665</wp:posOffset>
            </wp:positionH>
            <wp:positionV relativeFrom="paragraph">
              <wp:posOffset>473075</wp:posOffset>
            </wp:positionV>
            <wp:extent cx="1066165"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8"/>
                    <a:stretch>
                      <a:fillRect/>
                    </a:stretch>
                  </pic:blipFill>
                  <pic:spPr>
                    <a:xfrm>
                      <a:off x="0" y="0"/>
                      <a:ext cx="1066417" cy="6350"/>
                    </a:xfrm>
                    <a:prstGeom prst="rect">
                      <a:avLst/>
                    </a:prstGeom>
                  </pic:spPr>
                </pic:pic>
              </a:graphicData>
            </a:graphic>
          </wp:anchor>
        </w:drawing>
      </w:r>
      <w:r>
        <w:rPr>
          <w:rFonts w:hint="eastAsia" w:ascii="宋体" w:hAnsi="宋体" w:eastAsia="宋体" w:cs="宋体"/>
          <w:color w:val="auto"/>
          <w:spacing w:val="0"/>
          <w:kern w:val="0"/>
          <w:sz w:val="24"/>
          <w:szCs w:val="24"/>
          <w:highlight w:val="none"/>
          <w:lang w:val="zh-CN"/>
        </w:rPr>
        <w:t>日期：       年    月     日</w:t>
      </w:r>
    </w:p>
    <w:p w14:paraId="163C7DDA">
      <w:pPr>
        <w:snapToGrid w:val="0"/>
        <w:spacing w:before="0" w:line="360" w:lineRule="auto"/>
        <w:ind w:left="0"/>
        <w:rPr>
          <w:rFonts w:hint="eastAsia" w:ascii="宋体" w:hAnsi="宋体" w:eastAsia="宋体" w:cs="宋体"/>
          <w:color w:val="auto"/>
          <w:spacing w:val="0"/>
          <w:kern w:val="0"/>
          <w:sz w:val="24"/>
          <w:szCs w:val="24"/>
          <w:highlight w:val="none"/>
          <w:lang w:val="zh-CN"/>
        </w:rPr>
      </w:pPr>
    </w:p>
    <w:p w14:paraId="3FDCE663">
      <w:pPr>
        <w:snapToGrid w:val="0"/>
        <w:spacing w:before="0" w:line="360" w:lineRule="auto"/>
        <w:ind w:left="0"/>
        <w:rPr>
          <w:rFonts w:hint="eastAsia" w:ascii="宋体" w:hAnsi="宋体" w:eastAsia="宋体" w:cs="宋体"/>
          <w:color w:val="auto"/>
          <w:spacing w:val="0"/>
          <w:kern w:val="0"/>
          <w:sz w:val="24"/>
          <w:szCs w:val="24"/>
          <w:highlight w:val="none"/>
          <w:lang w:val="zh-CN"/>
        </w:rPr>
      </w:pPr>
    </w:p>
    <w:p w14:paraId="079ED50E">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zh-CN"/>
        </w:rPr>
        <w:t>【</w:t>
      </w:r>
      <w:r>
        <w:rPr>
          <w:rFonts w:hint="eastAsia" w:ascii="宋体" w:hAnsi="宋体" w:cs="宋体"/>
          <w:color w:val="auto"/>
          <w:spacing w:val="0"/>
          <w:kern w:val="0"/>
          <w:sz w:val="24"/>
          <w:szCs w:val="24"/>
          <w:highlight w:val="none"/>
          <w:lang w:val="en-US" w:eastAsia="zh-CN"/>
        </w:rPr>
        <w:t>1</w:t>
      </w:r>
      <w:r>
        <w:rPr>
          <w:rFonts w:hint="eastAsia" w:ascii="宋体" w:hAnsi="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zh-CN"/>
        </w:rPr>
        <w:t>.产品如有型号，</w:t>
      </w:r>
      <w:r>
        <w:rPr>
          <w:rFonts w:hint="eastAsia" w:ascii="宋体" w:hAnsi="宋体" w:eastAsia="宋体" w:cs="宋体"/>
          <w:color w:val="auto"/>
          <w:spacing w:val="0"/>
          <w:kern w:val="0"/>
          <w:sz w:val="24"/>
          <w:szCs w:val="24"/>
          <w:highlight w:val="none"/>
          <w:u w:val="none"/>
          <w:lang w:val="zh-CN"/>
        </w:rPr>
        <w:t>请在“产品名称”</w:t>
      </w:r>
      <w:r>
        <w:rPr>
          <w:rFonts w:hint="eastAsia" w:ascii="宋体" w:hAnsi="宋体" w:eastAsia="宋体" w:cs="宋体"/>
          <w:color w:val="auto"/>
          <w:spacing w:val="0"/>
          <w:kern w:val="0"/>
          <w:sz w:val="24"/>
          <w:szCs w:val="24"/>
          <w:highlight w:val="none"/>
          <w:lang w:val="zh-CN"/>
        </w:rPr>
        <w:t>栏一并填写。</w:t>
      </w:r>
    </w:p>
    <w:p w14:paraId="6DDC8B46">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zh-CN"/>
        </w:rPr>
        <w:t>【</w:t>
      </w:r>
      <w:r>
        <w:rPr>
          <w:rFonts w:hint="eastAsia" w:ascii="宋体" w:hAnsi="宋体" w:cs="宋体"/>
          <w:color w:val="auto"/>
          <w:spacing w:val="0"/>
          <w:kern w:val="0"/>
          <w:sz w:val="24"/>
          <w:szCs w:val="24"/>
          <w:highlight w:val="none"/>
          <w:lang w:val="en-US" w:eastAsia="zh-CN"/>
        </w:rPr>
        <w:t>2</w:t>
      </w:r>
      <w:r>
        <w:rPr>
          <w:rFonts w:hint="eastAsia" w:ascii="宋体" w:hAnsi="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zh-CN"/>
        </w:rPr>
        <w:t>.生产厂名与厂址应与生产厂营业执照载明的相关信息保持一致。</w:t>
      </w:r>
    </w:p>
    <w:p w14:paraId="6AFC1F15">
      <w:pPr>
        <w:pStyle w:val="81"/>
        <w:rPr>
          <w:rFonts w:hint="eastAsia"/>
          <w:highlight w:val="yellow"/>
          <w:lang w:val="en-US" w:eastAsia="zh-CN"/>
        </w:rPr>
      </w:pPr>
    </w:p>
    <w:p w14:paraId="09B94982">
      <w:pPr>
        <w:pStyle w:val="4"/>
        <w:rPr>
          <w:rFonts w:ascii="宋体" w:hAnsi="宋体" w:eastAsia="宋体" w:cs="宋体"/>
          <w:highlight w:val="none"/>
          <w:lang w:val="en-US"/>
        </w:rPr>
      </w:pPr>
    </w:p>
    <w:p w14:paraId="68F3E806">
      <w:pPr>
        <w:spacing w:line="360" w:lineRule="auto"/>
        <w:ind w:right="420"/>
        <w:rPr>
          <w:rFonts w:ascii="宋体" w:hAnsi="宋体" w:cs="宋体"/>
          <w:highlight w:val="none"/>
        </w:rPr>
      </w:pPr>
    </w:p>
    <w:p w14:paraId="20878131">
      <w:pPr>
        <w:spacing w:line="360" w:lineRule="auto"/>
        <w:rPr>
          <w:rFonts w:ascii="宋体" w:hAnsi="宋体" w:cs="宋体"/>
          <w:bCs/>
          <w:sz w:val="24"/>
          <w:highlight w:val="none"/>
        </w:rPr>
      </w:pPr>
    </w:p>
    <w:sectPr>
      <w:headerReference r:id="rId23" w:type="first"/>
      <w:footerReference r:id="rId26" w:type="first"/>
      <w:headerReference r:id="rId22" w:type="default"/>
      <w:footerReference r:id="rId24" w:type="default"/>
      <w:footerReference r:id="rId25" w:type="even"/>
      <w:pgSz w:w="11906" w:h="16838"/>
      <w:pgMar w:top="1440" w:right="1440" w:bottom="1440" w:left="1440" w:header="851" w:footer="992"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Futura Bk">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Print"/>
    <w:panose1 w:val="00000000000000000000"/>
    <w:charset w:val="00"/>
    <w:family w:val="swiss"/>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微软雅黑"/>
    <w:panose1 w:val="00000000000000000000"/>
    <w:charset w:val="00"/>
    <w:family w:val="auto"/>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Times New Roman"/>
    <w:panose1 w:val="00000000000000000000"/>
    <w:charset w:val="00"/>
    <w:family w:val="swiss"/>
    <w:pitch w:val="default"/>
    <w:sig w:usb0="00000000" w:usb1="00000000" w:usb2="00000008" w:usb3="00000000" w:csb0="000001FF" w:csb1="00000000"/>
  </w:font>
  <w:font w:name="Arial Unicode MS">
    <w:panose1 w:val="020B0604020202020204"/>
    <w:charset w:val="86"/>
    <w:family w:val="swiss"/>
    <w:pitch w:val="default"/>
    <w:sig w:usb0="FFFFFFFF" w:usb1="E9FFFFFF" w:usb2="0000003F" w:usb3="00000000" w:csb0="603F01FF" w:csb1="FFFF0000"/>
  </w:font>
  <w:font w:name="Helvetica">
    <w:panose1 w:val="020B0504020202030204"/>
    <w:charset w:val="00"/>
    <w:family w:val="swiss"/>
    <w:pitch w:val="default"/>
    <w:sig w:usb0="00000007" w:usb1="00000000" w:usb2="00000000" w:usb3="00000000" w:csb0="00000093"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等线">
    <w:altName w:val="Arial Unicode MS"/>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Lucida Sans Unicode">
    <w:panose1 w:val="020B0602030504020204"/>
    <w:charset w:val="00"/>
    <w:family w:val="auto"/>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Segoe UI Symbol">
    <w:panose1 w:val="020B0502040204020203"/>
    <w:charset w:val="00"/>
    <w:family w:val="swiss"/>
    <w:pitch w:val="default"/>
    <w:sig w:usb0="8000006F" w:usb1="1200FBEF" w:usb2="0064C000" w:usb3="00000002" w:csb0="00000001" w:csb1="40000000"/>
  </w:font>
  <w:font w:name="MS Gothic">
    <w:panose1 w:val="020B0609070205080204"/>
    <w:charset w:val="80"/>
    <w:family w:val="modern"/>
    <w:pitch w:val="default"/>
    <w:sig w:usb0="E00002FF" w:usb1="6AC7FDFB" w:usb2="00000012" w:usb3="00000000" w:csb0="4002009F" w:csb1="DFD70000"/>
  </w:font>
  <w:font w:name="Cambria Math">
    <w:panose1 w:val="02040503050406030204"/>
    <w:charset w:val="00"/>
    <w:family w:val="auto"/>
    <w:pitch w:val="default"/>
    <w:sig w:usb0="E00002FF" w:usb1="420024FF" w:usb2="00000000" w:usb3="00000000" w:csb0="200001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A6001">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F5BA5">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C573C">
    <w:pPr>
      <w:pStyle w:val="40"/>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2E73A">
    <w:pPr>
      <w:pStyle w:val="40"/>
      <w:framePr w:wrap="around" w:vAnchor="text" w:hAnchor="margin" w:xAlign="right" w:y="1"/>
      <w:rPr>
        <w:rStyle w:val="73"/>
      </w:rPr>
    </w:pPr>
    <w:r>
      <w:fldChar w:fldCharType="begin"/>
    </w:r>
    <w:r>
      <w:rPr>
        <w:rStyle w:val="73"/>
      </w:rPr>
      <w:instrText xml:space="preserve">PAGE  </w:instrText>
    </w:r>
    <w:r>
      <w:fldChar w:fldCharType="end"/>
    </w:r>
  </w:p>
  <w:p w14:paraId="3210AEA6">
    <w:pPr>
      <w:pStyle w:val="40"/>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1FBC8">
    <w:pPr>
      <w:pStyle w:val="40"/>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57</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bookmarkStart w:id="413" w:name="_Toc131845147"/>
    <w:bookmarkStart w:id="414" w:name="_Toc91899912"/>
    <w:bookmarkStart w:id="415" w:name="_Toc36110187"/>
    <w:bookmarkStart w:id="416" w:name="_Toc164085800"/>
    <w:r>
      <w:rPr>
        <w:rFonts w:hint="eastAsia" w:ascii="仿宋_GB2312" w:eastAsia="仿宋_GB2312"/>
        <w:kern w:val="0"/>
        <w:szCs w:val="21"/>
      </w:rPr>
      <w:t xml:space="preserve"> 页</w:t>
    </w:r>
    <w:bookmarkEnd w:id="413"/>
    <w:bookmarkEnd w:id="414"/>
    <w:bookmarkEnd w:id="415"/>
    <w:bookmarkEnd w:id="416"/>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51220">
    <w:pPr>
      <w:pStyle w:val="40"/>
      <w:framePr w:wrap="around" w:vAnchor="text" w:hAnchor="margin" w:xAlign="right" w:y="1"/>
      <w:rPr>
        <w:rStyle w:val="73"/>
      </w:rPr>
    </w:pPr>
    <w:r>
      <w:fldChar w:fldCharType="begin"/>
    </w:r>
    <w:r>
      <w:rPr>
        <w:rStyle w:val="73"/>
      </w:rPr>
      <w:instrText xml:space="preserve">PAGE  </w:instrText>
    </w:r>
    <w:r>
      <w:fldChar w:fldCharType="end"/>
    </w:r>
  </w:p>
  <w:p w14:paraId="3BC5CED2">
    <w:pPr>
      <w:pStyle w:val="4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7ADDE">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73CB1">
    <w:pPr>
      <w:pStyle w:val="40"/>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68</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DB9E9">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66E6E">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49A61669">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FE949">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B1491">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977A4">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4A594">
    <w:pPr>
      <w:pStyle w:val="41"/>
      <w:pBdr>
        <w:bottom w:val="single" w:color="auto" w:sz="6" w:space="4"/>
      </w:pBdr>
      <w:jc w:val="right"/>
    </w:pPr>
    <w:r>
      <w:t></w:t>
    </w:r>
    <w:r>
      <w:rPr>
        <w:rFonts w:hint="eastAsia"/>
      </w:rPr>
      <w:t xml:space="preserve">             </w:t>
    </w:r>
    <w:r>
      <w:t>杭州市政府采购公开招标文件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3E78B">
    <w:pPr>
      <w:pStyle w:val="41"/>
      <w:jc w:val="right"/>
      <w:rPr>
        <w:rFonts w:ascii="仿宋_GB2312" w:eastAsia="仿宋_GB2312"/>
        <w:b/>
        <w:i/>
        <w:iCs/>
        <w:u w:val="single"/>
      </w:rPr>
    </w:pPr>
    <w:r>
      <w:t>杭州市政府采购公开招标文件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9BEF8">
    <w:pPr>
      <w:pStyle w:val="41"/>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7ECFF">
    <w:pPr>
      <w:pStyle w:val="41"/>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FF06E">
    <w:pPr>
      <w:pStyle w:val="41"/>
      <w:jc w:val="right"/>
      <w:rPr>
        <w:rFonts w:ascii="仿宋_GB2312" w:eastAsia="仿宋_GB2312"/>
        <w:b/>
        <w:i/>
        <w:iCs/>
        <w:u w:val="single"/>
      </w:rPr>
    </w:pPr>
    <w:r>
      <w:t>杭州市政府采购公开招标文件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05816">
    <w:pPr>
      <w:pStyle w:val="41"/>
      <w:rPr>
        <w:rFonts w:ascii="仿宋_GB2312" w:eastAsia="仿宋_GB2312"/>
        <w:b/>
        <w:i/>
        <w:u w:val="single"/>
      </w:rPr>
    </w:pPr>
    <w:r>
      <w:t></w:t>
    </w:r>
    <w:r>
      <w:rPr>
        <w:rFonts w:hint="eastAsia"/>
      </w:rPr>
      <w:t xml:space="preserve">                                                  </w:t>
    </w:r>
    <w:r>
      <w:t xml:space="preserve">             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4D922">
    <w:pPr>
      <w:pStyle w:val="41"/>
      <w:jc w:val="right"/>
    </w:pPr>
    <w:r>
      <w:t>杭州市政府采购公开招标文件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69190">
    <w:pPr>
      <w:pStyle w:val="41"/>
      <w:rPr>
        <w:rFonts w:ascii="仿宋_GB2312" w:eastAsia="仿宋_GB2312"/>
        <w:b/>
        <w:i/>
        <w:u w:val="single"/>
      </w:rPr>
    </w:pPr>
    <w:r>
      <w:t></w:t>
    </w:r>
    <w:r>
      <w:rPr>
        <w:rFonts w:hint="eastAsia"/>
      </w:rPr>
      <w:t xml:space="preserve">                                                  </w:t>
    </w:r>
    <w: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7E49F">
    <w:pPr>
      <w:pStyle w:val="41"/>
      <w:jc w:val="right"/>
    </w:pPr>
    <w:r>
      <w:t></w:t>
    </w:r>
    <w:r>
      <w:rPr>
        <w:rFonts w:hint="eastAsia"/>
      </w:rPr>
      <w:t xml:space="preserve">                 </w:t>
    </w:r>
    <w:r>
      <w:t xml:space="preserve">                                </w:t>
    </w:r>
    <w:r>
      <w:rPr>
        <w:rFonts w:hint="eastAsia"/>
      </w:rPr>
      <w:t xml:space="preserve">         </w:t>
    </w:r>
    <w:r>
      <w:t>杭州市政府采购公开招标文件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5377A">
    <w:pPr>
      <w:pStyle w:val="41"/>
      <w:jc w:val="right"/>
      <w:rPr>
        <w:rFonts w:ascii="仿宋_GB2312" w:eastAsia="仿宋_GB2312"/>
        <w:b/>
        <w:i/>
        <w:u w:val="single"/>
      </w:rPr>
    </w:pPr>
    <w:r>
      <w:rPr>
        <w:rFonts w:hint="eastAsia"/>
      </w:rPr>
      <w:t xml:space="preserve">                                  </w:t>
    </w:r>
    <w:r>
      <w:t>杭州市政府采购公开招标文件</w:t>
    </w:r>
  </w:p>
  <w:p w14:paraId="720D1A51">
    <w:pPr>
      <w:rPr>
        <w:rFonts w:ascii="仿宋_GB2312" w:eastAsia="仿宋_GB2312"/>
        <w:b/>
        <w:i/>
        <w:sz w:val="18"/>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E964D">
    <w:pPr>
      <w:pStyle w:val="41"/>
      <w:jc w:val="right"/>
    </w:pPr>
    <w:r>
      <w:rPr>
        <w:rFonts w:hint="eastAsia"/>
      </w:rPr>
      <w:t xml:space="preserve">                                                                          </w:t>
    </w: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131716"/>
    <w:multiLevelType w:val="singleLevel"/>
    <w:tmpl w:val="D5131716"/>
    <w:lvl w:ilvl="0" w:tentative="0">
      <w:start w:val="5"/>
      <w:numFmt w:val="decimal"/>
      <w:suff w:val="nothing"/>
      <w:lvlText w:val="%1、"/>
      <w:lvlJc w:val="left"/>
    </w:lvl>
  </w:abstractNum>
  <w:abstractNum w:abstractNumId="1">
    <w:nsid w:val="0CE5D3FC"/>
    <w:multiLevelType w:val="singleLevel"/>
    <w:tmpl w:val="0CE5D3FC"/>
    <w:lvl w:ilvl="0" w:tentative="0">
      <w:start w:val="4"/>
      <w:numFmt w:val="chineseCounting"/>
      <w:suff w:val="nothing"/>
      <w:lvlText w:val="%1、"/>
      <w:lvlJc w:val="left"/>
      <w:rPr>
        <w:rFonts w:hint="eastAsia"/>
      </w:rPr>
    </w:lvl>
  </w:abstractNum>
  <w:abstractNum w:abstractNumId="2">
    <w:nsid w:val="7578263B"/>
    <w:multiLevelType w:val="singleLevel"/>
    <w:tmpl w:val="7578263B"/>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ZDI1ODlhNWRlYjkxN2VjODFmOWI0MTRiZWU2ZjUifQ=="/>
  </w:docVars>
  <w:rsids>
    <w:rsidRoot w:val="00172A27"/>
    <w:rsid w:val="00000451"/>
    <w:rsid w:val="0000108B"/>
    <w:rsid w:val="0000133D"/>
    <w:rsid w:val="00001509"/>
    <w:rsid w:val="00001E3F"/>
    <w:rsid w:val="000032B2"/>
    <w:rsid w:val="0000363B"/>
    <w:rsid w:val="000058BD"/>
    <w:rsid w:val="00005E72"/>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A63"/>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2BCF"/>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04E4"/>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4C7"/>
    <w:rsid w:val="001248EF"/>
    <w:rsid w:val="00124AC0"/>
    <w:rsid w:val="00124FC4"/>
    <w:rsid w:val="001253AB"/>
    <w:rsid w:val="0012574C"/>
    <w:rsid w:val="001259B8"/>
    <w:rsid w:val="001264B9"/>
    <w:rsid w:val="0012693E"/>
    <w:rsid w:val="00126A3A"/>
    <w:rsid w:val="00127060"/>
    <w:rsid w:val="00127B83"/>
    <w:rsid w:val="00127ECE"/>
    <w:rsid w:val="001308AF"/>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0A3"/>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68CE"/>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688"/>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6A8"/>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3A2"/>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22F"/>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6EB9"/>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17C"/>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37D19"/>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3EF6"/>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BDB"/>
    <w:rsid w:val="004A2EF8"/>
    <w:rsid w:val="004A3A21"/>
    <w:rsid w:val="004A3F0B"/>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85F"/>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5A9E"/>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C76D2"/>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B74"/>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A4F"/>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A6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340"/>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3FF4"/>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6A"/>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1D14"/>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D6D"/>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0C0"/>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3CDD"/>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2B13"/>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2E3"/>
    <w:rsid w:val="008D7567"/>
    <w:rsid w:val="008E0EE4"/>
    <w:rsid w:val="008E12BE"/>
    <w:rsid w:val="008E13A6"/>
    <w:rsid w:val="008E13FD"/>
    <w:rsid w:val="008E1C24"/>
    <w:rsid w:val="008E2626"/>
    <w:rsid w:val="008E27A9"/>
    <w:rsid w:val="008E323C"/>
    <w:rsid w:val="008E32E0"/>
    <w:rsid w:val="008E35A6"/>
    <w:rsid w:val="008E36D9"/>
    <w:rsid w:val="008E3A5C"/>
    <w:rsid w:val="008E3A9A"/>
    <w:rsid w:val="008E429E"/>
    <w:rsid w:val="008E58A3"/>
    <w:rsid w:val="008E5938"/>
    <w:rsid w:val="008E5F67"/>
    <w:rsid w:val="008E6109"/>
    <w:rsid w:val="008E65E4"/>
    <w:rsid w:val="008E6A39"/>
    <w:rsid w:val="008E72B5"/>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17A91"/>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3AC"/>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43"/>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379A8"/>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27FB"/>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3F5C"/>
    <w:rsid w:val="00B3412E"/>
    <w:rsid w:val="00B343E0"/>
    <w:rsid w:val="00B35B6D"/>
    <w:rsid w:val="00B35D53"/>
    <w:rsid w:val="00B367C4"/>
    <w:rsid w:val="00B36D3E"/>
    <w:rsid w:val="00B37B8E"/>
    <w:rsid w:val="00B40222"/>
    <w:rsid w:val="00B404C3"/>
    <w:rsid w:val="00B41938"/>
    <w:rsid w:val="00B41A04"/>
    <w:rsid w:val="00B42743"/>
    <w:rsid w:val="00B42F49"/>
    <w:rsid w:val="00B430E9"/>
    <w:rsid w:val="00B4311F"/>
    <w:rsid w:val="00B431AE"/>
    <w:rsid w:val="00B44288"/>
    <w:rsid w:val="00B448BF"/>
    <w:rsid w:val="00B45A59"/>
    <w:rsid w:val="00B45D35"/>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ABA"/>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28"/>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255"/>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2D51"/>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58ED"/>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26E"/>
    <w:rsid w:val="00C72588"/>
    <w:rsid w:val="00C727B9"/>
    <w:rsid w:val="00C72F44"/>
    <w:rsid w:val="00C73670"/>
    <w:rsid w:val="00C737D1"/>
    <w:rsid w:val="00C738A0"/>
    <w:rsid w:val="00C73DE0"/>
    <w:rsid w:val="00C74609"/>
    <w:rsid w:val="00C749AB"/>
    <w:rsid w:val="00C7542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97463"/>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4E3"/>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902"/>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72B"/>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2B88"/>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1F71"/>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0BF6"/>
    <w:rsid w:val="00DB14D3"/>
    <w:rsid w:val="00DB154B"/>
    <w:rsid w:val="00DB1BDC"/>
    <w:rsid w:val="00DB3490"/>
    <w:rsid w:val="00DB3593"/>
    <w:rsid w:val="00DB440B"/>
    <w:rsid w:val="00DB4426"/>
    <w:rsid w:val="00DB4522"/>
    <w:rsid w:val="00DB4B40"/>
    <w:rsid w:val="00DB4CBE"/>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1C3"/>
    <w:rsid w:val="00DF1BA8"/>
    <w:rsid w:val="00DF1F63"/>
    <w:rsid w:val="00DF28F2"/>
    <w:rsid w:val="00DF2BFF"/>
    <w:rsid w:val="00DF339B"/>
    <w:rsid w:val="00DF3798"/>
    <w:rsid w:val="00DF393E"/>
    <w:rsid w:val="00DF4FF1"/>
    <w:rsid w:val="00DF53C0"/>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60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430"/>
    <w:rsid w:val="00EA6744"/>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BB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688"/>
    <w:rsid w:val="00EC3852"/>
    <w:rsid w:val="00EC4528"/>
    <w:rsid w:val="00EC4E90"/>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4AB"/>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DA2"/>
    <w:rsid w:val="00F83EC7"/>
    <w:rsid w:val="00F8421D"/>
    <w:rsid w:val="00F85329"/>
    <w:rsid w:val="00F85683"/>
    <w:rsid w:val="00F85841"/>
    <w:rsid w:val="00F86079"/>
    <w:rsid w:val="00F8610A"/>
    <w:rsid w:val="00F87282"/>
    <w:rsid w:val="00F878CD"/>
    <w:rsid w:val="00F87905"/>
    <w:rsid w:val="00F87A66"/>
    <w:rsid w:val="00F87E8E"/>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0FF7EA3"/>
    <w:rsid w:val="010651D9"/>
    <w:rsid w:val="011F6449"/>
    <w:rsid w:val="01236AFB"/>
    <w:rsid w:val="013A6E30"/>
    <w:rsid w:val="01587515"/>
    <w:rsid w:val="017E2A82"/>
    <w:rsid w:val="019422A6"/>
    <w:rsid w:val="019F7441"/>
    <w:rsid w:val="01B37585"/>
    <w:rsid w:val="01D55165"/>
    <w:rsid w:val="01DF6BF8"/>
    <w:rsid w:val="01EC2C57"/>
    <w:rsid w:val="01F847DB"/>
    <w:rsid w:val="021900C6"/>
    <w:rsid w:val="021E44BA"/>
    <w:rsid w:val="02337D11"/>
    <w:rsid w:val="025F0711"/>
    <w:rsid w:val="026B2E25"/>
    <w:rsid w:val="02727B16"/>
    <w:rsid w:val="02794AFC"/>
    <w:rsid w:val="02824D4D"/>
    <w:rsid w:val="02B85D09"/>
    <w:rsid w:val="02DB675D"/>
    <w:rsid w:val="02DC4B10"/>
    <w:rsid w:val="02DD76CE"/>
    <w:rsid w:val="02F03249"/>
    <w:rsid w:val="02F36323"/>
    <w:rsid w:val="02F501E0"/>
    <w:rsid w:val="02F5619C"/>
    <w:rsid w:val="030B1166"/>
    <w:rsid w:val="0326446A"/>
    <w:rsid w:val="032D5555"/>
    <w:rsid w:val="036634D2"/>
    <w:rsid w:val="03B36B27"/>
    <w:rsid w:val="03DA3C5D"/>
    <w:rsid w:val="03DD35E4"/>
    <w:rsid w:val="03F44718"/>
    <w:rsid w:val="04025BED"/>
    <w:rsid w:val="04076900"/>
    <w:rsid w:val="04093CE0"/>
    <w:rsid w:val="041A5A3B"/>
    <w:rsid w:val="042311BA"/>
    <w:rsid w:val="042B157A"/>
    <w:rsid w:val="047D7275"/>
    <w:rsid w:val="048748A1"/>
    <w:rsid w:val="048F763B"/>
    <w:rsid w:val="049F330E"/>
    <w:rsid w:val="04A362D9"/>
    <w:rsid w:val="04AA775C"/>
    <w:rsid w:val="04AE367F"/>
    <w:rsid w:val="04AF1889"/>
    <w:rsid w:val="04BC0EF4"/>
    <w:rsid w:val="04C61966"/>
    <w:rsid w:val="04F66F48"/>
    <w:rsid w:val="05251E14"/>
    <w:rsid w:val="05502010"/>
    <w:rsid w:val="05A16594"/>
    <w:rsid w:val="05A7762D"/>
    <w:rsid w:val="05B13426"/>
    <w:rsid w:val="05C05834"/>
    <w:rsid w:val="05CC4A1B"/>
    <w:rsid w:val="05F81A50"/>
    <w:rsid w:val="060E5941"/>
    <w:rsid w:val="06110FAF"/>
    <w:rsid w:val="063F4ED6"/>
    <w:rsid w:val="06493CA7"/>
    <w:rsid w:val="065A6178"/>
    <w:rsid w:val="066F1CF3"/>
    <w:rsid w:val="06757199"/>
    <w:rsid w:val="06930BB8"/>
    <w:rsid w:val="06C348E6"/>
    <w:rsid w:val="06E04339"/>
    <w:rsid w:val="06F305AF"/>
    <w:rsid w:val="06FE67EB"/>
    <w:rsid w:val="07245D42"/>
    <w:rsid w:val="07264C62"/>
    <w:rsid w:val="07422EAE"/>
    <w:rsid w:val="074E3773"/>
    <w:rsid w:val="076170CE"/>
    <w:rsid w:val="0779354C"/>
    <w:rsid w:val="07871192"/>
    <w:rsid w:val="08061376"/>
    <w:rsid w:val="08096ED2"/>
    <w:rsid w:val="081B35FC"/>
    <w:rsid w:val="083663F6"/>
    <w:rsid w:val="08452D77"/>
    <w:rsid w:val="086401F8"/>
    <w:rsid w:val="08751CAA"/>
    <w:rsid w:val="087E4C40"/>
    <w:rsid w:val="08A871D0"/>
    <w:rsid w:val="08D66AD6"/>
    <w:rsid w:val="08DA33A3"/>
    <w:rsid w:val="08E80F13"/>
    <w:rsid w:val="09242161"/>
    <w:rsid w:val="09335624"/>
    <w:rsid w:val="0944690F"/>
    <w:rsid w:val="09455BA6"/>
    <w:rsid w:val="094B5C3D"/>
    <w:rsid w:val="09535675"/>
    <w:rsid w:val="09554A11"/>
    <w:rsid w:val="095F057D"/>
    <w:rsid w:val="09642282"/>
    <w:rsid w:val="09733572"/>
    <w:rsid w:val="09772C16"/>
    <w:rsid w:val="098353B5"/>
    <w:rsid w:val="09A92330"/>
    <w:rsid w:val="09B06B87"/>
    <w:rsid w:val="09BF099D"/>
    <w:rsid w:val="09C13146"/>
    <w:rsid w:val="09C82C33"/>
    <w:rsid w:val="09DF5281"/>
    <w:rsid w:val="09E04166"/>
    <w:rsid w:val="09F47D86"/>
    <w:rsid w:val="0A1C0718"/>
    <w:rsid w:val="0A3E7710"/>
    <w:rsid w:val="0A5B7E63"/>
    <w:rsid w:val="0AA374A5"/>
    <w:rsid w:val="0AAB7649"/>
    <w:rsid w:val="0ABC5606"/>
    <w:rsid w:val="0B1962C1"/>
    <w:rsid w:val="0B30404E"/>
    <w:rsid w:val="0B354AFA"/>
    <w:rsid w:val="0B4C6C14"/>
    <w:rsid w:val="0B506007"/>
    <w:rsid w:val="0B547599"/>
    <w:rsid w:val="0B631A88"/>
    <w:rsid w:val="0B683D45"/>
    <w:rsid w:val="0B7F3F11"/>
    <w:rsid w:val="0B884417"/>
    <w:rsid w:val="0B93661F"/>
    <w:rsid w:val="0BB33ADE"/>
    <w:rsid w:val="0BE40B36"/>
    <w:rsid w:val="0BF6188C"/>
    <w:rsid w:val="0BF73C91"/>
    <w:rsid w:val="0BFA364D"/>
    <w:rsid w:val="0BFA65D0"/>
    <w:rsid w:val="0C0B585A"/>
    <w:rsid w:val="0C0F534B"/>
    <w:rsid w:val="0C170175"/>
    <w:rsid w:val="0C1C4CA7"/>
    <w:rsid w:val="0C2A6DCE"/>
    <w:rsid w:val="0C2B3787"/>
    <w:rsid w:val="0C2F5606"/>
    <w:rsid w:val="0C571A41"/>
    <w:rsid w:val="0C5A3C63"/>
    <w:rsid w:val="0C5C1171"/>
    <w:rsid w:val="0C5E1CBC"/>
    <w:rsid w:val="0C615B50"/>
    <w:rsid w:val="0C682C3A"/>
    <w:rsid w:val="0C6A432F"/>
    <w:rsid w:val="0C8445DA"/>
    <w:rsid w:val="0C87121B"/>
    <w:rsid w:val="0C923718"/>
    <w:rsid w:val="0CBA4E1D"/>
    <w:rsid w:val="0CC007F7"/>
    <w:rsid w:val="0CC01F87"/>
    <w:rsid w:val="0CC46135"/>
    <w:rsid w:val="0CC617AC"/>
    <w:rsid w:val="0CE618DF"/>
    <w:rsid w:val="0CFE707A"/>
    <w:rsid w:val="0D062877"/>
    <w:rsid w:val="0D063BDA"/>
    <w:rsid w:val="0D08375F"/>
    <w:rsid w:val="0D184CFB"/>
    <w:rsid w:val="0D202D3B"/>
    <w:rsid w:val="0D3B28F5"/>
    <w:rsid w:val="0D4A7419"/>
    <w:rsid w:val="0D620272"/>
    <w:rsid w:val="0D81731E"/>
    <w:rsid w:val="0D827401"/>
    <w:rsid w:val="0D84094E"/>
    <w:rsid w:val="0D8A00E9"/>
    <w:rsid w:val="0D8D589E"/>
    <w:rsid w:val="0DA004C4"/>
    <w:rsid w:val="0DA01C73"/>
    <w:rsid w:val="0DA1229B"/>
    <w:rsid w:val="0DD63300"/>
    <w:rsid w:val="0DF50604"/>
    <w:rsid w:val="0DF702FE"/>
    <w:rsid w:val="0E060E51"/>
    <w:rsid w:val="0E0D4B6C"/>
    <w:rsid w:val="0E5604B2"/>
    <w:rsid w:val="0E6D5D79"/>
    <w:rsid w:val="0E826346"/>
    <w:rsid w:val="0E8C6945"/>
    <w:rsid w:val="0E9D0089"/>
    <w:rsid w:val="0EB803EE"/>
    <w:rsid w:val="0EE73F4C"/>
    <w:rsid w:val="0EF93080"/>
    <w:rsid w:val="0EF94D4B"/>
    <w:rsid w:val="0F0B2C45"/>
    <w:rsid w:val="0F1A028E"/>
    <w:rsid w:val="0F234C69"/>
    <w:rsid w:val="0F4958DC"/>
    <w:rsid w:val="0F515DF7"/>
    <w:rsid w:val="0F596BA8"/>
    <w:rsid w:val="0F6248D2"/>
    <w:rsid w:val="0F693536"/>
    <w:rsid w:val="0F7B0511"/>
    <w:rsid w:val="0F7B76D9"/>
    <w:rsid w:val="0F816ACD"/>
    <w:rsid w:val="0F8E32A7"/>
    <w:rsid w:val="0F9811B3"/>
    <w:rsid w:val="0F9832DB"/>
    <w:rsid w:val="0F9B682A"/>
    <w:rsid w:val="0FA515B0"/>
    <w:rsid w:val="0FBF3FD2"/>
    <w:rsid w:val="0FBF7FF3"/>
    <w:rsid w:val="0FF61E7A"/>
    <w:rsid w:val="10646583"/>
    <w:rsid w:val="1068327B"/>
    <w:rsid w:val="10723DDF"/>
    <w:rsid w:val="107D4B15"/>
    <w:rsid w:val="108A3C80"/>
    <w:rsid w:val="10C26171"/>
    <w:rsid w:val="10D20F4E"/>
    <w:rsid w:val="10F33360"/>
    <w:rsid w:val="10FC16EA"/>
    <w:rsid w:val="110F1D40"/>
    <w:rsid w:val="111D3B37"/>
    <w:rsid w:val="11266F33"/>
    <w:rsid w:val="11382C4E"/>
    <w:rsid w:val="11401B02"/>
    <w:rsid w:val="11673BE2"/>
    <w:rsid w:val="118963A1"/>
    <w:rsid w:val="119105B0"/>
    <w:rsid w:val="11B15AE6"/>
    <w:rsid w:val="11C6522A"/>
    <w:rsid w:val="11E104CC"/>
    <w:rsid w:val="11E20309"/>
    <w:rsid w:val="121B7A27"/>
    <w:rsid w:val="12217B86"/>
    <w:rsid w:val="12255233"/>
    <w:rsid w:val="12517E5A"/>
    <w:rsid w:val="12530213"/>
    <w:rsid w:val="12582E7C"/>
    <w:rsid w:val="126343B4"/>
    <w:rsid w:val="127723A9"/>
    <w:rsid w:val="12800DCF"/>
    <w:rsid w:val="12862074"/>
    <w:rsid w:val="12883966"/>
    <w:rsid w:val="129E45B4"/>
    <w:rsid w:val="12B91B6C"/>
    <w:rsid w:val="12D81596"/>
    <w:rsid w:val="12E50BB3"/>
    <w:rsid w:val="12E60488"/>
    <w:rsid w:val="12E8038B"/>
    <w:rsid w:val="12EB54D1"/>
    <w:rsid w:val="12F11F28"/>
    <w:rsid w:val="12FF7D7B"/>
    <w:rsid w:val="13043FE4"/>
    <w:rsid w:val="13072A44"/>
    <w:rsid w:val="13086650"/>
    <w:rsid w:val="13200C1E"/>
    <w:rsid w:val="135B0E75"/>
    <w:rsid w:val="135F4BE2"/>
    <w:rsid w:val="13645F7C"/>
    <w:rsid w:val="136C3083"/>
    <w:rsid w:val="13732294"/>
    <w:rsid w:val="139B1A0A"/>
    <w:rsid w:val="139D25C7"/>
    <w:rsid w:val="13BF3CE4"/>
    <w:rsid w:val="13C435B6"/>
    <w:rsid w:val="13E766DC"/>
    <w:rsid w:val="13F167A3"/>
    <w:rsid w:val="13F50AF2"/>
    <w:rsid w:val="13FA243C"/>
    <w:rsid w:val="141008D8"/>
    <w:rsid w:val="14123C2A"/>
    <w:rsid w:val="14125FE6"/>
    <w:rsid w:val="14305E5E"/>
    <w:rsid w:val="14465F8D"/>
    <w:rsid w:val="146D271E"/>
    <w:rsid w:val="14724FAA"/>
    <w:rsid w:val="14982588"/>
    <w:rsid w:val="149A5AD9"/>
    <w:rsid w:val="14A7619D"/>
    <w:rsid w:val="14BA7E1E"/>
    <w:rsid w:val="14D14A0C"/>
    <w:rsid w:val="150536C3"/>
    <w:rsid w:val="150C1963"/>
    <w:rsid w:val="151447A0"/>
    <w:rsid w:val="154A6454"/>
    <w:rsid w:val="154A7BC0"/>
    <w:rsid w:val="15762120"/>
    <w:rsid w:val="15893CCF"/>
    <w:rsid w:val="15BC7FB8"/>
    <w:rsid w:val="15DC251F"/>
    <w:rsid w:val="15DD44D6"/>
    <w:rsid w:val="15FE4B84"/>
    <w:rsid w:val="1606331B"/>
    <w:rsid w:val="161240F1"/>
    <w:rsid w:val="164A7250"/>
    <w:rsid w:val="1667601C"/>
    <w:rsid w:val="16701161"/>
    <w:rsid w:val="169916C0"/>
    <w:rsid w:val="16A6665A"/>
    <w:rsid w:val="16A8729C"/>
    <w:rsid w:val="16B33777"/>
    <w:rsid w:val="16BC70A7"/>
    <w:rsid w:val="16C31696"/>
    <w:rsid w:val="16C6339E"/>
    <w:rsid w:val="16CF178E"/>
    <w:rsid w:val="16D11568"/>
    <w:rsid w:val="16E3199E"/>
    <w:rsid w:val="16F94C2D"/>
    <w:rsid w:val="17002AC5"/>
    <w:rsid w:val="17280439"/>
    <w:rsid w:val="172F2D79"/>
    <w:rsid w:val="173842D8"/>
    <w:rsid w:val="17557BEF"/>
    <w:rsid w:val="176965F1"/>
    <w:rsid w:val="17B943BD"/>
    <w:rsid w:val="17D349C1"/>
    <w:rsid w:val="17E63F73"/>
    <w:rsid w:val="181D494B"/>
    <w:rsid w:val="1830729E"/>
    <w:rsid w:val="183E4E91"/>
    <w:rsid w:val="1870062C"/>
    <w:rsid w:val="18817102"/>
    <w:rsid w:val="18830A15"/>
    <w:rsid w:val="1885042D"/>
    <w:rsid w:val="18852B28"/>
    <w:rsid w:val="188B5321"/>
    <w:rsid w:val="18A07B72"/>
    <w:rsid w:val="18E01EE0"/>
    <w:rsid w:val="18E90CD1"/>
    <w:rsid w:val="18EE55A7"/>
    <w:rsid w:val="18FE29CF"/>
    <w:rsid w:val="19037FE5"/>
    <w:rsid w:val="191279AE"/>
    <w:rsid w:val="193E62A3"/>
    <w:rsid w:val="19526877"/>
    <w:rsid w:val="19932372"/>
    <w:rsid w:val="19A20DD5"/>
    <w:rsid w:val="19AE03F1"/>
    <w:rsid w:val="19B337B9"/>
    <w:rsid w:val="19D83569"/>
    <w:rsid w:val="1A071A03"/>
    <w:rsid w:val="1A072BF7"/>
    <w:rsid w:val="1A1F16AE"/>
    <w:rsid w:val="1A2E20F7"/>
    <w:rsid w:val="1A3B5C77"/>
    <w:rsid w:val="1A8853F5"/>
    <w:rsid w:val="1A967D99"/>
    <w:rsid w:val="1A984BAD"/>
    <w:rsid w:val="1A9C26B3"/>
    <w:rsid w:val="1AB8220E"/>
    <w:rsid w:val="1AD54ACC"/>
    <w:rsid w:val="1AE4166C"/>
    <w:rsid w:val="1AE9573F"/>
    <w:rsid w:val="1AF06CFB"/>
    <w:rsid w:val="1AF11B8D"/>
    <w:rsid w:val="1B11359C"/>
    <w:rsid w:val="1B1F4E9D"/>
    <w:rsid w:val="1B2A271F"/>
    <w:rsid w:val="1B530544"/>
    <w:rsid w:val="1B713184"/>
    <w:rsid w:val="1B99354E"/>
    <w:rsid w:val="1BA209CF"/>
    <w:rsid w:val="1BB4777D"/>
    <w:rsid w:val="1BC51582"/>
    <w:rsid w:val="1BD75AB8"/>
    <w:rsid w:val="1BD96C46"/>
    <w:rsid w:val="1BF04E4F"/>
    <w:rsid w:val="1C0459C2"/>
    <w:rsid w:val="1C0C1BED"/>
    <w:rsid w:val="1C0F7310"/>
    <w:rsid w:val="1C113F74"/>
    <w:rsid w:val="1C1B3B4A"/>
    <w:rsid w:val="1C6846C8"/>
    <w:rsid w:val="1C88086E"/>
    <w:rsid w:val="1CA762B2"/>
    <w:rsid w:val="1CB0324F"/>
    <w:rsid w:val="1CCD3758"/>
    <w:rsid w:val="1D24052A"/>
    <w:rsid w:val="1D266CE1"/>
    <w:rsid w:val="1D3963AF"/>
    <w:rsid w:val="1D41705B"/>
    <w:rsid w:val="1D626CAE"/>
    <w:rsid w:val="1D6A673C"/>
    <w:rsid w:val="1D9247AE"/>
    <w:rsid w:val="1D9F68AF"/>
    <w:rsid w:val="1DB567EC"/>
    <w:rsid w:val="1DB971B4"/>
    <w:rsid w:val="1DF51A98"/>
    <w:rsid w:val="1E01086B"/>
    <w:rsid w:val="1E022DAA"/>
    <w:rsid w:val="1E2F53D8"/>
    <w:rsid w:val="1E3D060F"/>
    <w:rsid w:val="1E3F7D2E"/>
    <w:rsid w:val="1E4134E4"/>
    <w:rsid w:val="1E5062B3"/>
    <w:rsid w:val="1E523514"/>
    <w:rsid w:val="1E714A66"/>
    <w:rsid w:val="1E802593"/>
    <w:rsid w:val="1E8B6156"/>
    <w:rsid w:val="1E965458"/>
    <w:rsid w:val="1EA036AA"/>
    <w:rsid w:val="1EA703CC"/>
    <w:rsid w:val="1EB36D9B"/>
    <w:rsid w:val="1EB7330C"/>
    <w:rsid w:val="1F0A0FF3"/>
    <w:rsid w:val="1F1C1B35"/>
    <w:rsid w:val="1F1D7927"/>
    <w:rsid w:val="1F30765A"/>
    <w:rsid w:val="1F4D7724"/>
    <w:rsid w:val="1F5771FF"/>
    <w:rsid w:val="1F7453BA"/>
    <w:rsid w:val="1F925C1F"/>
    <w:rsid w:val="1F95570F"/>
    <w:rsid w:val="1FD456DB"/>
    <w:rsid w:val="1FE50445"/>
    <w:rsid w:val="1FE868A9"/>
    <w:rsid w:val="20025C29"/>
    <w:rsid w:val="20034907"/>
    <w:rsid w:val="20173E4B"/>
    <w:rsid w:val="204E48BC"/>
    <w:rsid w:val="207737BF"/>
    <w:rsid w:val="208921B3"/>
    <w:rsid w:val="20973DEB"/>
    <w:rsid w:val="20B26522"/>
    <w:rsid w:val="20B44310"/>
    <w:rsid w:val="20FC568F"/>
    <w:rsid w:val="21021A7E"/>
    <w:rsid w:val="2104273A"/>
    <w:rsid w:val="211116EB"/>
    <w:rsid w:val="21130FE1"/>
    <w:rsid w:val="2152200F"/>
    <w:rsid w:val="216133FC"/>
    <w:rsid w:val="21B5B083"/>
    <w:rsid w:val="21C2005C"/>
    <w:rsid w:val="21C70B8D"/>
    <w:rsid w:val="21D544E9"/>
    <w:rsid w:val="21D56769"/>
    <w:rsid w:val="21E52EF3"/>
    <w:rsid w:val="21F20BF7"/>
    <w:rsid w:val="21FB5D7B"/>
    <w:rsid w:val="21FD58E7"/>
    <w:rsid w:val="22015E94"/>
    <w:rsid w:val="220B1C3D"/>
    <w:rsid w:val="221B2723"/>
    <w:rsid w:val="221B63A0"/>
    <w:rsid w:val="221D1D20"/>
    <w:rsid w:val="222E3B76"/>
    <w:rsid w:val="22334A87"/>
    <w:rsid w:val="2243203B"/>
    <w:rsid w:val="226F3FF6"/>
    <w:rsid w:val="229946FA"/>
    <w:rsid w:val="22A52C56"/>
    <w:rsid w:val="22BE6801"/>
    <w:rsid w:val="22C52DC0"/>
    <w:rsid w:val="22DA0B06"/>
    <w:rsid w:val="22F409B3"/>
    <w:rsid w:val="22F8366E"/>
    <w:rsid w:val="22FF1410"/>
    <w:rsid w:val="23003277"/>
    <w:rsid w:val="233500BF"/>
    <w:rsid w:val="23377FF7"/>
    <w:rsid w:val="236B425F"/>
    <w:rsid w:val="23836192"/>
    <w:rsid w:val="23901F29"/>
    <w:rsid w:val="239C0061"/>
    <w:rsid w:val="239C10A1"/>
    <w:rsid w:val="239D6033"/>
    <w:rsid w:val="23B908A4"/>
    <w:rsid w:val="23CA05A9"/>
    <w:rsid w:val="23CC0B31"/>
    <w:rsid w:val="23E95BEF"/>
    <w:rsid w:val="23FD0064"/>
    <w:rsid w:val="245375B0"/>
    <w:rsid w:val="24642C0A"/>
    <w:rsid w:val="249B7DC3"/>
    <w:rsid w:val="24B22173"/>
    <w:rsid w:val="24B95AD9"/>
    <w:rsid w:val="24BE24DA"/>
    <w:rsid w:val="24CF5825"/>
    <w:rsid w:val="24D6035C"/>
    <w:rsid w:val="24D663E6"/>
    <w:rsid w:val="24D77F2B"/>
    <w:rsid w:val="24EE5E9B"/>
    <w:rsid w:val="24FA2B76"/>
    <w:rsid w:val="253D487F"/>
    <w:rsid w:val="258B00E2"/>
    <w:rsid w:val="259A75DB"/>
    <w:rsid w:val="25A917A6"/>
    <w:rsid w:val="25BE27CC"/>
    <w:rsid w:val="25DD410B"/>
    <w:rsid w:val="25E70189"/>
    <w:rsid w:val="25F74A5C"/>
    <w:rsid w:val="26216C89"/>
    <w:rsid w:val="2628662C"/>
    <w:rsid w:val="262D45DE"/>
    <w:rsid w:val="26777E78"/>
    <w:rsid w:val="26871DC8"/>
    <w:rsid w:val="26A53EF9"/>
    <w:rsid w:val="26A94201"/>
    <w:rsid w:val="26AC274F"/>
    <w:rsid w:val="26BE72FA"/>
    <w:rsid w:val="26C06C26"/>
    <w:rsid w:val="26F251F5"/>
    <w:rsid w:val="27044A29"/>
    <w:rsid w:val="271D34C8"/>
    <w:rsid w:val="27405C80"/>
    <w:rsid w:val="275814FC"/>
    <w:rsid w:val="276142BF"/>
    <w:rsid w:val="27682E33"/>
    <w:rsid w:val="276B56D3"/>
    <w:rsid w:val="27783712"/>
    <w:rsid w:val="2785673A"/>
    <w:rsid w:val="278D7AAA"/>
    <w:rsid w:val="27907362"/>
    <w:rsid w:val="27AA56D6"/>
    <w:rsid w:val="27CA2CF9"/>
    <w:rsid w:val="28102A51"/>
    <w:rsid w:val="282C4737"/>
    <w:rsid w:val="28333E1D"/>
    <w:rsid w:val="283A7E6E"/>
    <w:rsid w:val="28454BD6"/>
    <w:rsid w:val="28455253"/>
    <w:rsid w:val="28551971"/>
    <w:rsid w:val="285B1C53"/>
    <w:rsid w:val="286B1102"/>
    <w:rsid w:val="289F7086"/>
    <w:rsid w:val="28B64CF2"/>
    <w:rsid w:val="28C11323"/>
    <w:rsid w:val="28C32028"/>
    <w:rsid w:val="28C5494A"/>
    <w:rsid w:val="28CC490F"/>
    <w:rsid w:val="28D56B7C"/>
    <w:rsid w:val="28DB0637"/>
    <w:rsid w:val="28DE40AA"/>
    <w:rsid w:val="28EB0DF4"/>
    <w:rsid w:val="29055113"/>
    <w:rsid w:val="29345E77"/>
    <w:rsid w:val="29437F4F"/>
    <w:rsid w:val="294C65AD"/>
    <w:rsid w:val="295847E9"/>
    <w:rsid w:val="29806583"/>
    <w:rsid w:val="298B3C4C"/>
    <w:rsid w:val="29F26D24"/>
    <w:rsid w:val="29F61F6D"/>
    <w:rsid w:val="2A063491"/>
    <w:rsid w:val="2A15033F"/>
    <w:rsid w:val="2A1662C1"/>
    <w:rsid w:val="2A1C7367"/>
    <w:rsid w:val="2A2815FA"/>
    <w:rsid w:val="2A5E1E5B"/>
    <w:rsid w:val="2A6D6092"/>
    <w:rsid w:val="2A730CD9"/>
    <w:rsid w:val="2A7D76B4"/>
    <w:rsid w:val="2ABF7AE4"/>
    <w:rsid w:val="2AC62C21"/>
    <w:rsid w:val="2ADE440E"/>
    <w:rsid w:val="2B0446DA"/>
    <w:rsid w:val="2B073965"/>
    <w:rsid w:val="2B18332C"/>
    <w:rsid w:val="2B1D2631"/>
    <w:rsid w:val="2B2D5991"/>
    <w:rsid w:val="2B437463"/>
    <w:rsid w:val="2B6D12EE"/>
    <w:rsid w:val="2B7807EE"/>
    <w:rsid w:val="2BA50BF7"/>
    <w:rsid w:val="2BBF00EC"/>
    <w:rsid w:val="2BC37CFD"/>
    <w:rsid w:val="2BC81754"/>
    <w:rsid w:val="2BC90C1A"/>
    <w:rsid w:val="2BCE4C24"/>
    <w:rsid w:val="2BD5237F"/>
    <w:rsid w:val="2BD64989"/>
    <w:rsid w:val="2BDD6076"/>
    <w:rsid w:val="2BE536CE"/>
    <w:rsid w:val="2BE758D9"/>
    <w:rsid w:val="2BFB4B4C"/>
    <w:rsid w:val="2C09049E"/>
    <w:rsid w:val="2C0A653C"/>
    <w:rsid w:val="2C162EC8"/>
    <w:rsid w:val="2C191F85"/>
    <w:rsid w:val="2C3A6679"/>
    <w:rsid w:val="2C41119C"/>
    <w:rsid w:val="2C550237"/>
    <w:rsid w:val="2C6208C4"/>
    <w:rsid w:val="2C666A06"/>
    <w:rsid w:val="2C8A13DB"/>
    <w:rsid w:val="2CA07839"/>
    <w:rsid w:val="2CBB66A2"/>
    <w:rsid w:val="2CC413E2"/>
    <w:rsid w:val="2CE82D6F"/>
    <w:rsid w:val="2D19416B"/>
    <w:rsid w:val="2D343236"/>
    <w:rsid w:val="2D384CF5"/>
    <w:rsid w:val="2D74105A"/>
    <w:rsid w:val="2DA36280"/>
    <w:rsid w:val="2DD15014"/>
    <w:rsid w:val="2DF72DE4"/>
    <w:rsid w:val="2E0220AF"/>
    <w:rsid w:val="2E29633F"/>
    <w:rsid w:val="2E3268A7"/>
    <w:rsid w:val="2E4B082A"/>
    <w:rsid w:val="2E505623"/>
    <w:rsid w:val="2E516A79"/>
    <w:rsid w:val="2E580034"/>
    <w:rsid w:val="2E5D4E86"/>
    <w:rsid w:val="2E5D790B"/>
    <w:rsid w:val="2E620224"/>
    <w:rsid w:val="2E6F4DE5"/>
    <w:rsid w:val="2E9A3C18"/>
    <w:rsid w:val="2EAB41E2"/>
    <w:rsid w:val="2EBA5724"/>
    <w:rsid w:val="2EBB0FEE"/>
    <w:rsid w:val="2EC63002"/>
    <w:rsid w:val="2EF31D28"/>
    <w:rsid w:val="2F0A6B38"/>
    <w:rsid w:val="2F176F4F"/>
    <w:rsid w:val="2F2E6FE6"/>
    <w:rsid w:val="2F946CCB"/>
    <w:rsid w:val="2FAF0127"/>
    <w:rsid w:val="2FD25781"/>
    <w:rsid w:val="2FDC745C"/>
    <w:rsid w:val="2FE222AB"/>
    <w:rsid w:val="2FE46A09"/>
    <w:rsid w:val="2FFD7934"/>
    <w:rsid w:val="30733ACD"/>
    <w:rsid w:val="308C3862"/>
    <w:rsid w:val="309379D8"/>
    <w:rsid w:val="30A270F7"/>
    <w:rsid w:val="30DE7DF6"/>
    <w:rsid w:val="30DF1478"/>
    <w:rsid w:val="30EC586F"/>
    <w:rsid w:val="30F63079"/>
    <w:rsid w:val="30FB53FA"/>
    <w:rsid w:val="313874B4"/>
    <w:rsid w:val="31473CBB"/>
    <w:rsid w:val="3165045A"/>
    <w:rsid w:val="319B4E07"/>
    <w:rsid w:val="319C6071"/>
    <w:rsid w:val="31AC537E"/>
    <w:rsid w:val="31AD6854"/>
    <w:rsid w:val="31E3679B"/>
    <w:rsid w:val="31E732FD"/>
    <w:rsid w:val="31F52DDF"/>
    <w:rsid w:val="320A3B2C"/>
    <w:rsid w:val="32115DFD"/>
    <w:rsid w:val="32140E1C"/>
    <w:rsid w:val="3233170E"/>
    <w:rsid w:val="323D6E6B"/>
    <w:rsid w:val="32415483"/>
    <w:rsid w:val="324D6FF0"/>
    <w:rsid w:val="32517576"/>
    <w:rsid w:val="32860705"/>
    <w:rsid w:val="3298755C"/>
    <w:rsid w:val="32BE5C2C"/>
    <w:rsid w:val="32D8641B"/>
    <w:rsid w:val="32FB6478"/>
    <w:rsid w:val="33263B3F"/>
    <w:rsid w:val="33552D94"/>
    <w:rsid w:val="33587748"/>
    <w:rsid w:val="336963EB"/>
    <w:rsid w:val="33750268"/>
    <w:rsid w:val="33816EEB"/>
    <w:rsid w:val="338611ED"/>
    <w:rsid w:val="33866A55"/>
    <w:rsid w:val="33BA6A37"/>
    <w:rsid w:val="33C10429"/>
    <w:rsid w:val="33CA6381"/>
    <w:rsid w:val="33EB55CD"/>
    <w:rsid w:val="33EC4C02"/>
    <w:rsid w:val="33F73DCE"/>
    <w:rsid w:val="340D2360"/>
    <w:rsid w:val="3410665D"/>
    <w:rsid w:val="34156AAB"/>
    <w:rsid w:val="34211214"/>
    <w:rsid w:val="34266D84"/>
    <w:rsid w:val="342E63AB"/>
    <w:rsid w:val="344249E9"/>
    <w:rsid w:val="34950E68"/>
    <w:rsid w:val="34986E94"/>
    <w:rsid w:val="34AF62C9"/>
    <w:rsid w:val="34CB4388"/>
    <w:rsid w:val="34FA6E12"/>
    <w:rsid w:val="350C27DE"/>
    <w:rsid w:val="352073D1"/>
    <w:rsid w:val="354D7158"/>
    <w:rsid w:val="358D5588"/>
    <w:rsid w:val="35C41E0D"/>
    <w:rsid w:val="35F43EBE"/>
    <w:rsid w:val="36232870"/>
    <w:rsid w:val="363A3B40"/>
    <w:rsid w:val="364A002F"/>
    <w:rsid w:val="365302AE"/>
    <w:rsid w:val="36607A0A"/>
    <w:rsid w:val="366E227C"/>
    <w:rsid w:val="366F2E0D"/>
    <w:rsid w:val="367B6A5C"/>
    <w:rsid w:val="36821106"/>
    <w:rsid w:val="36846564"/>
    <w:rsid w:val="36A74ADA"/>
    <w:rsid w:val="36AC110E"/>
    <w:rsid w:val="36AD60D5"/>
    <w:rsid w:val="36B224F9"/>
    <w:rsid w:val="36D67EAE"/>
    <w:rsid w:val="36EC0CC9"/>
    <w:rsid w:val="36F154C9"/>
    <w:rsid w:val="36F70C7A"/>
    <w:rsid w:val="37177DCD"/>
    <w:rsid w:val="37267CA4"/>
    <w:rsid w:val="373F410B"/>
    <w:rsid w:val="379E599E"/>
    <w:rsid w:val="37A12A4B"/>
    <w:rsid w:val="37B10638"/>
    <w:rsid w:val="37CF1F8E"/>
    <w:rsid w:val="37EE7094"/>
    <w:rsid w:val="38296C89"/>
    <w:rsid w:val="383002EB"/>
    <w:rsid w:val="38586797"/>
    <w:rsid w:val="385D6A19"/>
    <w:rsid w:val="38702404"/>
    <w:rsid w:val="38BC0149"/>
    <w:rsid w:val="38D87D1C"/>
    <w:rsid w:val="39252DF2"/>
    <w:rsid w:val="392E5E12"/>
    <w:rsid w:val="393B4615"/>
    <w:rsid w:val="393F2584"/>
    <w:rsid w:val="39463BE4"/>
    <w:rsid w:val="394739C2"/>
    <w:rsid w:val="39636459"/>
    <w:rsid w:val="396B7F6C"/>
    <w:rsid w:val="39917B8B"/>
    <w:rsid w:val="39B22E51"/>
    <w:rsid w:val="39B417A9"/>
    <w:rsid w:val="39C06A80"/>
    <w:rsid w:val="39C173D5"/>
    <w:rsid w:val="39FC5695"/>
    <w:rsid w:val="3A006D8E"/>
    <w:rsid w:val="3A034FFF"/>
    <w:rsid w:val="3A0A5C52"/>
    <w:rsid w:val="3A3651E5"/>
    <w:rsid w:val="3A4B228D"/>
    <w:rsid w:val="3A4F49E1"/>
    <w:rsid w:val="3A606D8B"/>
    <w:rsid w:val="3A744481"/>
    <w:rsid w:val="3A7C7F1B"/>
    <w:rsid w:val="3A8104E1"/>
    <w:rsid w:val="3A8C7BEF"/>
    <w:rsid w:val="3A906246"/>
    <w:rsid w:val="3A9A50D9"/>
    <w:rsid w:val="3AB605BC"/>
    <w:rsid w:val="3AD25272"/>
    <w:rsid w:val="3B2349B7"/>
    <w:rsid w:val="3B30643F"/>
    <w:rsid w:val="3B3B6D13"/>
    <w:rsid w:val="3B616CFF"/>
    <w:rsid w:val="3B6259F6"/>
    <w:rsid w:val="3B976654"/>
    <w:rsid w:val="3BC01EFC"/>
    <w:rsid w:val="3BCA786A"/>
    <w:rsid w:val="3BCE7B87"/>
    <w:rsid w:val="3BD31E2F"/>
    <w:rsid w:val="3BDF3B42"/>
    <w:rsid w:val="3BF15831"/>
    <w:rsid w:val="3C105946"/>
    <w:rsid w:val="3C471448"/>
    <w:rsid w:val="3C5F759A"/>
    <w:rsid w:val="3C6077A7"/>
    <w:rsid w:val="3C6C525A"/>
    <w:rsid w:val="3C9A2914"/>
    <w:rsid w:val="3CC87D06"/>
    <w:rsid w:val="3CCE23CB"/>
    <w:rsid w:val="3CD17D17"/>
    <w:rsid w:val="3CF56C8F"/>
    <w:rsid w:val="3D04364D"/>
    <w:rsid w:val="3D0752FB"/>
    <w:rsid w:val="3D32729D"/>
    <w:rsid w:val="3D353E50"/>
    <w:rsid w:val="3D3B56F0"/>
    <w:rsid w:val="3D3C7F39"/>
    <w:rsid w:val="3D440F09"/>
    <w:rsid w:val="3D4504A0"/>
    <w:rsid w:val="3D5D1D52"/>
    <w:rsid w:val="3D7D6EF6"/>
    <w:rsid w:val="3D8734BB"/>
    <w:rsid w:val="3D9A11D4"/>
    <w:rsid w:val="3DA16D89"/>
    <w:rsid w:val="3DA364BE"/>
    <w:rsid w:val="3DE041CB"/>
    <w:rsid w:val="3DE955BD"/>
    <w:rsid w:val="3DFB0F1E"/>
    <w:rsid w:val="3E0D48F6"/>
    <w:rsid w:val="3E1868B4"/>
    <w:rsid w:val="3E35397F"/>
    <w:rsid w:val="3E377251"/>
    <w:rsid w:val="3E42664B"/>
    <w:rsid w:val="3E5A3606"/>
    <w:rsid w:val="3E5A7334"/>
    <w:rsid w:val="3E653A52"/>
    <w:rsid w:val="3E7B5D6B"/>
    <w:rsid w:val="3E843E66"/>
    <w:rsid w:val="3E8F51FE"/>
    <w:rsid w:val="3E926F87"/>
    <w:rsid w:val="3E9A59DE"/>
    <w:rsid w:val="3E9A6446"/>
    <w:rsid w:val="3EA031FF"/>
    <w:rsid w:val="3EAF4836"/>
    <w:rsid w:val="3EC33DFA"/>
    <w:rsid w:val="3F060E16"/>
    <w:rsid w:val="3F1D1096"/>
    <w:rsid w:val="3F2F0234"/>
    <w:rsid w:val="3F5741DE"/>
    <w:rsid w:val="3F6363FE"/>
    <w:rsid w:val="3F6F1F6D"/>
    <w:rsid w:val="3F756B8F"/>
    <w:rsid w:val="3F7A30FA"/>
    <w:rsid w:val="3F8C34AD"/>
    <w:rsid w:val="3F95482B"/>
    <w:rsid w:val="3F9A45A3"/>
    <w:rsid w:val="3F9C148E"/>
    <w:rsid w:val="3F9C4A49"/>
    <w:rsid w:val="3FED6835"/>
    <w:rsid w:val="3FFA70ED"/>
    <w:rsid w:val="4019356B"/>
    <w:rsid w:val="404E74E8"/>
    <w:rsid w:val="40534AFF"/>
    <w:rsid w:val="40592157"/>
    <w:rsid w:val="40672047"/>
    <w:rsid w:val="406E1CAE"/>
    <w:rsid w:val="40835C11"/>
    <w:rsid w:val="408E0F77"/>
    <w:rsid w:val="40A0133A"/>
    <w:rsid w:val="40C31A53"/>
    <w:rsid w:val="40C31C84"/>
    <w:rsid w:val="40DE4DE3"/>
    <w:rsid w:val="40E27F15"/>
    <w:rsid w:val="40F2750E"/>
    <w:rsid w:val="40F5154D"/>
    <w:rsid w:val="40FF545D"/>
    <w:rsid w:val="410067C8"/>
    <w:rsid w:val="4108058C"/>
    <w:rsid w:val="410C3B69"/>
    <w:rsid w:val="418F0D2A"/>
    <w:rsid w:val="41D01505"/>
    <w:rsid w:val="41D76C3C"/>
    <w:rsid w:val="42071FF2"/>
    <w:rsid w:val="423C5E1D"/>
    <w:rsid w:val="42401B62"/>
    <w:rsid w:val="42474939"/>
    <w:rsid w:val="42487538"/>
    <w:rsid w:val="424C3C57"/>
    <w:rsid w:val="42595186"/>
    <w:rsid w:val="42613FF3"/>
    <w:rsid w:val="42660D96"/>
    <w:rsid w:val="426A2D60"/>
    <w:rsid w:val="428667D2"/>
    <w:rsid w:val="42994EB7"/>
    <w:rsid w:val="429C09DF"/>
    <w:rsid w:val="42A323EA"/>
    <w:rsid w:val="42AE38A9"/>
    <w:rsid w:val="42CD1CE0"/>
    <w:rsid w:val="42D52EC6"/>
    <w:rsid w:val="42DD54B7"/>
    <w:rsid w:val="42E1381E"/>
    <w:rsid w:val="42E650B4"/>
    <w:rsid w:val="42ED2FE9"/>
    <w:rsid w:val="42ED6459"/>
    <w:rsid w:val="42EF2FFB"/>
    <w:rsid w:val="42FE58DD"/>
    <w:rsid w:val="43174B3D"/>
    <w:rsid w:val="433C2FFA"/>
    <w:rsid w:val="43487CF9"/>
    <w:rsid w:val="434B790E"/>
    <w:rsid w:val="435621A5"/>
    <w:rsid w:val="4360274F"/>
    <w:rsid w:val="436112E1"/>
    <w:rsid w:val="43963680"/>
    <w:rsid w:val="43977AB6"/>
    <w:rsid w:val="43A3342B"/>
    <w:rsid w:val="43C77C27"/>
    <w:rsid w:val="43DE09EE"/>
    <w:rsid w:val="43EA338A"/>
    <w:rsid w:val="44002FAD"/>
    <w:rsid w:val="444255FC"/>
    <w:rsid w:val="446300D3"/>
    <w:rsid w:val="447119F7"/>
    <w:rsid w:val="44780252"/>
    <w:rsid w:val="449101DD"/>
    <w:rsid w:val="44964404"/>
    <w:rsid w:val="44B25781"/>
    <w:rsid w:val="44B45CB7"/>
    <w:rsid w:val="44DE1391"/>
    <w:rsid w:val="44E61BF1"/>
    <w:rsid w:val="44EB0BFE"/>
    <w:rsid w:val="451B225C"/>
    <w:rsid w:val="451E56DB"/>
    <w:rsid w:val="452410C9"/>
    <w:rsid w:val="452D1DC2"/>
    <w:rsid w:val="45317DFB"/>
    <w:rsid w:val="456D3CE4"/>
    <w:rsid w:val="4579042C"/>
    <w:rsid w:val="457F0571"/>
    <w:rsid w:val="45851176"/>
    <w:rsid w:val="459252E4"/>
    <w:rsid w:val="459536FB"/>
    <w:rsid w:val="45B65F85"/>
    <w:rsid w:val="45C63B94"/>
    <w:rsid w:val="45E579F8"/>
    <w:rsid w:val="45FB706F"/>
    <w:rsid w:val="460E7DA5"/>
    <w:rsid w:val="46422483"/>
    <w:rsid w:val="4659254A"/>
    <w:rsid w:val="465B0637"/>
    <w:rsid w:val="465B64BB"/>
    <w:rsid w:val="465E3F0D"/>
    <w:rsid w:val="466A16E6"/>
    <w:rsid w:val="46893F2B"/>
    <w:rsid w:val="468D28B5"/>
    <w:rsid w:val="469A5235"/>
    <w:rsid w:val="46B00AE0"/>
    <w:rsid w:val="46C4686E"/>
    <w:rsid w:val="47023A54"/>
    <w:rsid w:val="47050DE4"/>
    <w:rsid w:val="47150340"/>
    <w:rsid w:val="472A25E3"/>
    <w:rsid w:val="4758619D"/>
    <w:rsid w:val="47790293"/>
    <w:rsid w:val="477B778F"/>
    <w:rsid w:val="478203EC"/>
    <w:rsid w:val="47870957"/>
    <w:rsid w:val="47A20D47"/>
    <w:rsid w:val="47B025FA"/>
    <w:rsid w:val="47B5605A"/>
    <w:rsid w:val="47BF469F"/>
    <w:rsid w:val="47F866B8"/>
    <w:rsid w:val="47FE1A9F"/>
    <w:rsid w:val="4809698F"/>
    <w:rsid w:val="4811697D"/>
    <w:rsid w:val="485824EC"/>
    <w:rsid w:val="4860600B"/>
    <w:rsid w:val="487321E2"/>
    <w:rsid w:val="487A3E25"/>
    <w:rsid w:val="487A3F8A"/>
    <w:rsid w:val="488B5503"/>
    <w:rsid w:val="48937E21"/>
    <w:rsid w:val="489A0361"/>
    <w:rsid w:val="48B94FF3"/>
    <w:rsid w:val="48E37AAB"/>
    <w:rsid w:val="48F91E61"/>
    <w:rsid w:val="48FD4B4C"/>
    <w:rsid w:val="490A68E0"/>
    <w:rsid w:val="491055FE"/>
    <w:rsid w:val="491A265E"/>
    <w:rsid w:val="495F5B3E"/>
    <w:rsid w:val="496F77D7"/>
    <w:rsid w:val="497654FD"/>
    <w:rsid w:val="49A61BB2"/>
    <w:rsid w:val="49B64211"/>
    <w:rsid w:val="49B7342A"/>
    <w:rsid w:val="49F6167F"/>
    <w:rsid w:val="4A064FA0"/>
    <w:rsid w:val="4A16615C"/>
    <w:rsid w:val="4A32185E"/>
    <w:rsid w:val="4A4424D7"/>
    <w:rsid w:val="4A502551"/>
    <w:rsid w:val="4A6D095A"/>
    <w:rsid w:val="4AAC19DB"/>
    <w:rsid w:val="4AB82D0F"/>
    <w:rsid w:val="4AD36F68"/>
    <w:rsid w:val="4AEB7664"/>
    <w:rsid w:val="4AF27C98"/>
    <w:rsid w:val="4AFD7C19"/>
    <w:rsid w:val="4B0567D1"/>
    <w:rsid w:val="4B236AAE"/>
    <w:rsid w:val="4B3A58DC"/>
    <w:rsid w:val="4B6A7489"/>
    <w:rsid w:val="4B707271"/>
    <w:rsid w:val="4B7264F2"/>
    <w:rsid w:val="4B9739F7"/>
    <w:rsid w:val="4BBC5C4E"/>
    <w:rsid w:val="4BD619E7"/>
    <w:rsid w:val="4BEE2503"/>
    <w:rsid w:val="4C245A30"/>
    <w:rsid w:val="4C343813"/>
    <w:rsid w:val="4C3D679E"/>
    <w:rsid w:val="4C8F1A6A"/>
    <w:rsid w:val="4CB6685F"/>
    <w:rsid w:val="4CC367FE"/>
    <w:rsid w:val="4CD55219"/>
    <w:rsid w:val="4D077F3C"/>
    <w:rsid w:val="4D123355"/>
    <w:rsid w:val="4D2A3B31"/>
    <w:rsid w:val="4D312C52"/>
    <w:rsid w:val="4D763DB2"/>
    <w:rsid w:val="4D905305"/>
    <w:rsid w:val="4D964A72"/>
    <w:rsid w:val="4D9C1254"/>
    <w:rsid w:val="4DAD79AE"/>
    <w:rsid w:val="4E141D40"/>
    <w:rsid w:val="4E5E123E"/>
    <w:rsid w:val="4E754B22"/>
    <w:rsid w:val="4E793892"/>
    <w:rsid w:val="4E800872"/>
    <w:rsid w:val="4EC569ED"/>
    <w:rsid w:val="4ED50EA1"/>
    <w:rsid w:val="4EEC050C"/>
    <w:rsid w:val="4EFB0183"/>
    <w:rsid w:val="4F104EC3"/>
    <w:rsid w:val="4F47354A"/>
    <w:rsid w:val="4F525E26"/>
    <w:rsid w:val="4F5C2894"/>
    <w:rsid w:val="4F634C52"/>
    <w:rsid w:val="4F813436"/>
    <w:rsid w:val="4F911C54"/>
    <w:rsid w:val="4F9376AD"/>
    <w:rsid w:val="4F9667B6"/>
    <w:rsid w:val="4FB84187"/>
    <w:rsid w:val="4FE44AF0"/>
    <w:rsid w:val="4FE625E0"/>
    <w:rsid w:val="4FE6696B"/>
    <w:rsid w:val="5021480F"/>
    <w:rsid w:val="503603E3"/>
    <w:rsid w:val="5067010A"/>
    <w:rsid w:val="506A5317"/>
    <w:rsid w:val="50962ECB"/>
    <w:rsid w:val="50A42E38"/>
    <w:rsid w:val="50A4577F"/>
    <w:rsid w:val="50B73D1F"/>
    <w:rsid w:val="50BC23A2"/>
    <w:rsid w:val="50BD5BC9"/>
    <w:rsid w:val="50C11EEE"/>
    <w:rsid w:val="50D92147"/>
    <w:rsid w:val="50DC43E5"/>
    <w:rsid w:val="50E97CFC"/>
    <w:rsid w:val="50FA4028"/>
    <w:rsid w:val="510C2435"/>
    <w:rsid w:val="510D65B7"/>
    <w:rsid w:val="511157AB"/>
    <w:rsid w:val="5142540C"/>
    <w:rsid w:val="5149325D"/>
    <w:rsid w:val="515E2B1E"/>
    <w:rsid w:val="516A4BC0"/>
    <w:rsid w:val="5182713F"/>
    <w:rsid w:val="518832C8"/>
    <w:rsid w:val="518C7E71"/>
    <w:rsid w:val="519D3C50"/>
    <w:rsid w:val="51A0432A"/>
    <w:rsid w:val="51A86090"/>
    <w:rsid w:val="51B7396D"/>
    <w:rsid w:val="51D535C6"/>
    <w:rsid w:val="51DB7CC9"/>
    <w:rsid w:val="51E67581"/>
    <w:rsid w:val="522E4CC3"/>
    <w:rsid w:val="5244713B"/>
    <w:rsid w:val="52615633"/>
    <w:rsid w:val="526F4DE4"/>
    <w:rsid w:val="5293420F"/>
    <w:rsid w:val="52974EA4"/>
    <w:rsid w:val="52977FD4"/>
    <w:rsid w:val="52A25790"/>
    <w:rsid w:val="52A96B6F"/>
    <w:rsid w:val="52B45975"/>
    <w:rsid w:val="52D94AA4"/>
    <w:rsid w:val="52EA3A62"/>
    <w:rsid w:val="52F04A8B"/>
    <w:rsid w:val="52F50BB8"/>
    <w:rsid w:val="52FE538A"/>
    <w:rsid w:val="53097272"/>
    <w:rsid w:val="5338238F"/>
    <w:rsid w:val="534704F3"/>
    <w:rsid w:val="53544462"/>
    <w:rsid w:val="53566988"/>
    <w:rsid w:val="53864205"/>
    <w:rsid w:val="5397158E"/>
    <w:rsid w:val="53CF4551"/>
    <w:rsid w:val="53D50048"/>
    <w:rsid w:val="53DC17C1"/>
    <w:rsid w:val="53FA7FA7"/>
    <w:rsid w:val="54013861"/>
    <w:rsid w:val="54464141"/>
    <w:rsid w:val="544773A1"/>
    <w:rsid w:val="54487265"/>
    <w:rsid w:val="544D38E7"/>
    <w:rsid w:val="544D6070"/>
    <w:rsid w:val="54605E1E"/>
    <w:rsid w:val="5494004A"/>
    <w:rsid w:val="549B5752"/>
    <w:rsid w:val="54B3506A"/>
    <w:rsid w:val="54C46095"/>
    <w:rsid w:val="54CA0D16"/>
    <w:rsid w:val="54DD4057"/>
    <w:rsid w:val="54E7490F"/>
    <w:rsid w:val="54E80B69"/>
    <w:rsid w:val="54EB6EBB"/>
    <w:rsid w:val="550764A4"/>
    <w:rsid w:val="550B2BF6"/>
    <w:rsid w:val="55132CB5"/>
    <w:rsid w:val="551831C4"/>
    <w:rsid w:val="551E5284"/>
    <w:rsid w:val="55214EB5"/>
    <w:rsid w:val="552F123F"/>
    <w:rsid w:val="55364EFD"/>
    <w:rsid w:val="55400D3E"/>
    <w:rsid w:val="555B64D8"/>
    <w:rsid w:val="555D4285"/>
    <w:rsid w:val="555D4828"/>
    <w:rsid w:val="556155E2"/>
    <w:rsid w:val="557A4C8B"/>
    <w:rsid w:val="55871CF5"/>
    <w:rsid w:val="558931E1"/>
    <w:rsid w:val="55923347"/>
    <w:rsid w:val="55925180"/>
    <w:rsid w:val="55983B1B"/>
    <w:rsid w:val="55A8376B"/>
    <w:rsid w:val="55C45EB7"/>
    <w:rsid w:val="55DC29B6"/>
    <w:rsid w:val="55DD4241"/>
    <w:rsid w:val="5608091F"/>
    <w:rsid w:val="562E5514"/>
    <w:rsid w:val="564723E6"/>
    <w:rsid w:val="56533B63"/>
    <w:rsid w:val="566B6D1E"/>
    <w:rsid w:val="568C1C4C"/>
    <w:rsid w:val="56917403"/>
    <w:rsid w:val="56927E3F"/>
    <w:rsid w:val="569344CA"/>
    <w:rsid w:val="569A4CF4"/>
    <w:rsid w:val="56CE1386"/>
    <w:rsid w:val="56FC7728"/>
    <w:rsid w:val="56FD6F55"/>
    <w:rsid w:val="57032A2C"/>
    <w:rsid w:val="570F5219"/>
    <w:rsid w:val="571547A3"/>
    <w:rsid w:val="571B460A"/>
    <w:rsid w:val="571C57F3"/>
    <w:rsid w:val="5726041F"/>
    <w:rsid w:val="575D12B5"/>
    <w:rsid w:val="575E630B"/>
    <w:rsid w:val="57610A87"/>
    <w:rsid w:val="5778511F"/>
    <w:rsid w:val="577B1140"/>
    <w:rsid w:val="577B7F21"/>
    <w:rsid w:val="577F181B"/>
    <w:rsid w:val="578A1AC5"/>
    <w:rsid w:val="57921984"/>
    <w:rsid w:val="579737F0"/>
    <w:rsid w:val="57992121"/>
    <w:rsid w:val="57A64A7F"/>
    <w:rsid w:val="57AB7B30"/>
    <w:rsid w:val="57AF5251"/>
    <w:rsid w:val="57B26373"/>
    <w:rsid w:val="57B63F04"/>
    <w:rsid w:val="57CD20C2"/>
    <w:rsid w:val="57D45CF1"/>
    <w:rsid w:val="57D675AB"/>
    <w:rsid w:val="57D85BBE"/>
    <w:rsid w:val="57D95FDD"/>
    <w:rsid w:val="57DF519E"/>
    <w:rsid w:val="58482120"/>
    <w:rsid w:val="585A59BA"/>
    <w:rsid w:val="58917D2F"/>
    <w:rsid w:val="5894085C"/>
    <w:rsid w:val="589B75A6"/>
    <w:rsid w:val="58AE4F0C"/>
    <w:rsid w:val="58B85899"/>
    <w:rsid w:val="58BA3515"/>
    <w:rsid w:val="58BF2BC2"/>
    <w:rsid w:val="58C138DD"/>
    <w:rsid w:val="58CA7BFC"/>
    <w:rsid w:val="58E363A9"/>
    <w:rsid w:val="590B2E55"/>
    <w:rsid w:val="595E1678"/>
    <w:rsid w:val="596D5BD4"/>
    <w:rsid w:val="597E3DD8"/>
    <w:rsid w:val="598B4E15"/>
    <w:rsid w:val="59A20D32"/>
    <w:rsid w:val="59AF5B9C"/>
    <w:rsid w:val="59D52B06"/>
    <w:rsid w:val="59D93E6F"/>
    <w:rsid w:val="59F80043"/>
    <w:rsid w:val="5A09252F"/>
    <w:rsid w:val="5A0B2778"/>
    <w:rsid w:val="5A2A7C7B"/>
    <w:rsid w:val="5A3E2560"/>
    <w:rsid w:val="5A3F6F16"/>
    <w:rsid w:val="5A5B1DED"/>
    <w:rsid w:val="5A5D3B6E"/>
    <w:rsid w:val="5A637A76"/>
    <w:rsid w:val="5A6B2D19"/>
    <w:rsid w:val="5A6D33BA"/>
    <w:rsid w:val="5A792B1F"/>
    <w:rsid w:val="5A874767"/>
    <w:rsid w:val="5A9931C9"/>
    <w:rsid w:val="5A9D6C4B"/>
    <w:rsid w:val="5AA85BE2"/>
    <w:rsid w:val="5AAD6F28"/>
    <w:rsid w:val="5ABF6D5A"/>
    <w:rsid w:val="5AD63A24"/>
    <w:rsid w:val="5B0F2CB6"/>
    <w:rsid w:val="5B2E1A1D"/>
    <w:rsid w:val="5B313B5B"/>
    <w:rsid w:val="5B321A89"/>
    <w:rsid w:val="5B6C459D"/>
    <w:rsid w:val="5B843A1C"/>
    <w:rsid w:val="5B857E0A"/>
    <w:rsid w:val="5B873E3F"/>
    <w:rsid w:val="5B9938B6"/>
    <w:rsid w:val="5B9B1B71"/>
    <w:rsid w:val="5BA8278F"/>
    <w:rsid w:val="5BC67815"/>
    <w:rsid w:val="5BFD727B"/>
    <w:rsid w:val="5C02690E"/>
    <w:rsid w:val="5C196DA7"/>
    <w:rsid w:val="5C2A048C"/>
    <w:rsid w:val="5C2A6C04"/>
    <w:rsid w:val="5C585E94"/>
    <w:rsid w:val="5C80234E"/>
    <w:rsid w:val="5C8A680C"/>
    <w:rsid w:val="5CA27166"/>
    <w:rsid w:val="5CEF40D9"/>
    <w:rsid w:val="5CEF5A65"/>
    <w:rsid w:val="5D03036F"/>
    <w:rsid w:val="5D0C4701"/>
    <w:rsid w:val="5D0F0395"/>
    <w:rsid w:val="5D187AE7"/>
    <w:rsid w:val="5D221076"/>
    <w:rsid w:val="5D397964"/>
    <w:rsid w:val="5D5A391C"/>
    <w:rsid w:val="5D5F10C0"/>
    <w:rsid w:val="5D607E16"/>
    <w:rsid w:val="5D637DB2"/>
    <w:rsid w:val="5D6D6DA8"/>
    <w:rsid w:val="5D891B7B"/>
    <w:rsid w:val="5D8B5480"/>
    <w:rsid w:val="5DAD38EE"/>
    <w:rsid w:val="5DF45E56"/>
    <w:rsid w:val="5E006862"/>
    <w:rsid w:val="5E0207B9"/>
    <w:rsid w:val="5E103114"/>
    <w:rsid w:val="5E1834A1"/>
    <w:rsid w:val="5E1864E1"/>
    <w:rsid w:val="5E261785"/>
    <w:rsid w:val="5E40369E"/>
    <w:rsid w:val="5E4A7017"/>
    <w:rsid w:val="5E552BBA"/>
    <w:rsid w:val="5E611C10"/>
    <w:rsid w:val="5E61402F"/>
    <w:rsid w:val="5E653F23"/>
    <w:rsid w:val="5E7A0F3F"/>
    <w:rsid w:val="5E824D00"/>
    <w:rsid w:val="5E843D62"/>
    <w:rsid w:val="5ED21D1B"/>
    <w:rsid w:val="5EE7005F"/>
    <w:rsid w:val="5EFC7377"/>
    <w:rsid w:val="5F06174D"/>
    <w:rsid w:val="5F2F74DC"/>
    <w:rsid w:val="5F3A3602"/>
    <w:rsid w:val="5F3D048D"/>
    <w:rsid w:val="5F45733B"/>
    <w:rsid w:val="5F6277C6"/>
    <w:rsid w:val="5F64242E"/>
    <w:rsid w:val="5F6D0B1D"/>
    <w:rsid w:val="5F8D0B82"/>
    <w:rsid w:val="5F8E306F"/>
    <w:rsid w:val="5FCC5339"/>
    <w:rsid w:val="5FD134CF"/>
    <w:rsid w:val="5FE34A5B"/>
    <w:rsid w:val="5FFE1E36"/>
    <w:rsid w:val="5FFE462F"/>
    <w:rsid w:val="600B2595"/>
    <w:rsid w:val="601276EE"/>
    <w:rsid w:val="6014175D"/>
    <w:rsid w:val="60232584"/>
    <w:rsid w:val="6050387E"/>
    <w:rsid w:val="606A7472"/>
    <w:rsid w:val="607330CE"/>
    <w:rsid w:val="607E52DF"/>
    <w:rsid w:val="60825176"/>
    <w:rsid w:val="608C055C"/>
    <w:rsid w:val="608F1F1C"/>
    <w:rsid w:val="609F2AC4"/>
    <w:rsid w:val="60E51BA8"/>
    <w:rsid w:val="60FA2EE8"/>
    <w:rsid w:val="61054A27"/>
    <w:rsid w:val="6109696B"/>
    <w:rsid w:val="610A52BC"/>
    <w:rsid w:val="611D2366"/>
    <w:rsid w:val="612135AC"/>
    <w:rsid w:val="61421856"/>
    <w:rsid w:val="615227C4"/>
    <w:rsid w:val="61654E3F"/>
    <w:rsid w:val="616D2416"/>
    <w:rsid w:val="617E77D6"/>
    <w:rsid w:val="6182292A"/>
    <w:rsid w:val="619F7F92"/>
    <w:rsid w:val="61B76F96"/>
    <w:rsid w:val="61BC3CA7"/>
    <w:rsid w:val="61C26CEC"/>
    <w:rsid w:val="61C86549"/>
    <w:rsid w:val="61F45082"/>
    <w:rsid w:val="61F94C26"/>
    <w:rsid w:val="62000E56"/>
    <w:rsid w:val="62173786"/>
    <w:rsid w:val="62393632"/>
    <w:rsid w:val="624F3E49"/>
    <w:rsid w:val="62632286"/>
    <w:rsid w:val="62885958"/>
    <w:rsid w:val="629B7B75"/>
    <w:rsid w:val="62D15230"/>
    <w:rsid w:val="62ED07C9"/>
    <w:rsid w:val="62F40B65"/>
    <w:rsid w:val="62FC2CFE"/>
    <w:rsid w:val="62FD297C"/>
    <w:rsid w:val="63024505"/>
    <w:rsid w:val="633F11E7"/>
    <w:rsid w:val="63472882"/>
    <w:rsid w:val="635600A5"/>
    <w:rsid w:val="635B1DB5"/>
    <w:rsid w:val="635C3B47"/>
    <w:rsid w:val="63711FED"/>
    <w:rsid w:val="63880DDC"/>
    <w:rsid w:val="638D750D"/>
    <w:rsid w:val="63AC6CC0"/>
    <w:rsid w:val="63E373DD"/>
    <w:rsid w:val="63F75905"/>
    <w:rsid w:val="64055776"/>
    <w:rsid w:val="640642B6"/>
    <w:rsid w:val="64240056"/>
    <w:rsid w:val="643E143A"/>
    <w:rsid w:val="64491666"/>
    <w:rsid w:val="64687A87"/>
    <w:rsid w:val="648B6EEF"/>
    <w:rsid w:val="649B4AC0"/>
    <w:rsid w:val="64C158BF"/>
    <w:rsid w:val="64CE2EAA"/>
    <w:rsid w:val="64DB6E12"/>
    <w:rsid w:val="653C3090"/>
    <w:rsid w:val="65791A04"/>
    <w:rsid w:val="65854376"/>
    <w:rsid w:val="658767BE"/>
    <w:rsid w:val="65892531"/>
    <w:rsid w:val="658D79C4"/>
    <w:rsid w:val="65972BC9"/>
    <w:rsid w:val="65A90239"/>
    <w:rsid w:val="66195831"/>
    <w:rsid w:val="661B7AC8"/>
    <w:rsid w:val="661C2CA5"/>
    <w:rsid w:val="662E75B1"/>
    <w:rsid w:val="66342C2E"/>
    <w:rsid w:val="663E784C"/>
    <w:rsid w:val="665629BA"/>
    <w:rsid w:val="668B6A45"/>
    <w:rsid w:val="66AF4608"/>
    <w:rsid w:val="670525FF"/>
    <w:rsid w:val="672F3F24"/>
    <w:rsid w:val="67334E8F"/>
    <w:rsid w:val="673E055F"/>
    <w:rsid w:val="67551CE3"/>
    <w:rsid w:val="6759039D"/>
    <w:rsid w:val="677E522F"/>
    <w:rsid w:val="678C47CB"/>
    <w:rsid w:val="67A22552"/>
    <w:rsid w:val="67B22DCC"/>
    <w:rsid w:val="67BE71AA"/>
    <w:rsid w:val="67D90273"/>
    <w:rsid w:val="67D971F6"/>
    <w:rsid w:val="67DE5875"/>
    <w:rsid w:val="67E55852"/>
    <w:rsid w:val="67EB1AB4"/>
    <w:rsid w:val="67FA1285"/>
    <w:rsid w:val="68551F4F"/>
    <w:rsid w:val="687C10C9"/>
    <w:rsid w:val="68840C16"/>
    <w:rsid w:val="68847008"/>
    <w:rsid w:val="68876EFB"/>
    <w:rsid w:val="68884654"/>
    <w:rsid w:val="689F444F"/>
    <w:rsid w:val="68A845CF"/>
    <w:rsid w:val="68AF2172"/>
    <w:rsid w:val="68B96DBB"/>
    <w:rsid w:val="68CA2805"/>
    <w:rsid w:val="68D36AD6"/>
    <w:rsid w:val="68E937A3"/>
    <w:rsid w:val="6933534A"/>
    <w:rsid w:val="693E15D3"/>
    <w:rsid w:val="69442169"/>
    <w:rsid w:val="695B4640"/>
    <w:rsid w:val="695E4C5C"/>
    <w:rsid w:val="69627681"/>
    <w:rsid w:val="6977531D"/>
    <w:rsid w:val="699851AD"/>
    <w:rsid w:val="69CC2BFF"/>
    <w:rsid w:val="69DE5BA3"/>
    <w:rsid w:val="69EE6854"/>
    <w:rsid w:val="69F66BF2"/>
    <w:rsid w:val="69FD55B8"/>
    <w:rsid w:val="6A0B1C62"/>
    <w:rsid w:val="6A2406C8"/>
    <w:rsid w:val="6A314603"/>
    <w:rsid w:val="6A3B5D3A"/>
    <w:rsid w:val="6ADE0BD1"/>
    <w:rsid w:val="6AE96859"/>
    <w:rsid w:val="6B0D5727"/>
    <w:rsid w:val="6B147746"/>
    <w:rsid w:val="6B24787C"/>
    <w:rsid w:val="6B445431"/>
    <w:rsid w:val="6B573233"/>
    <w:rsid w:val="6B5B6274"/>
    <w:rsid w:val="6B6D2669"/>
    <w:rsid w:val="6B746386"/>
    <w:rsid w:val="6B7A4D20"/>
    <w:rsid w:val="6B7F4ADF"/>
    <w:rsid w:val="6B822EBF"/>
    <w:rsid w:val="6B935D53"/>
    <w:rsid w:val="6BA52253"/>
    <w:rsid w:val="6BD12BF8"/>
    <w:rsid w:val="6BF90264"/>
    <w:rsid w:val="6C0A7EB8"/>
    <w:rsid w:val="6C0B50CD"/>
    <w:rsid w:val="6C196F71"/>
    <w:rsid w:val="6C226FCB"/>
    <w:rsid w:val="6C31226F"/>
    <w:rsid w:val="6C552F0B"/>
    <w:rsid w:val="6C6E0D02"/>
    <w:rsid w:val="6C8C67B7"/>
    <w:rsid w:val="6C9D744C"/>
    <w:rsid w:val="6CA67BE1"/>
    <w:rsid w:val="6D167928"/>
    <w:rsid w:val="6D26299B"/>
    <w:rsid w:val="6D4075F0"/>
    <w:rsid w:val="6D456E9A"/>
    <w:rsid w:val="6D4672D9"/>
    <w:rsid w:val="6D4772EC"/>
    <w:rsid w:val="6D720BB4"/>
    <w:rsid w:val="6D9078AF"/>
    <w:rsid w:val="6D934609"/>
    <w:rsid w:val="6D9E5EB3"/>
    <w:rsid w:val="6DAA3FEF"/>
    <w:rsid w:val="6DBA50FC"/>
    <w:rsid w:val="6DC0172B"/>
    <w:rsid w:val="6DCB690C"/>
    <w:rsid w:val="6DD41A5B"/>
    <w:rsid w:val="6DE93B43"/>
    <w:rsid w:val="6DF43C2E"/>
    <w:rsid w:val="6DF51CA3"/>
    <w:rsid w:val="6E0F17B6"/>
    <w:rsid w:val="6E2434B3"/>
    <w:rsid w:val="6E57291F"/>
    <w:rsid w:val="6E5F719B"/>
    <w:rsid w:val="6E627877"/>
    <w:rsid w:val="6E6C623F"/>
    <w:rsid w:val="6E753D0F"/>
    <w:rsid w:val="6E8335BD"/>
    <w:rsid w:val="6E8E12EF"/>
    <w:rsid w:val="6E930D4C"/>
    <w:rsid w:val="6E972936"/>
    <w:rsid w:val="6EA743BC"/>
    <w:rsid w:val="6ED446C5"/>
    <w:rsid w:val="6EE13CDC"/>
    <w:rsid w:val="6EF213CD"/>
    <w:rsid w:val="6F1743F0"/>
    <w:rsid w:val="6F2502A8"/>
    <w:rsid w:val="6F2A7D94"/>
    <w:rsid w:val="6F5D293A"/>
    <w:rsid w:val="6F8331F1"/>
    <w:rsid w:val="6F9D19F1"/>
    <w:rsid w:val="6FAE1A09"/>
    <w:rsid w:val="6FB86358"/>
    <w:rsid w:val="6FC07283"/>
    <w:rsid w:val="6FC55761"/>
    <w:rsid w:val="6FD75BF8"/>
    <w:rsid w:val="702636A4"/>
    <w:rsid w:val="705230B4"/>
    <w:rsid w:val="707723D0"/>
    <w:rsid w:val="707D6A8A"/>
    <w:rsid w:val="707E1277"/>
    <w:rsid w:val="709A56C4"/>
    <w:rsid w:val="709C73AA"/>
    <w:rsid w:val="70F5661B"/>
    <w:rsid w:val="70FE283F"/>
    <w:rsid w:val="71360107"/>
    <w:rsid w:val="713B688E"/>
    <w:rsid w:val="713F0A11"/>
    <w:rsid w:val="716918AE"/>
    <w:rsid w:val="717A163C"/>
    <w:rsid w:val="719077DA"/>
    <w:rsid w:val="71D43752"/>
    <w:rsid w:val="71F1796A"/>
    <w:rsid w:val="72154626"/>
    <w:rsid w:val="72262B5D"/>
    <w:rsid w:val="72283FF7"/>
    <w:rsid w:val="722E7212"/>
    <w:rsid w:val="723A0474"/>
    <w:rsid w:val="724178C7"/>
    <w:rsid w:val="725923E4"/>
    <w:rsid w:val="725974A3"/>
    <w:rsid w:val="726E5CBB"/>
    <w:rsid w:val="728407C4"/>
    <w:rsid w:val="72864BF7"/>
    <w:rsid w:val="728843A6"/>
    <w:rsid w:val="729023FC"/>
    <w:rsid w:val="72AC06B5"/>
    <w:rsid w:val="730F16C5"/>
    <w:rsid w:val="73326672"/>
    <w:rsid w:val="734274A4"/>
    <w:rsid w:val="734B154A"/>
    <w:rsid w:val="7362065C"/>
    <w:rsid w:val="736E4DB0"/>
    <w:rsid w:val="73712F17"/>
    <w:rsid w:val="737427E7"/>
    <w:rsid w:val="7376359C"/>
    <w:rsid w:val="73852083"/>
    <w:rsid w:val="73857C20"/>
    <w:rsid w:val="73A6715E"/>
    <w:rsid w:val="73C0646E"/>
    <w:rsid w:val="73E32F46"/>
    <w:rsid w:val="742222F5"/>
    <w:rsid w:val="74242762"/>
    <w:rsid w:val="744040C3"/>
    <w:rsid w:val="74414676"/>
    <w:rsid w:val="74476126"/>
    <w:rsid w:val="74706664"/>
    <w:rsid w:val="74707355"/>
    <w:rsid w:val="747C343A"/>
    <w:rsid w:val="747F3682"/>
    <w:rsid w:val="7486624D"/>
    <w:rsid w:val="749C4185"/>
    <w:rsid w:val="74D3178F"/>
    <w:rsid w:val="74DC429F"/>
    <w:rsid w:val="74DC4AE7"/>
    <w:rsid w:val="74EB7541"/>
    <w:rsid w:val="75067759"/>
    <w:rsid w:val="752E6DCD"/>
    <w:rsid w:val="7551380D"/>
    <w:rsid w:val="75600BE5"/>
    <w:rsid w:val="7564475C"/>
    <w:rsid w:val="7583797F"/>
    <w:rsid w:val="759D3E47"/>
    <w:rsid w:val="75B4336E"/>
    <w:rsid w:val="75B551D4"/>
    <w:rsid w:val="75B84A5C"/>
    <w:rsid w:val="75CF1059"/>
    <w:rsid w:val="75D20F1D"/>
    <w:rsid w:val="75DA2C18"/>
    <w:rsid w:val="75F54412"/>
    <w:rsid w:val="75F57AD4"/>
    <w:rsid w:val="76130010"/>
    <w:rsid w:val="761D08E0"/>
    <w:rsid w:val="7657219D"/>
    <w:rsid w:val="765D347C"/>
    <w:rsid w:val="766106FC"/>
    <w:rsid w:val="76826699"/>
    <w:rsid w:val="76C87133"/>
    <w:rsid w:val="76CD08D5"/>
    <w:rsid w:val="76D77A44"/>
    <w:rsid w:val="76DB4B92"/>
    <w:rsid w:val="76F966F1"/>
    <w:rsid w:val="77052AA4"/>
    <w:rsid w:val="77136511"/>
    <w:rsid w:val="77184757"/>
    <w:rsid w:val="77253DF8"/>
    <w:rsid w:val="77340A39"/>
    <w:rsid w:val="77351FD0"/>
    <w:rsid w:val="77446561"/>
    <w:rsid w:val="77472422"/>
    <w:rsid w:val="774D6872"/>
    <w:rsid w:val="777F31F2"/>
    <w:rsid w:val="778867B0"/>
    <w:rsid w:val="77B3164B"/>
    <w:rsid w:val="77D1700D"/>
    <w:rsid w:val="77EC04CC"/>
    <w:rsid w:val="78153E6C"/>
    <w:rsid w:val="78180410"/>
    <w:rsid w:val="78224EC4"/>
    <w:rsid w:val="783469E8"/>
    <w:rsid w:val="78360B4E"/>
    <w:rsid w:val="78775729"/>
    <w:rsid w:val="78827C45"/>
    <w:rsid w:val="78A42DB0"/>
    <w:rsid w:val="78A656AB"/>
    <w:rsid w:val="78B11DE7"/>
    <w:rsid w:val="78B2245C"/>
    <w:rsid w:val="78B85D23"/>
    <w:rsid w:val="78BB6E67"/>
    <w:rsid w:val="78C02FDE"/>
    <w:rsid w:val="78E06192"/>
    <w:rsid w:val="78E172CC"/>
    <w:rsid w:val="78EA1D1F"/>
    <w:rsid w:val="78F45C2F"/>
    <w:rsid w:val="7904172F"/>
    <w:rsid w:val="790F7E27"/>
    <w:rsid w:val="79232F39"/>
    <w:rsid w:val="792A231A"/>
    <w:rsid w:val="79316829"/>
    <w:rsid w:val="796E5F2A"/>
    <w:rsid w:val="797E66A9"/>
    <w:rsid w:val="798518A4"/>
    <w:rsid w:val="79903AF5"/>
    <w:rsid w:val="79A97383"/>
    <w:rsid w:val="79E1548F"/>
    <w:rsid w:val="79E27E8B"/>
    <w:rsid w:val="79F850CE"/>
    <w:rsid w:val="79FD443C"/>
    <w:rsid w:val="7A053727"/>
    <w:rsid w:val="7A1D1975"/>
    <w:rsid w:val="7A283773"/>
    <w:rsid w:val="7A3249E0"/>
    <w:rsid w:val="7A3E5150"/>
    <w:rsid w:val="7A40211D"/>
    <w:rsid w:val="7A4670D6"/>
    <w:rsid w:val="7A534B63"/>
    <w:rsid w:val="7A5C26D2"/>
    <w:rsid w:val="7A615382"/>
    <w:rsid w:val="7A67303B"/>
    <w:rsid w:val="7A772AB4"/>
    <w:rsid w:val="7A7B7AB9"/>
    <w:rsid w:val="7AAB1D04"/>
    <w:rsid w:val="7ABA4368"/>
    <w:rsid w:val="7AD05746"/>
    <w:rsid w:val="7ADD4242"/>
    <w:rsid w:val="7B257FFD"/>
    <w:rsid w:val="7B343476"/>
    <w:rsid w:val="7B465346"/>
    <w:rsid w:val="7B4C0AEA"/>
    <w:rsid w:val="7B5A2978"/>
    <w:rsid w:val="7B5A7E4C"/>
    <w:rsid w:val="7B667AF9"/>
    <w:rsid w:val="7B697FFC"/>
    <w:rsid w:val="7B7468F8"/>
    <w:rsid w:val="7B83204D"/>
    <w:rsid w:val="7BEE0103"/>
    <w:rsid w:val="7C0A0FE4"/>
    <w:rsid w:val="7C254906"/>
    <w:rsid w:val="7C271E4D"/>
    <w:rsid w:val="7C320C97"/>
    <w:rsid w:val="7C3967C7"/>
    <w:rsid w:val="7C3C5E6C"/>
    <w:rsid w:val="7C582A46"/>
    <w:rsid w:val="7C590818"/>
    <w:rsid w:val="7C61520D"/>
    <w:rsid w:val="7C6E03EA"/>
    <w:rsid w:val="7C7C10F6"/>
    <w:rsid w:val="7C8141C6"/>
    <w:rsid w:val="7C853BEA"/>
    <w:rsid w:val="7C881368"/>
    <w:rsid w:val="7CA30A20"/>
    <w:rsid w:val="7CBC01C6"/>
    <w:rsid w:val="7CCC324B"/>
    <w:rsid w:val="7CE27788"/>
    <w:rsid w:val="7CE65DD7"/>
    <w:rsid w:val="7CEE1B5B"/>
    <w:rsid w:val="7D015DD6"/>
    <w:rsid w:val="7D0C32F1"/>
    <w:rsid w:val="7D0F408D"/>
    <w:rsid w:val="7D491C6C"/>
    <w:rsid w:val="7D5429C0"/>
    <w:rsid w:val="7D55660B"/>
    <w:rsid w:val="7D6E6D43"/>
    <w:rsid w:val="7D7D498E"/>
    <w:rsid w:val="7DAD7E48"/>
    <w:rsid w:val="7DB57A34"/>
    <w:rsid w:val="7DBE4234"/>
    <w:rsid w:val="7DD950DD"/>
    <w:rsid w:val="7DE60973"/>
    <w:rsid w:val="7DEF0916"/>
    <w:rsid w:val="7E1E5218"/>
    <w:rsid w:val="7E9A4E1F"/>
    <w:rsid w:val="7E9E696A"/>
    <w:rsid w:val="7EA7723A"/>
    <w:rsid w:val="7EB15983"/>
    <w:rsid w:val="7EC32874"/>
    <w:rsid w:val="7ED52645"/>
    <w:rsid w:val="7EF56FBB"/>
    <w:rsid w:val="7F0047E7"/>
    <w:rsid w:val="7F0768EB"/>
    <w:rsid w:val="7F0D6DEB"/>
    <w:rsid w:val="7F143BEC"/>
    <w:rsid w:val="7F4B3A30"/>
    <w:rsid w:val="7F59321C"/>
    <w:rsid w:val="7F715AF2"/>
    <w:rsid w:val="7F886E69"/>
    <w:rsid w:val="7FAE2D7E"/>
    <w:rsid w:val="7FDF36DE"/>
    <w:rsid w:val="7FEB61D2"/>
    <w:rsid w:val="7FFE0F09"/>
    <w:rsid w:val="BB7FA927"/>
    <w:rsid w:val="D6DE5EB8"/>
    <w:rsid w:val="F5FFD31F"/>
    <w:rsid w:val="FB9C6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5"/>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5">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9"/>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5"/>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9"/>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9"/>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60"/>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4"/>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pPr>
    <w:rPr>
      <w:rFonts w:ascii="宋体"/>
      <w:sz w:val="24"/>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Normal Indent"/>
    <w:basedOn w:val="1"/>
    <w:link w:val="195"/>
    <w:qFormat/>
    <w:uiPriority w:val="0"/>
    <w:pPr>
      <w:widowControl/>
      <w:snapToGrid w:val="0"/>
      <w:spacing w:line="480" w:lineRule="exact"/>
      <w:ind w:firstLine="567"/>
    </w:pPr>
    <w:rPr>
      <w:rFonts w:ascii="宋体"/>
      <w:snapToGrid w:val="0"/>
      <w:color w:val="000000"/>
      <w:kern w:val="28"/>
      <w:sz w:val="28"/>
      <w:szCs w:val="20"/>
    </w:rPr>
  </w:style>
  <w:style w:type="paragraph" w:styleId="17">
    <w:name w:val="caption"/>
    <w:basedOn w:val="1"/>
    <w:next w:val="1"/>
    <w:link w:val="231"/>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link w:val="204"/>
    <w:qFormat/>
    <w:uiPriority w:val="0"/>
    <w:pPr>
      <w:shd w:val="clear" w:color="auto" w:fill="000080"/>
    </w:pPr>
  </w:style>
  <w:style w:type="paragraph" w:styleId="20">
    <w:name w:val="annotation text"/>
    <w:basedOn w:val="1"/>
    <w:link w:val="346"/>
    <w:qFormat/>
    <w:uiPriority w:val="99"/>
    <w:pPr>
      <w:jc w:val="left"/>
    </w:pPr>
  </w:style>
  <w:style w:type="paragraph" w:styleId="21">
    <w:name w:val="Salutation"/>
    <w:basedOn w:val="1"/>
    <w:next w:val="1"/>
    <w:link w:val="300"/>
    <w:qFormat/>
    <w:uiPriority w:val="0"/>
    <w:rPr>
      <w:rFonts w:ascii="仿宋_GB2312" w:eastAsia="仿宋_GB2312"/>
      <w:sz w:val="28"/>
      <w:szCs w:val="20"/>
    </w:rPr>
  </w:style>
  <w:style w:type="paragraph" w:styleId="22">
    <w:name w:val="Body Text 3"/>
    <w:basedOn w:val="1"/>
    <w:link w:val="332"/>
    <w:qFormat/>
    <w:uiPriority w:val="0"/>
    <w:pPr>
      <w:jc w:val="center"/>
    </w:pPr>
    <w:rPr>
      <w:szCs w:val="20"/>
    </w:rPr>
  </w:style>
  <w:style w:type="paragraph" w:styleId="23">
    <w:name w:val="List Bullet 3"/>
    <w:basedOn w:val="1"/>
    <w:unhideWhenUsed/>
    <w:qFormat/>
    <w:uiPriority w:val="0"/>
    <w:pPr>
      <w:snapToGrid w:val="0"/>
      <w:spacing w:line="360" w:lineRule="auto"/>
      <w:ind w:left="360" w:right="238" w:hanging="360"/>
      <w:contextualSpacing/>
    </w:pPr>
    <w:rPr>
      <w:sz w:val="24"/>
    </w:rPr>
  </w:style>
  <w:style w:type="paragraph" w:styleId="24">
    <w:name w:val="Body Text"/>
    <w:basedOn w:val="1"/>
    <w:next w:val="1"/>
    <w:link w:val="432"/>
    <w:qFormat/>
    <w:uiPriority w:val="0"/>
    <w:pPr>
      <w:autoSpaceDE w:val="0"/>
      <w:autoSpaceDN w:val="0"/>
      <w:spacing w:line="360" w:lineRule="auto"/>
    </w:pPr>
    <w:rPr>
      <w:rFonts w:ascii="宋体" w:hAnsi="Arial" w:cs="Arial"/>
      <w:snapToGrid w:val="0"/>
      <w:sz w:val="24"/>
      <w:szCs w:val="21"/>
      <w:lang w:val="zh-CN"/>
    </w:rPr>
  </w:style>
  <w:style w:type="paragraph" w:styleId="25">
    <w:name w:val="Body Text Indent"/>
    <w:basedOn w:val="1"/>
    <w:next w:val="1"/>
    <w:link w:val="267"/>
    <w:qFormat/>
    <w:uiPriority w:val="0"/>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21"/>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link w:val="127"/>
    <w:qFormat/>
    <w:uiPriority w:val="0"/>
    <w:rPr>
      <w:rFonts w:ascii="宋体" w:hAnsi="Courier New" w:cs="Arial"/>
      <w:snapToGrid w:val="0"/>
      <w:szCs w:val="21"/>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183"/>
    <w:qFormat/>
    <w:uiPriority w:val="0"/>
    <w:pPr>
      <w:ind w:left="100" w:leftChars="2500"/>
    </w:pPr>
    <w:rPr>
      <w:rFonts w:ascii="宋体"/>
      <w:sz w:val="24"/>
      <w:szCs w:val="21"/>
      <w:lang w:val="zh-CN"/>
    </w:rPr>
  </w:style>
  <w:style w:type="paragraph" w:styleId="37">
    <w:name w:val="Body Text Indent 2"/>
    <w:basedOn w:val="1"/>
    <w:link w:val="310"/>
    <w:qFormat/>
    <w:uiPriority w:val="0"/>
    <w:pPr>
      <w:spacing w:line="360" w:lineRule="auto"/>
      <w:ind w:firstLine="601"/>
      <w:textAlignment w:val="baseline"/>
    </w:pPr>
    <w:rPr>
      <w:rFonts w:ascii="宋体"/>
      <w:kern w:val="0"/>
      <w:sz w:val="28"/>
      <w:szCs w:val="20"/>
    </w:rPr>
  </w:style>
  <w:style w:type="paragraph" w:styleId="38">
    <w:name w:val="endnote text"/>
    <w:basedOn w:val="1"/>
    <w:link w:val="933"/>
    <w:qFormat/>
    <w:uiPriority w:val="0"/>
    <w:rPr>
      <w:lang w:val="zh-CN"/>
    </w:rPr>
  </w:style>
  <w:style w:type="paragraph" w:styleId="39">
    <w:name w:val="Balloon Text"/>
    <w:basedOn w:val="1"/>
    <w:link w:val="190"/>
    <w:qFormat/>
    <w:uiPriority w:val="0"/>
    <w:rPr>
      <w:sz w:val="18"/>
      <w:szCs w:val="18"/>
    </w:rPr>
  </w:style>
  <w:style w:type="paragraph" w:styleId="40">
    <w:name w:val="footer"/>
    <w:basedOn w:val="1"/>
    <w:link w:val="385"/>
    <w:qFormat/>
    <w:uiPriority w:val="99"/>
    <w:pPr>
      <w:tabs>
        <w:tab w:val="center" w:pos="4153"/>
        <w:tab w:val="right" w:pos="8306"/>
      </w:tabs>
      <w:snapToGrid w:val="0"/>
      <w:jc w:val="left"/>
    </w:pPr>
    <w:rPr>
      <w:sz w:val="18"/>
      <w:szCs w:val="18"/>
    </w:rPr>
  </w:style>
  <w:style w:type="paragraph" w:styleId="41">
    <w:name w:val="header"/>
    <w:basedOn w:val="1"/>
    <w:link w:val="394"/>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47"/>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0"/>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135"/>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16"/>
    <w:link w:val="312"/>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77"/>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304"/>
    <w:qFormat/>
    <w:uiPriority w:val="0"/>
    <w:pPr>
      <w:spacing w:after="120" w:line="480" w:lineRule="auto"/>
    </w:pPr>
  </w:style>
  <w:style w:type="paragraph" w:styleId="57">
    <w:name w:val="HTML Preformatted"/>
    <w:basedOn w:val="1"/>
    <w:link w:val="30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next w:val="1"/>
    <w:link w:val="288"/>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20"/>
    <w:next w:val="20"/>
    <w:link w:val="98"/>
    <w:qFormat/>
    <w:uiPriority w:val="0"/>
    <w:rPr>
      <w:b/>
      <w:bCs/>
    </w:rPr>
  </w:style>
  <w:style w:type="paragraph" w:styleId="61">
    <w:name w:val="Body Text First Indent"/>
    <w:basedOn w:val="24"/>
    <w:next w:val="51"/>
    <w:link w:val="323"/>
    <w:qFormat/>
    <w:uiPriority w:val="0"/>
    <w:pPr>
      <w:ind w:firstLine="420"/>
    </w:pPr>
    <w:rPr>
      <w:rFonts w:hAnsi="Calibri" w:cs="Times New Roman"/>
      <w:snapToGrid/>
      <w:szCs w:val="20"/>
    </w:rPr>
  </w:style>
  <w:style w:type="paragraph" w:styleId="62">
    <w:name w:val="Body Text First Indent 2"/>
    <w:basedOn w:val="25"/>
    <w:next w:val="1"/>
    <w:link w:val="123"/>
    <w:qFormat/>
    <w:uiPriority w:val="0"/>
    <w:pPr>
      <w:adjustRightInd/>
      <w:spacing w:after="120" w:line="240" w:lineRule="auto"/>
      <w:ind w:left="420" w:leftChars="200" w:firstLine="210"/>
    </w:pPr>
    <w:rPr>
      <w:sz w:val="21"/>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paragraph" w:customStyle="1" w:styleId="80">
    <w:name w:val="[Normal]"/>
    <w:qFormat/>
    <w:uiPriority w:val="0"/>
    <w:rPr>
      <w:rFonts w:ascii="宋体" w:hAnsi="宋体" w:eastAsia="宋体" w:cs="Times New Roman"/>
      <w:sz w:val="24"/>
      <w:szCs w:val="22"/>
      <w:lang w:val="zh-CN" w:eastAsia="zh-CN" w:bidi="ar-SA"/>
    </w:rPr>
  </w:style>
  <w:style w:type="paragraph" w:customStyle="1" w:styleId="8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2">
    <w:name w:val="正文空2字"/>
    <w:basedOn w:val="83"/>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3">
    <w:name w:val="左对齐正文"/>
    <w:qFormat/>
    <w:uiPriority w:val="99"/>
    <w:rPr>
      <w:rFonts w:ascii="Calibri" w:hAnsi="Calibri" w:eastAsia="仿宋_GB2312" w:cs="Calibri"/>
      <w:kern w:val="2"/>
      <w:sz w:val="32"/>
      <w:szCs w:val="32"/>
      <w:lang w:val="en-US" w:eastAsia="zh-CN" w:bidi="ar-SA"/>
    </w:rPr>
  </w:style>
  <w:style w:type="character" w:customStyle="1" w:styleId="84">
    <w:name w:val="表格非标题文字 Char"/>
    <w:link w:val="85"/>
    <w:qFormat/>
    <w:uiPriority w:val="0"/>
    <w:rPr>
      <w:rFonts w:ascii="Futura Bk" w:hAnsi="Futura Bk"/>
      <w:kern w:val="2"/>
      <w:sz w:val="18"/>
      <w:szCs w:val="21"/>
      <w:lang w:val="en-US" w:eastAsia="zh-CN" w:bidi="ar-SA"/>
    </w:rPr>
  </w:style>
  <w:style w:type="paragraph" w:customStyle="1" w:styleId="85">
    <w:name w:val="表格非标题文字"/>
    <w:link w:val="84"/>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6">
    <w:name w:val="*正文 Char"/>
    <w:link w:val="87"/>
    <w:qFormat/>
    <w:locked/>
    <w:uiPriority w:val="0"/>
    <w:rPr>
      <w:rFonts w:ascii="宋体" w:hAnsi="宋体"/>
      <w:sz w:val="24"/>
    </w:rPr>
  </w:style>
  <w:style w:type="paragraph" w:customStyle="1" w:styleId="87">
    <w:name w:val="*正文"/>
    <w:basedOn w:val="1"/>
    <w:link w:val="86"/>
    <w:qFormat/>
    <w:uiPriority w:val="0"/>
    <w:pPr>
      <w:snapToGrid w:val="0"/>
      <w:spacing w:line="360" w:lineRule="auto"/>
      <w:ind w:firstLine="482"/>
      <w:jc w:val="left"/>
    </w:pPr>
    <w:rPr>
      <w:rFonts w:ascii="宋体" w:hAnsi="宋体"/>
      <w:kern w:val="0"/>
      <w:sz w:val="24"/>
      <w:szCs w:val="20"/>
    </w:rPr>
  </w:style>
  <w:style w:type="character" w:customStyle="1" w:styleId="88">
    <w:name w:val="Char Char71"/>
    <w:semiHidden/>
    <w:qFormat/>
    <w:uiPriority w:val="0"/>
    <w:rPr>
      <w:rFonts w:eastAsia="宋体"/>
      <w:kern w:val="2"/>
      <w:sz w:val="21"/>
      <w:szCs w:val="24"/>
      <w:lang w:val="en-US" w:eastAsia="zh-CN" w:bidi="ar-SA"/>
    </w:rPr>
  </w:style>
  <w:style w:type="character" w:customStyle="1" w:styleId="89">
    <w:name w:val="Char Char6"/>
    <w:qFormat/>
    <w:uiPriority w:val="0"/>
    <w:rPr>
      <w:rFonts w:eastAsia="宋体"/>
      <w:kern w:val="2"/>
      <w:sz w:val="21"/>
      <w:szCs w:val="24"/>
      <w:lang w:val="en-US" w:eastAsia="zh-CN" w:bidi="ar-SA"/>
    </w:rPr>
  </w:style>
  <w:style w:type="character" w:customStyle="1" w:styleId="90">
    <w:name w:val="正文缩进 Char"/>
    <w:qFormat/>
    <w:uiPriority w:val="0"/>
    <w:rPr>
      <w:rFonts w:eastAsia="宋体"/>
      <w:kern w:val="2"/>
      <w:sz w:val="21"/>
      <w:lang w:val="en-US" w:eastAsia="zh-CN"/>
    </w:rPr>
  </w:style>
  <w:style w:type="character" w:customStyle="1" w:styleId="91">
    <w:name w:val="正文首行缩进 Char1"/>
    <w:qFormat/>
    <w:uiPriority w:val="0"/>
    <w:rPr>
      <w:rFonts w:ascii="宋体" w:hAnsi="Times New Roman" w:eastAsia="宋体" w:cs="Times New Roman"/>
      <w:snapToGrid w:val="0"/>
      <w:kern w:val="2"/>
      <w:sz w:val="24"/>
      <w:szCs w:val="21"/>
      <w:lang w:val="zh-CN"/>
    </w:rPr>
  </w:style>
  <w:style w:type="character" w:customStyle="1" w:styleId="92">
    <w:name w:val="Char Char28"/>
    <w:qFormat/>
    <w:uiPriority w:val="6"/>
    <w:rPr>
      <w:rFonts w:ascii="仿宋_GB2312" w:hAnsi="仿宋_GB2312" w:eastAsia="仿宋_GB2312"/>
      <w:kern w:val="1"/>
      <w:sz w:val="28"/>
    </w:rPr>
  </w:style>
  <w:style w:type="character" w:customStyle="1" w:styleId="93">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4">
    <w:name w:val="Heading 1 Char"/>
    <w:qFormat/>
    <w:uiPriority w:val="6"/>
    <w:rPr>
      <w:rFonts w:ascii="Times New Roman" w:hAnsi="Times New Roman" w:eastAsia="黑体" w:cs="Times New Roman"/>
      <w:b/>
      <w:kern w:val="0"/>
      <w:sz w:val="24"/>
      <w:szCs w:val="24"/>
    </w:rPr>
  </w:style>
  <w:style w:type="character" w:customStyle="1" w:styleId="95">
    <w:name w:val="U_正文 Char"/>
    <w:link w:val="96"/>
    <w:qFormat/>
    <w:uiPriority w:val="0"/>
    <w:rPr>
      <w:sz w:val="24"/>
      <w:szCs w:val="24"/>
    </w:rPr>
  </w:style>
  <w:style w:type="paragraph" w:customStyle="1" w:styleId="96">
    <w:name w:val="U_正文"/>
    <w:basedOn w:val="1"/>
    <w:link w:val="95"/>
    <w:qFormat/>
    <w:uiPriority w:val="0"/>
    <w:pPr>
      <w:adjustRightInd/>
      <w:spacing w:beforeLines="20" w:afterLines="20" w:line="300" w:lineRule="auto"/>
      <w:ind w:firstLine="200" w:firstLineChars="200"/>
    </w:pPr>
    <w:rPr>
      <w:kern w:val="0"/>
      <w:sz w:val="24"/>
    </w:rPr>
  </w:style>
  <w:style w:type="character" w:customStyle="1" w:styleId="97">
    <w:name w:val="HTML 地址 Char1"/>
    <w:qFormat/>
    <w:uiPriority w:val="0"/>
    <w:rPr>
      <w:rFonts w:ascii="Times New Roman" w:hAnsi="Times New Roman" w:eastAsia="宋体" w:cs="Times New Roman"/>
      <w:i/>
      <w:iCs/>
      <w:szCs w:val="24"/>
    </w:rPr>
  </w:style>
  <w:style w:type="character" w:customStyle="1" w:styleId="98">
    <w:name w:val="批注主题 Char1"/>
    <w:link w:val="60"/>
    <w:qFormat/>
    <w:uiPriority w:val="0"/>
    <w:rPr>
      <w:b/>
      <w:bCs/>
      <w:kern w:val="2"/>
      <w:sz w:val="21"/>
      <w:szCs w:val="24"/>
    </w:rPr>
  </w:style>
  <w:style w:type="character" w:customStyle="1" w:styleId="99">
    <w:name w:val="Char Char51"/>
    <w:qFormat/>
    <w:uiPriority w:val="0"/>
    <w:rPr>
      <w:rFonts w:ascii="宋体" w:hAnsi="Courier New" w:eastAsia="宋体"/>
      <w:kern w:val="2"/>
      <w:sz w:val="21"/>
      <w:lang w:val="en-US" w:eastAsia="zh-CN"/>
    </w:rPr>
  </w:style>
  <w:style w:type="character" w:customStyle="1" w:styleId="100">
    <w:name w:val="表正文 Char"/>
    <w:qFormat/>
    <w:uiPriority w:val="0"/>
    <w:rPr>
      <w:rFonts w:ascii="宋体" w:eastAsia="宋体"/>
      <w:snapToGrid w:val="0"/>
      <w:color w:val="000000"/>
      <w:kern w:val="28"/>
      <w:sz w:val="28"/>
      <w:lang w:val="en-US" w:eastAsia="zh-CN" w:bidi="ar-SA"/>
    </w:rPr>
  </w:style>
  <w:style w:type="character" w:customStyle="1" w:styleId="101">
    <w:name w:val="Char Char34"/>
    <w:qFormat/>
    <w:uiPriority w:val="6"/>
    <w:rPr>
      <w:b/>
      <w:kern w:val="1"/>
      <w:sz w:val="28"/>
      <w:szCs w:val="28"/>
    </w:rPr>
  </w:style>
  <w:style w:type="character" w:customStyle="1" w:styleId="102">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3">
    <w:name w:val="哈哈正文 Char"/>
    <w:link w:val="104"/>
    <w:qFormat/>
    <w:uiPriority w:val="0"/>
    <w:rPr>
      <w:rFonts w:ascii="宋体" w:hAnsi="宋体" w:eastAsia="宋体"/>
      <w:kern w:val="2"/>
      <w:sz w:val="24"/>
      <w:lang w:bidi="ar-SA"/>
    </w:rPr>
  </w:style>
  <w:style w:type="paragraph" w:customStyle="1" w:styleId="104">
    <w:name w:val="哈哈正文"/>
    <w:basedOn w:val="1"/>
    <w:link w:val="103"/>
    <w:qFormat/>
    <w:uiPriority w:val="0"/>
    <w:pPr>
      <w:adjustRightInd/>
      <w:spacing w:line="360" w:lineRule="auto"/>
      <w:ind w:firstLine="200" w:firstLineChars="200"/>
    </w:pPr>
    <w:rPr>
      <w:rFonts w:ascii="宋体" w:hAnsi="宋体"/>
      <w:sz w:val="24"/>
      <w:szCs w:val="20"/>
    </w:rPr>
  </w:style>
  <w:style w:type="character" w:customStyle="1" w:styleId="105">
    <w:name w:val="未处理的提及1"/>
    <w:qFormat/>
    <w:uiPriority w:val="0"/>
    <w:rPr>
      <w:color w:val="808080"/>
      <w:shd w:val="clear" w:color="auto" w:fill="E6E6E6"/>
    </w:rPr>
  </w:style>
  <w:style w:type="character" w:customStyle="1" w:styleId="106">
    <w:name w:val="txt"/>
    <w:qFormat/>
    <w:uiPriority w:val="0"/>
    <w:rPr>
      <w:rFonts w:ascii="仿宋_GB2312" w:eastAsia="微软雅黑"/>
      <w:b/>
      <w:kern w:val="2"/>
      <w:sz w:val="32"/>
      <w:szCs w:val="32"/>
      <w:lang w:val="en-US" w:eastAsia="zh-CN" w:bidi="ar-SA"/>
    </w:rPr>
  </w:style>
  <w:style w:type="character" w:customStyle="1" w:styleId="107">
    <w:name w:val="二级标题 Char Char"/>
    <w:qFormat/>
    <w:uiPriority w:val="0"/>
    <w:rPr>
      <w:rFonts w:ascii="宋体" w:hAnsi="宋体" w:eastAsia="宋体"/>
      <w:b/>
      <w:snapToGrid w:val="0"/>
      <w:kern w:val="2"/>
      <w:sz w:val="24"/>
      <w:szCs w:val="24"/>
      <w:lang w:val="en-US" w:eastAsia="zh-CN" w:bidi="ar-SA"/>
    </w:rPr>
  </w:style>
  <w:style w:type="character" w:customStyle="1" w:styleId="108">
    <w:name w:val="Char Char32"/>
    <w:qFormat/>
    <w:uiPriority w:val="6"/>
    <w:rPr>
      <w:b/>
      <w:kern w:val="1"/>
      <w:sz w:val="24"/>
      <w:szCs w:val="24"/>
    </w:rPr>
  </w:style>
  <w:style w:type="character" w:customStyle="1" w:styleId="109">
    <w:name w:val="PI Char1"/>
    <w:qFormat/>
    <w:uiPriority w:val="0"/>
    <w:rPr>
      <w:rFonts w:ascii="宋体" w:hAnsi="宋体"/>
      <w:kern w:val="2"/>
      <w:sz w:val="24"/>
      <w:szCs w:val="24"/>
    </w:rPr>
  </w:style>
  <w:style w:type="character" w:customStyle="1" w:styleId="110">
    <w:name w:val="tw4winTerm"/>
    <w:qFormat/>
    <w:uiPriority w:val="0"/>
    <w:rPr>
      <w:color w:val="0000FF"/>
    </w:rPr>
  </w:style>
  <w:style w:type="character" w:customStyle="1" w:styleId="111">
    <w:name w:val="Footer Char"/>
    <w:qFormat/>
    <w:locked/>
    <w:uiPriority w:val="0"/>
    <w:rPr>
      <w:rFonts w:eastAsia="宋体"/>
      <w:kern w:val="2"/>
      <w:sz w:val="18"/>
      <w:lang w:val="en-US" w:eastAsia="zh-CN" w:bidi="ar-SA"/>
    </w:rPr>
  </w:style>
  <w:style w:type="character" w:customStyle="1" w:styleId="112">
    <w:name w:val="普通文字 Char Char1"/>
    <w:qFormat/>
    <w:uiPriority w:val="0"/>
    <w:rPr>
      <w:rFonts w:ascii="宋体" w:hAnsi="Courier New"/>
      <w:kern w:val="2"/>
      <w:sz w:val="21"/>
    </w:rPr>
  </w:style>
  <w:style w:type="character" w:customStyle="1" w:styleId="113">
    <w:name w:val="Char Char101"/>
    <w:qFormat/>
    <w:uiPriority w:val="6"/>
    <w:rPr>
      <w:rFonts w:ascii="宋体" w:hAnsi="宋体"/>
      <w:kern w:val="2"/>
      <w:sz w:val="21"/>
      <w:szCs w:val="24"/>
      <w:lang w:val="en-US" w:eastAsia="zh-CN"/>
    </w:rPr>
  </w:style>
  <w:style w:type="character" w:customStyle="1" w:styleId="114">
    <w:name w:val="标题 4 Char"/>
    <w:qFormat/>
    <w:uiPriority w:val="0"/>
    <w:rPr>
      <w:rFonts w:ascii="Arial" w:hAnsi="Arial" w:eastAsia="黑体"/>
      <w:b/>
      <w:kern w:val="2"/>
      <w:sz w:val="28"/>
    </w:rPr>
  </w:style>
  <w:style w:type="character" w:customStyle="1" w:styleId="115">
    <w:name w:val="链接"/>
    <w:qFormat/>
    <w:uiPriority w:val="0"/>
    <w:rPr>
      <w:color w:val="0000FF"/>
      <w:sz w:val="21"/>
      <w:szCs w:val="21"/>
      <w:u w:val="single"/>
    </w:rPr>
  </w:style>
  <w:style w:type="character" w:customStyle="1" w:styleId="116">
    <w:name w:val="h4 Char"/>
    <w:qFormat/>
    <w:uiPriority w:val="0"/>
    <w:rPr>
      <w:rFonts w:ascii="Arial" w:hAnsi="Arial" w:eastAsia="黑体"/>
      <w:b/>
      <w:bCs/>
      <w:kern w:val="2"/>
      <w:sz w:val="28"/>
      <w:szCs w:val="28"/>
      <w:lang w:val="zh-CN" w:eastAsia="zh-CN" w:bidi="ar-SA"/>
    </w:rPr>
  </w:style>
  <w:style w:type="character" w:customStyle="1" w:styleId="117">
    <w:name w:val="5正文 Char"/>
    <w:link w:val="118"/>
    <w:qFormat/>
    <w:uiPriority w:val="0"/>
    <w:rPr>
      <w:rFonts w:ascii="仿宋_GB2312" w:hAnsi="微软雅黑" w:eastAsia="仿宋_GB2312"/>
      <w:sz w:val="28"/>
      <w:szCs w:val="21"/>
    </w:rPr>
  </w:style>
  <w:style w:type="paragraph" w:customStyle="1" w:styleId="118">
    <w:name w:val="5正文"/>
    <w:basedOn w:val="1"/>
    <w:link w:val="117"/>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9">
    <w:name w:val="标题 3 字符"/>
    <w:qFormat/>
    <w:uiPriority w:val="9"/>
    <w:rPr>
      <w:b/>
      <w:bCs/>
      <w:kern w:val="2"/>
      <w:sz w:val="32"/>
      <w:szCs w:val="32"/>
    </w:rPr>
  </w:style>
  <w:style w:type="character" w:customStyle="1" w:styleId="120">
    <w:name w:val="样式6 Char"/>
    <w:qFormat/>
    <w:uiPriority w:val="0"/>
    <w:rPr>
      <w:rFonts w:ascii="仿宋_GB2312" w:hAnsi="宋体" w:eastAsia="仿宋_GB2312"/>
      <w:b/>
      <w:bCs/>
      <w:kern w:val="2"/>
      <w:sz w:val="24"/>
      <w:szCs w:val="24"/>
      <w:lang w:val="en-US" w:eastAsia="zh-CN" w:bidi="ar-SA"/>
    </w:rPr>
  </w:style>
  <w:style w:type="character" w:customStyle="1" w:styleId="121">
    <w:name w:val="Char Char14"/>
    <w:qFormat/>
    <w:uiPriority w:val="6"/>
    <w:rPr>
      <w:rFonts w:ascii="黑体" w:hAnsi="黑体" w:eastAsia="黑体"/>
    </w:rPr>
  </w:style>
  <w:style w:type="character" w:customStyle="1" w:styleId="122">
    <w:name w:val="Heading 2 Hidden Char"/>
    <w:qFormat/>
    <w:uiPriority w:val="0"/>
    <w:rPr>
      <w:rFonts w:ascii="仿宋_GB2312" w:eastAsia="仿宋_GB2312"/>
      <w:b/>
      <w:bCs/>
      <w:kern w:val="2"/>
      <w:sz w:val="24"/>
      <w:szCs w:val="24"/>
      <w:lang w:val="zh-CN" w:eastAsia="zh-CN" w:bidi="ar-SA"/>
    </w:rPr>
  </w:style>
  <w:style w:type="character" w:customStyle="1" w:styleId="123">
    <w:name w:val="正文首行缩进 2 Char"/>
    <w:link w:val="62"/>
    <w:qFormat/>
    <w:uiPriority w:val="0"/>
    <w:rPr>
      <w:rFonts w:ascii="宋体" w:hAnsi="宋体"/>
      <w:kern w:val="2"/>
      <w:sz w:val="21"/>
      <w:szCs w:val="24"/>
    </w:rPr>
  </w:style>
  <w:style w:type="character" w:customStyle="1" w:styleId="124">
    <w:name w:val="font11"/>
    <w:basedOn w:val="70"/>
    <w:qFormat/>
    <w:uiPriority w:val="0"/>
    <w:rPr>
      <w:rFonts w:hint="default" w:ascii="Times New Roman" w:hAnsi="Times New Roman" w:cs="Times New Roman"/>
      <w:color w:val="000000"/>
      <w:sz w:val="22"/>
      <w:szCs w:val="22"/>
      <w:u w:val="none"/>
    </w:rPr>
  </w:style>
  <w:style w:type="character" w:customStyle="1" w:styleId="125">
    <w:name w:val="表正文 Char1"/>
    <w:qFormat/>
    <w:uiPriority w:val="0"/>
    <w:rPr>
      <w:rFonts w:ascii="宋体" w:eastAsia="宋体"/>
      <w:snapToGrid w:val="0"/>
      <w:color w:val="000000"/>
      <w:kern w:val="28"/>
      <w:sz w:val="28"/>
    </w:rPr>
  </w:style>
  <w:style w:type="character" w:customStyle="1" w:styleId="126">
    <w:name w:val="blue1"/>
    <w:basedOn w:val="70"/>
    <w:qFormat/>
    <w:uiPriority w:val="0"/>
    <w:rPr>
      <w:rFonts w:ascii="Arial" w:hAnsi="Arial" w:eastAsia="黑体" w:cs="Arial"/>
      <w:snapToGrid w:val="0"/>
      <w:kern w:val="0"/>
      <w:szCs w:val="21"/>
    </w:rPr>
  </w:style>
  <w:style w:type="character" w:customStyle="1" w:styleId="127">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128">
    <w:name w:val="标书1 Char"/>
    <w:qFormat/>
    <w:uiPriority w:val="0"/>
    <w:rPr>
      <w:rFonts w:eastAsia="宋体"/>
      <w:b/>
      <w:bCs/>
      <w:kern w:val="44"/>
      <w:sz w:val="44"/>
      <w:szCs w:val="44"/>
      <w:lang w:val="en-US" w:eastAsia="zh-CN" w:bidi="ar-SA"/>
    </w:rPr>
  </w:style>
  <w:style w:type="character" w:customStyle="1" w:styleId="129">
    <w:name w:val="样式5 Char"/>
    <w:qFormat/>
    <w:uiPriority w:val="0"/>
    <w:rPr>
      <w:rFonts w:ascii="仿宋_GB2312" w:hAnsi="仿宋" w:eastAsia="仿宋_GB2312"/>
      <w:kern w:val="2"/>
      <w:sz w:val="24"/>
      <w:szCs w:val="24"/>
    </w:rPr>
  </w:style>
  <w:style w:type="character" w:customStyle="1" w:styleId="130">
    <w:name w:val="样式4 Char"/>
    <w:qFormat/>
    <w:uiPriority w:val="0"/>
    <w:rPr>
      <w:rFonts w:ascii="仿宋_GB2312" w:hAnsi="仿宋" w:eastAsia="仿宋_GB2312"/>
      <w:b/>
      <w:kern w:val="2"/>
      <w:sz w:val="32"/>
      <w:szCs w:val="32"/>
      <w:lang w:bidi="ar-SA"/>
    </w:rPr>
  </w:style>
  <w:style w:type="character" w:customStyle="1" w:styleId="131">
    <w:name w:val="插图说明 Char"/>
    <w:qFormat/>
    <w:uiPriority w:val="0"/>
    <w:rPr>
      <w:rFonts w:eastAsia="黑体"/>
      <w:sz w:val="24"/>
      <w:lang w:val="en-US" w:eastAsia="zh-CN"/>
    </w:rPr>
  </w:style>
  <w:style w:type="character" w:customStyle="1" w:styleId="132">
    <w:name w:val="正文2 Char Char"/>
    <w:link w:val="133"/>
    <w:qFormat/>
    <w:uiPriority w:val="0"/>
    <w:rPr>
      <w:rFonts w:eastAsia="宋体"/>
      <w:kern w:val="2"/>
      <w:sz w:val="24"/>
      <w:lang w:val="en-US" w:eastAsia="zh-CN" w:bidi="ar-SA"/>
    </w:rPr>
  </w:style>
  <w:style w:type="paragraph" w:customStyle="1" w:styleId="133">
    <w:name w:val="正文2"/>
    <w:basedOn w:val="1"/>
    <w:link w:val="132"/>
    <w:qFormat/>
    <w:uiPriority w:val="0"/>
    <w:pPr>
      <w:spacing w:before="156" w:line="360" w:lineRule="auto"/>
      <w:ind w:firstLine="510" w:firstLineChars="200"/>
    </w:pPr>
    <w:rPr>
      <w:sz w:val="24"/>
      <w:szCs w:val="20"/>
    </w:rPr>
  </w:style>
  <w:style w:type="character" w:customStyle="1" w:styleId="134">
    <w:name w:val="Char Char24"/>
    <w:qFormat/>
    <w:uiPriority w:val="6"/>
    <w:rPr>
      <w:kern w:val="1"/>
      <w:sz w:val="21"/>
    </w:rPr>
  </w:style>
  <w:style w:type="character" w:customStyle="1" w:styleId="135">
    <w:name w:val="副标题 Char"/>
    <w:link w:val="47"/>
    <w:qFormat/>
    <w:uiPriority w:val="0"/>
    <w:rPr>
      <w:rFonts w:ascii="Arial" w:hAnsi="Arial" w:eastAsia="隶书"/>
      <w:b/>
      <w:bCs/>
      <w:kern w:val="28"/>
      <w:sz w:val="44"/>
      <w:szCs w:val="32"/>
      <w:lang w:val="en-US" w:eastAsia="zh-CN" w:bidi="ar-SA"/>
    </w:rPr>
  </w:style>
  <w:style w:type="character" w:customStyle="1" w:styleId="136">
    <w:name w:val="普通文字 Char1 Char"/>
    <w:qFormat/>
    <w:uiPriority w:val="0"/>
    <w:rPr>
      <w:rFonts w:ascii="宋体" w:hAnsi="Courier New" w:eastAsia="宋体"/>
      <w:kern w:val="2"/>
      <w:sz w:val="21"/>
      <w:szCs w:val="24"/>
      <w:lang w:val="en-US" w:eastAsia="zh-CN" w:bidi="ar-SA"/>
    </w:rPr>
  </w:style>
  <w:style w:type="character" w:customStyle="1" w:styleId="137">
    <w:name w:val="h3 Char1"/>
    <w:qFormat/>
    <w:uiPriority w:val="0"/>
    <w:rPr>
      <w:rFonts w:eastAsia="宋体"/>
      <w:b/>
      <w:bCs/>
      <w:kern w:val="2"/>
      <w:sz w:val="32"/>
      <w:szCs w:val="32"/>
      <w:lang w:bidi="ar-SA"/>
    </w:rPr>
  </w:style>
  <w:style w:type="character" w:customStyle="1" w:styleId="138">
    <w:name w:val="标题 Char1"/>
    <w:qFormat/>
    <w:uiPriority w:val="0"/>
    <w:rPr>
      <w:rFonts w:ascii="Cambria" w:hAnsi="Cambria" w:eastAsia="宋体" w:cs="Times New Roman"/>
      <w:b/>
      <w:bCs/>
      <w:sz w:val="32"/>
      <w:szCs w:val="32"/>
      <w:lang w:bidi="ar-SA"/>
    </w:rPr>
  </w:style>
  <w:style w:type="character" w:customStyle="1" w:styleId="139">
    <w:name w:val="gf正文1 Char"/>
    <w:qFormat/>
    <w:uiPriority w:val="0"/>
    <w:rPr>
      <w:rFonts w:ascii="宋体" w:hAnsi="宋体" w:eastAsia="宋体" w:cs="宋体"/>
      <w:kern w:val="2"/>
      <w:sz w:val="24"/>
      <w:szCs w:val="24"/>
      <w:lang w:val="en-US" w:eastAsia="zh-CN" w:bidi="ar-SA"/>
    </w:rPr>
  </w:style>
  <w:style w:type="character" w:customStyle="1" w:styleId="140">
    <w:name w:val="正文文本缩进 Char1"/>
    <w:qFormat/>
    <w:uiPriority w:val="0"/>
    <w:rPr>
      <w:rFonts w:ascii="Calibri" w:hAnsi="Calibri"/>
      <w:sz w:val="28"/>
    </w:rPr>
  </w:style>
  <w:style w:type="character" w:customStyle="1" w:styleId="141">
    <w:name w:val="No Spacing Char"/>
    <w:link w:val="142"/>
    <w:qFormat/>
    <w:uiPriority w:val="1"/>
    <w:rPr>
      <w:sz w:val="22"/>
      <w:szCs w:val="22"/>
      <w:lang w:val="en-US" w:eastAsia="zh-CN" w:bidi="ar-SA"/>
    </w:rPr>
  </w:style>
  <w:style w:type="paragraph" w:customStyle="1" w:styleId="142">
    <w:name w:val="无间隔1"/>
    <w:link w:val="141"/>
    <w:qFormat/>
    <w:uiPriority w:val="1"/>
    <w:rPr>
      <w:rFonts w:ascii="Times New Roman" w:hAnsi="Times New Roman" w:eastAsia="宋体" w:cs="Times New Roman"/>
      <w:sz w:val="22"/>
      <w:szCs w:val="22"/>
      <w:lang w:val="en-US" w:eastAsia="zh-CN" w:bidi="ar-SA"/>
    </w:rPr>
  </w:style>
  <w:style w:type="character" w:customStyle="1" w:styleId="143">
    <w:name w:val="样式7 Char"/>
    <w:qFormat/>
    <w:uiPriority w:val="0"/>
    <w:rPr>
      <w:rFonts w:ascii="仿宋_GB2312" w:hAnsi="仿宋" w:eastAsia="仿宋_GB2312"/>
      <w:b/>
      <w:kern w:val="2"/>
      <w:sz w:val="24"/>
      <w:szCs w:val="24"/>
    </w:rPr>
  </w:style>
  <w:style w:type="character" w:customStyle="1" w:styleId="144">
    <w:name w:val="font12gray1"/>
    <w:qFormat/>
    <w:uiPriority w:val="0"/>
    <w:rPr>
      <w:rFonts w:ascii="仿宋_GB2312" w:eastAsia="微软雅黑"/>
      <w:b/>
      <w:spacing w:val="300"/>
      <w:kern w:val="2"/>
      <w:sz w:val="18"/>
      <w:szCs w:val="18"/>
      <w:lang w:val="en-US" w:eastAsia="zh-CN" w:bidi="ar-SA"/>
    </w:rPr>
  </w:style>
  <w:style w:type="character" w:customStyle="1" w:styleId="145">
    <w:name w:val="Char Char7"/>
    <w:semiHidden/>
    <w:qFormat/>
    <w:uiPriority w:val="0"/>
    <w:rPr>
      <w:rFonts w:eastAsia="宋体"/>
      <w:kern w:val="2"/>
      <w:sz w:val="21"/>
      <w:szCs w:val="24"/>
      <w:lang w:val="en-US" w:eastAsia="zh-CN" w:bidi="ar-SA"/>
    </w:rPr>
  </w:style>
  <w:style w:type="character" w:customStyle="1" w:styleId="146">
    <w:name w:val="表名 Char"/>
    <w:qFormat/>
    <w:uiPriority w:val="0"/>
    <w:rPr>
      <w:rFonts w:eastAsia="宋体"/>
      <w:b/>
      <w:bCs/>
      <w:kern w:val="2"/>
      <w:sz w:val="24"/>
      <w:szCs w:val="24"/>
      <w:lang w:val="en-US" w:eastAsia="zh-CN" w:bidi="ar-SA"/>
    </w:rPr>
  </w:style>
  <w:style w:type="character" w:customStyle="1" w:styleId="147">
    <w:name w:val="Document Map Char"/>
    <w:qFormat/>
    <w:locked/>
    <w:uiPriority w:val="0"/>
    <w:rPr>
      <w:rFonts w:eastAsia="宋体"/>
      <w:kern w:val="2"/>
      <w:sz w:val="21"/>
      <w:szCs w:val="24"/>
      <w:lang w:val="en-US" w:eastAsia="zh-CN" w:bidi="ar-SA"/>
    </w:rPr>
  </w:style>
  <w:style w:type="character" w:customStyle="1" w:styleId="148">
    <w:name w:val="font41"/>
    <w:qFormat/>
    <w:uiPriority w:val="0"/>
    <w:rPr>
      <w:rFonts w:hint="eastAsia" w:ascii="仿宋_GB2312" w:eastAsia="仿宋_GB2312" w:cs="仿宋_GB2312"/>
      <w:color w:val="000000"/>
      <w:sz w:val="22"/>
      <w:szCs w:val="22"/>
      <w:u w:val="none"/>
    </w:rPr>
  </w:style>
  <w:style w:type="character" w:customStyle="1" w:styleId="149">
    <w:name w:val="标题 6 Char"/>
    <w:link w:val="8"/>
    <w:qFormat/>
    <w:uiPriority w:val="0"/>
    <w:rPr>
      <w:rFonts w:ascii="Arial" w:hAnsi="Arial" w:eastAsia="黑体"/>
      <w:b/>
      <w:bCs/>
      <w:kern w:val="2"/>
      <w:sz w:val="24"/>
      <w:szCs w:val="24"/>
    </w:rPr>
  </w:style>
  <w:style w:type="character" w:customStyle="1" w:styleId="150">
    <w:name w:val="纯文本 Char_0"/>
    <w:link w:val="151"/>
    <w:qFormat/>
    <w:uiPriority w:val="0"/>
    <w:rPr>
      <w:rFonts w:ascii="宋体" w:hAnsi="Courier New"/>
      <w:kern w:val="2"/>
      <w:sz w:val="21"/>
      <w:szCs w:val="21"/>
      <w:lang w:val="en-US" w:eastAsia="zh-CN"/>
    </w:rPr>
  </w:style>
  <w:style w:type="paragraph" w:customStyle="1" w:styleId="151">
    <w:name w:val="纯文本_0_0"/>
    <w:basedOn w:val="152"/>
    <w:link w:val="150"/>
    <w:qFormat/>
    <w:uiPriority w:val="0"/>
    <w:rPr>
      <w:rFonts w:ascii="宋体" w:hAnsi="Courier New"/>
      <w:szCs w:val="21"/>
    </w:rPr>
  </w:style>
  <w:style w:type="paragraph" w:customStyle="1" w:styleId="15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3">
    <w:name w:val="Balloon Text Char"/>
    <w:qFormat/>
    <w:locked/>
    <w:uiPriority w:val="0"/>
    <w:rPr>
      <w:rFonts w:eastAsia="宋体"/>
      <w:kern w:val="2"/>
      <w:sz w:val="18"/>
      <w:szCs w:val="18"/>
      <w:lang w:val="en-US" w:eastAsia="zh-CN" w:bidi="ar-SA"/>
    </w:rPr>
  </w:style>
  <w:style w:type="character" w:customStyle="1" w:styleId="154">
    <w:name w:val="正文 项目2 Char"/>
    <w:basedOn w:val="155"/>
    <w:qFormat/>
    <w:uiPriority w:val="0"/>
    <w:rPr>
      <w:rFonts w:ascii="仿宋_GB2312" w:hAnsi="仿宋_GB2312" w:eastAsia="仿宋_GB2312"/>
      <w:kern w:val="2"/>
      <w:sz w:val="24"/>
      <w:lang w:bidi="ar-SA"/>
    </w:rPr>
  </w:style>
  <w:style w:type="character" w:customStyle="1" w:styleId="155">
    <w:name w:val="正文 项目 Char"/>
    <w:qFormat/>
    <w:uiPriority w:val="0"/>
    <w:rPr>
      <w:rFonts w:ascii="仿宋_GB2312" w:hAnsi="仿宋_GB2312" w:eastAsia="仿宋_GB2312"/>
      <w:kern w:val="2"/>
      <w:sz w:val="24"/>
      <w:lang w:bidi="ar-SA"/>
    </w:rPr>
  </w:style>
  <w:style w:type="character" w:customStyle="1" w:styleId="156">
    <w:name w:val="h Char Char1"/>
    <w:qFormat/>
    <w:uiPriority w:val="0"/>
    <w:rPr>
      <w:rFonts w:eastAsia="宋体"/>
      <w:kern w:val="2"/>
      <w:sz w:val="18"/>
      <w:szCs w:val="18"/>
      <w:lang w:val="en-US" w:eastAsia="zh-CN" w:bidi="ar-SA"/>
    </w:rPr>
  </w:style>
  <w:style w:type="character" w:customStyle="1" w:styleId="157">
    <w:name w:val="Char Char27"/>
    <w:qFormat/>
    <w:uiPriority w:val="6"/>
    <w:rPr>
      <w:rFonts w:ascii="宋体" w:hAnsi="宋体" w:eastAsia="宋体"/>
      <w:color w:val="000000"/>
      <w:kern w:val="1"/>
      <w:sz w:val="28"/>
      <w:lang w:val="en-US" w:eastAsia="zh-CN" w:bidi="ar-SA"/>
    </w:rPr>
  </w:style>
  <w:style w:type="character" w:customStyle="1" w:styleId="158">
    <w:name w:val="px14"/>
    <w:qFormat/>
    <w:uiPriority w:val="0"/>
    <w:rPr>
      <w:rFonts w:ascii="仿宋_GB2312" w:eastAsia="微软雅黑" w:cs="Times New Roman"/>
      <w:b/>
      <w:kern w:val="2"/>
      <w:sz w:val="32"/>
      <w:szCs w:val="32"/>
      <w:lang w:val="en-US" w:eastAsia="zh-CN" w:bidi="ar-SA"/>
    </w:rPr>
  </w:style>
  <w:style w:type="character" w:customStyle="1" w:styleId="159">
    <w:name w:val="HTML 预设格式 Char1"/>
    <w:qFormat/>
    <w:uiPriority w:val="0"/>
    <w:rPr>
      <w:rFonts w:ascii="Courier New" w:hAnsi="Courier New" w:eastAsia="宋体" w:cs="Courier New"/>
      <w:sz w:val="20"/>
      <w:szCs w:val="20"/>
    </w:rPr>
  </w:style>
  <w:style w:type="character" w:customStyle="1" w:styleId="160">
    <w:name w:val="普通文字 Char1"/>
    <w:qFormat/>
    <w:uiPriority w:val="0"/>
    <w:rPr>
      <w:rFonts w:ascii="宋体" w:hAnsi="Courier New" w:eastAsia="宋体"/>
      <w:kern w:val="2"/>
      <w:sz w:val="21"/>
      <w:lang w:val="en-US" w:eastAsia="zh-CN"/>
    </w:rPr>
  </w:style>
  <w:style w:type="character" w:customStyle="1" w:styleId="161">
    <w:name w:val="hei16b1"/>
    <w:qFormat/>
    <w:uiPriority w:val="0"/>
    <w:rPr>
      <w:rFonts w:hint="default" w:ascii="Arial" w:hAnsi="Arial" w:cs="Arial"/>
      <w:b/>
      <w:bCs/>
      <w:color w:val="000000"/>
      <w:sz w:val="24"/>
      <w:szCs w:val="24"/>
    </w:rPr>
  </w:style>
  <w:style w:type="character" w:customStyle="1" w:styleId="162">
    <w:name w:val="正文（绿盟科技） Char"/>
    <w:link w:val="163"/>
    <w:qFormat/>
    <w:uiPriority w:val="0"/>
    <w:rPr>
      <w:rFonts w:ascii="Arial" w:hAnsi="Arial"/>
      <w:sz w:val="21"/>
      <w:szCs w:val="21"/>
    </w:rPr>
  </w:style>
  <w:style w:type="paragraph" w:customStyle="1" w:styleId="163">
    <w:name w:val="正文（绿盟科技）"/>
    <w:link w:val="162"/>
    <w:qFormat/>
    <w:uiPriority w:val="0"/>
    <w:pPr>
      <w:spacing w:line="300" w:lineRule="auto"/>
    </w:pPr>
    <w:rPr>
      <w:rFonts w:ascii="Arial" w:hAnsi="Arial" w:eastAsia="宋体" w:cs="Times New Roman"/>
      <w:sz w:val="21"/>
      <w:szCs w:val="21"/>
      <w:lang w:val="en-US" w:eastAsia="zh-CN" w:bidi="ar-SA"/>
    </w:rPr>
  </w:style>
  <w:style w:type="character" w:customStyle="1" w:styleId="164">
    <w:name w:val="Char Char19"/>
    <w:qFormat/>
    <w:uiPriority w:val="6"/>
    <w:rPr>
      <w:rFonts w:ascii="宋体" w:hAnsi="宋体"/>
      <w:i/>
      <w:sz w:val="24"/>
      <w:szCs w:val="24"/>
    </w:rPr>
  </w:style>
  <w:style w:type="character" w:customStyle="1" w:styleId="165">
    <w:name w:val="页脚 Char"/>
    <w:qFormat/>
    <w:uiPriority w:val="0"/>
    <w:rPr>
      <w:rFonts w:eastAsia="仿宋_GB2312"/>
      <w:kern w:val="2"/>
      <w:sz w:val="18"/>
      <w:lang w:val="en-US" w:eastAsia="zh-CN"/>
    </w:rPr>
  </w:style>
  <w:style w:type="character" w:customStyle="1" w:styleId="166">
    <w:name w:val="批注主题 Char"/>
    <w:qFormat/>
    <w:uiPriority w:val="0"/>
    <w:rPr>
      <w:rFonts w:eastAsia="宋体"/>
      <w:b/>
      <w:bCs/>
      <w:kern w:val="2"/>
      <w:sz w:val="21"/>
      <w:szCs w:val="24"/>
      <w:lang w:val="en-US" w:eastAsia="zh-CN" w:bidi="ar-SA"/>
    </w:rPr>
  </w:style>
  <w:style w:type="character" w:customStyle="1" w:styleId="167">
    <w:name w:val="Comment Text Char"/>
    <w:qFormat/>
    <w:locked/>
    <w:uiPriority w:val="0"/>
    <w:rPr>
      <w:rFonts w:ascii="宋体" w:hAnsi="宋体" w:eastAsia="宋体"/>
      <w:kern w:val="2"/>
      <w:sz w:val="24"/>
      <w:lang w:val="en-US" w:eastAsia="zh-CN" w:bidi="ar-SA"/>
    </w:rPr>
  </w:style>
  <w:style w:type="character" w:customStyle="1" w:styleId="168">
    <w:name w:val="标题 2 字符"/>
    <w:qFormat/>
    <w:uiPriority w:val="1"/>
    <w:rPr>
      <w:rFonts w:ascii="仿宋_GB2312" w:hAnsi="Times New Roman" w:eastAsia="仿宋_GB2312" w:cs="Times New Roman"/>
      <w:b/>
      <w:kern w:val="2"/>
      <w:sz w:val="24"/>
      <w:lang w:val="zh-CN"/>
    </w:rPr>
  </w:style>
  <w:style w:type="character" w:customStyle="1" w:styleId="169">
    <w:name w:val="Char Char72"/>
    <w:qFormat/>
    <w:uiPriority w:val="0"/>
    <w:rPr>
      <w:rFonts w:eastAsia="宋体"/>
      <w:kern w:val="2"/>
      <w:sz w:val="21"/>
      <w:szCs w:val="24"/>
      <w:lang w:val="en-US" w:eastAsia="zh-CN" w:bidi="ar-SA"/>
    </w:rPr>
  </w:style>
  <w:style w:type="character" w:customStyle="1" w:styleId="170">
    <w:name w:val="正文文本缩进 Char2"/>
    <w:qFormat/>
    <w:uiPriority w:val="0"/>
    <w:rPr>
      <w:rFonts w:ascii="Times New Roman" w:hAnsi="Times New Roman" w:eastAsia="宋体" w:cs="Times New Roman"/>
      <w:snapToGrid w:val="0"/>
      <w:kern w:val="0"/>
      <w:szCs w:val="24"/>
    </w:rPr>
  </w:style>
  <w:style w:type="character" w:customStyle="1" w:styleId="171">
    <w:name w:val="样式2 Char"/>
    <w:qFormat/>
    <w:uiPriority w:val="0"/>
    <w:rPr>
      <w:rFonts w:ascii="仿宋_GB2312" w:hAnsi="仿宋" w:eastAsia="仿宋_GB2312" w:cs="仿宋_GB2312"/>
      <w:b/>
      <w:bCs/>
      <w:sz w:val="32"/>
      <w:szCs w:val="30"/>
      <w:lang w:val="zh-CN"/>
    </w:rPr>
  </w:style>
  <w:style w:type="character" w:customStyle="1" w:styleId="172">
    <w:name w:val="表格名称[858D7CFB-ED40-4347-BF05-701D383B685F]"/>
    <w:link w:val="173"/>
    <w:qFormat/>
    <w:uiPriority w:val="0"/>
    <w:rPr>
      <w:sz w:val="32"/>
    </w:rPr>
  </w:style>
  <w:style w:type="paragraph" w:customStyle="1" w:styleId="173">
    <w:name w:val="表格名称"/>
    <w:basedOn w:val="4"/>
    <w:link w:val="172"/>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4">
    <w:name w:val="Char Char4"/>
    <w:qFormat/>
    <w:uiPriority w:val="0"/>
    <w:rPr>
      <w:rFonts w:eastAsia="宋体"/>
      <w:b/>
      <w:sz w:val="24"/>
      <w:lang w:val="en-GB" w:eastAsia="zh-CN" w:bidi="ar-SA"/>
    </w:rPr>
  </w:style>
  <w:style w:type="character" w:customStyle="1" w:styleId="175">
    <w:name w:val="c7 style3"/>
    <w:qFormat/>
    <w:uiPriority w:val="0"/>
  </w:style>
  <w:style w:type="character" w:customStyle="1" w:styleId="176">
    <w:name w:val="正文文本 3 Char1"/>
    <w:semiHidden/>
    <w:qFormat/>
    <w:uiPriority w:val="99"/>
    <w:rPr>
      <w:rFonts w:ascii="Times New Roman" w:hAnsi="Times New Roman" w:eastAsia="宋体" w:cs="Times New Roman"/>
      <w:sz w:val="16"/>
      <w:szCs w:val="16"/>
    </w:rPr>
  </w:style>
  <w:style w:type="character" w:customStyle="1" w:styleId="177">
    <w:name w:val="tw4winInternal"/>
    <w:qFormat/>
    <w:uiPriority w:val="0"/>
    <w:rPr>
      <w:rFonts w:ascii="Courier New" w:hAnsi="Courier New" w:cs="Courier New"/>
      <w:color w:val="FF0000"/>
      <w:lang w:val="en-US" w:eastAsia="zh-CN"/>
    </w:rPr>
  </w:style>
  <w:style w:type="character" w:customStyle="1" w:styleId="178">
    <w:name w:val="Char Char10"/>
    <w:semiHidden/>
    <w:qFormat/>
    <w:uiPriority w:val="0"/>
    <w:rPr>
      <w:rFonts w:ascii="宋体" w:hAnsi="宋体"/>
      <w:kern w:val="2"/>
      <w:sz w:val="21"/>
      <w:szCs w:val="24"/>
      <w:lang w:val="en-US" w:eastAsia="zh-CN"/>
    </w:rPr>
  </w:style>
  <w:style w:type="character" w:customStyle="1" w:styleId="179">
    <w:name w:val="shadow11"/>
    <w:qFormat/>
    <w:uiPriority w:val="0"/>
    <w:rPr>
      <w:color w:val="000000"/>
      <w:sz w:val="21"/>
    </w:rPr>
  </w:style>
  <w:style w:type="character" w:customStyle="1" w:styleId="180">
    <w:name w:val="正文非缩进 Char3"/>
    <w:qFormat/>
    <w:uiPriority w:val="0"/>
    <w:rPr>
      <w:rFonts w:ascii="宋体" w:eastAsia="宋体"/>
      <w:snapToGrid w:val="0"/>
      <w:color w:val="000000"/>
      <w:kern w:val="28"/>
      <w:sz w:val="28"/>
      <w:lang w:val="en-US" w:eastAsia="zh-CN" w:bidi="ar-SA"/>
    </w:rPr>
  </w:style>
  <w:style w:type="character" w:customStyle="1" w:styleId="181">
    <w:name w:val="Char Char"/>
    <w:qFormat/>
    <w:uiPriority w:val="0"/>
    <w:rPr>
      <w:rFonts w:ascii="宋体" w:hAnsi="Courier New" w:eastAsia="宋体"/>
      <w:kern w:val="2"/>
      <w:sz w:val="21"/>
      <w:lang w:val="en-US" w:eastAsia="zh-CN" w:bidi="ar-SA"/>
    </w:rPr>
  </w:style>
  <w:style w:type="character" w:customStyle="1" w:styleId="182">
    <w:name w:val="签名 Char1"/>
    <w:qFormat/>
    <w:uiPriority w:val="0"/>
    <w:rPr>
      <w:rFonts w:ascii="Times New Roman" w:hAnsi="Times New Roman" w:eastAsia="宋体" w:cs="Times New Roman"/>
      <w:szCs w:val="24"/>
    </w:rPr>
  </w:style>
  <w:style w:type="character" w:customStyle="1" w:styleId="183">
    <w:name w:val="日期 Char"/>
    <w:link w:val="36"/>
    <w:qFormat/>
    <w:uiPriority w:val="0"/>
    <w:rPr>
      <w:rFonts w:ascii="宋体"/>
      <w:kern w:val="2"/>
      <w:sz w:val="24"/>
      <w:szCs w:val="21"/>
      <w:lang w:val="zh-CN"/>
    </w:rPr>
  </w:style>
  <w:style w:type="character" w:customStyle="1" w:styleId="184">
    <w:name w:val="标题 9 Char"/>
    <w:link w:val="11"/>
    <w:qFormat/>
    <w:uiPriority w:val="0"/>
    <w:rPr>
      <w:rFonts w:ascii="Arial" w:hAnsi="Arial" w:eastAsia="黑体"/>
      <w:kern w:val="2"/>
      <w:sz w:val="21"/>
      <w:szCs w:val="21"/>
    </w:rPr>
  </w:style>
  <w:style w:type="character" w:customStyle="1" w:styleId="185">
    <w:name w:val="Char Char18"/>
    <w:qFormat/>
    <w:uiPriority w:val="6"/>
    <w:rPr>
      <w:rFonts w:ascii="宋体" w:hAnsi="宋体"/>
      <w:sz w:val="28"/>
    </w:rPr>
  </w:style>
  <w:style w:type="character" w:customStyle="1" w:styleId="186">
    <w:name w:val="批注文字 Char"/>
    <w:qFormat/>
    <w:uiPriority w:val="99"/>
    <w:rPr>
      <w:kern w:val="2"/>
      <w:sz w:val="21"/>
      <w:szCs w:val="24"/>
    </w:rPr>
  </w:style>
  <w:style w:type="character" w:customStyle="1" w:styleId="187">
    <w:name w:val="Char Char22"/>
    <w:qFormat/>
    <w:uiPriority w:val="6"/>
    <w:rPr>
      <w:rFonts w:ascii="宋体" w:hAnsi="宋体"/>
      <w:kern w:val="1"/>
      <w:sz w:val="24"/>
      <w:szCs w:val="24"/>
    </w:rPr>
  </w:style>
  <w:style w:type="character" w:customStyle="1" w:styleId="188">
    <w:name w:val="pt141"/>
    <w:qFormat/>
    <w:uiPriority w:val="0"/>
    <w:rPr>
      <w:color w:val="330066"/>
      <w:sz w:val="22"/>
      <w:szCs w:val="22"/>
    </w:rPr>
  </w:style>
  <w:style w:type="character" w:customStyle="1" w:styleId="189">
    <w:name w:val="正文文本缩进 2 Char1"/>
    <w:semiHidden/>
    <w:qFormat/>
    <w:uiPriority w:val="99"/>
    <w:rPr>
      <w:rFonts w:ascii="Times New Roman" w:hAnsi="Times New Roman" w:eastAsia="宋体" w:cs="Times New Roman"/>
      <w:szCs w:val="24"/>
    </w:rPr>
  </w:style>
  <w:style w:type="character" w:customStyle="1" w:styleId="190">
    <w:name w:val="批注框文本 Char"/>
    <w:link w:val="39"/>
    <w:qFormat/>
    <w:uiPriority w:val="0"/>
    <w:rPr>
      <w:kern w:val="2"/>
      <w:sz w:val="18"/>
      <w:szCs w:val="18"/>
    </w:rPr>
  </w:style>
  <w:style w:type="character" w:customStyle="1" w:styleId="191">
    <w:name w:val="Char Char611"/>
    <w:qFormat/>
    <w:uiPriority w:val="0"/>
    <w:rPr>
      <w:rFonts w:eastAsia="宋体"/>
      <w:kern w:val="2"/>
      <w:sz w:val="21"/>
      <w:szCs w:val="24"/>
      <w:lang w:val="en-US" w:eastAsia="zh-CN" w:bidi="ar-SA"/>
    </w:rPr>
  </w:style>
  <w:style w:type="character" w:customStyle="1" w:styleId="192">
    <w:name w:val="highlight1"/>
    <w:qFormat/>
    <w:uiPriority w:val="0"/>
    <w:rPr>
      <w:rFonts w:ascii="仿宋_GB2312" w:eastAsia="微软雅黑"/>
      <w:b/>
      <w:kern w:val="2"/>
      <w:sz w:val="23"/>
      <w:szCs w:val="23"/>
      <w:lang w:val="en-US" w:eastAsia="zh-CN" w:bidi="ar-SA"/>
    </w:rPr>
  </w:style>
  <w:style w:type="character" w:customStyle="1" w:styleId="193">
    <w:name w:val="my正文 Char"/>
    <w:link w:val="194"/>
    <w:qFormat/>
    <w:locked/>
    <w:uiPriority w:val="0"/>
    <w:rPr>
      <w:rFonts w:ascii="Tahoma" w:hAnsi="Tahoma"/>
      <w:sz w:val="24"/>
      <w:szCs w:val="24"/>
    </w:rPr>
  </w:style>
  <w:style w:type="paragraph" w:customStyle="1" w:styleId="194">
    <w:name w:val="my正文"/>
    <w:basedOn w:val="1"/>
    <w:link w:val="193"/>
    <w:qFormat/>
    <w:uiPriority w:val="0"/>
    <w:pPr>
      <w:adjustRightInd/>
      <w:spacing w:line="360" w:lineRule="auto"/>
      <w:ind w:firstLine="480" w:firstLineChars="200"/>
    </w:pPr>
    <w:rPr>
      <w:rFonts w:ascii="Tahoma" w:hAnsi="Tahoma"/>
      <w:kern w:val="0"/>
      <w:sz w:val="24"/>
    </w:rPr>
  </w:style>
  <w:style w:type="character" w:customStyle="1" w:styleId="195">
    <w:name w:val="正文缩进 Char2"/>
    <w:link w:val="16"/>
    <w:qFormat/>
    <w:uiPriority w:val="0"/>
    <w:rPr>
      <w:rFonts w:ascii="宋体" w:eastAsia="宋体"/>
      <w:snapToGrid w:val="0"/>
      <w:color w:val="000000"/>
      <w:kern w:val="28"/>
      <w:sz w:val="28"/>
      <w:lang w:val="en-US" w:eastAsia="zh-CN" w:bidi="ar-SA"/>
    </w:rPr>
  </w:style>
  <w:style w:type="character" w:customStyle="1" w:styleId="196">
    <w:name w:val="Used by Word for text of Help footnotes Char Char1"/>
    <w:qFormat/>
    <w:uiPriority w:val="0"/>
    <w:rPr>
      <w:color w:val="0000FF"/>
      <w:sz w:val="21"/>
    </w:rPr>
  </w:style>
  <w:style w:type="character" w:customStyle="1" w:styleId="197">
    <w:name w:val="页眉 Char"/>
    <w:qFormat/>
    <w:uiPriority w:val="0"/>
    <w:rPr>
      <w:rFonts w:eastAsia="仿宋_GB2312"/>
      <w:kern w:val="2"/>
      <w:sz w:val="18"/>
      <w:lang w:val="en-US" w:eastAsia="zh-CN"/>
    </w:rPr>
  </w:style>
  <w:style w:type="character" w:customStyle="1" w:styleId="198">
    <w:name w:val="FA正文 Char Char"/>
    <w:qFormat/>
    <w:uiPriority w:val="0"/>
    <w:rPr>
      <w:rFonts w:hAnsi="宋体"/>
      <w:kern w:val="2"/>
      <w:sz w:val="24"/>
      <w:lang w:bidi="ar-SA"/>
    </w:rPr>
  </w:style>
  <w:style w:type="character" w:customStyle="1" w:styleId="199">
    <w:name w:val="纯文本 字符"/>
    <w:qFormat/>
    <w:uiPriority w:val="0"/>
    <w:rPr>
      <w:rFonts w:ascii="宋体" w:hAnsi="Courier New" w:eastAsia="宋体" w:cs="Arial"/>
      <w:snapToGrid w:val="0"/>
      <w:kern w:val="2"/>
      <w:sz w:val="21"/>
      <w:szCs w:val="21"/>
      <w:lang w:val="en-US" w:eastAsia="zh-CN" w:bidi="ar-SA"/>
    </w:rPr>
  </w:style>
  <w:style w:type="character" w:customStyle="1" w:styleId="200">
    <w:name w:val="3级 Char"/>
    <w:link w:val="201"/>
    <w:qFormat/>
    <w:uiPriority w:val="0"/>
    <w:rPr>
      <w:rFonts w:ascii="宋体" w:hAnsi="宋体"/>
      <w:b/>
      <w:bCs/>
      <w:snapToGrid/>
      <w:sz w:val="28"/>
    </w:rPr>
  </w:style>
  <w:style w:type="paragraph" w:customStyle="1" w:styleId="201">
    <w:name w:val="3级"/>
    <w:basedOn w:val="202"/>
    <w:link w:val="200"/>
    <w:qFormat/>
    <w:uiPriority w:val="0"/>
    <w:pPr>
      <w:ind w:left="0" w:right="466" w:firstLine="288"/>
    </w:pPr>
    <w:rPr>
      <w:rFonts w:hAnsi="宋体"/>
      <w:snapToGrid/>
    </w:rPr>
  </w:style>
  <w:style w:type="paragraph" w:customStyle="1" w:styleId="202">
    <w:name w:val="样式 标题 3h33rd level3BOD 0H3l3CTHeading 3 - oldLevel 3 He..."/>
    <w:basedOn w:val="5"/>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3">
    <w:name w:val="myp11"/>
    <w:qFormat/>
    <w:uiPriority w:val="0"/>
    <w:rPr>
      <w:rFonts w:ascii="仿宋_GB2312" w:eastAsia="微软雅黑"/>
      <w:b/>
      <w:kern w:val="2"/>
      <w:sz w:val="32"/>
      <w:szCs w:val="32"/>
      <w:lang w:val="en-US" w:eastAsia="zh-CN" w:bidi="ar-SA"/>
    </w:rPr>
  </w:style>
  <w:style w:type="character" w:customStyle="1" w:styleId="204">
    <w:name w:val="文档结构图 Char1"/>
    <w:link w:val="19"/>
    <w:qFormat/>
    <w:uiPriority w:val="0"/>
    <w:rPr>
      <w:kern w:val="2"/>
      <w:sz w:val="21"/>
      <w:szCs w:val="24"/>
      <w:shd w:val="clear" w:color="auto" w:fill="000080"/>
    </w:rPr>
  </w:style>
  <w:style w:type="character" w:customStyle="1" w:styleId="205">
    <w:name w:val="H6 Char"/>
    <w:qFormat/>
    <w:uiPriority w:val="0"/>
    <w:rPr>
      <w:rFonts w:ascii="Arial" w:hAnsi="Arial" w:eastAsia="黑体"/>
      <w:b/>
      <w:bCs/>
      <w:kern w:val="2"/>
      <w:sz w:val="24"/>
      <w:szCs w:val="24"/>
    </w:rPr>
  </w:style>
  <w:style w:type="character" w:customStyle="1" w:styleId="206">
    <w:name w:val="Char Char91"/>
    <w:qFormat/>
    <w:uiPriority w:val="0"/>
    <w:rPr>
      <w:rFonts w:eastAsia="宋体"/>
      <w:kern w:val="2"/>
      <w:sz w:val="18"/>
      <w:szCs w:val="18"/>
      <w:lang w:val="en-US" w:eastAsia="zh-CN" w:bidi="ar-SA"/>
    </w:rPr>
  </w:style>
  <w:style w:type="character" w:customStyle="1" w:styleId="207">
    <w:name w:val="副标题 Char1"/>
    <w:qFormat/>
    <w:uiPriority w:val="0"/>
    <w:rPr>
      <w:rFonts w:ascii="Cambria" w:hAnsi="Cambria" w:eastAsia="宋体" w:cs="Times New Roman"/>
      <w:b/>
      <w:bCs/>
      <w:snapToGrid w:val="0"/>
      <w:kern w:val="28"/>
      <w:sz w:val="32"/>
      <w:szCs w:val="32"/>
    </w:rPr>
  </w:style>
  <w:style w:type="character" w:customStyle="1" w:styleId="208">
    <w:name w:val="font61"/>
    <w:qFormat/>
    <w:uiPriority w:val="0"/>
    <w:rPr>
      <w:rFonts w:hint="eastAsia" w:ascii="仿宋" w:hAnsi="仿宋" w:eastAsia="仿宋" w:cs="仿宋"/>
      <w:color w:val="000000"/>
      <w:sz w:val="20"/>
      <w:szCs w:val="20"/>
      <w:u w:val="none"/>
    </w:rPr>
  </w:style>
  <w:style w:type="character" w:customStyle="1" w:styleId="209">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10">
    <w:name w:val="Char Char211"/>
    <w:qFormat/>
    <w:uiPriority w:val="0"/>
    <w:rPr>
      <w:rFonts w:eastAsia="宋体"/>
      <w:b/>
      <w:bCs/>
      <w:kern w:val="2"/>
      <w:sz w:val="21"/>
      <w:szCs w:val="24"/>
      <w:lang w:val="en-US" w:eastAsia="zh-CN" w:bidi="ar-SA"/>
    </w:rPr>
  </w:style>
  <w:style w:type="character" w:customStyle="1" w:styleId="211">
    <w:name w:val="标题 2 Char"/>
    <w:qFormat/>
    <w:uiPriority w:val="0"/>
    <w:rPr>
      <w:rFonts w:ascii="Arial" w:hAnsi="Arial" w:eastAsia="黑体"/>
      <w:b/>
      <w:kern w:val="2"/>
      <w:sz w:val="32"/>
      <w:lang w:val="en-US" w:eastAsia="zh-CN"/>
    </w:rPr>
  </w:style>
  <w:style w:type="character" w:customStyle="1" w:styleId="212">
    <w:name w:val="maywed421"/>
    <w:qFormat/>
    <w:uiPriority w:val="0"/>
    <w:rPr>
      <w:color w:val="366FB6"/>
      <w:u w:val="none"/>
    </w:rPr>
  </w:style>
  <w:style w:type="character" w:customStyle="1" w:styleId="213">
    <w:name w:val="正文文本缩进 Char"/>
    <w:qFormat/>
    <w:uiPriority w:val="0"/>
    <w:rPr>
      <w:rFonts w:ascii="宋体" w:hAnsi="宋体"/>
      <w:kern w:val="2"/>
      <w:sz w:val="24"/>
      <w:szCs w:val="24"/>
    </w:rPr>
  </w:style>
  <w:style w:type="character" w:customStyle="1" w:styleId="214">
    <w:name w:val="Char Char102"/>
    <w:semiHidden/>
    <w:qFormat/>
    <w:uiPriority w:val="0"/>
    <w:rPr>
      <w:rFonts w:ascii="宋体" w:hAnsi="宋体"/>
      <w:kern w:val="2"/>
      <w:sz w:val="21"/>
      <w:szCs w:val="24"/>
      <w:lang w:val="en-US" w:eastAsia="zh-CN"/>
    </w:rPr>
  </w:style>
  <w:style w:type="character" w:customStyle="1" w:styleId="215">
    <w:name w:val="页眉 Char1"/>
    <w:qFormat/>
    <w:uiPriority w:val="0"/>
    <w:rPr>
      <w:rFonts w:eastAsia="宋体"/>
      <w:kern w:val="2"/>
      <w:sz w:val="18"/>
      <w:szCs w:val="18"/>
      <w:lang w:val="en-US" w:eastAsia="zh-CN" w:bidi="ar-SA"/>
    </w:rPr>
  </w:style>
  <w:style w:type="character" w:customStyle="1" w:styleId="216">
    <w:name w:val="md"/>
    <w:basedOn w:val="70"/>
    <w:qFormat/>
    <w:uiPriority w:val="0"/>
    <w:rPr>
      <w:rFonts w:ascii="Arial" w:hAnsi="Arial" w:eastAsia="黑体" w:cs="Arial"/>
      <w:snapToGrid w:val="0"/>
      <w:kern w:val="0"/>
      <w:szCs w:val="21"/>
    </w:rPr>
  </w:style>
  <w:style w:type="character" w:customStyle="1" w:styleId="217">
    <w:name w:val="big1"/>
    <w:qFormat/>
    <w:uiPriority w:val="0"/>
    <w:rPr>
      <w:rFonts w:hint="eastAsia" w:ascii="宋体" w:hAnsi="宋体" w:eastAsia="宋体"/>
      <w:color w:val="333333"/>
      <w:sz w:val="22"/>
      <w:szCs w:val="22"/>
    </w:rPr>
  </w:style>
  <w:style w:type="character" w:customStyle="1" w:styleId="218">
    <w:name w:val="Char Char311"/>
    <w:qFormat/>
    <w:uiPriority w:val="0"/>
    <w:rPr>
      <w:rFonts w:eastAsia="宋体"/>
      <w:kern w:val="2"/>
      <w:sz w:val="21"/>
      <w:szCs w:val="24"/>
      <w:lang w:val="en-US" w:eastAsia="zh-CN" w:bidi="ar-SA"/>
    </w:rPr>
  </w:style>
  <w:style w:type="character" w:customStyle="1" w:styleId="219">
    <w:name w:val="Char Char81"/>
    <w:qFormat/>
    <w:uiPriority w:val="6"/>
    <w:rPr>
      <w:rFonts w:eastAsia="宋体"/>
      <w:b/>
      <w:sz w:val="24"/>
      <w:lang w:val="en-GB" w:eastAsia="zh-CN"/>
    </w:rPr>
  </w:style>
  <w:style w:type="character" w:customStyle="1" w:styleId="220">
    <w:name w:val="样式3 Char"/>
    <w:basedOn w:val="171"/>
    <w:qFormat/>
    <w:uiPriority w:val="0"/>
    <w:rPr>
      <w:rFonts w:ascii="仿宋_GB2312" w:hAnsi="仿宋" w:eastAsia="仿宋_GB2312" w:cs="仿宋_GB2312"/>
      <w:sz w:val="32"/>
      <w:szCs w:val="30"/>
      <w:lang w:val="zh-CN"/>
    </w:rPr>
  </w:style>
  <w:style w:type="character" w:customStyle="1" w:styleId="221">
    <w:name w:val="HTML 地址 Char"/>
    <w:link w:val="30"/>
    <w:qFormat/>
    <w:uiPriority w:val="0"/>
    <w:rPr>
      <w:rFonts w:ascii="宋体" w:hAnsi="宋体"/>
      <w:i/>
      <w:iCs/>
      <w:sz w:val="24"/>
      <w:szCs w:val="24"/>
    </w:rPr>
  </w:style>
  <w:style w:type="character" w:customStyle="1" w:styleId="222">
    <w:name w:val="正文首行缩进 2 Char1"/>
    <w:qFormat/>
    <w:uiPriority w:val="0"/>
    <w:rPr>
      <w:rFonts w:ascii="Times New Roman" w:hAnsi="Times New Roman" w:eastAsia="宋体" w:cs="Times New Roman"/>
      <w:kern w:val="2"/>
      <w:sz w:val="24"/>
      <w:szCs w:val="24"/>
    </w:rPr>
  </w:style>
  <w:style w:type="character" w:customStyle="1" w:styleId="223">
    <w:name w:val="副标题 Char2"/>
    <w:qFormat/>
    <w:uiPriority w:val="0"/>
    <w:rPr>
      <w:rFonts w:ascii="Cambria" w:hAnsi="Cambria" w:eastAsia="宋体" w:cs="Times New Roman"/>
      <w:b/>
      <w:bCs/>
      <w:snapToGrid w:val="0"/>
      <w:kern w:val="28"/>
      <w:sz w:val="32"/>
      <w:szCs w:val="32"/>
    </w:rPr>
  </w:style>
  <w:style w:type="character" w:customStyle="1" w:styleId="224">
    <w:name w:val="标题4-dyf Char"/>
    <w:link w:val="225"/>
    <w:qFormat/>
    <w:uiPriority w:val="0"/>
    <w:rPr>
      <w:rFonts w:ascii="Cambria" w:hAnsi="Cambria"/>
      <w:b/>
      <w:bCs/>
      <w:color w:val="000000"/>
      <w:kern w:val="2"/>
      <w:sz w:val="21"/>
      <w:szCs w:val="21"/>
    </w:rPr>
  </w:style>
  <w:style w:type="paragraph" w:customStyle="1" w:styleId="225">
    <w:name w:val="标题4-dyf"/>
    <w:basedOn w:val="6"/>
    <w:link w:val="224"/>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6">
    <w:name w:val="dectext1"/>
    <w:qFormat/>
    <w:uiPriority w:val="0"/>
    <w:rPr>
      <w:rFonts w:ascii="宋体" w:hAnsi="宋体" w:eastAsia="宋体"/>
      <w:color w:val="333333"/>
      <w:sz w:val="21"/>
      <w:szCs w:val="21"/>
      <w:u w:val="none"/>
    </w:rPr>
  </w:style>
  <w:style w:type="character" w:customStyle="1" w:styleId="227">
    <w:name w:val="冯 Char"/>
    <w:link w:val="228"/>
    <w:qFormat/>
    <w:uiPriority w:val="0"/>
    <w:rPr>
      <w:rFonts w:ascii="宋体" w:hAnsi="宋体"/>
      <w:color w:val="000000"/>
      <w:sz w:val="24"/>
      <w:szCs w:val="24"/>
    </w:rPr>
  </w:style>
  <w:style w:type="paragraph" w:customStyle="1" w:styleId="228">
    <w:name w:val="冯"/>
    <w:basedOn w:val="1"/>
    <w:link w:val="227"/>
    <w:qFormat/>
    <w:uiPriority w:val="0"/>
    <w:pPr>
      <w:widowControl/>
      <w:adjustRightInd/>
      <w:spacing w:line="360" w:lineRule="auto"/>
      <w:ind w:firstLine="480" w:firstLineChars="200"/>
    </w:pPr>
    <w:rPr>
      <w:rFonts w:ascii="宋体" w:hAnsi="宋体"/>
      <w:color w:val="000000"/>
      <w:kern w:val="0"/>
      <w:sz w:val="24"/>
    </w:rPr>
  </w:style>
  <w:style w:type="character" w:customStyle="1" w:styleId="229">
    <w:name w:val="Header Char"/>
    <w:qFormat/>
    <w:locked/>
    <w:uiPriority w:val="0"/>
    <w:rPr>
      <w:rFonts w:eastAsia="宋体"/>
      <w:kern w:val="2"/>
      <w:sz w:val="18"/>
      <w:szCs w:val="18"/>
      <w:lang w:val="en-US" w:eastAsia="zh-CN" w:bidi="ar-SA"/>
    </w:rPr>
  </w:style>
  <w:style w:type="character" w:customStyle="1" w:styleId="230">
    <w:name w:val="Char Char12"/>
    <w:qFormat/>
    <w:uiPriority w:val="0"/>
    <w:rPr>
      <w:rFonts w:ascii="仿宋_GB2312" w:eastAsia="仿宋_GB2312"/>
      <w:b/>
      <w:bCs/>
      <w:kern w:val="2"/>
      <w:sz w:val="24"/>
      <w:szCs w:val="24"/>
      <w:lang w:val="zh-CN" w:eastAsia="zh-CN" w:bidi="ar-SA"/>
    </w:rPr>
  </w:style>
  <w:style w:type="character" w:customStyle="1" w:styleId="231">
    <w:name w:val="题注 Char"/>
    <w:link w:val="17"/>
    <w:qFormat/>
    <w:uiPriority w:val="0"/>
    <w:rPr>
      <w:b/>
      <w:kern w:val="2"/>
      <w:sz w:val="28"/>
    </w:rPr>
  </w:style>
  <w:style w:type="character" w:customStyle="1" w:styleId="232">
    <w:name w:val="普通文字 Char3"/>
    <w:qFormat/>
    <w:uiPriority w:val="0"/>
    <w:rPr>
      <w:rFonts w:ascii="宋体" w:hAnsi="Courier New" w:eastAsia="宋体"/>
      <w:kern w:val="2"/>
      <w:sz w:val="21"/>
      <w:lang w:val="en-US" w:eastAsia="zh-CN" w:bidi="ar-SA"/>
    </w:rPr>
  </w:style>
  <w:style w:type="character" w:customStyle="1" w:styleId="233">
    <w:name w:val="公文正文 Char"/>
    <w:qFormat/>
    <w:uiPriority w:val="0"/>
    <w:rPr>
      <w:rFonts w:ascii="仿宋_GB2312" w:eastAsia="仿宋_GB2312"/>
      <w:kern w:val="2"/>
      <w:sz w:val="24"/>
      <w:szCs w:val="24"/>
      <w:lang w:val="en-US" w:eastAsia="zh-CN" w:bidi="ar-SA"/>
    </w:rPr>
  </w:style>
  <w:style w:type="character" w:customStyle="1" w:styleId="234">
    <w:name w:val="正文首行缩进 Char Char Char Char Char"/>
    <w:qFormat/>
    <w:uiPriority w:val="0"/>
    <w:rPr>
      <w:rFonts w:ascii="宋体"/>
      <w:kern w:val="2"/>
      <w:sz w:val="24"/>
      <w:lang w:val="zh-CN"/>
    </w:rPr>
  </w:style>
  <w:style w:type="character" w:customStyle="1" w:styleId="235">
    <w:name w:val="PI Char"/>
    <w:qFormat/>
    <w:uiPriority w:val="0"/>
    <w:rPr>
      <w:rFonts w:ascii="宋体" w:hAnsi="宋体" w:eastAsia="宋体"/>
      <w:kern w:val="2"/>
      <w:sz w:val="24"/>
      <w:szCs w:val="24"/>
      <w:lang w:val="en-US" w:eastAsia="zh-CN" w:bidi="ar-SA"/>
    </w:rPr>
  </w:style>
  <w:style w:type="character" w:customStyle="1" w:styleId="236">
    <w:name w:val="Default Char"/>
    <w:link w:val="237"/>
    <w:qFormat/>
    <w:uiPriority w:val="0"/>
    <w:rPr>
      <w:rFonts w:ascii="仿宋_GB2312" w:eastAsia="仿宋_GB2312" w:cs="仿宋_GB2312"/>
      <w:color w:val="000000"/>
      <w:sz w:val="24"/>
      <w:szCs w:val="24"/>
      <w:lang w:val="en-US" w:eastAsia="zh-CN" w:bidi="ar-SA"/>
    </w:rPr>
  </w:style>
  <w:style w:type="paragraph" w:customStyle="1" w:styleId="237">
    <w:name w:val="Default"/>
    <w:link w:val="23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8">
    <w:name w:val="style91"/>
    <w:qFormat/>
    <w:uiPriority w:val="0"/>
    <w:rPr>
      <w:color w:val="333333"/>
    </w:rPr>
  </w:style>
  <w:style w:type="character" w:customStyle="1" w:styleId="239">
    <w:name w:val="列出段落 Char2"/>
    <w:qFormat/>
    <w:uiPriority w:val="34"/>
    <w:rPr>
      <w:rFonts w:ascii="Calibri" w:hAnsi="Calibri"/>
      <w:kern w:val="2"/>
      <w:sz w:val="28"/>
    </w:rPr>
  </w:style>
  <w:style w:type="character" w:customStyle="1" w:styleId="240">
    <w:name w:val="mdeck"/>
    <w:qFormat/>
    <w:uiPriority w:val="0"/>
    <w:rPr>
      <w:rFonts w:ascii="仿宋_GB2312" w:eastAsia="微软雅黑"/>
      <w:b/>
      <w:kern w:val="2"/>
      <w:sz w:val="32"/>
      <w:szCs w:val="32"/>
      <w:lang w:val="en-US" w:eastAsia="zh-CN" w:bidi="ar-SA"/>
    </w:rPr>
  </w:style>
  <w:style w:type="character" w:customStyle="1" w:styleId="241">
    <w:name w:val="unnamed11"/>
    <w:qFormat/>
    <w:uiPriority w:val="0"/>
    <w:rPr>
      <w:sz w:val="20"/>
      <w:szCs w:val="20"/>
    </w:rPr>
  </w:style>
  <w:style w:type="character" w:customStyle="1" w:styleId="242">
    <w:name w:val="正文文本 Char2"/>
    <w:semiHidden/>
    <w:qFormat/>
    <w:uiPriority w:val="99"/>
    <w:rPr>
      <w:rFonts w:ascii="Times New Roman" w:hAnsi="Times New Roman" w:eastAsia="宋体" w:cs="Times New Roman"/>
      <w:snapToGrid w:val="0"/>
      <w:kern w:val="0"/>
      <w:szCs w:val="24"/>
    </w:rPr>
  </w:style>
  <w:style w:type="character" w:customStyle="1" w:styleId="243">
    <w:name w:val="标书正文格式 Char"/>
    <w:qFormat/>
    <w:uiPriority w:val="0"/>
    <w:rPr>
      <w:rFonts w:eastAsia="楷体_GB2312"/>
      <w:kern w:val="2"/>
      <w:sz w:val="24"/>
      <w:szCs w:val="24"/>
      <w:lang w:bidi="ar-SA"/>
    </w:rPr>
  </w:style>
  <w:style w:type="character" w:customStyle="1" w:styleId="244">
    <w:name w:val="Char Char11"/>
    <w:qFormat/>
    <w:locked/>
    <w:uiPriority w:val="0"/>
    <w:rPr>
      <w:rFonts w:ascii="宋体" w:hAnsi="宋体" w:eastAsia="宋体"/>
      <w:b/>
      <w:kern w:val="2"/>
      <w:sz w:val="24"/>
      <w:szCs w:val="24"/>
      <w:lang w:val="en-US" w:eastAsia="zh-CN" w:bidi="ar-SA"/>
    </w:rPr>
  </w:style>
  <w:style w:type="character" w:customStyle="1" w:styleId="245">
    <w:name w:val="ca-131"/>
    <w:qFormat/>
    <w:uiPriority w:val="0"/>
    <w:rPr>
      <w:rFonts w:hint="eastAsia" w:ascii="仿宋_GB2312" w:eastAsia="仿宋_GB2312"/>
      <w:b/>
      <w:bCs/>
      <w:color w:val="000000"/>
      <w:spacing w:val="-20"/>
      <w:sz w:val="24"/>
      <w:szCs w:val="24"/>
    </w:rPr>
  </w:style>
  <w:style w:type="character" w:customStyle="1" w:styleId="246">
    <w:name w:val="tw4winMark"/>
    <w:qFormat/>
    <w:uiPriority w:val="0"/>
    <w:rPr>
      <w:rFonts w:ascii="Courier New" w:hAnsi="Courier New" w:cs="Courier New"/>
      <w:vanish/>
      <w:color w:val="800080"/>
      <w:sz w:val="24"/>
      <w:szCs w:val="24"/>
      <w:vertAlign w:val="subscript"/>
    </w:rPr>
  </w:style>
  <w:style w:type="character" w:customStyle="1" w:styleId="247">
    <w:name w:val="正文样式 Char"/>
    <w:link w:val="248"/>
    <w:qFormat/>
    <w:uiPriority w:val="0"/>
    <w:rPr>
      <w:rFonts w:ascii="Calibri" w:hAnsi="Calibri"/>
      <w:sz w:val="24"/>
      <w:szCs w:val="24"/>
    </w:rPr>
  </w:style>
  <w:style w:type="paragraph" w:customStyle="1" w:styleId="248">
    <w:name w:val="正文样式"/>
    <w:basedOn w:val="1"/>
    <w:link w:val="247"/>
    <w:qFormat/>
    <w:uiPriority w:val="0"/>
    <w:pPr>
      <w:adjustRightInd/>
      <w:spacing w:line="360" w:lineRule="auto"/>
      <w:ind w:firstLine="480" w:firstLineChars="200"/>
    </w:pPr>
    <w:rPr>
      <w:kern w:val="0"/>
      <w:sz w:val="24"/>
    </w:rPr>
  </w:style>
  <w:style w:type="character" w:customStyle="1" w:styleId="249">
    <w:name w:val="表正文 Char3"/>
    <w:qFormat/>
    <w:uiPriority w:val="0"/>
    <w:rPr>
      <w:rFonts w:eastAsia="宋体"/>
    </w:rPr>
  </w:style>
  <w:style w:type="character" w:customStyle="1" w:styleId="250">
    <w:name w:val="H5 Char"/>
    <w:qFormat/>
    <w:uiPriority w:val="0"/>
    <w:rPr>
      <w:b/>
      <w:bCs/>
      <w:kern w:val="2"/>
      <w:sz w:val="28"/>
      <w:szCs w:val="28"/>
    </w:rPr>
  </w:style>
  <w:style w:type="character" w:customStyle="1" w:styleId="251">
    <w:name w:val="Char Char3"/>
    <w:qFormat/>
    <w:uiPriority w:val="0"/>
    <w:rPr>
      <w:rFonts w:eastAsia="宋体"/>
      <w:kern w:val="2"/>
      <w:sz w:val="21"/>
      <w:szCs w:val="24"/>
      <w:lang w:val="en-US" w:eastAsia="zh-CN" w:bidi="ar-SA"/>
    </w:rPr>
  </w:style>
  <w:style w:type="character" w:customStyle="1" w:styleId="252">
    <w:name w:val="正文 编号 Char"/>
    <w:qFormat/>
    <w:uiPriority w:val="0"/>
    <w:rPr>
      <w:rFonts w:ascii="仿宋_GB2312" w:hAnsi="仿宋_GB2312" w:eastAsia="仿宋_GB2312"/>
      <w:kern w:val="2"/>
      <w:sz w:val="24"/>
      <w:lang w:bidi="ar-SA"/>
    </w:rPr>
  </w:style>
  <w:style w:type="character" w:customStyle="1" w:styleId="253">
    <w:name w:val="question-title2"/>
    <w:qFormat/>
    <w:uiPriority w:val="6"/>
    <w:rPr>
      <w:rFonts w:ascii="Arial" w:hAnsi="Arial" w:eastAsia="黑体" w:cs="Arial"/>
      <w:snapToGrid w:val="0"/>
      <w:kern w:val="0"/>
      <w:szCs w:val="21"/>
    </w:rPr>
  </w:style>
  <w:style w:type="character" w:customStyle="1" w:styleId="254">
    <w:name w:val="gf正文1 Char Char"/>
    <w:link w:val="255"/>
    <w:qFormat/>
    <w:uiPriority w:val="0"/>
    <w:rPr>
      <w:rFonts w:ascii="宋体" w:hAnsi="宋体" w:cs="宋体"/>
      <w:kern w:val="2"/>
      <w:sz w:val="24"/>
      <w:szCs w:val="24"/>
    </w:rPr>
  </w:style>
  <w:style w:type="paragraph" w:customStyle="1" w:styleId="255">
    <w:name w:val="gf正文1"/>
    <w:basedOn w:val="1"/>
    <w:link w:val="254"/>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6">
    <w:name w:val="Char Char15"/>
    <w:qFormat/>
    <w:uiPriority w:val="6"/>
    <w:rPr>
      <w:rFonts w:ascii="宋体" w:hAnsi="宋体"/>
      <w:kern w:val="1"/>
      <w:sz w:val="21"/>
    </w:rPr>
  </w:style>
  <w:style w:type="character" w:customStyle="1" w:styleId="257">
    <w:name w:val="正文缩进 Char3"/>
    <w:qFormat/>
    <w:uiPriority w:val="0"/>
    <w:rPr>
      <w:rFonts w:ascii="宋体" w:eastAsia="宋体"/>
      <w:snapToGrid w:val="0"/>
      <w:color w:val="000000"/>
      <w:kern w:val="28"/>
      <w:sz w:val="28"/>
      <w:lang w:val="en-US" w:eastAsia="zh-CN" w:bidi="ar-SA"/>
    </w:rPr>
  </w:style>
  <w:style w:type="character" w:customStyle="1" w:styleId="258">
    <w:name w:val="列出段落 Char1"/>
    <w:link w:val="259"/>
    <w:qFormat/>
    <w:uiPriority w:val="0"/>
    <w:rPr>
      <w:rFonts w:ascii="Calibri" w:hAnsi="Calibri"/>
      <w:sz w:val="24"/>
      <w:lang w:eastAsia="en-US"/>
    </w:rPr>
  </w:style>
  <w:style w:type="paragraph" w:customStyle="1" w:styleId="259">
    <w:name w:val="列表1"/>
    <w:basedOn w:val="1"/>
    <w:next w:val="260"/>
    <w:link w:val="258"/>
    <w:qFormat/>
    <w:uiPriority w:val="0"/>
    <w:pPr>
      <w:widowControl/>
      <w:adjustRightInd/>
      <w:spacing w:after="200" w:line="360" w:lineRule="auto"/>
      <w:ind w:left="720" w:firstLine="200" w:firstLineChars="200"/>
      <w:jc w:val="left"/>
    </w:pPr>
    <w:rPr>
      <w:kern w:val="0"/>
      <w:sz w:val="24"/>
      <w:szCs w:val="20"/>
      <w:lang w:eastAsia="en-US"/>
    </w:rPr>
  </w:style>
  <w:style w:type="paragraph" w:styleId="260">
    <w:name w:val="List Paragraph"/>
    <w:basedOn w:val="1"/>
    <w:qFormat/>
    <w:uiPriority w:val="34"/>
    <w:pPr>
      <w:spacing w:line="360" w:lineRule="auto"/>
      <w:ind w:firstLine="200" w:firstLineChars="200"/>
    </w:pPr>
    <w:rPr>
      <w:rFonts w:eastAsia="楷体_GB2312" w:cs="Lucida Sans"/>
      <w:sz w:val="24"/>
    </w:rPr>
  </w:style>
  <w:style w:type="character" w:customStyle="1" w:styleId="261">
    <w:name w:val="Char Char8"/>
    <w:qFormat/>
    <w:uiPriority w:val="0"/>
    <w:rPr>
      <w:rFonts w:eastAsia="宋体"/>
      <w:b/>
      <w:sz w:val="24"/>
      <w:lang w:val="en-GB" w:eastAsia="zh-CN"/>
    </w:rPr>
  </w:style>
  <w:style w:type="character" w:customStyle="1" w:styleId="262">
    <w:name w:val="Normal Indent Char Char"/>
    <w:qFormat/>
    <w:uiPriority w:val="0"/>
    <w:rPr>
      <w:rFonts w:eastAsia="宋体"/>
      <w:kern w:val="2"/>
      <w:sz w:val="21"/>
      <w:lang w:val="en-US" w:eastAsia="zh-CN" w:bidi="ar-SA"/>
    </w:rPr>
  </w:style>
  <w:style w:type="character" w:customStyle="1" w:styleId="263">
    <w:name w:val="列表段落 字符"/>
    <w:qFormat/>
    <w:uiPriority w:val="99"/>
  </w:style>
  <w:style w:type="character" w:customStyle="1" w:styleId="264">
    <w:name w:val="Ò³Ã¼ Char Char1"/>
    <w:qFormat/>
    <w:uiPriority w:val="0"/>
    <w:rPr>
      <w:rFonts w:eastAsia="宋体"/>
      <w:kern w:val="2"/>
      <w:sz w:val="18"/>
      <w:szCs w:val="18"/>
      <w:lang w:val="en-US" w:eastAsia="zh-CN" w:bidi="ar-SA"/>
    </w:rPr>
  </w:style>
  <w:style w:type="character" w:customStyle="1" w:styleId="265">
    <w:name w:val="方案正文 Char"/>
    <w:qFormat/>
    <w:uiPriority w:val="0"/>
    <w:rPr>
      <w:rFonts w:ascii="仿宋_GB2312" w:eastAsia="仿宋_GB2312"/>
      <w:b/>
      <w:color w:val="000000"/>
      <w:kern w:val="2"/>
      <w:sz w:val="24"/>
      <w:lang w:val="en-US" w:eastAsia="zh-CN" w:bidi="ar-SA"/>
    </w:rPr>
  </w:style>
  <w:style w:type="character" w:customStyle="1" w:styleId="266">
    <w:name w:val="Char Char30"/>
    <w:qFormat/>
    <w:uiPriority w:val="6"/>
    <w:rPr>
      <w:rFonts w:ascii="Arial" w:hAnsi="Arial" w:eastAsia="黑体"/>
      <w:kern w:val="1"/>
      <w:sz w:val="21"/>
      <w:szCs w:val="21"/>
    </w:rPr>
  </w:style>
  <w:style w:type="character" w:customStyle="1" w:styleId="267">
    <w:name w:val="正文文本缩进 Char3"/>
    <w:link w:val="25"/>
    <w:qFormat/>
    <w:uiPriority w:val="0"/>
    <w:rPr>
      <w:rFonts w:ascii="宋体" w:hAnsi="宋体"/>
      <w:kern w:val="2"/>
      <w:sz w:val="24"/>
      <w:szCs w:val="24"/>
    </w:rPr>
  </w:style>
  <w:style w:type="character" w:customStyle="1" w:styleId="268">
    <w:name w:val="font01"/>
    <w:qFormat/>
    <w:uiPriority w:val="0"/>
    <w:rPr>
      <w:rFonts w:hint="eastAsia" w:ascii="微软雅黑" w:hAnsi="微软雅黑" w:eastAsia="微软雅黑" w:cs="微软雅黑"/>
      <w:color w:val="000000"/>
      <w:sz w:val="20"/>
      <w:szCs w:val="20"/>
      <w:u w:val="none"/>
    </w:rPr>
  </w:style>
  <w:style w:type="character" w:customStyle="1" w:styleId="269">
    <w:name w:val="Char Char20"/>
    <w:qFormat/>
    <w:uiPriority w:val="6"/>
    <w:rPr>
      <w:kern w:val="1"/>
      <w:sz w:val="24"/>
    </w:rPr>
  </w:style>
  <w:style w:type="character" w:customStyle="1" w:styleId="270">
    <w:name w:val="tw4winExternal"/>
    <w:qFormat/>
    <w:uiPriority w:val="0"/>
    <w:rPr>
      <w:rFonts w:ascii="Courier New" w:hAnsi="Courier New" w:cs="Courier New"/>
      <w:color w:val="808080"/>
      <w:lang w:val="en-US" w:eastAsia="zh-CN"/>
    </w:rPr>
  </w:style>
  <w:style w:type="character" w:customStyle="1" w:styleId="271">
    <w:name w:val="标题 4 Char1"/>
    <w:qFormat/>
    <w:uiPriority w:val="9"/>
    <w:rPr>
      <w:rFonts w:ascii="Cambria" w:hAnsi="Cambria" w:eastAsia="宋体" w:cs="Times New Roman"/>
      <w:b/>
      <w:bCs/>
      <w:kern w:val="2"/>
      <w:sz w:val="28"/>
      <w:szCs w:val="28"/>
    </w:rPr>
  </w:style>
  <w:style w:type="character" w:customStyle="1" w:styleId="272">
    <w:name w:val="批注文字 Char2"/>
    <w:qFormat/>
    <w:uiPriority w:val="99"/>
    <w:rPr>
      <w:rFonts w:ascii="Times New Roman" w:hAnsi="Times New Roman" w:eastAsia="宋体" w:cs="Times New Roman"/>
      <w:snapToGrid w:val="0"/>
      <w:kern w:val="0"/>
      <w:szCs w:val="24"/>
    </w:rPr>
  </w:style>
  <w:style w:type="character" w:customStyle="1" w:styleId="273">
    <w:name w:val="正文文本 2 Char"/>
    <w:qFormat/>
    <w:uiPriority w:val="0"/>
    <w:rPr>
      <w:rFonts w:eastAsia="宋体"/>
      <w:kern w:val="2"/>
      <w:sz w:val="21"/>
      <w:szCs w:val="24"/>
      <w:lang w:val="en-US" w:eastAsia="zh-CN" w:bidi="ar-SA"/>
    </w:rPr>
  </w:style>
  <w:style w:type="character" w:customStyle="1" w:styleId="274">
    <w:name w:val="Ò³Ã¼ Char Char"/>
    <w:qFormat/>
    <w:uiPriority w:val="0"/>
    <w:rPr>
      <w:rFonts w:eastAsia="宋体"/>
      <w:kern w:val="2"/>
      <w:sz w:val="18"/>
      <w:lang w:val="en-US" w:eastAsia="zh-CN" w:bidi="ar-SA"/>
    </w:rPr>
  </w:style>
  <w:style w:type="character" w:customStyle="1" w:styleId="275">
    <w:name w:val="message1"/>
    <w:qFormat/>
    <w:uiPriority w:val="0"/>
    <w:rPr>
      <w:rFonts w:hint="default" w:ascii="Tahoma" w:hAnsi="Tahoma" w:cs="Tahoma"/>
      <w:sz w:val="18"/>
      <w:szCs w:val="18"/>
    </w:rPr>
  </w:style>
  <w:style w:type="character" w:customStyle="1" w:styleId="276">
    <w:name w:val="Char Char23"/>
    <w:qFormat/>
    <w:uiPriority w:val="6"/>
    <w:rPr>
      <w:color w:val="0000FF"/>
      <w:sz w:val="21"/>
    </w:rPr>
  </w:style>
  <w:style w:type="character" w:customStyle="1" w:styleId="277">
    <w:name w:val="批注框文本 字符"/>
    <w:qFormat/>
    <w:uiPriority w:val="0"/>
    <w:rPr>
      <w:rFonts w:ascii="Arial" w:hAnsi="Arial" w:eastAsia="黑体" w:cs="Arial"/>
      <w:snapToGrid w:val="0"/>
      <w:kern w:val="0"/>
      <w:sz w:val="18"/>
      <w:szCs w:val="18"/>
    </w:rPr>
  </w:style>
  <w:style w:type="character" w:customStyle="1" w:styleId="278">
    <w:name w:val="纯文本 Char2"/>
    <w:semiHidden/>
    <w:qFormat/>
    <w:uiPriority w:val="99"/>
    <w:rPr>
      <w:rFonts w:ascii="宋体" w:hAnsi="Courier New" w:eastAsia="宋体" w:cs="Courier New"/>
    </w:rPr>
  </w:style>
  <w:style w:type="character" w:customStyle="1" w:styleId="279">
    <w:name w:val="Char Char25"/>
    <w:qFormat/>
    <w:uiPriority w:val="6"/>
    <w:rPr>
      <w:rFonts w:ascii="宋体" w:hAnsi="宋体"/>
      <w:kern w:val="1"/>
      <w:sz w:val="24"/>
      <w:lang w:val="zh-CN"/>
    </w:rPr>
  </w:style>
  <w:style w:type="character" w:customStyle="1" w:styleId="280">
    <w:name w:val="Char Char411"/>
    <w:qFormat/>
    <w:uiPriority w:val="0"/>
    <w:rPr>
      <w:rFonts w:eastAsia="宋体"/>
      <w:b/>
      <w:sz w:val="24"/>
      <w:lang w:val="en-GB" w:eastAsia="zh-CN" w:bidi="ar-SA"/>
    </w:rPr>
  </w:style>
  <w:style w:type="character" w:customStyle="1" w:styleId="281">
    <w:name w:val="Heading 7 Char"/>
    <w:qFormat/>
    <w:locked/>
    <w:uiPriority w:val="0"/>
    <w:rPr>
      <w:rFonts w:ascii="宋体" w:hAnsi="宋体" w:eastAsia="宋体"/>
      <w:b/>
      <w:bCs/>
      <w:kern w:val="2"/>
      <w:sz w:val="24"/>
      <w:szCs w:val="24"/>
      <w:lang w:val="en-US" w:eastAsia="zh-CN" w:bidi="ar-SA"/>
    </w:rPr>
  </w:style>
  <w:style w:type="character" w:customStyle="1" w:styleId="282">
    <w:name w:val="此正文 Char"/>
    <w:link w:val="283"/>
    <w:qFormat/>
    <w:uiPriority w:val="0"/>
    <w:rPr>
      <w:kern w:val="2"/>
      <w:sz w:val="24"/>
      <w:szCs w:val="24"/>
    </w:rPr>
  </w:style>
  <w:style w:type="paragraph" w:customStyle="1" w:styleId="283">
    <w:name w:val="此正文"/>
    <w:basedOn w:val="1"/>
    <w:link w:val="282"/>
    <w:qFormat/>
    <w:uiPriority w:val="0"/>
    <w:pPr>
      <w:adjustRightInd/>
      <w:spacing w:line="360" w:lineRule="auto"/>
      <w:ind w:firstLine="200" w:firstLineChars="200"/>
    </w:pPr>
    <w:rPr>
      <w:sz w:val="24"/>
    </w:rPr>
  </w:style>
  <w:style w:type="character" w:customStyle="1" w:styleId="284">
    <w:name w:val="Char Char2"/>
    <w:qFormat/>
    <w:uiPriority w:val="0"/>
    <w:rPr>
      <w:rFonts w:eastAsia="宋体"/>
      <w:b/>
      <w:bCs/>
      <w:kern w:val="2"/>
      <w:sz w:val="21"/>
      <w:szCs w:val="24"/>
      <w:lang w:val="en-US" w:eastAsia="zh-CN" w:bidi="ar-SA"/>
    </w:rPr>
  </w:style>
  <w:style w:type="character" w:customStyle="1" w:styleId="285">
    <w:name w:val="标题 1 Char"/>
    <w:link w:val="3"/>
    <w:qFormat/>
    <w:uiPriority w:val="9"/>
    <w:rPr>
      <w:b/>
      <w:bCs/>
      <w:kern w:val="44"/>
      <w:sz w:val="44"/>
      <w:szCs w:val="44"/>
    </w:rPr>
  </w:style>
  <w:style w:type="character" w:customStyle="1" w:styleId="286">
    <w:name w:val="Footer-Even Char1"/>
    <w:qFormat/>
    <w:uiPriority w:val="0"/>
    <w:rPr>
      <w:rFonts w:eastAsia="宋体"/>
      <w:kern w:val="2"/>
      <w:sz w:val="18"/>
      <w:szCs w:val="18"/>
      <w:lang w:val="en-US" w:eastAsia="zh-CN" w:bidi="ar-SA"/>
    </w:rPr>
  </w:style>
  <w:style w:type="character" w:customStyle="1" w:styleId="287">
    <w:name w:val="Char Char29"/>
    <w:qFormat/>
    <w:uiPriority w:val="6"/>
    <w:rPr>
      <w:rFonts w:ascii="Arial" w:hAnsi="Arial" w:eastAsia="微软雅黑"/>
      <w:b/>
      <w:kern w:val="1"/>
      <w:sz w:val="44"/>
      <w:szCs w:val="32"/>
      <w:lang w:val="en-US" w:eastAsia="zh-CN" w:bidi="ar-SA"/>
    </w:rPr>
  </w:style>
  <w:style w:type="character" w:customStyle="1" w:styleId="288">
    <w:name w:val="标题 Char2"/>
    <w:link w:val="59"/>
    <w:qFormat/>
    <w:uiPriority w:val="10"/>
    <w:rPr>
      <w:b/>
      <w:sz w:val="24"/>
      <w:lang w:val="en-GB"/>
    </w:rPr>
  </w:style>
  <w:style w:type="character" w:customStyle="1" w:styleId="289">
    <w:name w:val="font81"/>
    <w:qFormat/>
    <w:uiPriority w:val="0"/>
    <w:rPr>
      <w:rFonts w:ascii="微软雅黑" w:hAnsi="微软雅黑" w:eastAsia="微软雅黑" w:cs="微软雅黑"/>
      <w:color w:val="000000"/>
      <w:sz w:val="20"/>
      <w:szCs w:val="20"/>
      <w:u w:val="none"/>
    </w:rPr>
  </w:style>
  <w:style w:type="character" w:customStyle="1" w:styleId="290">
    <w:name w:val="Char Char312"/>
    <w:qFormat/>
    <w:uiPriority w:val="0"/>
    <w:rPr>
      <w:rFonts w:ascii="Times New Roman" w:hAnsi="Times New Roman" w:eastAsia="宋体" w:cs="Times New Roman"/>
      <w:b/>
      <w:kern w:val="2"/>
      <w:sz w:val="32"/>
      <w:szCs w:val="24"/>
      <w:lang w:val="en-US" w:eastAsia="zh-CN" w:bidi="ar-SA"/>
    </w:rPr>
  </w:style>
  <w:style w:type="character" w:customStyle="1" w:styleId="291">
    <w:name w:val="t21"/>
    <w:qFormat/>
    <w:uiPriority w:val="0"/>
    <w:rPr>
      <w:rFonts w:ascii="仿宋_GB2312" w:eastAsia="微软雅黑"/>
      <w:b/>
      <w:kern w:val="2"/>
      <w:sz w:val="23"/>
      <w:szCs w:val="23"/>
      <w:lang w:val="en-US" w:eastAsia="zh-CN" w:bidi="ar-SA"/>
    </w:rPr>
  </w:style>
  <w:style w:type="character" w:customStyle="1" w:styleId="292">
    <w:name w:val="样式8 Char"/>
    <w:qFormat/>
    <w:uiPriority w:val="0"/>
    <w:rPr>
      <w:rFonts w:ascii="仿宋_GB2312" w:hAnsi="宋体" w:eastAsia="仿宋_GB2312"/>
      <w:b/>
      <w:bCs/>
      <w:kern w:val="2"/>
      <w:sz w:val="24"/>
      <w:szCs w:val="24"/>
    </w:rPr>
  </w:style>
  <w:style w:type="character" w:customStyle="1" w:styleId="293">
    <w:name w:val="表格 Char Char"/>
    <w:qFormat/>
    <w:uiPriority w:val="0"/>
    <w:rPr>
      <w:rFonts w:ascii="宋体" w:hAnsi="宋体" w:eastAsia="宋体"/>
      <w:lang w:bidi="ar-SA"/>
    </w:rPr>
  </w:style>
  <w:style w:type="character" w:customStyle="1" w:styleId="294">
    <w:name w:val="正文文本 字符1"/>
    <w:qFormat/>
    <w:uiPriority w:val="0"/>
    <w:rPr>
      <w:rFonts w:ascii="Calibri" w:hAnsi="Calibri" w:eastAsia="黑体" w:cs="Arial"/>
      <w:snapToGrid w:val="0"/>
      <w:kern w:val="2"/>
      <w:sz w:val="28"/>
      <w:szCs w:val="21"/>
    </w:rPr>
  </w:style>
  <w:style w:type="character" w:customStyle="1" w:styleId="295">
    <w:name w:val="标题 5 Char"/>
    <w:link w:val="7"/>
    <w:qFormat/>
    <w:uiPriority w:val="9"/>
    <w:rPr>
      <w:b/>
      <w:bCs/>
      <w:kern w:val="2"/>
      <w:sz w:val="28"/>
      <w:szCs w:val="28"/>
    </w:rPr>
  </w:style>
  <w:style w:type="character" w:customStyle="1" w:styleId="296">
    <w:name w:val="标题 6 Char1"/>
    <w:qFormat/>
    <w:uiPriority w:val="0"/>
    <w:rPr>
      <w:rFonts w:ascii="Arial" w:hAnsi="Arial" w:eastAsia="黑体" w:cs="Times New Roman"/>
      <w:b/>
      <w:sz w:val="24"/>
      <w:szCs w:val="20"/>
      <w:lang w:bidi="ar-SA"/>
    </w:rPr>
  </w:style>
  <w:style w:type="character" w:customStyle="1" w:styleId="297">
    <w:name w:val="带编号样式 Char"/>
    <w:qFormat/>
    <w:uiPriority w:val="0"/>
    <w:rPr>
      <w:rFonts w:ascii="仿宋_GB2312" w:eastAsia="仿宋_GB2312"/>
      <w:color w:val="000000"/>
      <w:sz w:val="24"/>
      <w:lang w:bidi="ar-SA"/>
    </w:rPr>
  </w:style>
  <w:style w:type="character" w:customStyle="1" w:styleId="298">
    <w:name w:val="unnamed31"/>
    <w:qFormat/>
    <w:uiPriority w:val="0"/>
    <w:rPr>
      <w:rFonts w:ascii="Tahoma" w:hAnsi="Tahoma" w:eastAsia="宋体"/>
      <w:b/>
      <w:kern w:val="2"/>
      <w:sz w:val="24"/>
      <w:szCs w:val="32"/>
      <w:u w:val="none"/>
      <w:lang w:val="en-US" w:eastAsia="zh-CN" w:bidi="ar-SA"/>
    </w:rPr>
  </w:style>
  <w:style w:type="character" w:customStyle="1" w:styleId="299">
    <w:name w:val="正文首行缩进 Char Char Char Char Char Char1"/>
    <w:qFormat/>
    <w:uiPriority w:val="0"/>
    <w:rPr>
      <w:rFonts w:ascii="宋体" w:eastAsia="宋体"/>
      <w:kern w:val="2"/>
      <w:sz w:val="24"/>
      <w:szCs w:val="24"/>
      <w:lang w:val="zh-CN" w:bidi="ar-SA"/>
    </w:rPr>
  </w:style>
  <w:style w:type="character" w:customStyle="1" w:styleId="300">
    <w:name w:val="称呼 Char"/>
    <w:link w:val="21"/>
    <w:qFormat/>
    <w:uiPriority w:val="0"/>
    <w:rPr>
      <w:rFonts w:ascii="仿宋_GB2312" w:eastAsia="仿宋_GB2312"/>
      <w:kern w:val="2"/>
      <w:sz w:val="28"/>
    </w:rPr>
  </w:style>
  <w:style w:type="character" w:customStyle="1" w:styleId="301">
    <w:name w:val="文本正文 Char Char"/>
    <w:qFormat/>
    <w:locked/>
    <w:uiPriority w:val="0"/>
    <w:rPr>
      <w:sz w:val="24"/>
      <w:lang w:bidi="ar-SA"/>
    </w:rPr>
  </w:style>
  <w:style w:type="character" w:customStyle="1" w:styleId="302">
    <w:name w:val="正文缩进 字符"/>
    <w:qFormat/>
    <w:uiPriority w:val="0"/>
    <w:rPr>
      <w:rFonts w:ascii="宋体" w:eastAsia="宋体"/>
      <w:snapToGrid w:val="0"/>
      <w:color w:val="000000"/>
      <w:kern w:val="28"/>
      <w:sz w:val="28"/>
      <w:lang w:val="en-US" w:eastAsia="zh-CN" w:bidi="ar-SA"/>
    </w:rPr>
  </w:style>
  <w:style w:type="character" w:customStyle="1" w:styleId="303">
    <w:name w:val="HTML 预设格式 Char"/>
    <w:link w:val="57"/>
    <w:qFormat/>
    <w:uiPriority w:val="0"/>
    <w:rPr>
      <w:rFonts w:ascii="黑体" w:hAnsi="Courier New" w:eastAsia="黑体"/>
    </w:rPr>
  </w:style>
  <w:style w:type="character" w:customStyle="1" w:styleId="304">
    <w:name w:val="正文文本 2 Char1"/>
    <w:link w:val="56"/>
    <w:qFormat/>
    <w:uiPriority w:val="0"/>
    <w:rPr>
      <w:kern w:val="2"/>
      <w:sz w:val="21"/>
      <w:szCs w:val="24"/>
    </w:rPr>
  </w:style>
  <w:style w:type="character" w:customStyle="1" w:styleId="305">
    <w:name w:val="样式 样式 标题 4h4H4Fab-4T5Ref Heading 1rh1Heading sqlsect 1.2.3.... +... Char"/>
    <w:link w:val="306"/>
    <w:qFormat/>
    <w:uiPriority w:val="0"/>
    <w:rPr>
      <w:rFonts w:ascii="微软雅黑" w:hAnsi="微软雅黑" w:eastAsia="微软雅黑"/>
      <w:b/>
      <w:bCs/>
      <w:kern w:val="2"/>
      <w:sz w:val="24"/>
      <w:szCs w:val="28"/>
    </w:rPr>
  </w:style>
  <w:style w:type="paragraph" w:customStyle="1" w:styleId="306">
    <w:name w:val="样式 样式 标题 4h4H4Fab-4T5Ref Heading 1rh1Heading sqlsect 1.2.3.... +..."/>
    <w:basedOn w:val="307"/>
    <w:link w:val="305"/>
    <w:qFormat/>
    <w:uiPriority w:val="0"/>
    <w:pPr>
      <w:tabs>
        <w:tab w:val="left" w:pos="2356"/>
      </w:tabs>
    </w:pPr>
  </w:style>
  <w:style w:type="paragraph" w:customStyle="1" w:styleId="307">
    <w:name w:val="样式 标题 4h4H4Fab-4T5Ref Heading 1rh1Heading sqlsect 1.2.3...."/>
    <w:basedOn w:val="6"/>
    <w:link w:val="415"/>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8">
    <w:name w:val="正文非缩进 Char"/>
    <w:qFormat/>
    <w:uiPriority w:val="0"/>
    <w:rPr>
      <w:rFonts w:ascii="宋体" w:eastAsia="宋体"/>
      <w:snapToGrid w:val="0"/>
      <w:color w:val="000000"/>
      <w:kern w:val="28"/>
      <w:sz w:val="28"/>
      <w:lang w:val="en-US" w:eastAsia="zh-CN" w:bidi="ar-SA"/>
    </w:rPr>
  </w:style>
  <w:style w:type="character" w:customStyle="1" w:styleId="309">
    <w:name w:val="标题 7 Char"/>
    <w:link w:val="9"/>
    <w:qFormat/>
    <w:uiPriority w:val="0"/>
    <w:rPr>
      <w:b/>
      <w:bCs/>
      <w:kern w:val="2"/>
      <w:sz w:val="24"/>
      <w:szCs w:val="24"/>
    </w:rPr>
  </w:style>
  <w:style w:type="character" w:customStyle="1" w:styleId="310">
    <w:name w:val="正文文本缩进 2 Char"/>
    <w:link w:val="37"/>
    <w:qFormat/>
    <w:uiPriority w:val="0"/>
    <w:rPr>
      <w:rFonts w:ascii="宋体"/>
      <w:sz w:val="28"/>
    </w:rPr>
  </w:style>
  <w:style w:type="character" w:customStyle="1" w:styleId="311">
    <w:name w:val="Char Char5"/>
    <w:qFormat/>
    <w:uiPriority w:val="0"/>
    <w:rPr>
      <w:rFonts w:ascii="宋体" w:hAnsi="Courier New" w:eastAsia="宋体"/>
      <w:kern w:val="2"/>
      <w:sz w:val="21"/>
      <w:lang w:val="en-US" w:eastAsia="zh-CN"/>
    </w:rPr>
  </w:style>
  <w:style w:type="character" w:customStyle="1" w:styleId="312">
    <w:name w:val="脚注文本 Char"/>
    <w:link w:val="50"/>
    <w:qFormat/>
    <w:uiPriority w:val="0"/>
    <w:rPr>
      <w:color w:val="0000FF"/>
      <w:sz w:val="21"/>
    </w:rPr>
  </w:style>
  <w:style w:type="character" w:customStyle="1" w:styleId="313">
    <w:name w:val="称呼 Char1"/>
    <w:qFormat/>
    <w:uiPriority w:val="0"/>
    <w:rPr>
      <w:rFonts w:ascii="Times New Roman" w:hAnsi="Times New Roman" w:eastAsia="宋体" w:cs="Times New Roman"/>
      <w:szCs w:val="24"/>
    </w:rPr>
  </w:style>
  <w:style w:type="character" w:customStyle="1" w:styleId="314">
    <w:name w:val="正文1 Char"/>
    <w:qFormat/>
    <w:uiPriority w:val="0"/>
    <w:rPr>
      <w:rFonts w:ascii="宋体" w:eastAsia="宋体"/>
      <w:snapToGrid w:val="0"/>
      <w:color w:val="000000"/>
      <w:kern w:val="28"/>
      <w:sz w:val="28"/>
      <w:lang w:val="en-US" w:eastAsia="zh-CN" w:bidi="ar-SA"/>
    </w:rPr>
  </w:style>
  <w:style w:type="character" w:customStyle="1" w:styleId="315">
    <w:name w:val="正文缩进 Char1"/>
    <w:qFormat/>
    <w:uiPriority w:val="0"/>
    <w:rPr>
      <w:rFonts w:ascii="宋体" w:eastAsia="宋体"/>
      <w:snapToGrid w:val="0"/>
      <w:color w:val="000000"/>
      <w:kern w:val="28"/>
      <w:sz w:val="28"/>
      <w:lang w:val="en-US" w:eastAsia="zh-CN" w:bidi="ar-SA"/>
    </w:rPr>
  </w:style>
  <w:style w:type="character" w:customStyle="1" w:styleId="316">
    <w:name w:val="font21"/>
    <w:basedOn w:val="70"/>
    <w:qFormat/>
    <w:uiPriority w:val="0"/>
    <w:rPr>
      <w:rFonts w:hint="eastAsia" w:ascii="宋体" w:hAnsi="宋体" w:eastAsia="宋体"/>
      <w:kern w:val="2"/>
      <w:sz w:val="28"/>
      <w:szCs w:val="28"/>
      <w:lang w:val="en-US" w:eastAsia="zh-CN" w:bidi="ar-SA"/>
    </w:rPr>
  </w:style>
  <w:style w:type="character" w:customStyle="1" w:styleId="317">
    <w:name w:val="Char Char26"/>
    <w:qFormat/>
    <w:uiPriority w:val="6"/>
    <w:rPr>
      <w:kern w:val="1"/>
      <w:sz w:val="21"/>
      <w:szCs w:val="24"/>
    </w:rPr>
  </w:style>
  <w:style w:type="character" w:customStyle="1" w:styleId="318">
    <w:name w:val="Item List Char"/>
    <w:link w:val="319"/>
    <w:qFormat/>
    <w:uiPriority w:val="0"/>
    <w:rPr>
      <w:rFonts w:ascii="Arial"/>
      <w:bCs/>
      <w:sz w:val="21"/>
      <w:szCs w:val="21"/>
      <w:lang w:val="en-US" w:eastAsia="zh-CN" w:bidi="ar-SA"/>
    </w:rPr>
  </w:style>
  <w:style w:type="paragraph" w:customStyle="1" w:styleId="319">
    <w:name w:val="Item List"/>
    <w:link w:val="318"/>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0">
    <w:name w:val="批注框文本 Char1"/>
    <w:qFormat/>
    <w:uiPriority w:val="0"/>
    <w:rPr>
      <w:rFonts w:ascii="Times New Roman" w:hAnsi="Times New Roman" w:eastAsia="宋体" w:cs="Times New Roman"/>
      <w:sz w:val="18"/>
      <w:szCs w:val="18"/>
    </w:rPr>
  </w:style>
  <w:style w:type="character" w:customStyle="1" w:styleId="321">
    <w:name w:val="纯文本 Char1"/>
    <w:link w:val="322"/>
    <w:qFormat/>
    <w:uiPriority w:val="0"/>
    <w:rPr>
      <w:rFonts w:ascii="宋体" w:hAnsi="Courier New"/>
    </w:rPr>
  </w:style>
  <w:style w:type="paragraph" w:customStyle="1" w:styleId="322">
    <w:name w:val="纯文本1"/>
    <w:basedOn w:val="1"/>
    <w:link w:val="321"/>
    <w:qFormat/>
    <w:uiPriority w:val="0"/>
    <w:pPr>
      <w:adjustRightInd/>
    </w:pPr>
    <w:rPr>
      <w:rFonts w:ascii="宋体" w:hAnsi="Courier New"/>
      <w:kern w:val="0"/>
      <w:sz w:val="20"/>
      <w:szCs w:val="20"/>
    </w:rPr>
  </w:style>
  <w:style w:type="character" w:customStyle="1" w:styleId="323">
    <w:name w:val="正文首行缩进 Char"/>
    <w:link w:val="61"/>
    <w:qFormat/>
    <w:uiPriority w:val="0"/>
    <w:rPr>
      <w:rFonts w:ascii="宋体"/>
      <w:kern w:val="2"/>
      <w:sz w:val="24"/>
      <w:lang w:val="zh-CN"/>
    </w:rPr>
  </w:style>
  <w:style w:type="character" w:customStyle="1" w:styleId="324">
    <w:name w:val="h3 Char"/>
    <w:qFormat/>
    <w:uiPriority w:val="0"/>
    <w:rPr>
      <w:rFonts w:eastAsia="宋体"/>
      <w:b/>
      <w:kern w:val="2"/>
      <w:sz w:val="32"/>
      <w:lang w:val="en-US" w:eastAsia="zh-CN" w:bidi="ar-SA"/>
    </w:rPr>
  </w:style>
  <w:style w:type="character" w:customStyle="1" w:styleId="325">
    <w:name w:val="dandyren_title1"/>
    <w:qFormat/>
    <w:uiPriority w:val="0"/>
    <w:rPr>
      <w:b/>
      <w:bCs/>
      <w:color w:val="FF6633"/>
      <w:sz w:val="18"/>
      <w:szCs w:val="18"/>
    </w:rPr>
  </w:style>
  <w:style w:type="character" w:customStyle="1" w:styleId="326">
    <w:name w:val="Char Char31"/>
    <w:qFormat/>
    <w:uiPriority w:val="6"/>
    <w:rPr>
      <w:rFonts w:ascii="Arial" w:hAnsi="Arial" w:eastAsia="黑体"/>
      <w:kern w:val="1"/>
      <w:sz w:val="24"/>
      <w:szCs w:val="24"/>
    </w:rPr>
  </w:style>
  <w:style w:type="character" w:customStyle="1" w:styleId="327">
    <w:name w:val="h Char1"/>
    <w:qFormat/>
    <w:uiPriority w:val="0"/>
    <w:rPr>
      <w:sz w:val="18"/>
      <w:szCs w:val="18"/>
    </w:rPr>
  </w:style>
  <w:style w:type="character" w:customStyle="1" w:styleId="328">
    <w:name w:val="solutionfonts"/>
    <w:qFormat/>
    <w:uiPriority w:val="0"/>
  </w:style>
  <w:style w:type="character" w:customStyle="1" w:styleId="329">
    <w:name w:val="标题 4 Char2"/>
    <w:link w:val="6"/>
    <w:qFormat/>
    <w:uiPriority w:val="9"/>
    <w:rPr>
      <w:rFonts w:ascii="Arial" w:hAnsi="Arial" w:eastAsia="黑体"/>
      <w:b/>
      <w:bCs/>
      <w:kern w:val="2"/>
      <w:sz w:val="28"/>
      <w:szCs w:val="28"/>
      <w:lang w:val="zh-CN"/>
    </w:rPr>
  </w:style>
  <w:style w:type="character" w:customStyle="1" w:styleId="330">
    <w:name w:val="首行缩进 Char"/>
    <w:qFormat/>
    <w:uiPriority w:val="0"/>
    <w:rPr>
      <w:rFonts w:ascii="宋体" w:eastAsia="宋体"/>
      <w:kern w:val="2"/>
      <w:sz w:val="24"/>
      <w:lang w:val="en-US" w:eastAsia="zh-CN" w:bidi="ar-SA"/>
    </w:rPr>
  </w:style>
  <w:style w:type="character" w:customStyle="1" w:styleId="331">
    <w:name w:val="Char Char52"/>
    <w:qFormat/>
    <w:uiPriority w:val="0"/>
    <w:rPr>
      <w:rFonts w:ascii="宋体" w:hAnsi="Courier New" w:eastAsia="宋体"/>
      <w:kern w:val="2"/>
      <w:sz w:val="21"/>
      <w:lang w:val="en-US" w:eastAsia="zh-CN"/>
    </w:rPr>
  </w:style>
  <w:style w:type="character" w:customStyle="1" w:styleId="332">
    <w:name w:val="正文文本 3 Char"/>
    <w:link w:val="22"/>
    <w:qFormat/>
    <w:uiPriority w:val="0"/>
    <w:rPr>
      <w:kern w:val="2"/>
      <w:sz w:val="21"/>
    </w:rPr>
  </w:style>
  <w:style w:type="character" w:customStyle="1" w:styleId="333">
    <w:name w:val="font31"/>
    <w:qFormat/>
    <w:uiPriority w:val="0"/>
    <w:rPr>
      <w:rFonts w:hint="eastAsia" w:ascii="仿宋" w:hAnsi="仿宋" w:eastAsia="仿宋" w:cs="仿宋"/>
      <w:color w:val="000000"/>
      <w:sz w:val="20"/>
      <w:szCs w:val="20"/>
      <w:u w:val="none"/>
    </w:rPr>
  </w:style>
  <w:style w:type="character" w:customStyle="1" w:styleId="334">
    <w:name w:val="正文说明 Char"/>
    <w:link w:val="335"/>
    <w:qFormat/>
    <w:uiPriority w:val="0"/>
    <w:rPr>
      <w:sz w:val="24"/>
      <w:szCs w:val="24"/>
    </w:rPr>
  </w:style>
  <w:style w:type="paragraph" w:customStyle="1" w:styleId="335">
    <w:name w:val="正文说明"/>
    <w:basedOn w:val="1"/>
    <w:link w:val="334"/>
    <w:qFormat/>
    <w:uiPriority w:val="0"/>
    <w:pPr>
      <w:adjustRightInd/>
      <w:spacing w:line="360" w:lineRule="auto"/>
    </w:pPr>
    <w:rPr>
      <w:kern w:val="0"/>
      <w:sz w:val="24"/>
    </w:rPr>
  </w:style>
  <w:style w:type="character" w:customStyle="1" w:styleId="336">
    <w:name w:val="脚注文本 Char1"/>
    <w:qFormat/>
    <w:uiPriority w:val="0"/>
    <w:rPr>
      <w:rFonts w:ascii="Times New Roman" w:hAnsi="Times New Roman" w:eastAsia="宋体" w:cs="Times New Roman"/>
      <w:sz w:val="18"/>
      <w:szCs w:val="18"/>
    </w:rPr>
  </w:style>
  <w:style w:type="character" w:customStyle="1" w:styleId="337">
    <w:name w:val="Char Char1211"/>
    <w:qFormat/>
    <w:uiPriority w:val="0"/>
    <w:rPr>
      <w:rFonts w:ascii="仿宋_GB2312" w:eastAsia="仿宋_GB2312"/>
      <w:b/>
      <w:bCs/>
      <w:kern w:val="2"/>
      <w:sz w:val="24"/>
      <w:szCs w:val="24"/>
      <w:lang w:val="zh-CN" w:eastAsia="zh-CN" w:bidi="ar-SA"/>
    </w:rPr>
  </w:style>
  <w:style w:type="character" w:customStyle="1" w:styleId="338">
    <w:name w:val="标题 Char"/>
    <w:qFormat/>
    <w:uiPriority w:val="0"/>
    <w:rPr>
      <w:rFonts w:eastAsia="宋体"/>
      <w:b/>
      <w:sz w:val="24"/>
      <w:lang w:val="en-GB" w:eastAsia="zh-CN" w:bidi="ar-SA"/>
    </w:rPr>
  </w:style>
  <w:style w:type="character" w:customStyle="1" w:styleId="339">
    <w:name w:val="Char Char35"/>
    <w:qFormat/>
    <w:uiPriority w:val="6"/>
    <w:rPr>
      <w:rFonts w:ascii="Arial" w:hAnsi="Arial" w:eastAsia="黑体"/>
      <w:b/>
      <w:kern w:val="1"/>
      <w:sz w:val="28"/>
      <w:szCs w:val="28"/>
      <w:lang w:val="zh-CN"/>
    </w:rPr>
  </w:style>
  <w:style w:type="character" w:customStyle="1" w:styleId="340">
    <w:name w:val="纯文本 Char Char Char"/>
    <w:qFormat/>
    <w:uiPriority w:val="0"/>
    <w:rPr>
      <w:rFonts w:ascii="宋体" w:hAnsi="Courier New" w:eastAsia="宋体"/>
      <w:kern w:val="2"/>
      <w:sz w:val="21"/>
      <w:lang w:val="en-US" w:eastAsia="zh-CN" w:bidi="ar-SA"/>
    </w:rPr>
  </w:style>
  <w:style w:type="character" w:customStyle="1" w:styleId="341">
    <w:name w:val="Table Text Char"/>
    <w:link w:val="342"/>
    <w:qFormat/>
    <w:uiPriority w:val="0"/>
    <w:rPr>
      <w:sz w:val="24"/>
      <w:szCs w:val="24"/>
    </w:rPr>
  </w:style>
  <w:style w:type="paragraph" w:customStyle="1" w:styleId="342">
    <w:name w:val="Table Text"/>
    <w:basedOn w:val="1"/>
    <w:link w:val="341"/>
    <w:qFormat/>
    <w:uiPriority w:val="0"/>
    <w:pPr>
      <w:widowControl/>
      <w:spacing w:before="60" w:after="60"/>
      <w:jc w:val="left"/>
    </w:pPr>
    <w:rPr>
      <w:kern w:val="0"/>
      <w:sz w:val="24"/>
    </w:rPr>
  </w:style>
  <w:style w:type="character" w:customStyle="1" w:styleId="343">
    <w:name w:val="正文1 Char1"/>
    <w:qFormat/>
    <w:uiPriority w:val="0"/>
    <w:rPr>
      <w:rFonts w:ascii="仿宋_GB2312" w:hAnsi="Courier New" w:eastAsia="仿宋_GB2312"/>
      <w:kern w:val="28"/>
      <w:sz w:val="24"/>
      <w:szCs w:val="24"/>
      <w:lang w:val="en-US" w:eastAsia="zh-CN"/>
    </w:rPr>
  </w:style>
  <w:style w:type="character" w:customStyle="1" w:styleId="344">
    <w:name w:val="页脚 Char1"/>
    <w:qFormat/>
    <w:uiPriority w:val="0"/>
    <w:rPr>
      <w:rFonts w:eastAsia="宋体"/>
      <w:kern w:val="2"/>
      <w:sz w:val="18"/>
      <w:szCs w:val="18"/>
      <w:lang w:val="en-US" w:eastAsia="zh-CN" w:bidi="ar-SA"/>
    </w:rPr>
  </w:style>
  <w:style w:type="character" w:customStyle="1" w:styleId="345">
    <w:name w:val="Bold"/>
    <w:qFormat/>
    <w:uiPriority w:val="0"/>
    <w:rPr>
      <w:rFonts w:ascii="Arial" w:hAnsi="Arial" w:eastAsia="黑体" w:cs="Times New Roman"/>
      <w:b/>
      <w:kern w:val="2"/>
      <w:sz w:val="32"/>
      <w:szCs w:val="32"/>
      <w:lang w:val="en-US" w:eastAsia="zh-CN" w:bidi="ar-SA"/>
    </w:rPr>
  </w:style>
  <w:style w:type="character" w:customStyle="1" w:styleId="346">
    <w:name w:val="批注文字 Char1"/>
    <w:link w:val="20"/>
    <w:qFormat/>
    <w:uiPriority w:val="99"/>
    <w:rPr>
      <w:kern w:val="2"/>
      <w:sz w:val="21"/>
      <w:szCs w:val="24"/>
    </w:rPr>
  </w:style>
  <w:style w:type="character" w:customStyle="1" w:styleId="347">
    <w:name w:val="签名 Char"/>
    <w:link w:val="42"/>
    <w:qFormat/>
    <w:uiPriority w:val="0"/>
    <w:rPr>
      <w:rFonts w:eastAsia="仿宋_GB2312"/>
      <w:sz w:val="24"/>
    </w:rPr>
  </w:style>
  <w:style w:type="character" w:customStyle="1" w:styleId="348">
    <w:name w:val="hui3"/>
    <w:qFormat/>
    <w:uiPriority w:val="0"/>
    <w:rPr>
      <w:color w:val="333333"/>
    </w:rPr>
  </w:style>
  <w:style w:type="character" w:customStyle="1" w:styleId="349">
    <w:name w:val="Char Char17"/>
    <w:qFormat/>
    <w:uiPriority w:val="6"/>
    <w:rPr>
      <w:rFonts w:eastAsia="仿宋_GB2312"/>
      <w:sz w:val="24"/>
    </w:rPr>
  </w:style>
  <w:style w:type="character" w:customStyle="1" w:styleId="350">
    <w:name w:val="标题 4 字符"/>
    <w:qFormat/>
    <w:uiPriority w:val="9"/>
    <w:rPr>
      <w:rFonts w:ascii="等线 Light" w:hAnsi="等线 Light" w:eastAsia="等线 Light" w:cs="Times New Roman"/>
      <w:b/>
      <w:bCs/>
      <w:snapToGrid w:val="0"/>
      <w:kern w:val="0"/>
      <w:sz w:val="28"/>
      <w:szCs w:val="28"/>
    </w:rPr>
  </w:style>
  <w:style w:type="character" w:customStyle="1" w:styleId="351">
    <w:name w:val="Char Char37"/>
    <w:qFormat/>
    <w:uiPriority w:val="6"/>
    <w:rPr>
      <w:b/>
      <w:kern w:val="1"/>
      <w:sz w:val="44"/>
      <w:szCs w:val="44"/>
    </w:rPr>
  </w:style>
  <w:style w:type="character" w:customStyle="1" w:styleId="352">
    <w:name w:val="列出段落 Char"/>
    <w:qFormat/>
    <w:uiPriority w:val="0"/>
    <w:rPr>
      <w:rFonts w:eastAsia="楷体_GB2312" w:cs="Lucida Sans"/>
      <w:kern w:val="2"/>
      <w:sz w:val="24"/>
      <w:szCs w:val="24"/>
      <w:lang w:val="en-US" w:eastAsia="zh-CN" w:bidi="ar-SA"/>
    </w:rPr>
  </w:style>
  <w:style w:type="character" w:customStyle="1" w:styleId="353">
    <w:name w:val="正文文本缩进 3 Char1"/>
    <w:semiHidden/>
    <w:qFormat/>
    <w:uiPriority w:val="99"/>
    <w:rPr>
      <w:rFonts w:ascii="Times New Roman" w:hAnsi="Times New Roman" w:eastAsia="宋体" w:cs="Times New Roman"/>
      <w:sz w:val="16"/>
      <w:szCs w:val="16"/>
    </w:rPr>
  </w:style>
  <w:style w:type="character" w:customStyle="1" w:styleId="354">
    <w:name w:val="公文正文 Char Char"/>
    <w:link w:val="355"/>
    <w:qFormat/>
    <w:uiPriority w:val="0"/>
    <w:rPr>
      <w:rFonts w:ascii="仿宋_GB2312" w:eastAsia="仿宋_GB2312"/>
      <w:kern w:val="2"/>
      <w:sz w:val="24"/>
      <w:szCs w:val="24"/>
    </w:rPr>
  </w:style>
  <w:style w:type="paragraph" w:customStyle="1" w:styleId="355">
    <w:name w:val="公文正文"/>
    <w:basedOn w:val="1"/>
    <w:link w:val="354"/>
    <w:qFormat/>
    <w:uiPriority w:val="0"/>
    <w:pPr>
      <w:adjustRightInd/>
      <w:spacing w:before="156" w:line="360" w:lineRule="auto"/>
      <w:ind w:firstLine="360" w:firstLineChars="200"/>
    </w:pPr>
    <w:rPr>
      <w:rFonts w:ascii="仿宋_GB2312" w:eastAsia="仿宋_GB2312"/>
      <w:sz w:val="24"/>
    </w:rPr>
  </w:style>
  <w:style w:type="character" w:customStyle="1" w:styleId="356">
    <w:name w:val="Table Text Char1"/>
    <w:qFormat/>
    <w:uiPriority w:val="0"/>
    <w:rPr>
      <w:rFonts w:eastAsia="宋体"/>
      <w:sz w:val="24"/>
      <w:szCs w:val="24"/>
      <w:lang w:val="en-US" w:eastAsia="zh-CN" w:bidi="ar-SA"/>
    </w:rPr>
  </w:style>
  <w:style w:type="character" w:customStyle="1" w:styleId="357">
    <w:name w:val="标题 1 Char Char"/>
    <w:qFormat/>
    <w:uiPriority w:val="0"/>
    <w:rPr>
      <w:rFonts w:hint="eastAsia" w:ascii="宋体" w:hAnsi="宋体" w:eastAsia="宋体"/>
      <w:b/>
      <w:spacing w:val="-2"/>
      <w:sz w:val="24"/>
      <w:lang w:val="en-US" w:eastAsia="zh-CN" w:bidi="ar-SA"/>
    </w:rPr>
  </w:style>
  <w:style w:type="character" w:customStyle="1" w:styleId="358">
    <w:name w:val="正文（缩进2汉字） Char"/>
    <w:link w:val="359"/>
    <w:qFormat/>
    <w:uiPriority w:val="0"/>
    <w:rPr>
      <w:rFonts w:ascii="宋体"/>
    </w:rPr>
  </w:style>
  <w:style w:type="paragraph" w:customStyle="1" w:styleId="359">
    <w:name w:val="正文（缩进2汉字）"/>
    <w:basedOn w:val="1"/>
    <w:link w:val="358"/>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0">
    <w:name w:val="标题 8 Char"/>
    <w:link w:val="10"/>
    <w:qFormat/>
    <w:uiPriority w:val="0"/>
    <w:rPr>
      <w:rFonts w:ascii="Arial" w:hAnsi="Arial" w:eastAsia="黑体"/>
      <w:kern w:val="2"/>
      <w:sz w:val="24"/>
      <w:szCs w:val="24"/>
    </w:rPr>
  </w:style>
  <w:style w:type="character" w:customStyle="1" w:styleId="361">
    <w:name w:val="标书表格字体格式 Char"/>
    <w:qFormat/>
    <w:uiPriority w:val="0"/>
    <w:rPr>
      <w:kern w:val="2"/>
      <w:sz w:val="21"/>
      <w:szCs w:val="24"/>
      <w:lang w:bidi="ar-SA"/>
    </w:rPr>
  </w:style>
  <w:style w:type="character" w:customStyle="1" w:styleId="362">
    <w:name w:val="tw4winError"/>
    <w:qFormat/>
    <w:uiPriority w:val="0"/>
    <w:rPr>
      <w:rFonts w:ascii="Courier New" w:hAnsi="Courier New" w:cs="Courier New"/>
      <w:color w:val="00FF00"/>
      <w:sz w:val="40"/>
      <w:szCs w:val="40"/>
    </w:rPr>
  </w:style>
  <w:style w:type="character" w:customStyle="1" w:styleId="363">
    <w:name w:val="Body Text(ch) Char Char"/>
    <w:qFormat/>
    <w:uiPriority w:val="0"/>
    <w:rPr>
      <w:rFonts w:ascii="宋体"/>
      <w:kern w:val="2"/>
      <w:sz w:val="24"/>
      <w:szCs w:val="21"/>
      <w:lang w:val="zh-CN"/>
    </w:rPr>
  </w:style>
  <w:style w:type="character" w:customStyle="1" w:styleId="364">
    <w:name w:val="正文首行缩进两字 Char"/>
    <w:qFormat/>
    <w:uiPriority w:val="0"/>
    <w:rPr>
      <w:sz w:val="24"/>
      <w:szCs w:val="24"/>
      <w:lang w:val="en-US" w:eastAsia="zh-CN" w:bidi="ar-SA"/>
    </w:rPr>
  </w:style>
  <w:style w:type="character" w:customStyle="1" w:styleId="365">
    <w:name w:val="正文文本 Char"/>
    <w:qFormat/>
    <w:uiPriority w:val="0"/>
    <w:rPr>
      <w:rFonts w:eastAsia="宋体"/>
      <w:kern w:val="2"/>
      <w:sz w:val="24"/>
      <w:szCs w:val="24"/>
      <w:lang w:val="en-US" w:eastAsia="zh-CN" w:bidi="ar-SA"/>
    </w:rPr>
  </w:style>
  <w:style w:type="character" w:customStyle="1" w:styleId="366">
    <w:name w:val="文档结构图 字符1"/>
    <w:qFormat/>
    <w:uiPriority w:val="0"/>
    <w:rPr>
      <w:rFonts w:ascii="宋体" w:hAnsi="Calibri" w:eastAsia="黑体" w:cs="Arial"/>
      <w:snapToGrid w:val="0"/>
      <w:kern w:val="2"/>
      <w:sz w:val="18"/>
      <w:szCs w:val="18"/>
    </w:rPr>
  </w:style>
  <w:style w:type="character" w:customStyle="1" w:styleId="367">
    <w:name w:val="content"/>
    <w:qFormat/>
    <w:uiPriority w:val="0"/>
  </w:style>
  <w:style w:type="character" w:customStyle="1" w:styleId="368">
    <w:name w:val="tw4winPopup"/>
    <w:qFormat/>
    <w:uiPriority w:val="0"/>
    <w:rPr>
      <w:rFonts w:ascii="Courier New" w:hAnsi="Courier New" w:cs="Courier New"/>
      <w:color w:val="008000"/>
      <w:lang w:val="en-US" w:eastAsia="zh-CN"/>
    </w:rPr>
  </w:style>
  <w:style w:type="character" w:customStyle="1" w:styleId="369">
    <w:name w:val="param-name"/>
    <w:qFormat/>
    <w:uiPriority w:val="99"/>
    <w:rPr>
      <w:rFonts w:ascii="Arial" w:hAnsi="Arial" w:eastAsia="黑体" w:cs="Arial"/>
      <w:snapToGrid w:val="0"/>
      <w:kern w:val="0"/>
      <w:szCs w:val="21"/>
    </w:rPr>
  </w:style>
  <w:style w:type="character" w:customStyle="1" w:styleId="370">
    <w:name w:val="标准正文格式 Char"/>
    <w:qFormat/>
    <w:uiPriority w:val="0"/>
    <w:rPr>
      <w:rFonts w:ascii="宋体" w:eastAsia="仿宋_GB2312" w:cs="宋体"/>
      <w:color w:val="000000"/>
      <w:sz w:val="24"/>
      <w:lang w:val="en-US" w:eastAsia="zh-CN" w:bidi="ar-SA"/>
    </w:rPr>
  </w:style>
  <w:style w:type="character" w:customStyle="1" w:styleId="371">
    <w:name w:val="Char Char212"/>
    <w:qFormat/>
    <w:uiPriority w:val="0"/>
    <w:rPr>
      <w:rFonts w:eastAsia="宋体"/>
      <w:b/>
      <w:bCs/>
      <w:kern w:val="2"/>
      <w:sz w:val="21"/>
      <w:szCs w:val="24"/>
      <w:lang w:val="en-US" w:eastAsia="zh-CN" w:bidi="ar-SA"/>
    </w:rPr>
  </w:style>
  <w:style w:type="character" w:customStyle="1" w:styleId="372">
    <w:name w:val="文档结构图 Char"/>
    <w:qFormat/>
    <w:uiPriority w:val="0"/>
    <w:rPr>
      <w:rFonts w:eastAsia="宋体"/>
      <w:kern w:val="2"/>
      <w:sz w:val="21"/>
      <w:szCs w:val="24"/>
      <w:lang w:val="en-US" w:eastAsia="zh-CN" w:bidi="ar-SA"/>
    </w:rPr>
  </w:style>
  <w:style w:type="character" w:customStyle="1" w:styleId="373">
    <w:name w:val="zbggmain style9"/>
    <w:qFormat/>
    <w:uiPriority w:val="0"/>
  </w:style>
  <w:style w:type="character" w:customStyle="1" w:styleId="374">
    <w:name w:val="Char Char16"/>
    <w:qFormat/>
    <w:uiPriority w:val="6"/>
    <w:rPr>
      <w:kern w:val="1"/>
      <w:sz w:val="18"/>
      <w:szCs w:val="18"/>
    </w:rPr>
  </w:style>
  <w:style w:type="character" w:customStyle="1" w:styleId="375">
    <w:name w:val="font51"/>
    <w:qFormat/>
    <w:uiPriority w:val="0"/>
    <w:rPr>
      <w:rFonts w:hint="eastAsia" w:ascii="仿宋" w:hAnsi="仿宋" w:eastAsia="仿宋" w:cs="仿宋"/>
      <w:color w:val="000000"/>
      <w:sz w:val="20"/>
      <w:szCs w:val="20"/>
      <w:u w:val="none"/>
    </w:rPr>
  </w:style>
  <w:style w:type="character" w:customStyle="1" w:styleId="376">
    <w:name w:val="Char Char82"/>
    <w:qFormat/>
    <w:uiPriority w:val="0"/>
    <w:rPr>
      <w:rFonts w:eastAsia="宋体"/>
      <w:b/>
      <w:sz w:val="24"/>
      <w:lang w:val="en-GB" w:eastAsia="zh-CN"/>
    </w:rPr>
  </w:style>
  <w:style w:type="character" w:customStyle="1" w:styleId="377">
    <w:name w:val="正文文本缩进 3 Char"/>
    <w:link w:val="53"/>
    <w:qFormat/>
    <w:uiPriority w:val="0"/>
    <w:rPr>
      <w:kern w:val="2"/>
      <w:sz w:val="24"/>
    </w:rPr>
  </w:style>
  <w:style w:type="character" w:customStyle="1" w:styleId="378">
    <w:name w:val="日期 Char1"/>
    <w:semiHidden/>
    <w:qFormat/>
    <w:uiPriority w:val="99"/>
    <w:rPr>
      <w:rFonts w:ascii="Times New Roman" w:hAnsi="Times New Roman" w:eastAsia="宋体" w:cs="Times New Roman"/>
      <w:szCs w:val="24"/>
    </w:rPr>
  </w:style>
  <w:style w:type="character" w:customStyle="1" w:styleId="379">
    <w:name w:val="页眉 字符"/>
    <w:qFormat/>
    <w:uiPriority w:val="99"/>
    <w:rPr>
      <w:kern w:val="2"/>
      <w:sz w:val="18"/>
      <w:szCs w:val="18"/>
    </w:rPr>
  </w:style>
  <w:style w:type="character" w:customStyle="1" w:styleId="380">
    <w:name w:val="Char Char33"/>
    <w:qFormat/>
    <w:uiPriority w:val="6"/>
    <w:rPr>
      <w:rFonts w:ascii="Arial" w:hAnsi="Arial" w:eastAsia="黑体"/>
      <w:b/>
      <w:kern w:val="1"/>
      <w:sz w:val="24"/>
      <w:szCs w:val="24"/>
    </w:rPr>
  </w:style>
  <w:style w:type="character" w:customStyle="1" w:styleId="381">
    <w:name w:val="b11_01b Char"/>
    <w:link w:val="382"/>
    <w:qFormat/>
    <w:uiPriority w:val="0"/>
    <w:rPr>
      <w:rFonts w:ascii="Verdana" w:hAnsi="Verdana"/>
      <w:b/>
      <w:bCs/>
      <w:color w:val="4A82CA"/>
      <w:sz w:val="17"/>
      <w:szCs w:val="17"/>
    </w:rPr>
  </w:style>
  <w:style w:type="paragraph" w:customStyle="1" w:styleId="382">
    <w:name w:val="b11_01b"/>
    <w:basedOn w:val="1"/>
    <w:next w:val="1"/>
    <w:link w:val="381"/>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3">
    <w:name w:val="Char Char121"/>
    <w:qFormat/>
    <w:uiPriority w:val="6"/>
    <w:rPr>
      <w:rFonts w:ascii="仿宋_GB2312" w:eastAsia="仿宋_GB2312"/>
      <w:b/>
      <w:bCs/>
      <w:kern w:val="2"/>
      <w:sz w:val="24"/>
      <w:szCs w:val="24"/>
      <w:lang w:val="zh-CN" w:eastAsia="zh-CN" w:bidi="ar-SA"/>
    </w:rPr>
  </w:style>
  <w:style w:type="character" w:customStyle="1" w:styleId="384">
    <w:name w:val="Footer-Even Char"/>
    <w:qFormat/>
    <w:uiPriority w:val="0"/>
    <w:rPr>
      <w:rFonts w:eastAsia="宋体"/>
      <w:kern w:val="2"/>
      <w:sz w:val="18"/>
      <w:lang w:val="en-US" w:eastAsia="zh-CN" w:bidi="ar-SA"/>
    </w:rPr>
  </w:style>
  <w:style w:type="character" w:customStyle="1" w:styleId="385">
    <w:name w:val="页脚 Char2"/>
    <w:link w:val="40"/>
    <w:qFormat/>
    <w:locked/>
    <w:uiPriority w:val="99"/>
    <w:rPr>
      <w:kern w:val="2"/>
      <w:sz w:val="18"/>
      <w:szCs w:val="18"/>
    </w:rPr>
  </w:style>
  <w:style w:type="character" w:customStyle="1" w:styleId="386">
    <w:name w:val="Char Char36"/>
    <w:qFormat/>
    <w:uiPriority w:val="6"/>
    <w:rPr>
      <w:rFonts w:ascii="仿宋_GB2312" w:hAnsi="仿宋_GB2312" w:eastAsia="仿宋_GB2312" w:cs="Arial"/>
      <w:b/>
      <w:kern w:val="1"/>
      <w:sz w:val="32"/>
      <w:szCs w:val="32"/>
      <w:lang w:val="zh-CN" w:eastAsia="zh-CN" w:bidi="ar-SA"/>
    </w:rPr>
  </w:style>
  <w:style w:type="character" w:customStyle="1" w:styleId="387">
    <w:name w:val="Char Char61"/>
    <w:qFormat/>
    <w:uiPriority w:val="6"/>
    <w:rPr>
      <w:rFonts w:eastAsia="宋体"/>
      <w:kern w:val="2"/>
      <w:sz w:val="21"/>
      <w:szCs w:val="24"/>
      <w:lang w:val="en-US" w:eastAsia="zh-CN" w:bidi="ar-SA"/>
    </w:rPr>
  </w:style>
  <w:style w:type="character" w:customStyle="1" w:styleId="388">
    <w:name w:val="正文文字缩进 2 Char Char"/>
    <w:qFormat/>
    <w:uiPriority w:val="0"/>
    <w:rPr>
      <w:rFonts w:ascii="宋体"/>
      <w:sz w:val="28"/>
    </w:rPr>
  </w:style>
  <w:style w:type="character" w:customStyle="1" w:styleId="389">
    <w:name w:val="f141"/>
    <w:qFormat/>
    <w:uiPriority w:val="0"/>
    <w:rPr>
      <w:rFonts w:ascii="Tahoma" w:hAnsi="Tahoma" w:eastAsia="宋体"/>
      <w:b/>
      <w:kern w:val="2"/>
      <w:sz w:val="21"/>
      <w:szCs w:val="21"/>
      <w:lang w:val="en-US" w:eastAsia="zh-CN" w:bidi="ar-SA"/>
    </w:rPr>
  </w:style>
  <w:style w:type="character" w:customStyle="1" w:styleId="390">
    <w:name w:val="段落 Char Char"/>
    <w:link w:val="391"/>
    <w:qFormat/>
    <w:uiPriority w:val="0"/>
    <w:rPr>
      <w:rFonts w:ascii="宋体" w:hAnsi="宋体"/>
      <w:sz w:val="24"/>
    </w:rPr>
  </w:style>
  <w:style w:type="paragraph" w:customStyle="1" w:styleId="391">
    <w:name w:val="段落"/>
    <w:basedOn w:val="1"/>
    <w:link w:val="390"/>
    <w:qFormat/>
    <w:uiPriority w:val="0"/>
    <w:pPr>
      <w:adjustRightInd/>
      <w:spacing w:line="360" w:lineRule="auto"/>
      <w:ind w:firstLine="480" w:firstLineChars="200"/>
    </w:pPr>
    <w:rPr>
      <w:rFonts w:ascii="宋体" w:hAnsi="宋体"/>
      <w:kern w:val="0"/>
      <w:sz w:val="24"/>
      <w:szCs w:val="20"/>
    </w:rPr>
  </w:style>
  <w:style w:type="character" w:customStyle="1" w:styleId="392">
    <w:name w:val="标题 3 Char2"/>
    <w:qFormat/>
    <w:uiPriority w:val="0"/>
    <w:rPr>
      <w:rFonts w:eastAsia="宋体"/>
      <w:b/>
      <w:bCs/>
      <w:kern w:val="2"/>
      <w:sz w:val="32"/>
      <w:szCs w:val="32"/>
      <w:lang w:val="en-US" w:eastAsia="zh-CN" w:bidi="ar-SA"/>
    </w:rPr>
  </w:style>
  <w:style w:type="character" w:customStyle="1" w:styleId="393">
    <w:name w:val="apple-converted-space"/>
    <w:qFormat/>
    <w:uiPriority w:val="0"/>
  </w:style>
  <w:style w:type="character" w:customStyle="1" w:styleId="394">
    <w:name w:val="页眉 Char2"/>
    <w:link w:val="41"/>
    <w:qFormat/>
    <w:uiPriority w:val="99"/>
    <w:rPr>
      <w:kern w:val="2"/>
      <w:sz w:val="18"/>
      <w:szCs w:val="18"/>
    </w:rPr>
  </w:style>
  <w:style w:type="character" w:customStyle="1" w:styleId="395">
    <w:name w:val="Char Char9"/>
    <w:qFormat/>
    <w:uiPriority w:val="0"/>
    <w:rPr>
      <w:rFonts w:eastAsia="宋体"/>
      <w:kern w:val="2"/>
      <w:sz w:val="18"/>
      <w:szCs w:val="18"/>
      <w:lang w:val="en-US" w:eastAsia="zh-CN" w:bidi="ar-SA"/>
    </w:rPr>
  </w:style>
  <w:style w:type="character" w:customStyle="1" w:styleId="396">
    <w:name w:val="Char Char41"/>
    <w:qFormat/>
    <w:uiPriority w:val="0"/>
    <w:rPr>
      <w:rFonts w:eastAsia="宋体"/>
      <w:b/>
      <w:sz w:val="24"/>
      <w:lang w:val="en-GB" w:eastAsia="zh-CN" w:bidi="ar-SA"/>
    </w:rPr>
  </w:style>
  <w:style w:type="character" w:customStyle="1" w:styleId="397">
    <w:name w:val="large1"/>
    <w:qFormat/>
    <w:uiPriority w:val="0"/>
    <w:rPr>
      <w:rFonts w:hint="eastAsia" w:ascii="宋体" w:hAnsi="宋体" w:eastAsia="宋体"/>
      <w:sz w:val="21"/>
      <w:szCs w:val="21"/>
    </w:rPr>
  </w:style>
  <w:style w:type="character" w:customStyle="1" w:styleId="398">
    <w:name w:val="正文段 Char"/>
    <w:link w:val="399"/>
    <w:qFormat/>
    <w:uiPriority w:val="0"/>
    <w:rPr>
      <w:sz w:val="24"/>
    </w:rPr>
  </w:style>
  <w:style w:type="paragraph" w:customStyle="1" w:styleId="399">
    <w:name w:val="正文段"/>
    <w:basedOn w:val="1"/>
    <w:link w:val="398"/>
    <w:qFormat/>
    <w:uiPriority w:val="0"/>
    <w:pPr>
      <w:widowControl/>
      <w:snapToGrid w:val="0"/>
      <w:spacing w:after="156" w:afterLines="50"/>
      <w:ind w:firstLine="200" w:firstLineChars="200"/>
    </w:pPr>
    <w:rPr>
      <w:kern w:val="0"/>
      <w:sz w:val="24"/>
      <w:szCs w:val="20"/>
    </w:rPr>
  </w:style>
  <w:style w:type="character" w:customStyle="1" w:styleId="400">
    <w:name w:val="Char Char13"/>
    <w:qFormat/>
    <w:uiPriority w:val="6"/>
    <w:rPr>
      <w:rFonts w:ascii="宋体" w:hAnsi="宋体"/>
      <w:kern w:val="1"/>
      <w:sz w:val="21"/>
      <w:szCs w:val="24"/>
    </w:rPr>
  </w:style>
  <w:style w:type="character" w:customStyle="1" w:styleId="401">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2">
    <w:name w:val="冯广丽 Char"/>
    <w:link w:val="403"/>
    <w:qFormat/>
    <w:uiPriority w:val="0"/>
    <w:rPr>
      <w:rFonts w:ascii="宋体" w:hAnsi="宋体"/>
      <w:kern w:val="2"/>
      <w:sz w:val="24"/>
      <w:szCs w:val="22"/>
    </w:rPr>
  </w:style>
  <w:style w:type="paragraph" w:customStyle="1" w:styleId="403">
    <w:name w:val="冯广丽"/>
    <w:basedOn w:val="1"/>
    <w:link w:val="402"/>
    <w:qFormat/>
    <w:uiPriority w:val="0"/>
    <w:pPr>
      <w:adjustRightInd/>
      <w:spacing w:line="360" w:lineRule="auto"/>
      <w:ind w:firstLine="480" w:firstLineChars="200"/>
    </w:pPr>
    <w:rPr>
      <w:rFonts w:ascii="宋体" w:hAnsi="宋体"/>
      <w:sz w:val="24"/>
      <w:szCs w:val="22"/>
    </w:rPr>
  </w:style>
  <w:style w:type="character" w:customStyle="1" w:styleId="404">
    <w:name w:val="批注文字 字符"/>
    <w:qFormat/>
    <w:uiPriority w:val="0"/>
    <w:rPr>
      <w:rFonts w:ascii="Arial" w:hAnsi="Arial" w:eastAsia="黑体" w:cs="Arial"/>
      <w:snapToGrid w:val="0"/>
      <w:kern w:val="0"/>
      <w:szCs w:val="21"/>
    </w:rPr>
  </w:style>
  <w:style w:type="character" w:customStyle="1" w:styleId="405">
    <w:name w:val="Char Char161"/>
    <w:qFormat/>
    <w:uiPriority w:val="0"/>
    <w:rPr>
      <w:rFonts w:eastAsia="宋体"/>
      <w:b/>
      <w:kern w:val="2"/>
      <w:sz w:val="32"/>
      <w:lang w:val="en-US" w:eastAsia="zh-CN"/>
    </w:rPr>
  </w:style>
  <w:style w:type="character" w:customStyle="1" w:styleId="406">
    <w:name w:val="javascript"/>
    <w:qFormat/>
    <w:uiPriority w:val="0"/>
  </w:style>
  <w:style w:type="character" w:customStyle="1" w:styleId="407">
    <w:name w:val="图名 Char"/>
    <w:qFormat/>
    <w:uiPriority w:val="0"/>
    <w:rPr>
      <w:rFonts w:ascii="Arial" w:hAnsi="Arial" w:eastAsia="黑体"/>
      <w:kern w:val="2"/>
      <w:sz w:val="24"/>
      <w:szCs w:val="24"/>
      <w:lang w:val="en-US" w:eastAsia="zh-CN" w:bidi="ar-SA"/>
    </w:rPr>
  </w:style>
  <w:style w:type="character" w:customStyle="1" w:styleId="408">
    <w:name w:val="Used by Word for text of Help footnotes Char Char"/>
    <w:qFormat/>
    <w:uiPriority w:val="0"/>
    <w:rPr>
      <w:rFonts w:ascii="Times New Roman" w:hAnsi="Times New Roman" w:eastAsia="宋体" w:cs="Times New Roman"/>
      <w:sz w:val="20"/>
      <w:szCs w:val="20"/>
    </w:rPr>
  </w:style>
  <w:style w:type="character" w:customStyle="1" w:styleId="409">
    <w:name w:val="编号，小四 Char"/>
    <w:link w:val="410"/>
    <w:qFormat/>
    <w:uiPriority w:val="0"/>
    <w:rPr>
      <w:rFonts w:ascii="Arial" w:hAnsi="Arial"/>
      <w:sz w:val="24"/>
    </w:rPr>
  </w:style>
  <w:style w:type="paragraph" w:customStyle="1" w:styleId="410">
    <w:name w:val="编号，小四"/>
    <w:basedOn w:val="1"/>
    <w:link w:val="409"/>
    <w:qFormat/>
    <w:uiPriority w:val="0"/>
    <w:pPr>
      <w:tabs>
        <w:tab w:val="left" w:pos="432"/>
      </w:tabs>
      <w:adjustRightInd/>
      <w:spacing w:line="360" w:lineRule="auto"/>
      <w:ind w:left="432" w:hanging="432"/>
    </w:pPr>
    <w:rPr>
      <w:rFonts w:ascii="Arial" w:hAnsi="Arial"/>
      <w:kern w:val="0"/>
      <w:sz w:val="24"/>
      <w:szCs w:val="20"/>
    </w:rPr>
  </w:style>
  <w:style w:type="character" w:customStyle="1" w:styleId="411">
    <w:name w:val="Font Style82"/>
    <w:qFormat/>
    <w:uiPriority w:val="99"/>
    <w:rPr>
      <w:rFonts w:ascii="宋体" w:eastAsia="宋体" w:cs="宋体"/>
      <w:color w:val="000000"/>
      <w:sz w:val="14"/>
      <w:szCs w:val="14"/>
    </w:rPr>
  </w:style>
  <w:style w:type="character" w:customStyle="1" w:styleId="412">
    <w:name w:val="标题 2 Char Char"/>
    <w:qFormat/>
    <w:uiPriority w:val="0"/>
    <w:rPr>
      <w:rFonts w:ascii="楷体_GB2312" w:hAnsi="Arial" w:eastAsia="楷体_GB2312"/>
      <w:b/>
      <w:bCs/>
      <w:kern w:val="2"/>
      <w:sz w:val="24"/>
      <w:szCs w:val="32"/>
      <w:lang w:val="en-US" w:eastAsia="zh-CN" w:bidi="ar-SA"/>
    </w:rPr>
  </w:style>
  <w:style w:type="character" w:customStyle="1" w:styleId="413">
    <w:name w:val="未用 Char"/>
    <w:qFormat/>
    <w:uiPriority w:val="0"/>
    <w:rPr>
      <w:rFonts w:ascii="Arial" w:hAnsi="Arial" w:eastAsia="黑体"/>
      <w:kern w:val="2"/>
      <w:sz w:val="21"/>
      <w:szCs w:val="21"/>
      <w:lang w:val="en-US" w:eastAsia="zh-CN" w:bidi="ar-SA"/>
    </w:rPr>
  </w:style>
  <w:style w:type="character" w:customStyle="1" w:styleId="414">
    <w:name w:val="myp1111"/>
    <w:qFormat/>
    <w:uiPriority w:val="0"/>
    <w:rPr>
      <w:rFonts w:hint="default" w:ascii="ˎ̥" w:hAnsi="ˎ̥"/>
      <w:color w:val="000000"/>
      <w:sz w:val="20"/>
      <w:szCs w:val="20"/>
      <w:u w:val="none"/>
    </w:rPr>
  </w:style>
  <w:style w:type="character" w:customStyle="1" w:styleId="415">
    <w:name w:val="样式 标题 4h4H4Fab-4T5Ref Heading 1rh1Heading sqlsect 1.2.3.... Char"/>
    <w:link w:val="307"/>
    <w:qFormat/>
    <w:uiPriority w:val="0"/>
    <w:rPr>
      <w:rFonts w:ascii="微软雅黑" w:hAnsi="微软雅黑" w:eastAsia="微软雅黑"/>
      <w:b/>
      <w:bCs/>
      <w:kern w:val="2"/>
      <w:sz w:val="24"/>
      <w:szCs w:val="28"/>
    </w:rPr>
  </w:style>
  <w:style w:type="character" w:customStyle="1" w:styleId="416">
    <w:name w:val="h Char Char"/>
    <w:qFormat/>
    <w:uiPriority w:val="0"/>
    <w:rPr>
      <w:rFonts w:eastAsia="宋体"/>
      <w:kern w:val="2"/>
      <w:sz w:val="18"/>
      <w:lang w:val="en-US" w:eastAsia="zh-CN" w:bidi="ar-SA"/>
    </w:rPr>
  </w:style>
  <w:style w:type="character" w:customStyle="1" w:styleId="417">
    <w:name w:val="仿宋正文 Char"/>
    <w:link w:val="418"/>
    <w:qFormat/>
    <w:uiPriority w:val="0"/>
    <w:rPr>
      <w:rFonts w:ascii="仿宋_GB2312" w:eastAsia="仿宋_GB2312"/>
      <w:kern w:val="2"/>
      <w:sz w:val="24"/>
      <w:lang w:val="en-US" w:eastAsia="zh-CN" w:bidi="ar-SA"/>
    </w:rPr>
  </w:style>
  <w:style w:type="paragraph" w:customStyle="1" w:styleId="418">
    <w:name w:val="仿宋正文"/>
    <w:basedOn w:val="1"/>
    <w:link w:val="417"/>
    <w:qFormat/>
    <w:uiPriority w:val="0"/>
    <w:pPr>
      <w:adjustRightInd/>
      <w:spacing w:line="360" w:lineRule="auto"/>
      <w:ind w:firstLine="480" w:firstLineChars="200"/>
    </w:pPr>
    <w:rPr>
      <w:rFonts w:ascii="仿宋_GB2312" w:eastAsia="仿宋_GB2312"/>
      <w:sz w:val="24"/>
      <w:szCs w:val="20"/>
    </w:rPr>
  </w:style>
  <w:style w:type="character" w:customStyle="1" w:styleId="419">
    <w:name w:val="正文首行缩进 Char Char Char Char Char Char"/>
    <w:qFormat/>
    <w:uiPriority w:val="0"/>
    <w:rPr>
      <w:rFonts w:ascii="宋体" w:eastAsia="宋体"/>
      <w:kern w:val="2"/>
      <w:sz w:val="24"/>
      <w:lang w:val="zh-CN" w:bidi="ar-SA"/>
    </w:rPr>
  </w:style>
  <w:style w:type="character" w:customStyle="1" w:styleId="420">
    <w:name w:val="样式 宋体"/>
    <w:qFormat/>
    <w:uiPriority w:val="0"/>
    <w:rPr>
      <w:rFonts w:ascii="宋体" w:hAnsi="宋体"/>
      <w:sz w:val="24"/>
    </w:rPr>
  </w:style>
  <w:style w:type="character" w:customStyle="1" w:styleId="421">
    <w:name w:val="tw4winJump"/>
    <w:qFormat/>
    <w:uiPriority w:val="0"/>
    <w:rPr>
      <w:rFonts w:ascii="Courier New" w:hAnsi="Courier New" w:cs="Courier New"/>
      <w:color w:val="008080"/>
      <w:lang w:val="en-US" w:eastAsia="zh-CN"/>
    </w:rPr>
  </w:style>
  <w:style w:type="character" w:customStyle="1" w:styleId="422">
    <w:name w:val="标题 1 字符"/>
    <w:qFormat/>
    <w:uiPriority w:val="9"/>
    <w:rPr>
      <w:rFonts w:ascii="Arial" w:hAnsi="Arial" w:eastAsia="黑体" w:cs="Arial"/>
      <w:b/>
      <w:bCs/>
      <w:snapToGrid w:val="0"/>
      <w:kern w:val="44"/>
      <w:sz w:val="44"/>
      <w:szCs w:val="44"/>
    </w:rPr>
  </w:style>
  <w:style w:type="character" w:customStyle="1" w:styleId="423">
    <w:name w:val="style36"/>
    <w:basedOn w:val="70"/>
    <w:qFormat/>
    <w:uiPriority w:val="0"/>
    <w:rPr>
      <w:rFonts w:ascii="Arial" w:hAnsi="Arial" w:eastAsia="黑体" w:cs="Arial"/>
      <w:snapToGrid w:val="0"/>
      <w:kern w:val="0"/>
      <w:szCs w:val="21"/>
    </w:rPr>
  </w:style>
  <w:style w:type="character" w:customStyle="1" w:styleId="424">
    <w:name w:val="pt9"/>
    <w:qFormat/>
    <w:uiPriority w:val="0"/>
    <w:rPr>
      <w:rFonts w:ascii="仿宋_GB2312" w:eastAsia="微软雅黑"/>
      <w:b/>
      <w:kern w:val="2"/>
      <w:sz w:val="32"/>
      <w:szCs w:val="32"/>
      <w:lang w:val="en-US" w:eastAsia="zh-CN" w:bidi="ar-SA"/>
    </w:rPr>
  </w:style>
  <w:style w:type="character" w:customStyle="1" w:styleId="425">
    <w:name w:val="DO_NOT_TRANSLATE"/>
    <w:qFormat/>
    <w:uiPriority w:val="0"/>
    <w:rPr>
      <w:rFonts w:ascii="Courier New" w:hAnsi="Courier New" w:cs="Courier New"/>
      <w:color w:val="800000"/>
      <w:lang w:val="en-US" w:eastAsia="zh-CN"/>
    </w:rPr>
  </w:style>
  <w:style w:type="character" w:customStyle="1" w:styleId="426">
    <w:name w:val="标书1 Char1"/>
    <w:qFormat/>
    <w:uiPriority w:val="0"/>
    <w:rPr>
      <w:rFonts w:eastAsia="宋体"/>
      <w:b/>
      <w:bCs/>
      <w:kern w:val="44"/>
      <w:sz w:val="44"/>
      <w:szCs w:val="44"/>
      <w:lang w:val="en-US" w:eastAsia="zh-CN" w:bidi="ar-SA"/>
    </w:rPr>
  </w:style>
  <w:style w:type="character" w:customStyle="1" w:styleId="427">
    <w:name w:val="页脚 字符"/>
    <w:qFormat/>
    <w:uiPriority w:val="99"/>
    <w:rPr>
      <w:kern w:val="2"/>
      <w:sz w:val="18"/>
      <w:szCs w:val="18"/>
    </w:rPr>
  </w:style>
  <w:style w:type="character" w:customStyle="1" w:styleId="428">
    <w:name w:val="正文2 Char"/>
    <w:qFormat/>
    <w:uiPriority w:val="0"/>
    <w:rPr>
      <w:rFonts w:eastAsia="宋体"/>
      <w:kern w:val="2"/>
      <w:sz w:val="24"/>
      <w:lang w:val="en-US" w:eastAsia="zh-CN" w:bidi="ar-SA"/>
    </w:rPr>
  </w:style>
  <w:style w:type="character" w:customStyle="1" w:styleId="429">
    <w:name w:val="Char Char21"/>
    <w:qFormat/>
    <w:uiPriority w:val="6"/>
    <w:rPr>
      <w:rFonts w:ascii="宋体" w:hAnsi="宋体"/>
      <w:kern w:val="1"/>
      <w:sz w:val="24"/>
      <w:szCs w:val="21"/>
      <w:lang w:val="zh-CN"/>
    </w:rPr>
  </w:style>
  <w:style w:type="character" w:customStyle="1" w:styleId="430">
    <w:name w:val="样式 正文缩进 + 首行缩进:  2 字符 Char Char"/>
    <w:link w:val="431"/>
    <w:qFormat/>
    <w:uiPriority w:val="0"/>
    <w:rPr>
      <w:rFonts w:cs="宋体"/>
      <w:kern w:val="2"/>
      <w:sz w:val="24"/>
    </w:rPr>
  </w:style>
  <w:style w:type="paragraph" w:customStyle="1" w:styleId="431">
    <w:name w:val="样式 正文缩进 + 首行缩进:  2 字符"/>
    <w:basedOn w:val="16"/>
    <w:link w:val="430"/>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2">
    <w:name w:val="正文文本 Char1"/>
    <w:link w:val="24"/>
    <w:qFormat/>
    <w:uiPriority w:val="0"/>
    <w:rPr>
      <w:rFonts w:ascii="宋体" w:hAnsi="Arial" w:eastAsia="宋体" w:cs="Arial"/>
      <w:snapToGrid w:val="0"/>
      <w:kern w:val="2"/>
      <w:sz w:val="24"/>
      <w:szCs w:val="21"/>
      <w:lang w:val="zh-CN" w:eastAsia="zh-CN" w:bidi="ar-SA"/>
    </w:rPr>
  </w:style>
  <w:style w:type="character" w:customStyle="1" w:styleId="433">
    <w:name w:val="gray6"/>
    <w:basedOn w:val="70"/>
    <w:qFormat/>
    <w:uiPriority w:val="0"/>
    <w:rPr>
      <w:rFonts w:ascii="Arial" w:hAnsi="Arial" w:eastAsia="黑体" w:cs="Arial"/>
      <w:snapToGrid w:val="0"/>
      <w:kern w:val="0"/>
      <w:szCs w:val="21"/>
    </w:rPr>
  </w:style>
  <w:style w:type="character" w:customStyle="1" w:styleId="434">
    <w:name w:val="hui"/>
    <w:basedOn w:val="70"/>
    <w:qFormat/>
    <w:uiPriority w:val="0"/>
    <w:rPr>
      <w:rFonts w:ascii="Arial" w:hAnsi="Arial" w:eastAsia="黑体" w:cs="Arial"/>
      <w:snapToGrid w:val="0"/>
      <w:kern w:val="0"/>
      <w:szCs w:val="21"/>
    </w:rPr>
  </w:style>
  <w:style w:type="character" w:customStyle="1" w:styleId="435">
    <w:name w:val="哈哈正文 Char Char"/>
    <w:qFormat/>
    <w:uiPriority w:val="0"/>
    <w:rPr>
      <w:rFonts w:ascii="宋体" w:hAnsi="宋体" w:eastAsia="宋体" w:cs="宋体"/>
      <w:kern w:val="2"/>
      <w:sz w:val="24"/>
      <w:lang w:val="en-US" w:eastAsia="zh-CN" w:bidi="ar-SA"/>
    </w:rPr>
  </w:style>
  <w:style w:type="paragraph" w:customStyle="1" w:styleId="436">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7">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8">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9">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40">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1">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2">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3">
    <w:name w:val="标题4_自定义"/>
    <w:basedOn w:val="6"/>
    <w:qFormat/>
    <w:uiPriority w:val="0"/>
    <w:pPr>
      <w:adjustRightInd/>
      <w:spacing w:before="0" w:after="0" w:line="360" w:lineRule="auto"/>
    </w:pPr>
    <w:rPr>
      <w:rFonts w:ascii="Verdana" w:eastAsia="Verdana"/>
      <w:sz w:val="21"/>
      <w:lang w:val="en-US"/>
    </w:rPr>
  </w:style>
  <w:style w:type="paragraph" w:customStyle="1" w:styleId="444">
    <w:name w:val="正文 内标 序号标"/>
    <w:basedOn w:val="445"/>
    <w:qFormat/>
    <w:uiPriority w:val="0"/>
    <w:pPr>
      <w:tabs>
        <w:tab w:val="left" w:pos="0"/>
      </w:tabs>
      <w:adjustRightInd/>
      <w:spacing w:before="0"/>
      <w:ind w:firstLine="482"/>
    </w:pPr>
    <w:rPr>
      <w:rFonts w:ascii="微软雅黑" w:hAnsi="微软雅黑"/>
      <w:sz w:val="24"/>
      <w:szCs w:val="24"/>
    </w:rPr>
  </w:style>
  <w:style w:type="paragraph" w:customStyle="1" w:styleId="445">
    <w:name w:val="My正文"/>
    <w:basedOn w:val="1"/>
    <w:qFormat/>
    <w:uiPriority w:val="0"/>
    <w:pPr>
      <w:spacing w:before="120" w:line="360" w:lineRule="auto"/>
      <w:ind w:firstLine="567"/>
    </w:pPr>
    <w:rPr>
      <w:rFonts w:ascii="Arial" w:hAnsi="Arial"/>
      <w:sz w:val="20"/>
      <w:szCs w:val="20"/>
    </w:rPr>
  </w:style>
  <w:style w:type="paragraph" w:customStyle="1" w:styleId="446">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7">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8">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9">
    <w:name w:val="修订2"/>
    <w:qFormat/>
    <w:uiPriority w:val="0"/>
    <w:rPr>
      <w:rFonts w:ascii="Times New Roman" w:hAnsi="Times New Roman" w:eastAsia="宋体" w:cs="Times New Roman"/>
      <w:kern w:val="2"/>
      <w:sz w:val="21"/>
      <w:lang w:val="en-US" w:eastAsia="zh-CN" w:bidi="ar-SA"/>
    </w:rPr>
  </w:style>
  <w:style w:type="paragraph" w:customStyle="1" w:styleId="450">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1">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2">
    <w:name w:val="文章标题"/>
    <w:next w:val="453"/>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3">
    <w:name w:val="封面公司名"/>
    <w:qFormat/>
    <w:uiPriority w:val="0"/>
    <w:pPr>
      <w:jc w:val="center"/>
    </w:pPr>
    <w:rPr>
      <w:rFonts w:ascii="Arial" w:hAnsi="Arial" w:eastAsia="楷体_GB2312" w:cs="宋体"/>
      <w:bCs/>
      <w:kern w:val="2"/>
      <w:sz w:val="28"/>
      <w:lang w:val="en-US" w:eastAsia="zh-CN" w:bidi="ar-SA"/>
    </w:rPr>
  </w:style>
  <w:style w:type="paragraph" w:customStyle="1" w:styleId="454">
    <w:name w:val="Char1 Char Char Char5"/>
    <w:basedOn w:val="1"/>
    <w:qFormat/>
    <w:uiPriority w:val="0"/>
    <w:pPr>
      <w:adjustRightInd/>
      <w:ind w:firstLine="200" w:firstLineChars="200"/>
    </w:pPr>
    <w:rPr>
      <w:rFonts w:ascii="Tahoma" w:hAnsi="Tahoma"/>
      <w:sz w:val="24"/>
      <w:szCs w:val="20"/>
    </w:rPr>
  </w:style>
  <w:style w:type="paragraph" w:customStyle="1" w:styleId="45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6">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7">
    <w:name w:val="Char Char Char Char Char Char Char Char"/>
    <w:basedOn w:val="1"/>
    <w:qFormat/>
    <w:uiPriority w:val="0"/>
    <w:pPr>
      <w:tabs>
        <w:tab w:val="left" w:pos="360"/>
      </w:tabs>
    </w:pPr>
    <w:rPr>
      <w:sz w:val="24"/>
      <w:szCs w:val="20"/>
    </w:rPr>
  </w:style>
  <w:style w:type="paragraph" w:customStyle="1" w:styleId="458">
    <w:name w:val="Char Char11 Char Char Char"/>
    <w:basedOn w:val="1"/>
    <w:qFormat/>
    <w:uiPriority w:val="0"/>
    <w:pPr>
      <w:spacing w:line="360" w:lineRule="auto"/>
    </w:pPr>
    <w:rPr>
      <w:szCs w:val="20"/>
    </w:rPr>
  </w:style>
  <w:style w:type="paragraph" w:customStyle="1" w:styleId="459">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0">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1">
    <w:name w:val="样式3"/>
    <w:basedOn w:val="462"/>
    <w:qFormat/>
    <w:uiPriority w:val="0"/>
    <w:pPr>
      <w:tabs>
        <w:tab w:val="left" w:pos="2790"/>
        <w:tab w:val="left" w:pos="4230"/>
      </w:tabs>
      <w:spacing w:before="312" w:beforeLines="100"/>
      <w:jc w:val="left"/>
    </w:pPr>
  </w:style>
  <w:style w:type="paragraph" w:customStyle="1" w:styleId="462">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3">
    <w:name w:val="Char Char1 Char Char1 Char Char1"/>
    <w:basedOn w:val="1"/>
    <w:qFormat/>
    <w:uiPriority w:val="0"/>
    <w:pPr>
      <w:tabs>
        <w:tab w:val="left" w:pos="840"/>
      </w:tabs>
      <w:ind w:left="840" w:hanging="420"/>
    </w:pPr>
    <w:rPr>
      <w:rFonts w:ascii="Tahoma" w:hAnsi="Tahoma"/>
      <w:sz w:val="24"/>
    </w:rPr>
  </w:style>
  <w:style w:type="paragraph" w:customStyle="1" w:styleId="464">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5">
    <w:name w:val="标书标题2"/>
    <w:basedOn w:val="4"/>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6">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7">
    <w:name w:val="正文21"/>
    <w:basedOn w:val="1"/>
    <w:qFormat/>
    <w:uiPriority w:val="0"/>
    <w:pPr>
      <w:adjustRightInd/>
      <w:spacing w:before="156" w:line="360" w:lineRule="auto"/>
      <w:ind w:firstLine="510" w:firstLineChars="200"/>
    </w:pPr>
    <w:rPr>
      <w:sz w:val="24"/>
      <w:szCs w:val="20"/>
    </w:rPr>
  </w:style>
  <w:style w:type="paragraph" w:customStyle="1" w:styleId="468">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9">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0">
    <w:name w:val="Char1"/>
    <w:basedOn w:val="1"/>
    <w:qFormat/>
    <w:uiPriority w:val="0"/>
    <w:rPr>
      <w:rFonts w:ascii="仿宋_GB2312" w:eastAsia="仿宋_GB2312"/>
      <w:b/>
      <w:sz w:val="32"/>
      <w:szCs w:val="32"/>
    </w:rPr>
  </w:style>
  <w:style w:type="paragraph" w:customStyle="1" w:styleId="47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2">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3">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4">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5">
    <w:name w:val="6级标题"/>
    <w:basedOn w:val="476"/>
    <w:qFormat/>
    <w:uiPriority w:val="0"/>
    <w:pPr>
      <w:keepNext/>
      <w:tabs>
        <w:tab w:val="left" w:pos="360"/>
      </w:tabs>
      <w:spacing w:before="0" w:after="0"/>
      <w:outlineLvl w:val="5"/>
    </w:pPr>
  </w:style>
  <w:style w:type="paragraph" w:customStyle="1" w:styleId="476">
    <w:name w:val="5级标题"/>
    <w:basedOn w:val="477"/>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7">
    <w:name w:val="4级标题"/>
    <w:basedOn w:val="260"/>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8">
    <w:name w:val="样式 正文文本缩进 + 段前: 2 字符"/>
    <w:basedOn w:val="1"/>
    <w:qFormat/>
    <w:uiPriority w:val="0"/>
    <w:pPr>
      <w:adjustRightInd/>
      <w:ind w:left="420" w:leftChars="200"/>
      <w:jc w:val="left"/>
    </w:pPr>
    <w:rPr>
      <w:sz w:val="28"/>
      <w:szCs w:val="20"/>
      <w:lang w:eastAsia="zh-TW"/>
    </w:rPr>
  </w:style>
  <w:style w:type="paragraph" w:customStyle="1" w:styleId="479">
    <w:name w:val="Char2 Char Char"/>
    <w:basedOn w:val="1"/>
    <w:qFormat/>
    <w:uiPriority w:val="0"/>
    <w:pPr>
      <w:adjustRightInd/>
    </w:pPr>
    <w:rPr>
      <w:rFonts w:ascii="Tahoma" w:hAnsi="Tahoma"/>
      <w:sz w:val="24"/>
      <w:szCs w:val="20"/>
    </w:rPr>
  </w:style>
  <w:style w:type="paragraph" w:customStyle="1" w:styleId="480">
    <w:name w:val="_Style 11"/>
    <w:basedOn w:val="1"/>
    <w:qFormat/>
    <w:uiPriority w:val="34"/>
    <w:pPr>
      <w:adjustRightInd/>
      <w:ind w:firstLine="420" w:firstLineChars="200"/>
    </w:pPr>
    <w:rPr>
      <w:rFonts w:eastAsia="仿宋_GB2312"/>
      <w:sz w:val="28"/>
    </w:rPr>
  </w:style>
  <w:style w:type="paragraph" w:customStyle="1" w:styleId="481">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2">
    <w:name w:val="Char Char Char"/>
    <w:basedOn w:val="1"/>
    <w:qFormat/>
    <w:uiPriority w:val="0"/>
    <w:rPr>
      <w:rFonts w:ascii="Tahoma" w:hAnsi="Tahoma"/>
      <w:sz w:val="24"/>
      <w:szCs w:val="20"/>
    </w:rPr>
  </w:style>
  <w:style w:type="paragraph" w:customStyle="1" w:styleId="483">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4">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5">
    <w:name w:val="No Spacing"/>
    <w:basedOn w:val="1"/>
    <w:link w:val="934"/>
    <w:qFormat/>
    <w:uiPriority w:val="99"/>
    <w:rPr>
      <w:szCs w:val="22"/>
    </w:rPr>
  </w:style>
  <w:style w:type="paragraph" w:customStyle="1" w:styleId="486">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7">
    <w:name w:val="Char Char Char Char Char Char Char Char Char Char Char Char1 Char1"/>
    <w:basedOn w:val="1"/>
    <w:qFormat/>
    <w:uiPriority w:val="6"/>
    <w:rPr>
      <w:rFonts w:ascii="Tahoma" w:hAnsi="Tahoma" w:cs="仿宋_GB2312"/>
      <w:sz w:val="24"/>
      <w:szCs w:val="20"/>
    </w:rPr>
  </w:style>
  <w:style w:type="paragraph" w:customStyle="1" w:styleId="488">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9">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0">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1">
    <w:name w:val="MM Topic 2"/>
    <w:basedOn w:val="4"/>
    <w:qFormat/>
    <w:uiPriority w:val="0"/>
    <w:pPr>
      <w:tabs>
        <w:tab w:val="left" w:pos="1260"/>
      </w:tabs>
      <w:ind w:left="1260" w:hanging="420"/>
    </w:pPr>
    <w:rPr>
      <w:rFonts w:ascii="Arial" w:hAnsi="Arial" w:eastAsia="黑体"/>
      <w:lang w:val="en-US"/>
    </w:rPr>
  </w:style>
  <w:style w:type="paragraph" w:customStyle="1" w:styleId="492">
    <w:name w:val="五级无标题条"/>
    <w:basedOn w:val="1"/>
    <w:qFormat/>
    <w:uiPriority w:val="0"/>
    <w:pPr>
      <w:adjustRightInd/>
    </w:pPr>
  </w:style>
  <w:style w:type="paragraph" w:customStyle="1" w:styleId="493">
    <w:name w:val="Char5"/>
    <w:basedOn w:val="1"/>
    <w:qFormat/>
    <w:uiPriority w:val="0"/>
    <w:rPr>
      <w:rFonts w:ascii="仿宋_GB2312" w:eastAsia="仿宋_GB2312"/>
      <w:b/>
      <w:sz w:val="32"/>
      <w:szCs w:val="32"/>
    </w:rPr>
  </w:style>
  <w:style w:type="paragraph" w:customStyle="1" w:styleId="494">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5">
    <w:name w:val="彩色列表 - 强调文字颜色 12"/>
    <w:basedOn w:val="1"/>
    <w:qFormat/>
    <w:uiPriority w:val="0"/>
    <w:pPr>
      <w:adjustRightInd/>
      <w:ind w:firstLine="420" w:firstLineChars="200"/>
    </w:pPr>
    <w:rPr>
      <w:rFonts w:ascii="Calibri" w:hAnsi="Calibri"/>
      <w:szCs w:val="22"/>
    </w:rPr>
  </w:style>
  <w:style w:type="paragraph" w:customStyle="1" w:styleId="496">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7">
    <w:name w:val="Char2"/>
    <w:basedOn w:val="1"/>
    <w:qFormat/>
    <w:uiPriority w:val="0"/>
    <w:rPr>
      <w:rFonts w:ascii="仿宋_GB2312" w:eastAsia="仿宋_GB2312"/>
      <w:b/>
      <w:sz w:val="32"/>
      <w:szCs w:val="32"/>
    </w:rPr>
  </w:style>
  <w:style w:type="paragraph" w:customStyle="1" w:styleId="498">
    <w:name w:val="数字标题3"/>
    <w:basedOn w:val="5"/>
    <w:next w:val="1"/>
    <w:qFormat/>
    <w:uiPriority w:val="0"/>
    <w:pPr>
      <w:spacing w:line="240" w:lineRule="auto"/>
    </w:pPr>
    <w:rPr>
      <w:sz w:val="28"/>
      <w:szCs w:val="28"/>
    </w:rPr>
  </w:style>
  <w:style w:type="paragraph" w:customStyle="1" w:styleId="499">
    <w:name w:val="FA正文"/>
    <w:basedOn w:val="1"/>
    <w:qFormat/>
    <w:uiPriority w:val="0"/>
    <w:pPr>
      <w:spacing w:line="360" w:lineRule="auto"/>
      <w:ind w:firstLine="480" w:firstLineChars="200"/>
    </w:pPr>
    <w:rPr>
      <w:rFonts w:hAnsi="宋体"/>
      <w:sz w:val="24"/>
      <w:szCs w:val="20"/>
    </w:rPr>
  </w:style>
  <w:style w:type="paragraph" w:customStyle="1" w:styleId="500">
    <w:name w:val="MM Topic 5"/>
    <w:basedOn w:val="7"/>
    <w:qFormat/>
    <w:uiPriority w:val="0"/>
    <w:pPr>
      <w:tabs>
        <w:tab w:val="left" w:pos="2520"/>
      </w:tabs>
      <w:adjustRightInd/>
      <w:ind w:left="2520" w:hanging="420"/>
    </w:pPr>
  </w:style>
  <w:style w:type="paragraph" w:customStyle="1" w:styleId="501">
    <w:name w:val="Char Char Char Char Char Char Char Char Char Char1"/>
    <w:basedOn w:val="1"/>
    <w:qFormat/>
    <w:uiPriority w:val="0"/>
    <w:rPr>
      <w:rFonts w:ascii="仿宋_GB2312" w:eastAsia="仿宋_GB2312"/>
      <w:b/>
      <w:sz w:val="32"/>
      <w:szCs w:val="32"/>
    </w:rPr>
  </w:style>
  <w:style w:type="paragraph" w:customStyle="1" w:styleId="502">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3">
    <w:name w:val="修订1"/>
    <w:qFormat/>
    <w:uiPriority w:val="3"/>
    <w:rPr>
      <w:rFonts w:ascii="Times New Roman" w:hAnsi="Times New Roman" w:eastAsia="宋体" w:cs="Times New Roman"/>
      <w:color w:val="000000"/>
      <w:kern w:val="1"/>
      <w:sz w:val="21"/>
      <w:lang w:val="en-US" w:eastAsia="zh-CN" w:bidi="ar-SA"/>
    </w:rPr>
  </w:style>
  <w:style w:type="paragraph" w:customStyle="1" w:styleId="504">
    <w:name w:val="Char2 Char Char Char"/>
    <w:basedOn w:val="1"/>
    <w:qFormat/>
    <w:uiPriority w:val="0"/>
    <w:rPr>
      <w:rFonts w:ascii="仿宋_GB2312" w:eastAsia="仿宋_GB2312"/>
      <w:b/>
      <w:sz w:val="32"/>
      <w:szCs w:val="32"/>
    </w:rPr>
  </w:style>
  <w:style w:type="paragraph" w:customStyle="1" w:styleId="505">
    <w:name w:val="Char2 Char Char Char1"/>
    <w:basedOn w:val="1"/>
    <w:qFormat/>
    <w:uiPriority w:val="6"/>
    <w:rPr>
      <w:rFonts w:ascii="仿宋_GB2312" w:eastAsia="仿宋_GB2312"/>
      <w:b/>
      <w:sz w:val="32"/>
      <w:szCs w:val="32"/>
    </w:rPr>
  </w:style>
  <w:style w:type="paragraph" w:customStyle="1" w:styleId="506">
    <w:name w:val="默认段落样式"/>
    <w:basedOn w:val="133"/>
    <w:qFormat/>
    <w:uiPriority w:val="0"/>
    <w:pPr>
      <w:spacing w:before="0"/>
      <w:ind w:firstLine="480"/>
      <w:outlineLvl w:val="2"/>
    </w:pPr>
    <w:rPr>
      <w:rFonts w:ascii="仿宋_GB2312" w:hAnsi="宋体" w:eastAsia="仿宋_GB2312"/>
      <w:color w:val="000000"/>
      <w:szCs w:val="24"/>
    </w:rPr>
  </w:style>
  <w:style w:type="paragraph" w:customStyle="1" w:styleId="507">
    <w:name w:val="图中文字"/>
    <w:basedOn w:val="1"/>
    <w:qFormat/>
    <w:uiPriority w:val="0"/>
    <w:pPr>
      <w:snapToGrid w:val="0"/>
      <w:spacing w:line="0" w:lineRule="atLeast"/>
      <w:ind w:firstLine="200" w:firstLineChars="200"/>
      <w:jc w:val="center"/>
    </w:pPr>
    <w:rPr>
      <w:sz w:val="24"/>
      <w:szCs w:val="20"/>
    </w:rPr>
  </w:style>
  <w:style w:type="paragraph" w:customStyle="1" w:styleId="508">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9">
    <w:name w:val="MM Topic 3"/>
    <w:basedOn w:val="5"/>
    <w:qFormat/>
    <w:uiPriority w:val="0"/>
    <w:pPr>
      <w:tabs>
        <w:tab w:val="left" w:pos="1680"/>
      </w:tabs>
      <w:adjustRightInd/>
      <w:ind w:left="1680" w:hanging="420"/>
    </w:pPr>
  </w:style>
  <w:style w:type="paragraph" w:customStyle="1" w:styleId="510">
    <w:name w:val="标准小四"/>
    <w:basedOn w:val="1"/>
    <w:qFormat/>
    <w:uiPriority w:val="0"/>
    <w:pPr>
      <w:spacing w:line="360" w:lineRule="auto"/>
      <w:ind w:firstLine="480" w:firstLineChars="200"/>
    </w:pPr>
    <w:rPr>
      <w:rFonts w:ascii="Arial" w:hAnsi="Arial"/>
      <w:sz w:val="24"/>
      <w:szCs w:val="21"/>
    </w:rPr>
  </w:style>
  <w:style w:type="paragraph" w:customStyle="1" w:styleId="511">
    <w:name w:val="样式 标题 2H2h2Underrubrik1prop2l2Chapter Titlesect 1.2DO NO..."/>
    <w:basedOn w:val="4"/>
    <w:qFormat/>
    <w:uiPriority w:val="0"/>
    <w:pPr>
      <w:spacing w:before="120" w:after="120"/>
      <w:ind w:left="425" w:hanging="425"/>
    </w:pPr>
    <w:rPr>
      <w:rFonts w:ascii="微软雅黑" w:hAnsi="微软雅黑" w:eastAsia="微软雅黑" w:cs="宋体"/>
      <w:szCs w:val="20"/>
      <w:lang w:val="en-US"/>
    </w:rPr>
  </w:style>
  <w:style w:type="paragraph" w:customStyle="1" w:styleId="512">
    <w:name w:val="表格（小）"/>
    <w:basedOn w:val="1"/>
    <w:qFormat/>
    <w:uiPriority w:val="0"/>
    <w:pPr>
      <w:adjustRightInd/>
      <w:snapToGrid w:val="0"/>
      <w:spacing w:line="300" w:lineRule="auto"/>
    </w:pPr>
    <w:rPr>
      <w:rFonts w:eastAsia="仿宋"/>
      <w:szCs w:val="21"/>
    </w:rPr>
  </w:style>
  <w:style w:type="paragraph" w:customStyle="1" w:styleId="51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4">
    <w:name w:val="Char2 Char Char1"/>
    <w:basedOn w:val="1"/>
    <w:qFormat/>
    <w:uiPriority w:val="6"/>
    <w:pPr>
      <w:adjustRightInd/>
    </w:pPr>
    <w:rPr>
      <w:rFonts w:ascii="Tahoma" w:hAnsi="Tahoma"/>
      <w:sz w:val="24"/>
      <w:szCs w:val="20"/>
    </w:rPr>
  </w:style>
  <w:style w:type="paragraph" w:customStyle="1" w:styleId="515">
    <w:name w:val="列出段落5"/>
    <w:basedOn w:val="1"/>
    <w:qFormat/>
    <w:uiPriority w:val="0"/>
    <w:pPr>
      <w:spacing w:line="360" w:lineRule="auto"/>
      <w:ind w:firstLine="200" w:firstLineChars="200"/>
    </w:pPr>
    <w:rPr>
      <w:rFonts w:eastAsia="楷体_GB2312" w:cs="Lucida Sans"/>
      <w:sz w:val="24"/>
    </w:rPr>
  </w:style>
  <w:style w:type="paragraph" w:customStyle="1" w:styleId="516">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7">
    <w:name w:val="表格文字"/>
    <w:basedOn w:val="1"/>
    <w:next w:val="16"/>
    <w:qFormat/>
    <w:uiPriority w:val="0"/>
    <w:pPr>
      <w:adjustRightInd/>
      <w:ind w:firstLine="200" w:firstLineChars="200"/>
    </w:pPr>
    <w:rPr>
      <w:rFonts w:ascii="Arial" w:hAnsi="Arial"/>
      <w:spacing w:val="-5"/>
      <w:kern w:val="0"/>
      <w:sz w:val="24"/>
      <w:szCs w:val="20"/>
    </w:rPr>
  </w:style>
  <w:style w:type="paragraph" w:customStyle="1" w:styleId="518">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9">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20">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1">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2">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3">
    <w:name w:val="_Style 3"/>
    <w:basedOn w:val="1"/>
    <w:qFormat/>
    <w:uiPriority w:val="0"/>
    <w:pPr>
      <w:adjustRightInd/>
      <w:ind w:firstLine="420" w:firstLineChars="200"/>
    </w:pPr>
    <w:rPr>
      <w:rFonts w:eastAsia="仿宋_GB2312"/>
      <w:sz w:val="28"/>
    </w:rPr>
  </w:style>
  <w:style w:type="paragraph" w:customStyle="1" w:styleId="524">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5">
    <w:name w:val="Bulleting First Indent 1"/>
    <w:basedOn w:val="61"/>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6">
    <w:name w:val="左对齐表格文字"/>
    <w:basedOn w:val="1"/>
    <w:qFormat/>
    <w:uiPriority w:val="0"/>
    <w:pPr>
      <w:adjustRightInd/>
      <w:ind w:firstLine="200" w:firstLineChars="200"/>
      <w:jc w:val="right"/>
    </w:pPr>
  </w:style>
  <w:style w:type="paragraph" w:customStyle="1" w:styleId="527">
    <w:name w:val="Char Char11 Char Char Char Char Char Char Char Char Char"/>
    <w:basedOn w:val="1"/>
    <w:qFormat/>
    <w:uiPriority w:val="0"/>
    <w:pPr>
      <w:spacing w:line="360" w:lineRule="auto"/>
    </w:pPr>
    <w:rPr>
      <w:szCs w:val="20"/>
    </w:rPr>
  </w:style>
  <w:style w:type="paragraph" w:customStyle="1" w:styleId="528">
    <w:name w:val="正文1.25"/>
    <w:basedOn w:val="1"/>
    <w:qFormat/>
    <w:uiPriority w:val="0"/>
    <w:pPr>
      <w:adjustRightInd/>
      <w:spacing w:line="300" w:lineRule="auto"/>
      <w:ind w:firstLine="480" w:firstLineChars="200"/>
    </w:pPr>
    <w:rPr>
      <w:sz w:val="24"/>
      <w:szCs w:val="20"/>
    </w:rPr>
  </w:style>
  <w:style w:type="paragraph" w:customStyle="1" w:styleId="529">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30">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1">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2">
    <w:name w:val="Char Char1 Char Char Char1"/>
    <w:basedOn w:val="1"/>
    <w:qFormat/>
    <w:uiPriority w:val="6"/>
    <w:rPr>
      <w:rFonts w:ascii="仿宋_GB2312" w:eastAsia="仿宋_GB2312"/>
      <w:b/>
      <w:sz w:val="32"/>
      <w:szCs w:val="20"/>
    </w:rPr>
  </w:style>
  <w:style w:type="paragraph" w:customStyle="1" w:styleId="533">
    <w:name w:val="列出段落2"/>
    <w:basedOn w:val="1"/>
    <w:qFormat/>
    <w:uiPriority w:val="0"/>
    <w:pPr>
      <w:adjustRightInd/>
      <w:ind w:firstLine="420" w:firstLineChars="200"/>
    </w:pPr>
    <w:rPr>
      <w:rFonts w:ascii="宋体" w:hAnsi="宋体"/>
      <w:sz w:val="24"/>
    </w:rPr>
  </w:style>
  <w:style w:type="paragraph" w:customStyle="1" w:styleId="534">
    <w:name w:val="默认段落字体 Para Char Char Char Char Char Char Char"/>
    <w:basedOn w:val="1"/>
    <w:qFormat/>
    <w:uiPriority w:val="0"/>
    <w:rPr>
      <w:rFonts w:eastAsia="仿宋_GB2312"/>
      <w:sz w:val="28"/>
      <w:szCs w:val="20"/>
    </w:rPr>
  </w:style>
  <w:style w:type="paragraph" w:customStyle="1" w:styleId="535">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6">
    <w:name w:val="样式 标题 4PIM 4H4h4bulletblbbH41H42H43H44H45H46H47H48...1"/>
    <w:basedOn w:val="6"/>
    <w:qFormat/>
    <w:uiPriority w:val="0"/>
    <w:pPr>
      <w:widowControl/>
      <w:jc w:val="left"/>
    </w:pPr>
    <w:rPr>
      <w:rFonts w:cs="宋体"/>
      <w:sz w:val="24"/>
      <w:szCs w:val="20"/>
    </w:rPr>
  </w:style>
  <w:style w:type="paragraph" w:customStyle="1" w:styleId="537">
    <w:name w:val="彩色列表 - 强调文字颜色 11"/>
    <w:basedOn w:val="1"/>
    <w:qFormat/>
    <w:uiPriority w:val="0"/>
    <w:pPr>
      <w:adjustRightInd/>
      <w:ind w:firstLine="420" w:firstLineChars="200"/>
    </w:pPr>
    <w:rPr>
      <w:rFonts w:ascii="Calibri" w:hAnsi="Calibri"/>
      <w:szCs w:val="22"/>
    </w:rPr>
  </w:style>
  <w:style w:type="paragraph" w:customStyle="1" w:styleId="538">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9">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40">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1">
    <w:name w:val="Char Char Char1 Char1"/>
    <w:basedOn w:val="1"/>
    <w:qFormat/>
    <w:uiPriority w:val="6"/>
    <w:rPr>
      <w:szCs w:val="20"/>
    </w:rPr>
  </w:style>
  <w:style w:type="paragraph" w:customStyle="1" w:styleId="542">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3">
    <w:name w:val="样式 标题 2 + 宋体 左侧:  1.76 厘米 首行缩进:  0 厘米"/>
    <w:basedOn w:val="4"/>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4">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5">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6">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7">
    <w:name w:val="CM14"/>
    <w:basedOn w:val="237"/>
    <w:next w:val="237"/>
    <w:qFormat/>
    <w:uiPriority w:val="0"/>
    <w:pPr>
      <w:spacing w:after="68"/>
    </w:pPr>
    <w:rPr>
      <w:rFonts w:ascii="FHLHE E+ Futura Bk" w:eastAsia="FHLHE E+ Futura Bk" w:cs="Times New Roman"/>
      <w:color w:val="auto"/>
    </w:rPr>
  </w:style>
  <w:style w:type="paragraph" w:customStyle="1" w:styleId="548">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9">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50">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1">
    <w:name w:val="正文文字 2"/>
    <w:basedOn w:val="237"/>
    <w:next w:val="237"/>
    <w:qFormat/>
    <w:uiPriority w:val="0"/>
    <w:rPr>
      <w:rFonts w:ascii="宋体" w:eastAsia="宋体" w:cs="Times New Roman"/>
      <w:color w:val="auto"/>
    </w:rPr>
  </w:style>
  <w:style w:type="paragraph" w:customStyle="1" w:styleId="552">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3">
    <w:name w:val="Char Char1 Char"/>
    <w:basedOn w:val="1"/>
    <w:qFormat/>
    <w:uiPriority w:val="0"/>
    <w:rPr>
      <w:rFonts w:ascii="仿宋_GB2312" w:eastAsia="仿宋_GB2312"/>
      <w:b/>
      <w:sz w:val="32"/>
      <w:szCs w:val="32"/>
    </w:rPr>
  </w:style>
  <w:style w:type="paragraph" w:customStyle="1" w:styleId="554">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5">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6">
    <w:name w:val="Char Char111"/>
    <w:basedOn w:val="1"/>
    <w:qFormat/>
    <w:uiPriority w:val="0"/>
    <w:pPr>
      <w:spacing w:line="360" w:lineRule="auto"/>
    </w:pPr>
    <w:rPr>
      <w:szCs w:val="20"/>
    </w:rPr>
  </w:style>
  <w:style w:type="paragraph" w:customStyle="1" w:styleId="557">
    <w:name w:val="Char"/>
    <w:basedOn w:val="1"/>
    <w:qFormat/>
    <w:uiPriority w:val="0"/>
    <w:rPr>
      <w:rFonts w:ascii="仿宋_GB2312" w:eastAsia="仿宋_GB2312"/>
      <w:b/>
      <w:sz w:val="32"/>
      <w:szCs w:val="32"/>
    </w:rPr>
  </w:style>
  <w:style w:type="paragraph" w:customStyle="1" w:styleId="558">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60">
    <w:name w:val="Char Char Char1 Char"/>
    <w:basedOn w:val="1"/>
    <w:qFormat/>
    <w:uiPriority w:val="0"/>
    <w:rPr>
      <w:szCs w:val="20"/>
    </w:rPr>
  </w:style>
  <w:style w:type="paragraph" w:customStyle="1" w:styleId="561">
    <w:name w:val="正文标准"/>
    <w:basedOn w:val="1"/>
    <w:qFormat/>
    <w:uiPriority w:val="0"/>
    <w:pPr>
      <w:adjustRightInd/>
      <w:spacing w:line="360" w:lineRule="auto"/>
      <w:ind w:firstLine="200" w:firstLineChars="200"/>
    </w:pPr>
    <w:rPr>
      <w:rFonts w:ascii="宋体" w:hAnsi="Calibri"/>
      <w:sz w:val="24"/>
    </w:rPr>
  </w:style>
  <w:style w:type="paragraph" w:customStyle="1" w:styleId="562">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3">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4">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5">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6">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7">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8">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9">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1">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2">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3">
    <w:name w:val="标准有序列表（L1）"/>
    <w:basedOn w:val="1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4">
    <w:name w:val="Char Char Char Char Char Char Char Char Char Char"/>
    <w:basedOn w:val="1"/>
    <w:qFormat/>
    <w:uiPriority w:val="0"/>
    <w:rPr>
      <w:rFonts w:ascii="仿宋_GB2312" w:eastAsia="仿宋_GB2312"/>
      <w:b/>
      <w:sz w:val="32"/>
      <w:szCs w:val="32"/>
    </w:rPr>
  </w:style>
  <w:style w:type="paragraph" w:customStyle="1" w:styleId="575">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6">
    <w:name w:val="_正文段落"/>
    <w:basedOn w:val="1"/>
    <w:qFormat/>
    <w:uiPriority w:val="0"/>
    <w:pPr>
      <w:adjustRightInd/>
      <w:ind w:firstLine="560"/>
    </w:pPr>
    <w:rPr>
      <w:rFonts w:ascii="仿宋_GB2312" w:hAnsi="仿宋" w:eastAsia="仿宋_GB2312"/>
      <w:kern w:val="0"/>
      <w:sz w:val="28"/>
      <w:szCs w:val="28"/>
    </w:rPr>
  </w:style>
  <w:style w:type="paragraph" w:customStyle="1" w:styleId="577">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8">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9">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80">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1">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2">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3">
    <w:name w:val="Char Char Char1 Char2"/>
    <w:basedOn w:val="1"/>
    <w:qFormat/>
    <w:uiPriority w:val="0"/>
    <w:rPr>
      <w:szCs w:val="20"/>
    </w:rPr>
  </w:style>
  <w:style w:type="paragraph" w:customStyle="1" w:styleId="584">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5">
    <w:name w:val="默认段落字体 Para Char"/>
    <w:basedOn w:val="1"/>
    <w:qFormat/>
    <w:uiPriority w:val="0"/>
    <w:rPr>
      <w:rFonts w:ascii="Tahoma" w:hAnsi="Tahoma"/>
      <w:sz w:val="24"/>
      <w:szCs w:val="20"/>
    </w:rPr>
  </w:style>
  <w:style w:type="paragraph" w:customStyle="1" w:styleId="586">
    <w:name w:val="标题五"/>
    <w:basedOn w:val="1"/>
    <w:qFormat/>
    <w:uiPriority w:val="0"/>
    <w:pPr>
      <w:adjustRightInd/>
      <w:spacing w:before="156" w:beforeLines="50" w:line="360" w:lineRule="auto"/>
    </w:pPr>
    <w:rPr>
      <w:b/>
      <w:sz w:val="24"/>
    </w:rPr>
  </w:style>
  <w:style w:type="paragraph" w:customStyle="1" w:styleId="587">
    <w:name w:val="Char Char1101"/>
    <w:basedOn w:val="1"/>
    <w:qFormat/>
    <w:uiPriority w:val="0"/>
    <w:pPr>
      <w:spacing w:line="360" w:lineRule="auto"/>
    </w:pPr>
    <w:rPr>
      <w:rFonts w:ascii="Tahoma" w:hAnsi="Tahoma"/>
      <w:sz w:val="24"/>
      <w:szCs w:val="20"/>
    </w:rPr>
  </w:style>
  <w:style w:type="paragraph" w:customStyle="1" w:styleId="588">
    <w:name w:val="Char Char Char Char Char Char Char Char1"/>
    <w:basedOn w:val="1"/>
    <w:qFormat/>
    <w:uiPriority w:val="0"/>
    <w:pPr>
      <w:tabs>
        <w:tab w:val="left" w:pos="360"/>
      </w:tabs>
    </w:pPr>
    <w:rPr>
      <w:sz w:val="24"/>
      <w:szCs w:val="20"/>
    </w:rPr>
  </w:style>
  <w:style w:type="paragraph" w:customStyle="1" w:styleId="589">
    <w:name w:val="Char Char Char 字元 字元"/>
    <w:basedOn w:val="1"/>
    <w:qFormat/>
    <w:uiPriority w:val="0"/>
    <w:pPr>
      <w:adjustRightInd/>
      <w:spacing w:line="360" w:lineRule="auto"/>
      <w:ind w:firstLine="200" w:firstLineChars="200"/>
    </w:pPr>
    <w:rPr>
      <w:szCs w:val="20"/>
    </w:rPr>
  </w:style>
  <w:style w:type="paragraph" w:customStyle="1" w:styleId="590">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1">
    <w:name w:val="Char Char Char Char Char Char Char"/>
    <w:basedOn w:val="1"/>
    <w:qFormat/>
    <w:uiPriority w:val="0"/>
    <w:rPr>
      <w:rFonts w:ascii="仿宋_GB2312" w:eastAsia="仿宋_GB2312"/>
      <w:b/>
      <w:sz w:val="32"/>
      <w:szCs w:val="32"/>
    </w:rPr>
  </w:style>
  <w:style w:type="paragraph" w:customStyle="1" w:styleId="592">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3">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4">
    <w:name w:val="样式 标题 22h2L1 Heading 2H2sect 1.2H21sect 1.21H22sect 1.2..."/>
    <w:basedOn w:val="4"/>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5">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596">
    <w:name w:val="批注框文本 Char Char"/>
    <w:basedOn w:val="1"/>
    <w:qFormat/>
    <w:uiPriority w:val="0"/>
    <w:pPr>
      <w:adjustRightInd/>
    </w:pPr>
    <w:rPr>
      <w:sz w:val="18"/>
      <w:szCs w:val="20"/>
    </w:rPr>
  </w:style>
  <w:style w:type="paragraph" w:customStyle="1" w:styleId="597">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8">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9">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600">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1">
    <w:name w:val="索引 11"/>
    <w:basedOn w:val="1"/>
    <w:next w:val="1"/>
    <w:qFormat/>
    <w:uiPriority w:val="99"/>
    <w:pPr>
      <w:adjustRightInd/>
      <w:spacing w:line="360" w:lineRule="auto"/>
    </w:pPr>
    <w:rPr>
      <w:rFonts w:ascii="仿宋_GB2312" w:eastAsia="仿宋_GB2312"/>
      <w:sz w:val="24"/>
      <w:szCs w:val="20"/>
    </w:rPr>
  </w:style>
  <w:style w:type="paragraph" w:customStyle="1" w:styleId="602">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3">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4">
    <w:name w:val="正文文字缩进项目"/>
    <w:basedOn w:val="25"/>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5">
    <w:name w:val="文档正文"/>
    <w:basedOn w:val="1"/>
    <w:qFormat/>
    <w:uiPriority w:val="0"/>
    <w:pPr>
      <w:spacing w:line="480" w:lineRule="atLeast"/>
      <w:ind w:firstLine="567"/>
      <w:textAlignment w:val="baseline"/>
    </w:pPr>
    <w:rPr>
      <w:kern w:val="0"/>
      <w:sz w:val="24"/>
      <w:szCs w:val="20"/>
    </w:rPr>
  </w:style>
  <w:style w:type="paragraph" w:customStyle="1" w:styleId="606">
    <w:name w:val="正文文字表格居中"/>
    <w:basedOn w:val="1"/>
    <w:next w:val="56"/>
    <w:qFormat/>
    <w:uiPriority w:val="0"/>
    <w:pPr>
      <w:snapToGrid w:val="0"/>
      <w:spacing w:line="360" w:lineRule="auto"/>
    </w:pPr>
    <w:rPr>
      <w:rFonts w:ascii="宋体"/>
      <w:b/>
      <w:sz w:val="24"/>
      <w:szCs w:val="20"/>
    </w:rPr>
  </w:style>
  <w:style w:type="paragraph" w:customStyle="1" w:styleId="607">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8">
    <w:name w:val="小节"/>
    <w:basedOn w:val="5"/>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9">
    <w:name w:val="Plain Text1"/>
    <w:basedOn w:val="1"/>
    <w:qFormat/>
    <w:uiPriority w:val="7"/>
    <w:pPr>
      <w:adjustRightInd/>
    </w:pPr>
    <w:rPr>
      <w:rFonts w:ascii="宋体" w:hAnsi="Courier New"/>
    </w:rPr>
  </w:style>
  <w:style w:type="paragraph" w:customStyle="1" w:styleId="610">
    <w:name w:val="Char3"/>
    <w:basedOn w:val="1"/>
    <w:qFormat/>
    <w:uiPriority w:val="0"/>
    <w:pPr>
      <w:adjustRightInd/>
    </w:pPr>
    <w:rPr>
      <w:rFonts w:ascii="仿宋_GB2312" w:eastAsia="仿宋_GB2312"/>
      <w:b/>
      <w:sz w:val="32"/>
      <w:szCs w:val="32"/>
    </w:rPr>
  </w:style>
  <w:style w:type="paragraph" w:customStyle="1" w:styleId="611">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2">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3">
    <w:name w:val="标题2"/>
    <w:basedOn w:val="4"/>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4">
    <w:name w:val="List Paragraph1"/>
    <w:basedOn w:val="1"/>
    <w:qFormat/>
    <w:uiPriority w:val="0"/>
    <w:pPr>
      <w:spacing w:line="360" w:lineRule="auto"/>
      <w:ind w:firstLine="200" w:firstLineChars="200"/>
    </w:pPr>
    <w:rPr>
      <w:rFonts w:eastAsia="楷体_GB2312" w:cs="Lucida Sans"/>
      <w:sz w:val="24"/>
    </w:rPr>
  </w:style>
  <w:style w:type="paragraph" w:customStyle="1" w:styleId="615">
    <w:name w:val="样式 标题 3标题 3 Char第二层条h33Bold Headbh章标题1小标题level_3PIM 3..."/>
    <w:basedOn w:val="5"/>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6">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7">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8">
    <w:name w:val="Char3 Char Char Char"/>
    <w:basedOn w:val="1"/>
    <w:qFormat/>
    <w:uiPriority w:val="0"/>
    <w:pPr>
      <w:widowControl/>
      <w:adjustRightInd/>
      <w:spacing w:after="160" w:line="240" w:lineRule="exact"/>
      <w:jc w:val="left"/>
    </w:pPr>
    <w:rPr>
      <w:szCs w:val="20"/>
    </w:rPr>
  </w:style>
  <w:style w:type="paragraph" w:customStyle="1" w:styleId="619">
    <w:name w:val="表格标题2"/>
    <w:basedOn w:val="620"/>
    <w:qFormat/>
    <w:uiPriority w:val="0"/>
    <w:rPr>
      <w:b/>
    </w:rPr>
  </w:style>
  <w:style w:type="paragraph" w:customStyle="1" w:styleId="620">
    <w:name w:val="表格内文"/>
    <w:basedOn w:val="1"/>
    <w:qFormat/>
    <w:uiPriority w:val="0"/>
    <w:pPr>
      <w:adjustRightInd/>
      <w:spacing w:line="360" w:lineRule="auto"/>
    </w:pPr>
    <w:rPr>
      <w:rFonts w:ascii="宋体" w:hAnsi="宋体" w:cs="宋体"/>
      <w:color w:val="000000"/>
      <w:szCs w:val="20"/>
    </w:rPr>
  </w:style>
  <w:style w:type="paragraph" w:customStyle="1" w:styleId="621">
    <w:name w:val="Char Char Char Char Char Char Char Char Char Char2"/>
    <w:basedOn w:val="1"/>
    <w:qFormat/>
    <w:uiPriority w:val="0"/>
    <w:rPr>
      <w:rFonts w:ascii="仿宋_GB2312" w:eastAsia="仿宋_GB2312"/>
      <w:b/>
      <w:sz w:val="32"/>
      <w:szCs w:val="32"/>
    </w:rPr>
  </w:style>
  <w:style w:type="paragraph" w:customStyle="1" w:styleId="622">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3">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4">
    <w:name w:val="Char Char11 Char Char Char Char Char Char Char Char Char11"/>
    <w:basedOn w:val="1"/>
    <w:qFormat/>
    <w:uiPriority w:val="0"/>
    <w:pPr>
      <w:spacing w:line="360" w:lineRule="auto"/>
    </w:pPr>
    <w:rPr>
      <w:szCs w:val="20"/>
    </w:rPr>
  </w:style>
  <w:style w:type="paragraph" w:customStyle="1" w:styleId="625">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6">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7">
    <w:name w:val="MM Topic 1"/>
    <w:basedOn w:val="3"/>
    <w:qFormat/>
    <w:uiPriority w:val="0"/>
    <w:pPr>
      <w:tabs>
        <w:tab w:val="left" w:pos="840"/>
      </w:tabs>
      <w:adjustRightInd/>
      <w:ind w:left="840" w:hanging="420"/>
    </w:pPr>
  </w:style>
  <w:style w:type="paragraph" w:customStyle="1" w:styleId="628">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629">
    <w:name w:val="文本正文 Char"/>
    <w:basedOn w:val="1"/>
    <w:qFormat/>
    <w:uiPriority w:val="0"/>
    <w:pPr>
      <w:spacing w:line="360" w:lineRule="auto"/>
      <w:ind w:firstLine="200" w:firstLineChars="200"/>
    </w:pPr>
    <w:rPr>
      <w:kern w:val="0"/>
      <w:sz w:val="24"/>
      <w:szCs w:val="20"/>
    </w:rPr>
  </w:style>
  <w:style w:type="paragraph" w:customStyle="1" w:styleId="630">
    <w:name w:val="表格"/>
    <w:basedOn w:val="1"/>
    <w:qFormat/>
    <w:uiPriority w:val="0"/>
    <w:pPr>
      <w:snapToGrid w:val="0"/>
      <w:ind w:firstLine="42" w:firstLineChars="21"/>
    </w:pPr>
    <w:rPr>
      <w:rFonts w:ascii="宋体" w:hAnsi="宋体"/>
      <w:kern w:val="0"/>
      <w:sz w:val="20"/>
      <w:szCs w:val="20"/>
    </w:rPr>
  </w:style>
  <w:style w:type="paragraph" w:customStyle="1" w:styleId="631">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2">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3">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4">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5">
    <w:name w:val="EB_表格"/>
    <w:basedOn w:val="1"/>
    <w:qFormat/>
    <w:uiPriority w:val="0"/>
    <w:pPr>
      <w:adjustRightInd/>
      <w:spacing w:line="300" w:lineRule="auto"/>
      <w:jc w:val="center"/>
    </w:pPr>
  </w:style>
  <w:style w:type="paragraph" w:customStyle="1" w:styleId="636">
    <w:name w:val="_Style 6"/>
    <w:basedOn w:val="1"/>
    <w:qFormat/>
    <w:uiPriority w:val="34"/>
    <w:pPr>
      <w:adjustRightInd/>
      <w:ind w:firstLine="420" w:firstLineChars="200"/>
    </w:pPr>
    <w:rPr>
      <w:rFonts w:eastAsia="仿宋_GB2312"/>
      <w:sz w:val="28"/>
    </w:rPr>
  </w:style>
  <w:style w:type="paragraph" w:customStyle="1" w:styleId="637">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8">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9">
    <w:name w:val="!大节"/>
    <w:basedOn w:val="4"/>
    <w:qFormat/>
    <w:uiPriority w:val="0"/>
    <w:pPr>
      <w:spacing w:before="260" w:after="260" w:line="415" w:lineRule="auto"/>
      <w:ind w:left="420" w:hanging="420"/>
    </w:pPr>
    <w:rPr>
      <w:rFonts w:ascii="Arial" w:hAnsi="Arial" w:eastAsia="微软雅黑"/>
      <w:lang w:val="en-US"/>
    </w:rPr>
  </w:style>
  <w:style w:type="paragraph" w:customStyle="1" w:styleId="640">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1">
    <w:name w:val="正文表标题"/>
    <w:next w:val="642"/>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3">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4">
    <w:name w:val="trademark"/>
    <w:qFormat/>
    <w:uiPriority w:val="0"/>
    <w:pPr>
      <w:spacing w:after="60"/>
    </w:pPr>
    <w:rPr>
      <w:rFonts w:ascii="Futura Bk" w:hAnsi="Futura Bk" w:eastAsia="宋体" w:cs="Times New Roman"/>
      <w:sz w:val="15"/>
      <w:lang w:val="en-US" w:eastAsia="en-US" w:bidi="ar-SA"/>
    </w:rPr>
  </w:style>
  <w:style w:type="paragraph" w:customStyle="1" w:styleId="645">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6">
    <w:name w:val="Char Char1 Char Char Char Char Char Char1"/>
    <w:basedOn w:val="1"/>
    <w:qFormat/>
    <w:uiPriority w:val="0"/>
    <w:rPr>
      <w:rFonts w:ascii="仿宋_GB2312" w:eastAsia="仿宋_GB2312"/>
      <w:b/>
      <w:sz w:val="32"/>
      <w:szCs w:val="20"/>
    </w:rPr>
  </w:style>
  <w:style w:type="paragraph" w:customStyle="1" w:styleId="647">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8">
    <w:name w:val="Char1 Char Char Char1"/>
    <w:basedOn w:val="1"/>
    <w:qFormat/>
    <w:uiPriority w:val="0"/>
    <w:pPr>
      <w:adjustRightInd/>
      <w:ind w:firstLine="200" w:firstLineChars="200"/>
    </w:pPr>
    <w:rPr>
      <w:rFonts w:ascii="Tahoma" w:hAnsi="Tahoma"/>
      <w:sz w:val="24"/>
      <w:szCs w:val="20"/>
    </w:rPr>
  </w:style>
  <w:style w:type="paragraph" w:customStyle="1" w:styleId="649">
    <w:name w:val="a1"/>
    <w:basedOn w:val="1"/>
    <w:qFormat/>
    <w:uiPriority w:val="0"/>
    <w:pPr>
      <w:widowControl/>
      <w:spacing w:line="300" w:lineRule="atLeast"/>
      <w:jc w:val="left"/>
    </w:pPr>
    <w:rPr>
      <w:rFonts w:ascii="宋体" w:hAnsi="宋体"/>
      <w:kern w:val="0"/>
      <w:sz w:val="18"/>
      <w:szCs w:val="20"/>
    </w:rPr>
  </w:style>
  <w:style w:type="paragraph" w:customStyle="1" w:styleId="650">
    <w:name w:val="样式7"/>
    <w:basedOn w:val="651"/>
    <w:next w:val="1"/>
    <w:qFormat/>
    <w:uiPriority w:val="0"/>
    <w:pPr>
      <w:spacing w:after="156" w:afterLines="50"/>
      <w:jc w:val="left"/>
      <w:outlineLvl w:val="3"/>
    </w:pPr>
    <w:rPr>
      <w:sz w:val="24"/>
      <w:szCs w:val="24"/>
    </w:rPr>
  </w:style>
  <w:style w:type="paragraph" w:customStyle="1" w:styleId="651">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2">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3">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4">
    <w:name w:val="样式 样式2 + 左侧:  1 字符 右侧:  1 字符"/>
    <w:basedOn w:val="462"/>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5">
    <w:name w:val="Char2 Char Char2"/>
    <w:basedOn w:val="1"/>
    <w:qFormat/>
    <w:uiPriority w:val="0"/>
    <w:pPr>
      <w:adjustRightInd/>
    </w:pPr>
    <w:rPr>
      <w:rFonts w:ascii="Tahoma" w:hAnsi="Tahoma"/>
      <w:sz w:val="24"/>
      <w:szCs w:val="20"/>
    </w:rPr>
  </w:style>
  <w:style w:type="paragraph" w:customStyle="1" w:styleId="656">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7">
    <w:name w:val="三级条标题"/>
    <w:basedOn w:val="658"/>
    <w:next w:val="642"/>
    <w:qFormat/>
    <w:uiPriority w:val="0"/>
    <w:pPr>
      <w:tabs>
        <w:tab w:val="left" w:pos="1260"/>
        <w:tab w:val="left" w:pos="1680"/>
        <w:tab w:val="left" w:pos="2100"/>
        <w:tab w:val="left" w:pos="2520"/>
      </w:tabs>
      <w:ind w:left="2520"/>
      <w:outlineLvl w:val="4"/>
    </w:pPr>
  </w:style>
  <w:style w:type="paragraph" w:customStyle="1" w:styleId="658">
    <w:name w:val="二级条标题"/>
    <w:basedOn w:val="659"/>
    <w:next w:val="642"/>
    <w:qFormat/>
    <w:uiPriority w:val="0"/>
    <w:pPr>
      <w:tabs>
        <w:tab w:val="left" w:pos="1260"/>
        <w:tab w:val="left" w:pos="1680"/>
        <w:tab w:val="left" w:pos="2100"/>
      </w:tabs>
      <w:ind w:left="0"/>
      <w:outlineLvl w:val="3"/>
    </w:pPr>
  </w:style>
  <w:style w:type="paragraph" w:customStyle="1" w:styleId="659">
    <w:name w:val="一级条标题"/>
    <w:basedOn w:val="660"/>
    <w:next w:val="642"/>
    <w:qFormat/>
    <w:uiPriority w:val="0"/>
    <w:pPr>
      <w:tabs>
        <w:tab w:val="left" w:pos="1260"/>
        <w:tab w:val="left" w:pos="1680"/>
      </w:tabs>
      <w:spacing w:before="0" w:beforeLines="0" w:after="0" w:afterLines="0"/>
      <w:ind w:left="1680"/>
      <w:outlineLvl w:val="2"/>
    </w:pPr>
  </w:style>
  <w:style w:type="paragraph" w:customStyle="1" w:styleId="660">
    <w:name w:val="章标题"/>
    <w:next w:val="642"/>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1">
    <w:name w:val="数字标题2"/>
    <w:basedOn w:val="4"/>
    <w:next w:val="1"/>
    <w:qFormat/>
    <w:uiPriority w:val="0"/>
    <w:pPr>
      <w:tabs>
        <w:tab w:val="left" w:pos="480"/>
      </w:tabs>
      <w:ind w:left="480" w:hanging="480"/>
    </w:pPr>
    <w:rPr>
      <w:rFonts w:ascii="Times New Roman" w:eastAsia="宋体"/>
      <w:i/>
      <w:sz w:val="36"/>
      <w:szCs w:val="36"/>
      <w:lang w:val="en-US"/>
    </w:rPr>
  </w:style>
  <w:style w:type="paragraph" w:customStyle="1" w:styleId="662">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3">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4">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5">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6">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7">
    <w:name w:val="正文 项目2"/>
    <w:basedOn w:val="668"/>
    <w:qFormat/>
    <w:uiPriority w:val="0"/>
    <w:pPr>
      <w:tabs>
        <w:tab w:val="left" w:pos="840"/>
      </w:tabs>
      <w:spacing w:after="0"/>
      <w:ind w:left="900"/>
    </w:pPr>
  </w:style>
  <w:style w:type="paragraph" w:customStyle="1" w:styleId="668">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9">
    <w:name w:val="Body Text 2*"/>
    <w:basedOn w:val="1"/>
    <w:qFormat/>
    <w:uiPriority w:val="6"/>
    <w:pPr>
      <w:widowControl/>
      <w:adjustRightInd/>
      <w:ind w:left="720" w:hanging="720"/>
    </w:pPr>
    <w:rPr>
      <w:color w:val="000000"/>
      <w:kern w:val="0"/>
      <w:sz w:val="24"/>
      <w:szCs w:val="20"/>
      <w:lang w:val="en-GB"/>
    </w:rPr>
  </w:style>
  <w:style w:type="paragraph" w:customStyle="1" w:styleId="670">
    <w:name w:val="表1"/>
    <w:basedOn w:val="1"/>
    <w:qFormat/>
    <w:uiPriority w:val="0"/>
    <w:pPr>
      <w:tabs>
        <w:tab w:val="left" w:pos="703"/>
      </w:tabs>
      <w:adjustRightInd/>
      <w:spacing w:line="360" w:lineRule="auto"/>
      <w:ind w:left="703"/>
      <w:jc w:val="center"/>
    </w:pPr>
  </w:style>
  <w:style w:type="paragraph" w:customStyle="1" w:styleId="671">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2">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3">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4">
    <w:name w:val="2级标题"/>
    <w:basedOn w:val="675"/>
    <w:qFormat/>
    <w:uiPriority w:val="0"/>
    <w:pPr>
      <w:jc w:val="left"/>
      <w:outlineLvl w:val="1"/>
    </w:pPr>
    <w:rPr>
      <w:rFonts w:ascii="Times New Roman" w:hAnsi="Times New Roman" w:eastAsia="仿宋"/>
      <w:sz w:val="30"/>
    </w:rPr>
  </w:style>
  <w:style w:type="paragraph" w:customStyle="1" w:styleId="675">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6">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7">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8">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9">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80">
    <w:name w:val="bullet"/>
    <w:basedOn w:val="1"/>
    <w:qFormat/>
    <w:uiPriority w:val="0"/>
    <w:pPr>
      <w:tabs>
        <w:tab w:val="left" w:pos="840"/>
      </w:tabs>
      <w:adjustRightInd/>
      <w:ind w:left="840" w:hanging="420"/>
    </w:pPr>
  </w:style>
  <w:style w:type="paragraph" w:customStyle="1" w:styleId="681">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2">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3">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4">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6">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7">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8">
    <w:name w:val="MM Topic 4"/>
    <w:basedOn w:val="6"/>
    <w:qFormat/>
    <w:uiPriority w:val="0"/>
    <w:pPr>
      <w:tabs>
        <w:tab w:val="left" w:pos="2100"/>
      </w:tabs>
      <w:adjustRightInd/>
      <w:ind w:left="2100" w:hanging="420"/>
    </w:pPr>
    <w:rPr>
      <w:lang w:val="en-US"/>
    </w:rPr>
  </w:style>
  <w:style w:type="paragraph" w:customStyle="1" w:styleId="689">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90">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1">
    <w:name w:val="Char Char11 Char Char Char Char Char Char Char Char Char1"/>
    <w:basedOn w:val="1"/>
    <w:qFormat/>
    <w:uiPriority w:val="6"/>
    <w:pPr>
      <w:spacing w:line="360" w:lineRule="auto"/>
    </w:pPr>
    <w:rPr>
      <w:szCs w:val="20"/>
    </w:rPr>
  </w:style>
  <w:style w:type="paragraph" w:customStyle="1" w:styleId="692">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3">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4">
    <w:name w:val="body text bold"/>
    <w:basedOn w:val="24"/>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5">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6">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7">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8">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9">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0">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1">
    <w:name w:val="单元格居中"/>
    <w:basedOn w:val="1"/>
    <w:qFormat/>
    <w:uiPriority w:val="0"/>
    <w:pPr>
      <w:adjustRightInd/>
      <w:spacing w:line="360" w:lineRule="auto"/>
      <w:jc w:val="center"/>
    </w:pPr>
    <w:rPr>
      <w:sz w:val="24"/>
    </w:rPr>
  </w:style>
  <w:style w:type="paragraph" w:customStyle="1" w:styleId="702">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3">
    <w:name w:val="Char Char Char Char Char Char Char1"/>
    <w:basedOn w:val="1"/>
    <w:qFormat/>
    <w:uiPriority w:val="6"/>
    <w:rPr>
      <w:rFonts w:ascii="仿宋_GB2312" w:eastAsia="仿宋_GB2312"/>
      <w:b/>
      <w:sz w:val="32"/>
      <w:szCs w:val="32"/>
    </w:rPr>
  </w:style>
  <w:style w:type="paragraph" w:customStyle="1" w:styleId="704">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5">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6">
    <w:name w:val="Char3 Char Char Char11"/>
    <w:basedOn w:val="1"/>
    <w:qFormat/>
    <w:uiPriority w:val="0"/>
    <w:pPr>
      <w:widowControl/>
      <w:adjustRightInd/>
      <w:spacing w:after="160" w:line="240" w:lineRule="exact"/>
      <w:jc w:val="left"/>
    </w:pPr>
    <w:rPr>
      <w:szCs w:val="20"/>
    </w:rPr>
  </w:style>
  <w:style w:type="paragraph" w:customStyle="1" w:styleId="707">
    <w:name w:val="Char Char1121"/>
    <w:basedOn w:val="1"/>
    <w:qFormat/>
    <w:uiPriority w:val="0"/>
    <w:pPr>
      <w:spacing w:line="360" w:lineRule="auto"/>
    </w:pPr>
    <w:rPr>
      <w:szCs w:val="20"/>
    </w:rPr>
  </w:style>
  <w:style w:type="paragraph" w:customStyle="1" w:styleId="708">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9">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0">
    <w:name w:val="Normal0"/>
    <w:qFormat/>
    <w:uiPriority w:val="0"/>
    <w:rPr>
      <w:rFonts w:ascii="Times New Roman" w:hAnsi="Times New Roman" w:eastAsia="宋体" w:cs="Times New Roman"/>
      <w:lang w:val="en-US" w:eastAsia="en-US" w:bidi="ar-SA"/>
    </w:rPr>
  </w:style>
  <w:style w:type="paragraph" w:customStyle="1" w:styleId="711">
    <w:name w:val="带编号样式"/>
    <w:basedOn w:val="629"/>
    <w:qFormat/>
    <w:uiPriority w:val="0"/>
    <w:pPr>
      <w:tabs>
        <w:tab w:val="left" w:pos="840"/>
      </w:tabs>
      <w:snapToGrid w:val="0"/>
      <w:ind w:left="840" w:hanging="420" w:firstLineChars="0"/>
    </w:pPr>
    <w:rPr>
      <w:rFonts w:ascii="仿宋_GB2312" w:eastAsia="仿宋_GB2312"/>
      <w:color w:val="000000"/>
    </w:rPr>
  </w:style>
  <w:style w:type="paragraph" w:customStyle="1" w:styleId="712">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3">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4">
    <w:name w:val="封面"/>
    <w:basedOn w:val="1"/>
    <w:qFormat/>
    <w:uiPriority w:val="0"/>
    <w:pPr>
      <w:spacing w:line="360" w:lineRule="atLeast"/>
      <w:jc w:val="right"/>
      <w:textAlignment w:val="baseline"/>
    </w:pPr>
    <w:rPr>
      <w:rFonts w:ascii="Symbol" w:hAnsi="Symbol"/>
      <w:kern w:val="0"/>
      <w:szCs w:val="20"/>
    </w:rPr>
  </w:style>
  <w:style w:type="paragraph" w:customStyle="1" w:styleId="715">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6">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7">
    <w:name w:val="默认段落字体 Para Char Char Char1 Char"/>
    <w:basedOn w:val="1"/>
    <w:qFormat/>
    <w:uiPriority w:val="0"/>
    <w:pPr>
      <w:spacing w:line="240" w:lineRule="atLeast"/>
      <w:ind w:left="420" w:firstLine="420"/>
    </w:pPr>
    <w:rPr>
      <w:sz w:val="24"/>
    </w:rPr>
  </w:style>
  <w:style w:type="paragraph" w:customStyle="1" w:styleId="718">
    <w:name w:val="WW-正文文字缩进 2"/>
    <w:basedOn w:val="1"/>
    <w:qFormat/>
    <w:uiPriority w:val="0"/>
    <w:pPr>
      <w:suppressAutoHyphens/>
      <w:adjustRightInd/>
      <w:ind w:firstLine="420"/>
    </w:pPr>
    <w:rPr>
      <w:kern w:val="1"/>
      <w:szCs w:val="20"/>
    </w:rPr>
  </w:style>
  <w:style w:type="paragraph" w:customStyle="1" w:styleId="719">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0">
    <w:name w:val="样式 标题 2 + 四号"/>
    <w:basedOn w:val="4"/>
    <w:qFormat/>
    <w:uiPriority w:val="0"/>
    <w:pPr>
      <w:spacing w:before="120" w:after="120"/>
      <w:ind w:left="0" w:firstLine="0"/>
      <w:jc w:val="both"/>
    </w:pPr>
    <w:rPr>
      <w:rFonts w:ascii="宋体" w:hAnsi="Arial" w:eastAsia="宋体"/>
      <w:sz w:val="28"/>
      <w:lang w:val="en-US"/>
    </w:rPr>
  </w:style>
  <w:style w:type="paragraph" w:customStyle="1" w:styleId="721">
    <w:name w:val="有符号正文"/>
    <w:basedOn w:val="1"/>
    <w:qFormat/>
    <w:uiPriority w:val="0"/>
    <w:pPr>
      <w:adjustRightInd/>
      <w:spacing w:line="400" w:lineRule="exact"/>
      <w:ind w:firstLine="200" w:firstLineChars="200"/>
    </w:pPr>
    <w:rPr>
      <w:rFonts w:ascii="Arial" w:hAnsi="Arial"/>
    </w:rPr>
  </w:style>
  <w:style w:type="paragraph" w:customStyle="1" w:styleId="722">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3">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4">
    <w:name w:val="4"/>
    <w:basedOn w:val="1"/>
    <w:next w:val="37"/>
    <w:qFormat/>
    <w:uiPriority w:val="0"/>
    <w:pPr>
      <w:spacing w:after="120" w:line="480" w:lineRule="auto"/>
      <w:ind w:left="420" w:leftChars="200"/>
    </w:pPr>
    <w:rPr>
      <w:sz w:val="24"/>
      <w:szCs w:val="20"/>
    </w:rPr>
  </w:style>
  <w:style w:type="paragraph" w:customStyle="1" w:styleId="725">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6">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7">
    <w:name w:val="样式 标题 3H3 + 两端对齐"/>
    <w:basedOn w:val="5"/>
    <w:qFormat/>
    <w:uiPriority w:val="0"/>
    <w:pPr>
      <w:keepLines w:val="0"/>
      <w:spacing w:before="0" w:after="0" w:line="240" w:lineRule="auto"/>
      <w:jc w:val="left"/>
    </w:pPr>
    <w:rPr>
      <w:rFonts w:cs="宋体"/>
      <w:sz w:val="21"/>
      <w:szCs w:val="20"/>
    </w:rPr>
  </w:style>
  <w:style w:type="paragraph" w:customStyle="1" w:styleId="728">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9">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30">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1">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2">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3">
    <w:name w:val="Char Char1 Char Char Char"/>
    <w:basedOn w:val="1"/>
    <w:qFormat/>
    <w:uiPriority w:val="0"/>
    <w:rPr>
      <w:rFonts w:ascii="仿宋_GB2312" w:eastAsia="仿宋_GB2312"/>
      <w:b/>
      <w:sz w:val="32"/>
      <w:szCs w:val="20"/>
    </w:rPr>
  </w:style>
  <w:style w:type="paragraph" w:customStyle="1" w:styleId="734">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5">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6">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7">
    <w:name w:val="Char Char1 Char Char Char2"/>
    <w:basedOn w:val="1"/>
    <w:qFormat/>
    <w:uiPriority w:val="0"/>
    <w:rPr>
      <w:rFonts w:ascii="仿宋_GB2312" w:eastAsia="仿宋_GB2312"/>
      <w:b/>
      <w:sz w:val="32"/>
      <w:szCs w:val="32"/>
    </w:rPr>
  </w:style>
  <w:style w:type="paragraph" w:customStyle="1" w:styleId="738">
    <w:name w:val="Char3 Char Char Char1"/>
    <w:basedOn w:val="1"/>
    <w:qFormat/>
    <w:uiPriority w:val="6"/>
    <w:pPr>
      <w:widowControl/>
      <w:adjustRightInd/>
      <w:spacing w:after="160" w:line="240" w:lineRule="exact"/>
      <w:jc w:val="left"/>
    </w:pPr>
    <w:rPr>
      <w:szCs w:val="20"/>
    </w:rPr>
  </w:style>
  <w:style w:type="paragraph" w:customStyle="1" w:styleId="739">
    <w:name w:val="Char1 Char Char Char21"/>
    <w:basedOn w:val="1"/>
    <w:qFormat/>
    <w:uiPriority w:val="0"/>
    <w:rPr>
      <w:rFonts w:ascii="Tahoma" w:hAnsi="Tahoma"/>
      <w:sz w:val="24"/>
      <w:szCs w:val="20"/>
    </w:rPr>
  </w:style>
  <w:style w:type="paragraph" w:customStyle="1" w:styleId="740">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1">
    <w:name w:val="正文（标题三）"/>
    <w:basedOn w:val="1"/>
    <w:qFormat/>
    <w:uiPriority w:val="0"/>
    <w:pPr>
      <w:spacing w:line="360" w:lineRule="auto"/>
      <w:ind w:firstLine="200" w:firstLineChars="200"/>
    </w:pPr>
    <w:rPr>
      <w:sz w:val="24"/>
    </w:rPr>
  </w:style>
  <w:style w:type="paragraph" w:customStyle="1" w:styleId="742">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3">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4">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5">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6">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7">
    <w:name w:val="Char1 Char Char Char4"/>
    <w:basedOn w:val="1"/>
    <w:qFormat/>
    <w:uiPriority w:val="0"/>
    <w:pPr>
      <w:adjustRightInd/>
      <w:ind w:firstLine="200" w:firstLineChars="200"/>
    </w:pPr>
    <w:rPr>
      <w:rFonts w:ascii="Tahoma" w:hAnsi="Tahoma"/>
      <w:sz w:val="24"/>
      <w:szCs w:val="20"/>
    </w:rPr>
  </w:style>
  <w:style w:type="paragraph" w:customStyle="1" w:styleId="748">
    <w:name w:val="_标题2"/>
    <w:basedOn w:val="715"/>
    <w:next w:val="715"/>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9">
    <w:name w:val="样式1 + (中宋体"/>
    <w:basedOn w:val="726"/>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50">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1">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2">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3">
    <w:name w:val="四号　首行缩进"/>
    <w:basedOn w:val="1"/>
    <w:qFormat/>
    <w:uiPriority w:val="0"/>
    <w:pPr>
      <w:adjustRightInd/>
      <w:spacing w:line="360" w:lineRule="auto"/>
    </w:pPr>
    <w:rPr>
      <w:rFonts w:ascii="宋体" w:hAnsi="宋体"/>
      <w:szCs w:val="20"/>
    </w:rPr>
  </w:style>
  <w:style w:type="paragraph" w:customStyle="1" w:styleId="75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5">
    <w:name w:val="Char Char Char Char Char Char Char Char Char Char Char1 Char"/>
    <w:basedOn w:val="1"/>
    <w:qFormat/>
    <w:uiPriority w:val="0"/>
    <w:pPr>
      <w:adjustRightInd/>
    </w:pPr>
    <w:rPr>
      <w:rFonts w:ascii="Tahoma" w:hAnsi="Tahoma"/>
      <w:sz w:val="24"/>
    </w:rPr>
  </w:style>
  <w:style w:type="paragraph" w:customStyle="1" w:styleId="756">
    <w:name w:val="Char Char Char Char11"/>
    <w:basedOn w:val="1"/>
    <w:qFormat/>
    <w:uiPriority w:val="0"/>
    <w:rPr>
      <w:rFonts w:ascii="Tahoma" w:hAnsi="Tahoma"/>
      <w:sz w:val="24"/>
      <w:szCs w:val="20"/>
    </w:rPr>
  </w:style>
  <w:style w:type="paragraph" w:customStyle="1" w:styleId="757">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8">
    <w:name w:val="Char Char Char Char"/>
    <w:basedOn w:val="1"/>
    <w:qFormat/>
    <w:uiPriority w:val="0"/>
    <w:rPr>
      <w:rFonts w:ascii="Tahoma" w:hAnsi="Tahoma"/>
      <w:sz w:val="24"/>
      <w:szCs w:val="20"/>
    </w:rPr>
  </w:style>
  <w:style w:type="paragraph" w:customStyle="1" w:styleId="759">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60">
    <w:name w:val="Char19"/>
    <w:basedOn w:val="1"/>
    <w:qFormat/>
    <w:uiPriority w:val="0"/>
    <w:pPr>
      <w:adjustRightInd/>
    </w:pPr>
    <w:rPr>
      <w:szCs w:val="20"/>
    </w:rPr>
  </w:style>
  <w:style w:type="paragraph" w:customStyle="1" w:styleId="761">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2">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3">
    <w:name w:val="_Style 5"/>
    <w:basedOn w:val="1"/>
    <w:qFormat/>
    <w:uiPriority w:val="34"/>
    <w:pPr>
      <w:adjustRightInd/>
      <w:ind w:firstLine="420" w:firstLineChars="200"/>
    </w:pPr>
    <w:rPr>
      <w:rFonts w:eastAsia="仿宋_GB2312"/>
      <w:sz w:val="28"/>
    </w:rPr>
  </w:style>
  <w:style w:type="paragraph" w:customStyle="1" w:styleId="764">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5">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6">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7">
    <w:name w:val="标书表格字体格式"/>
    <w:next w:val="761"/>
    <w:qFormat/>
    <w:uiPriority w:val="0"/>
    <w:rPr>
      <w:rFonts w:ascii="Times New Roman" w:hAnsi="Times New Roman" w:eastAsia="宋体" w:cs="Times New Roman"/>
      <w:kern w:val="2"/>
      <w:sz w:val="21"/>
      <w:szCs w:val="24"/>
      <w:lang w:val="en-US" w:eastAsia="zh-CN" w:bidi="ar-SA"/>
    </w:rPr>
  </w:style>
  <w:style w:type="paragraph" w:customStyle="1" w:styleId="768">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9">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0">
    <w:name w:val="修订3"/>
    <w:qFormat/>
    <w:uiPriority w:val="0"/>
    <w:rPr>
      <w:rFonts w:ascii="Times New Roman" w:hAnsi="Times New Roman" w:eastAsia="宋体" w:cs="Times New Roman"/>
      <w:kern w:val="2"/>
      <w:sz w:val="21"/>
      <w:lang w:val="en-US" w:eastAsia="zh-CN" w:bidi="ar-SA"/>
    </w:rPr>
  </w:style>
  <w:style w:type="paragraph" w:customStyle="1" w:styleId="771">
    <w:name w:val="CSS1级正文 Char"/>
    <w:basedOn w:val="24"/>
    <w:qFormat/>
    <w:uiPriority w:val="0"/>
    <w:pPr>
      <w:autoSpaceDE/>
      <w:autoSpaceDN/>
      <w:snapToGrid w:val="0"/>
      <w:ind w:firstLine="480" w:firstLineChars="200"/>
    </w:pPr>
    <w:rPr>
      <w:rFonts w:ascii="Times New Roman"/>
      <w:szCs w:val="24"/>
      <w:lang w:val="en-US"/>
    </w:rPr>
  </w:style>
  <w:style w:type="paragraph" w:customStyle="1" w:styleId="772">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3">
    <w:name w:val="表文字"/>
    <w:qFormat/>
    <w:uiPriority w:val="0"/>
    <w:rPr>
      <w:rFonts w:ascii="宋体" w:hAnsi="Times New Roman" w:eastAsia="宋体" w:cs="Times New Roman"/>
      <w:kern w:val="2"/>
      <w:lang w:val="en-US" w:eastAsia="zh-CN" w:bidi="ar-SA"/>
    </w:rPr>
  </w:style>
  <w:style w:type="paragraph" w:customStyle="1" w:styleId="774">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5">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6">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7">
    <w:name w:val="Char Char Char Char Char Char Char Char2"/>
    <w:basedOn w:val="1"/>
    <w:qFormat/>
    <w:uiPriority w:val="0"/>
    <w:pPr>
      <w:tabs>
        <w:tab w:val="left" w:pos="360"/>
      </w:tabs>
    </w:pPr>
    <w:rPr>
      <w:sz w:val="24"/>
      <w:szCs w:val="20"/>
    </w:rPr>
  </w:style>
  <w:style w:type="paragraph" w:customStyle="1" w:styleId="778">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9">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80">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1">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2">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3">
    <w:name w:val="正文－恩普"/>
    <w:basedOn w:val="1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4">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5">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6">
    <w:name w:val="p0"/>
    <w:basedOn w:val="1"/>
    <w:qFormat/>
    <w:uiPriority w:val="0"/>
    <w:pPr>
      <w:widowControl/>
      <w:adjustRightInd/>
    </w:pPr>
    <w:rPr>
      <w:kern w:val="0"/>
      <w:szCs w:val="21"/>
    </w:rPr>
  </w:style>
  <w:style w:type="paragraph" w:customStyle="1" w:styleId="787">
    <w:name w:val="Char6"/>
    <w:basedOn w:val="1"/>
    <w:qFormat/>
    <w:uiPriority w:val="0"/>
    <w:rPr>
      <w:rFonts w:ascii="仿宋_GB2312" w:eastAsia="仿宋_GB2312"/>
      <w:b/>
      <w:sz w:val="32"/>
      <w:szCs w:val="32"/>
    </w:rPr>
  </w:style>
  <w:style w:type="paragraph" w:customStyle="1" w:styleId="788">
    <w:name w:val="Char111"/>
    <w:basedOn w:val="1"/>
    <w:qFormat/>
    <w:uiPriority w:val="0"/>
    <w:rPr>
      <w:rFonts w:ascii="仿宋_GB2312" w:eastAsia="仿宋_GB2312"/>
      <w:b/>
      <w:sz w:val="32"/>
      <w:szCs w:val="32"/>
    </w:rPr>
  </w:style>
  <w:style w:type="paragraph" w:customStyle="1" w:styleId="789">
    <w:name w:val="标题3"/>
    <w:basedOn w:val="5"/>
    <w:next w:val="53"/>
    <w:qFormat/>
    <w:uiPriority w:val="0"/>
    <w:pPr>
      <w:tabs>
        <w:tab w:val="clear" w:pos="900"/>
      </w:tabs>
      <w:spacing w:after="0" w:line="360" w:lineRule="auto"/>
    </w:pPr>
    <w:rPr>
      <w:rFonts w:ascii="仿宋" w:hAnsi="仿宋" w:eastAsia="仿宋" w:cs="仿宋"/>
    </w:rPr>
  </w:style>
  <w:style w:type="paragraph" w:customStyle="1" w:styleId="790">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1">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2">
    <w:name w:val="Char1 Char Char Char2"/>
    <w:basedOn w:val="1"/>
    <w:qFormat/>
    <w:uiPriority w:val="0"/>
    <w:pPr>
      <w:adjustRightInd/>
      <w:ind w:firstLine="200" w:firstLineChars="200"/>
    </w:pPr>
    <w:rPr>
      <w:rFonts w:ascii="Tahoma" w:hAnsi="Tahoma"/>
      <w:sz w:val="24"/>
      <w:szCs w:val="20"/>
    </w:rPr>
  </w:style>
  <w:style w:type="paragraph" w:customStyle="1" w:styleId="793">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4">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5">
    <w:name w:val="Char Char Char Char Char Char Char2"/>
    <w:basedOn w:val="1"/>
    <w:qFormat/>
    <w:uiPriority w:val="0"/>
    <w:rPr>
      <w:rFonts w:ascii="仿宋_GB2312" w:eastAsia="仿宋_GB2312"/>
      <w:b/>
      <w:sz w:val="32"/>
      <w:szCs w:val="32"/>
    </w:rPr>
  </w:style>
  <w:style w:type="paragraph" w:customStyle="1" w:styleId="796">
    <w:name w:val="五级条标题"/>
    <w:basedOn w:val="797"/>
    <w:next w:val="642"/>
    <w:qFormat/>
    <w:uiPriority w:val="0"/>
    <w:pPr>
      <w:tabs>
        <w:tab w:val="left" w:pos="1260"/>
        <w:tab w:val="left" w:pos="1680"/>
        <w:tab w:val="left" w:pos="2100"/>
        <w:tab w:val="left" w:pos="2940"/>
        <w:tab w:val="left" w:pos="3360"/>
      </w:tabs>
      <w:ind w:left="3360"/>
      <w:outlineLvl w:val="6"/>
    </w:pPr>
  </w:style>
  <w:style w:type="paragraph" w:customStyle="1" w:styleId="797">
    <w:name w:val="四级条标题"/>
    <w:basedOn w:val="657"/>
    <w:next w:val="642"/>
    <w:qFormat/>
    <w:uiPriority w:val="0"/>
    <w:pPr>
      <w:tabs>
        <w:tab w:val="left" w:pos="2940"/>
        <w:tab w:val="clear" w:pos="2520"/>
      </w:tabs>
      <w:ind w:left="2940"/>
      <w:outlineLvl w:val="5"/>
    </w:pPr>
  </w:style>
  <w:style w:type="paragraph" w:customStyle="1" w:styleId="798">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9">
    <w:name w:val="Char23"/>
    <w:basedOn w:val="1"/>
    <w:qFormat/>
    <w:uiPriority w:val="0"/>
    <w:rPr>
      <w:rFonts w:ascii="仿宋_GB2312" w:eastAsia="仿宋_GB2312"/>
      <w:b/>
      <w:sz w:val="32"/>
      <w:szCs w:val="32"/>
    </w:rPr>
  </w:style>
  <w:style w:type="paragraph" w:customStyle="1" w:styleId="800">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1">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2">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3">
    <w:name w:val="单元格左对齐"/>
    <w:basedOn w:val="1"/>
    <w:qFormat/>
    <w:uiPriority w:val="0"/>
    <w:pPr>
      <w:adjustRightInd/>
      <w:spacing w:line="360" w:lineRule="auto"/>
    </w:pPr>
    <w:rPr>
      <w:sz w:val="24"/>
    </w:rPr>
  </w:style>
  <w:style w:type="paragraph" w:customStyle="1" w:styleId="804">
    <w:name w:val="正文主体"/>
    <w:basedOn w:val="626"/>
    <w:qFormat/>
    <w:uiPriority w:val="0"/>
  </w:style>
  <w:style w:type="paragraph" w:customStyle="1" w:styleId="805">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6">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7">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8">
    <w:name w:val="正文（首行缩进2字符）"/>
    <w:basedOn w:val="1"/>
    <w:qFormat/>
    <w:uiPriority w:val="0"/>
    <w:pPr>
      <w:adjustRightInd/>
      <w:spacing w:line="360" w:lineRule="auto"/>
      <w:ind w:firstLine="480" w:firstLineChars="200"/>
    </w:pPr>
    <w:rPr>
      <w:sz w:val="24"/>
      <w:szCs w:val="20"/>
    </w:rPr>
  </w:style>
  <w:style w:type="paragraph" w:customStyle="1" w:styleId="809">
    <w:name w:val="P1"/>
    <w:basedOn w:val="1"/>
    <w:qFormat/>
    <w:uiPriority w:val="0"/>
    <w:pPr>
      <w:adjustRightInd/>
      <w:spacing w:line="288" w:lineRule="auto"/>
      <w:ind w:firstLine="425" w:firstLineChars="200"/>
    </w:pPr>
  </w:style>
  <w:style w:type="paragraph" w:customStyle="1" w:styleId="810">
    <w:name w:val="列表内容"/>
    <w:basedOn w:val="1"/>
    <w:next w:val="1"/>
    <w:qFormat/>
    <w:uiPriority w:val="0"/>
    <w:pPr>
      <w:widowControl/>
      <w:tabs>
        <w:tab w:val="left" w:pos="840"/>
      </w:tabs>
      <w:ind w:left="840" w:hanging="420"/>
      <w:jc w:val="left"/>
    </w:pPr>
    <w:rPr>
      <w:kern w:val="0"/>
      <w:sz w:val="18"/>
    </w:rPr>
  </w:style>
  <w:style w:type="paragraph" w:customStyle="1" w:styleId="811">
    <w:name w:val="Char Char11 Char Char Char1"/>
    <w:basedOn w:val="1"/>
    <w:qFormat/>
    <w:uiPriority w:val="6"/>
    <w:pPr>
      <w:spacing w:line="360" w:lineRule="auto"/>
    </w:pPr>
    <w:rPr>
      <w:szCs w:val="20"/>
    </w:rPr>
  </w:style>
  <w:style w:type="paragraph" w:customStyle="1" w:styleId="812">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3">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4">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6">
    <w:name w:val="正文文字缩进2字"/>
    <w:basedOn w:val="24"/>
    <w:qFormat/>
    <w:uiPriority w:val="0"/>
    <w:pPr>
      <w:autoSpaceDE/>
      <w:autoSpaceDN/>
      <w:adjustRightInd/>
      <w:spacing w:before="60" w:after="60"/>
      <w:ind w:firstLine="200" w:firstLineChars="200"/>
    </w:pPr>
    <w:rPr>
      <w:rFonts w:ascii="Times New Roman"/>
      <w:szCs w:val="20"/>
      <w:lang w:val="en-US"/>
    </w:rPr>
  </w:style>
  <w:style w:type="paragraph" w:customStyle="1" w:styleId="817">
    <w:name w:val="默认段落字体 Para Char Char Char Char"/>
    <w:basedOn w:val="1"/>
    <w:qFormat/>
    <w:uiPriority w:val="0"/>
    <w:pPr>
      <w:spacing w:line="360" w:lineRule="auto"/>
    </w:pPr>
    <w:rPr>
      <w:szCs w:val="20"/>
    </w:rPr>
  </w:style>
  <w:style w:type="paragraph" w:customStyle="1" w:styleId="818">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9">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0">
    <w:name w:val="Char2 Char Char Char2"/>
    <w:basedOn w:val="1"/>
    <w:qFormat/>
    <w:uiPriority w:val="0"/>
    <w:rPr>
      <w:rFonts w:ascii="仿宋_GB2312" w:eastAsia="仿宋_GB2312"/>
      <w:b/>
      <w:sz w:val="32"/>
      <w:szCs w:val="32"/>
    </w:rPr>
  </w:style>
  <w:style w:type="paragraph" w:customStyle="1" w:styleId="821">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2">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3">
    <w:name w:val="正文 首行缩进:  2 字符 Char"/>
    <w:basedOn w:val="1"/>
    <w:qFormat/>
    <w:uiPriority w:val="0"/>
    <w:pPr>
      <w:adjustRightInd/>
      <w:spacing w:line="360" w:lineRule="auto"/>
      <w:ind w:firstLine="480"/>
    </w:pPr>
    <w:rPr>
      <w:rFonts w:cs="宋体"/>
      <w:sz w:val="24"/>
      <w:szCs w:val="20"/>
    </w:rPr>
  </w:style>
  <w:style w:type="paragraph" w:customStyle="1" w:styleId="824">
    <w:name w:val="Char Char4 Char Char"/>
    <w:basedOn w:val="1"/>
    <w:qFormat/>
    <w:uiPriority w:val="0"/>
    <w:pPr>
      <w:widowControl/>
      <w:adjustRightInd/>
      <w:spacing w:after="160" w:line="240" w:lineRule="exact"/>
      <w:jc w:val="left"/>
    </w:pPr>
  </w:style>
  <w:style w:type="paragraph" w:customStyle="1" w:styleId="825">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6">
    <w:name w:val="Char Char11 Char Char Char2"/>
    <w:basedOn w:val="1"/>
    <w:qFormat/>
    <w:uiPriority w:val="0"/>
    <w:pPr>
      <w:spacing w:line="360" w:lineRule="auto"/>
    </w:pPr>
    <w:rPr>
      <w:szCs w:val="20"/>
    </w:rPr>
  </w:style>
  <w:style w:type="paragraph" w:customStyle="1" w:styleId="827">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8">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9">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0">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1">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2">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3">
    <w:name w:val="Char311"/>
    <w:basedOn w:val="1"/>
    <w:qFormat/>
    <w:uiPriority w:val="0"/>
    <w:pPr>
      <w:adjustRightInd/>
      <w:ind w:firstLine="200" w:firstLineChars="200"/>
    </w:pPr>
    <w:rPr>
      <w:rFonts w:ascii="Tahoma" w:hAnsi="Tahoma"/>
      <w:sz w:val="24"/>
      <w:szCs w:val="20"/>
    </w:rPr>
  </w:style>
  <w:style w:type="paragraph" w:customStyle="1" w:styleId="834">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5">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6">
    <w:name w:val="正文 内标"/>
    <w:basedOn w:val="752"/>
    <w:qFormat/>
    <w:uiPriority w:val="0"/>
    <w:pPr>
      <w:tabs>
        <w:tab w:val="left" w:pos="0"/>
      </w:tabs>
      <w:ind w:left="900" w:firstLine="0" w:firstLineChars="0"/>
    </w:pPr>
  </w:style>
  <w:style w:type="paragraph" w:customStyle="1" w:styleId="837">
    <w:name w:val="Bulleted List"/>
    <w:basedOn w:val="1"/>
    <w:qFormat/>
    <w:uiPriority w:val="0"/>
    <w:pPr>
      <w:tabs>
        <w:tab w:val="left" w:pos="1260"/>
      </w:tabs>
      <w:adjustRightInd/>
      <w:ind w:left="1260" w:hanging="420"/>
    </w:pPr>
  </w:style>
  <w:style w:type="paragraph" w:customStyle="1" w:styleId="838">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839">
    <w:name w:val="样式 左侧:  0.85 厘米"/>
    <w:basedOn w:val="1"/>
    <w:qFormat/>
    <w:uiPriority w:val="2"/>
    <w:pPr>
      <w:adjustRightInd/>
      <w:spacing w:line="360" w:lineRule="auto"/>
    </w:pPr>
    <w:rPr>
      <w:rFonts w:cs="宋体"/>
      <w:sz w:val="24"/>
      <w:szCs w:val="20"/>
    </w:rPr>
  </w:style>
  <w:style w:type="paragraph" w:customStyle="1" w:styleId="840">
    <w:name w:val="Char Char Char Char Char Char Char Char Char Char Char Char1 Char"/>
    <w:basedOn w:val="1"/>
    <w:qFormat/>
    <w:uiPriority w:val="0"/>
    <w:rPr>
      <w:rFonts w:ascii="Tahoma" w:hAnsi="Tahoma" w:cs="仿宋_GB2312"/>
      <w:sz w:val="24"/>
      <w:szCs w:val="20"/>
    </w:rPr>
  </w:style>
  <w:style w:type="paragraph" w:customStyle="1" w:styleId="841">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842">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3">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4">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5">
    <w:name w:val="Char Char1 Char Char Char Char Char Char"/>
    <w:basedOn w:val="1"/>
    <w:qFormat/>
    <w:uiPriority w:val="0"/>
    <w:rPr>
      <w:rFonts w:ascii="仿宋_GB2312" w:eastAsia="仿宋_GB2312"/>
      <w:b/>
      <w:sz w:val="32"/>
      <w:szCs w:val="20"/>
    </w:rPr>
  </w:style>
  <w:style w:type="paragraph" w:customStyle="1" w:styleId="846">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7">
    <w:name w:val="Char Char1 Char Char Char Char Char Char2"/>
    <w:basedOn w:val="1"/>
    <w:qFormat/>
    <w:uiPriority w:val="0"/>
    <w:rPr>
      <w:rFonts w:ascii="仿宋_GB2312" w:eastAsia="仿宋_GB2312"/>
      <w:b/>
      <w:sz w:val="32"/>
      <w:szCs w:val="20"/>
    </w:rPr>
  </w:style>
  <w:style w:type="paragraph" w:customStyle="1" w:styleId="848">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9">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0">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1">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2">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3">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5">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6">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7">
    <w:name w:val="Char31"/>
    <w:basedOn w:val="1"/>
    <w:qFormat/>
    <w:uiPriority w:val="0"/>
    <w:pPr>
      <w:adjustRightInd/>
    </w:pPr>
    <w:rPr>
      <w:rFonts w:ascii="仿宋_GB2312" w:eastAsia="仿宋_GB2312"/>
      <w:b/>
      <w:sz w:val="32"/>
      <w:szCs w:val="32"/>
    </w:rPr>
  </w:style>
  <w:style w:type="paragraph" w:customStyle="1" w:styleId="858">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859">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0">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1">
    <w:name w:val="Char Char1"/>
    <w:basedOn w:val="1"/>
    <w:qFormat/>
    <w:uiPriority w:val="0"/>
    <w:pPr>
      <w:widowControl/>
      <w:spacing w:after="160" w:line="240" w:lineRule="exact"/>
      <w:jc w:val="left"/>
    </w:pPr>
    <w:rPr>
      <w:rFonts w:eastAsia="仿宋_GB2312"/>
      <w:sz w:val="28"/>
    </w:rPr>
  </w:style>
  <w:style w:type="paragraph" w:customStyle="1" w:styleId="862">
    <w:name w:val="Char21"/>
    <w:basedOn w:val="1"/>
    <w:qFormat/>
    <w:uiPriority w:val="0"/>
    <w:pPr>
      <w:adjustRightInd/>
      <w:ind w:firstLine="200" w:firstLineChars="200"/>
    </w:pPr>
    <w:rPr>
      <w:rFonts w:ascii="仿宋_GB2312" w:eastAsia="仿宋_GB2312"/>
      <w:b/>
      <w:sz w:val="32"/>
      <w:szCs w:val="32"/>
    </w:rPr>
  </w:style>
  <w:style w:type="paragraph" w:customStyle="1" w:styleId="863">
    <w:name w:val="列表段落1"/>
    <w:basedOn w:val="1"/>
    <w:qFormat/>
    <w:uiPriority w:val="34"/>
    <w:pPr>
      <w:adjustRightInd/>
      <w:ind w:right="238" w:firstLine="420"/>
    </w:pPr>
    <w:rPr>
      <w:rFonts w:ascii="Calibri" w:hAnsi="Calibri"/>
      <w:sz w:val="24"/>
    </w:rPr>
  </w:style>
  <w:style w:type="paragraph" w:customStyle="1" w:styleId="864">
    <w:name w:val="Char Char110"/>
    <w:basedOn w:val="1"/>
    <w:qFormat/>
    <w:uiPriority w:val="6"/>
    <w:pPr>
      <w:spacing w:line="360" w:lineRule="auto"/>
    </w:pPr>
    <w:rPr>
      <w:rFonts w:ascii="Tahoma" w:hAnsi="Tahoma"/>
      <w:sz w:val="24"/>
      <w:szCs w:val="20"/>
    </w:rPr>
  </w:style>
  <w:style w:type="paragraph" w:customStyle="1" w:styleId="865">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6">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7">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8">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9">
    <w:name w:val="Char Char Char Char Char Char Char Char Char Char Char Char1 Char2"/>
    <w:basedOn w:val="1"/>
    <w:qFormat/>
    <w:uiPriority w:val="0"/>
    <w:rPr>
      <w:rFonts w:ascii="Tahoma" w:hAnsi="Tahoma" w:cs="仿宋_GB2312"/>
      <w:sz w:val="24"/>
      <w:szCs w:val="20"/>
    </w:rPr>
  </w:style>
  <w:style w:type="paragraph" w:customStyle="1" w:styleId="870">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1">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2">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7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4">
    <w:name w:val="_Style 12"/>
    <w:basedOn w:val="19"/>
    <w:qFormat/>
    <w:uiPriority w:val="0"/>
    <w:pPr>
      <w:snapToGrid w:val="0"/>
      <w:spacing w:line="360" w:lineRule="auto"/>
    </w:pPr>
  </w:style>
  <w:style w:type="paragraph" w:customStyle="1" w:styleId="875">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6">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7">
    <w:name w:val="_Style 94"/>
    <w:basedOn w:val="1"/>
    <w:next w:val="260"/>
    <w:qFormat/>
    <w:uiPriority w:val="34"/>
    <w:pPr>
      <w:adjustRightInd/>
      <w:spacing w:line="360" w:lineRule="auto"/>
      <w:ind w:firstLine="200" w:firstLineChars="200"/>
    </w:pPr>
    <w:rPr>
      <w:rFonts w:ascii="Calibri" w:hAnsi="Calibri"/>
      <w:sz w:val="28"/>
      <w:szCs w:val="20"/>
    </w:rPr>
  </w:style>
  <w:style w:type="paragraph" w:customStyle="1" w:styleId="878">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9">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0">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1">
    <w:name w:val="3级标题"/>
    <w:basedOn w:val="674"/>
    <w:qFormat/>
    <w:uiPriority w:val="0"/>
    <w:pPr>
      <w:outlineLvl w:val="2"/>
    </w:pPr>
  </w:style>
  <w:style w:type="paragraph" w:customStyle="1" w:styleId="882">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3">
    <w:name w:val="Char1 Char Char Char3"/>
    <w:basedOn w:val="1"/>
    <w:qFormat/>
    <w:uiPriority w:val="0"/>
    <w:pPr>
      <w:adjustRightInd/>
      <w:ind w:firstLine="200" w:firstLineChars="200"/>
    </w:pPr>
    <w:rPr>
      <w:rFonts w:ascii="Tahoma" w:hAnsi="Tahoma"/>
      <w:sz w:val="24"/>
      <w:szCs w:val="20"/>
    </w:rPr>
  </w:style>
  <w:style w:type="paragraph" w:customStyle="1" w:styleId="884">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5">
    <w:name w:val="MM Empty"/>
    <w:basedOn w:val="1"/>
    <w:qFormat/>
    <w:uiPriority w:val="0"/>
    <w:pPr>
      <w:adjustRightInd/>
    </w:pPr>
  </w:style>
  <w:style w:type="paragraph" w:customStyle="1" w:styleId="886">
    <w:name w:val="Char24"/>
    <w:basedOn w:val="1"/>
    <w:qFormat/>
    <w:uiPriority w:val="0"/>
    <w:rPr>
      <w:rFonts w:ascii="仿宋_GB2312" w:eastAsia="仿宋_GB2312"/>
      <w:b/>
      <w:sz w:val="32"/>
      <w:szCs w:val="32"/>
    </w:rPr>
  </w:style>
  <w:style w:type="paragraph" w:customStyle="1" w:styleId="887">
    <w:name w:val="正文箭头"/>
    <w:basedOn w:val="540"/>
    <w:qFormat/>
    <w:uiPriority w:val="0"/>
  </w:style>
  <w:style w:type="paragraph" w:customStyle="1" w:styleId="888">
    <w:name w:val="U_编号2"/>
    <w:basedOn w:val="1"/>
    <w:qFormat/>
    <w:uiPriority w:val="0"/>
    <w:pPr>
      <w:tabs>
        <w:tab w:val="left" w:pos="785"/>
      </w:tabs>
      <w:adjustRightInd/>
      <w:spacing w:beforeLines="10" w:afterLines="10" w:line="300" w:lineRule="auto"/>
    </w:pPr>
    <w:rPr>
      <w:sz w:val="24"/>
    </w:rPr>
  </w:style>
  <w:style w:type="paragraph" w:customStyle="1" w:styleId="889">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0">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1">
    <w:name w:val="标书标题3"/>
    <w:basedOn w:val="5"/>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2">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3">
    <w:name w:val="_Style 1"/>
    <w:basedOn w:val="1"/>
    <w:qFormat/>
    <w:uiPriority w:val="34"/>
    <w:pPr>
      <w:adjustRightInd/>
      <w:ind w:firstLine="420" w:firstLineChars="200"/>
    </w:pPr>
    <w:rPr>
      <w:rFonts w:eastAsia="仿宋_GB2312"/>
      <w:sz w:val="28"/>
    </w:rPr>
  </w:style>
  <w:style w:type="paragraph" w:customStyle="1" w:styleId="894">
    <w:name w:val="表格 内容"/>
    <w:basedOn w:val="731"/>
    <w:qFormat/>
    <w:uiPriority w:val="0"/>
    <w:rPr>
      <w:b w:val="0"/>
      <w:sz w:val="20"/>
    </w:rPr>
  </w:style>
  <w:style w:type="paragraph" w:customStyle="1" w:styleId="895">
    <w:name w:val="正文首行缩进1"/>
    <w:basedOn w:val="24"/>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6">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7">
    <w:name w:val="数字标题5"/>
    <w:basedOn w:val="7"/>
    <w:next w:val="1"/>
    <w:qFormat/>
    <w:uiPriority w:val="0"/>
    <w:pPr>
      <w:tabs>
        <w:tab w:val="left" w:pos="1080"/>
      </w:tabs>
      <w:ind w:left="1080" w:hanging="1080"/>
    </w:pPr>
  </w:style>
  <w:style w:type="paragraph" w:customStyle="1" w:styleId="898">
    <w:name w:val="数字标题1"/>
    <w:basedOn w:val="3"/>
    <w:next w:val="1"/>
    <w:qFormat/>
    <w:uiPriority w:val="0"/>
    <w:pPr>
      <w:tabs>
        <w:tab w:val="left" w:pos="480"/>
      </w:tabs>
      <w:ind w:left="480" w:hanging="480"/>
    </w:pPr>
  </w:style>
  <w:style w:type="paragraph" w:customStyle="1" w:styleId="899">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0">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2">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3">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4">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5">
    <w:name w:val="0"/>
    <w:basedOn w:val="1"/>
    <w:qFormat/>
    <w:uiPriority w:val="0"/>
    <w:pPr>
      <w:widowControl/>
    </w:pPr>
    <w:rPr>
      <w:kern w:val="0"/>
      <w:sz w:val="24"/>
      <w:szCs w:val="20"/>
    </w:rPr>
  </w:style>
  <w:style w:type="paragraph" w:customStyle="1" w:styleId="906">
    <w:name w:val="Char Char113"/>
    <w:basedOn w:val="1"/>
    <w:qFormat/>
    <w:uiPriority w:val="0"/>
    <w:pPr>
      <w:widowControl/>
      <w:spacing w:after="160" w:line="240" w:lineRule="exact"/>
      <w:jc w:val="left"/>
    </w:pPr>
    <w:rPr>
      <w:rFonts w:eastAsia="仿宋_GB2312"/>
      <w:sz w:val="28"/>
    </w:rPr>
  </w:style>
  <w:style w:type="paragraph" w:customStyle="1" w:styleId="907">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8">
    <w:name w:val="_Style 8"/>
    <w:basedOn w:val="1"/>
    <w:qFormat/>
    <w:uiPriority w:val="34"/>
    <w:pPr>
      <w:adjustRightInd/>
      <w:ind w:firstLine="420" w:firstLineChars="200"/>
    </w:pPr>
    <w:rPr>
      <w:rFonts w:eastAsia="仿宋_GB2312"/>
      <w:sz w:val="28"/>
    </w:rPr>
  </w:style>
  <w:style w:type="paragraph" w:customStyle="1" w:styleId="909">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0">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1">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2">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3">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4">
    <w:name w:val="Char Char112"/>
    <w:basedOn w:val="1"/>
    <w:qFormat/>
    <w:uiPriority w:val="6"/>
    <w:pPr>
      <w:widowControl/>
      <w:spacing w:after="160" w:line="240" w:lineRule="exact"/>
      <w:jc w:val="left"/>
    </w:pPr>
    <w:rPr>
      <w:rFonts w:eastAsia="仿宋_GB2312"/>
      <w:sz w:val="28"/>
    </w:rPr>
  </w:style>
  <w:style w:type="paragraph" w:customStyle="1" w:styleId="915">
    <w:name w:val="正文 图"/>
    <w:basedOn w:val="445"/>
    <w:qFormat/>
    <w:uiPriority w:val="0"/>
    <w:pPr>
      <w:adjustRightInd/>
      <w:spacing w:before="0"/>
      <w:ind w:firstLine="0"/>
      <w:jc w:val="center"/>
    </w:pPr>
    <w:rPr>
      <w:rFonts w:ascii="微软雅黑" w:hAnsi="微软雅黑"/>
    </w:rPr>
  </w:style>
  <w:style w:type="paragraph" w:customStyle="1" w:styleId="916">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7">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8">
    <w:name w:val="Thf"/>
    <w:basedOn w:val="564"/>
    <w:qFormat/>
    <w:uiPriority w:val="0"/>
    <w:pPr>
      <w:ind w:left="0"/>
    </w:pPr>
  </w:style>
  <w:style w:type="paragraph" w:customStyle="1" w:styleId="919">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0">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1">
    <w:name w:val="注释"/>
    <w:basedOn w:val="1"/>
    <w:qFormat/>
    <w:uiPriority w:val="0"/>
    <w:pPr>
      <w:adjustRightInd/>
      <w:spacing w:line="360" w:lineRule="auto"/>
      <w:ind w:firstLine="480"/>
    </w:pPr>
    <w:rPr>
      <w:sz w:val="24"/>
    </w:rPr>
  </w:style>
  <w:style w:type="table" w:customStyle="1" w:styleId="922">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7">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8">
    <w:name w:val="列出段落111"/>
    <w:basedOn w:val="1"/>
    <w:qFormat/>
    <w:uiPriority w:val="34"/>
    <w:pPr>
      <w:ind w:firstLine="420" w:firstLineChars="200"/>
    </w:pPr>
  </w:style>
  <w:style w:type="character" w:customStyle="1" w:styleId="929">
    <w:name w:val="交叉引用"/>
    <w:qFormat/>
    <w:uiPriority w:val="1"/>
    <w:rPr>
      <w:rFonts w:ascii="Arial" w:hAnsi="Arial" w:eastAsia="黑体"/>
      <w:snapToGrid w:val="0"/>
      <w:color w:val="0000FF"/>
      <w:kern w:val="0"/>
      <w:sz w:val="20"/>
      <w:szCs w:val="21"/>
      <w:u w:val="single"/>
      <w:lang w:val="en-US" w:eastAsia="zh-CN"/>
    </w:rPr>
  </w:style>
  <w:style w:type="character" w:customStyle="1" w:styleId="930">
    <w:name w:val="正文缩进 字符1"/>
    <w:qFormat/>
    <w:uiPriority w:val="0"/>
    <w:rPr>
      <w:rFonts w:ascii="宋体" w:eastAsia="宋体"/>
      <w:snapToGrid w:val="0"/>
      <w:color w:val="000000"/>
      <w:kern w:val="28"/>
      <w:sz w:val="28"/>
      <w:lang w:val="en-US" w:eastAsia="zh-CN" w:bidi="ar-SA"/>
    </w:rPr>
  </w:style>
  <w:style w:type="character" w:customStyle="1" w:styleId="931">
    <w:name w:val="页脚 字符1"/>
    <w:qFormat/>
    <w:locked/>
    <w:uiPriority w:val="99"/>
    <w:rPr>
      <w:kern w:val="2"/>
      <w:sz w:val="18"/>
      <w:szCs w:val="18"/>
    </w:rPr>
  </w:style>
  <w:style w:type="character" w:customStyle="1" w:styleId="932">
    <w:name w:val="页眉 字符1"/>
    <w:qFormat/>
    <w:uiPriority w:val="99"/>
    <w:rPr>
      <w:kern w:val="2"/>
      <w:sz w:val="18"/>
      <w:szCs w:val="18"/>
    </w:rPr>
  </w:style>
  <w:style w:type="character" w:customStyle="1" w:styleId="933">
    <w:name w:val="尾注文本 Char"/>
    <w:link w:val="38"/>
    <w:qFormat/>
    <w:uiPriority w:val="0"/>
    <w:rPr>
      <w:kern w:val="2"/>
      <w:sz w:val="21"/>
      <w:szCs w:val="24"/>
      <w:lang w:val="zh-CN"/>
    </w:rPr>
  </w:style>
  <w:style w:type="character" w:customStyle="1" w:styleId="934">
    <w:name w:val="无间隔 Char"/>
    <w:link w:val="485"/>
    <w:qFormat/>
    <w:uiPriority w:val="99"/>
    <w:rPr>
      <w:kern w:val="2"/>
      <w:sz w:val="21"/>
      <w:szCs w:val="22"/>
    </w:rPr>
  </w:style>
  <w:style w:type="character" w:customStyle="1" w:styleId="935">
    <w:name w:val="标准文本 Char Char"/>
    <w:link w:val="936"/>
    <w:qFormat/>
    <w:uiPriority w:val="0"/>
    <w:rPr>
      <w:rFonts w:cs="宋体"/>
      <w:kern w:val="2"/>
      <w:sz w:val="24"/>
    </w:rPr>
  </w:style>
  <w:style w:type="paragraph" w:customStyle="1" w:styleId="936">
    <w:name w:val="标准文本"/>
    <w:basedOn w:val="1"/>
    <w:link w:val="935"/>
    <w:qFormat/>
    <w:uiPriority w:val="0"/>
    <w:pPr>
      <w:adjustRightInd/>
      <w:spacing w:line="360" w:lineRule="auto"/>
      <w:ind w:firstLine="480" w:firstLineChars="200"/>
    </w:pPr>
    <w:rPr>
      <w:rFonts w:cs="宋体"/>
      <w:sz w:val="24"/>
      <w:szCs w:val="20"/>
    </w:rPr>
  </w:style>
  <w:style w:type="character" w:customStyle="1" w:styleId="937">
    <w:name w:val="Char Char213"/>
    <w:qFormat/>
    <w:uiPriority w:val="0"/>
    <w:rPr>
      <w:rFonts w:eastAsia="Century Gothic"/>
      <w:b/>
      <w:bCs/>
      <w:kern w:val="44"/>
      <w:sz w:val="32"/>
      <w:szCs w:val="44"/>
      <w:lang w:val="en-US" w:eastAsia="zh-CN" w:bidi="ar-SA"/>
    </w:rPr>
  </w:style>
  <w:style w:type="character" w:customStyle="1" w:styleId="938">
    <w:name w:val="apple-style-span"/>
    <w:qFormat/>
    <w:uiPriority w:val="0"/>
    <w:rPr>
      <w:rFonts w:ascii="Arial" w:hAnsi="Arial" w:eastAsia="黑体" w:cs="Arial"/>
      <w:snapToGrid w:val="0"/>
      <w:kern w:val="0"/>
      <w:szCs w:val="21"/>
    </w:rPr>
  </w:style>
  <w:style w:type="character" w:customStyle="1" w:styleId="939">
    <w:name w:val="15"/>
    <w:qFormat/>
    <w:uiPriority w:val="0"/>
    <w:rPr>
      <w:rFonts w:hint="default" w:ascii="Calibri" w:hAnsi="Calibri"/>
      <w:color w:val="0000FF"/>
      <w:u w:val="single"/>
    </w:rPr>
  </w:style>
  <w:style w:type="character" w:customStyle="1" w:styleId="940">
    <w:name w:val="16"/>
    <w:qFormat/>
    <w:uiPriority w:val="0"/>
    <w:rPr>
      <w:rFonts w:hint="eastAsia" w:ascii="宋体" w:hAnsi="宋体" w:eastAsia="宋体"/>
      <w:color w:val="000000"/>
      <w:sz w:val="20"/>
      <w:szCs w:val="20"/>
    </w:rPr>
  </w:style>
  <w:style w:type="character" w:customStyle="1" w:styleId="941">
    <w:name w:val="edui-unclickable"/>
    <w:qFormat/>
    <w:uiPriority w:val="0"/>
    <w:rPr>
      <w:color w:val="808080"/>
    </w:rPr>
  </w:style>
  <w:style w:type="character" w:customStyle="1" w:styleId="942">
    <w:name w:val="tpc_content1"/>
    <w:qFormat/>
    <w:uiPriority w:val="0"/>
    <w:rPr>
      <w:sz w:val="20"/>
      <w:szCs w:val="20"/>
    </w:rPr>
  </w:style>
  <w:style w:type="character" w:customStyle="1" w:styleId="943">
    <w:name w:val="正文文本缩进 字符"/>
    <w:qFormat/>
    <w:uiPriority w:val="0"/>
    <w:rPr>
      <w:rFonts w:ascii="Century Gothic" w:hAnsi="Century Gothic" w:eastAsia="Century Gothic"/>
      <w:kern w:val="2"/>
      <w:sz w:val="24"/>
      <w:lang w:val="en-US" w:eastAsia="zh-CN" w:bidi="ar-SA"/>
    </w:rPr>
  </w:style>
  <w:style w:type="character" w:customStyle="1" w:styleId="944">
    <w:name w:val="正文文本 2 字符"/>
    <w:qFormat/>
    <w:uiPriority w:val="0"/>
    <w:rPr>
      <w:rFonts w:ascii="Arial" w:hAnsi="Arial" w:eastAsia="宋体"/>
      <w:kern w:val="2"/>
      <w:sz w:val="24"/>
      <w:szCs w:val="24"/>
      <w:lang w:val="en-US" w:eastAsia="zh-CN" w:bidi="ar-SA"/>
    </w:rPr>
  </w:style>
  <w:style w:type="character" w:customStyle="1" w:styleId="945">
    <w:name w:val="edui-clickable2"/>
    <w:qFormat/>
    <w:uiPriority w:val="0"/>
    <w:rPr>
      <w:color w:val="0000FF"/>
      <w:u w:val="single"/>
    </w:rPr>
  </w:style>
  <w:style w:type="character" w:customStyle="1" w:styleId="946">
    <w:name w:val="style1"/>
    <w:qFormat/>
    <w:uiPriority w:val="0"/>
    <w:rPr>
      <w:rFonts w:ascii="Arial" w:hAnsi="Arial" w:eastAsia="黑体" w:cs="Arial"/>
      <w:snapToGrid w:val="0"/>
      <w:kern w:val="0"/>
      <w:szCs w:val="21"/>
    </w:rPr>
  </w:style>
  <w:style w:type="character" w:customStyle="1" w:styleId="947">
    <w:name w:val="zbggtop11 style5"/>
    <w:qFormat/>
    <w:uiPriority w:val="0"/>
    <w:rPr>
      <w:rFonts w:ascii="Arial" w:hAnsi="Arial" w:eastAsia="黑体" w:cs="Arial"/>
      <w:snapToGrid w:val="0"/>
      <w:kern w:val="0"/>
      <w:szCs w:val="21"/>
    </w:rPr>
  </w:style>
  <w:style w:type="character" w:customStyle="1" w:styleId="948">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9">
    <w:name w:val="bulletintext1"/>
    <w:qFormat/>
    <w:uiPriority w:val="0"/>
    <w:rPr>
      <w:color w:val="000000"/>
      <w:sz w:val="18"/>
    </w:rPr>
  </w:style>
  <w:style w:type="paragraph" w:customStyle="1" w:styleId="950">
    <w:name w:val="_Style 947"/>
    <w:basedOn w:val="1"/>
    <w:next w:val="260"/>
    <w:qFormat/>
    <w:uiPriority w:val="34"/>
    <w:pPr>
      <w:adjustRightInd/>
      <w:ind w:firstLine="420" w:firstLineChars="200"/>
    </w:pPr>
  </w:style>
  <w:style w:type="paragraph" w:customStyle="1" w:styleId="951">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2">
    <w:name w:val="纯文本2"/>
    <w:basedOn w:val="1"/>
    <w:qFormat/>
    <w:uiPriority w:val="0"/>
    <w:pPr>
      <w:adjustRightInd/>
      <w:snapToGrid w:val="0"/>
      <w:jc w:val="left"/>
    </w:pPr>
    <w:rPr>
      <w:rFonts w:ascii="Century Gothic" w:hAnsi="楷体_GB2312" w:eastAsia="Century Gothic"/>
      <w:szCs w:val="20"/>
    </w:rPr>
  </w:style>
  <w:style w:type="paragraph" w:customStyle="1" w:styleId="953">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4">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5">
    <w:name w:val="节"/>
    <w:basedOn w:val="4"/>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6">
    <w:name w:val="Blockquote"/>
    <w:basedOn w:val="1"/>
    <w:qFormat/>
    <w:uiPriority w:val="0"/>
    <w:pPr>
      <w:autoSpaceDE w:val="0"/>
      <w:autoSpaceDN w:val="0"/>
      <w:spacing w:before="100" w:after="100"/>
      <w:ind w:left="360" w:right="360"/>
      <w:jc w:val="left"/>
    </w:pPr>
    <w:rPr>
      <w:kern w:val="0"/>
      <w:sz w:val="24"/>
      <w:szCs w:val="20"/>
    </w:rPr>
  </w:style>
  <w:style w:type="paragraph" w:customStyle="1" w:styleId="957">
    <w:name w:val="p1"/>
    <w:basedOn w:val="1"/>
    <w:qFormat/>
    <w:uiPriority w:val="0"/>
    <w:pPr>
      <w:widowControl/>
      <w:adjustRightInd/>
      <w:jc w:val="left"/>
    </w:pPr>
    <w:rPr>
      <w:rFonts w:ascii=".PingFang SC" w:eastAsia=".PingFang SC"/>
      <w:color w:val="454545"/>
      <w:kern w:val="0"/>
      <w:sz w:val="18"/>
      <w:szCs w:val="18"/>
    </w:rPr>
  </w:style>
  <w:style w:type="paragraph" w:customStyle="1" w:styleId="958">
    <w:name w:val="Table Paragraph"/>
    <w:basedOn w:val="1"/>
    <w:qFormat/>
    <w:uiPriority w:val="0"/>
    <w:pPr>
      <w:adjustRightInd/>
      <w:jc w:val="left"/>
    </w:pPr>
    <w:rPr>
      <w:rFonts w:ascii="Calibri" w:hAnsi="Calibri"/>
      <w:kern w:val="0"/>
      <w:sz w:val="22"/>
      <w:szCs w:val="22"/>
      <w:lang w:eastAsia="en-US"/>
    </w:rPr>
  </w:style>
  <w:style w:type="paragraph" w:customStyle="1" w:styleId="95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0">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1">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2">
    <w:name w:val="ksfind_class_select1"/>
    <w:basedOn w:val="70"/>
    <w:qFormat/>
    <w:uiPriority w:val="0"/>
    <w:rPr>
      <w:color w:val="000000"/>
      <w:shd w:val="clear" w:color="auto" w:fill="EFD200"/>
    </w:rPr>
  </w:style>
  <w:style w:type="character" w:customStyle="1" w:styleId="963">
    <w:name w:val="font71"/>
    <w:qFormat/>
    <w:uiPriority w:val="0"/>
    <w:rPr>
      <w:rFonts w:hint="eastAsia" w:ascii="宋体" w:hAnsi="宋体" w:eastAsia="宋体" w:cs="宋体"/>
      <w:color w:val="000000"/>
      <w:sz w:val="22"/>
      <w:szCs w:val="22"/>
      <w:u w:val="none"/>
    </w:rPr>
  </w:style>
  <w:style w:type="character" w:customStyle="1" w:styleId="964">
    <w:name w:val="font91"/>
    <w:qFormat/>
    <w:uiPriority w:val="0"/>
    <w:rPr>
      <w:rFonts w:hint="eastAsia" w:ascii="仿宋" w:hAnsi="仿宋" w:eastAsia="仿宋" w:cs="仿宋"/>
      <w:color w:val="000000"/>
      <w:sz w:val="22"/>
      <w:szCs w:val="22"/>
      <w:u w:val="none"/>
    </w:rPr>
  </w:style>
  <w:style w:type="paragraph" w:customStyle="1" w:styleId="965">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966">
    <w:name w:val="不明显强调1"/>
    <w:qFormat/>
    <w:uiPriority w:val="19"/>
    <w:rPr>
      <w:i/>
      <w:iCs/>
    </w:rPr>
  </w:style>
  <w:style w:type="paragraph" w:customStyle="1" w:styleId="967">
    <w:name w:val="List Paragraph_52718710-188c-495d-b30b-91909a2c6583"/>
    <w:basedOn w:val="1"/>
    <w:qFormat/>
    <w:uiPriority w:val="0"/>
    <w:pPr>
      <w:ind w:firstLine="420" w:firstLineChars="200"/>
    </w:pPr>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104</Pages>
  <Words>11116</Words>
  <Characters>12152</Characters>
  <Lines>282</Lines>
  <Paragraphs>79</Paragraphs>
  <TotalTime>0</TotalTime>
  <ScaleCrop>false</ScaleCrop>
  <LinksUpToDate>false</LinksUpToDate>
  <CharactersWithSpaces>12622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2021-07-30T16:22:00Z</dcterms:created>
  <dc:creator>60974</dc:creator>
  <cp:lastModifiedBy>信达</cp:lastModifiedBy>
  <cp:lastPrinted>2021-12-27T19:06:00Z</cp:lastPrinted>
  <dcterms:modified xsi:type="dcterms:W3CDTF">2026-05-08T07:51:42Z</dcterms:modified>
  <cp:revision>344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0FD1A88BCBDC48C0BE7BED3F6297D455</vt:lpwstr>
  </property>
  <property fmtid="{D5CDD505-2E9C-101B-9397-08002B2CF9AE}" pid="5" name="KSOTemplateDocerSaveRecord">
    <vt:lpwstr>eyJoZGlkIjoiZGY4ZGIzMGNhNGEwNzk0NzA5M2E3OTUyZjdjZjY2NTAiLCJ1c2VySWQiOiI3Mjg1MTcxNzkifQ==</vt:lpwstr>
  </property>
</Properties>
</file>