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F602">
      <w:pPr>
        <w:spacing w:line="360" w:lineRule="auto"/>
        <w:jc w:val="center"/>
        <w:rPr>
          <w:rFonts w:hint="eastAsia" w:ascii="宋体" w:hAnsi="宋体" w:eastAsia="宋体" w:cs="宋体"/>
          <w:b w:val="0"/>
          <w:bCs w:val="0"/>
          <w:color w:val="auto"/>
          <w:kern w:val="0"/>
          <w:sz w:val="40"/>
          <w:szCs w:val="40"/>
          <w:lang w:bidi="ar"/>
        </w:rPr>
      </w:pPr>
    </w:p>
    <w:p w14:paraId="6EC1C1C2">
      <w:pPr>
        <w:spacing w:line="360" w:lineRule="auto"/>
        <w:jc w:val="center"/>
        <w:rPr>
          <w:rFonts w:hint="eastAsia" w:ascii="宋体" w:hAnsi="宋体" w:eastAsia="宋体" w:cs="宋体"/>
          <w:b w:val="0"/>
          <w:bCs w:val="0"/>
          <w:color w:val="auto"/>
          <w:kern w:val="0"/>
          <w:sz w:val="40"/>
          <w:szCs w:val="40"/>
          <w:lang w:bidi="ar"/>
        </w:rPr>
      </w:pPr>
    </w:p>
    <w:p w14:paraId="167740BB">
      <w:pPr>
        <w:spacing w:line="360" w:lineRule="auto"/>
        <w:jc w:val="center"/>
        <w:outlineLvl w:val="0"/>
        <w:rPr>
          <w:rFonts w:hint="eastAsia" w:ascii="宋体" w:hAnsi="宋体" w:eastAsia="宋体" w:cs="宋体"/>
          <w:b/>
          <w:sz w:val="44"/>
          <w:szCs w:val="44"/>
          <w:highlight w:val="white"/>
          <w:lang w:eastAsia="zh-CN"/>
        </w:rPr>
      </w:pPr>
      <w:bookmarkStart w:id="0" w:name="_Toc28897"/>
      <w:bookmarkStart w:id="1" w:name="_Toc25249"/>
      <w:bookmarkStart w:id="2" w:name="_Toc25207"/>
      <w:r>
        <w:rPr>
          <w:rFonts w:hint="eastAsia" w:ascii="宋体" w:hAnsi="宋体" w:eastAsia="宋体" w:cs="宋体"/>
          <w:b/>
          <w:sz w:val="44"/>
          <w:szCs w:val="44"/>
          <w:highlight w:val="white"/>
          <w:lang w:eastAsia="zh-CN"/>
        </w:rPr>
        <w:t>现代种业振兴项目（2026年自治区主要农作物试验品种DNA指纹检测）</w:t>
      </w:r>
    </w:p>
    <w:p w14:paraId="1CD7E00A">
      <w:pPr>
        <w:spacing w:line="360" w:lineRule="auto"/>
        <w:jc w:val="center"/>
        <w:outlineLvl w:val="0"/>
        <w:rPr>
          <w:rFonts w:hint="eastAsia" w:ascii="宋体" w:hAnsi="宋体" w:eastAsia="宋体" w:cs="宋体"/>
          <w:b/>
          <w:sz w:val="28"/>
          <w:szCs w:val="28"/>
          <w:highlight w:val="white"/>
        </w:rPr>
      </w:pPr>
    </w:p>
    <w:p w14:paraId="6613B8AF">
      <w:pPr>
        <w:spacing w:line="360" w:lineRule="auto"/>
        <w:jc w:val="center"/>
        <w:outlineLvl w:val="0"/>
        <w:rPr>
          <w:rFonts w:hint="eastAsia" w:ascii="宋体" w:hAnsi="宋体" w:eastAsia="宋体" w:cs="宋体"/>
          <w:b/>
          <w:sz w:val="44"/>
          <w:szCs w:val="44"/>
          <w:highlight w:val="white"/>
          <w:u w:val="single"/>
        </w:rPr>
      </w:pPr>
      <w:r>
        <w:rPr>
          <w:rFonts w:hint="eastAsia" w:ascii="宋体" w:hAnsi="宋体" w:eastAsia="宋体" w:cs="宋体"/>
          <w:b/>
          <w:sz w:val="28"/>
          <w:szCs w:val="28"/>
          <w:highlight w:val="white"/>
        </w:rPr>
        <w:t>（项目编号：</w:t>
      </w:r>
      <w:r>
        <w:rPr>
          <w:rFonts w:hint="eastAsia" w:ascii="宋体" w:hAnsi="宋体" w:eastAsia="宋体" w:cs="宋体"/>
          <w:b/>
          <w:sz w:val="28"/>
          <w:szCs w:val="28"/>
          <w:highlight w:val="none"/>
          <w:lang w:eastAsia="zh-CN"/>
        </w:rPr>
        <w:t>XJQN-WLMQ-2026-041</w:t>
      </w:r>
      <w:r>
        <w:rPr>
          <w:rFonts w:hint="eastAsia" w:ascii="宋体" w:hAnsi="宋体" w:eastAsia="宋体" w:cs="宋体"/>
          <w:b/>
          <w:sz w:val="28"/>
          <w:szCs w:val="28"/>
          <w:highlight w:val="white"/>
        </w:rPr>
        <w:t>）</w:t>
      </w:r>
      <w:bookmarkEnd w:id="0"/>
      <w:bookmarkEnd w:id="1"/>
      <w:bookmarkEnd w:id="2"/>
    </w:p>
    <w:p w14:paraId="226878CF">
      <w:pPr>
        <w:rPr>
          <w:rFonts w:hint="eastAsia" w:ascii="宋体" w:hAnsi="宋体" w:eastAsia="宋体" w:cs="宋体"/>
          <w:b/>
          <w:spacing w:val="40"/>
          <w:sz w:val="84"/>
          <w:szCs w:val="84"/>
          <w:highlight w:val="white"/>
        </w:rPr>
      </w:pPr>
    </w:p>
    <w:p w14:paraId="0933DA15">
      <w:pPr>
        <w:pStyle w:val="18"/>
        <w:rPr>
          <w:rFonts w:hint="eastAsia" w:ascii="宋体" w:hAnsi="宋体" w:eastAsia="宋体" w:cs="宋体"/>
          <w:highlight w:val="white"/>
        </w:rPr>
      </w:pPr>
    </w:p>
    <w:p w14:paraId="5DE0090E">
      <w:pPr>
        <w:jc w:val="center"/>
        <w:rPr>
          <w:rFonts w:hint="eastAsia" w:ascii="宋体" w:hAnsi="宋体" w:eastAsia="宋体" w:cs="宋体"/>
          <w:b/>
          <w:spacing w:val="40"/>
          <w:sz w:val="84"/>
          <w:szCs w:val="84"/>
          <w:highlight w:val="white"/>
        </w:rPr>
      </w:pPr>
    </w:p>
    <w:p w14:paraId="5D3912DB">
      <w:pPr>
        <w:pStyle w:val="18"/>
        <w:rPr>
          <w:rFonts w:hint="eastAsia" w:ascii="宋体" w:hAnsi="宋体" w:eastAsia="宋体" w:cs="宋体"/>
          <w:highlight w:val="white"/>
        </w:rPr>
      </w:pPr>
    </w:p>
    <w:p w14:paraId="36050317">
      <w:pPr>
        <w:jc w:val="center"/>
        <w:rPr>
          <w:rFonts w:hint="eastAsia" w:ascii="宋体" w:hAnsi="宋体" w:eastAsia="宋体" w:cs="宋体"/>
          <w:b/>
          <w:spacing w:val="40"/>
          <w:sz w:val="52"/>
          <w:szCs w:val="52"/>
        </w:rPr>
      </w:pPr>
      <w:r>
        <w:rPr>
          <w:rFonts w:hint="eastAsia" w:ascii="宋体" w:hAnsi="宋体" w:eastAsia="宋体" w:cs="宋体"/>
          <w:b/>
          <w:spacing w:val="40"/>
          <w:sz w:val="52"/>
          <w:szCs w:val="52"/>
          <w:highlight w:val="white"/>
          <w:lang w:val="en-US" w:eastAsia="zh-CN"/>
        </w:rPr>
        <w:t>竞争性</w:t>
      </w:r>
      <w:r>
        <w:rPr>
          <w:rFonts w:hint="eastAsia" w:ascii="宋体" w:hAnsi="宋体" w:eastAsia="宋体" w:cs="宋体"/>
          <w:b/>
          <w:spacing w:val="40"/>
          <w:sz w:val="52"/>
          <w:szCs w:val="52"/>
          <w:highlight w:val="white"/>
        </w:rPr>
        <w:t>磋商文件</w:t>
      </w:r>
      <w:bookmarkStart w:id="3" w:name="_Toc37331055"/>
      <w:bookmarkStart w:id="4" w:name="_Toc37581393"/>
      <w:bookmarkStart w:id="5" w:name="_Toc38947771"/>
      <w:bookmarkStart w:id="6" w:name="_Toc37245250"/>
      <w:bookmarkStart w:id="7" w:name="_Toc37569493"/>
      <w:bookmarkStart w:id="8" w:name="_Toc37663365"/>
      <w:bookmarkStart w:id="9" w:name="_Toc37331012"/>
    </w:p>
    <w:p w14:paraId="01AC4BA5">
      <w:pPr>
        <w:rPr>
          <w:rFonts w:hint="eastAsia" w:ascii="宋体" w:hAnsi="宋体" w:eastAsia="宋体" w:cs="宋体"/>
        </w:rPr>
      </w:pPr>
    </w:p>
    <w:p w14:paraId="3D95DFC5">
      <w:pPr>
        <w:jc w:val="center"/>
        <w:rPr>
          <w:rFonts w:hint="eastAsia" w:ascii="宋体" w:hAnsi="宋体" w:eastAsia="宋体" w:cs="宋体"/>
          <w:b/>
          <w:sz w:val="32"/>
          <w:szCs w:val="32"/>
        </w:rPr>
      </w:pPr>
    </w:p>
    <w:p w14:paraId="25DB6EB9">
      <w:pPr>
        <w:jc w:val="center"/>
        <w:rPr>
          <w:rFonts w:hint="eastAsia" w:ascii="宋体" w:hAnsi="宋体" w:eastAsia="宋体" w:cs="宋体"/>
          <w:b/>
          <w:sz w:val="32"/>
          <w:szCs w:val="32"/>
        </w:rPr>
      </w:pPr>
    </w:p>
    <w:p w14:paraId="6CF7A0EA">
      <w:pPr>
        <w:pStyle w:val="18"/>
        <w:rPr>
          <w:rFonts w:hint="eastAsia" w:ascii="宋体" w:hAnsi="宋体" w:eastAsia="宋体" w:cs="宋体"/>
        </w:rPr>
      </w:pPr>
    </w:p>
    <w:p w14:paraId="0801651A">
      <w:pPr>
        <w:rPr>
          <w:rFonts w:hint="eastAsia" w:ascii="宋体" w:hAnsi="宋体" w:eastAsia="宋体" w:cs="宋体"/>
          <w:b/>
          <w:sz w:val="32"/>
          <w:szCs w:val="32"/>
        </w:rPr>
      </w:pPr>
    </w:p>
    <w:p w14:paraId="33DFAC10">
      <w:pPr>
        <w:jc w:val="center"/>
        <w:rPr>
          <w:rFonts w:hint="eastAsia" w:ascii="宋体" w:hAnsi="宋体" w:eastAsia="宋体" w:cs="宋体"/>
          <w:b/>
          <w:sz w:val="32"/>
          <w:szCs w:val="32"/>
        </w:rPr>
      </w:pPr>
    </w:p>
    <w:bookmarkEnd w:id="3"/>
    <w:bookmarkEnd w:id="4"/>
    <w:bookmarkEnd w:id="5"/>
    <w:bookmarkEnd w:id="6"/>
    <w:bookmarkEnd w:id="7"/>
    <w:bookmarkEnd w:id="8"/>
    <w:bookmarkEnd w:id="9"/>
    <w:p w14:paraId="6E5C97B9">
      <w:pPr>
        <w:spacing w:line="360" w:lineRule="auto"/>
        <w:rPr>
          <w:rFonts w:hint="eastAsia" w:ascii="宋体" w:hAnsi="宋体" w:eastAsia="宋体" w:cs="宋体"/>
          <w:b/>
          <w:sz w:val="32"/>
          <w:szCs w:val="32"/>
          <w:highlight w:val="white"/>
        </w:rPr>
      </w:pPr>
    </w:p>
    <w:p w14:paraId="71827556">
      <w:pPr>
        <w:spacing w:line="360" w:lineRule="auto"/>
        <w:ind w:firstLine="1285" w:firstLineChars="400"/>
        <w:jc w:val="left"/>
        <w:outlineLvl w:val="0"/>
        <w:rPr>
          <w:rFonts w:hint="eastAsia" w:ascii="宋体" w:hAnsi="宋体" w:eastAsia="宋体" w:cs="宋体"/>
          <w:b/>
          <w:sz w:val="32"/>
          <w:szCs w:val="32"/>
          <w:highlight w:val="white"/>
        </w:rPr>
      </w:pPr>
      <w:bookmarkStart w:id="10" w:name="_Toc29802"/>
      <w:bookmarkStart w:id="11" w:name="_Toc21195"/>
      <w:bookmarkStart w:id="12" w:name="_Toc19429"/>
      <w:r>
        <w:rPr>
          <w:rFonts w:hint="eastAsia" w:ascii="宋体" w:hAnsi="宋体" w:eastAsia="宋体" w:cs="宋体"/>
          <w:b/>
          <w:sz w:val="32"/>
          <w:szCs w:val="32"/>
          <w:highlight w:val="white"/>
        </w:rPr>
        <w:t>编制单位：新疆齐诺工程管理有限公司</w:t>
      </w:r>
      <w:bookmarkEnd w:id="10"/>
      <w:bookmarkEnd w:id="11"/>
      <w:bookmarkEnd w:id="12"/>
    </w:p>
    <w:p w14:paraId="23A2A65B">
      <w:pPr>
        <w:spacing w:line="360" w:lineRule="auto"/>
        <w:ind w:firstLine="1285" w:firstLineChars="400"/>
        <w:rPr>
          <w:rFonts w:hint="eastAsia" w:ascii="宋体" w:hAnsi="宋体" w:eastAsia="宋体" w:cs="宋体"/>
          <w:b/>
          <w:sz w:val="32"/>
          <w:szCs w:val="32"/>
          <w:highlight w:val="white"/>
        </w:rPr>
      </w:pPr>
      <w:r>
        <w:rPr>
          <w:rFonts w:hint="eastAsia" w:ascii="宋体" w:hAnsi="宋体" w:eastAsia="宋体" w:cs="宋体"/>
          <w:b/>
          <w:sz w:val="32"/>
          <w:szCs w:val="32"/>
          <w:highlight w:val="white"/>
        </w:rPr>
        <w:t>编制时间：</w:t>
      </w:r>
      <w:bookmarkStart w:id="13" w:name="EBcb75808cf18f4990a44bdd311373c1ea"/>
      <w:r>
        <w:rPr>
          <w:rFonts w:hint="eastAsia" w:ascii="宋体" w:hAnsi="宋体" w:eastAsia="宋体" w:cs="宋体"/>
          <w:b/>
          <w:sz w:val="32"/>
          <w:szCs w:val="32"/>
          <w:highlight w:val="white"/>
        </w:rPr>
        <w:t>二〇二</w:t>
      </w:r>
      <w:r>
        <w:rPr>
          <w:rFonts w:hint="eastAsia" w:ascii="宋体" w:hAnsi="宋体" w:eastAsia="宋体" w:cs="宋体"/>
          <w:b/>
          <w:sz w:val="32"/>
          <w:szCs w:val="32"/>
          <w:highlight w:val="white"/>
          <w:lang w:val="en-US" w:eastAsia="zh-CN"/>
        </w:rPr>
        <w:t>六</w:t>
      </w:r>
      <w:r>
        <w:rPr>
          <w:rFonts w:hint="eastAsia" w:ascii="宋体" w:hAnsi="宋体" w:eastAsia="宋体" w:cs="宋体"/>
          <w:b/>
          <w:sz w:val="32"/>
          <w:szCs w:val="32"/>
          <w:highlight w:val="white"/>
        </w:rPr>
        <w:t>年</w:t>
      </w:r>
      <w:r>
        <w:rPr>
          <w:rFonts w:hint="eastAsia" w:ascii="宋体" w:hAnsi="宋体" w:eastAsia="宋体" w:cs="宋体"/>
          <w:b/>
          <w:sz w:val="32"/>
          <w:szCs w:val="32"/>
          <w:highlight w:val="white"/>
          <w:lang w:val="en-US" w:eastAsia="zh-CN"/>
        </w:rPr>
        <w:t>五</w:t>
      </w:r>
      <w:r>
        <w:rPr>
          <w:rFonts w:hint="eastAsia" w:ascii="宋体" w:hAnsi="宋体" w:eastAsia="宋体" w:cs="宋体"/>
          <w:b/>
          <w:sz w:val="32"/>
          <w:szCs w:val="32"/>
          <w:highlight w:val="white"/>
        </w:rPr>
        <w:t>月</w:t>
      </w:r>
      <w:bookmarkEnd w:id="13"/>
    </w:p>
    <w:p w14:paraId="50B9C390">
      <w:pPr>
        <w:pStyle w:val="5"/>
        <w:tabs>
          <w:tab w:val="left" w:pos="7447"/>
          <w:tab w:val="left" w:pos="8735"/>
        </w:tabs>
        <w:spacing w:before="0" w:after="0" w:line="440" w:lineRule="exact"/>
        <w:outlineLvl w:val="9"/>
        <w:rPr>
          <w:rFonts w:hint="eastAsia" w:ascii="宋体" w:hAnsi="宋体" w:eastAsia="宋体" w:cs="宋体"/>
          <w:sz w:val="36"/>
          <w:szCs w:val="36"/>
          <w:highlight w:val="white"/>
          <w:u w:val="single"/>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decimal" w:start="1"/>
          <w:cols w:space="720" w:num="1"/>
          <w:titlePg/>
          <w:docGrid w:type="lines" w:linePitch="312" w:charSpace="0"/>
        </w:sectPr>
      </w:pPr>
      <w:bookmarkStart w:id="14" w:name="EB1180e1e05f054f79bc3a335c1bd8e577"/>
      <w:bookmarkEnd w:id="14"/>
      <w:bookmarkStart w:id="15" w:name="EB98856677413d47c3955624c381d111d5"/>
      <w:bookmarkEnd w:id="15"/>
      <w:bookmarkStart w:id="16" w:name="EB40579abdaa0342adb6a7f15f5c4b57d6"/>
    </w:p>
    <w:bookmarkEnd w:id="16"/>
    <w:p w14:paraId="2D95C567">
      <w:pPr>
        <w:spacing w:line="960" w:lineRule="exact"/>
        <w:jc w:val="center"/>
        <w:outlineLvl w:val="0"/>
        <w:rPr>
          <w:rFonts w:hint="eastAsia" w:ascii="宋体" w:hAnsi="宋体" w:eastAsia="宋体" w:cs="宋体"/>
          <w:b/>
          <w:kern w:val="0"/>
          <w:sz w:val="72"/>
          <w:szCs w:val="52"/>
        </w:rPr>
      </w:pPr>
      <w:bookmarkStart w:id="17" w:name="_Toc15034"/>
      <w:bookmarkStart w:id="18" w:name="_Toc16187"/>
      <w:bookmarkStart w:id="19" w:name="_Toc10608"/>
      <w:r>
        <w:rPr>
          <w:rFonts w:hint="eastAsia" w:ascii="宋体" w:hAnsi="宋体" w:eastAsia="宋体" w:cs="宋体"/>
          <w:b/>
          <w:kern w:val="0"/>
          <w:sz w:val="72"/>
          <w:szCs w:val="52"/>
          <w:lang w:val="en-US" w:eastAsia="zh-CN"/>
        </w:rPr>
        <w:t>竞争性</w:t>
      </w:r>
      <w:r>
        <w:rPr>
          <w:rFonts w:hint="eastAsia" w:ascii="宋体" w:hAnsi="宋体" w:eastAsia="宋体" w:cs="宋体"/>
          <w:b/>
          <w:kern w:val="0"/>
          <w:sz w:val="72"/>
          <w:szCs w:val="52"/>
        </w:rPr>
        <w:t>磋商文件</w:t>
      </w:r>
      <w:bookmarkEnd w:id="17"/>
      <w:bookmarkEnd w:id="18"/>
      <w:bookmarkEnd w:id="19"/>
    </w:p>
    <w:p w14:paraId="3668F896">
      <w:pPr>
        <w:spacing w:line="960" w:lineRule="exact"/>
        <w:ind w:left="2470" w:leftChars="202" w:hanging="2046" w:hangingChars="682"/>
        <w:jc w:val="left"/>
        <w:rPr>
          <w:rFonts w:hint="eastAsia" w:ascii="宋体" w:hAnsi="宋体" w:eastAsia="宋体" w:cs="宋体"/>
          <w:bCs/>
          <w:kern w:val="0"/>
          <w:sz w:val="30"/>
          <w:szCs w:val="30"/>
        </w:rPr>
      </w:pPr>
    </w:p>
    <w:p w14:paraId="1FAF4171">
      <w:pPr>
        <w:spacing w:line="960" w:lineRule="exact"/>
        <w:ind w:left="2470" w:leftChars="202" w:hanging="2046" w:hangingChars="682"/>
        <w:jc w:val="left"/>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项 目 名 称：</w:t>
      </w:r>
      <w:r>
        <w:rPr>
          <w:rFonts w:hint="eastAsia" w:ascii="宋体" w:hAnsi="宋体" w:eastAsia="宋体" w:cs="宋体"/>
          <w:bCs/>
          <w:kern w:val="0"/>
          <w:sz w:val="30"/>
          <w:szCs w:val="30"/>
          <w:lang w:eastAsia="zh-CN"/>
        </w:rPr>
        <w:t>现代种业振兴项目（2026年自治区主要农作物试验品种DNA指纹检测）</w:t>
      </w:r>
    </w:p>
    <w:p w14:paraId="1ED48249">
      <w:pPr>
        <w:spacing w:line="960" w:lineRule="exact"/>
        <w:ind w:left="2470" w:leftChars="202" w:hanging="2046" w:hangingChars="682"/>
        <w:jc w:val="left"/>
        <w:rPr>
          <w:rFonts w:hint="eastAsia" w:ascii="宋体" w:hAnsi="宋体" w:eastAsia="宋体" w:cs="宋体"/>
          <w:bCs/>
          <w:kern w:val="0"/>
          <w:sz w:val="30"/>
          <w:szCs w:val="30"/>
        </w:rPr>
      </w:pPr>
      <w:r>
        <w:rPr>
          <w:rFonts w:hint="eastAsia" w:ascii="宋体" w:hAnsi="宋体" w:eastAsia="宋体" w:cs="宋体"/>
          <w:kern w:val="0"/>
          <w:sz w:val="30"/>
          <w:szCs w:val="30"/>
        </w:rPr>
        <w:t>采 购 单 位</w:t>
      </w:r>
      <w:r>
        <w:rPr>
          <w:rFonts w:hint="eastAsia" w:ascii="宋体" w:hAnsi="宋体" w:eastAsia="宋体" w:cs="宋体"/>
          <w:kern w:val="0"/>
          <w:sz w:val="30"/>
          <w:szCs w:val="30"/>
          <w:lang w:eastAsia="zh-CN"/>
        </w:rPr>
        <w:t>（</w:t>
      </w:r>
      <w:r>
        <w:rPr>
          <w:rFonts w:hint="eastAsia" w:ascii="宋体" w:hAnsi="宋体" w:eastAsia="宋体" w:cs="宋体"/>
          <w:kern w:val="0"/>
          <w:sz w:val="30"/>
          <w:szCs w:val="30"/>
          <w:lang w:val="en-US" w:eastAsia="zh-CN"/>
        </w:rPr>
        <w:t>盖章</w:t>
      </w:r>
      <w:r>
        <w:rPr>
          <w:rFonts w:hint="eastAsia" w:ascii="宋体" w:hAnsi="宋体" w:eastAsia="宋体" w:cs="宋体"/>
          <w:kern w:val="0"/>
          <w:sz w:val="30"/>
          <w:szCs w:val="30"/>
          <w:lang w:eastAsia="zh-CN"/>
        </w:rPr>
        <w:t>）</w:t>
      </w:r>
      <w:r>
        <w:rPr>
          <w:rFonts w:hint="eastAsia" w:ascii="宋体" w:hAnsi="宋体" w:eastAsia="宋体" w:cs="宋体"/>
          <w:kern w:val="0"/>
          <w:sz w:val="30"/>
          <w:szCs w:val="30"/>
        </w:rPr>
        <w:t>：</w:t>
      </w:r>
      <w:r>
        <w:rPr>
          <w:rFonts w:hint="eastAsia" w:ascii="宋体" w:hAnsi="宋体" w:eastAsia="宋体" w:cs="宋体"/>
          <w:kern w:val="0"/>
          <w:sz w:val="30"/>
          <w:szCs w:val="30"/>
          <w:lang w:eastAsia="zh-CN"/>
        </w:rPr>
        <w:t>新疆维吾尔自治区种业发展中心（新疆维吾尔自治区海南良种繁育工作站）</w:t>
      </w:r>
      <w:r>
        <w:rPr>
          <w:rFonts w:hint="eastAsia" w:ascii="宋体" w:hAnsi="宋体" w:eastAsia="宋体" w:cs="宋体"/>
          <w:bCs/>
          <w:kern w:val="0"/>
          <w:sz w:val="30"/>
          <w:szCs w:val="30"/>
        </w:rPr>
        <w:t xml:space="preserve">  </w:t>
      </w:r>
    </w:p>
    <w:p w14:paraId="341213EE">
      <w:pPr>
        <w:spacing w:line="960" w:lineRule="exact"/>
        <w:ind w:left="2470" w:leftChars="202" w:hanging="2046" w:hangingChars="682"/>
        <w:jc w:val="left"/>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rPr>
        <w:t>联  系  人：</w:t>
      </w:r>
      <w:r>
        <w:rPr>
          <w:rFonts w:hint="eastAsia" w:ascii="宋体" w:hAnsi="宋体" w:eastAsia="宋体" w:cs="宋体"/>
          <w:bCs/>
          <w:kern w:val="0"/>
          <w:sz w:val="30"/>
          <w:szCs w:val="30"/>
          <w:lang w:val="en-US" w:eastAsia="zh-CN"/>
        </w:rPr>
        <w:t>马女士</w:t>
      </w:r>
    </w:p>
    <w:p w14:paraId="123284CC">
      <w:pPr>
        <w:spacing w:line="960" w:lineRule="exact"/>
        <w:ind w:left="2470" w:leftChars="202" w:hanging="2046" w:hangingChars="682"/>
        <w:jc w:val="left"/>
        <w:rPr>
          <w:rFonts w:hint="eastAsia" w:ascii="宋体" w:hAnsi="宋体" w:eastAsia="宋体" w:cs="宋体"/>
          <w:color w:val="auto"/>
          <w:kern w:val="0"/>
          <w:sz w:val="24"/>
          <w:szCs w:val="21"/>
          <w:lang w:val="en-US" w:eastAsia="zh-CN" w:bidi="ar"/>
        </w:rPr>
      </w:pPr>
      <w:r>
        <w:rPr>
          <w:rFonts w:hint="eastAsia" w:ascii="宋体" w:hAnsi="宋体" w:eastAsia="宋体" w:cs="宋体"/>
          <w:bCs/>
          <w:kern w:val="0"/>
          <w:sz w:val="30"/>
          <w:szCs w:val="30"/>
        </w:rPr>
        <w:t>联 系 电 话：</w:t>
      </w:r>
      <w:r>
        <w:rPr>
          <w:rFonts w:hint="eastAsia" w:ascii="宋体" w:hAnsi="宋体" w:eastAsia="宋体" w:cs="宋体"/>
          <w:bCs/>
          <w:kern w:val="0"/>
          <w:sz w:val="30"/>
          <w:szCs w:val="30"/>
          <w:lang w:eastAsia="zh-CN"/>
        </w:rPr>
        <w:t>0991-5811542</w:t>
      </w:r>
    </w:p>
    <w:p w14:paraId="11E4C83C">
      <w:pPr>
        <w:spacing w:line="960" w:lineRule="exact"/>
        <w:ind w:left="2470" w:leftChars="202" w:hanging="2046" w:hangingChars="68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详 细 地 址：</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乌鲁木齐市钱塘江路453号6楼</w:t>
      </w:r>
    </w:p>
    <w:p w14:paraId="594589A7">
      <w:pPr>
        <w:autoSpaceDE w:val="0"/>
        <w:autoSpaceDN w:val="0"/>
        <w:spacing w:line="960" w:lineRule="exact"/>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93980</wp:posOffset>
                </wp:positionH>
                <wp:positionV relativeFrom="paragraph">
                  <wp:posOffset>147320</wp:posOffset>
                </wp:positionV>
                <wp:extent cx="5534025" cy="0"/>
                <wp:effectExtent l="0" t="7620" r="13335" b="1524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_x0000_s1026" o:spid="_x0000_s1026" o:spt="20" style="position:absolute;left:0pt;margin-left:7.4pt;margin-top:11.6pt;height:0pt;width:435.75pt;z-index:251659264;mso-width-relative:page;mso-height-relative:page;" filled="f" stroked="t" coordsize="21600,21600" o:gfxdata="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5mQ21AAAAAgBAAAPAAAAAAAAAAEAIAAAACIAAABkcnMvZG93bnJldi54bWxQSwEC&#10;FAAUAAAACACHTuJASFPa/fgBAADVAwAADgAAAAAAAAABACAAAAAjAQAAZHJzL2Uyb0RvYy54bWxQ&#10;SwUGAAAAAAYABgBZAQAAjQUAAAAA&#10;">
                <v:fill on="f" focussize="0,0"/>
                <v:stroke weight="1.25pt" color="#000000" joinstyle="round" dashstyle="1 1"/>
                <v:imagedata o:title=""/>
                <o:lock v:ext="edit" aspectratio="f"/>
              </v:line>
            </w:pict>
          </mc:Fallback>
        </mc:AlternateContent>
      </w:r>
      <w:r>
        <w:rPr>
          <w:rFonts w:hint="eastAsia" w:ascii="宋体" w:hAnsi="宋体" w:eastAsia="宋体" w:cs="宋体"/>
          <w:kern w:val="0"/>
          <w:sz w:val="30"/>
          <w:szCs w:val="30"/>
        </w:rPr>
        <w:t>采购代理机构（盖章）：新疆齐诺工程管理有限公司</w:t>
      </w:r>
    </w:p>
    <w:p w14:paraId="23C39F1B">
      <w:pPr>
        <w:autoSpaceDE w:val="0"/>
        <w:autoSpaceDN w:val="0"/>
        <w:spacing w:line="960" w:lineRule="exact"/>
        <w:ind w:firstLine="450" w:firstLineChars="150"/>
        <w:jc w:val="left"/>
        <w:rPr>
          <w:rFonts w:hint="eastAsia" w:ascii="宋体" w:hAnsi="宋体" w:eastAsia="宋体" w:cs="宋体"/>
          <w:bCs/>
          <w:kern w:val="0"/>
          <w:sz w:val="30"/>
          <w:szCs w:val="30"/>
          <w:lang w:val="en-US" w:eastAsia="zh-CN"/>
        </w:rPr>
      </w:pPr>
      <w:r>
        <w:rPr>
          <w:rFonts w:hint="eastAsia" w:ascii="宋体" w:hAnsi="宋体" w:eastAsia="宋体" w:cs="宋体"/>
          <w:kern w:val="0"/>
          <w:sz w:val="30"/>
          <w:szCs w:val="30"/>
        </w:rPr>
        <w:t>法定代表人（盖章）</w:t>
      </w:r>
      <w:r>
        <w:rPr>
          <w:rFonts w:hint="eastAsia" w:ascii="宋体" w:hAnsi="宋体" w:eastAsia="宋体" w:cs="宋体"/>
          <w:bCs/>
          <w:kern w:val="0"/>
          <w:sz w:val="30"/>
          <w:szCs w:val="30"/>
        </w:rPr>
        <w:t xml:space="preserve">： </w:t>
      </w:r>
      <w:r>
        <w:rPr>
          <w:rFonts w:hint="eastAsia" w:ascii="宋体" w:hAnsi="宋体" w:eastAsia="宋体" w:cs="宋体"/>
          <w:bCs/>
          <w:kern w:val="0"/>
          <w:sz w:val="30"/>
          <w:szCs w:val="30"/>
          <w:lang w:val="en-US" w:eastAsia="zh-CN"/>
        </w:rPr>
        <w:t>张垚</w:t>
      </w:r>
    </w:p>
    <w:p w14:paraId="602A33E7">
      <w:pPr>
        <w:autoSpaceDE w:val="0"/>
        <w:autoSpaceDN w:val="0"/>
        <w:spacing w:line="960" w:lineRule="exact"/>
        <w:ind w:left="424" w:leftChars="20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联  系  人：</w:t>
      </w:r>
      <w:r>
        <w:rPr>
          <w:rFonts w:hint="eastAsia" w:ascii="宋体" w:hAnsi="宋体" w:eastAsia="宋体" w:cs="宋体"/>
          <w:bCs/>
          <w:kern w:val="0"/>
          <w:sz w:val="30"/>
          <w:szCs w:val="30"/>
          <w:lang w:val="en-US" w:eastAsia="zh-CN"/>
        </w:rPr>
        <w:t>路彬、严华</w:t>
      </w:r>
    </w:p>
    <w:p w14:paraId="77E20374">
      <w:pPr>
        <w:spacing w:line="960" w:lineRule="exact"/>
        <w:ind w:left="424" w:leftChars="20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联 系 电 话：</w:t>
      </w:r>
      <w:r>
        <w:rPr>
          <w:rFonts w:hint="eastAsia" w:ascii="宋体" w:hAnsi="宋体" w:eastAsia="宋体" w:cs="宋体"/>
          <w:bCs/>
          <w:kern w:val="0"/>
          <w:sz w:val="30"/>
          <w:szCs w:val="30"/>
          <w:lang w:val="en-US" w:eastAsia="zh-CN"/>
        </w:rPr>
        <w:t>13199897950、17349928826</w:t>
      </w:r>
    </w:p>
    <w:p w14:paraId="0A539E0D">
      <w:pPr>
        <w:spacing w:line="960" w:lineRule="exact"/>
        <w:ind w:left="1600" w:leftChars="202" w:right="-307" w:rightChars="-146" w:hanging="1176" w:hangingChars="392"/>
        <w:jc w:val="left"/>
        <w:rPr>
          <w:rFonts w:hint="default" w:ascii="仿宋" w:hAnsi="仿宋" w:eastAsia="仿宋" w:cs="仿宋"/>
          <w:sz w:val="36"/>
          <w:szCs w:val="36"/>
          <w:highlight w:val="white"/>
          <w:u w:val="single"/>
          <w:lang w:val="en-US"/>
        </w:rPr>
        <w:sectPr>
          <w:footerReference r:id="rId9" w:type="first"/>
          <w:footerReference r:id="rId8" w:type="default"/>
          <w:pgSz w:w="11906" w:h="16838"/>
          <w:pgMar w:top="1418" w:right="1247" w:bottom="1418" w:left="1247" w:header="851" w:footer="992" w:gutter="0"/>
          <w:pgNumType w:fmt="decimal" w:start="1"/>
          <w:cols w:space="720" w:num="1"/>
          <w:titlePg/>
          <w:docGrid w:type="lines" w:linePitch="312" w:charSpace="0"/>
        </w:sectPr>
      </w:pPr>
      <w:r>
        <w:rPr>
          <w:rFonts w:hint="eastAsia" w:ascii="宋体" w:hAnsi="宋体" w:eastAsia="宋体" w:cs="宋体"/>
          <w:bCs/>
          <w:kern w:val="0"/>
          <w:sz w:val="30"/>
          <w:szCs w:val="30"/>
        </w:rPr>
        <w:t>详 细 地 址：</w:t>
      </w:r>
      <w:r>
        <w:rPr>
          <w:rFonts w:hint="eastAsia" w:ascii="宋体" w:hAnsi="宋体" w:eastAsia="宋体" w:cs="宋体"/>
          <w:bCs/>
          <w:kern w:val="0"/>
          <w:sz w:val="30"/>
          <w:szCs w:val="30"/>
          <w:lang w:val="en-US" w:eastAsia="zh-CN"/>
        </w:rPr>
        <w:t>乌鲁木齐水磨沟区华龙雅苑3号楼3单元1601室</w:t>
      </w:r>
    </w:p>
    <w:p w14:paraId="067F2623">
      <w:pPr>
        <w:pStyle w:val="24"/>
        <w:tabs>
          <w:tab w:val="right" w:leader="dot" w:pos="8307"/>
        </w:tabs>
      </w:pPr>
      <w:r>
        <w:rPr>
          <w:rFonts w:hint="eastAsia" w:ascii="宋体" w:hAnsi="宋体" w:eastAsia="宋体"/>
          <w:b w:val="0"/>
          <w:bCs w:val="0"/>
        </w:rPr>
        <w:fldChar w:fldCharType="begin"/>
      </w:r>
      <w:r>
        <w:rPr>
          <w:rFonts w:hint="eastAsia" w:ascii="宋体" w:hAnsi="宋体" w:eastAsia="宋体"/>
          <w:b w:val="0"/>
          <w:bCs w:val="0"/>
        </w:rPr>
        <w:instrText xml:space="preserve">TOC \o "1-2" \h \u </w:instrText>
      </w:r>
      <w:r>
        <w:rPr>
          <w:rFonts w:hint="eastAsia" w:ascii="宋体" w:hAnsi="宋体" w:eastAsia="宋体"/>
          <w:b w:val="0"/>
          <w:bCs w:val="0"/>
        </w:rPr>
        <w:fldChar w:fldCharType="separate"/>
      </w:r>
    </w:p>
    <w:sdt>
      <w:sdtPr>
        <w:rPr>
          <w:rFonts w:ascii="宋体" w:hAnsi="宋体" w:eastAsia="宋体" w:cstheme="minorBidi"/>
          <w:kern w:val="2"/>
          <w:sz w:val="21"/>
          <w:szCs w:val="22"/>
          <w:lang w:val="en-US" w:eastAsia="zh-CN" w:bidi="ar-SA"/>
        </w:rPr>
        <w:id w:val="147457308"/>
        <w15:color w:val="DBDBDB"/>
        <w:docPartObj>
          <w:docPartGallery w:val="Table of Contents"/>
          <w:docPartUnique/>
        </w:docPartObj>
      </w:sdtPr>
      <w:sdtEndPr>
        <w:rPr>
          <w:rFonts w:hint="eastAsia" w:ascii="宋体" w:hAnsi="宋体" w:eastAsia="宋体" w:cs="宋体"/>
          <w:kern w:val="2"/>
          <w:sz w:val="21"/>
          <w:szCs w:val="28"/>
          <w:lang w:val="en-US" w:eastAsia="zh-CN" w:bidi="ar-SA"/>
        </w:rPr>
      </w:sdtEndPr>
      <w:sdtContent>
        <w:p w14:paraId="1C131544">
          <w:pPr>
            <w:spacing w:before="0" w:beforeLines="0" w:after="0" w:afterLines="0" w:line="240" w:lineRule="auto"/>
            <w:ind w:left="0" w:leftChars="0" w:right="0" w:rightChars="0" w:firstLine="0" w:firstLineChars="0"/>
            <w:jc w:val="center"/>
            <w:rPr>
              <w:sz w:val="32"/>
              <w:szCs w:val="32"/>
            </w:rPr>
          </w:pPr>
          <w:r>
            <w:rPr>
              <w:rFonts w:ascii="宋体" w:hAnsi="宋体" w:eastAsia="宋体"/>
              <w:b/>
              <w:bCs/>
              <w:sz w:val="44"/>
              <w:szCs w:val="44"/>
            </w:rPr>
            <w:t>目录</w:t>
          </w:r>
        </w:p>
        <w:p w14:paraId="04D37D3B">
          <w:pPr>
            <w:pStyle w:val="24"/>
            <w:tabs>
              <w:tab w:val="right" w:leader="dot" w:pos="8307"/>
            </w:tabs>
          </w:pPr>
          <w:r>
            <w:rPr>
              <w:rFonts w:hint="eastAsia" w:ascii="宋体" w:hAnsi="宋体" w:eastAsia="宋体" w:cs="宋体"/>
              <w:szCs w:val="28"/>
            </w:rPr>
            <w:fldChar w:fldCharType="begin"/>
          </w:r>
          <w:r>
            <w:rPr>
              <w:rFonts w:hint="eastAsia" w:ascii="宋体" w:hAnsi="宋体" w:eastAsia="宋体" w:cs="宋体"/>
              <w:szCs w:val="28"/>
            </w:rPr>
            <w:instrText xml:space="preserve">TOC \o "1-3" \h \u </w:instrText>
          </w:r>
          <w:r>
            <w:rPr>
              <w:rFonts w:hint="eastAsia" w:ascii="宋体" w:hAnsi="宋体" w:eastAsia="宋体" w:cs="宋体"/>
              <w:szCs w:val="28"/>
            </w:rPr>
            <w:fldChar w:fldCharType="separate"/>
          </w:r>
        </w:p>
        <w:p w14:paraId="7402B2D0">
          <w:pPr>
            <w:pStyle w:val="24"/>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_Toc28943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第一部分</w:t>
          </w:r>
          <w:r>
            <w:rPr>
              <w:rFonts w:hint="eastAsia" w:ascii="宋体" w:hAnsi="宋体" w:eastAsia="宋体" w:cs="宋体"/>
              <w:bCs/>
              <w:sz w:val="28"/>
              <w:szCs w:val="28"/>
              <w:lang w:val="en-US" w:eastAsia="zh-CN"/>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_Toc28943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5D1FDE">
          <w:pPr>
            <w:pStyle w:val="24"/>
            <w:tabs>
              <w:tab w:val="right" w:leader="dot" w:pos="8307"/>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_Toc20883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第二部分  供应商须知及前附表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_Toc20883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DCF925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第三部分  说明...........................................13</w:t>
          </w:r>
        </w:p>
        <w:p w14:paraId="1757D0FC">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_Toc2389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第一章 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7D086411">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_Toc10939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第二章  竞争性磋商文件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_Toc10939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4065D66">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_Toc854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第三章  竞争性磋商文件的编写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_Toc854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71CBAEB4">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_Toc2706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第四章  磋商响应文件的递交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_Toc2706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6D4BF815">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_Toc11107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第五章  磋商小组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_Toc11107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6D8DA1BC">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_Toc10323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第六章  开标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_Toc10323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5567C6A">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_Toc19081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 xml:space="preserve">第七章  </w:t>
          </w:r>
          <w:r>
            <w:rPr>
              <w:rFonts w:hint="eastAsia" w:ascii="宋体" w:hAnsi="宋体" w:eastAsia="宋体" w:cs="宋体"/>
              <w:sz w:val="28"/>
              <w:szCs w:val="28"/>
              <w:lang w:eastAsia="zh-CN"/>
            </w:rPr>
            <w:t>评审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_Toc19081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9E19F0F">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bCs w:val="0"/>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_Toc13131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第八章  定标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_Toc13131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4F4C7C88">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_Toc31621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第九章  授予合同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_Toc31621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3ECF99F">
          <w:pPr>
            <w:pStyle w:val="24"/>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_Toc18374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第四部分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_Toc18374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2FA557">
          <w:pPr>
            <w:pStyle w:val="24"/>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_Toc25621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第五部分  合同部分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_Toc25621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BE38E5">
          <w:pPr>
            <w:pStyle w:val="24"/>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_Toc19373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第六部分  磋商响应文件格式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_Toc19373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2B5B91">
          <w:pPr>
            <w:pStyle w:val="18"/>
            <w:tabs>
              <w:tab w:val="right" w:leader="dot" w:pos="8307"/>
            </w:tabs>
          </w:pPr>
        </w:p>
        <w:p w14:paraId="0585FD8F">
          <w:pPr>
            <w:pStyle w:val="24"/>
            <w:tabs>
              <w:tab w:val="right" w:leader="dot" w:pos="8307"/>
            </w:tabs>
          </w:pPr>
        </w:p>
        <w:p w14:paraId="2D1CFE6A">
          <w:pPr>
            <w:pStyle w:val="24"/>
            <w:bidi w:val="0"/>
            <w:rPr>
              <w:rFonts w:hint="eastAsia" w:ascii="宋体" w:hAnsi="宋体" w:eastAsia="宋体" w:cs="宋体"/>
              <w:kern w:val="2"/>
              <w:sz w:val="21"/>
              <w:szCs w:val="28"/>
              <w:lang w:val="en-US" w:eastAsia="zh-CN" w:bidi="ar-SA"/>
            </w:rPr>
          </w:pPr>
          <w:r>
            <w:rPr>
              <w:rFonts w:hint="eastAsia" w:ascii="宋体" w:hAnsi="宋体" w:eastAsia="宋体" w:cs="宋体"/>
              <w:szCs w:val="28"/>
            </w:rPr>
            <w:fldChar w:fldCharType="end"/>
          </w:r>
        </w:p>
      </w:sdtContent>
    </w:sdt>
    <w:p w14:paraId="36E7822F">
      <w:pPr>
        <w:bidi w:val="0"/>
        <w:rPr>
          <w:rFonts w:hint="eastAsia"/>
          <w:lang w:val="en-US" w:eastAsia="zh-CN"/>
        </w:rPr>
      </w:pPr>
    </w:p>
    <w:p w14:paraId="5E129621">
      <w:pPr>
        <w:bidi w:val="0"/>
        <w:rPr>
          <w:rFonts w:hint="eastAsia"/>
          <w:lang w:val="en-US" w:eastAsia="zh-CN"/>
        </w:rPr>
      </w:pPr>
    </w:p>
    <w:p w14:paraId="18AA3821">
      <w:pPr>
        <w:bidi w:val="0"/>
        <w:rPr>
          <w:rFonts w:hint="eastAsia"/>
          <w:lang w:val="en-US" w:eastAsia="zh-CN"/>
        </w:rPr>
      </w:pPr>
    </w:p>
    <w:p w14:paraId="33739E51">
      <w:pPr>
        <w:tabs>
          <w:tab w:val="left" w:pos="1449"/>
        </w:tabs>
        <w:bidi w:val="0"/>
        <w:jc w:val="left"/>
        <w:rPr>
          <w:rFonts w:hint="eastAsia"/>
          <w:lang w:val="en-US" w:eastAsia="zh-CN"/>
        </w:rPr>
        <w:sectPr>
          <w:footerReference r:id="rId10" w:type="default"/>
          <w:pgSz w:w="11907" w:h="16840"/>
          <w:pgMar w:top="1440" w:right="1800" w:bottom="1440" w:left="1800" w:header="851" w:footer="851" w:gutter="0"/>
          <w:pgNumType w:fmt="decimal" w:start="1"/>
          <w:cols w:space="720" w:num="1"/>
          <w:docGrid w:linePitch="285" w:charSpace="0"/>
        </w:sectPr>
      </w:pPr>
    </w:p>
    <w:p w14:paraId="7E8BE536">
      <w:pPr>
        <w:pStyle w:val="43"/>
        <w:jc w:val="center"/>
        <w:outlineLvl w:val="9"/>
        <w:rPr>
          <w:rFonts w:ascii="宋体" w:hAnsi="宋体" w:eastAsia="宋体"/>
          <w:b/>
          <w:bCs/>
          <w:sz w:val="32"/>
          <w:szCs w:val="32"/>
        </w:rPr>
      </w:pPr>
      <w:r>
        <w:rPr>
          <w:rFonts w:hint="eastAsia" w:ascii="宋体" w:hAnsi="宋体" w:eastAsia="宋体"/>
          <w:bCs w:val="0"/>
        </w:rPr>
        <w:fldChar w:fldCharType="end"/>
      </w:r>
      <w:bookmarkStart w:id="20" w:name="_Toc28943"/>
      <w:bookmarkStart w:id="21" w:name="_Toc10881"/>
      <w:bookmarkStart w:id="22" w:name="_Toc24141"/>
      <w:r>
        <w:rPr>
          <w:rFonts w:hint="eastAsia" w:ascii="宋体" w:hAnsi="宋体" w:eastAsia="宋体"/>
          <w:b/>
          <w:bCs/>
          <w:sz w:val="32"/>
          <w:szCs w:val="32"/>
        </w:rPr>
        <w:t>第一部分</w:t>
      </w:r>
      <w:bookmarkEnd w:id="20"/>
      <w:bookmarkEnd w:id="21"/>
      <w:bookmarkEnd w:id="22"/>
    </w:p>
    <w:p w14:paraId="7859644E">
      <w:pPr>
        <w:pStyle w:val="8"/>
        <w:spacing w:line="360" w:lineRule="auto"/>
        <w:ind w:left="0" w:leftChars="0" w:firstLine="0" w:firstLineChars="0"/>
        <w:jc w:val="center"/>
        <w:rPr>
          <w:rFonts w:hint="default" w:ascii="宋体" w:hAnsi="宋体" w:cs="宋体"/>
          <w:b/>
          <w:bCs/>
          <w:kern w:val="44"/>
          <w:sz w:val="32"/>
          <w:szCs w:val="32"/>
          <w:lang w:val="en-US" w:eastAsia="zh-CN"/>
        </w:rPr>
      </w:pPr>
      <w:r>
        <w:rPr>
          <w:rFonts w:hint="eastAsia" w:ascii="宋体" w:hAnsi="宋体" w:cs="宋体"/>
          <w:b/>
          <w:bCs/>
          <w:kern w:val="44"/>
          <w:sz w:val="32"/>
          <w:szCs w:val="32"/>
          <w:lang w:eastAsia="zh-CN"/>
        </w:rPr>
        <w:t>现代种业振兴项目（2026年自治区主要农作物试验品种DNA指纹检测）</w:t>
      </w:r>
      <w:r>
        <w:rPr>
          <w:rFonts w:hint="eastAsia" w:ascii="宋体" w:hAnsi="宋体" w:eastAsia="宋体" w:cs="宋体"/>
          <w:b/>
          <w:bCs/>
          <w:kern w:val="44"/>
          <w:sz w:val="32"/>
          <w:szCs w:val="32"/>
        </w:rPr>
        <w:t>竞争性磋商</w:t>
      </w:r>
      <w:r>
        <w:rPr>
          <w:rFonts w:hint="eastAsia" w:ascii="宋体" w:hAnsi="宋体" w:cs="宋体"/>
          <w:b/>
          <w:bCs/>
          <w:kern w:val="44"/>
          <w:sz w:val="32"/>
          <w:szCs w:val="32"/>
          <w:lang w:val="en-US" w:eastAsia="zh-CN"/>
        </w:rPr>
        <w:t>公告</w:t>
      </w:r>
    </w:p>
    <w:p w14:paraId="4D51B835">
      <w:pPr>
        <w:rPr>
          <w:rFonts w:hint="eastAsia" w:ascii="宋体" w:hAnsi="宋体" w:cs="宋体"/>
          <w:b/>
          <w:bCs/>
          <w:kern w:val="44"/>
          <w:sz w:val="36"/>
          <w:szCs w:val="36"/>
          <w:lang w:val="en-US" w:eastAsia="zh-CN"/>
        </w:rPr>
      </w:pPr>
      <w:r>
        <w:rPr>
          <w:rFonts w:hint="eastAsia" w:ascii="宋体" w:hAnsi="宋体" w:eastAsia="宋体" w:cs="宋体"/>
          <w:color w:val="auto"/>
          <w:sz w:val="28"/>
        </w:rPr>
        <mc:AlternateContent>
          <mc:Choice Requires="wps">
            <w:drawing>
              <wp:anchor distT="0" distB="0" distL="114300" distR="114300" simplePos="0" relativeHeight="251660288" behindDoc="0" locked="0" layoutInCell="1" allowOverlap="1">
                <wp:simplePos x="0" y="0"/>
                <wp:positionH relativeFrom="column">
                  <wp:posOffset>-354330</wp:posOffset>
                </wp:positionH>
                <wp:positionV relativeFrom="paragraph">
                  <wp:posOffset>73660</wp:posOffset>
                </wp:positionV>
                <wp:extent cx="5658485" cy="941705"/>
                <wp:effectExtent l="5080" t="4445" r="13335" b="6350"/>
                <wp:wrapNone/>
                <wp:docPr id="8" name="文本框 8"/>
                <wp:cNvGraphicFramePr/>
                <a:graphic xmlns:a="http://schemas.openxmlformats.org/drawingml/2006/main">
                  <a:graphicData uri="http://schemas.microsoft.com/office/word/2010/wordprocessingShape">
                    <wps:wsp>
                      <wps:cNvSpPr txBox="1"/>
                      <wps:spPr>
                        <a:xfrm>
                          <a:off x="461010" y="2661285"/>
                          <a:ext cx="5658485" cy="941705"/>
                        </a:xfrm>
                        <a:prstGeom prst="rect">
                          <a:avLst/>
                        </a:prstGeom>
                        <a:solidFill>
                          <a:srgbClr val="FFFFFF"/>
                        </a:solidFill>
                        <a:ln w="6350">
                          <a:solidFill>
                            <a:prstClr val="black"/>
                          </a:solidFill>
                        </a:ln>
                        <a:effectLst/>
                      </wps:spPr>
                      <wps:txbx>
                        <w:txbxContent>
                          <w:p w14:paraId="6CE21CF2">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52C2F36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textAlignment w:val="auto"/>
                            </w:pP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现代种业振兴项目（2026年自治区主要农作物试验品种DNA指纹检测）</w:t>
                            </w:r>
                            <w:r>
                              <w:rPr>
                                <w:rFonts w:hint="eastAsia" w:ascii="宋体" w:hAnsi="宋体" w:eastAsia="宋体" w:cs="宋体"/>
                                <w:kern w:val="0"/>
                                <w:sz w:val="24"/>
                                <w:szCs w:val="24"/>
                                <w:lang w:val="en-US" w:eastAsia="zh-CN" w:bidi="ar-SA"/>
                              </w:rPr>
                              <w:t>的潜在供应商应在新疆政府采购网政采云平台（www.zcygov.cn）获取采购</w:t>
                            </w:r>
                            <w:r>
                              <w:rPr>
                                <w:rFonts w:hint="eastAsia" w:ascii="宋体" w:hAnsi="宋体" w:eastAsia="宋体" w:cs="宋体"/>
                                <w:b w:val="0"/>
                                <w:bCs w:val="0"/>
                                <w:kern w:val="0"/>
                                <w:sz w:val="24"/>
                                <w:szCs w:val="24"/>
                                <w:lang w:val="en-US" w:eastAsia="zh-CN" w:bidi="ar-SA"/>
                              </w:rPr>
                              <w:t>文件，并于</w:t>
                            </w:r>
                            <w:r>
                              <w:rPr>
                                <w:rFonts w:hint="eastAsia" w:eastAsia="宋体" w:cs="宋体"/>
                                <w:b w:val="0"/>
                                <w:bCs w:val="0"/>
                                <w:kern w:val="0"/>
                                <w:sz w:val="24"/>
                                <w:szCs w:val="24"/>
                                <w:highlight w:val="none"/>
                                <w:lang w:val="en-US" w:eastAsia="zh-CN" w:bidi="ar-SA"/>
                              </w:rPr>
                              <w:t>2026年06</w:t>
                            </w:r>
                            <w:r>
                              <w:rPr>
                                <w:rFonts w:hint="eastAsia" w:ascii="宋体" w:hAnsi="宋体" w:eastAsia="宋体" w:cs="宋体"/>
                                <w:b w:val="0"/>
                                <w:bCs w:val="0"/>
                                <w:color w:val="auto"/>
                                <w:kern w:val="0"/>
                                <w:sz w:val="24"/>
                                <w:szCs w:val="24"/>
                                <w:highlight w:val="none"/>
                                <w:lang w:val="en-US" w:eastAsia="zh-CN" w:bidi="ar-SA"/>
                              </w:rPr>
                              <w:t>月</w:t>
                            </w:r>
                            <w:r>
                              <w:rPr>
                                <w:rFonts w:hint="eastAsia" w:eastAsia="宋体" w:cs="宋体"/>
                                <w:b w:val="0"/>
                                <w:bCs w:val="0"/>
                                <w:color w:val="auto"/>
                                <w:kern w:val="0"/>
                                <w:sz w:val="24"/>
                                <w:szCs w:val="24"/>
                                <w:highlight w:val="none"/>
                                <w:lang w:val="en-US" w:eastAsia="zh-CN" w:bidi="ar-SA"/>
                              </w:rPr>
                              <w:t>09</w:t>
                            </w:r>
                            <w:r>
                              <w:rPr>
                                <w:rFonts w:hint="eastAsia" w:ascii="宋体" w:hAnsi="宋体" w:eastAsia="宋体" w:cs="宋体"/>
                                <w:b w:val="0"/>
                                <w:bCs w:val="0"/>
                                <w:kern w:val="0"/>
                                <w:sz w:val="24"/>
                                <w:szCs w:val="24"/>
                                <w:highlight w:val="none"/>
                                <w:lang w:val="en-US" w:eastAsia="zh-CN" w:bidi="ar-SA"/>
                              </w:rPr>
                              <w:t>日</w:t>
                            </w:r>
                            <w:r>
                              <w:rPr>
                                <w:rFonts w:hint="eastAsia" w:eastAsia="宋体" w:cs="宋体"/>
                                <w:b w:val="0"/>
                                <w:bCs w:val="0"/>
                                <w:kern w:val="0"/>
                                <w:sz w:val="24"/>
                                <w:szCs w:val="24"/>
                                <w:highlight w:val="none"/>
                                <w:lang w:val="en-US" w:eastAsia="zh-CN" w:bidi="ar-SA"/>
                              </w:rPr>
                              <w:t>11:00</w:t>
                            </w:r>
                            <w:r>
                              <w:rPr>
                                <w:rFonts w:hint="eastAsia" w:ascii="宋体" w:hAnsi="宋体" w:eastAsia="宋体" w:cs="宋体"/>
                                <w:b w:val="0"/>
                                <w:bCs w:val="0"/>
                                <w:kern w:val="0"/>
                                <w:sz w:val="24"/>
                                <w:szCs w:val="24"/>
                                <w:highlight w:val="none"/>
                                <w:lang w:val="en-US" w:eastAsia="zh-CN" w:bidi="ar-SA"/>
                              </w:rPr>
                              <w:t>（北京时间）</w:t>
                            </w:r>
                            <w:r>
                              <w:rPr>
                                <w:rFonts w:hint="eastAsia" w:ascii="宋体" w:hAnsi="宋体" w:eastAsia="宋体" w:cs="宋体"/>
                                <w:b w:val="0"/>
                                <w:bCs w:val="0"/>
                                <w:kern w:val="0"/>
                                <w:sz w:val="24"/>
                                <w:szCs w:val="24"/>
                                <w:lang w:val="en-US" w:eastAsia="zh-CN" w:bidi="ar-SA"/>
                              </w:rPr>
                              <w:t>前</w:t>
                            </w:r>
                            <w:r>
                              <w:rPr>
                                <w:rFonts w:hint="eastAsia" w:ascii="宋体" w:hAnsi="宋体" w:eastAsia="宋体" w:cs="宋体"/>
                                <w:kern w:val="0"/>
                                <w:sz w:val="24"/>
                                <w:szCs w:val="24"/>
                                <w:lang w:val="en-US" w:eastAsia="zh-CN" w:bidi="ar-SA"/>
                              </w:rPr>
                              <w:t>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pt;margin-top:5.8pt;height:74.15pt;width:445.55pt;z-index:251660288;mso-width-relative:page;mso-height-relative:page;" fillcolor="#FFFFFF" filled="t" stroked="t" coordsize="21600,21600" o:gfxdata="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8Vnsl1wAAAAoBAAAPAAAAAAAAAAEAIAAAACIAAABkcnMvZG93bnJldi54bWxQ&#10;SwECFAAUAAAACACHTuJAAnjkZWoCAADQBAAADgAAAAAAAAABACAAAAAmAQAAZHJzL2Uyb0RvYy54&#10;bWxQSwUGAAAAAAYABgBZAQAAAgYAAAAA&#10;">
                <v:fill on="t" focussize="0,0"/>
                <v:stroke weight="0.5pt" color="#000000" joinstyle="round"/>
                <v:imagedata o:title=""/>
                <o:lock v:ext="edit" aspectratio="f"/>
                <v:textbox>
                  <w:txbxContent>
                    <w:p w14:paraId="6CE21CF2">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52C2F36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textAlignment w:val="auto"/>
                      </w:pP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现代种业振兴项目（2026年自治区主要农作物试验品种DNA指纹检测）</w:t>
                      </w:r>
                      <w:r>
                        <w:rPr>
                          <w:rFonts w:hint="eastAsia" w:ascii="宋体" w:hAnsi="宋体" w:eastAsia="宋体" w:cs="宋体"/>
                          <w:kern w:val="0"/>
                          <w:sz w:val="24"/>
                          <w:szCs w:val="24"/>
                          <w:lang w:val="en-US" w:eastAsia="zh-CN" w:bidi="ar-SA"/>
                        </w:rPr>
                        <w:t>的潜在供应商应在新疆政府采购网政采云平台（www.zcygov.cn）获取采购</w:t>
                      </w:r>
                      <w:r>
                        <w:rPr>
                          <w:rFonts w:hint="eastAsia" w:ascii="宋体" w:hAnsi="宋体" w:eastAsia="宋体" w:cs="宋体"/>
                          <w:b w:val="0"/>
                          <w:bCs w:val="0"/>
                          <w:kern w:val="0"/>
                          <w:sz w:val="24"/>
                          <w:szCs w:val="24"/>
                          <w:lang w:val="en-US" w:eastAsia="zh-CN" w:bidi="ar-SA"/>
                        </w:rPr>
                        <w:t>文件，并于</w:t>
                      </w:r>
                      <w:r>
                        <w:rPr>
                          <w:rFonts w:hint="eastAsia" w:eastAsia="宋体" w:cs="宋体"/>
                          <w:b w:val="0"/>
                          <w:bCs w:val="0"/>
                          <w:kern w:val="0"/>
                          <w:sz w:val="24"/>
                          <w:szCs w:val="24"/>
                          <w:highlight w:val="none"/>
                          <w:lang w:val="en-US" w:eastAsia="zh-CN" w:bidi="ar-SA"/>
                        </w:rPr>
                        <w:t>2026年06</w:t>
                      </w:r>
                      <w:r>
                        <w:rPr>
                          <w:rFonts w:hint="eastAsia" w:ascii="宋体" w:hAnsi="宋体" w:eastAsia="宋体" w:cs="宋体"/>
                          <w:b w:val="0"/>
                          <w:bCs w:val="0"/>
                          <w:color w:val="auto"/>
                          <w:kern w:val="0"/>
                          <w:sz w:val="24"/>
                          <w:szCs w:val="24"/>
                          <w:highlight w:val="none"/>
                          <w:lang w:val="en-US" w:eastAsia="zh-CN" w:bidi="ar-SA"/>
                        </w:rPr>
                        <w:t>月</w:t>
                      </w:r>
                      <w:r>
                        <w:rPr>
                          <w:rFonts w:hint="eastAsia" w:eastAsia="宋体" w:cs="宋体"/>
                          <w:b w:val="0"/>
                          <w:bCs w:val="0"/>
                          <w:color w:val="auto"/>
                          <w:kern w:val="0"/>
                          <w:sz w:val="24"/>
                          <w:szCs w:val="24"/>
                          <w:highlight w:val="none"/>
                          <w:lang w:val="en-US" w:eastAsia="zh-CN" w:bidi="ar-SA"/>
                        </w:rPr>
                        <w:t>09</w:t>
                      </w:r>
                      <w:r>
                        <w:rPr>
                          <w:rFonts w:hint="eastAsia" w:ascii="宋体" w:hAnsi="宋体" w:eastAsia="宋体" w:cs="宋体"/>
                          <w:b w:val="0"/>
                          <w:bCs w:val="0"/>
                          <w:kern w:val="0"/>
                          <w:sz w:val="24"/>
                          <w:szCs w:val="24"/>
                          <w:highlight w:val="none"/>
                          <w:lang w:val="en-US" w:eastAsia="zh-CN" w:bidi="ar-SA"/>
                        </w:rPr>
                        <w:t>日</w:t>
                      </w:r>
                      <w:r>
                        <w:rPr>
                          <w:rFonts w:hint="eastAsia" w:eastAsia="宋体" w:cs="宋体"/>
                          <w:b w:val="0"/>
                          <w:bCs w:val="0"/>
                          <w:kern w:val="0"/>
                          <w:sz w:val="24"/>
                          <w:szCs w:val="24"/>
                          <w:highlight w:val="none"/>
                          <w:lang w:val="en-US" w:eastAsia="zh-CN" w:bidi="ar-SA"/>
                        </w:rPr>
                        <w:t>11:00</w:t>
                      </w:r>
                      <w:r>
                        <w:rPr>
                          <w:rFonts w:hint="eastAsia" w:ascii="宋体" w:hAnsi="宋体" w:eastAsia="宋体" w:cs="宋体"/>
                          <w:b w:val="0"/>
                          <w:bCs w:val="0"/>
                          <w:kern w:val="0"/>
                          <w:sz w:val="24"/>
                          <w:szCs w:val="24"/>
                          <w:highlight w:val="none"/>
                          <w:lang w:val="en-US" w:eastAsia="zh-CN" w:bidi="ar-SA"/>
                        </w:rPr>
                        <w:t>（北京时间）</w:t>
                      </w:r>
                      <w:r>
                        <w:rPr>
                          <w:rFonts w:hint="eastAsia" w:ascii="宋体" w:hAnsi="宋体" w:eastAsia="宋体" w:cs="宋体"/>
                          <w:b w:val="0"/>
                          <w:bCs w:val="0"/>
                          <w:kern w:val="0"/>
                          <w:sz w:val="24"/>
                          <w:szCs w:val="24"/>
                          <w:lang w:val="en-US" w:eastAsia="zh-CN" w:bidi="ar-SA"/>
                        </w:rPr>
                        <w:t>前</w:t>
                      </w:r>
                      <w:r>
                        <w:rPr>
                          <w:rFonts w:hint="eastAsia" w:ascii="宋体" w:hAnsi="宋体" w:eastAsia="宋体" w:cs="宋体"/>
                          <w:kern w:val="0"/>
                          <w:sz w:val="24"/>
                          <w:szCs w:val="24"/>
                          <w:lang w:val="en-US" w:eastAsia="zh-CN" w:bidi="ar-SA"/>
                        </w:rPr>
                        <w:t>提交响应文件。</w:t>
                      </w:r>
                    </w:p>
                  </w:txbxContent>
                </v:textbox>
              </v:shape>
            </w:pict>
          </mc:Fallback>
        </mc:AlternateContent>
      </w:r>
    </w:p>
    <w:p w14:paraId="03C93E12">
      <w:pPr>
        <w:pStyle w:val="16"/>
        <w:rPr>
          <w:rFonts w:hint="eastAsia" w:ascii="宋体" w:hAnsi="宋体" w:cs="宋体"/>
          <w:b/>
          <w:bCs/>
          <w:kern w:val="44"/>
          <w:sz w:val="36"/>
          <w:szCs w:val="36"/>
          <w:lang w:val="en-US" w:eastAsia="zh-CN"/>
        </w:rPr>
      </w:pPr>
    </w:p>
    <w:p w14:paraId="3CA9482A">
      <w:pPr>
        <w:pStyle w:val="16"/>
        <w:rPr>
          <w:rFonts w:hint="eastAsia" w:ascii="宋体" w:hAnsi="宋体" w:cs="宋体"/>
          <w:b/>
          <w:bCs/>
          <w:kern w:val="44"/>
          <w:sz w:val="36"/>
          <w:szCs w:val="36"/>
          <w:lang w:val="en-US" w:eastAsia="zh-CN"/>
        </w:rPr>
      </w:pPr>
    </w:p>
    <w:p w14:paraId="46303F6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bookmarkStart w:id="23" w:name="_bookmark1"/>
      <w:bookmarkEnd w:id="23"/>
    </w:p>
    <w:p w14:paraId="7C02056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24" w:name="_Toc17995"/>
      <w:bookmarkStart w:id="25" w:name="_Toc1944"/>
      <w:bookmarkStart w:id="26" w:name="_Toc13254"/>
      <w:r>
        <w:rPr>
          <w:rFonts w:hint="eastAsia" w:ascii="宋体" w:hAnsi="宋体" w:eastAsia="宋体" w:cs="宋体"/>
          <w:b/>
          <w:bCs/>
          <w:color w:val="auto"/>
          <w:kern w:val="0"/>
          <w:sz w:val="24"/>
          <w:szCs w:val="24"/>
          <w:lang w:val="en-US" w:eastAsia="zh-CN" w:bidi="ar-SA"/>
        </w:rPr>
        <w:t>一、项目基本情况</w:t>
      </w:r>
      <w:bookmarkEnd w:id="24"/>
      <w:bookmarkEnd w:id="25"/>
      <w:bookmarkEnd w:id="26"/>
    </w:p>
    <w:p w14:paraId="4C575927">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eastAsia="宋体" w:cs="宋体"/>
          <w:color w:val="auto"/>
          <w:kern w:val="0"/>
          <w:sz w:val="24"/>
          <w:szCs w:val="24"/>
          <w:lang w:val="en-US" w:eastAsia="zh-CN" w:bidi="ar-SA"/>
        </w:rPr>
        <w:t xml:space="preserve">XJQN-WLMQ-2026-041 </w:t>
      </w:r>
    </w:p>
    <w:p w14:paraId="3FD9128C">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eastAsia="宋体" w:cs="宋体"/>
          <w:color w:val="auto"/>
          <w:kern w:val="0"/>
          <w:sz w:val="24"/>
          <w:szCs w:val="21"/>
          <w:highlight w:val="none"/>
          <w:lang w:eastAsia="zh-CN" w:bidi="ar"/>
        </w:rPr>
      </w:pPr>
      <w:r>
        <w:rPr>
          <w:rFonts w:hint="eastAsia" w:ascii="宋体" w:hAnsi="宋体" w:eastAsia="宋体" w:cs="宋体"/>
          <w:color w:val="auto"/>
          <w:kern w:val="0"/>
          <w:sz w:val="24"/>
          <w:szCs w:val="24"/>
          <w:highlight w:val="none"/>
          <w:lang w:val="en-US" w:eastAsia="zh-CN" w:bidi="ar-SA"/>
        </w:rPr>
        <w:t>项目名称：</w:t>
      </w:r>
      <w:r>
        <w:rPr>
          <w:rFonts w:hint="eastAsia" w:eastAsia="宋体" w:cs="宋体"/>
          <w:color w:val="auto"/>
          <w:kern w:val="0"/>
          <w:sz w:val="24"/>
          <w:szCs w:val="21"/>
          <w:highlight w:val="none"/>
          <w:lang w:eastAsia="zh-CN" w:bidi="ar"/>
        </w:rPr>
        <w:t>现代种业振兴项目（2026年自治区主要农作物试验品种DNA指纹检测）</w:t>
      </w:r>
    </w:p>
    <w:p w14:paraId="2FBB5A9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采购方式：竞争性磋商</w:t>
      </w:r>
    </w:p>
    <w:p w14:paraId="0250A9D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预算金额（元）：</w:t>
      </w:r>
      <w:r>
        <w:rPr>
          <w:rFonts w:hint="eastAsia" w:eastAsia="宋体" w:cs="宋体"/>
          <w:color w:val="auto"/>
          <w:kern w:val="0"/>
          <w:sz w:val="24"/>
          <w:szCs w:val="24"/>
          <w:highlight w:val="none"/>
          <w:lang w:val="en-US" w:eastAsia="zh-CN" w:bidi="ar-SA"/>
        </w:rPr>
        <w:t>260000</w:t>
      </w:r>
    </w:p>
    <w:p w14:paraId="1D11402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eastAsia="宋体" w:cs="宋体"/>
          <w:color w:val="FF000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r>
        <w:rPr>
          <w:rFonts w:hint="eastAsia" w:eastAsia="宋体" w:cs="宋体"/>
          <w:color w:val="auto"/>
          <w:kern w:val="0"/>
          <w:sz w:val="24"/>
          <w:szCs w:val="24"/>
          <w:highlight w:val="none"/>
          <w:lang w:val="en-US" w:eastAsia="zh-CN" w:bidi="ar-SA"/>
        </w:rPr>
        <w:t>260000</w:t>
      </w:r>
    </w:p>
    <w:p w14:paraId="02FF0D4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3389FBC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p>
    <w:p w14:paraId="3F07E0D6">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标项名称:</w:t>
      </w:r>
      <w:r>
        <w:rPr>
          <w:rFonts w:hint="eastAsia" w:eastAsia="宋体" w:cs="宋体"/>
          <w:color w:val="auto"/>
          <w:kern w:val="0"/>
          <w:sz w:val="24"/>
          <w:szCs w:val="21"/>
          <w:highlight w:val="none"/>
          <w:lang w:eastAsia="zh-CN" w:bidi="ar"/>
        </w:rPr>
        <w:t>现代种业振兴项目（2026年自治区主要农作物试验品种DNA指纹检测）</w:t>
      </w:r>
    </w:p>
    <w:p w14:paraId="45A4F5A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w:t>
      </w:r>
      <w:r>
        <w:rPr>
          <w:rFonts w:hint="eastAsia" w:eastAsia="宋体" w:cs="宋体"/>
          <w:color w:val="auto"/>
          <w:kern w:val="0"/>
          <w:sz w:val="24"/>
          <w:szCs w:val="24"/>
          <w:highlight w:val="none"/>
          <w:lang w:val="en-US" w:eastAsia="zh-CN" w:bidi="ar-SA"/>
        </w:rPr>
        <w:t>1</w:t>
      </w:r>
    </w:p>
    <w:p w14:paraId="727BFC6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预算金额（元）:</w:t>
      </w:r>
      <w:r>
        <w:rPr>
          <w:rFonts w:hint="eastAsia" w:eastAsia="宋体" w:cs="宋体"/>
          <w:color w:val="auto"/>
          <w:kern w:val="0"/>
          <w:sz w:val="24"/>
          <w:szCs w:val="24"/>
          <w:highlight w:val="none"/>
          <w:lang w:val="en-US" w:eastAsia="zh-CN" w:bidi="ar-SA"/>
        </w:rPr>
        <w:t>260000</w:t>
      </w:r>
    </w:p>
    <w:p w14:paraId="72E649F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单位</w:t>
      </w:r>
      <w:r>
        <w:rPr>
          <w:rFonts w:hint="eastAsia" w:eastAsia="宋体" w:cs="宋体"/>
          <w:color w:val="auto"/>
          <w:kern w:val="0"/>
          <w:sz w:val="24"/>
          <w:szCs w:val="24"/>
          <w:highlight w:val="none"/>
          <w:lang w:val="en-US" w:eastAsia="zh-CN" w:bidi="ar-SA"/>
        </w:rPr>
        <w:t>：批</w:t>
      </w:r>
    </w:p>
    <w:p w14:paraId="65024A4C">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简要规格描述或项目基本概况介绍、用途：</w:t>
      </w:r>
      <w:r>
        <w:rPr>
          <w:rFonts w:hint="eastAsia" w:eastAsia="宋体" w:cs="宋体"/>
          <w:color w:val="auto"/>
          <w:kern w:val="0"/>
          <w:sz w:val="24"/>
          <w:szCs w:val="24"/>
          <w:highlight w:val="none"/>
          <w:lang w:val="en-US" w:eastAsia="zh-CN" w:bidi="ar-SA"/>
        </w:rPr>
        <w:t>对主要农作物试验品种（小麦、水稻、玉米、大豆）进行DNA指纹检测，详见磋商文件。</w:t>
      </w:r>
    </w:p>
    <w:p w14:paraId="609482F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w:t>
      </w:r>
      <w:r>
        <w:rPr>
          <w:rFonts w:hint="eastAsia" w:eastAsia="宋体" w:cs="宋体"/>
          <w:color w:val="auto"/>
          <w:kern w:val="0"/>
          <w:sz w:val="24"/>
          <w:szCs w:val="24"/>
          <w:highlight w:val="none"/>
          <w:lang w:val="en-US" w:eastAsia="zh-CN" w:bidi="ar-SA"/>
        </w:rPr>
        <w:t>/</w:t>
      </w:r>
    </w:p>
    <w:p w14:paraId="1B14193E">
      <w:pPr>
        <w:rPr>
          <w:rFonts w:hint="eastAsia"/>
          <w:highlight w:val="none"/>
          <w:lang w:val="en-US" w:eastAsia="zh-CN"/>
        </w:rPr>
      </w:pPr>
    </w:p>
    <w:p w14:paraId="34907E47">
      <w:pPr>
        <w:keepNext w:val="0"/>
        <w:keepLines w:val="0"/>
        <w:widowControl/>
        <w:suppressLineNumbers w:val="0"/>
        <w:spacing w:line="360" w:lineRule="auto"/>
        <w:ind w:firstLine="240" w:firstLineChars="100"/>
        <w:jc w:val="left"/>
        <w:rPr>
          <w:rFonts w:hint="default"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合同履约</w:t>
      </w:r>
      <w:r>
        <w:rPr>
          <w:rFonts w:hint="eastAsia" w:ascii="宋体" w:hAnsi="宋体" w:eastAsia="宋体" w:cs="宋体"/>
          <w:color w:val="auto"/>
          <w:kern w:val="0"/>
          <w:sz w:val="24"/>
          <w:szCs w:val="24"/>
          <w:highlight w:val="none"/>
          <w:lang w:val="en-US" w:eastAsia="zh-CN" w:bidi="ar-SA"/>
        </w:rPr>
        <w:t>期</w:t>
      </w:r>
      <w:r>
        <w:rPr>
          <w:rFonts w:hint="eastAsia" w:eastAsia="宋体" w:cs="宋体"/>
          <w:color w:val="auto"/>
          <w:kern w:val="0"/>
          <w:sz w:val="24"/>
          <w:szCs w:val="24"/>
          <w:highlight w:val="none"/>
          <w:lang w:val="en-US" w:eastAsia="zh-CN" w:bidi="ar-SA"/>
        </w:rPr>
        <w:t>限：</w:t>
      </w:r>
      <w:r>
        <w:rPr>
          <w:rFonts w:hint="eastAsia" w:ascii="宋体" w:hAnsi="宋体" w:eastAsia="宋体" w:cs="宋体"/>
          <w:color w:val="auto"/>
          <w:kern w:val="0"/>
          <w:sz w:val="24"/>
          <w:szCs w:val="24"/>
          <w:highlight w:val="none"/>
          <w:lang w:val="en-US" w:eastAsia="zh-CN" w:bidi="ar-SA"/>
        </w:rPr>
        <w:t>自合同签订日起至2026年12月底前完成所有检测项目并出具检验报告（以签署合同约定为准）。</w:t>
      </w:r>
    </w:p>
    <w:p w14:paraId="3FD9F9F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本项目（否）接受联合体投标</w:t>
      </w:r>
      <w:r>
        <w:rPr>
          <w:rFonts w:hint="eastAsia" w:eastAsia="宋体" w:cs="宋体"/>
          <w:color w:val="auto"/>
          <w:kern w:val="0"/>
          <w:sz w:val="24"/>
          <w:szCs w:val="24"/>
          <w:lang w:val="en-US" w:eastAsia="zh-CN" w:bidi="ar-SA"/>
        </w:rPr>
        <w:t>:否</w:t>
      </w:r>
    </w:p>
    <w:p w14:paraId="10796EA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27" w:name="_Toc5997"/>
      <w:bookmarkStart w:id="28" w:name="_Toc24669"/>
      <w:bookmarkStart w:id="29" w:name="_Toc25857"/>
      <w:r>
        <w:rPr>
          <w:rFonts w:hint="eastAsia" w:ascii="宋体" w:hAnsi="宋体" w:eastAsia="宋体" w:cs="宋体"/>
          <w:b/>
          <w:bCs/>
          <w:color w:val="auto"/>
          <w:kern w:val="0"/>
          <w:sz w:val="24"/>
          <w:szCs w:val="24"/>
          <w:lang w:val="en-US" w:eastAsia="zh-CN" w:bidi="ar-SA"/>
        </w:rPr>
        <w:t>二、申请人的资格要求：</w:t>
      </w:r>
      <w:bookmarkEnd w:id="27"/>
      <w:bookmarkEnd w:id="28"/>
      <w:bookmarkEnd w:id="29"/>
    </w:p>
    <w:p w14:paraId="6E4EDFC0">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30" w:name="_Toc8340"/>
      <w:r>
        <w:rPr>
          <w:rFonts w:hint="eastAsia" w:ascii="宋体" w:hAnsi="宋体" w:eastAsia="宋体" w:cs="宋体"/>
          <w:color w:val="auto"/>
          <w:kern w:val="0"/>
          <w:sz w:val="24"/>
          <w:szCs w:val="24"/>
          <w:lang w:val="en-US" w:eastAsia="zh-CN" w:bidi="ar-SA"/>
        </w:rPr>
        <w:t>1.满足《中华人民共和国政府采购法》第二十二条规定；</w:t>
      </w:r>
      <w:bookmarkEnd w:id="30"/>
    </w:p>
    <w:p w14:paraId="22DCFB7F">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2.落实政府采购政策需满足的资格要求：标项1：</w:t>
      </w:r>
      <w:r>
        <w:rPr>
          <w:rFonts w:hint="eastAsia" w:eastAsia="宋体" w:cs="宋体"/>
          <w:color w:val="auto"/>
          <w:kern w:val="0"/>
          <w:sz w:val="24"/>
          <w:szCs w:val="24"/>
          <w:highlight w:val="none"/>
          <w:lang w:val="en-US" w:eastAsia="zh-CN" w:bidi="ar-SA"/>
        </w:rPr>
        <w:t>本项目不专门面向中小企业</w:t>
      </w:r>
    </w:p>
    <w:p w14:paraId="0CA71BB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default" w:ascii="宋体" w:hAnsi="宋体" w:eastAsia="宋体" w:cs="宋体"/>
          <w:color w:val="auto"/>
          <w:kern w:val="0"/>
          <w:sz w:val="24"/>
          <w:szCs w:val="24"/>
          <w:lang w:val="en-US" w:eastAsia="zh-CN" w:bidi="ar-SA"/>
        </w:rPr>
      </w:pPr>
      <w:bookmarkStart w:id="31" w:name="_Toc24934"/>
      <w:r>
        <w:rPr>
          <w:rFonts w:hint="eastAsia" w:ascii="宋体" w:hAnsi="宋体" w:eastAsia="宋体" w:cs="宋体"/>
          <w:color w:val="auto"/>
          <w:kern w:val="0"/>
          <w:sz w:val="24"/>
          <w:szCs w:val="24"/>
          <w:lang w:val="en-US" w:eastAsia="zh-CN" w:bidi="ar-SA"/>
        </w:rPr>
        <w:t>3.本项目的特定资格要求：</w:t>
      </w:r>
      <w:bookmarkEnd w:id="31"/>
    </w:p>
    <w:p w14:paraId="1E9CA27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【标项1】</w:t>
      </w:r>
    </w:p>
    <w:p w14:paraId="56FCE676">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 xml:space="preserve">供应商具有有效期内的省、直辖市或国家行政主管部门颁发的农作物种子质量检验机构考核合格证书或相关考核合格证明（CASL） </w:t>
      </w:r>
      <w:r>
        <w:rPr>
          <w:rFonts w:hint="eastAsia" w:ascii="宋体" w:hAnsi="宋体" w:eastAsia="宋体" w:cs="宋体"/>
          <w:color w:val="auto"/>
          <w:kern w:val="0"/>
          <w:sz w:val="24"/>
          <w:szCs w:val="24"/>
          <w:highlight w:val="none"/>
          <w:lang w:val="en-US" w:eastAsia="zh-CN" w:bidi="ar-SA"/>
        </w:rPr>
        <w:t>；</w:t>
      </w:r>
    </w:p>
    <w:p w14:paraId="39A32D27">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eastAsia="宋体" w:cs="宋体"/>
          <w:color w:val="auto"/>
          <w:kern w:val="0"/>
          <w:sz w:val="24"/>
          <w:szCs w:val="24"/>
          <w:highlight w:val="none"/>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p w14:paraId="3322AC30">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w:t>
      </w:r>
      <w:r>
        <w:rPr>
          <w:rFonts w:hint="eastAsia"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，不得参加同一合同项下的政府采购活动；除单一来源采购项目外，为采购项目提供整体设计、规范编制或者项目管理、监理、检测等服务的</w:t>
      </w:r>
      <w:r>
        <w:rPr>
          <w:rFonts w:hint="eastAsia"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，不得再参加该采购项目的其他采购活动。</w:t>
      </w:r>
    </w:p>
    <w:p w14:paraId="42E1CA2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32" w:name="_Toc24640"/>
      <w:bookmarkStart w:id="33" w:name="_Toc20647"/>
      <w:bookmarkStart w:id="34" w:name="_Toc14179"/>
      <w:r>
        <w:rPr>
          <w:rFonts w:hint="eastAsia" w:ascii="宋体" w:hAnsi="宋体" w:eastAsia="宋体" w:cs="宋体"/>
          <w:b/>
          <w:bCs/>
          <w:color w:val="auto"/>
          <w:kern w:val="0"/>
          <w:sz w:val="24"/>
          <w:szCs w:val="24"/>
          <w:lang w:val="en-US" w:eastAsia="zh-CN" w:bidi="ar-SA"/>
        </w:rPr>
        <w:t>三、获取</w:t>
      </w:r>
      <w:r>
        <w:rPr>
          <w:rFonts w:hint="eastAsia" w:eastAsia="宋体" w:cs="宋体"/>
          <w:b/>
          <w:bCs/>
          <w:color w:val="auto"/>
          <w:kern w:val="0"/>
          <w:sz w:val="24"/>
          <w:szCs w:val="24"/>
          <w:lang w:val="en-US" w:eastAsia="zh-CN" w:bidi="ar-SA"/>
        </w:rPr>
        <w:t>采购</w:t>
      </w:r>
      <w:r>
        <w:rPr>
          <w:rFonts w:hint="eastAsia" w:ascii="宋体" w:hAnsi="宋体" w:eastAsia="宋体" w:cs="宋体"/>
          <w:b/>
          <w:bCs/>
          <w:color w:val="auto"/>
          <w:kern w:val="0"/>
          <w:sz w:val="24"/>
          <w:szCs w:val="24"/>
          <w:lang w:val="en-US" w:eastAsia="zh-CN" w:bidi="ar-SA"/>
        </w:rPr>
        <w:t>文件</w:t>
      </w:r>
      <w:bookmarkEnd w:id="32"/>
      <w:bookmarkEnd w:id="33"/>
      <w:bookmarkEnd w:id="34"/>
    </w:p>
    <w:p w14:paraId="34232DE8">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lang w:val="en-US" w:eastAsia="zh-CN" w:bidi="ar-SA"/>
        </w:rPr>
        <w:t>时间：</w:t>
      </w:r>
      <w:r>
        <w:rPr>
          <w:rFonts w:hint="eastAsia" w:eastAsia="宋体" w:cs="宋体"/>
          <w:color w:val="auto"/>
          <w:kern w:val="0"/>
          <w:sz w:val="24"/>
          <w:szCs w:val="24"/>
          <w:highlight w:val="non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eastAsia="宋体" w:cs="宋体"/>
          <w:color w:val="auto"/>
          <w:kern w:val="0"/>
          <w:sz w:val="24"/>
          <w:szCs w:val="24"/>
          <w:highlight w:val="none"/>
          <w:lang w:val="en-US" w:eastAsia="zh-CN" w:bidi="ar-SA"/>
        </w:rPr>
        <w:t>05</w:t>
      </w:r>
      <w:r>
        <w:rPr>
          <w:rFonts w:hint="eastAsia" w:ascii="宋体" w:hAnsi="宋体" w:eastAsia="宋体" w:cs="宋体"/>
          <w:color w:val="auto"/>
          <w:kern w:val="0"/>
          <w:sz w:val="24"/>
          <w:szCs w:val="24"/>
          <w:highlight w:val="none"/>
          <w:lang w:val="en-US" w:eastAsia="zh-CN" w:bidi="ar-SA"/>
        </w:rPr>
        <w:t>月</w:t>
      </w:r>
      <w:r>
        <w:rPr>
          <w:rFonts w:hint="eastAsia" w:eastAsia="宋体" w:cs="宋体"/>
          <w:color w:val="auto"/>
          <w:kern w:val="0"/>
          <w:sz w:val="24"/>
          <w:szCs w:val="24"/>
          <w:highlight w:val="none"/>
          <w:lang w:val="en-US" w:eastAsia="zh-CN" w:bidi="ar-SA"/>
        </w:rPr>
        <w:t>23</w:t>
      </w:r>
      <w:r>
        <w:rPr>
          <w:rFonts w:hint="eastAsia" w:ascii="宋体" w:hAnsi="宋体" w:eastAsia="宋体" w:cs="宋体"/>
          <w:color w:val="auto"/>
          <w:kern w:val="0"/>
          <w:sz w:val="24"/>
          <w:szCs w:val="24"/>
          <w:highlight w:val="none"/>
          <w:lang w:val="en-US" w:eastAsia="zh-CN" w:bidi="ar-SA"/>
        </w:rPr>
        <w:t>日至</w:t>
      </w:r>
      <w:r>
        <w:rPr>
          <w:rFonts w:hint="eastAsia" w:eastAsia="宋体" w:cs="宋体"/>
          <w:color w:val="auto"/>
          <w:kern w:val="0"/>
          <w:sz w:val="24"/>
          <w:szCs w:val="24"/>
          <w:highlight w:val="non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eastAsia="宋体" w:cs="宋体"/>
          <w:color w:val="auto"/>
          <w:kern w:val="0"/>
          <w:sz w:val="24"/>
          <w:szCs w:val="24"/>
          <w:highlight w:val="none"/>
          <w:lang w:val="en-US" w:eastAsia="zh-CN" w:bidi="ar-SA"/>
        </w:rPr>
        <w:t>06</w:t>
      </w:r>
      <w:r>
        <w:rPr>
          <w:rFonts w:hint="eastAsia" w:ascii="宋体" w:hAnsi="宋体" w:eastAsia="宋体" w:cs="宋体"/>
          <w:color w:val="auto"/>
          <w:kern w:val="0"/>
          <w:sz w:val="24"/>
          <w:szCs w:val="24"/>
          <w:highlight w:val="none"/>
          <w:lang w:val="en-US" w:eastAsia="zh-CN" w:bidi="ar-SA"/>
        </w:rPr>
        <w:t>月</w:t>
      </w:r>
      <w:r>
        <w:rPr>
          <w:rFonts w:hint="eastAsia" w:eastAsia="宋体" w:cs="宋体"/>
          <w:color w:val="auto"/>
          <w:kern w:val="0"/>
          <w:sz w:val="24"/>
          <w:szCs w:val="24"/>
          <w:highlight w:val="none"/>
          <w:lang w:val="en-US" w:eastAsia="zh-CN" w:bidi="ar-SA"/>
        </w:rPr>
        <w:t>04</w:t>
      </w:r>
      <w:r>
        <w:rPr>
          <w:rFonts w:hint="eastAsia" w:ascii="宋体" w:hAnsi="宋体" w:eastAsia="宋体" w:cs="宋体"/>
          <w:color w:val="auto"/>
          <w:kern w:val="0"/>
          <w:sz w:val="24"/>
          <w:szCs w:val="24"/>
          <w:highlight w:val="none"/>
          <w:lang w:val="en-US" w:eastAsia="zh-CN" w:bidi="ar-SA"/>
        </w:rPr>
        <w:t>日，每天上午00:00至1</w:t>
      </w:r>
      <w:r>
        <w:rPr>
          <w:rFonts w:hint="eastAsia"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:00，下午1</w:t>
      </w:r>
      <w:r>
        <w:rPr>
          <w:rFonts w:hint="eastAsia"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:00至23:59（北京时间，法定节假日除外）</w:t>
      </w:r>
    </w:p>
    <w:p w14:paraId="70E45D3A">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地点：新疆政府采购云平台https://www.zcygov.cn/线上</w:t>
      </w:r>
    </w:p>
    <w:p w14:paraId="1595F1B8">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w:t>
      </w:r>
      <w:r>
        <w:rPr>
          <w:rFonts w:hint="eastAsia" w:eastAsia="宋体" w:cs="宋体"/>
          <w:color w:val="auto"/>
          <w:kern w:val="0"/>
          <w:sz w:val="24"/>
          <w:szCs w:val="24"/>
          <w:lang w:val="en-US" w:eastAsia="zh-CN" w:bidi="ar-SA"/>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4943A1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eastAsia="宋体" w:cs="宋体"/>
          <w:color w:val="auto"/>
          <w:kern w:val="0"/>
          <w:sz w:val="24"/>
          <w:szCs w:val="24"/>
          <w:lang w:val="en-US" w:eastAsia="zh-CN" w:bidi="ar-SA"/>
        </w:rPr>
      </w:pPr>
      <w:r>
        <w:rPr>
          <w:rFonts w:hint="eastAsia" w:eastAsia="宋体" w:cs="宋体"/>
          <w:color w:val="auto"/>
          <w:kern w:val="0"/>
          <w:sz w:val="24"/>
          <w:szCs w:val="24"/>
          <w:lang w:val="en-US" w:eastAsia="zh-CN" w:bidi="ar-SA"/>
        </w:rPr>
        <w:t>售价（元）：0.00</w:t>
      </w:r>
    </w:p>
    <w:p w14:paraId="1AAE29C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default" w:ascii="宋体" w:hAnsi="宋体" w:eastAsia="宋体" w:cs="宋体"/>
          <w:b/>
          <w:bCs/>
          <w:color w:val="auto"/>
          <w:kern w:val="0"/>
          <w:sz w:val="24"/>
          <w:szCs w:val="24"/>
          <w:lang w:val="en-US" w:eastAsia="zh-CN" w:bidi="ar-SA"/>
        </w:rPr>
      </w:pPr>
      <w:bookmarkStart w:id="35" w:name="_Toc7235"/>
      <w:bookmarkStart w:id="36" w:name="_Toc3765"/>
      <w:bookmarkStart w:id="37" w:name="_Toc20830"/>
      <w:r>
        <w:rPr>
          <w:rFonts w:hint="eastAsia" w:ascii="宋体" w:hAnsi="宋体" w:eastAsia="宋体" w:cs="宋体"/>
          <w:b/>
          <w:bCs/>
          <w:color w:val="auto"/>
          <w:kern w:val="0"/>
          <w:sz w:val="24"/>
          <w:szCs w:val="24"/>
          <w:lang w:val="en-US" w:eastAsia="zh-CN" w:bidi="ar-SA"/>
        </w:rPr>
        <w:t>四、</w:t>
      </w:r>
      <w:r>
        <w:rPr>
          <w:rFonts w:hint="eastAsia" w:eastAsia="宋体" w:cs="宋体"/>
          <w:b/>
          <w:bCs/>
          <w:color w:val="auto"/>
          <w:kern w:val="0"/>
          <w:sz w:val="24"/>
          <w:szCs w:val="24"/>
          <w:lang w:val="en-US" w:eastAsia="zh-CN" w:bidi="ar-SA"/>
        </w:rPr>
        <w:t>响应文件提交</w:t>
      </w:r>
      <w:bookmarkEnd w:id="35"/>
      <w:bookmarkEnd w:id="36"/>
      <w:bookmarkEnd w:id="37"/>
    </w:p>
    <w:p w14:paraId="45FAEE6F">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lang w:val="en-US" w:eastAsia="zh-CN" w:bidi="ar-SA"/>
        </w:rPr>
        <w:t>截止时间</w:t>
      </w:r>
      <w:r>
        <w:rPr>
          <w:rFonts w:hint="eastAsia" w:ascii="宋体" w:hAnsi="宋体" w:eastAsia="宋体" w:cs="宋体"/>
          <w:color w:val="auto"/>
          <w:kern w:val="0"/>
          <w:sz w:val="24"/>
          <w:szCs w:val="24"/>
          <w:highlight w:val="none"/>
          <w:lang w:val="en-US" w:eastAsia="zh-CN" w:bidi="ar-SA"/>
        </w:rPr>
        <w:t>：</w:t>
      </w:r>
      <w:r>
        <w:rPr>
          <w:rFonts w:hint="eastAsia" w:eastAsia="宋体" w:cs="宋体"/>
          <w:color w:val="auto"/>
          <w:kern w:val="0"/>
          <w:sz w:val="24"/>
          <w:szCs w:val="24"/>
          <w:highlight w:val="none"/>
          <w:lang w:val="en-US" w:eastAsia="zh-CN" w:bidi="ar-SA"/>
        </w:rPr>
        <w:t>2026年06月09日11:00（北京时间）</w:t>
      </w:r>
    </w:p>
    <w:p w14:paraId="5741C15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地点：政采云平台https：//www.zcygov.cn/ （本项目采用不见面开标，加密的电子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在开标时间前通过CA在政采云平台上传 ）。</w:t>
      </w:r>
    </w:p>
    <w:p w14:paraId="3BBB8C99">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38" w:name="_Toc30076"/>
      <w:bookmarkStart w:id="39" w:name="_Toc14858"/>
      <w:bookmarkStart w:id="40" w:name="_Toc32565"/>
      <w:r>
        <w:rPr>
          <w:rFonts w:hint="eastAsia" w:ascii="宋体" w:hAnsi="宋体" w:eastAsia="宋体" w:cs="宋体"/>
          <w:b/>
          <w:bCs/>
          <w:color w:val="auto"/>
          <w:kern w:val="0"/>
          <w:sz w:val="24"/>
          <w:szCs w:val="24"/>
          <w:lang w:val="en-US" w:eastAsia="zh-CN" w:bidi="ar-SA"/>
        </w:rPr>
        <w:t>五、响应文件开启 </w:t>
      </w:r>
      <w:bookmarkEnd w:id="38"/>
      <w:bookmarkEnd w:id="39"/>
      <w:bookmarkEnd w:id="40"/>
    </w:p>
    <w:p w14:paraId="4F3C144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none"/>
          <w:lang w:val="en-US" w:eastAsia="zh-CN" w:bidi="ar-SA"/>
        </w:rPr>
        <w:t>开</w:t>
      </w:r>
      <w:r>
        <w:rPr>
          <w:rFonts w:hint="eastAsia" w:eastAsia="宋体" w:cs="宋体"/>
          <w:color w:val="auto"/>
          <w:kern w:val="0"/>
          <w:sz w:val="24"/>
          <w:szCs w:val="24"/>
          <w:highlight w:val="none"/>
          <w:lang w:val="en-US" w:eastAsia="zh-CN" w:bidi="ar-SA"/>
        </w:rPr>
        <w:t>启</w:t>
      </w:r>
      <w:r>
        <w:rPr>
          <w:rFonts w:hint="eastAsia" w:ascii="宋体" w:hAnsi="宋体" w:eastAsia="宋体" w:cs="宋体"/>
          <w:color w:val="auto"/>
          <w:kern w:val="0"/>
          <w:sz w:val="24"/>
          <w:szCs w:val="24"/>
          <w:highlight w:val="none"/>
          <w:lang w:val="en-US" w:eastAsia="zh-CN" w:bidi="ar-SA"/>
        </w:rPr>
        <w:t>时间：</w:t>
      </w:r>
      <w:r>
        <w:rPr>
          <w:rFonts w:hint="eastAsia" w:eastAsia="宋体" w:cs="宋体"/>
          <w:color w:val="auto"/>
          <w:kern w:val="0"/>
          <w:sz w:val="24"/>
          <w:szCs w:val="24"/>
          <w:highlight w:val="none"/>
          <w:lang w:val="en-US" w:eastAsia="zh-CN" w:bidi="ar-SA"/>
        </w:rPr>
        <w:t>2026年06月09日11:00（北京时间）</w:t>
      </w:r>
    </w:p>
    <w:p w14:paraId="3EC68D2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地点：投标人登录政采云平台https://www.zcygov.cn/，进入“项目采购-开标评标-右边选择对应项目点击“进入项目”进入开标大厅。 </w:t>
      </w:r>
    </w:p>
    <w:p w14:paraId="37B15CEF">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1" w:name="_Toc28859"/>
      <w:bookmarkStart w:id="42" w:name="_Toc12188"/>
      <w:bookmarkStart w:id="43" w:name="_Toc20770"/>
      <w:r>
        <w:rPr>
          <w:rFonts w:hint="eastAsia" w:eastAsia="宋体" w:cs="宋体"/>
          <w:b/>
          <w:bCs/>
          <w:color w:val="auto"/>
          <w:kern w:val="0"/>
          <w:sz w:val="24"/>
          <w:szCs w:val="24"/>
          <w:lang w:val="en-US" w:eastAsia="zh-CN" w:bidi="ar-SA"/>
        </w:rPr>
        <w:t>六</w:t>
      </w:r>
      <w:r>
        <w:rPr>
          <w:rFonts w:hint="eastAsia" w:ascii="宋体" w:hAnsi="宋体" w:eastAsia="宋体" w:cs="宋体"/>
          <w:b/>
          <w:bCs/>
          <w:color w:val="auto"/>
          <w:kern w:val="0"/>
          <w:sz w:val="24"/>
          <w:szCs w:val="24"/>
          <w:lang w:val="en-US" w:eastAsia="zh-CN" w:bidi="ar-SA"/>
        </w:rPr>
        <w:t>、公告期限</w:t>
      </w:r>
      <w:bookmarkEnd w:id="41"/>
      <w:bookmarkEnd w:id="42"/>
      <w:bookmarkEnd w:id="43"/>
    </w:p>
    <w:p w14:paraId="7AC84020">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w:t>
      </w:r>
      <w:r>
        <w:rPr>
          <w:rFonts w:hint="eastAsia"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lang w:val="en-US" w:eastAsia="zh-CN" w:bidi="ar-SA"/>
        </w:rPr>
        <w:t>个工作日。</w:t>
      </w:r>
    </w:p>
    <w:p w14:paraId="718E4C0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4" w:name="_Toc6893"/>
      <w:bookmarkStart w:id="45" w:name="_Toc18953"/>
      <w:bookmarkStart w:id="46" w:name="_Toc1492"/>
      <w:r>
        <w:rPr>
          <w:rFonts w:hint="eastAsia" w:eastAsia="宋体" w:cs="宋体"/>
          <w:b/>
          <w:bCs/>
          <w:color w:val="auto"/>
          <w:kern w:val="0"/>
          <w:sz w:val="24"/>
          <w:szCs w:val="24"/>
          <w:lang w:val="en-US" w:eastAsia="zh-CN" w:bidi="ar-SA"/>
        </w:rPr>
        <w:t>七</w:t>
      </w:r>
      <w:r>
        <w:rPr>
          <w:rFonts w:hint="eastAsia" w:ascii="宋体" w:hAnsi="宋体" w:eastAsia="宋体" w:cs="宋体"/>
          <w:b/>
          <w:bCs/>
          <w:color w:val="auto"/>
          <w:kern w:val="0"/>
          <w:sz w:val="24"/>
          <w:szCs w:val="24"/>
          <w:lang w:val="en-US" w:eastAsia="zh-CN" w:bidi="ar-SA"/>
        </w:rPr>
        <w:t>、其他补充事宜</w:t>
      </w:r>
      <w:bookmarkEnd w:id="44"/>
      <w:bookmarkEnd w:id="45"/>
      <w:bookmarkEnd w:id="46"/>
    </w:p>
    <w:p w14:paraId="1C2535C6">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1、本公告在新疆政府采购网发布。</w:t>
      </w:r>
    </w:p>
    <w:p w14:paraId="4FE6D54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2、请各</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随时关注本项目的变更、答疑、澄清文件。</w:t>
      </w:r>
    </w:p>
    <w:p w14:paraId="7CA1DB3E">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3、本项目实行电子招投标，</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须登录政采云平台申请获取</w:t>
      </w:r>
      <w:r>
        <w:rPr>
          <w:rFonts w:hint="eastAsia" w:eastAsia="宋体" w:cs="宋体"/>
          <w:color w:val="auto"/>
          <w:kern w:val="0"/>
          <w:sz w:val="24"/>
          <w:szCs w:val="24"/>
          <w:lang w:val="en-US" w:eastAsia="zh-CN" w:bidi="ar-SA"/>
        </w:rPr>
        <w:t>磋商文件</w:t>
      </w:r>
      <w:r>
        <w:rPr>
          <w:rFonts w:hint="eastAsia" w:ascii="宋体" w:hAnsi="宋体" w:eastAsia="宋体" w:cs="宋体"/>
          <w:color w:val="auto"/>
          <w:kern w:val="0"/>
          <w:sz w:val="24"/>
          <w:szCs w:val="24"/>
          <w:lang w:val="en-US" w:eastAsia="zh-CN" w:bidi="ar-SA"/>
        </w:rPr>
        <w:t>，并通过政采云电子投标客户端制作</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，同时自行承担与投标有关的一切费用。　</w:t>
      </w:r>
    </w:p>
    <w:p w14:paraId="4803F499">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4、各</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应在开标前确保成为政采云正式注册入库</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，并完成CA数字证书申领。因未注册入库、未办理CA数字证书等原因造成无法投标或投标失败等后果由</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自行承担。</w:t>
      </w:r>
    </w:p>
    <w:p w14:paraId="5807893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可前往新疆政府采购网（http://www.ccgp-xinjiang.gov.cn/）下载专区，下载政采云电子投标客户端，安装完成后，可通过账号密码或CA登录客户端进行</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制作。在使用政采云电子投标客户端时，建议使用WIN7及以上操作系统。如有问题可拨打政采云客户服务热线进行咨询。</w:t>
      </w:r>
    </w:p>
    <w:p w14:paraId="13D1DFA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6、本项目采用不见面开标，</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须在投标截止时间前通过CA在政采云平台上传加密的电子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w:t>
      </w:r>
    </w:p>
    <w:p w14:paraId="68FB2B67">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在开标前须提前配置好电脑浏览器（建议使用360浏览器或谷歌浏览器），开标时请使用制作加密电子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的CA锁进行解密及报价确认。本项目</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解密时间定为</w:t>
      </w:r>
      <w:r>
        <w:rPr>
          <w:rFonts w:hint="eastAsia" w:eastAsia="宋体"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分钟，如因自身原因导致无法正常解密，后果由</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自行承担。 </w:t>
      </w:r>
    </w:p>
    <w:p w14:paraId="3D68A61D">
      <w:pPr>
        <w:rPr>
          <w:rFonts w:hint="eastAsia"/>
          <w:lang w:val="en-US" w:eastAsia="zh-CN"/>
        </w:rPr>
      </w:pPr>
    </w:p>
    <w:p w14:paraId="4F57494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1"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特别提示：</w:t>
      </w:r>
    </w:p>
    <w:p w14:paraId="0C1B388A">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14:paraId="35A2E7B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20%（工程项目为3%</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5%）的扣除，用扣除后的价格参加评审。适用招标投标法的政府采购工程建设项目，采用综合评估法但未采用低价优先法计算价格分的，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时应当在采用原报价进行评分的基础上增加其价格得分的3%</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5%作为其价格分。</w:t>
      </w:r>
    </w:p>
    <w:p w14:paraId="25ED152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6%（工程项目为1%</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时应当在采用原报价进行评分的基础上增加其价格得分的1%</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2%作为其价格分</w:t>
      </w:r>
      <w:r>
        <w:rPr>
          <w:rFonts w:hint="eastAsia" w:ascii="宋体" w:hAnsi="宋体" w:eastAsia="宋体" w:cs="宋体"/>
          <w:b/>
          <w:bCs/>
          <w:color w:val="auto"/>
          <w:kern w:val="0"/>
          <w:sz w:val="24"/>
          <w:szCs w:val="24"/>
          <w:lang w:val="en-US" w:eastAsia="zh-CN" w:bidi="ar-SA"/>
        </w:rPr>
        <w:t>。</w:t>
      </w:r>
    </w:p>
    <w:p w14:paraId="62104E4E">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7" w:name="_Toc32172"/>
      <w:bookmarkStart w:id="48" w:name="_Toc19793"/>
      <w:bookmarkStart w:id="49" w:name="_Toc16707"/>
      <w:r>
        <w:rPr>
          <w:rFonts w:hint="eastAsia" w:eastAsia="宋体" w:cs="宋体"/>
          <w:b/>
          <w:bCs/>
          <w:color w:val="auto"/>
          <w:kern w:val="0"/>
          <w:sz w:val="24"/>
          <w:szCs w:val="24"/>
          <w:lang w:val="en-US" w:eastAsia="zh-CN" w:bidi="ar-SA"/>
        </w:rPr>
        <w:t>八</w:t>
      </w:r>
      <w:r>
        <w:rPr>
          <w:rFonts w:hint="eastAsia" w:ascii="宋体" w:hAnsi="宋体" w:eastAsia="宋体" w:cs="宋体"/>
          <w:b/>
          <w:bCs/>
          <w:color w:val="auto"/>
          <w:kern w:val="0"/>
          <w:sz w:val="24"/>
          <w:szCs w:val="24"/>
          <w:lang w:val="en-US" w:eastAsia="zh-CN" w:bidi="ar-SA"/>
        </w:rPr>
        <w:t>、对本次采购提出询问，请按以下方式联系</w:t>
      </w:r>
      <w:bookmarkEnd w:id="47"/>
      <w:bookmarkEnd w:id="48"/>
      <w:bookmarkEnd w:id="49"/>
    </w:p>
    <w:p w14:paraId="015BA9CA">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0" w:name="_Toc13645"/>
      <w:r>
        <w:rPr>
          <w:rFonts w:hint="eastAsia" w:ascii="宋体" w:hAnsi="宋体" w:eastAsia="宋体" w:cs="宋体"/>
          <w:color w:val="auto"/>
          <w:kern w:val="0"/>
          <w:sz w:val="24"/>
          <w:szCs w:val="24"/>
          <w:lang w:val="en-US" w:eastAsia="zh-CN" w:bidi="ar-SA"/>
        </w:rPr>
        <w:t>1.采购人信息</w:t>
      </w:r>
      <w:bookmarkEnd w:id="50"/>
    </w:p>
    <w:p w14:paraId="04C90CF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w:t>
      </w:r>
      <w:r>
        <w:rPr>
          <w:rFonts w:hint="eastAsia" w:eastAsia="宋体" w:cs="宋体"/>
          <w:color w:val="auto"/>
          <w:kern w:val="0"/>
          <w:sz w:val="24"/>
          <w:szCs w:val="21"/>
          <w:lang w:val="en-US" w:eastAsia="zh-CN" w:bidi="ar"/>
        </w:rPr>
        <w:t>新疆维吾尔自治区种业发展中心（新疆维吾尔自治区海南良种繁育工作站）</w:t>
      </w:r>
    </w:p>
    <w:p w14:paraId="5CB75D27">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w:t>
      </w:r>
      <w:r>
        <w:rPr>
          <w:rFonts w:hint="eastAsia" w:eastAsia="宋体" w:cs="宋体"/>
          <w:color w:val="auto"/>
          <w:kern w:val="0"/>
          <w:sz w:val="24"/>
          <w:szCs w:val="24"/>
          <w:lang w:val="en-US" w:eastAsia="zh-CN" w:bidi="ar-SA"/>
        </w:rPr>
        <w:t>乌鲁木齐市钱塘江路453号6楼</w:t>
      </w:r>
    </w:p>
    <w:p w14:paraId="1547DCB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eastAsia="宋体" w:cs="宋体"/>
          <w:color w:val="auto"/>
          <w:kern w:val="0"/>
          <w:sz w:val="24"/>
          <w:szCs w:val="24"/>
          <w:lang w:val="en-US" w:eastAsia="zh-CN" w:bidi="ar-SA"/>
        </w:rPr>
        <w:t>0991-5811542</w:t>
      </w:r>
    </w:p>
    <w:p w14:paraId="682C768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1" w:name="_Toc3451"/>
      <w:r>
        <w:rPr>
          <w:rFonts w:hint="eastAsia" w:ascii="宋体" w:hAnsi="宋体" w:eastAsia="宋体" w:cs="宋体"/>
          <w:color w:val="auto"/>
          <w:kern w:val="0"/>
          <w:sz w:val="24"/>
          <w:szCs w:val="24"/>
          <w:lang w:val="en-US" w:eastAsia="zh-CN" w:bidi="ar-SA"/>
        </w:rPr>
        <w:t>2.采购代理机构信息</w:t>
      </w:r>
      <w:bookmarkEnd w:id="51"/>
    </w:p>
    <w:p w14:paraId="4A699B2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称：新疆齐诺工程管理有限公司</w:t>
      </w:r>
    </w:p>
    <w:p w14:paraId="3FA0BCE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址：乌鲁木齐水磨沟区华龙雅苑3号楼3单元1601室</w:t>
      </w:r>
    </w:p>
    <w:p w14:paraId="6623476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eastAsia="宋体" w:cs="宋体"/>
          <w:color w:val="auto"/>
          <w:kern w:val="0"/>
          <w:sz w:val="24"/>
          <w:szCs w:val="24"/>
          <w:lang w:val="en-US" w:eastAsia="zh-CN" w:bidi="ar-SA"/>
        </w:rPr>
        <w:t>13199897950</w:t>
      </w:r>
    </w:p>
    <w:p w14:paraId="492156B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2" w:name="_Toc27578"/>
      <w:r>
        <w:rPr>
          <w:rFonts w:hint="eastAsia" w:ascii="宋体" w:hAnsi="宋体" w:eastAsia="宋体" w:cs="宋体"/>
          <w:color w:val="auto"/>
          <w:kern w:val="0"/>
          <w:sz w:val="24"/>
          <w:szCs w:val="24"/>
          <w:lang w:val="en-US" w:eastAsia="zh-CN" w:bidi="ar-SA"/>
        </w:rPr>
        <w:t>3.项目联系方式</w:t>
      </w:r>
      <w:bookmarkEnd w:id="52"/>
    </w:p>
    <w:p w14:paraId="78F62C5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项目联系人：</w:t>
      </w:r>
      <w:r>
        <w:rPr>
          <w:rFonts w:hint="eastAsia" w:eastAsia="宋体" w:cs="宋体"/>
          <w:color w:val="auto"/>
          <w:kern w:val="0"/>
          <w:sz w:val="24"/>
          <w:szCs w:val="24"/>
          <w:lang w:val="en-US" w:eastAsia="zh-CN" w:bidi="ar-SA"/>
        </w:rPr>
        <w:t>路彬、严华</w:t>
      </w:r>
    </w:p>
    <w:p w14:paraId="6A58E85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电 话：</w:t>
      </w:r>
      <w:r>
        <w:rPr>
          <w:rFonts w:hint="eastAsia" w:eastAsia="宋体" w:cs="宋体"/>
          <w:color w:val="auto"/>
          <w:kern w:val="0"/>
          <w:sz w:val="24"/>
          <w:szCs w:val="24"/>
          <w:lang w:val="en-US" w:eastAsia="zh-CN" w:bidi="ar-SA"/>
        </w:rPr>
        <w:t>13199897950、17349928826</w:t>
      </w:r>
    </w:p>
    <w:p w14:paraId="7A52071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1ED99F41">
      <w:pPr>
        <w:pStyle w:val="5"/>
        <w:adjustRightInd w:val="0"/>
        <w:snapToGrid w:val="0"/>
        <w:spacing w:before="0" w:after="0" w:line="360" w:lineRule="auto"/>
        <w:jc w:val="center"/>
        <w:rPr>
          <w:rFonts w:ascii="宋体" w:hAnsi="宋体" w:eastAsia="宋体"/>
          <w:b w:val="0"/>
          <w:bCs w:val="0"/>
        </w:rPr>
      </w:pPr>
      <w:bookmarkStart w:id="53" w:name="_Toc94307126"/>
      <w:bookmarkStart w:id="54" w:name="_Toc2976"/>
      <w:bookmarkStart w:id="55" w:name="_Toc108617882"/>
      <w:bookmarkStart w:id="56" w:name="_Toc20883"/>
      <w:bookmarkStart w:id="57" w:name="_Toc2184"/>
      <w:r>
        <w:rPr>
          <w:rFonts w:hint="eastAsia" w:ascii="宋体" w:hAnsi="宋体" w:eastAsia="宋体"/>
          <w:b w:val="0"/>
          <w:bCs w:val="0"/>
        </w:rPr>
        <w:t>第二部分</w:t>
      </w:r>
      <w:r>
        <w:rPr>
          <w:rFonts w:hint="eastAsia" w:ascii="宋体" w:hAnsi="宋体" w:eastAsia="宋体"/>
          <w:b w:val="0"/>
          <w:bCs w:val="0"/>
          <w:sz w:val="32"/>
          <w:szCs w:val="32"/>
        </w:rPr>
        <w:t xml:space="preserve"> </w:t>
      </w:r>
      <w:r>
        <w:rPr>
          <w:rFonts w:ascii="宋体" w:hAnsi="宋体" w:eastAsia="宋体"/>
          <w:b w:val="0"/>
          <w:bCs w:val="0"/>
          <w:sz w:val="32"/>
          <w:szCs w:val="32"/>
        </w:rPr>
        <w:t xml:space="preserve"> </w:t>
      </w:r>
      <w:bookmarkEnd w:id="53"/>
      <w:r>
        <w:rPr>
          <w:rFonts w:hint="eastAsia" w:ascii="宋体" w:hAnsi="宋体" w:eastAsia="宋体"/>
          <w:b w:val="0"/>
          <w:bCs w:val="0"/>
        </w:rPr>
        <w:t>供应商须知及前附表</w:t>
      </w:r>
      <w:bookmarkEnd w:id="54"/>
      <w:bookmarkEnd w:id="55"/>
      <w:bookmarkEnd w:id="56"/>
      <w:bookmarkEnd w:id="57"/>
    </w:p>
    <w:tbl>
      <w:tblPr>
        <w:tblStyle w:val="35"/>
        <w:tblW w:w="97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312"/>
        <w:gridCol w:w="7613"/>
      </w:tblGrid>
      <w:tr w14:paraId="28617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1B1E003">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序号</w:t>
            </w:r>
          </w:p>
        </w:tc>
        <w:tc>
          <w:tcPr>
            <w:tcW w:w="1312" w:type="dxa"/>
            <w:tcBorders>
              <w:top w:val="single" w:color="auto" w:sz="4" w:space="0"/>
              <w:left w:val="single" w:color="auto" w:sz="4" w:space="0"/>
              <w:bottom w:val="single" w:color="auto" w:sz="4" w:space="0"/>
              <w:right w:val="single" w:color="auto" w:sz="4" w:space="0"/>
            </w:tcBorders>
            <w:vAlign w:val="center"/>
          </w:tcPr>
          <w:p w14:paraId="75726023">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内  容</w:t>
            </w:r>
          </w:p>
        </w:tc>
        <w:tc>
          <w:tcPr>
            <w:tcW w:w="7613" w:type="dxa"/>
            <w:tcBorders>
              <w:top w:val="single" w:color="auto" w:sz="4" w:space="0"/>
              <w:left w:val="single" w:color="auto" w:sz="4" w:space="0"/>
              <w:bottom w:val="single" w:color="auto" w:sz="4" w:space="0"/>
              <w:right w:val="single" w:color="auto" w:sz="4" w:space="0"/>
            </w:tcBorders>
            <w:vAlign w:val="center"/>
          </w:tcPr>
          <w:p w14:paraId="1FA33677">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说明及要求</w:t>
            </w:r>
          </w:p>
        </w:tc>
      </w:tr>
      <w:tr w14:paraId="239C8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D08289C">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1</w:t>
            </w:r>
          </w:p>
        </w:tc>
        <w:tc>
          <w:tcPr>
            <w:tcW w:w="1312" w:type="dxa"/>
            <w:tcBorders>
              <w:top w:val="single" w:color="auto" w:sz="4" w:space="0"/>
              <w:left w:val="single" w:color="auto" w:sz="4" w:space="0"/>
              <w:right w:val="single" w:color="auto" w:sz="4" w:space="0"/>
            </w:tcBorders>
            <w:vAlign w:val="center"/>
          </w:tcPr>
          <w:p w14:paraId="3A89EF6B">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项目名称</w:t>
            </w:r>
          </w:p>
        </w:tc>
        <w:tc>
          <w:tcPr>
            <w:tcW w:w="7613" w:type="dxa"/>
            <w:tcBorders>
              <w:top w:val="single" w:color="auto" w:sz="4" w:space="0"/>
              <w:left w:val="single" w:color="auto" w:sz="4" w:space="0"/>
              <w:bottom w:val="single" w:color="auto" w:sz="4" w:space="0"/>
              <w:right w:val="single" w:color="auto" w:sz="4" w:space="0"/>
            </w:tcBorders>
            <w:vAlign w:val="center"/>
          </w:tcPr>
          <w:p w14:paraId="7EFBD0FC">
            <w:pPr>
              <w:adjustRightInd w:val="0"/>
              <w:snapToGrid w:val="0"/>
              <w:spacing w:line="240" w:lineRule="auto"/>
              <w:rPr>
                <w:rFonts w:hint="eastAsia" w:ascii="宋体" w:hAnsi="宋体" w:eastAsia="宋体" w:cs="宋体"/>
                <w:bCs/>
                <w:color w:val="auto"/>
                <w:sz w:val="24"/>
                <w:szCs w:val="24"/>
                <w:highlight w:val="none"/>
                <w:lang w:val="en-US"/>
              </w:rPr>
            </w:pPr>
            <w:r>
              <w:rPr>
                <w:rFonts w:hint="eastAsia" w:ascii="宋体" w:hAnsi="宋体" w:eastAsia="宋体" w:cs="宋体"/>
                <w:b/>
                <w:bCs w:val="0"/>
                <w:color w:val="auto"/>
                <w:sz w:val="24"/>
                <w:szCs w:val="24"/>
                <w:highlight w:val="none"/>
                <w:lang w:val="en-US" w:eastAsia="zh-CN"/>
              </w:rPr>
              <w:t>项目编号</w:t>
            </w:r>
            <w:r>
              <w:rPr>
                <w:rFonts w:hint="eastAsia" w:ascii="宋体" w:hAnsi="宋体" w:eastAsia="宋体" w:cs="宋体"/>
                <w:b/>
                <w:bCs w:val="0"/>
                <w:color w:val="auto"/>
                <w:sz w:val="24"/>
                <w:szCs w:val="24"/>
                <w:highlight w:val="none"/>
              </w:rPr>
              <w:t>：</w:t>
            </w:r>
            <w:r>
              <w:rPr>
                <w:rFonts w:hint="eastAsia" w:ascii="宋体" w:hAnsi="宋体" w:eastAsia="宋体" w:cs="宋体"/>
                <w:kern w:val="0"/>
                <w:sz w:val="24"/>
                <w:szCs w:val="24"/>
                <w:lang w:eastAsia="zh-CN"/>
              </w:rPr>
              <w:t>XJQN-WLMQ-2026-041</w:t>
            </w:r>
          </w:p>
          <w:p w14:paraId="10BFDB69">
            <w:pPr>
              <w:adjustRightInd w:val="0"/>
              <w:snapToGrid w:val="0"/>
              <w:spacing w:line="240" w:lineRule="auto"/>
              <w:rPr>
                <w:rFonts w:hint="eastAsia" w:ascii="宋体" w:hAnsi="宋体" w:eastAsia="宋体" w:cs="宋体"/>
                <w:bCs/>
                <w:sz w:val="24"/>
                <w:szCs w:val="24"/>
                <w:lang w:eastAsia="zh-CN"/>
              </w:rPr>
            </w:pPr>
            <w:r>
              <w:rPr>
                <w:rFonts w:hint="eastAsia" w:ascii="宋体" w:hAnsi="宋体" w:eastAsia="宋体" w:cs="宋体"/>
                <w:b/>
                <w:bCs w:val="0"/>
                <w:color w:val="auto"/>
                <w:sz w:val="24"/>
                <w:szCs w:val="24"/>
                <w:highlight w:val="none"/>
                <w:lang w:val="en-US" w:eastAsia="zh-CN"/>
              </w:rPr>
              <w:t>项目</w:t>
            </w:r>
            <w:r>
              <w:rPr>
                <w:rFonts w:hint="eastAsia" w:ascii="宋体" w:hAnsi="宋体" w:eastAsia="宋体" w:cs="宋体"/>
                <w:b/>
                <w:bCs w:val="0"/>
                <w:color w:val="auto"/>
                <w:sz w:val="24"/>
                <w:szCs w:val="24"/>
                <w:highlight w:val="none"/>
              </w:rPr>
              <w:t>名称：</w:t>
            </w:r>
            <w:r>
              <w:rPr>
                <w:rFonts w:hint="eastAsia" w:ascii="宋体" w:hAnsi="宋体" w:eastAsia="宋体" w:cs="宋体"/>
                <w:color w:val="auto"/>
                <w:kern w:val="0"/>
                <w:sz w:val="24"/>
                <w:szCs w:val="21"/>
                <w:lang w:eastAsia="zh-CN" w:bidi="ar"/>
              </w:rPr>
              <w:t>现代种业振兴项目（2026年自治区主要农作物试验品种DNA指纹检测）</w:t>
            </w:r>
          </w:p>
        </w:tc>
      </w:tr>
      <w:tr w14:paraId="1D62A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D144C67">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2</w:t>
            </w:r>
          </w:p>
        </w:tc>
        <w:tc>
          <w:tcPr>
            <w:tcW w:w="1312" w:type="dxa"/>
            <w:tcBorders>
              <w:top w:val="single" w:color="auto" w:sz="4" w:space="0"/>
              <w:left w:val="single" w:color="auto" w:sz="4" w:space="0"/>
              <w:bottom w:val="single" w:color="auto" w:sz="4" w:space="0"/>
              <w:right w:val="single" w:color="auto" w:sz="4" w:space="0"/>
            </w:tcBorders>
            <w:vAlign w:val="center"/>
          </w:tcPr>
          <w:p w14:paraId="0B8724D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highlight w:val="none"/>
              </w:rPr>
              <w:t>资金来源</w:t>
            </w:r>
          </w:p>
        </w:tc>
        <w:tc>
          <w:tcPr>
            <w:tcW w:w="7613" w:type="dxa"/>
            <w:tcBorders>
              <w:top w:val="single" w:color="auto" w:sz="4" w:space="0"/>
              <w:left w:val="single" w:color="auto" w:sz="4" w:space="0"/>
              <w:bottom w:val="single" w:color="auto" w:sz="4" w:space="0"/>
              <w:right w:val="single" w:color="auto" w:sz="4" w:space="0"/>
            </w:tcBorders>
            <w:vAlign w:val="center"/>
          </w:tcPr>
          <w:p w14:paraId="11794380">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财政资金</w:t>
            </w:r>
          </w:p>
        </w:tc>
      </w:tr>
      <w:tr w14:paraId="3FCAD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1051492">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3</w:t>
            </w:r>
          </w:p>
        </w:tc>
        <w:tc>
          <w:tcPr>
            <w:tcW w:w="1312" w:type="dxa"/>
            <w:tcBorders>
              <w:top w:val="single" w:color="auto" w:sz="4" w:space="0"/>
              <w:left w:val="single" w:color="auto" w:sz="4" w:space="0"/>
              <w:bottom w:val="single" w:color="auto" w:sz="4" w:space="0"/>
              <w:right w:val="single" w:color="auto" w:sz="4" w:space="0"/>
            </w:tcBorders>
            <w:vAlign w:val="center"/>
          </w:tcPr>
          <w:p w14:paraId="456B4D7B">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采购方式</w:t>
            </w:r>
          </w:p>
        </w:tc>
        <w:tc>
          <w:tcPr>
            <w:tcW w:w="7613" w:type="dxa"/>
            <w:tcBorders>
              <w:top w:val="single" w:color="auto" w:sz="4" w:space="0"/>
              <w:left w:val="single" w:color="auto" w:sz="4" w:space="0"/>
              <w:bottom w:val="single" w:color="auto" w:sz="4" w:space="0"/>
              <w:right w:val="single" w:color="auto" w:sz="4" w:space="0"/>
            </w:tcBorders>
            <w:vAlign w:val="center"/>
          </w:tcPr>
          <w:p w14:paraId="4427D1A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竞争性磋商</w:t>
            </w:r>
          </w:p>
        </w:tc>
      </w:tr>
      <w:tr w14:paraId="5BB4C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5817F95">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4</w:t>
            </w:r>
          </w:p>
        </w:tc>
        <w:tc>
          <w:tcPr>
            <w:tcW w:w="1312" w:type="dxa"/>
            <w:tcBorders>
              <w:top w:val="single" w:color="auto" w:sz="4" w:space="0"/>
              <w:left w:val="single" w:color="auto" w:sz="4" w:space="0"/>
              <w:bottom w:val="single" w:color="auto" w:sz="4" w:space="0"/>
              <w:right w:val="single" w:color="auto" w:sz="4" w:space="0"/>
            </w:tcBorders>
            <w:vAlign w:val="center"/>
          </w:tcPr>
          <w:p w14:paraId="593FD29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采购内容</w:t>
            </w:r>
          </w:p>
        </w:tc>
        <w:tc>
          <w:tcPr>
            <w:tcW w:w="7613" w:type="dxa"/>
            <w:tcBorders>
              <w:top w:val="single" w:color="auto" w:sz="4" w:space="0"/>
              <w:left w:val="single" w:color="auto" w:sz="4" w:space="0"/>
              <w:bottom w:val="single" w:color="auto" w:sz="4" w:space="0"/>
              <w:right w:val="single" w:color="auto" w:sz="4" w:space="0"/>
            </w:tcBorders>
            <w:vAlign w:val="center"/>
          </w:tcPr>
          <w:p w14:paraId="148B2062">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宋体"/>
                <w:kern w:val="0"/>
                <w:sz w:val="24"/>
                <w:szCs w:val="24"/>
              </w:rPr>
              <w:t>详见竞争性磋商文件第四部分“采购需求”</w:t>
            </w:r>
          </w:p>
        </w:tc>
      </w:tr>
      <w:tr w14:paraId="05486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C61A67C">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highlight w:val="none"/>
              </w:rPr>
            </w:pPr>
            <w:r>
              <w:rPr>
                <w:rFonts w:ascii="宋体" w:hAnsi="宋体" w:eastAsia="宋体" w:cstheme="minorEastAsia"/>
                <w:bCs/>
                <w:sz w:val="24"/>
                <w:szCs w:val="24"/>
                <w:highlight w:val="none"/>
              </w:rPr>
              <w:t>5</w:t>
            </w:r>
          </w:p>
        </w:tc>
        <w:tc>
          <w:tcPr>
            <w:tcW w:w="1312" w:type="dxa"/>
            <w:tcBorders>
              <w:top w:val="single" w:color="auto" w:sz="4" w:space="0"/>
              <w:left w:val="single" w:color="auto" w:sz="4" w:space="0"/>
              <w:bottom w:val="single" w:color="auto" w:sz="4" w:space="0"/>
              <w:right w:val="single" w:color="auto" w:sz="4" w:space="0"/>
            </w:tcBorders>
            <w:vAlign w:val="center"/>
          </w:tcPr>
          <w:p w14:paraId="795BB606">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highlight w:val="none"/>
              </w:rPr>
            </w:pPr>
            <w:r>
              <w:rPr>
                <w:rFonts w:hint="eastAsia" w:ascii="宋体" w:hAnsi="宋体" w:eastAsia="宋体" w:cstheme="minorEastAsia"/>
                <w:sz w:val="24"/>
                <w:szCs w:val="24"/>
                <w:highlight w:val="none"/>
              </w:rPr>
              <w:t>服务期限</w:t>
            </w:r>
          </w:p>
        </w:tc>
        <w:tc>
          <w:tcPr>
            <w:tcW w:w="7613" w:type="dxa"/>
            <w:tcBorders>
              <w:top w:val="single" w:color="auto" w:sz="4" w:space="0"/>
              <w:left w:val="single" w:color="auto" w:sz="4" w:space="0"/>
              <w:bottom w:val="single" w:color="auto" w:sz="4" w:space="0"/>
              <w:right w:val="single" w:color="auto" w:sz="4" w:space="0"/>
            </w:tcBorders>
            <w:vAlign w:val="center"/>
          </w:tcPr>
          <w:p w14:paraId="49229DFA">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default" w:ascii="宋体" w:hAnsi="宋体" w:eastAsia="宋体" w:cstheme="minorEastAsia"/>
                <w:bCs/>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自合同签订日起至2026年12月底前完成所有检测项目并出具检验报告。（以签署合同约定为准）。</w:t>
            </w:r>
          </w:p>
        </w:tc>
      </w:tr>
      <w:tr w14:paraId="37589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10BBBA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6</w:t>
            </w:r>
          </w:p>
        </w:tc>
        <w:tc>
          <w:tcPr>
            <w:tcW w:w="1312" w:type="dxa"/>
            <w:tcBorders>
              <w:top w:val="single" w:color="auto" w:sz="4" w:space="0"/>
              <w:left w:val="single" w:color="auto" w:sz="4" w:space="0"/>
              <w:bottom w:val="single" w:color="auto" w:sz="4" w:space="0"/>
              <w:right w:val="single" w:color="auto" w:sz="4" w:space="0"/>
            </w:tcBorders>
            <w:vAlign w:val="center"/>
          </w:tcPr>
          <w:p w14:paraId="0EFDC50F">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lang w:eastAsia="zh-CN"/>
              </w:rPr>
              <w:t>评审</w:t>
            </w:r>
            <w:r>
              <w:rPr>
                <w:rFonts w:hint="eastAsia" w:ascii="宋体" w:hAnsi="宋体" w:eastAsia="宋体" w:cstheme="minorEastAsia"/>
                <w:sz w:val="24"/>
                <w:szCs w:val="24"/>
              </w:rPr>
              <w:t>方法</w:t>
            </w:r>
          </w:p>
        </w:tc>
        <w:tc>
          <w:tcPr>
            <w:tcW w:w="7613" w:type="dxa"/>
            <w:tcBorders>
              <w:top w:val="single" w:color="auto" w:sz="4" w:space="0"/>
              <w:left w:val="single" w:color="auto" w:sz="4" w:space="0"/>
              <w:bottom w:val="single" w:color="auto" w:sz="4" w:space="0"/>
              <w:right w:val="single" w:color="auto" w:sz="4" w:space="0"/>
            </w:tcBorders>
            <w:vAlign w:val="center"/>
          </w:tcPr>
          <w:p w14:paraId="160E092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综合</w:t>
            </w:r>
            <w:r>
              <w:rPr>
                <w:rFonts w:hint="eastAsia" w:ascii="宋体" w:hAnsi="宋体" w:eastAsia="宋体" w:cstheme="minorEastAsia"/>
                <w:sz w:val="24"/>
                <w:szCs w:val="24"/>
                <w:lang w:eastAsia="zh-CN"/>
              </w:rPr>
              <w:t>评</w:t>
            </w:r>
            <w:r>
              <w:rPr>
                <w:rFonts w:hint="eastAsia" w:ascii="宋体" w:hAnsi="宋体" w:eastAsia="宋体" w:cstheme="minorEastAsia"/>
                <w:sz w:val="24"/>
                <w:szCs w:val="24"/>
                <w:lang w:val="en-US" w:eastAsia="zh-CN"/>
              </w:rPr>
              <w:t>分</w:t>
            </w:r>
            <w:r>
              <w:rPr>
                <w:rFonts w:hint="eastAsia" w:ascii="宋体" w:hAnsi="宋体" w:eastAsia="宋体" w:cstheme="minorEastAsia"/>
                <w:sz w:val="24"/>
                <w:szCs w:val="24"/>
              </w:rPr>
              <w:t>法</w:t>
            </w:r>
          </w:p>
        </w:tc>
      </w:tr>
      <w:tr w14:paraId="26342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E6BBDE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7</w:t>
            </w:r>
          </w:p>
        </w:tc>
        <w:tc>
          <w:tcPr>
            <w:tcW w:w="1312" w:type="dxa"/>
            <w:tcBorders>
              <w:top w:val="single" w:color="auto" w:sz="4" w:space="0"/>
              <w:left w:val="single" w:color="auto" w:sz="4" w:space="0"/>
              <w:bottom w:val="single" w:color="auto" w:sz="4" w:space="0"/>
              <w:right w:val="single" w:color="auto" w:sz="4" w:space="0"/>
            </w:tcBorders>
            <w:vAlign w:val="center"/>
          </w:tcPr>
          <w:p w14:paraId="6867897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采购预算</w:t>
            </w:r>
          </w:p>
        </w:tc>
        <w:tc>
          <w:tcPr>
            <w:tcW w:w="7613" w:type="dxa"/>
            <w:tcBorders>
              <w:top w:val="single" w:color="auto" w:sz="4" w:space="0"/>
              <w:left w:val="single" w:color="auto" w:sz="4" w:space="0"/>
              <w:bottom w:val="single" w:color="auto" w:sz="4" w:space="0"/>
              <w:right w:val="single" w:color="auto" w:sz="4" w:space="0"/>
            </w:tcBorders>
            <w:vAlign w:val="center"/>
          </w:tcPr>
          <w:p w14:paraId="29ACE19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val="0"/>
                <w:bCs/>
                <w:sz w:val="24"/>
                <w:szCs w:val="24"/>
                <w:lang w:eastAsia="zh-CN"/>
              </w:rPr>
            </w:pPr>
            <w:r>
              <w:rPr>
                <w:rFonts w:hint="eastAsia" w:ascii="宋体" w:hAnsi="宋体" w:eastAsia="宋体" w:cstheme="minorEastAsia"/>
                <w:b w:val="0"/>
                <w:bCs/>
                <w:sz w:val="24"/>
                <w:szCs w:val="24"/>
              </w:rPr>
              <w:t>预算金额（元）：</w:t>
            </w:r>
            <w:r>
              <w:rPr>
                <w:rFonts w:hint="eastAsia" w:ascii="宋体" w:hAnsi="宋体" w:eastAsia="宋体" w:cstheme="minorEastAsia"/>
                <w:b w:val="0"/>
                <w:bCs/>
                <w:sz w:val="24"/>
                <w:szCs w:val="24"/>
                <w:lang w:eastAsia="zh-CN"/>
              </w:rPr>
              <w:t>260000</w:t>
            </w:r>
            <w:r>
              <w:rPr>
                <w:rFonts w:hint="eastAsia" w:ascii="宋体" w:hAnsi="宋体" w:eastAsia="宋体" w:cstheme="minorEastAsia"/>
                <w:b w:val="0"/>
                <w:bCs/>
                <w:sz w:val="24"/>
                <w:szCs w:val="24"/>
              </w:rPr>
              <w:t>.00</w:t>
            </w:r>
            <w:r>
              <w:rPr>
                <w:rFonts w:hint="eastAsia" w:ascii="宋体" w:hAnsi="宋体" w:eastAsia="宋体" w:cstheme="minorEastAsia"/>
                <w:b w:val="0"/>
                <w:bCs/>
                <w:sz w:val="24"/>
                <w:szCs w:val="24"/>
                <w:lang w:eastAsia="zh-CN"/>
              </w:rPr>
              <w:t>（</w:t>
            </w:r>
            <w:r>
              <w:rPr>
                <w:rFonts w:hint="eastAsia" w:ascii="宋体" w:hAnsi="宋体" w:eastAsia="宋体" w:cstheme="minorEastAsia"/>
                <w:b w:val="0"/>
                <w:bCs/>
                <w:sz w:val="24"/>
                <w:szCs w:val="24"/>
                <w:lang w:val="en-US" w:eastAsia="zh-CN"/>
              </w:rPr>
              <w:t>大写：玖拾玖万叁仟元整</w:t>
            </w:r>
            <w:r>
              <w:rPr>
                <w:rFonts w:hint="eastAsia" w:ascii="宋体" w:hAnsi="宋体" w:eastAsia="宋体" w:cstheme="minorEastAsia"/>
                <w:b w:val="0"/>
                <w:bCs/>
                <w:sz w:val="24"/>
                <w:szCs w:val="24"/>
                <w:lang w:eastAsia="zh-CN"/>
              </w:rPr>
              <w:t>）</w:t>
            </w:r>
          </w:p>
          <w:p w14:paraId="7E92C96B">
            <w:pPr>
              <w:keepNext w:val="0"/>
              <w:keepLines w:val="0"/>
              <w:pageBreakBefore w:val="0"/>
              <w:kinsoku/>
              <w:wordWrap/>
              <w:overflowPunct/>
              <w:topLinePunct w:val="0"/>
              <w:autoSpaceDE/>
              <w:autoSpaceDN/>
              <w:bidi w:val="0"/>
              <w:adjustRightInd w:val="0"/>
              <w:snapToGrid w:val="0"/>
              <w:spacing w:line="440" w:lineRule="exact"/>
              <w:textAlignment w:val="auto"/>
              <w:rPr>
                <w:rFonts w:hint="default" w:ascii="宋体" w:hAnsi="宋体" w:eastAsia="宋体" w:cstheme="minorEastAsia"/>
                <w:b w:val="0"/>
                <w:bCs/>
                <w:sz w:val="24"/>
                <w:szCs w:val="24"/>
                <w:lang w:val="en-US" w:eastAsia="zh-CN"/>
              </w:rPr>
            </w:pPr>
            <w:r>
              <w:rPr>
                <w:rFonts w:hint="eastAsia" w:ascii="宋体" w:hAnsi="宋体" w:eastAsia="宋体" w:cstheme="minorEastAsia"/>
                <w:b w:val="0"/>
                <w:bCs/>
                <w:sz w:val="24"/>
                <w:szCs w:val="24"/>
              </w:rPr>
              <w:t>最高限价（元）：</w:t>
            </w:r>
            <w:r>
              <w:rPr>
                <w:rFonts w:hint="eastAsia" w:ascii="宋体" w:hAnsi="宋体" w:eastAsia="宋体" w:cstheme="minorEastAsia"/>
                <w:b w:val="0"/>
                <w:bCs/>
                <w:sz w:val="24"/>
                <w:szCs w:val="24"/>
                <w:lang w:eastAsia="zh-CN"/>
              </w:rPr>
              <w:t>260000</w:t>
            </w:r>
            <w:r>
              <w:rPr>
                <w:rFonts w:hint="eastAsia" w:ascii="宋体" w:hAnsi="宋体" w:eastAsia="宋体" w:cstheme="minorEastAsia"/>
                <w:b w:val="0"/>
                <w:bCs/>
                <w:sz w:val="24"/>
                <w:szCs w:val="24"/>
                <w:lang w:val="en-US" w:eastAsia="zh-CN"/>
              </w:rPr>
              <w:t>.00（大写：玖拾玖万叁仟元整）</w:t>
            </w:r>
          </w:p>
          <w:p w14:paraId="68D72218">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val="0"/>
                <w:sz w:val="24"/>
                <w:szCs w:val="24"/>
                <w:lang w:eastAsia="zh-CN"/>
              </w:rPr>
            </w:pPr>
            <w:r>
              <w:rPr>
                <w:rFonts w:hint="eastAsia" w:ascii="宋体" w:hAnsi="宋体" w:eastAsia="宋体" w:cstheme="minorEastAsia"/>
                <w:b/>
                <w:bCs w:val="0"/>
                <w:sz w:val="24"/>
                <w:szCs w:val="24"/>
                <w:lang w:eastAsia="zh-CN"/>
              </w:rPr>
              <w:t>注：1.请各投标人在报价时，报价均不得超出最高限价，否则视为无效投标。且分项报价也不得超出各项目分项的限价（如有），否则其响应文件将被否决。</w:t>
            </w:r>
          </w:p>
          <w:p w14:paraId="028133D2">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val="0"/>
                <w:bCs/>
                <w:sz w:val="24"/>
                <w:szCs w:val="24"/>
                <w:lang w:eastAsia="zh-CN"/>
              </w:rPr>
            </w:pPr>
            <w:r>
              <w:rPr>
                <w:rFonts w:hint="eastAsia" w:ascii="宋体" w:hAnsi="宋体" w:eastAsia="宋体" w:cstheme="minorEastAsia"/>
                <w:b/>
                <w:bCs w:val="0"/>
                <w:sz w:val="24"/>
                <w:szCs w:val="24"/>
                <w:lang w:eastAsia="zh-CN"/>
              </w:rPr>
              <w:t>2.各位投标人须确保电子投标文件中的报价和政采云平台上填报的报价一致，否则将被视为有选择的报价，其投标将被否决。</w:t>
            </w:r>
          </w:p>
        </w:tc>
      </w:tr>
      <w:tr w14:paraId="18F2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6F5DEE7">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bookmarkStart w:id="58" w:name="_Hlk94134402"/>
            <w:r>
              <w:rPr>
                <w:rFonts w:ascii="宋体" w:hAnsi="宋体" w:eastAsia="宋体" w:cstheme="minorEastAsia"/>
                <w:bCs/>
                <w:sz w:val="24"/>
                <w:szCs w:val="24"/>
              </w:rPr>
              <w:t>8</w:t>
            </w:r>
          </w:p>
        </w:tc>
        <w:tc>
          <w:tcPr>
            <w:tcW w:w="1312" w:type="dxa"/>
            <w:tcBorders>
              <w:top w:val="single" w:color="auto" w:sz="4" w:space="0"/>
              <w:left w:val="single" w:color="auto" w:sz="4" w:space="0"/>
              <w:bottom w:val="single" w:color="auto" w:sz="4" w:space="0"/>
              <w:right w:val="single" w:color="auto" w:sz="4" w:space="0"/>
            </w:tcBorders>
            <w:vAlign w:val="center"/>
          </w:tcPr>
          <w:p w14:paraId="74F30F78">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供应商资质要求</w:t>
            </w:r>
          </w:p>
        </w:tc>
        <w:tc>
          <w:tcPr>
            <w:tcW w:w="7613" w:type="dxa"/>
            <w:tcBorders>
              <w:top w:val="single" w:color="auto" w:sz="4" w:space="0"/>
              <w:left w:val="single" w:color="auto" w:sz="4" w:space="0"/>
              <w:bottom w:val="single" w:color="auto" w:sz="4" w:space="0"/>
              <w:right w:val="single" w:color="auto" w:sz="4" w:space="0"/>
            </w:tcBorders>
            <w:vAlign w:val="center"/>
          </w:tcPr>
          <w:p w14:paraId="6919F77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1、满足《中华人民共和国政府采购法》第二十二条规定；</w:t>
            </w:r>
          </w:p>
          <w:p w14:paraId="0334FD1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（1）具有独立承担民事责任的能力；</w:t>
            </w:r>
          </w:p>
          <w:p w14:paraId="4B59016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（2）具有良好的商业信誉和健全的财务会计制度；</w:t>
            </w:r>
          </w:p>
          <w:p w14:paraId="4462629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（3）具有履行合同所必需的设备和专业技术能力；</w:t>
            </w:r>
          </w:p>
          <w:p w14:paraId="1C86F15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（4）有依法缴纳税收和社会保障资金的良好记录；</w:t>
            </w:r>
          </w:p>
          <w:p w14:paraId="288B54C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（5）参加招标采购活动前三年内，在经营活动中没有重大违法记录；</w:t>
            </w:r>
          </w:p>
          <w:p w14:paraId="23A033A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（6）法律、行政法规规定的其他条件。</w:t>
            </w:r>
          </w:p>
          <w:p w14:paraId="003FF30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lang w:val="en-US" w:eastAsia="zh-CN"/>
              </w:rPr>
            </w:pPr>
            <w:r>
              <w:rPr>
                <w:rFonts w:hint="eastAsia" w:ascii="宋体" w:hAnsi="宋体" w:eastAsia="宋体" w:cs="宋体"/>
                <w:kern w:val="0"/>
                <w:sz w:val="24"/>
                <w:szCs w:val="24"/>
                <w:lang w:val="en-US" w:eastAsia="zh-CN" w:bidi="ar-SA"/>
              </w:rPr>
              <w:t>2、落实政府采购政策需满足的资格要求：</w:t>
            </w:r>
            <w:r>
              <w:rPr>
                <w:rFonts w:hint="eastAsia" w:eastAsia="宋体" w:cs="宋体"/>
                <w:color w:val="auto"/>
                <w:kern w:val="0"/>
                <w:sz w:val="24"/>
                <w:szCs w:val="24"/>
                <w:highlight w:val="none"/>
                <w:lang w:val="en-US" w:eastAsia="zh-CN" w:bidi="ar-SA"/>
              </w:rPr>
              <w:t>本项目不专门面向中小企业</w:t>
            </w:r>
          </w:p>
          <w:p w14:paraId="306D2BC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3.本项目的特定资格要求：</w:t>
            </w:r>
          </w:p>
          <w:p w14:paraId="7368D49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eastAsia="宋体" w:cs="宋体"/>
                <w:kern w:val="0"/>
                <w:sz w:val="24"/>
                <w:szCs w:val="24"/>
                <w:lang w:val="en-US" w:eastAsia="zh-CN" w:bidi="ar-SA"/>
              </w:rPr>
              <w:t xml:space="preserve">（1）供应商具有有效期内的省、直辖市或国家行政主管部门颁发的农作物种子质量检验机构考核合格证书或相关考核合格证明（CASL）； </w:t>
            </w:r>
          </w:p>
          <w:p w14:paraId="3F0C72F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2</w:t>
            </w: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eastAsia="宋体" w:cs="宋体"/>
                <w:kern w:val="0"/>
                <w:sz w:val="24"/>
                <w:szCs w:val="24"/>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p w14:paraId="6DA0816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ascii="宋体" w:hAnsi="宋体" w:eastAsia="宋体"/>
                <w:sz w:val="24"/>
                <w:szCs w:val="24"/>
              </w:rPr>
            </w:pP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3</w:t>
            </w:r>
            <w:r>
              <w:rPr>
                <w:rFonts w:hint="eastAsia" w:ascii="宋体" w:hAnsi="宋体" w:eastAsia="宋体" w:cs="宋体"/>
                <w:kern w:val="0"/>
                <w:sz w:val="24"/>
                <w:szCs w:val="24"/>
                <w:lang w:val="en-US" w:eastAsia="zh-CN" w:bidi="ar-SA"/>
              </w:rPr>
              <w:t>）单位负责人为同一人或者存在直接控股、管理关系的不同</w:t>
            </w:r>
            <w:r>
              <w:rPr>
                <w:rFonts w:hint="eastAsia" w:eastAsia="宋体" w:cs="宋体"/>
                <w:kern w:val="0"/>
                <w:sz w:val="24"/>
                <w:szCs w:val="24"/>
                <w:lang w:val="en-US" w:eastAsia="zh-CN" w:bidi="ar-SA"/>
              </w:rPr>
              <w:t>供应商</w:t>
            </w:r>
            <w:r>
              <w:rPr>
                <w:rFonts w:hint="eastAsia" w:ascii="宋体" w:hAnsi="宋体" w:eastAsia="宋体" w:cs="宋体"/>
                <w:kern w:val="0"/>
                <w:sz w:val="24"/>
                <w:szCs w:val="24"/>
                <w:lang w:val="en-US" w:eastAsia="zh-CN" w:bidi="ar-SA"/>
              </w:rPr>
              <w:t>，不得参加同一合同项下的政府采购活动；除单一来源采购项目外，为采购项目提供整体设计、规范编制或者项目管理、监理、检测等服务的</w:t>
            </w:r>
            <w:r>
              <w:rPr>
                <w:rFonts w:hint="eastAsia" w:eastAsia="宋体" w:cs="宋体"/>
                <w:kern w:val="0"/>
                <w:sz w:val="24"/>
                <w:szCs w:val="24"/>
                <w:lang w:val="en-US" w:eastAsia="zh-CN" w:bidi="ar-SA"/>
              </w:rPr>
              <w:t>供应商</w:t>
            </w:r>
            <w:r>
              <w:rPr>
                <w:rFonts w:hint="eastAsia" w:ascii="宋体" w:hAnsi="宋体" w:eastAsia="宋体" w:cs="宋体"/>
                <w:kern w:val="0"/>
                <w:sz w:val="24"/>
                <w:szCs w:val="24"/>
                <w:lang w:val="en-US" w:eastAsia="zh-CN" w:bidi="ar-SA"/>
              </w:rPr>
              <w:t>，不得再参加该采购项目的其他采购活动。</w:t>
            </w:r>
          </w:p>
        </w:tc>
      </w:tr>
      <w:bookmarkEnd w:id="58"/>
      <w:tr w14:paraId="3B1B7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047F3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10</w:t>
            </w:r>
          </w:p>
        </w:tc>
        <w:tc>
          <w:tcPr>
            <w:tcW w:w="1312" w:type="dxa"/>
            <w:tcBorders>
              <w:top w:val="single" w:color="auto" w:sz="4" w:space="0"/>
              <w:left w:val="single" w:color="auto" w:sz="4" w:space="0"/>
              <w:bottom w:val="single" w:color="auto" w:sz="4" w:space="0"/>
              <w:right w:val="single" w:color="auto" w:sz="4" w:space="0"/>
            </w:tcBorders>
            <w:vAlign w:val="center"/>
          </w:tcPr>
          <w:p w14:paraId="402C2C4E">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是否接受联合体投标</w:t>
            </w:r>
          </w:p>
        </w:tc>
        <w:tc>
          <w:tcPr>
            <w:tcW w:w="7613" w:type="dxa"/>
            <w:tcBorders>
              <w:top w:val="single" w:color="auto" w:sz="4" w:space="0"/>
              <w:left w:val="single" w:color="auto" w:sz="4" w:space="0"/>
              <w:bottom w:val="single" w:color="auto" w:sz="4" w:space="0"/>
              <w:right w:val="single" w:color="auto" w:sz="4" w:space="0"/>
            </w:tcBorders>
            <w:vAlign w:val="center"/>
          </w:tcPr>
          <w:p w14:paraId="37722B91">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sz w:val="24"/>
                <w:szCs w:val="24"/>
                <w:lang w:val="en-US" w:eastAsia="zh-CN"/>
              </w:rPr>
            </w:pPr>
            <w:r>
              <w:rPr>
                <w:rFonts w:hint="eastAsia" w:ascii="宋体" w:hAnsi="宋体" w:eastAsia="宋体"/>
                <w:sz w:val="24"/>
                <w:szCs w:val="24"/>
              </w:rPr>
              <w:t>不接受</w:t>
            </w:r>
            <w:r>
              <w:rPr>
                <w:rFonts w:hint="eastAsia" w:ascii="宋体" w:hAnsi="宋体" w:eastAsia="宋体"/>
                <w:sz w:val="24"/>
                <w:szCs w:val="24"/>
                <w:lang w:eastAsia="zh-CN"/>
              </w:rPr>
              <w:t>。</w:t>
            </w:r>
          </w:p>
        </w:tc>
      </w:tr>
      <w:tr w14:paraId="24737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893AC16">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11</w:t>
            </w:r>
          </w:p>
        </w:tc>
        <w:tc>
          <w:tcPr>
            <w:tcW w:w="1312" w:type="dxa"/>
            <w:tcBorders>
              <w:top w:val="single" w:color="auto" w:sz="4" w:space="0"/>
              <w:left w:val="single" w:color="auto" w:sz="4" w:space="0"/>
              <w:bottom w:val="single" w:color="auto" w:sz="4" w:space="0"/>
              <w:right w:val="single" w:color="auto" w:sz="4" w:space="0"/>
            </w:tcBorders>
            <w:vAlign w:val="center"/>
          </w:tcPr>
          <w:p w14:paraId="1E37B693">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报价</w:t>
            </w:r>
          </w:p>
        </w:tc>
        <w:tc>
          <w:tcPr>
            <w:tcW w:w="7613" w:type="dxa"/>
            <w:tcBorders>
              <w:top w:val="single" w:color="auto" w:sz="4" w:space="0"/>
              <w:left w:val="single" w:color="auto" w:sz="4" w:space="0"/>
              <w:bottom w:val="single" w:color="auto" w:sz="4" w:space="0"/>
              <w:right w:val="single" w:color="auto" w:sz="4" w:space="0"/>
            </w:tcBorders>
            <w:vAlign w:val="center"/>
          </w:tcPr>
          <w:p w14:paraId="7E82257B">
            <w:pPr>
              <w:pStyle w:val="49"/>
              <w:keepNext w:val="0"/>
              <w:keepLines w:val="0"/>
              <w:pageBreakBefore w:val="0"/>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theme="minorEastAsia"/>
                <w:sz w:val="24"/>
                <w:lang w:val="en-US" w:eastAsia="zh-CN"/>
              </w:rPr>
            </w:pPr>
            <w:r>
              <w:rPr>
                <w:rFonts w:hint="eastAsia" w:ascii="宋体" w:hAnsi="宋体" w:eastAsia="宋体" w:cstheme="minorEastAsia"/>
                <w:sz w:val="24"/>
              </w:rPr>
              <w:t>磋商报价以人民币为结算货币，须包含本项目所有工作内容</w:t>
            </w:r>
            <w:r>
              <w:rPr>
                <w:rFonts w:hint="eastAsia" w:ascii="宋体" w:hAnsi="宋体" w:eastAsia="宋体" w:cstheme="minorEastAsia"/>
                <w:sz w:val="24"/>
                <w:lang w:val="en-US" w:eastAsia="zh-CN"/>
              </w:rPr>
              <w:t>。</w:t>
            </w:r>
          </w:p>
        </w:tc>
      </w:tr>
      <w:tr w14:paraId="0F101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A36DD0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12</w:t>
            </w:r>
          </w:p>
        </w:tc>
        <w:tc>
          <w:tcPr>
            <w:tcW w:w="1312" w:type="dxa"/>
            <w:tcBorders>
              <w:top w:val="single" w:color="auto" w:sz="4" w:space="0"/>
              <w:left w:val="single" w:color="auto" w:sz="4" w:space="0"/>
              <w:bottom w:val="single" w:color="auto" w:sz="4" w:space="0"/>
              <w:right w:val="single" w:color="auto" w:sz="4" w:space="0"/>
            </w:tcBorders>
            <w:vAlign w:val="center"/>
          </w:tcPr>
          <w:p w14:paraId="698E144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lang w:val="en-US" w:eastAsia="zh-CN"/>
              </w:rPr>
              <w:t>磋商</w:t>
            </w:r>
            <w:r>
              <w:rPr>
                <w:rFonts w:hint="eastAsia" w:ascii="宋体" w:hAnsi="宋体" w:eastAsia="宋体" w:cstheme="minorEastAsia"/>
                <w:bCs/>
                <w:sz w:val="24"/>
                <w:szCs w:val="24"/>
              </w:rPr>
              <w:t>保证金</w:t>
            </w:r>
          </w:p>
        </w:tc>
        <w:tc>
          <w:tcPr>
            <w:tcW w:w="7613" w:type="dxa"/>
            <w:tcBorders>
              <w:top w:val="single" w:color="auto" w:sz="4" w:space="0"/>
              <w:left w:val="single" w:color="auto" w:sz="4" w:space="0"/>
              <w:bottom w:val="single" w:color="auto" w:sz="4" w:space="0"/>
              <w:right w:val="single" w:color="auto" w:sz="4" w:space="0"/>
            </w:tcBorders>
            <w:vAlign w:val="center"/>
          </w:tcPr>
          <w:p w14:paraId="7AF4F81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一、</w:t>
            </w:r>
            <w:r>
              <w:rPr>
                <w:rFonts w:hint="eastAsia" w:ascii="宋体" w:hAnsi="宋体" w:eastAsia="宋体" w:cs="宋体"/>
                <w:sz w:val="24"/>
                <w:szCs w:val="24"/>
                <w:lang w:val="zh-CN"/>
              </w:rPr>
              <w:t>磋商保证金金额</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2500</w:t>
            </w:r>
            <w:r>
              <w:rPr>
                <w:rFonts w:hint="eastAsia" w:ascii="宋体" w:hAnsi="宋体" w:eastAsia="宋体" w:cs="宋体"/>
                <w:sz w:val="24"/>
                <w:szCs w:val="24"/>
                <w:highlight w:val="none"/>
                <w:lang w:val="zh-CN"/>
              </w:rPr>
              <w:t>元</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大写：贰仟伍佰元整</w:t>
            </w:r>
            <w:r>
              <w:rPr>
                <w:rFonts w:hint="eastAsia" w:ascii="宋体" w:hAnsi="宋体" w:eastAsia="宋体" w:cs="宋体"/>
                <w:sz w:val="24"/>
                <w:szCs w:val="24"/>
                <w:lang w:val="zh-CN"/>
              </w:rPr>
              <w:t>）</w:t>
            </w:r>
          </w:p>
          <w:p w14:paraId="4B8A08D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递交方式：</w:t>
            </w:r>
          </w:p>
          <w:p w14:paraId="0AADD9B0">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1、本项目推荐使用政采云电子保函形式缴纳磋商保证金；</w:t>
            </w:r>
          </w:p>
          <w:p w14:paraId="4AA3101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47FD532E">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3、电汇或</w:t>
            </w:r>
            <w:r>
              <w:rPr>
                <w:rFonts w:hint="eastAsia" w:ascii="宋体" w:hAnsi="宋体" w:eastAsia="宋体" w:cs="宋体"/>
                <w:sz w:val="24"/>
                <w:szCs w:val="24"/>
                <w:lang w:val="en-US" w:eastAsia="zh-CN"/>
              </w:rPr>
              <w:t>网上银行支付</w:t>
            </w:r>
            <w:r>
              <w:rPr>
                <w:rFonts w:hint="eastAsia" w:ascii="宋体" w:hAnsi="宋体" w:eastAsia="宋体" w:cs="宋体"/>
                <w:sz w:val="24"/>
                <w:szCs w:val="24"/>
                <w:lang w:val="zh-CN"/>
              </w:rPr>
              <w:t>等非现金形式提交。</w:t>
            </w:r>
          </w:p>
          <w:p w14:paraId="0C9C9EC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三、缴纳须知</w:t>
            </w:r>
          </w:p>
          <w:p w14:paraId="6DC4394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1、政采云电子保函须知</w:t>
            </w:r>
          </w:p>
          <w:p w14:paraId="51564EBD">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(1)本项目推荐使用政采云电子保函形式缴纳磋商保证金，在线完成保函的申请、审核、开票、出函等环节；</w:t>
            </w:r>
          </w:p>
          <w:p w14:paraId="34B0C07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(2)如采用政采云电子保函形式，可按照以下形式进行在线申请，电子保函申请链接（https://jinrong.zcygov.cn/finance/letter/product/detail?id=30&amp;source=41），如遇问题可拨打客服电话：4009039583；</w:t>
            </w:r>
          </w:p>
          <w:p w14:paraId="49AE5C5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(3)将保函制作到电子响应文件即可。</w:t>
            </w:r>
          </w:p>
          <w:p w14:paraId="3826BDA7">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1FAE676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投标人须在开标时间及投标文件递交截止时间前递交至代理公司，将扫描件制作到投标文件即可，若在投标截止时间前未收到，将视为不投标本项目。</w:t>
            </w:r>
          </w:p>
          <w:p w14:paraId="30B57388">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3、电汇或网上银行支付等非现金形式提交。</w:t>
            </w:r>
          </w:p>
          <w:p w14:paraId="5C9E313A">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接受保证金的银行及帐号：</w:t>
            </w:r>
          </w:p>
          <w:p w14:paraId="7331F59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开户名称：新疆齐诺工程管理有限公司</w:t>
            </w:r>
          </w:p>
          <w:p w14:paraId="26E17C6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开户银行：中国农业银行股份有限公司乌鲁木齐南湖路（兵团）支行</w:t>
            </w:r>
          </w:p>
          <w:p w14:paraId="1E6FB79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银行账号：30704501040009017</w:t>
            </w:r>
          </w:p>
          <w:p w14:paraId="4744CD2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行号：103881070457</w:t>
            </w:r>
          </w:p>
          <w:p w14:paraId="29B8E4B2">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将网上银行支付凭证扫描件制作到电子响应文件即可，不开收据。</w:t>
            </w:r>
          </w:p>
          <w:p w14:paraId="66385D4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无论以任何形式递交保证金，都必须在响应文件提交截止时间前到达以上保证金账户，以到账信息为准。若在响应文件递交截止时间前未查到账，将视为不响应竞争性磋商文件。供应商办理磋商保证金汇（转）款时，应在用途栏（备注栏）注明“项目名称简写+磋商保证金”</w:t>
            </w:r>
          </w:p>
        </w:tc>
      </w:tr>
      <w:tr w14:paraId="36FB2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DEADAC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13</w:t>
            </w:r>
          </w:p>
        </w:tc>
        <w:tc>
          <w:tcPr>
            <w:tcW w:w="1312" w:type="dxa"/>
            <w:tcBorders>
              <w:top w:val="single" w:color="auto" w:sz="4" w:space="0"/>
              <w:left w:val="single" w:color="auto" w:sz="4" w:space="0"/>
              <w:bottom w:val="single" w:color="auto" w:sz="4" w:space="0"/>
              <w:right w:val="single" w:color="auto" w:sz="4" w:space="0"/>
            </w:tcBorders>
            <w:vAlign w:val="center"/>
          </w:tcPr>
          <w:p w14:paraId="54B30107">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heme="minorEastAsia"/>
                <w:bCs/>
                <w:sz w:val="24"/>
                <w:szCs w:val="24"/>
                <w:lang w:eastAsia="zh-CN"/>
              </w:rPr>
            </w:pPr>
            <w:r>
              <w:rPr>
                <w:rFonts w:hint="eastAsia" w:ascii="宋体" w:hAnsi="宋体" w:eastAsia="宋体" w:cstheme="minorEastAsia"/>
                <w:bCs/>
                <w:sz w:val="24"/>
                <w:szCs w:val="24"/>
                <w:lang w:eastAsia="zh-CN"/>
              </w:rPr>
              <w:t>磋商有效期</w:t>
            </w:r>
          </w:p>
        </w:tc>
        <w:tc>
          <w:tcPr>
            <w:tcW w:w="7613" w:type="dxa"/>
            <w:tcBorders>
              <w:top w:val="single" w:color="auto" w:sz="4" w:space="0"/>
              <w:left w:val="single" w:color="auto" w:sz="4" w:space="0"/>
              <w:bottom w:val="single" w:color="auto" w:sz="4" w:space="0"/>
              <w:right w:val="single" w:color="auto" w:sz="4" w:space="0"/>
            </w:tcBorders>
            <w:vAlign w:val="center"/>
          </w:tcPr>
          <w:p w14:paraId="54434463">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
                <w:bCs/>
                <w:sz w:val="24"/>
                <w:szCs w:val="24"/>
              </w:rPr>
            </w:pPr>
            <w:r>
              <w:rPr>
                <w:rFonts w:ascii="宋体" w:hAnsi="宋体" w:eastAsia="宋体" w:cstheme="minorEastAsia"/>
                <w:b/>
                <w:bCs w:val="0"/>
                <w:sz w:val="24"/>
                <w:szCs w:val="24"/>
              </w:rPr>
              <w:t>90</w:t>
            </w:r>
            <w:r>
              <w:rPr>
                <w:rFonts w:hint="eastAsia" w:ascii="宋体" w:hAnsi="宋体" w:eastAsia="宋体" w:cstheme="minorEastAsia"/>
                <w:b/>
                <w:bCs w:val="0"/>
                <w:sz w:val="24"/>
                <w:szCs w:val="24"/>
              </w:rPr>
              <w:t>日历天。</w:t>
            </w:r>
          </w:p>
        </w:tc>
      </w:tr>
      <w:tr w14:paraId="2A2D8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E9B23B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14</w:t>
            </w:r>
          </w:p>
        </w:tc>
        <w:tc>
          <w:tcPr>
            <w:tcW w:w="1312" w:type="dxa"/>
            <w:tcBorders>
              <w:top w:val="single" w:color="auto" w:sz="4" w:space="0"/>
              <w:left w:val="single" w:color="auto" w:sz="4" w:space="0"/>
              <w:bottom w:val="single" w:color="auto" w:sz="4" w:space="0"/>
              <w:right w:val="single" w:color="auto" w:sz="4" w:space="0"/>
            </w:tcBorders>
            <w:vAlign w:val="center"/>
          </w:tcPr>
          <w:p w14:paraId="36925381">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电子</w:t>
            </w:r>
            <w:r>
              <w:rPr>
                <w:rFonts w:hint="eastAsia" w:ascii="宋体" w:hAnsi="宋体" w:eastAsia="宋体" w:cstheme="minorEastAsia"/>
                <w:bCs/>
                <w:sz w:val="24"/>
                <w:szCs w:val="24"/>
                <w:lang w:eastAsia="zh-CN"/>
              </w:rPr>
              <w:t>响应文件</w:t>
            </w:r>
            <w:r>
              <w:rPr>
                <w:rFonts w:hint="eastAsia" w:ascii="宋体" w:hAnsi="宋体" w:eastAsia="宋体" w:cstheme="minorEastAsia"/>
                <w:bCs/>
                <w:sz w:val="24"/>
                <w:szCs w:val="24"/>
              </w:rPr>
              <w:t>须知</w:t>
            </w:r>
          </w:p>
        </w:tc>
        <w:tc>
          <w:tcPr>
            <w:tcW w:w="7613" w:type="dxa"/>
            <w:tcBorders>
              <w:top w:val="single" w:color="auto" w:sz="4" w:space="0"/>
              <w:left w:val="single" w:color="auto" w:sz="4" w:space="0"/>
              <w:bottom w:val="single" w:color="auto" w:sz="4" w:space="0"/>
              <w:right w:val="single" w:color="auto" w:sz="4" w:space="0"/>
            </w:tcBorders>
            <w:vAlign w:val="center"/>
          </w:tcPr>
          <w:p w14:paraId="1216B2CE">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hint="eastAsia" w:ascii="宋体" w:hAnsi="宋体" w:eastAsia="宋体"/>
                <w:b/>
                <w:bCs/>
                <w:sz w:val="24"/>
                <w:szCs w:val="24"/>
              </w:rPr>
              <w:t>采用不见面开标：</w:t>
            </w:r>
          </w:p>
          <w:p w14:paraId="46783A99">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1.本项目实行网上投标，采用电子</w:t>
            </w:r>
            <w:r>
              <w:rPr>
                <w:rFonts w:hint="eastAsia" w:ascii="宋体" w:hAnsi="宋体" w:eastAsia="宋体"/>
                <w:b/>
                <w:bCs/>
                <w:sz w:val="24"/>
                <w:szCs w:val="24"/>
                <w:lang w:eastAsia="zh-CN"/>
              </w:rPr>
              <w:t>响应文件</w:t>
            </w:r>
            <w:r>
              <w:rPr>
                <w:rFonts w:ascii="宋体" w:hAnsi="宋体" w:eastAsia="宋体"/>
                <w:b/>
                <w:bCs/>
                <w:sz w:val="24"/>
                <w:szCs w:val="24"/>
              </w:rPr>
              <w:t>；</w:t>
            </w:r>
          </w:p>
          <w:p w14:paraId="47FEC639">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w:t>
            </w:r>
            <w:r>
              <w:rPr>
                <w:rFonts w:hint="eastAsia" w:ascii="宋体" w:hAnsi="宋体" w:eastAsia="宋体"/>
                <w:b/>
                <w:bCs/>
                <w:sz w:val="24"/>
                <w:szCs w:val="24"/>
                <w:lang w:eastAsia="zh-CN"/>
              </w:rPr>
              <w:t>评审</w:t>
            </w:r>
            <w:r>
              <w:rPr>
                <w:rFonts w:ascii="宋体" w:hAnsi="宋体" w:eastAsia="宋体"/>
                <w:b/>
                <w:bCs/>
                <w:sz w:val="24"/>
                <w:szCs w:val="24"/>
              </w:rPr>
              <w:t>的供应商，可访问新疆数字证书认证中心官方网站（https://www.xjca.com.cn/）或下载“新疆政务通”APP自行申领。如需咨询，请联系新疆CA服务热线0991-2819290；</w:t>
            </w:r>
          </w:p>
          <w:p w14:paraId="6F4E0B9A">
            <w:pPr>
              <w:keepNext w:val="0"/>
              <w:keepLines w:val="0"/>
              <w:pageBreakBefore w:val="0"/>
              <w:tabs>
                <w:tab w:val="left" w:pos="6930"/>
              </w:tabs>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3.供应商在完成政采云电子交易客户端下载、安装后，可通过账号密码或CA登录客户端进行</w:t>
            </w:r>
            <w:r>
              <w:rPr>
                <w:rFonts w:hint="eastAsia" w:ascii="宋体" w:hAnsi="宋体" w:eastAsia="宋体"/>
                <w:b/>
                <w:bCs/>
                <w:sz w:val="24"/>
                <w:szCs w:val="24"/>
                <w:lang w:eastAsia="zh-CN"/>
              </w:rPr>
              <w:t>响应文件</w:t>
            </w:r>
            <w:r>
              <w:rPr>
                <w:rFonts w:ascii="宋体" w:hAnsi="宋体" w:eastAsia="宋体"/>
                <w:b/>
                <w:bCs/>
                <w:sz w:val="24"/>
                <w:szCs w:val="24"/>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FD04ED7">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4.供应商应当在投标截止时间前,将生成的“电子加密</w:t>
            </w:r>
            <w:r>
              <w:rPr>
                <w:rFonts w:hint="eastAsia" w:ascii="宋体" w:hAnsi="宋体" w:eastAsia="宋体"/>
                <w:b/>
                <w:bCs/>
                <w:sz w:val="24"/>
                <w:szCs w:val="24"/>
                <w:lang w:eastAsia="zh-CN"/>
              </w:rPr>
              <w:t>响应文件</w:t>
            </w:r>
            <w:r>
              <w:rPr>
                <w:rFonts w:ascii="宋体" w:hAnsi="宋体" w:eastAsia="宋体"/>
                <w:b/>
                <w:bCs/>
                <w:sz w:val="24"/>
                <w:szCs w:val="24"/>
              </w:rPr>
              <w:t>”上传递交至“政府采购云平台”,投标截止时间以后上传递交的</w:t>
            </w:r>
            <w:r>
              <w:rPr>
                <w:rFonts w:hint="eastAsia" w:ascii="宋体" w:hAnsi="宋体" w:eastAsia="宋体"/>
                <w:b/>
                <w:bCs/>
                <w:sz w:val="24"/>
                <w:szCs w:val="24"/>
                <w:lang w:eastAsia="zh-CN"/>
              </w:rPr>
              <w:t>响应文件</w:t>
            </w:r>
            <w:r>
              <w:rPr>
                <w:rFonts w:ascii="宋体" w:hAnsi="宋体" w:eastAsia="宋体"/>
                <w:b/>
                <w:bCs/>
                <w:sz w:val="24"/>
                <w:szCs w:val="24"/>
              </w:rPr>
              <w:t>将被“政府采购云平台”拒收；</w:t>
            </w:r>
          </w:p>
          <w:p w14:paraId="23A5F4EF">
            <w:pPr>
              <w:keepNext w:val="0"/>
              <w:keepLines w:val="0"/>
              <w:pageBreakBefore w:val="0"/>
              <w:kinsoku/>
              <w:wordWrap/>
              <w:overflowPunct/>
              <w:topLinePunct w:val="0"/>
              <w:autoSpaceDE/>
              <w:autoSpaceDN/>
              <w:bidi w:val="0"/>
              <w:adjustRightInd w:val="0"/>
              <w:snapToGrid w:val="0"/>
              <w:spacing w:line="240" w:lineRule="auto"/>
              <w:textAlignment w:val="auto"/>
              <w:rPr>
                <w:rFonts w:hAnsi="宋体"/>
                <w:b/>
                <w:bCs/>
                <w:sz w:val="24"/>
              </w:rPr>
            </w:pPr>
            <w:r>
              <w:rPr>
                <w:rFonts w:ascii="宋体" w:hAnsi="宋体" w:eastAsia="宋体"/>
                <w:b/>
                <w:bCs/>
                <w:sz w:val="24"/>
                <w:szCs w:val="24"/>
              </w:rPr>
              <w:t>5.供应商在开标前须提前配置好电脑浏览器（建议使用360浏览器或谷歌浏览器）,开标时登录政采云平台，在“项目采购-开标</w:t>
            </w:r>
            <w:r>
              <w:rPr>
                <w:rFonts w:hint="eastAsia" w:ascii="宋体" w:hAnsi="宋体" w:eastAsia="宋体"/>
                <w:b/>
                <w:bCs/>
                <w:sz w:val="24"/>
                <w:szCs w:val="24"/>
                <w:lang w:eastAsia="zh-CN"/>
              </w:rPr>
              <w:t>评审</w:t>
            </w:r>
            <w:r>
              <w:rPr>
                <w:rFonts w:ascii="宋体" w:hAnsi="宋体" w:eastAsia="宋体"/>
                <w:b/>
                <w:bCs/>
                <w:sz w:val="24"/>
                <w:szCs w:val="24"/>
              </w:rPr>
              <w:t>”功能中，使用制作加密电子</w:t>
            </w:r>
            <w:r>
              <w:rPr>
                <w:rFonts w:hint="eastAsia" w:ascii="宋体" w:hAnsi="宋体" w:eastAsia="宋体"/>
                <w:b/>
                <w:bCs/>
                <w:sz w:val="24"/>
                <w:szCs w:val="24"/>
                <w:lang w:eastAsia="zh-CN"/>
              </w:rPr>
              <w:t>响应文件</w:t>
            </w:r>
            <w:r>
              <w:rPr>
                <w:rFonts w:ascii="宋体" w:hAnsi="宋体" w:eastAsia="宋体"/>
                <w:b/>
                <w:bCs/>
                <w:sz w:val="24"/>
                <w:szCs w:val="24"/>
              </w:rPr>
              <w:t>的CA锁进行解密及报价确认。本项目</w:t>
            </w:r>
            <w:r>
              <w:rPr>
                <w:rFonts w:hint="eastAsia" w:ascii="宋体" w:hAnsi="宋体" w:eastAsia="宋体"/>
                <w:b/>
                <w:bCs/>
                <w:sz w:val="24"/>
                <w:szCs w:val="24"/>
                <w:lang w:eastAsia="zh-CN"/>
              </w:rPr>
              <w:t>响应文件</w:t>
            </w:r>
            <w:r>
              <w:rPr>
                <w:rFonts w:ascii="宋体" w:hAnsi="宋体" w:eastAsia="宋体"/>
                <w:b/>
                <w:bCs/>
                <w:sz w:val="24"/>
                <w:szCs w:val="24"/>
              </w:rPr>
              <w:t>的解密时间定为</w:t>
            </w:r>
            <w:r>
              <w:rPr>
                <w:rFonts w:hint="eastAsia" w:ascii="宋体" w:hAnsi="宋体" w:eastAsia="宋体"/>
                <w:b/>
                <w:bCs/>
                <w:sz w:val="24"/>
                <w:szCs w:val="24"/>
                <w:lang w:val="en-US" w:eastAsia="zh-CN"/>
              </w:rPr>
              <w:t>30</w:t>
            </w:r>
            <w:r>
              <w:rPr>
                <w:rFonts w:ascii="宋体" w:hAnsi="宋体" w:eastAsia="宋体"/>
                <w:b/>
                <w:bCs/>
                <w:sz w:val="24"/>
                <w:szCs w:val="24"/>
              </w:rPr>
              <w:t>分钟内,若供应商在规定时间内因自身原因导致无法正常解密,后果由供应商自行承担。若供应商在规定时间内未按时解密的，视为无效投标。解密与加密</w:t>
            </w:r>
            <w:r>
              <w:rPr>
                <w:rFonts w:hint="eastAsia" w:ascii="宋体" w:hAnsi="宋体" w:eastAsia="宋体"/>
                <w:b/>
                <w:bCs/>
                <w:sz w:val="24"/>
                <w:szCs w:val="24"/>
                <w:lang w:eastAsia="zh-CN"/>
              </w:rPr>
              <w:t>响应文件</w:t>
            </w:r>
            <w:r>
              <w:rPr>
                <w:rFonts w:ascii="宋体" w:hAnsi="宋体" w:eastAsia="宋体"/>
                <w:b/>
                <w:bCs/>
                <w:sz w:val="24"/>
                <w:szCs w:val="24"/>
              </w:rPr>
              <w:t>须使用同一个CA。</w:t>
            </w:r>
          </w:p>
        </w:tc>
      </w:tr>
      <w:tr w14:paraId="6F80D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FAEA43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15</w:t>
            </w:r>
          </w:p>
        </w:tc>
        <w:tc>
          <w:tcPr>
            <w:tcW w:w="1312" w:type="dxa"/>
            <w:tcBorders>
              <w:top w:val="single" w:color="auto" w:sz="4" w:space="0"/>
              <w:left w:val="single" w:color="auto" w:sz="4" w:space="0"/>
              <w:bottom w:val="single" w:color="auto" w:sz="4" w:space="0"/>
              <w:right w:val="single" w:color="auto" w:sz="4" w:space="0"/>
            </w:tcBorders>
            <w:vAlign w:val="center"/>
          </w:tcPr>
          <w:p w14:paraId="5773DAA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磋商截止时间及磋商地点</w:t>
            </w:r>
          </w:p>
        </w:tc>
        <w:tc>
          <w:tcPr>
            <w:tcW w:w="7613" w:type="dxa"/>
            <w:tcBorders>
              <w:top w:val="single" w:color="auto" w:sz="4" w:space="0"/>
              <w:left w:val="single" w:color="auto" w:sz="4" w:space="0"/>
              <w:bottom w:val="single" w:color="auto" w:sz="4" w:space="0"/>
              <w:right w:val="single" w:color="auto" w:sz="4" w:space="0"/>
            </w:tcBorders>
            <w:vAlign w:val="center"/>
          </w:tcPr>
          <w:p w14:paraId="6CE32834">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Cs/>
                <w:sz w:val="24"/>
                <w:szCs w:val="24"/>
              </w:rPr>
            </w:pPr>
            <w:r>
              <w:rPr>
                <w:rFonts w:hint="eastAsia" w:ascii="宋体" w:hAnsi="宋体" w:eastAsia="宋体" w:cstheme="minorEastAsia"/>
                <w:bCs/>
                <w:sz w:val="24"/>
                <w:szCs w:val="24"/>
              </w:rPr>
              <w:t>磋商截止时间：</w:t>
            </w:r>
            <w:r>
              <w:rPr>
                <w:rFonts w:hint="eastAsia" w:ascii="宋体" w:hAnsi="宋体" w:eastAsia="宋体" w:cs="宋体"/>
                <w:kern w:val="0"/>
                <w:sz w:val="24"/>
                <w:szCs w:val="24"/>
                <w:lang w:eastAsia="zh-CN"/>
              </w:rPr>
              <w:t>2026年</w:t>
            </w:r>
            <w:r>
              <w:rPr>
                <w:rFonts w:hint="eastAsia" w:ascii="宋体" w:hAnsi="宋体" w:eastAsia="宋体" w:cs="宋体"/>
                <w:kern w:val="0"/>
                <w:sz w:val="24"/>
                <w:szCs w:val="24"/>
                <w:lang w:val="en-US" w:eastAsia="zh-CN"/>
              </w:rPr>
              <w:t>06</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09</w:t>
            </w:r>
            <w:r>
              <w:rPr>
                <w:rFonts w:hint="eastAsia" w:ascii="宋体" w:hAnsi="宋体" w:eastAsia="宋体" w:cs="宋体"/>
                <w:kern w:val="0"/>
                <w:sz w:val="24"/>
                <w:szCs w:val="24"/>
                <w:lang w:eastAsia="zh-CN"/>
              </w:rPr>
              <w:t>日1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lang w:eastAsia="zh-CN"/>
              </w:rPr>
              <w:t>0（北京时间）</w:t>
            </w:r>
          </w:p>
          <w:p w14:paraId="3E232507">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
                <w:bCs/>
                <w:sz w:val="24"/>
                <w:szCs w:val="24"/>
              </w:rPr>
            </w:pPr>
            <w:r>
              <w:rPr>
                <w:rFonts w:hint="eastAsia" w:ascii="宋体" w:hAnsi="宋体" w:eastAsia="宋体"/>
                <w:sz w:val="24"/>
                <w:szCs w:val="24"/>
              </w:rPr>
              <w:t>磋商地点：政采云平台</w:t>
            </w:r>
            <w:r>
              <w:rPr>
                <w:rFonts w:ascii="宋体" w:hAnsi="宋体" w:eastAsia="宋体"/>
                <w:sz w:val="24"/>
                <w:szCs w:val="24"/>
              </w:rPr>
              <w:t>https://www.zcygov.cn/不见面开标大厅</w:t>
            </w:r>
          </w:p>
        </w:tc>
      </w:tr>
      <w:tr w14:paraId="34D0C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51763B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16</w:t>
            </w:r>
          </w:p>
        </w:tc>
        <w:tc>
          <w:tcPr>
            <w:tcW w:w="1312" w:type="dxa"/>
            <w:tcBorders>
              <w:top w:val="single" w:color="auto" w:sz="4" w:space="0"/>
              <w:left w:val="single" w:color="auto" w:sz="4" w:space="0"/>
              <w:bottom w:val="single" w:color="auto" w:sz="4" w:space="0"/>
              <w:right w:val="single" w:color="auto" w:sz="4" w:space="0"/>
            </w:tcBorders>
            <w:vAlign w:val="center"/>
          </w:tcPr>
          <w:p w14:paraId="0A21A8D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开标时间及地点</w:t>
            </w:r>
          </w:p>
        </w:tc>
        <w:tc>
          <w:tcPr>
            <w:tcW w:w="7613" w:type="dxa"/>
            <w:tcBorders>
              <w:top w:val="single" w:color="auto" w:sz="4" w:space="0"/>
              <w:left w:val="single" w:color="auto" w:sz="4" w:space="0"/>
              <w:bottom w:val="single" w:color="auto" w:sz="4" w:space="0"/>
              <w:right w:val="single" w:color="auto" w:sz="4" w:space="0"/>
            </w:tcBorders>
            <w:vAlign w:val="center"/>
          </w:tcPr>
          <w:p w14:paraId="04EAE4A9">
            <w:pPr>
              <w:keepNext w:val="0"/>
              <w:keepLines w:val="0"/>
              <w:pageBreakBefore w:val="0"/>
              <w:kinsoku/>
              <w:wordWrap/>
              <w:overflowPunct/>
              <w:topLinePunct w:val="0"/>
              <w:autoSpaceDE/>
              <w:autoSpaceDN/>
              <w:bidi w:val="0"/>
              <w:adjustRightInd w:val="0"/>
              <w:snapToGrid w:val="0"/>
              <w:spacing w:line="440" w:lineRule="exact"/>
              <w:ind w:left="2400" w:hanging="2400" w:hangingChars="1000"/>
              <w:textAlignment w:val="auto"/>
              <w:rPr>
                <w:rFonts w:ascii="宋体" w:hAnsi="宋体" w:eastAsia="宋体" w:cstheme="minorEastAsia"/>
                <w:bCs/>
                <w:sz w:val="24"/>
                <w:szCs w:val="24"/>
              </w:rPr>
            </w:pPr>
            <w:r>
              <w:rPr>
                <w:rFonts w:hint="eastAsia" w:ascii="宋体" w:hAnsi="宋体" w:eastAsia="宋体" w:cstheme="minorEastAsia"/>
                <w:bCs/>
                <w:sz w:val="24"/>
                <w:szCs w:val="24"/>
              </w:rPr>
              <w:t>开标时间：</w:t>
            </w:r>
            <w:r>
              <w:rPr>
                <w:rFonts w:hint="eastAsia" w:ascii="宋体" w:hAnsi="宋体" w:eastAsia="宋体" w:cstheme="minorEastAsia"/>
                <w:bCs/>
                <w:sz w:val="24"/>
                <w:szCs w:val="24"/>
                <w:lang w:eastAsia="zh-CN"/>
              </w:rPr>
              <w:t>2026</w:t>
            </w:r>
            <w:r>
              <w:rPr>
                <w:rFonts w:hint="eastAsia" w:ascii="宋体" w:hAnsi="宋体" w:eastAsia="宋体" w:cstheme="minorEastAsia"/>
                <w:bCs/>
                <w:sz w:val="24"/>
                <w:szCs w:val="24"/>
                <w:lang w:val="en-US" w:eastAsia="zh-CN"/>
              </w:rPr>
              <w:t>年06</w:t>
            </w:r>
            <w:r>
              <w:rPr>
                <w:rFonts w:hint="eastAsia" w:ascii="宋体" w:hAnsi="宋体" w:eastAsia="宋体" w:cstheme="minorEastAsia"/>
                <w:bCs/>
                <w:sz w:val="24"/>
                <w:szCs w:val="24"/>
                <w:lang w:eastAsia="zh-CN"/>
              </w:rPr>
              <w:t>月</w:t>
            </w:r>
            <w:r>
              <w:rPr>
                <w:rFonts w:hint="eastAsia" w:ascii="宋体" w:hAnsi="宋体" w:eastAsia="宋体" w:cstheme="minorEastAsia"/>
                <w:bCs/>
                <w:sz w:val="24"/>
                <w:szCs w:val="24"/>
                <w:lang w:val="en-US" w:eastAsia="zh-CN"/>
              </w:rPr>
              <w:t>09</w:t>
            </w:r>
            <w:r>
              <w:rPr>
                <w:rFonts w:hint="eastAsia" w:ascii="宋体" w:hAnsi="宋体" w:eastAsia="宋体" w:cstheme="minorEastAsia"/>
                <w:bCs/>
                <w:sz w:val="24"/>
                <w:szCs w:val="24"/>
                <w:lang w:eastAsia="zh-CN"/>
              </w:rPr>
              <w:t>日1</w:t>
            </w:r>
            <w:r>
              <w:rPr>
                <w:rFonts w:hint="eastAsia" w:ascii="宋体" w:hAnsi="宋体" w:eastAsia="宋体" w:cstheme="minorEastAsia"/>
                <w:bCs/>
                <w:sz w:val="24"/>
                <w:szCs w:val="24"/>
                <w:lang w:val="en-US" w:eastAsia="zh-CN"/>
              </w:rPr>
              <w:t>1</w:t>
            </w:r>
            <w:r>
              <w:rPr>
                <w:rFonts w:hint="eastAsia" w:ascii="宋体" w:hAnsi="宋体" w:eastAsia="宋体" w:cstheme="minorEastAsia"/>
                <w:bCs/>
                <w:sz w:val="24"/>
                <w:szCs w:val="24"/>
                <w:lang w:eastAsia="zh-CN"/>
              </w:rPr>
              <w:t>:</w:t>
            </w:r>
            <w:r>
              <w:rPr>
                <w:rFonts w:hint="eastAsia" w:ascii="宋体" w:hAnsi="宋体" w:eastAsia="宋体" w:cstheme="minorEastAsia"/>
                <w:bCs/>
                <w:sz w:val="24"/>
                <w:szCs w:val="24"/>
                <w:lang w:val="en-US" w:eastAsia="zh-CN"/>
              </w:rPr>
              <w:t>0</w:t>
            </w:r>
            <w:r>
              <w:rPr>
                <w:rFonts w:hint="eastAsia" w:ascii="宋体" w:hAnsi="宋体" w:eastAsia="宋体" w:cstheme="minorEastAsia"/>
                <w:bCs/>
                <w:sz w:val="24"/>
                <w:szCs w:val="24"/>
                <w:lang w:eastAsia="zh-CN"/>
              </w:rPr>
              <w:t>0（北京时间）</w:t>
            </w:r>
          </w:p>
          <w:p w14:paraId="626D3F89">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rPr>
            </w:pPr>
            <w:r>
              <w:rPr>
                <w:rFonts w:hint="eastAsia" w:ascii="宋体" w:hAnsi="宋体" w:eastAsia="宋体" w:cstheme="minorEastAsia"/>
                <w:bCs/>
                <w:sz w:val="24"/>
                <w:szCs w:val="24"/>
              </w:rPr>
              <w:t>开标地点：政采云平台</w:t>
            </w:r>
            <w:r>
              <w:rPr>
                <w:rFonts w:ascii="宋体" w:hAnsi="宋体" w:eastAsia="宋体" w:cstheme="minorEastAsia"/>
                <w:bCs/>
                <w:sz w:val="24"/>
                <w:szCs w:val="24"/>
              </w:rPr>
              <w:t>https://www.zcygov.cn/不见面开标大厅</w:t>
            </w:r>
          </w:p>
        </w:tc>
      </w:tr>
      <w:tr w14:paraId="24F13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898C5E5">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sz w:val="24"/>
                <w:szCs w:val="24"/>
              </w:rPr>
            </w:pPr>
            <w:r>
              <w:rPr>
                <w:rFonts w:ascii="宋体" w:hAnsi="宋体" w:eastAsia="宋体" w:cstheme="minorEastAsia"/>
                <w:bCs/>
                <w:sz w:val="24"/>
                <w:szCs w:val="24"/>
              </w:rPr>
              <w:t>17</w:t>
            </w:r>
          </w:p>
        </w:tc>
        <w:tc>
          <w:tcPr>
            <w:tcW w:w="1312" w:type="dxa"/>
            <w:tcBorders>
              <w:top w:val="single" w:color="auto" w:sz="4" w:space="0"/>
              <w:left w:val="single" w:color="auto" w:sz="4" w:space="0"/>
              <w:bottom w:val="single" w:color="auto" w:sz="4" w:space="0"/>
              <w:right w:val="single" w:color="auto" w:sz="4" w:space="0"/>
            </w:tcBorders>
            <w:vAlign w:val="center"/>
          </w:tcPr>
          <w:p w14:paraId="7892121F">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highlight w:val="none"/>
              </w:rPr>
            </w:pPr>
            <w:r>
              <w:rPr>
                <w:rFonts w:hint="eastAsia" w:ascii="宋体" w:hAnsi="宋体" w:eastAsia="宋体" w:cstheme="minorEastAsia"/>
                <w:sz w:val="24"/>
                <w:szCs w:val="24"/>
                <w:highlight w:val="none"/>
              </w:rPr>
              <w:t>付款方式及币种</w:t>
            </w:r>
          </w:p>
        </w:tc>
        <w:tc>
          <w:tcPr>
            <w:tcW w:w="7613" w:type="dxa"/>
            <w:tcBorders>
              <w:top w:val="single" w:color="auto" w:sz="4" w:space="0"/>
              <w:left w:val="single" w:color="auto" w:sz="4" w:space="0"/>
              <w:bottom w:val="single" w:color="auto" w:sz="4" w:space="0"/>
              <w:right w:val="single" w:color="auto" w:sz="4" w:space="0"/>
            </w:tcBorders>
            <w:vAlign w:val="center"/>
          </w:tcPr>
          <w:p w14:paraId="13DA2C65">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highlight w:val="none"/>
              </w:rPr>
            </w:pPr>
            <w:r>
              <w:rPr>
                <w:rFonts w:ascii="宋体" w:hAnsi="宋体" w:eastAsia="宋体" w:cstheme="minorEastAsia"/>
                <w:sz w:val="24"/>
                <w:szCs w:val="24"/>
                <w:highlight w:val="none"/>
              </w:rPr>
              <w:t>1、付款币种</w:t>
            </w:r>
          </w:p>
          <w:p w14:paraId="17D199C1">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highlight w:val="none"/>
              </w:rPr>
            </w:pPr>
            <w:r>
              <w:rPr>
                <w:rFonts w:hint="eastAsia" w:ascii="宋体" w:hAnsi="宋体" w:eastAsia="宋体" w:cstheme="minorEastAsia"/>
                <w:sz w:val="24"/>
                <w:szCs w:val="24"/>
                <w:highlight w:val="none"/>
              </w:rPr>
              <w:t>本次招标所述的项目资金均以人民币支付。</w:t>
            </w:r>
          </w:p>
          <w:p w14:paraId="079E2D6B">
            <w:pPr>
              <w:keepNext w:val="0"/>
              <w:keepLines w:val="0"/>
              <w:pageBreakBefore w:val="0"/>
              <w:numPr>
                <w:ilvl w:val="0"/>
                <w:numId w:val="3"/>
              </w:numPr>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付款方式</w:t>
            </w:r>
          </w:p>
          <w:p w14:paraId="7AA58B99">
            <w:pPr>
              <w:pStyle w:val="27"/>
              <w:keepNext w:val="0"/>
              <w:keepLines w:val="0"/>
              <w:pageBreakBefore w:val="0"/>
              <w:numPr>
                <w:ilvl w:val="0"/>
                <w:numId w:val="0"/>
              </w:numPr>
              <w:kinsoku/>
              <w:wordWrap/>
              <w:overflowPunct/>
              <w:topLinePunct w:val="0"/>
              <w:autoSpaceDE/>
              <w:autoSpaceDN/>
              <w:bidi w:val="0"/>
              <w:spacing w:line="440" w:lineRule="exact"/>
              <w:textAlignment w:val="auto"/>
              <w:rPr>
                <w:rFonts w:hint="eastAsia" w:eastAsia="宋体"/>
                <w:highlight w:val="none"/>
                <w:lang w:eastAsia="zh-CN"/>
              </w:rPr>
            </w:pPr>
            <w:r>
              <w:rPr>
                <w:rStyle w:val="37"/>
                <w:rFonts w:hint="eastAsia" w:ascii="宋体" w:hAnsi="宋体" w:eastAsia="宋体" w:cs="宋体"/>
                <w:color w:val="auto"/>
                <w:sz w:val="24"/>
                <w:szCs w:val="24"/>
                <w:highlight w:val="none"/>
                <w:u w:val="single"/>
                <w:lang w:val="en-US" w:eastAsia="zh-CN"/>
              </w:rPr>
              <w:t>①合同签订后支付合同金额的70%（预付款）；②各标项</w:t>
            </w:r>
            <w:r>
              <w:rPr>
                <w:rFonts w:hint="eastAsia" w:ascii="宋体" w:hAnsi="宋体" w:eastAsia="宋体" w:cs="宋体"/>
                <w:color w:val="auto"/>
                <w:kern w:val="2"/>
                <w:sz w:val="24"/>
                <w:szCs w:val="24"/>
                <w:highlight w:val="none"/>
                <w:u w:val="single"/>
                <w:lang w:val="en-US" w:eastAsia="zh-CN" w:bidi="ar-SA"/>
              </w:rPr>
              <w:t>中标（成交）供应商合格完成采购需求对应检测工作，试验结束、</w:t>
            </w:r>
            <w:r>
              <w:rPr>
                <w:rStyle w:val="37"/>
                <w:rFonts w:hint="eastAsia" w:ascii="宋体" w:hAnsi="宋体" w:eastAsia="宋体" w:cs="宋体"/>
                <w:color w:val="auto"/>
                <w:sz w:val="24"/>
                <w:szCs w:val="24"/>
                <w:highlight w:val="none"/>
                <w:u w:val="single"/>
              </w:rPr>
              <w:t>出具检测报告</w:t>
            </w:r>
            <w:r>
              <w:rPr>
                <w:rFonts w:hint="eastAsia" w:ascii="宋体" w:hAnsi="宋体" w:eastAsia="宋体" w:cs="宋体"/>
                <w:color w:val="auto"/>
                <w:kern w:val="2"/>
                <w:sz w:val="24"/>
                <w:szCs w:val="24"/>
                <w:highlight w:val="none"/>
                <w:u w:val="single"/>
                <w:lang w:val="en-US" w:eastAsia="zh-CN" w:bidi="ar-SA"/>
              </w:rPr>
              <w:t>后一次付清合同余款。（</w:t>
            </w:r>
            <w:r>
              <w:rPr>
                <w:rFonts w:hint="eastAsia" w:ascii="宋体" w:hAnsi="宋体" w:eastAsia="宋体" w:cstheme="minorEastAsia"/>
                <w:color w:val="auto"/>
                <w:sz w:val="24"/>
                <w:szCs w:val="24"/>
                <w:u w:val="single"/>
              </w:rPr>
              <w:t>最终付款方式以和甲方单位签订合同为</w:t>
            </w:r>
            <w:r>
              <w:rPr>
                <w:rFonts w:hint="eastAsia" w:ascii="宋体" w:hAnsi="宋体" w:eastAsia="宋体" w:cstheme="minorEastAsia"/>
                <w:color w:val="auto"/>
                <w:sz w:val="24"/>
                <w:szCs w:val="24"/>
                <w:u w:val="single"/>
                <w:lang w:val="en-US" w:eastAsia="zh-CN"/>
              </w:rPr>
              <w:t>准</w:t>
            </w:r>
            <w:r>
              <w:rPr>
                <w:rFonts w:hint="eastAsia" w:ascii="宋体" w:hAnsi="宋体" w:eastAsia="宋体" w:cs="宋体"/>
                <w:color w:val="auto"/>
                <w:kern w:val="2"/>
                <w:sz w:val="24"/>
                <w:szCs w:val="24"/>
                <w:highlight w:val="none"/>
                <w:u w:val="single"/>
                <w:lang w:val="en-US" w:eastAsia="zh-CN" w:bidi="ar-SA"/>
              </w:rPr>
              <w:t>）。</w:t>
            </w:r>
          </w:p>
        </w:tc>
      </w:tr>
      <w:tr w14:paraId="3412F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E5E0BE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1</w:t>
            </w:r>
            <w:r>
              <w:rPr>
                <w:rFonts w:hint="eastAsia" w:ascii="宋体" w:hAnsi="宋体" w:eastAsia="宋体" w:cstheme="minorEastAsia"/>
                <w:sz w:val="24"/>
                <w:szCs w:val="24"/>
                <w:lang w:val="en-US" w:eastAsia="zh-CN"/>
              </w:rPr>
              <w:t>8</w:t>
            </w:r>
          </w:p>
        </w:tc>
        <w:tc>
          <w:tcPr>
            <w:tcW w:w="1312" w:type="dxa"/>
            <w:tcBorders>
              <w:top w:val="single" w:color="auto" w:sz="4" w:space="0"/>
              <w:left w:val="single" w:color="auto" w:sz="4" w:space="0"/>
              <w:bottom w:val="single" w:color="auto" w:sz="4" w:space="0"/>
              <w:right w:val="single" w:color="auto" w:sz="4" w:space="0"/>
            </w:tcBorders>
            <w:vAlign w:val="center"/>
          </w:tcPr>
          <w:p w14:paraId="4488AB5C">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ascii="宋体" w:hAnsi="宋体" w:eastAsia="宋体" w:cstheme="minorEastAsia"/>
                <w:sz w:val="24"/>
                <w:szCs w:val="24"/>
              </w:rPr>
              <w:t>磋商小组的组建</w:t>
            </w:r>
          </w:p>
        </w:tc>
        <w:tc>
          <w:tcPr>
            <w:tcW w:w="7613" w:type="dxa"/>
            <w:tcBorders>
              <w:top w:val="single" w:color="auto" w:sz="4" w:space="0"/>
              <w:left w:val="single" w:color="auto" w:sz="4" w:space="0"/>
              <w:bottom w:val="single" w:color="auto" w:sz="4" w:space="0"/>
              <w:right w:val="single" w:color="auto" w:sz="4" w:space="0"/>
            </w:tcBorders>
            <w:vAlign w:val="center"/>
          </w:tcPr>
          <w:p w14:paraId="1F93BBE5">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磋商小组由采购人代表和评审专家组成，成员人数应当为</w:t>
            </w:r>
            <w:r>
              <w:rPr>
                <w:rFonts w:hint="eastAsia" w:ascii="宋体" w:hAnsi="宋体" w:eastAsia="宋体" w:cstheme="minorEastAsia"/>
                <w:bCs/>
                <w:iCs/>
                <w:sz w:val="24"/>
                <w:szCs w:val="24"/>
                <w:lang w:val="en-US" w:eastAsia="zh-CN"/>
              </w:rPr>
              <w:t>3</w:t>
            </w:r>
            <w:r>
              <w:rPr>
                <w:rFonts w:hint="eastAsia" w:ascii="宋体" w:hAnsi="宋体" w:eastAsia="宋体" w:cstheme="minorEastAsia"/>
                <w:bCs/>
                <w:iCs/>
                <w:sz w:val="24"/>
                <w:szCs w:val="24"/>
              </w:rPr>
              <w:t>人以上单数，其中评审专家不得少于成员总数的三分之二。</w:t>
            </w:r>
          </w:p>
        </w:tc>
      </w:tr>
      <w:tr w14:paraId="61D64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AA2258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19</w:t>
            </w:r>
          </w:p>
        </w:tc>
        <w:tc>
          <w:tcPr>
            <w:tcW w:w="1312" w:type="dxa"/>
            <w:tcBorders>
              <w:top w:val="single" w:color="auto" w:sz="4" w:space="0"/>
              <w:left w:val="single" w:color="auto" w:sz="4" w:space="0"/>
              <w:bottom w:val="single" w:color="auto" w:sz="4" w:space="0"/>
              <w:right w:val="single" w:color="auto" w:sz="4" w:space="0"/>
            </w:tcBorders>
            <w:vAlign w:val="center"/>
          </w:tcPr>
          <w:p w14:paraId="30229D7D">
            <w:pPr>
              <w:pStyle w:val="52"/>
              <w:keepNext w:val="0"/>
              <w:keepLines w:val="0"/>
              <w:pageBreakBefore w:val="0"/>
              <w:kinsoku/>
              <w:wordWrap/>
              <w:overflowPunct/>
              <w:topLinePunct w:val="0"/>
              <w:autoSpaceDE/>
              <w:autoSpaceDN/>
              <w:bidi w:val="0"/>
              <w:adjustRightInd w:val="0"/>
              <w:snapToGrid w:val="0"/>
              <w:spacing w:line="440" w:lineRule="exact"/>
              <w:textAlignment w:val="auto"/>
              <w:rPr>
                <w:sz w:val="24"/>
                <w:szCs w:val="24"/>
                <w:lang w:eastAsia="zh-CN"/>
              </w:rPr>
            </w:pPr>
            <w:r>
              <w:rPr>
                <w:sz w:val="24"/>
                <w:szCs w:val="24"/>
                <w:lang w:eastAsia="zh-CN"/>
              </w:rPr>
              <w:t>磋商小组推荐中标候选人的人数</w:t>
            </w:r>
          </w:p>
        </w:tc>
        <w:tc>
          <w:tcPr>
            <w:tcW w:w="7613" w:type="dxa"/>
            <w:tcBorders>
              <w:top w:val="single" w:color="auto" w:sz="4" w:space="0"/>
              <w:left w:val="single" w:color="auto" w:sz="4" w:space="0"/>
              <w:bottom w:val="single" w:color="auto" w:sz="4" w:space="0"/>
              <w:right w:val="single" w:color="auto" w:sz="4" w:space="0"/>
            </w:tcBorders>
            <w:vAlign w:val="center"/>
          </w:tcPr>
          <w:p w14:paraId="7C918130">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3名</w:t>
            </w:r>
          </w:p>
        </w:tc>
      </w:tr>
      <w:tr w14:paraId="3EC34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70C36ED">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0</w:t>
            </w:r>
          </w:p>
        </w:tc>
        <w:tc>
          <w:tcPr>
            <w:tcW w:w="1312" w:type="dxa"/>
            <w:tcBorders>
              <w:top w:val="single" w:color="auto" w:sz="4" w:space="0"/>
              <w:left w:val="single" w:color="auto" w:sz="4" w:space="0"/>
              <w:bottom w:val="single" w:color="auto" w:sz="4" w:space="0"/>
              <w:right w:val="single" w:color="auto" w:sz="4" w:space="0"/>
            </w:tcBorders>
            <w:vAlign w:val="center"/>
          </w:tcPr>
          <w:p w14:paraId="7BE6A41E">
            <w:pPr>
              <w:pStyle w:val="52"/>
              <w:keepNext w:val="0"/>
              <w:keepLines w:val="0"/>
              <w:pageBreakBefore w:val="0"/>
              <w:kinsoku/>
              <w:wordWrap/>
              <w:overflowPunct/>
              <w:topLinePunct w:val="0"/>
              <w:autoSpaceDE/>
              <w:autoSpaceDN/>
              <w:bidi w:val="0"/>
              <w:adjustRightInd w:val="0"/>
              <w:snapToGrid w:val="0"/>
              <w:spacing w:line="440" w:lineRule="exact"/>
              <w:textAlignment w:val="auto"/>
              <w:rPr>
                <w:sz w:val="24"/>
                <w:szCs w:val="24"/>
                <w:lang w:eastAsia="zh-CN"/>
              </w:rPr>
            </w:pPr>
            <w:r>
              <w:rPr>
                <w:sz w:val="24"/>
                <w:szCs w:val="24"/>
                <w:lang w:eastAsia="zh-CN"/>
              </w:rPr>
              <w:t>中标候选人公示媒介及期限</w:t>
            </w:r>
          </w:p>
        </w:tc>
        <w:tc>
          <w:tcPr>
            <w:tcW w:w="7613" w:type="dxa"/>
            <w:tcBorders>
              <w:top w:val="single" w:color="auto" w:sz="4" w:space="0"/>
              <w:left w:val="single" w:color="auto" w:sz="4" w:space="0"/>
              <w:bottom w:val="single" w:color="auto" w:sz="4" w:space="0"/>
              <w:right w:val="single" w:color="auto" w:sz="4" w:space="0"/>
            </w:tcBorders>
            <w:vAlign w:val="center"/>
          </w:tcPr>
          <w:p w14:paraId="71095872">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ascii="宋体" w:hAnsi="宋体" w:eastAsia="宋体" w:cstheme="minorEastAsia"/>
                <w:bCs/>
                <w:sz w:val="24"/>
                <w:szCs w:val="24"/>
              </w:rPr>
              <w:t>公示媒介：</w:t>
            </w:r>
            <w:r>
              <w:rPr>
                <w:rFonts w:hint="eastAsia" w:ascii="宋体" w:hAnsi="宋体" w:eastAsia="宋体" w:cstheme="minorEastAsia"/>
                <w:bCs/>
                <w:sz w:val="24"/>
                <w:szCs w:val="24"/>
              </w:rPr>
              <w:t>新疆政府采购网</w:t>
            </w:r>
          </w:p>
          <w:p w14:paraId="71AC7B73">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ascii="宋体" w:hAnsi="宋体" w:eastAsia="宋体" w:cstheme="minorEastAsia"/>
                <w:bCs/>
                <w:sz w:val="24"/>
                <w:szCs w:val="24"/>
              </w:rPr>
              <w:t>公示期限：</w:t>
            </w:r>
            <w:r>
              <w:rPr>
                <w:rFonts w:hint="eastAsia" w:ascii="宋体" w:hAnsi="宋体" w:eastAsia="宋体" w:cstheme="minorEastAsia"/>
                <w:bCs/>
                <w:sz w:val="24"/>
                <w:szCs w:val="24"/>
              </w:rPr>
              <w:t>1个工作日</w:t>
            </w:r>
          </w:p>
        </w:tc>
      </w:tr>
      <w:tr w14:paraId="40B1D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950EC5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1</w:t>
            </w:r>
          </w:p>
        </w:tc>
        <w:tc>
          <w:tcPr>
            <w:tcW w:w="1312" w:type="dxa"/>
            <w:tcBorders>
              <w:top w:val="single" w:color="auto" w:sz="4" w:space="0"/>
              <w:left w:val="single" w:color="auto" w:sz="4" w:space="0"/>
              <w:bottom w:val="single" w:color="auto" w:sz="4" w:space="0"/>
              <w:right w:val="single" w:color="auto" w:sz="4" w:space="0"/>
            </w:tcBorders>
            <w:vAlign w:val="center"/>
          </w:tcPr>
          <w:p w14:paraId="7BE5430E">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采购代理机构代理费用</w:t>
            </w:r>
          </w:p>
        </w:tc>
        <w:tc>
          <w:tcPr>
            <w:tcW w:w="7613" w:type="dxa"/>
            <w:tcBorders>
              <w:top w:val="single" w:color="auto" w:sz="4" w:space="0"/>
              <w:left w:val="single" w:color="auto" w:sz="4" w:space="0"/>
              <w:bottom w:val="single" w:color="auto" w:sz="4" w:space="0"/>
              <w:right w:val="single" w:color="auto" w:sz="4" w:space="0"/>
            </w:tcBorders>
            <w:vAlign w:val="center"/>
          </w:tcPr>
          <w:p w14:paraId="205F128F">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bCs/>
                <w:iCs/>
                <w:sz w:val="24"/>
                <w:szCs w:val="24"/>
                <w:lang w:val="en-US" w:eastAsia="zh-CN"/>
              </w:rPr>
              <w:t>参照《招标代理服务收费管理暂行办法》（计价格[2002]1980号）文件按服务类收费标准，</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以成交金额为计算依据</w:t>
            </w:r>
            <w:r>
              <w:rPr>
                <w:rFonts w:hint="eastAsia" w:ascii="宋体" w:hAnsi="宋体" w:eastAsia="宋体" w:cs="宋体"/>
                <w:color w:val="000000" w:themeColor="text1"/>
                <w:kern w:val="2"/>
                <w:sz w:val="24"/>
                <w:szCs w:val="24"/>
                <w:lang w:val="en-US" w:eastAsia="zh-CN" w:bidi="ar-SA"/>
                <w14:textFill>
                  <w14:solidFill>
                    <w14:schemeClr w14:val="tx1"/>
                  </w14:solidFill>
                </w14:textFill>
              </w:rPr>
              <w:t>，采用差额定率累进计费方式计算：</w:t>
            </w:r>
          </w:p>
          <w:p w14:paraId="1AC8040D">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ascii="宋体" w:hAnsi="宋体" w:eastAsia="宋体" w:cstheme="minorEastAsia"/>
                <w:bCs/>
                <w:iCs/>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金额100万元以下的部分,货物类采购费率1.50%,服务类采购费率1.50%；成交金额100万元至500万元的部分,货物类采购费率1.10%,服务类采购费率0.80%；成交金额500万元至1000万元的部分,货物类采购费率0.80%,服务类采购费率0.45%；成交金额1000万元至5000万元的部分,货物类采购费率0.50%,服务类采购费率0.25%。本次招标代理服务费由中标单位支付，代理费不足 3000 元的，按 3000 元支付。</w:t>
            </w:r>
          </w:p>
          <w:p w14:paraId="1AF57153">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val="en-US" w:eastAsia="zh-CN"/>
              </w:rPr>
            </w:pPr>
          </w:p>
          <w:p w14:paraId="6157C4AB">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val="en-US" w:eastAsia="zh-CN"/>
              </w:rPr>
              <w:t>收款</w:t>
            </w:r>
            <w:r>
              <w:rPr>
                <w:rFonts w:hint="eastAsia" w:ascii="宋体" w:hAnsi="宋体" w:eastAsia="宋体" w:cstheme="minorEastAsia"/>
                <w:bCs/>
                <w:iCs/>
                <w:sz w:val="24"/>
                <w:szCs w:val="24"/>
                <w:lang w:eastAsia="zh-CN"/>
              </w:rPr>
              <w:t>单位：新疆齐诺工程管理有限公司</w:t>
            </w:r>
          </w:p>
          <w:p w14:paraId="247D12E5">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账号：30004301040016220</w:t>
            </w:r>
          </w:p>
          <w:p w14:paraId="2024A217">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开户行名称：中国农业银行股份有限公司乌鲁木齐友好南路支行</w:t>
            </w:r>
          </w:p>
          <w:p w14:paraId="18E19C43">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行号：103881000437</w:t>
            </w:r>
          </w:p>
          <w:p w14:paraId="4CC98342">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特别提示：供应商基本户支出，以我公司到账信息为准，可开据发</w:t>
            </w:r>
            <w:r>
              <w:rPr>
                <w:rFonts w:hint="eastAsia" w:ascii="宋体" w:hAnsi="宋体" w:eastAsia="宋体" w:cstheme="minorEastAsia"/>
                <w:bCs/>
                <w:iCs/>
                <w:sz w:val="24"/>
                <w:szCs w:val="24"/>
                <w:lang w:val="en-US" w:eastAsia="zh-CN"/>
              </w:rPr>
              <w:t>票</w:t>
            </w:r>
            <w:r>
              <w:rPr>
                <w:rFonts w:hint="eastAsia" w:ascii="宋体" w:hAnsi="宋体" w:eastAsia="宋体" w:cstheme="minorEastAsia"/>
                <w:bCs/>
                <w:iCs/>
                <w:sz w:val="24"/>
                <w:szCs w:val="24"/>
                <w:lang w:eastAsia="zh-CN"/>
              </w:rPr>
              <w:t>。供应商办理代理服务费汇（转）款时，应在用途栏（备注栏）注明“项目名称简写+代理服务费”。</w:t>
            </w:r>
          </w:p>
          <w:p w14:paraId="2463744A">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发票需提供以下材料：</w:t>
            </w:r>
          </w:p>
          <w:p w14:paraId="0AF12EE6">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ascii="宋体" w:hAnsi="宋体" w:eastAsia="宋体" w:cstheme="minorEastAsia"/>
                <w:bCs/>
                <w:iCs/>
                <w:sz w:val="24"/>
                <w:szCs w:val="24"/>
              </w:rPr>
            </w:pPr>
            <w:r>
              <w:rPr>
                <w:rFonts w:hint="eastAsia" w:ascii="宋体" w:hAnsi="宋体" w:eastAsia="宋体" w:cstheme="minorEastAsia"/>
                <w:bCs/>
                <w:iCs/>
                <w:sz w:val="24"/>
                <w:szCs w:val="24"/>
                <w:lang w:eastAsia="zh-CN"/>
              </w:rPr>
              <w:t>（1）投标单位开票信息</w:t>
            </w:r>
          </w:p>
        </w:tc>
      </w:tr>
      <w:tr w14:paraId="414CA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1E63B41">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2</w:t>
            </w:r>
          </w:p>
        </w:tc>
        <w:tc>
          <w:tcPr>
            <w:tcW w:w="1312" w:type="dxa"/>
            <w:tcBorders>
              <w:top w:val="single" w:color="auto" w:sz="4" w:space="0"/>
              <w:bottom w:val="single" w:color="auto" w:sz="4" w:space="0"/>
              <w:right w:val="single" w:color="auto" w:sz="4" w:space="0"/>
            </w:tcBorders>
            <w:vAlign w:val="center"/>
          </w:tcPr>
          <w:p w14:paraId="6FDBB5C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质疑须知</w:t>
            </w:r>
          </w:p>
        </w:tc>
        <w:tc>
          <w:tcPr>
            <w:tcW w:w="7613" w:type="dxa"/>
            <w:tcBorders>
              <w:top w:val="single" w:color="auto" w:sz="4" w:space="0"/>
              <w:left w:val="single" w:color="auto" w:sz="4" w:space="0"/>
              <w:bottom w:val="single" w:color="auto" w:sz="4" w:space="0"/>
            </w:tcBorders>
            <w:vAlign w:val="center"/>
          </w:tcPr>
          <w:p w14:paraId="12A66C7D">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接收质疑函的方式：现场递交纸质版及Word格式电子版质疑文件至</w:t>
            </w:r>
          </w:p>
          <w:p w14:paraId="14AA2A34">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接受单位</w:t>
            </w:r>
          </w:p>
          <w:p w14:paraId="7CC2B6BB">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接受质疑的单位：</w:t>
            </w:r>
            <w:r>
              <w:rPr>
                <w:rFonts w:hint="eastAsia" w:ascii="宋体" w:hAnsi="宋体" w:eastAsia="宋体" w:cstheme="minorEastAsia"/>
                <w:bCs/>
                <w:iCs/>
                <w:sz w:val="24"/>
                <w:szCs w:val="24"/>
                <w:lang w:eastAsia="zh-CN"/>
              </w:rPr>
              <w:t>新疆齐诺工程管理有限公司</w:t>
            </w:r>
          </w:p>
          <w:p w14:paraId="68ACC9DB">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联系电话：</w:t>
            </w:r>
            <w:r>
              <w:rPr>
                <w:rFonts w:hint="eastAsia" w:ascii="宋体" w:hAnsi="宋体" w:eastAsia="宋体" w:cstheme="minorEastAsia"/>
                <w:bCs/>
                <w:iCs/>
                <w:sz w:val="24"/>
                <w:szCs w:val="24"/>
                <w:lang w:eastAsia="zh-CN"/>
              </w:rPr>
              <w:t>13199897950、17349928826</w:t>
            </w:r>
          </w:p>
          <w:p w14:paraId="7C3FCFE8">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地址：</w:t>
            </w:r>
            <w:r>
              <w:rPr>
                <w:rFonts w:hint="eastAsia" w:ascii="宋体" w:hAnsi="宋体" w:eastAsia="宋体" w:cstheme="minorEastAsia"/>
                <w:bCs/>
                <w:iCs/>
                <w:sz w:val="24"/>
                <w:szCs w:val="24"/>
                <w:lang w:eastAsia="zh-CN"/>
              </w:rPr>
              <w:t>乌鲁木齐水磨沟区华龙雅苑3号楼3单元1601室</w:t>
            </w:r>
          </w:p>
        </w:tc>
      </w:tr>
      <w:tr w14:paraId="4B7B4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FCA151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23</w:t>
            </w:r>
          </w:p>
        </w:tc>
        <w:tc>
          <w:tcPr>
            <w:tcW w:w="1312" w:type="dxa"/>
            <w:tcBorders>
              <w:top w:val="single" w:color="auto" w:sz="4" w:space="0"/>
              <w:bottom w:val="single" w:color="auto" w:sz="4" w:space="0"/>
              <w:right w:val="single" w:color="auto" w:sz="4" w:space="0"/>
            </w:tcBorders>
            <w:vAlign w:val="center"/>
          </w:tcPr>
          <w:p w14:paraId="78672A92">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sz w:val="24"/>
                <w:szCs w:val="24"/>
              </w:rPr>
              <w:t>优惠政策</w:t>
            </w:r>
          </w:p>
        </w:tc>
        <w:tc>
          <w:tcPr>
            <w:tcW w:w="7613" w:type="dxa"/>
            <w:tcBorders>
              <w:top w:val="single" w:color="auto" w:sz="4" w:space="0"/>
              <w:left w:val="single" w:color="auto" w:sz="4" w:space="0"/>
              <w:bottom w:val="single" w:color="auto" w:sz="4" w:space="0"/>
            </w:tcBorders>
            <w:vAlign w:val="center"/>
          </w:tcPr>
          <w:p w14:paraId="1BE9303D">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1.货物、服务类采购项目，以对小</w:t>
            </w:r>
            <w:r>
              <w:rPr>
                <w:rFonts w:hint="eastAsia" w:ascii="宋体" w:hAnsi="宋体" w:eastAsia="宋体" w:cstheme="minorEastAsia"/>
                <w:b w:val="0"/>
                <w:bCs w:val="0"/>
                <w:iCs/>
                <w:sz w:val="24"/>
                <w:szCs w:val="24"/>
                <w:lang w:val="en-US" w:eastAsia="zh-CN"/>
              </w:rPr>
              <w:t>型、</w:t>
            </w:r>
            <w:r>
              <w:rPr>
                <w:rFonts w:ascii="宋体" w:hAnsi="宋体" w:eastAsia="宋体" w:cstheme="minorEastAsia"/>
                <w:b w:val="0"/>
                <w:bCs w:val="0"/>
                <w:iCs/>
                <w:sz w:val="24"/>
                <w:szCs w:val="24"/>
              </w:rPr>
              <w:t>微</w:t>
            </w:r>
            <w:r>
              <w:rPr>
                <w:rFonts w:hint="eastAsia" w:ascii="宋体" w:hAnsi="宋体" w:eastAsia="宋体" w:cstheme="minorEastAsia"/>
                <w:b w:val="0"/>
                <w:bCs w:val="0"/>
                <w:iCs/>
                <w:sz w:val="24"/>
                <w:szCs w:val="24"/>
                <w:lang w:val="en-US" w:eastAsia="zh-CN"/>
              </w:rPr>
              <w:t>型</w:t>
            </w:r>
            <w:r>
              <w:rPr>
                <w:rFonts w:ascii="宋体" w:hAnsi="宋体" w:eastAsia="宋体" w:cstheme="minorEastAsia"/>
                <w:b w:val="0"/>
                <w:bCs w:val="0"/>
                <w:iCs/>
                <w:sz w:val="24"/>
                <w:szCs w:val="24"/>
              </w:rPr>
              <w:t>企业报价给予10%的扣除后的价格参加评审，经济标基准值以下浮后（如有）的最低价为准，经济标满分为止。</w:t>
            </w:r>
          </w:p>
          <w:p w14:paraId="2094A150">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2.大中型企业与小微企业组成联合体或者允许大中型企业向一家或者多家小微企业分包的采购项目，对于联合协议或者分包意向协议约定小微企业的合同份额占到合同总金额 30%以上的，针对联合体或者大中型企业的报价给予2%的扣除后的价格参加评审，经济标基准值以下浮后的最低价为准，经济标满分为止。</w:t>
            </w:r>
          </w:p>
          <w:p w14:paraId="360518F4">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3.小微企业需认真阅读《政府采购促进中小企业发展管理办法》（财库﹝2020﹞46 号）的相关规定后在</w:t>
            </w:r>
            <w:r>
              <w:rPr>
                <w:rFonts w:hint="eastAsia" w:ascii="宋体" w:hAnsi="宋体" w:eastAsia="宋体" w:cstheme="minorEastAsia"/>
                <w:b w:val="0"/>
                <w:bCs w:val="0"/>
                <w:iCs/>
                <w:sz w:val="24"/>
                <w:szCs w:val="24"/>
                <w:lang w:eastAsia="zh-CN"/>
              </w:rPr>
              <w:t>响应文件</w:t>
            </w:r>
            <w:r>
              <w:rPr>
                <w:rFonts w:ascii="宋体" w:hAnsi="宋体" w:eastAsia="宋体" w:cstheme="minorEastAsia"/>
                <w:b w:val="0"/>
                <w:bCs w:val="0"/>
                <w:iCs/>
                <w:sz w:val="24"/>
                <w:szCs w:val="24"/>
              </w:rPr>
              <w:t>中提供《中小企业声明函》。</w:t>
            </w:r>
          </w:p>
          <w:p w14:paraId="4E86E061">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4.依照国务院四部门联合制定《中小企业划型标准规定》，本项目对应的中小企业划分所属行业为：</w:t>
            </w:r>
            <w:r>
              <w:rPr>
                <w:rFonts w:hint="eastAsia" w:ascii="宋体" w:hAnsi="宋体" w:eastAsia="宋体" w:cstheme="minorEastAsia"/>
                <w:b/>
                <w:bCs/>
                <w:iCs/>
                <w:sz w:val="24"/>
                <w:szCs w:val="24"/>
                <w:u w:val="single"/>
              </w:rPr>
              <w:t>其他未列明行业</w:t>
            </w:r>
            <w:r>
              <w:rPr>
                <w:rFonts w:hint="eastAsia" w:ascii="宋体" w:hAnsi="宋体" w:eastAsia="宋体" w:cstheme="minorEastAsia"/>
                <w:b w:val="0"/>
                <w:bCs w:val="0"/>
                <w:iCs/>
                <w:sz w:val="24"/>
                <w:szCs w:val="24"/>
              </w:rPr>
              <w:t>。</w:t>
            </w:r>
          </w:p>
          <w:p w14:paraId="362BE87D">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5.依照《政府采购促进中小企业发展管理办法》（财库﹝2020﹞46 号）享受扶持政策获得政府采购合同的，小微企业不得将合同分包给大中型企业，中型企业不得将合同分包给大型企业，否则依照《中华人民共和国政府采购法》等国家有关规定追究响应责任。</w:t>
            </w:r>
          </w:p>
          <w:p w14:paraId="240C4A6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lang w:eastAsia="zh-CN"/>
              </w:rPr>
            </w:pPr>
            <w:r>
              <w:rPr>
                <w:rFonts w:hint="eastAsia" w:ascii="宋体" w:hAnsi="宋体" w:eastAsia="宋体" w:cstheme="minorEastAsia"/>
                <w:b w:val="0"/>
                <w:bCs w:val="0"/>
                <w:iCs/>
                <w:sz w:val="24"/>
                <w:szCs w:val="24"/>
              </w:rPr>
              <w:t>6. 根据中华人民共和国财政部、中华人民共和国民政部、中国残疾人联合会《关于促进残疾人就业政府采购政策的通知》（（财库〔2017〕141号）文件的规定：残疾人福利性单位视同小型、微型企业。根据财政部、司法部《关于政府采购支持监狱企业发展有关问题的通知》(财库【2014】68号)文件的规定：在政府采购活动中，监狱企业视同小型、微型企业</w:t>
            </w:r>
            <w:r>
              <w:rPr>
                <w:rFonts w:hint="eastAsia" w:ascii="宋体" w:hAnsi="宋体" w:eastAsia="宋体" w:cstheme="minorEastAsia"/>
                <w:b w:val="0"/>
                <w:bCs w:val="0"/>
                <w:iCs/>
                <w:sz w:val="24"/>
                <w:szCs w:val="24"/>
                <w:lang w:eastAsia="zh-CN"/>
              </w:rPr>
              <w:t>。</w:t>
            </w:r>
          </w:p>
          <w:p w14:paraId="303462E6">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lang w:eastAsia="zh-CN"/>
              </w:rPr>
            </w:pPr>
            <w:r>
              <w:rPr>
                <w:rFonts w:hint="eastAsia" w:ascii="宋体" w:hAnsi="宋体" w:eastAsia="宋体" w:cstheme="minorEastAsia"/>
                <w:b w:val="0"/>
                <w:bCs w:val="0"/>
                <w:iCs/>
                <w:sz w:val="24"/>
                <w:szCs w:val="24"/>
                <w:lang w:val="en-US" w:eastAsia="zh-CN"/>
              </w:rPr>
              <w:t>7.</w:t>
            </w:r>
            <w:r>
              <w:rPr>
                <w:rFonts w:hint="eastAsia" w:ascii="宋体" w:hAnsi="宋体" w:eastAsia="宋体" w:cstheme="minorEastAsia"/>
                <w:b w:val="0"/>
                <w:bCs w:val="0"/>
                <w:iCs/>
                <w:sz w:val="24"/>
                <w:szCs w:val="24"/>
              </w:rPr>
              <w:t>低于成本价不正当竞争预防措施</w:t>
            </w:r>
            <w:r>
              <w:rPr>
                <w:rFonts w:hint="eastAsia" w:ascii="宋体" w:hAnsi="宋体" w:eastAsia="宋体" w:cstheme="minorEastAsia"/>
                <w:b w:val="0"/>
                <w:bCs w:val="0"/>
                <w:iCs/>
                <w:sz w:val="24"/>
                <w:szCs w:val="24"/>
                <w:lang w:eastAsia="zh-CN"/>
              </w:rPr>
              <w:t>。</w:t>
            </w:r>
          </w:p>
          <w:p w14:paraId="2FB635E9">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评标委员会认为</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的报价明显低于其他通过符合性审查</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的报价，有可能影响产品质量或者不能诚信履约的，应当要求其在评标现场合理的时间内提供书面说明，必要时提交相关证明材料；</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不能证明其报价合理性的，评标委员会应当将其作为无效投标处理。</w:t>
            </w:r>
          </w:p>
          <w:p w14:paraId="3E3989B9">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根据财库〔2026〕2 号规定，政府采购评审中出现下列情形之一的，评审委员会应当启动异常低价投标（响应）审查程序：</w:t>
            </w:r>
          </w:p>
          <w:p w14:paraId="787F96E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（1）投标（响应）报价低于全部通过符合性审查供应商投标（响应）报价平均值 50%的，即投标（响应）报价&lt;全部通过符合性审查供应商投标（响应）报价平均值×50%；</w:t>
            </w:r>
          </w:p>
          <w:p w14:paraId="0D012A2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（2）投标（响应）报价低于通过符合性审查的次低报价供应商投标（响应）报价 50%的，即投标（响应）报价&lt;通过符合性审查的次低报价供应商投标（响应）报价×50%；</w:t>
            </w:r>
          </w:p>
          <w:p w14:paraId="7CC132A1">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（3）投标（响应）报价低于采购项目最高限价 45%的，即投标（响应）报价&lt;采购项目最高限价×45%；</w:t>
            </w:r>
          </w:p>
          <w:p w14:paraId="23C29557">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（4）评审委员会基于专业判断，认为供应商报价过低，有可能影响产品质量或者不能诚信履约的其他情形。</w:t>
            </w:r>
          </w:p>
          <w:p w14:paraId="701A89CA">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采购人可以结合具体项目实际情况，提高上述第（1）项至第（3）项中启动异常低价投标（响应）审查的数值标准，但是最高不得超过 65%。</w:t>
            </w:r>
          </w:p>
          <w:p w14:paraId="5401531A">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相关法律法规对供应商报价有规定的，从其规定。</w:t>
            </w:r>
          </w:p>
          <w:p w14:paraId="455FA29C">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w:t>
            </w:r>
          </w:p>
          <w:p w14:paraId="234EC2A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EDDA06">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5B14BE8">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lang w:val="en-US" w:eastAsia="zh-CN"/>
              </w:rPr>
            </w:pPr>
            <w:r>
              <w:rPr>
                <w:rFonts w:hint="eastAsia" w:ascii="宋体" w:hAnsi="宋体" w:eastAsia="宋体" w:cstheme="minorEastAsia"/>
                <w:b w:val="0"/>
                <w:bCs w:val="0"/>
                <w:iCs/>
                <w:sz w:val="24"/>
                <w:szCs w:val="24"/>
              </w:rPr>
              <w:t>异常低价投标（响应）审查的启动原因、审查意见和审查结果应当在评审报告中记录，并随供应商提供的相关书面说明及证明材料，以及评审委员会有关互联网浏览、查询历史一并归档。</w:t>
            </w:r>
          </w:p>
        </w:tc>
      </w:tr>
      <w:tr w14:paraId="4195B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9E1D2E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bCs/>
                <w:kern w:val="2"/>
                <w:sz w:val="24"/>
                <w:szCs w:val="24"/>
                <w:lang w:val="en-US" w:eastAsia="zh-CN" w:bidi="ar-SA"/>
              </w:rPr>
            </w:pPr>
            <w:r>
              <w:rPr>
                <w:rFonts w:hint="eastAsia" w:ascii="宋体" w:hAnsi="宋体" w:eastAsia="宋体" w:cstheme="minorEastAsia"/>
                <w:bCs/>
                <w:sz w:val="24"/>
                <w:szCs w:val="24"/>
                <w:lang w:val="en-US" w:eastAsia="zh-CN"/>
              </w:rPr>
              <w:t>24</w:t>
            </w:r>
          </w:p>
        </w:tc>
        <w:tc>
          <w:tcPr>
            <w:tcW w:w="1312" w:type="dxa"/>
            <w:tcBorders>
              <w:top w:val="single" w:color="auto" w:sz="4" w:space="0"/>
              <w:bottom w:val="single" w:color="auto" w:sz="4" w:space="0"/>
              <w:right w:val="single" w:color="auto" w:sz="4" w:space="0"/>
            </w:tcBorders>
            <w:vAlign w:val="center"/>
          </w:tcPr>
          <w:p w14:paraId="1B56304F">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zh-CN"/>
              </w:rPr>
              <w:t>本项目享受的报价折扣</w:t>
            </w:r>
          </w:p>
        </w:tc>
        <w:tc>
          <w:tcPr>
            <w:tcW w:w="7613" w:type="dxa"/>
            <w:tcBorders>
              <w:top w:val="single" w:color="auto" w:sz="4" w:space="0"/>
              <w:left w:val="single" w:color="auto" w:sz="4" w:space="0"/>
              <w:bottom w:val="single" w:color="auto" w:sz="4" w:space="0"/>
            </w:tcBorders>
            <w:vAlign w:val="center"/>
          </w:tcPr>
          <w:p w14:paraId="6A0DC8D0">
            <w:pPr>
              <w:numPr>
                <w:ilvl w:val="0"/>
                <w:numId w:val="0"/>
              </w:numPr>
              <w:spacing w:line="400" w:lineRule="exact"/>
              <w:rPr>
                <w:rFonts w:hint="eastAsia" w:ascii="宋体" w:hAnsi="宋体" w:eastAsia="宋体" w:cs="宋体"/>
                <w:bCs/>
                <w:color w:val="auto"/>
                <w:sz w:val="24"/>
                <w:szCs w:val="22"/>
                <w:highlight w:val="none"/>
                <w:lang w:val="zh-CN" w:eastAsia="zh-CN" w:bidi="zh-CN"/>
              </w:rPr>
            </w:pPr>
            <w:r>
              <w:rPr>
                <w:rFonts w:hint="eastAsia" w:ascii="宋体" w:hAnsi="宋体" w:eastAsia="宋体" w:cs="宋体"/>
                <w:bCs/>
                <w:color w:val="auto"/>
                <w:sz w:val="24"/>
                <w:szCs w:val="22"/>
                <w:highlight w:val="none"/>
                <w:lang w:val="zh-CN" w:eastAsia="zh-CN" w:bidi="zh-CN"/>
              </w:rPr>
              <w:t>政策规定说明：</w:t>
            </w:r>
          </w:p>
          <w:p w14:paraId="03DF4CB7">
            <w:pPr>
              <w:numPr>
                <w:ilvl w:val="0"/>
                <w:numId w:val="0"/>
              </w:numPr>
              <w:spacing w:line="400" w:lineRule="exact"/>
              <w:rPr>
                <w:rFonts w:hint="eastAsia" w:ascii="宋体" w:hAnsi="宋体" w:eastAsia="宋体" w:cs="宋体"/>
                <w:b/>
                <w:bCs w:val="0"/>
                <w:color w:val="auto"/>
                <w:sz w:val="24"/>
                <w:szCs w:val="22"/>
                <w:highlight w:val="none"/>
                <w:lang w:val="zh-CN" w:eastAsia="zh-CN" w:bidi="zh-CN"/>
              </w:rPr>
            </w:pPr>
            <w:r>
              <w:rPr>
                <w:rFonts w:hint="eastAsia" w:ascii="宋体" w:hAnsi="宋体" w:eastAsia="宋体" w:cs="宋体"/>
                <w:b/>
                <w:bCs w:val="0"/>
                <w:color w:val="auto"/>
                <w:sz w:val="24"/>
                <w:szCs w:val="22"/>
                <w:highlight w:val="none"/>
                <w:lang w:val="zh-CN" w:eastAsia="zh-CN" w:bidi="zh-CN"/>
              </w:rPr>
              <w:t>本项目为</w:t>
            </w:r>
            <w:r>
              <w:rPr>
                <w:rFonts w:hint="eastAsia" w:ascii="宋体" w:hAnsi="宋体" w:eastAsia="宋体" w:cs="宋体"/>
                <w:b/>
                <w:bCs w:val="0"/>
                <w:color w:val="auto"/>
                <w:sz w:val="24"/>
                <w:szCs w:val="22"/>
                <w:highlight w:val="none"/>
                <w:lang w:val="en-US" w:eastAsia="zh-CN" w:bidi="zh-CN"/>
              </w:rPr>
              <w:t>不</w:t>
            </w:r>
            <w:r>
              <w:rPr>
                <w:rFonts w:hint="eastAsia" w:ascii="宋体" w:hAnsi="宋体" w:eastAsia="宋体" w:cs="宋体"/>
                <w:b/>
                <w:bCs w:val="0"/>
                <w:color w:val="auto"/>
                <w:sz w:val="24"/>
                <w:szCs w:val="22"/>
                <w:highlight w:val="none"/>
                <w:lang w:val="zh-CN" w:eastAsia="zh-CN" w:bidi="zh-CN"/>
              </w:rPr>
              <w:t>专门面</w:t>
            </w:r>
            <w:r>
              <w:rPr>
                <w:rFonts w:hint="eastAsia" w:ascii="宋体" w:hAnsi="宋体" w:eastAsia="宋体" w:cs="宋体"/>
                <w:b/>
                <w:bCs w:val="0"/>
                <w:color w:val="auto"/>
                <w:sz w:val="24"/>
                <w:szCs w:val="22"/>
                <w:highlight w:val="none"/>
                <w:lang w:val="en-US" w:eastAsia="zh-CN" w:bidi="zh-CN"/>
              </w:rPr>
              <w:t>中小</w:t>
            </w:r>
            <w:r>
              <w:rPr>
                <w:rFonts w:hint="eastAsia" w:ascii="宋体" w:hAnsi="宋体" w:eastAsia="宋体" w:cs="宋体"/>
                <w:b/>
                <w:bCs w:val="0"/>
                <w:color w:val="auto"/>
                <w:sz w:val="24"/>
                <w:szCs w:val="22"/>
                <w:highlight w:val="none"/>
                <w:lang w:val="zh-CN" w:eastAsia="zh-CN" w:bidi="zh-CN"/>
              </w:rPr>
              <w:t>企业采购项目</w:t>
            </w:r>
            <w:r>
              <w:rPr>
                <w:rFonts w:hint="eastAsia" w:ascii="宋体" w:hAnsi="宋体" w:eastAsia="宋体" w:cs="宋体"/>
                <w:bCs/>
                <w:color w:val="auto"/>
                <w:sz w:val="24"/>
                <w:szCs w:val="22"/>
                <w:highlight w:val="none"/>
                <w:lang w:val="zh-CN" w:eastAsia="zh-CN" w:bidi="zh-CN"/>
              </w:rPr>
              <w:t>，</w:t>
            </w:r>
            <w:r>
              <w:rPr>
                <w:rFonts w:hint="eastAsia" w:ascii="宋体" w:hAnsi="宋体" w:eastAsia="宋体" w:cs="宋体"/>
                <w:b w:val="0"/>
                <w:bCs/>
                <w:kern w:val="2"/>
                <w:sz w:val="24"/>
                <w:szCs w:val="24"/>
                <w:lang w:val="zh-CN" w:eastAsia="zh-CN" w:bidi="ar-SA"/>
              </w:rPr>
              <w:t>根据①《政府采购促进中小企业发展暂行办法》（财库〔2020〕46号）；《关于进一步加大政府采购支持中小企业力度的通知》（财库﹝2022﹞19 号）②《财政部、司法部关于政府采购支持监狱企业发展有关问题的通知》（财库〔2014〕68号）； ③《财政部、民政部、中国残疾人联合会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供应商，其投标报价扣除10%后参与评审。政策调整后价格仅作为评审依据，不作为中标价格。享受价格扣除获得政府采购合同的，小微企业不得将合同分包给大中型企业。</w:t>
            </w:r>
            <w:r>
              <w:rPr>
                <w:rFonts w:hint="eastAsia" w:ascii="宋体" w:hAnsi="宋体" w:eastAsia="宋体" w:cs="宋体"/>
                <w:b/>
                <w:bCs w:val="0"/>
                <w:color w:val="auto"/>
                <w:sz w:val="24"/>
                <w:szCs w:val="22"/>
                <w:highlight w:val="none"/>
                <w:lang w:val="zh-CN" w:eastAsia="zh-CN" w:bidi="zh-CN"/>
              </w:rPr>
              <w:t>其投标报价扣除10%后参与评审。政策调整后价格仅作为评审依据，不作为中标价格。享受价格扣除获得政府采购合同的，小微企业不得将合同分包给大中型企业。</w:t>
            </w:r>
          </w:p>
          <w:p w14:paraId="65BABC66">
            <w:pPr>
              <w:numPr>
                <w:ilvl w:val="0"/>
                <w:numId w:val="0"/>
              </w:numPr>
              <w:spacing w:line="400" w:lineRule="exact"/>
              <w:rPr>
                <w:rFonts w:hint="eastAsia" w:ascii="宋体" w:hAnsi="宋体" w:eastAsia="宋体" w:cs="宋体"/>
                <w:b/>
                <w:bCs w:val="0"/>
                <w:color w:val="auto"/>
                <w:sz w:val="24"/>
                <w:szCs w:val="22"/>
                <w:highlight w:val="none"/>
                <w:lang w:val="en-US" w:eastAsia="zh-CN" w:bidi="zh-CN"/>
              </w:rPr>
            </w:pPr>
            <w:r>
              <w:rPr>
                <w:rFonts w:hint="eastAsia" w:ascii="宋体" w:hAnsi="宋体" w:eastAsia="宋体" w:cs="宋体"/>
                <w:b w:val="0"/>
                <w:bCs/>
                <w:kern w:val="2"/>
                <w:sz w:val="24"/>
                <w:szCs w:val="24"/>
                <w:lang w:val="zh-CN" w:eastAsia="zh-CN" w:bidi="ar-SA"/>
              </w:rPr>
              <w:t>注：中小</w:t>
            </w:r>
            <w:r>
              <w:rPr>
                <w:rFonts w:hint="eastAsia" w:ascii="宋体" w:hAnsi="宋体" w:eastAsia="宋体" w:cs="宋体"/>
                <w:bCs/>
                <w:kern w:val="2"/>
                <w:sz w:val="24"/>
                <w:szCs w:val="24"/>
                <w:lang w:val="zh-CN" w:eastAsia="zh-CN" w:bidi="ar-SA"/>
              </w:rPr>
              <w:t>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宋体" w:hAnsi="宋体" w:eastAsia="宋体" w:cstheme="minorEastAsia"/>
                <w:b/>
                <w:bCs/>
                <w:iCs/>
                <w:sz w:val="24"/>
                <w:szCs w:val="24"/>
                <w:u w:val="single"/>
              </w:rPr>
              <w:t>其他未列明行业</w:t>
            </w:r>
            <w:r>
              <w:rPr>
                <w:rFonts w:hint="eastAsia" w:ascii="宋体" w:hAnsi="宋体" w:eastAsia="宋体" w:cs="宋体"/>
                <w:b/>
                <w:bCs/>
                <w:kern w:val="2"/>
                <w:sz w:val="24"/>
                <w:szCs w:val="24"/>
                <w:u w:val="single"/>
                <w:lang w:val="zh-CN" w:eastAsia="zh-CN" w:bidi="ar-SA"/>
              </w:rPr>
              <w:t>。</w:t>
            </w:r>
          </w:p>
        </w:tc>
      </w:tr>
      <w:tr w14:paraId="66D70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79E73AE">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bCs/>
                <w:sz w:val="24"/>
                <w:szCs w:val="24"/>
                <w:lang w:val="en-US" w:eastAsia="zh-CN"/>
              </w:rPr>
            </w:pPr>
            <w:r>
              <w:rPr>
                <w:rFonts w:hint="eastAsia" w:ascii="宋体" w:hAnsi="宋体" w:eastAsia="宋体" w:cstheme="minorEastAsia"/>
                <w:bCs/>
                <w:sz w:val="24"/>
                <w:szCs w:val="24"/>
                <w:lang w:val="en-US" w:eastAsia="zh-CN"/>
              </w:rPr>
              <w:t>25</w:t>
            </w:r>
          </w:p>
        </w:tc>
        <w:tc>
          <w:tcPr>
            <w:tcW w:w="1312" w:type="dxa"/>
            <w:tcBorders>
              <w:top w:val="single" w:color="auto" w:sz="4" w:space="0"/>
              <w:bottom w:val="single" w:color="auto" w:sz="4" w:space="0"/>
              <w:right w:val="single" w:color="auto" w:sz="4" w:space="0"/>
            </w:tcBorders>
            <w:vAlign w:val="center"/>
          </w:tcPr>
          <w:p w14:paraId="16843BBB">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投标文件份数</w:t>
            </w:r>
          </w:p>
        </w:tc>
        <w:tc>
          <w:tcPr>
            <w:tcW w:w="7613" w:type="dxa"/>
            <w:tcBorders>
              <w:top w:val="single" w:color="auto" w:sz="4" w:space="0"/>
              <w:left w:val="single" w:color="auto" w:sz="4" w:space="0"/>
              <w:bottom w:val="single" w:color="auto" w:sz="4" w:space="0"/>
            </w:tcBorders>
            <w:shd w:val="clear" w:color="auto" w:fill="auto"/>
            <w:vAlign w:val="center"/>
          </w:tcPr>
          <w:p w14:paraId="38744545">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本项目采用不见面电子开评标。 </w:t>
            </w:r>
          </w:p>
          <w:p w14:paraId="18F6F019">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投标人应当按照招标文件和电子交易平台（政采云平台）的要求 </w:t>
            </w:r>
          </w:p>
          <w:p w14:paraId="4870F815">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编制并加密投标（响应）文件，并在规定的时间将投标（响应） </w:t>
            </w:r>
          </w:p>
          <w:p w14:paraId="419EE8A6">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文件以密封（加密）形式递交（上传）至指定的投标地点。 </w:t>
            </w:r>
          </w:p>
          <w:p w14:paraId="40F2BB76">
            <w:pPr>
              <w:numPr>
                <w:ilvl w:val="0"/>
                <w:numId w:val="0"/>
              </w:numPr>
              <w:spacing w:line="400" w:lineRule="exact"/>
              <w:rPr>
                <w:rFonts w:hint="eastAsia"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en-US" w:eastAsia="zh-CN" w:bidi="ar-SA"/>
              </w:rPr>
              <w:t xml:space="preserve">特别提示： </w:t>
            </w:r>
          </w:p>
          <w:p w14:paraId="77A677B3">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1. 在政采云平台上传文件时，请在最后一步上传“资格证明文件”+“商务、技术文件（开标一览表等）”的合并文件。 </w:t>
            </w:r>
          </w:p>
          <w:p w14:paraId="1623E138">
            <w:pPr>
              <w:numPr>
                <w:ilvl w:val="0"/>
                <w:numId w:val="0"/>
              </w:numPr>
              <w:spacing w:line="400" w:lineRule="exact"/>
              <w:rPr>
                <w:rFonts w:hint="eastAsia" w:ascii="宋体" w:hAnsi="宋体" w:eastAsia="宋体" w:cs="宋体"/>
                <w:kern w:val="1"/>
                <w:sz w:val="21"/>
                <w:szCs w:val="21"/>
                <w:lang w:val="zh-CN" w:eastAsia="zh-CN" w:bidi="ar-SA"/>
              </w:rPr>
            </w:pPr>
            <w:r>
              <w:rPr>
                <w:rFonts w:hint="eastAsia" w:ascii="宋体" w:hAnsi="宋体" w:eastAsia="宋体" w:cs="宋体"/>
                <w:bCs/>
                <w:kern w:val="2"/>
                <w:sz w:val="24"/>
                <w:szCs w:val="24"/>
                <w:lang w:val="en-US" w:eastAsia="zh-CN" w:bidi="ar-SA"/>
              </w:rPr>
              <w:t>2.参与多个标项的投标人须按标项分别编制响应文件。（如有）</w:t>
            </w:r>
          </w:p>
        </w:tc>
      </w:tr>
      <w:tr w14:paraId="5861A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88E1C6">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26</w:t>
            </w:r>
          </w:p>
        </w:tc>
        <w:tc>
          <w:tcPr>
            <w:tcW w:w="1312" w:type="dxa"/>
            <w:tcBorders>
              <w:top w:val="single" w:color="auto" w:sz="4" w:space="0"/>
              <w:bottom w:val="single" w:color="auto" w:sz="4" w:space="0"/>
              <w:right w:val="single" w:color="auto" w:sz="4" w:space="0"/>
            </w:tcBorders>
            <w:vAlign w:val="center"/>
          </w:tcPr>
          <w:p w14:paraId="64CF52C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b/>
                <w:bCs/>
                <w:kern w:val="2"/>
                <w:sz w:val="24"/>
                <w:szCs w:val="24"/>
                <w:lang w:val="en-US" w:eastAsia="zh-CN" w:bidi="ar-SA"/>
              </w:rPr>
            </w:pPr>
            <w:r>
              <w:rPr>
                <w:rFonts w:hint="eastAsia" w:ascii="宋体" w:hAnsi="宋体" w:eastAsia="宋体" w:cstheme="minorEastAsia"/>
                <w:b/>
                <w:bCs/>
                <w:sz w:val="24"/>
                <w:szCs w:val="24"/>
              </w:rPr>
              <w:t>备注</w:t>
            </w:r>
          </w:p>
        </w:tc>
        <w:tc>
          <w:tcPr>
            <w:tcW w:w="7613" w:type="dxa"/>
            <w:tcBorders>
              <w:top w:val="single" w:color="auto" w:sz="4" w:space="0"/>
              <w:left w:val="single" w:color="auto" w:sz="4" w:space="0"/>
              <w:bottom w:val="single" w:color="auto" w:sz="4" w:space="0"/>
            </w:tcBorders>
            <w:vAlign w:val="center"/>
          </w:tcPr>
          <w:p w14:paraId="2583915C">
            <w:pPr>
              <w:pStyle w:val="21"/>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1、竞争性磋商文件中部分加“*”、加粗、加下划线、废标、无效标、投标被拒绝字样的条款，为招标的实质性要求和条件，着重提醒各供应商注意，并认真查看竞争性磋商文件中的每一个条款及要求，因误读竞争性磋商文件而造成的后果，</w:t>
            </w:r>
            <w:r>
              <w:rPr>
                <w:rFonts w:hint="eastAsia" w:ascii="宋体" w:hAnsi="宋体" w:eastAsia="宋体" w:cstheme="minorEastAsia"/>
                <w:b/>
                <w:bCs/>
                <w:iCs/>
                <w:sz w:val="24"/>
                <w:szCs w:val="24"/>
                <w:lang w:eastAsia="zh-CN"/>
              </w:rPr>
              <w:t>采购</w:t>
            </w:r>
            <w:r>
              <w:rPr>
                <w:rFonts w:hint="eastAsia" w:ascii="宋体" w:hAnsi="宋体" w:eastAsia="宋体" w:cstheme="minorEastAsia"/>
                <w:b/>
                <w:bCs/>
                <w:iCs/>
                <w:sz w:val="24"/>
                <w:szCs w:val="24"/>
              </w:rPr>
              <w:t>人概不负责。</w:t>
            </w:r>
          </w:p>
          <w:p w14:paraId="6B7985F7">
            <w:pPr>
              <w:pStyle w:val="21"/>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2、磋商响应性文件中有弄虚作假的内容，其磋商响应性文件作废。（如假证书、假业绩、隐瞒不良行为记录、夸大荣誉、使用非本单位在职员工的相关证件及不符合竞争性磋商文件规定的条款等）；在签订合同之前，供应商如发现供应商的磋商响应性文件有弄虚作假内容，</w:t>
            </w:r>
            <w:r>
              <w:rPr>
                <w:rFonts w:hint="eastAsia" w:ascii="宋体" w:hAnsi="宋体" w:eastAsia="宋体" w:cstheme="minorEastAsia"/>
                <w:b/>
                <w:bCs/>
                <w:iCs/>
                <w:sz w:val="24"/>
                <w:szCs w:val="24"/>
                <w:lang w:eastAsia="zh-CN"/>
              </w:rPr>
              <w:t>采购</w:t>
            </w:r>
            <w:r>
              <w:rPr>
                <w:rFonts w:hint="eastAsia" w:ascii="宋体" w:hAnsi="宋体" w:eastAsia="宋体" w:cstheme="minorEastAsia"/>
                <w:b/>
                <w:bCs/>
                <w:iCs/>
                <w:sz w:val="24"/>
                <w:szCs w:val="24"/>
              </w:rPr>
              <w:t>人可拒绝与其签订合同。并将其列入政府采购黑名单库。</w:t>
            </w:r>
          </w:p>
          <w:p w14:paraId="6C91ABF5">
            <w:pPr>
              <w:pStyle w:val="21"/>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kern w:val="2"/>
                <w:sz w:val="24"/>
                <w:szCs w:val="24"/>
                <w:lang w:val="en-US" w:eastAsia="zh-CN" w:bidi="ar-SA"/>
              </w:rPr>
            </w:pPr>
            <w:r>
              <w:rPr>
                <w:rFonts w:hint="eastAsia" w:ascii="宋体" w:hAnsi="宋体" w:eastAsia="宋体" w:cstheme="minorEastAsia"/>
                <w:b/>
                <w:bCs/>
                <w:iCs/>
                <w:sz w:val="24"/>
                <w:szCs w:val="24"/>
              </w:rPr>
              <w:t>3、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14:paraId="4ED1F56A">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hint="eastAsia" w:ascii="宋体" w:hAnsi="宋体" w:eastAsia="宋体" w:cstheme="minorBidi"/>
          <w:b w:val="0"/>
          <w:bCs w:val="0"/>
          <w:kern w:val="44"/>
          <w:sz w:val="44"/>
          <w:szCs w:val="44"/>
          <w:lang w:val="en-US" w:eastAsia="zh-CN" w:bidi="ar-SA"/>
        </w:rPr>
      </w:pPr>
      <w:bookmarkStart w:id="59" w:name="_Toc108617883"/>
    </w:p>
    <w:p w14:paraId="6F2472C1">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hint="eastAsia" w:ascii="宋体" w:hAnsi="宋体" w:eastAsia="宋体" w:cstheme="minorBidi"/>
          <w:b w:val="0"/>
          <w:bCs w:val="0"/>
          <w:kern w:val="44"/>
          <w:sz w:val="44"/>
          <w:szCs w:val="44"/>
          <w:lang w:val="en-US" w:eastAsia="zh-CN" w:bidi="ar-SA"/>
        </w:rPr>
      </w:pPr>
    </w:p>
    <w:p w14:paraId="01437691">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hint="eastAsia" w:ascii="宋体" w:hAnsi="宋体" w:eastAsia="宋体" w:cstheme="minorBidi"/>
          <w:b w:val="0"/>
          <w:bCs w:val="0"/>
          <w:kern w:val="44"/>
          <w:sz w:val="44"/>
          <w:szCs w:val="44"/>
          <w:lang w:val="en-US" w:eastAsia="zh-CN" w:bidi="ar-SA"/>
        </w:rPr>
      </w:pPr>
    </w:p>
    <w:p w14:paraId="57BBB975">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ascii="宋体" w:hAnsi="宋体" w:eastAsia="宋体"/>
          <w:b w:val="0"/>
          <w:bCs w:val="0"/>
          <w:sz w:val="44"/>
          <w:szCs w:val="44"/>
        </w:rPr>
      </w:pPr>
      <w:r>
        <w:rPr>
          <w:rFonts w:hint="eastAsia" w:ascii="宋体" w:hAnsi="宋体" w:eastAsia="宋体" w:cstheme="minorBidi"/>
          <w:b w:val="0"/>
          <w:bCs w:val="0"/>
          <w:kern w:val="44"/>
          <w:sz w:val="44"/>
          <w:szCs w:val="44"/>
          <w:lang w:val="en-US" w:eastAsia="zh-CN" w:bidi="ar-SA"/>
        </w:rPr>
        <w:t>第三部分  说明</w:t>
      </w:r>
      <w:bookmarkEnd w:id="59"/>
    </w:p>
    <w:p w14:paraId="59274F93">
      <w:pPr>
        <w:pStyle w:val="6"/>
        <w:adjustRightInd w:val="0"/>
        <w:snapToGrid w:val="0"/>
        <w:spacing w:before="0" w:after="0" w:line="360" w:lineRule="auto"/>
        <w:jc w:val="center"/>
        <w:rPr>
          <w:rFonts w:ascii="宋体" w:hAnsi="宋体" w:eastAsia="宋体"/>
        </w:rPr>
      </w:pPr>
      <w:bookmarkStart w:id="60" w:name="_Toc2389"/>
      <w:bookmarkStart w:id="61" w:name="_Toc108617884"/>
      <w:bookmarkStart w:id="62" w:name="_Toc94307128"/>
      <w:bookmarkStart w:id="63" w:name="_Toc30927"/>
      <w:bookmarkStart w:id="64" w:name="_Toc16245"/>
      <w:r>
        <w:rPr>
          <w:rFonts w:hint="eastAsia" w:ascii="宋体" w:hAnsi="宋体" w:eastAsia="宋体"/>
        </w:rPr>
        <w:t>第一章 总则</w:t>
      </w:r>
      <w:bookmarkEnd w:id="60"/>
      <w:bookmarkEnd w:id="61"/>
      <w:bookmarkEnd w:id="62"/>
      <w:bookmarkEnd w:id="63"/>
      <w:bookmarkEnd w:id="64"/>
    </w:p>
    <w:p w14:paraId="7A56DB72">
      <w:pPr>
        <w:adjustRightInd w:val="0"/>
        <w:snapToGrid w:val="0"/>
        <w:spacing w:line="360" w:lineRule="auto"/>
        <w:ind w:firstLine="241" w:firstLineChars="100"/>
        <w:outlineLvl w:val="2"/>
        <w:rPr>
          <w:rFonts w:ascii="宋体" w:hAnsi="宋体" w:eastAsia="宋体" w:cs="Times New Roman"/>
          <w:b/>
          <w:sz w:val="24"/>
          <w:szCs w:val="24"/>
        </w:rPr>
      </w:pPr>
      <w:bookmarkStart w:id="65" w:name="_Toc29691"/>
      <w:r>
        <w:rPr>
          <w:rFonts w:hint="eastAsia" w:ascii="宋体" w:hAnsi="宋体" w:eastAsia="宋体" w:cs="Times New Roman"/>
          <w:b/>
          <w:sz w:val="24"/>
          <w:szCs w:val="24"/>
        </w:rPr>
        <w:t>1.</w:t>
      </w:r>
      <w:r>
        <w:rPr>
          <w:rFonts w:hint="eastAsia"/>
        </w:rPr>
        <w:t xml:space="preserve"> </w:t>
      </w:r>
      <w:r>
        <w:rPr>
          <w:rFonts w:hint="eastAsia" w:ascii="宋体" w:hAnsi="宋体" w:eastAsia="宋体" w:cs="Times New Roman"/>
          <w:b/>
          <w:sz w:val="24"/>
          <w:szCs w:val="24"/>
        </w:rPr>
        <w:t>综合说明</w:t>
      </w:r>
      <w:bookmarkEnd w:id="65"/>
    </w:p>
    <w:p w14:paraId="67775D6F">
      <w:pPr>
        <w:adjustRightInd w:val="0"/>
        <w:snapToGrid w:val="0"/>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本项目按照《中华人民共和国政府采购法》、《中华人民共和国政府采购法实施条</w:t>
      </w:r>
      <w:r>
        <w:rPr>
          <w:rFonts w:ascii="宋体" w:hAnsi="宋体" w:eastAsia="宋体" w:cs="Arial"/>
          <w:sz w:val="24"/>
          <w:szCs w:val="24"/>
        </w:rPr>
        <w:t>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w:t>
      </w:r>
      <w:r>
        <w:rPr>
          <w:rFonts w:hint="eastAsia" w:ascii="宋体" w:hAnsi="宋体" w:eastAsia="宋体" w:cs="Arial"/>
          <w:sz w:val="24"/>
          <w:szCs w:val="24"/>
        </w:rPr>
        <w:t>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14:paraId="7C07F675">
      <w:pPr>
        <w:adjustRightInd w:val="0"/>
        <w:snapToGrid w:val="0"/>
        <w:spacing w:line="360" w:lineRule="auto"/>
        <w:ind w:firstLine="241" w:firstLineChars="100"/>
        <w:outlineLvl w:val="2"/>
        <w:rPr>
          <w:rFonts w:ascii="宋体" w:hAnsi="宋体" w:eastAsia="宋体" w:cs="Times New Roman"/>
          <w:b/>
          <w:sz w:val="24"/>
          <w:szCs w:val="24"/>
        </w:rPr>
      </w:pPr>
      <w:bookmarkStart w:id="66" w:name="_Toc1690"/>
      <w:r>
        <w:rPr>
          <w:rFonts w:hint="eastAsia" w:ascii="宋体" w:hAnsi="宋体" w:eastAsia="宋体" w:cs="Times New Roman"/>
          <w:b/>
          <w:sz w:val="24"/>
          <w:szCs w:val="24"/>
        </w:rPr>
        <w:t>2.名词解释</w:t>
      </w:r>
      <w:bookmarkEnd w:id="66"/>
    </w:p>
    <w:p w14:paraId="208763CC">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.1</w:t>
      </w:r>
      <w:r>
        <w:rPr>
          <w:rFonts w:hint="eastAsia" w:ascii="宋体" w:hAnsi="宋体" w:eastAsia="宋体" w:cs="Arial"/>
          <w:sz w:val="24"/>
          <w:szCs w:val="24"/>
        </w:rPr>
        <w:t>“政府采购当事人”系指在政府采购活动中享有权利和承担义务的各类主体，包括采购人、供应商和</w:t>
      </w:r>
      <w:r>
        <w:rPr>
          <w:rFonts w:hint="eastAsia" w:ascii="宋体" w:hAnsi="宋体" w:eastAsia="宋体" w:cs="Arial"/>
          <w:sz w:val="24"/>
          <w:szCs w:val="24"/>
          <w:lang w:eastAsia="zh-CN"/>
        </w:rPr>
        <w:t>采购</w:t>
      </w:r>
      <w:r>
        <w:rPr>
          <w:rFonts w:hint="eastAsia" w:ascii="宋体" w:hAnsi="宋体" w:eastAsia="宋体" w:cs="Arial"/>
          <w:sz w:val="24"/>
          <w:szCs w:val="24"/>
        </w:rPr>
        <w:t>代理机构。</w:t>
      </w:r>
    </w:p>
    <w:p w14:paraId="7535257C">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采购人</w:t>
      </w:r>
      <w:r>
        <w:rPr>
          <w:rFonts w:ascii="宋体" w:hAnsi="宋体" w:eastAsia="宋体" w:cs="Arial"/>
          <w:sz w:val="24"/>
          <w:szCs w:val="24"/>
        </w:rPr>
        <w:t>”系指</w:t>
      </w:r>
      <w:r>
        <w:rPr>
          <w:rFonts w:hint="eastAsia" w:ascii="宋体" w:hAnsi="宋体" w:eastAsia="宋体" w:cs="Arial"/>
          <w:sz w:val="24"/>
          <w:szCs w:val="24"/>
          <w:lang w:eastAsia="zh-CN"/>
        </w:rPr>
        <w:t>新疆维吾尔自治区种业发展中心（新疆维吾尔自治区海南良种繁育工作站）</w:t>
      </w:r>
      <w:r>
        <w:rPr>
          <w:rFonts w:ascii="宋体" w:hAnsi="宋体" w:eastAsia="宋体" w:cs="Arial"/>
          <w:sz w:val="24"/>
          <w:szCs w:val="24"/>
        </w:rPr>
        <w:t>。</w:t>
      </w:r>
    </w:p>
    <w:p w14:paraId="693C5D06">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3</w:t>
      </w:r>
      <w:r>
        <w:rPr>
          <w:rFonts w:ascii="宋体" w:hAnsi="宋体" w:eastAsia="宋体" w:cs="Arial"/>
          <w:sz w:val="24"/>
          <w:szCs w:val="24"/>
        </w:rPr>
        <w:t>“</w:t>
      </w:r>
      <w:r>
        <w:rPr>
          <w:rFonts w:hint="eastAsia" w:ascii="宋体" w:hAnsi="宋体" w:eastAsia="宋体" w:cs="Arial"/>
          <w:sz w:val="24"/>
          <w:szCs w:val="24"/>
        </w:rPr>
        <w:t>采购代理机构</w:t>
      </w:r>
      <w:r>
        <w:rPr>
          <w:rFonts w:ascii="宋体" w:hAnsi="宋体" w:eastAsia="宋体" w:cs="Arial"/>
          <w:sz w:val="24"/>
          <w:szCs w:val="24"/>
        </w:rPr>
        <w:t>”系指</w:t>
      </w:r>
      <w:r>
        <w:rPr>
          <w:rFonts w:hint="eastAsia" w:ascii="宋体" w:hAnsi="宋体" w:eastAsia="宋体" w:cs="Times New Roman"/>
          <w:sz w:val="24"/>
          <w:szCs w:val="24"/>
          <w:lang w:eastAsia="zh-CN"/>
        </w:rPr>
        <w:t>新疆齐诺工程管理有限公司</w:t>
      </w:r>
      <w:r>
        <w:rPr>
          <w:rFonts w:ascii="宋体" w:hAnsi="宋体" w:eastAsia="宋体" w:cs="Arial"/>
          <w:sz w:val="24"/>
          <w:szCs w:val="24"/>
        </w:rPr>
        <w:t>。</w:t>
      </w:r>
    </w:p>
    <w:p w14:paraId="0A681084">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4</w:t>
      </w:r>
      <w:r>
        <w:rPr>
          <w:rFonts w:ascii="宋体" w:hAnsi="宋体" w:eastAsia="宋体" w:cs="Arial"/>
          <w:sz w:val="24"/>
          <w:szCs w:val="24"/>
        </w:rPr>
        <w:t>“</w:t>
      </w:r>
      <w:r>
        <w:rPr>
          <w:rFonts w:hint="eastAsia" w:ascii="宋体" w:hAnsi="宋体" w:eastAsia="宋体" w:cs="Arial"/>
          <w:sz w:val="24"/>
          <w:szCs w:val="24"/>
        </w:rPr>
        <w:t>供应商、磋商单位、响应人、</w:t>
      </w:r>
      <w:r>
        <w:rPr>
          <w:rFonts w:hint="eastAsia" w:ascii="宋体" w:hAnsi="宋体" w:eastAsia="宋体" w:cs="Arial"/>
          <w:sz w:val="24"/>
          <w:szCs w:val="24"/>
          <w:lang w:val="en-US" w:eastAsia="zh-CN"/>
        </w:rPr>
        <w:t>投标人</w:t>
      </w:r>
      <w:r>
        <w:rPr>
          <w:rFonts w:ascii="宋体" w:hAnsi="宋体" w:eastAsia="宋体" w:cs="Arial"/>
          <w:sz w:val="24"/>
          <w:szCs w:val="24"/>
        </w:rPr>
        <w:t>”系指</w:t>
      </w:r>
      <w:r>
        <w:rPr>
          <w:rFonts w:hint="eastAsia" w:ascii="宋体" w:hAnsi="宋体" w:eastAsia="宋体" w:cs="Arial"/>
          <w:sz w:val="24"/>
          <w:szCs w:val="24"/>
        </w:rPr>
        <w:t>响应招标、参加投标竞争的法人、其他组织或者自然人</w:t>
      </w:r>
      <w:r>
        <w:rPr>
          <w:rFonts w:ascii="宋体" w:hAnsi="宋体" w:eastAsia="宋体" w:cs="Arial"/>
          <w:sz w:val="24"/>
          <w:szCs w:val="24"/>
        </w:rPr>
        <w:t>。</w:t>
      </w:r>
    </w:p>
    <w:p w14:paraId="4465A075">
      <w:pPr>
        <w:pStyle w:val="66"/>
        <w:spacing w:line="360" w:lineRule="auto"/>
        <w:ind w:firstLine="480" w:firstLineChars="200"/>
        <w:rPr>
          <w:rFonts w:ascii="宋体" w:hAnsi="宋体" w:eastAsia="宋体"/>
          <w:kern w:val="2"/>
          <w:sz w:val="24"/>
          <w:szCs w:val="22"/>
        </w:rPr>
      </w:pPr>
      <w:r>
        <w:rPr>
          <w:rFonts w:ascii="宋体" w:hAnsi="宋体" w:eastAsia="宋体"/>
          <w:kern w:val="2"/>
          <w:sz w:val="24"/>
          <w:szCs w:val="22"/>
        </w:rPr>
        <w:t>2.5</w:t>
      </w:r>
      <w:r>
        <w:rPr>
          <w:rFonts w:hint="eastAsia" w:ascii="宋体" w:hAnsi="宋体" w:eastAsia="宋体"/>
          <w:kern w:val="2"/>
          <w:sz w:val="24"/>
          <w:szCs w:val="22"/>
        </w:rPr>
        <w:t>“电子响应文件”指利用政采云平台提供的“电子响应文件制作工具”编制加密和未加密的响应文件。</w:t>
      </w:r>
    </w:p>
    <w:p w14:paraId="47CFABC0">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.6</w:t>
      </w:r>
      <w:r>
        <w:rPr>
          <w:rFonts w:hint="eastAsia" w:ascii="宋体" w:hAnsi="宋体" w:eastAsia="宋体"/>
          <w:kern w:val="2"/>
          <w:sz w:val="24"/>
          <w:szCs w:val="22"/>
        </w:rPr>
        <w:t>“纸质版响应文件”指利用供应商根据磋商文件提供的响应文件。</w:t>
      </w:r>
    </w:p>
    <w:p w14:paraId="5B129884">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.7</w:t>
      </w:r>
      <w:r>
        <w:rPr>
          <w:rFonts w:hint="eastAsia" w:ascii="宋体" w:hAnsi="宋体" w:eastAsia="宋体"/>
          <w:kern w:val="2"/>
          <w:sz w:val="24"/>
          <w:szCs w:val="22"/>
        </w:rPr>
        <w:t>“</w:t>
      </w:r>
      <w:r>
        <w:rPr>
          <w:rFonts w:hint="eastAsia" w:ascii="宋体" w:hAnsi="宋体" w:eastAsia="宋体"/>
          <w:kern w:val="2"/>
          <w:sz w:val="24"/>
          <w:szCs w:val="22"/>
          <w:lang w:eastAsia="zh-CN"/>
        </w:rPr>
        <w:t>供应商</w:t>
      </w:r>
      <w:r>
        <w:rPr>
          <w:rFonts w:hint="eastAsia" w:ascii="宋体" w:hAnsi="宋体" w:eastAsia="宋体"/>
          <w:kern w:val="2"/>
          <w:sz w:val="24"/>
          <w:szCs w:val="22"/>
        </w:rPr>
        <w:t>公章”在响应文件中指与</w:t>
      </w:r>
      <w:r>
        <w:rPr>
          <w:rFonts w:hint="eastAsia" w:ascii="宋体" w:hAnsi="宋体" w:eastAsia="宋体"/>
          <w:kern w:val="2"/>
          <w:sz w:val="24"/>
          <w:szCs w:val="22"/>
          <w:lang w:eastAsia="zh-CN"/>
        </w:rPr>
        <w:t>供应商</w:t>
      </w:r>
      <w:r>
        <w:rPr>
          <w:rFonts w:hint="eastAsia" w:ascii="宋体" w:hAnsi="宋体" w:eastAsia="宋体"/>
          <w:kern w:val="2"/>
          <w:sz w:val="24"/>
          <w:szCs w:val="22"/>
        </w:rPr>
        <w:t>标准公章一致的</w:t>
      </w:r>
      <w:r>
        <w:rPr>
          <w:rFonts w:hint="eastAsia" w:ascii="宋体" w:hAnsi="宋体" w:eastAsia="宋体"/>
          <w:kern w:val="2"/>
          <w:sz w:val="24"/>
          <w:szCs w:val="22"/>
          <w:lang w:eastAsia="zh-CN"/>
        </w:rPr>
        <w:t>供应商</w:t>
      </w:r>
      <w:r>
        <w:rPr>
          <w:rFonts w:hint="eastAsia" w:ascii="宋体" w:hAnsi="宋体" w:eastAsia="宋体"/>
          <w:kern w:val="2"/>
          <w:sz w:val="24"/>
          <w:szCs w:val="22"/>
        </w:rPr>
        <w:t>电子签章。</w:t>
      </w:r>
    </w:p>
    <w:p w14:paraId="2402925B">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.8“磋商小组”系指依</w:t>
      </w:r>
      <w:r>
        <w:rPr>
          <w:rFonts w:hint="eastAsia" w:ascii="宋体" w:hAnsi="宋体" w:eastAsia="宋体"/>
          <w:kern w:val="2"/>
          <w:sz w:val="24"/>
          <w:szCs w:val="22"/>
        </w:rPr>
        <w:t>法</w:t>
      </w:r>
      <w:r>
        <w:rPr>
          <w:rFonts w:ascii="宋体" w:hAnsi="宋体" w:eastAsia="宋体"/>
          <w:kern w:val="2"/>
          <w:sz w:val="24"/>
          <w:szCs w:val="22"/>
        </w:rPr>
        <w:t>组建的专门负责本次</w:t>
      </w:r>
      <w:r>
        <w:rPr>
          <w:rFonts w:hint="eastAsia" w:ascii="宋体" w:hAnsi="宋体" w:eastAsia="宋体"/>
          <w:kern w:val="2"/>
          <w:sz w:val="24"/>
          <w:szCs w:val="22"/>
          <w:lang w:eastAsia="zh-CN"/>
        </w:rPr>
        <w:t>评审</w:t>
      </w:r>
      <w:r>
        <w:rPr>
          <w:rFonts w:ascii="宋体" w:hAnsi="宋体" w:eastAsia="宋体"/>
          <w:kern w:val="2"/>
          <w:sz w:val="24"/>
          <w:szCs w:val="22"/>
        </w:rPr>
        <w:t>工作的临时性机构。</w:t>
      </w:r>
    </w:p>
    <w:p w14:paraId="02C248A5">
      <w:pPr>
        <w:adjustRightInd w:val="0"/>
        <w:snapToGrid w:val="0"/>
        <w:spacing w:line="360" w:lineRule="auto"/>
        <w:ind w:firstLine="241" w:firstLineChars="100"/>
        <w:outlineLvl w:val="2"/>
        <w:rPr>
          <w:rFonts w:ascii="宋体" w:hAnsi="宋体" w:eastAsia="宋体" w:cs="Times New Roman"/>
          <w:b/>
          <w:sz w:val="24"/>
          <w:szCs w:val="24"/>
        </w:rPr>
      </w:pPr>
      <w:bookmarkStart w:id="67" w:name="_Toc32287"/>
      <w:r>
        <w:rPr>
          <w:rFonts w:ascii="宋体" w:hAnsi="宋体" w:eastAsia="宋体" w:cs="Times New Roman"/>
          <w:b/>
          <w:sz w:val="24"/>
          <w:szCs w:val="24"/>
        </w:rPr>
        <w:t xml:space="preserve">3. </w:t>
      </w:r>
      <w:r>
        <w:rPr>
          <w:rFonts w:hint="eastAsia" w:ascii="宋体" w:hAnsi="宋体" w:eastAsia="宋体" w:cs="Times New Roman"/>
          <w:b/>
          <w:sz w:val="24"/>
          <w:szCs w:val="24"/>
        </w:rPr>
        <w:t>适用范围</w:t>
      </w:r>
      <w:bookmarkEnd w:id="67"/>
    </w:p>
    <w:p w14:paraId="38140CB9">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 xml:space="preserve">3.1  </w:t>
      </w:r>
      <w:r>
        <w:rPr>
          <w:rFonts w:hint="eastAsia" w:ascii="宋体" w:hAnsi="宋体" w:eastAsia="宋体" w:cs="Times New Roman"/>
          <w:sz w:val="24"/>
          <w:szCs w:val="20"/>
        </w:rPr>
        <w:t>本竞争性磋商文件仅适用于本次磋商所叙述的磋商项目。</w:t>
      </w:r>
    </w:p>
    <w:p w14:paraId="33D0661E">
      <w:pPr>
        <w:adjustRightInd w:val="0"/>
        <w:snapToGrid w:val="0"/>
        <w:spacing w:line="360" w:lineRule="auto"/>
        <w:ind w:firstLine="241" w:firstLineChars="100"/>
        <w:outlineLvl w:val="2"/>
        <w:rPr>
          <w:rFonts w:ascii="宋体" w:hAnsi="宋体" w:eastAsia="宋体" w:cs="Times New Roman"/>
          <w:b/>
          <w:sz w:val="24"/>
          <w:szCs w:val="24"/>
        </w:rPr>
      </w:pPr>
      <w:bookmarkStart w:id="68" w:name="_Toc2456"/>
      <w:r>
        <w:rPr>
          <w:rFonts w:ascii="宋体" w:hAnsi="宋体" w:eastAsia="宋体" w:cs="Times New Roman"/>
          <w:b/>
          <w:sz w:val="24"/>
          <w:szCs w:val="24"/>
        </w:rPr>
        <w:t>4.项目概况</w:t>
      </w:r>
      <w:bookmarkEnd w:id="68"/>
    </w:p>
    <w:p w14:paraId="4F0FE94B">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4.1项目名称：详见投标须知前附表第1条。</w:t>
      </w:r>
    </w:p>
    <w:p w14:paraId="24D90237">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4.2资金来源：详见投标须知前附表第2条。</w:t>
      </w:r>
    </w:p>
    <w:p w14:paraId="6A019E25">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4.3</w:t>
      </w:r>
      <w:r>
        <w:rPr>
          <w:rFonts w:hint="eastAsia" w:ascii="宋体" w:hAnsi="宋体" w:eastAsia="宋体" w:cs="Times New Roman"/>
          <w:sz w:val="24"/>
          <w:szCs w:val="20"/>
          <w:lang w:val="en-US" w:eastAsia="zh-CN"/>
        </w:rPr>
        <w:t>采购</w:t>
      </w:r>
      <w:r>
        <w:rPr>
          <w:rFonts w:ascii="宋体" w:hAnsi="宋体" w:eastAsia="宋体" w:cs="Times New Roman"/>
          <w:sz w:val="24"/>
          <w:szCs w:val="20"/>
        </w:rPr>
        <w:t>方式：详见投标须知前附表第3条。</w:t>
      </w:r>
    </w:p>
    <w:p w14:paraId="7A659CDA">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4.4</w:t>
      </w:r>
      <w:r>
        <w:rPr>
          <w:rFonts w:hint="eastAsia" w:ascii="宋体" w:hAnsi="宋体" w:eastAsia="宋体" w:cs="Times New Roman"/>
          <w:sz w:val="24"/>
          <w:szCs w:val="20"/>
        </w:rPr>
        <w:t>采购内容</w:t>
      </w:r>
      <w:r>
        <w:rPr>
          <w:rFonts w:ascii="宋体" w:hAnsi="宋体" w:eastAsia="宋体" w:cs="Times New Roman"/>
          <w:sz w:val="24"/>
          <w:szCs w:val="20"/>
        </w:rPr>
        <w:t>：详见投标须知前附表第4条。</w:t>
      </w:r>
    </w:p>
    <w:p w14:paraId="0D8FCEB9">
      <w:pPr>
        <w:adjustRightInd w:val="0"/>
        <w:snapToGrid w:val="0"/>
        <w:spacing w:line="360" w:lineRule="auto"/>
        <w:ind w:firstLine="480" w:firstLineChars="200"/>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lang w:val="en-US" w:eastAsia="zh-CN"/>
        </w:rPr>
        <w:t>5</w:t>
      </w:r>
      <w:r>
        <w:rPr>
          <w:rFonts w:ascii="宋体" w:hAnsi="宋体" w:eastAsia="宋体" w:cs="Times New Roman"/>
          <w:sz w:val="24"/>
          <w:szCs w:val="20"/>
          <w:highlight w:val="none"/>
        </w:rPr>
        <w:t>服务期限：详见投标须知前附表第5条。</w:t>
      </w:r>
    </w:p>
    <w:p w14:paraId="7BC8B827">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highlight w:val="none"/>
        </w:rPr>
        <w:t>4</w:t>
      </w:r>
      <w:r>
        <w:rPr>
          <w:rFonts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ascii="宋体" w:hAnsi="宋体" w:eastAsia="宋体" w:cs="Times New Roman"/>
          <w:sz w:val="24"/>
          <w:szCs w:val="20"/>
          <w:highlight w:val="none"/>
        </w:rPr>
        <w:t>采购预算：详见投标须知前附表第7条</w:t>
      </w:r>
      <w:r>
        <w:rPr>
          <w:rFonts w:ascii="宋体" w:hAnsi="宋体" w:eastAsia="宋体" w:cs="Times New Roman"/>
          <w:sz w:val="24"/>
          <w:szCs w:val="20"/>
        </w:rPr>
        <w:t>。</w:t>
      </w:r>
    </w:p>
    <w:p w14:paraId="54B31C17">
      <w:pPr>
        <w:adjustRightInd w:val="0"/>
        <w:snapToGrid w:val="0"/>
        <w:spacing w:line="360" w:lineRule="auto"/>
        <w:ind w:firstLine="241" w:firstLineChars="100"/>
        <w:outlineLvl w:val="2"/>
        <w:rPr>
          <w:rFonts w:ascii="宋体" w:hAnsi="宋体" w:eastAsia="宋体" w:cs="Times New Roman"/>
          <w:b/>
          <w:sz w:val="24"/>
          <w:szCs w:val="24"/>
        </w:rPr>
      </w:pPr>
      <w:bookmarkStart w:id="69" w:name="_Toc20609"/>
      <w:r>
        <w:rPr>
          <w:rFonts w:ascii="宋体" w:hAnsi="宋体" w:eastAsia="宋体" w:cs="Times New Roman"/>
          <w:b/>
          <w:sz w:val="24"/>
          <w:szCs w:val="24"/>
        </w:rPr>
        <w:t>5.</w:t>
      </w:r>
      <w:r>
        <w:rPr>
          <w:rFonts w:hint="eastAsia" w:ascii="宋体" w:hAnsi="宋体" w:eastAsia="宋体" w:cs="Times New Roman"/>
          <w:b/>
          <w:sz w:val="24"/>
          <w:szCs w:val="24"/>
        </w:rPr>
        <w:t>供应商资格要求</w:t>
      </w:r>
      <w:bookmarkEnd w:id="69"/>
    </w:p>
    <w:p w14:paraId="7AB09CDB">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5.1供应商应具备承担本招标项目资格要求：详见投标须知前附表第</w:t>
      </w:r>
      <w:r>
        <w:rPr>
          <w:rFonts w:hint="eastAsia" w:ascii="宋体" w:hAnsi="宋体" w:eastAsia="宋体" w:cs="Arial"/>
          <w:sz w:val="24"/>
          <w:szCs w:val="24"/>
          <w:lang w:val="en-US" w:eastAsia="zh-CN"/>
        </w:rPr>
        <w:t>8</w:t>
      </w:r>
      <w:r>
        <w:rPr>
          <w:rFonts w:ascii="宋体" w:hAnsi="宋体" w:eastAsia="宋体" w:cs="Arial"/>
          <w:sz w:val="24"/>
          <w:szCs w:val="24"/>
        </w:rPr>
        <w:t>条。</w:t>
      </w:r>
    </w:p>
    <w:p w14:paraId="47FC7B3A">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5.2供应商存在下列情况之一的，投标无效:</w:t>
      </w:r>
    </w:p>
    <w:p w14:paraId="2022FF52">
      <w:pPr>
        <w:adjustRightInd w:val="0"/>
        <w:snapToGrid w:val="0"/>
        <w:spacing w:line="360" w:lineRule="auto"/>
        <w:ind w:firstLine="480" w:firstLineChars="200"/>
        <w:rPr>
          <w:rFonts w:ascii="宋体" w:hAnsi="宋体" w:eastAsia="宋体" w:cs="Times New Roman"/>
          <w:b w:val="0"/>
          <w:bCs w:val="0"/>
          <w:sz w:val="24"/>
          <w:szCs w:val="20"/>
          <w:highlight w:val="none"/>
        </w:rPr>
      </w:pPr>
      <w:r>
        <w:rPr>
          <w:rFonts w:hint="eastAsia" w:ascii="宋体" w:hAnsi="宋体" w:eastAsia="宋体" w:cs="Times New Roman"/>
          <w:b w:val="0"/>
          <w:bCs w:val="0"/>
          <w:sz w:val="24"/>
          <w:szCs w:val="20"/>
          <w:highlight w:val="none"/>
        </w:rPr>
        <w:t>（</w:t>
      </w:r>
      <w:r>
        <w:rPr>
          <w:rFonts w:ascii="宋体" w:hAnsi="宋体" w:eastAsia="宋体" w:cs="Times New Roman"/>
          <w:b w:val="0"/>
          <w:bCs w:val="0"/>
          <w:sz w:val="24"/>
          <w:szCs w:val="20"/>
          <w:highlight w:val="none"/>
        </w:rPr>
        <w:t>1</w:t>
      </w:r>
      <w:r>
        <w:rPr>
          <w:rFonts w:hint="eastAsia" w:ascii="宋体" w:hAnsi="宋体" w:eastAsia="宋体" w:cs="Times New Roman"/>
          <w:b w:val="0"/>
          <w:bCs w:val="0"/>
          <w:sz w:val="24"/>
          <w:szCs w:val="20"/>
          <w:highlight w:val="none"/>
        </w:rPr>
        <w:t>）为不具有独立法人资格的附属机构（单位）；</w:t>
      </w:r>
    </w:p>
    <w:p w14:paraId="712E2E21">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2</w:t>
      </w:r>
      <w:r>
        <w:rPr>
          <w:rFonts w:hint="eastAsia" w:ascii="宋体" w:hAnsi="宋体" w:eastAsia="宋体" w:cs="Times New Roman"/>
          <w:b w:val="0"/>
          <w:bCs w:val="0"/>
          <w:sz w:val="24"/>
          <w:szCs w:val="20"/>
        </w:rPr>
        <w:t>）为本标段前期准备提供设计或咨询服务的；</w:t>
      </w:r>
    </w:p>
    <w:p w14:paraId="4F1E96AD">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）为本标段提供招标代理服务的；</w:t>
      </w:r>
    </w:p>
    <w:p w14:paraId="5D22EFC6">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）法定代表人为同一人的两个及两个以上法人，母公司、全资子公司及其控股公司，在同一货物采购招标中同时投标的；</w:t>
      </w:r>
    </w:p>
    <w:p w14:paraId="5A40E5B0">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）被责令停业的；</w:t>
      </w:r>
    </w:p>
    <w:p w14:paraId="25CFA62E">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）被暂停或</w:t>
      </w:r>
      <w:r>
        <w:rPr>
          <w:rFonts w:hint="eastAsia" w:ascii="宋体" w:hAnsi="宋体" w:eastAsia="宋体" w:cs="Times New Roman"/>
          <w:b w:val="0"/>
          <w:bCs w:val="0"/>
          <w:sz w:val="24"/>
          <w:szCs w:val="20"/>
          <w:lang w:eastAsia="zh-CN"/>
        </w:rPr>
        <w:t>取消</w:t>
      </w:r>
      <w:r>
        <w:rPr>
          <w:rFonts w:hint="eastAsia" w:ascii="宋体" w:hAnsi="宋体" w:eastAsia="宋体" w:cs="Times New Roman"/>
          <w:b w:val="0"/>
          <w:bCs w:val="0"/>
          <w:sz w:val="24"/>
          <w:szCs w:val="20"/>
        </w:rPr>
        <w:t>投标资格的；</w:t>
      </w:r>
    </w:p>
    <w:p w14:paraId="259A87AF">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w:t>
      </w:r>
      <w:r>
        <w:rPr>
          <w:rFonts w:hint="eastAsia" w:ascii="宋体" w:hAnsi="宋体" w:eastAsia="宋体" w:cs="Times New Roman"/>
          <w:b w:val="0"/>
          <w:bCs w:val="0"/>
          <w:sz w:val="24"/>
          <w:szCs w:val="20"/>
        </w:rPr>
        <w:t>）财产被接管或冻结的；</w:t>
      </w:r>
    </w:p>
    <w:p w14:paraId="37B1BC0E">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8</w:t>
      </w:r>
      <w:r>
        <w:rPr>
          <w:rFonts w:hint="eastAsia" w:ascii="宋体" w:hAnsi="宋体" w:eastAsia="宋体" w:cs="Times New Roman"/>
          <w:b w:val="0"/>
          <w:bCs w:val="0"/>
          <w:sz w:val="24"/>
          <w:szCs w:val="20"/>
        </w:rPr>
        <w:t>）在最近三年内有骗取中标或严重违约或重大质量问题的，受到行政处罚的。</w:t>
      </w:r>
    </w:p>
    <w:p w14:paraId="063E0EA9">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 xml:space="preserve">5.3 </w:t>
      </w:r>
      <w:r>
        <w:rPr>
          <w:rFonts w:hint="eastAsia" w:ascii="宋体" w:hAnsi="宋体" w:eastAsia="宋体" w:cs="Arial"/>
          <w:b/>
          <w:bCs/>
          <w:sz w:val="24"/>
          <w:szCs w:val="24"/>
        </w:rPr>
        <w:t>有下列情形之一的，视为供应商串通投标，其投标无效：</w:t>
      </w:r>
    </w:p>
    <w:p w14:paraId="0D978CB2">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1</w:t>
      </w:r>
      <w:r>
        <w:rPr>
          <w:rFonts w:hint="eastAsia" w:ascii="宋体" w:hAnsi="宋体" w:eastAsia="宋体" w:cs="Arial"/>
          <w:b w:val="0"/>
          <w:bCs w:val="0"/>
          <w:sz w:val="24"/>
          <w:szCs w:val="24"/>
        </w:rPr>
        <w:t>）不同供应商的磋商响应性文件由同一单位或者个人编制。</w:t>
      </w:r>
    </w:p>
    <w:p w14:paraId="4A91ADB4">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2</w:t>
      </w:r>
      <w:r>
        <w:rPr>
          <w:rFonts w:hint="eastAsia" w:ascii="宋体" w:hAnsi="宋体" w:eastAsia="宋体" w:cs="Arial"/>
          <w:b w:val="0"/>
          <w:bCs w:val="0"/>
          <w:sz w:val="24"/>
          <w:szCs w:val="24"/>
        </w:rPr>
        <w:t>）不同供应商委托同一单位或者个人办理投标事宜。</w:t>
      </w:r>
    </w:p>
    <w:p w14:paraId="114968F3">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）不同供应商的磋商响应性文件载明的项目管理成员或者联系人员为同一人。</w:t>
      </w:r>
    </w:p>
    <w:p w14:paraId="1BD500B4">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）不同供应商的磋商响应性文件异常一致或者投标报价呈规律性差异。</w:t>
      </w:r>
    </w:p>
    <w:p w14:paraId="4E0DDB9C">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）不同供应商的磋商响应性文件相互混装。</w:t>
      </w:r>
    </w:p>
    <w:p w14:paraId="600B7612">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）不同供应商的</w:t>
      </w:r>
      <w:r>
        <w:rPr>
          <w:rFonts w:hint="eastAsia" w:ascii="宋体" w:hAnsi="宋体" w:eastAsia="宋体" w:cs="Times New Roman"/>
          <w:b w:val="0"/>
          <w:bCs w:val="0"/>
          <w:sz w:val="24"/>
          <w:szCs w:val="20"/>
          <w:lang w:eastAsia="zh-CN"/>
        </w:rPr>
        <w:t>磋商保证金</w:t>
      </w:r>
      <w:r>
        <w:rPr>
          <w:rFonts w:hint="eastAsia" w:ascii="宋体" w:hAnsi="宋体" w:eastAsia="宋体" w:cs="Times New Roman"/>
          <w:b w:val="0"/>
          <w:bCs w:val="0"/>
          <w:sz w:val="24"/>
          <w:szCs w:val="20"/>
        </w:rPr>
        <w:t>从同一单位或者个人的账户转出。</w:t>
      </w:r>
    </w:p>
    <w:p w14:paraId="065E0541">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7）不同</w:t>
      </w:r>
      <w:r>
        <w:rPr>
          <w:rFonts w:hint="eastAsia" w:ascii="宋体" w:hAnsi="宋体" w:eastAsia="宋体" w:cs="Times New Roman"/>
          <w:b w:val="0"/>
          <w:bCs w:val="0"/>
          <w:sz w:val="24"/>
          <w:szCs w:val="20"/>
          <w:lang w:eastAsia="zh-CN"/>
        </w:rPr>
        <w:t>供应商</w:t>
      </w:r>
      <w:r>
        <w:rPr>
          <w:rFonts w:ascii="宋体" w:hAnsi="宋体" w:eastAsia="宋体" w:cs="Times New Roman"/>
          <w:b w:val="0"/>
          <w:bCs w:val="0"/>
          <w:sz w:val="24"/>
          <w:szCs w:val="20"/>
        </w:rPr>
        <w:t>委托同一单位或者个人办理投标事宜，或制作电子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的文件制作机器码（mac地址）一致，或制作电子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的文件创建标识码一致；</w:t>
      </w:r>
    </w:p>
    <w:p w14:paraId="493F287C">
      <w:pPr>
        <w:adjustRightInd w:val="0"/>
        <w:snapToGrid w:val="0"/>
        <w:spacing w:line="360" w:lineRule="auto"/>
        <w:ind w:firstLine="542" w:firstLineChars="225"/>
        <w:rPr>
          <w:rFonts w:ascii="宋体" w:hAnsi="宋体" w:eastAsia="宋体" w:cs="Times New Roman"/>
          <w:b/>
          <w:bCs/>
          <w:sz w:val="24"/>
          <w:szCs w:val="20"/>
        </w:rPr>
      </w:pPr>
      <w:r>
        <w:rPr>
          <w:rFonts w:ascii="宋体" w:hAnsi="宋体" w:eastAsia="宋体" w:cs="Times New Roman"/>
          <w:b/>
          <w:bCs/>
          <w:sz w:val="24"/>
          <w:szCs w:val="20"/>
        </w:rPr>
        <w:t>5.4 有下列情形之一的，其投标作无效处理：</w:t>
      </w:r>
    </w:p>
    <w:p w14:paraId="3D4D0B87">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w:t>
      </w:r>
      <w:r>
        <w:rPr>
          <w:rFonts w:hint="eastAsia" w:ascii="宋体" w:hAnsi="宋体" w:eastAsia="宋体" w:cs="Times New Roman"/>
          <w:sz w:val="24"/>
          <w:szCs w:val="20"/>
          <w:lang w:eastAsia="zh-CN"/>
        </w:rPr>
        <w:t>响应文件</w:t>
      </w:r>
      <w:r>
        <w:rPr>
          <w:rFonts w:ascii="宋体" w:hAnsi="宋体" w:eastAsia="宋体" w:cs="Times New Roman"/>
          <w:sz w:val="24"/>
          <w:szCs w:val="20"/>
        </w:rPr>
        <w:t>技术规格中的响应与事实不符或虚假投标的；</w:t>
      </w:r>
    </w:p>
    <w:p w14:paraId="70B7756A">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2）</w:t>
      </w:r>
      <w:r>
        <w:rPr>
          <w:rFonts w:hint="eastAsia" w:ascii="宋体" w:hAnsi="宋体" w:eastAsia="宋体" w:cs="Times New Roman"/>
          <w:sz w:val="24"/>
          <w:szCs w:val="20"/>
          <w:lang w:eastAsia="zh-CN"/>
        </w:rPr>
        <w:t>供应商</w:t>
      </w:r>
      <w:r>
        <w:rPr>
          <w:rFonts w:ascii="宋体" w:hAnsi="宋体" w:eastAsia="宋体" w:cs="Times New Roman"/>
          <w:sz w:val="24"/>
          <w:szCs w:val="20"/>
        </w:rPr>
        <w:t>拒绝修正错误的；</w:t>
      </w:r>
    </w:p>
    <w:p w14:paraId="0B55AA77">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3）</w:t>
      </w:r>
      <w:r>
        <w:rPr>
          <w:rFonts w:hint="eastAsia" w:ascii="宋体" w:hAnsi="宋体" w:eastAsia="宋体" w:cs="Times New Roman"/>
          <w:sz w:val="24"/>
          <w:szCs w:val="20"/>
          <w:lang w:eastAsia="zh-CN"/>
        </w:rPr>
        <w:t>供应商</w:t>
      </w:r>
      <w:r>
        <w:rPr>
          <w:rFonts w:ascii="宋体" w:hAnsi="宋体" w:eastAsia="宋体" w:cs="Times New Roman"/>
          <w:sz w:val="24"/>
          <w:szCs w:val="20"/>
        </w:rPr>
        <w:t>递交的电子</w:t>
      </w:r>
      <w:r>
        <w:rPr>
          <w:rFonts w:hint="eastAsia" w:ascii="宋体" w:hAnsi="宋体" w:eastAsia="宋体" w:cs="Times New Roman"/>
          <w:sz w:val="24"/>
          <w:szCs w:val="20"/>
          <w:lang w:eastAsia="zh-CN"/>
        </w:rPr>
        <w:t>响应文件</w:t>
      </w:r>
      <w:r>
        <w:rPr>
          <w:rFonts w:ascii="宋体" w:hAnsi="宋体" w:eastAsia="宋体" w:cs="Times New Roman"/>
          <w:sz w:val="24"/>
          <w:szCs w:val="20"/>
        </w:rPr>
        <w:t>（加密标书及备份标书）均无法满足正常开标、</w:t>
      </w:r>
      <w:r>
        <w:rPr>
          <w:rFonts w:hint="eastAsia" w:ascii="宋体" w:hAnsi="宋体" w:eastAsia="宋体" w:cs="Times New Roman"/>
          <w:sz w:val="24"/>
          <w:szCs w:val="20"/>
          <w:lang w:eastAsia="zh-CN"/>
        </w:rPr>
        <w:t>评审</w:t>
      </w:r>
      <w:r>
        <w:rPr>
          <w:rFonts w:ascii="宋体" w:hAnsi="宋体" w:eastAsia="宋体" w:cs="Times New Roman"/>
          <w:sz w:val="24"/>
          <w:szCs w:val="20"/>
        </w:rPr>
        <w:t>使用功能的；</w:t>
      </w:r>
    </w:p>
    <w:p w14:paraId="1FA6F501">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w:t>
      </w:r>
      <w:r>
        <w:rPr>
          <w:rFonts w:hint="eastAsia" w:ascii="宋体" w:hAnsi="宋体" w:eastAsia="宋体" w:cs="Times New Roman"/>
          <w:sz w:val="24"/>
          <w:szCs w:val="20"/>
          <w:lang w:eastAsia="zh-CN"/>
        </w:rPr>
        <w:t>供应商</w:t>
      </w:r>
      <w:r>
        <w:rPr>
          <w:rFonts w:ascii="宋体" w:hAnsi="宋体" w:eastAsia="宋体" w:cs="Times New Roman"/>
          <w:sz w:val="24"/>
          <w:szCs w:val="20"/>
        </w:rPr>
        <w:t>名称或组织结构与领取</w:t>
      </w:r>
      <w:r>
        <w:rPr>
          <w:rFonts w:hint="eastAsia" w:ascii="宋体" w:hAnsi="宋体" w:eastAsia="宋体" w:cs="Times New Roman"/>
          <w:sz w:val="24"/>
          <w:szCs w:val="20"/>
          <w:lang w:eastAsia="zh-CN"/>
        </w:rPr>
        <w:t>磋商文件</w:t>
      </w:r>
      <w:r>
        <w:rPr>
          <w:rFonts w:ascii="宋体" w:hAnsi="宋体" w:eastAsia="宋体" w:cs="Times New Roman"/>
          <w:sz w:val="24"/>
          <w:szCs w:val="20"/>
        </w:rPr>
        <w:t>时不一致且无有效变更证明的；</w:t>
      </w:r>
    </w:p>
    <w:p w14:paraId="47D0662E">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5）不符合磋商文件中规定的其他实质性要求。</w:t>
      </w:r>
    </w:p>
    <w:p w14:paraId="6E92A8DA">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6）其他违反相关法律法规规定的行为的；</w:t>
      </w:r>
    </w:p>
    <w:p w14:paraId="245D49F4">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lang w:eastAsia="zh-CN"/>
        </w:rPr>
        <w:t>评审</w:t>
      </w:r>
      <w:r>
        <w:rPr>
          <w:rFonts w:ascii="宋体" w:hAnsi="宋体" w:eastAsia="宋体" w:cs="Times New Roman"/>
          <w:sz w:val="24"/>
          <w:szCs w:val="20"/>
        </w:rPr>
        <w:t>委员会认为是其他应当否决的投标。</w:t>
      </w:r>
    </w:p>
    <w:p w14:paraId="671702EB">
      <w:pPr>
        <w:adjustRightInd w:val="0"/>
        <w:snapToGrid w:val="0"/>
        <w:spacing w:line="360" w:lineRule="auto"/>
        <w:ind w:firstLine="241" w:firstLineChars="100"/>
        <w:outlineLvl w:val="2"/>
        <w:rPr>
          <w:rFonts w:ascii="宋体" w:hAnsi="宋体" w:eastAsia="宋体" w:cs="Times New Roman"/>
          <w:b/>
          <w:sz w:val="24"/>
          <w:szCs w:val="24"/>
        </w:rPr>
      </w:pPr>
      <w:bookmarkStart w:id="70" w:name="_Toc16759"/>
      <w:r>
        <w:rPr>
          <w:rFonts w:ascii="宋体" w:hAnsi="宋体" w:eastAsia="宋体" w:cs="Times New Roman"/>
          <w:b/>
          <w:sz w:val="24"/>
          <w:szCs w:val="24"/>
        </w:rPr>
        <w:t>6.</w:t>
      </w:r>
      <w:r>
        <w:rPr>
          <w:rFonts w:hint="eastAsia" w:ascii="宋体" w:hAnsi="宋体" w:eastAsia="宋体" w:cs="Times New Roman"/>
          <w:b/>
          <w:sz w:val="24"/>
          <w:szCs w:val="24"/>
        </w:rPr>
        <w:t>费用承担</w:t>
      </w:r>
      <w:bookmarkEnd w:id="70"/>
    </w:p>
    <w:p w14:paraId="7E6B4E7C">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6.1 无论投标结果如何，凡参与招标、投标活动有关的所有费用将由供应商自行承担。</w:t>
      </w:r>
    </w:p>
    <w:p w14:paraId="3C644588">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6.2 供应商被视为熟悉本招标项目的各种情况以及与履行合同有关的一切情况。</w:t>
      </w:r>
    </w:p>
    <w:p w14:paraId="0DE26A58">
      <w:pPr>
        <w:adjustRightInd w:val="0"/>
        <w:snapToGrid w:val="0"/>
        <w:spacing w:line="360" w:lineRule="auto"/>
        <w:ind w:firstLine="241" w:firstLineChars="100"/>
        <w:outlineLvl w:val="2"/>
        <w:rPr>
          <w:rFonts w:ascii="宋体" w:hAnsi="宋体" w:eastAsia="宋体" w:cs="Times New Roman"/>
          <w:b/>
          <w:sz w:val="24"/>
          <w:szCs w:val="24"/>
        </w:rPr>
      </w:pPr>
      <w:bookmarkStart w:id="71" w:name="_Toc22640"/>
      <w:r>
        <w:rPr>
          <w:rFonts w:ascii="宋体" w:hAnsi="宋体" w:eastAsia="宋体" w:cs="Times New Roman"/>
          <w:b/>
          <w:sz w:val="24"/>
          <w:szCs w:val="24"/>
        </w:rPr>
        <w:t>7. 踏勘现场和答疑会</w:t>
      </w:r>
      <w:bookmarkEnd w:id="71"/>
    </w:p>
    <w:p w14:paraId="77934BA7">
      <w:pPr>
        <w:adjustRightInd w:val="0"/>
        <w:snapToGrid w:val="0"/>
        <w:spacing w:line="360" w:lineRule="auto"/>
        <w:ind w:firstLine="720" w:firstLineChars="300"/>
        <w:rPr>
          <w:rFonts w:ascii="宋体" w:hAnsi="宋体" w:eastAsia="宋体" w:cs="Arial"/>
          <w:sz w:val="24"/>
          <w:szCs w:val="24"/>
        </w:rPr>
      </w:pPr>
      <w:r>
        <w:rPr>
          <w:rFonts w:hint="eastAsia" w:ascii="宋体" w:hAnsi="宋体" w:eastAsia="宋体" w:cs="Arial"/>
          <w:sz w:val="24"/>
          <w:szCs w:val="24"/>
        </w:rPr>
        <w:t>不组织</w:t>
      </w:r>
    </w:p>
    <w:p w14:paraId="478279E7">
      <w:pPr>
        <w:adjustRightInd w:val="0"/>
        <w:snapToGrid w:val="0"/>
        <w:spacing w:line="360" w:lineRule="auto"/>
        <w:ind w:firstLine="241" w:firstLineChars="100"/>
        <w:outlineLvl w:val="2"/>
        <w:rPr>
          <w:rFonts w:ascii="宋体" w:hAnsi="宋体" w:eastAsia="宋体" w:cs="Times New Roman"/>
          <w:b/>
          <w:sz w:val="24"/>
          <w:szCs w:val="24"/>
        </w:rPr>
      </w:pPr>
      <w:bookmarkStart w:id="72" w:name="_Toc25895"/>
      <w:r>
        <w:rPr>
          <w:rFonts w:ascii="宋体" w:hAnsi="宋体" w:eastAsia="宋体" w:cs="Times New Roman"/>
          <w:b/>
          <w:sz w:val="24"/>
          <w:szCs w:val="24"/>
        </w:rPr>
        <w:t>8.保密</w:t>
      </w:r>
      <w:bookmarkEnd w:id="72"/>
    </w:p>
    <w:p w14:paraId="22B96546">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参与政府采购活动的各方应对竞争性磋商文件和磋商响应性文件中的商业和技术等秘密保密，否则应承担相应的法律责任。</w:t>
      </w:r>
    </w:p>
    <w:p w14:paraId="29F8B87E">
      <w:pPr>
        <w:adjustRightInd w:val="0"/>
        <w:snapToGrid w:val="0"/>
        <w:spacing w:line="360" w:lineRule="auto"/>
        <w:ind w:firstLine="241" w:firstLineChars="100"/>
        <w:outlineLvl w:val="2"/>
        <w:rPr>
          <w:rFonts w:ascii="宋体" w:hAnsi="宋体" w:eastAsia="宋体" w:cs="Times New Roman"/>
          <w:b/>
          <w:sz w:val="24"/>
          <w:szCs w:val="24"/>
        </w:rPr>
      </w:pPr>
      <w:bookmarkStart w:id="73" w:name="_Toc23692"/>
      <w:r>
        <w:rPr>
          <w:rFonts w:ascii="宋体" w:hAnsi="宋体" w:eastAsia="宋体" w:cs="Times New Roman"/>
          <w:b/>
          <w:sz w:val="24"/>
          <w:szCs w:val="24"/>
        </w:rPr>
        <w:t>9</w:t>
      </w:r>
      <w:r>
        <w:rPr>
          <w:rFonts w:hint="eastAsia" w:ascii="宋体" w:hAnsi="宋体" w:eastAsia="宋体" w:cs="Times New Roman"/>
          <w:b/>
          <w:sz w:val="24"/>
          <w:szCs w:val="24"/>
        </w:rPr>
        <w:t>.招标语言及计量单位</w:t>
      </w:r>
      <w:bookmarkEnd w:id="73"/>
    </w:p>
    <w:p w14:paraId="35502F91">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所有计量均采用中华人民共和国法定计量单位。</w:t>
      </w:r>
    </w:p>
    <w:p w14:paraId="3C92EBE3">
      <w:pPr>
        <w:pStyle w:val="6"/>
        <w:adjustRightInd w:val="0"/>
        <w:snapToGrid w:val="0"/>
        <w:spacing w:before="0" w:after="0" w:line="360" w:lineRule="auto"/>
        <w:jc w:val="center"/>
        <w:rPr>
          <w:rFonts w:ascii="宋体" w:hAnsi="宋体" w:eastAsia="宋体"/>
        </w:rPr>
      </w:pPr>
      <w:bookmarkStart w:id="74" w:name="_Toc94307129"/>
      <w:bookmarkStart w:id="75" w:name="_Toc108617885"/>
      <w:bookmarkStart w:id="76" w:name="_Toc17822"/>
      <w:bookmarkStart w:id="77" w:name="_Toc9838"/>
      <w:bookmarkStart w:id="78" w:name="_Toc10939"/>
      <w:r>
        <w:rPr>
          <w:rFonts w:hint="eastAsia" w:ascii="宋体" w:hAnsi="宋体" w:eastAsia="宋体"/>
        </w:rPr>
        <w:t xml:space="preserve">第二章 </w:t>
      </w:r>
      <w:r>
        <w:rPr>
          <w:rFonts w:ascii="宋体" w:hAnsi="宋体" w:eastAsia="宋体"/>
        </w:rPr>
        <w:t xml:space="preserve"> </w:t>
      </w:r>
      <w:bookmarkEnd w:id="74"/>
      <w:bookmarkStart w:id="79" w:name="_Hlk108604486"/>
      <w:r>
        <w:rPr>
          <w:rFonts w:hint="eastAsia" w:ascii="宋体" w:hAnsi="宋体" w:eastAsia="宋体"/>
        </w:rPr>
        <w:t>竞争性磋商文件</w:t>
      </w:r>
      <w:bookmarkEnd w:id="75"/>
      <w:bookmarkEnd w:id="76"/>
      <w:bookmarkEnd w:id="77"/>
      <w:bookmarkEnd w:id="78"/>
      <w:bookmarkEnd w:id="79"/>
    </w:p>
    <w:p w14:paraId="51CE436B">
      <w:pPr>
        <w:adjustRightInd w:val="0"/>
        <w:snapToGrid w:val="0"/>
        <w:spacing w:line="360" w:lineRule="auto"/>
        <w:ind w:firstLine="241" w:firstLineChars="100"/>
        <w:outlineLvl w:val="2"/>
        <w:rPr>
          <w:rFonts w:ascii="宋体" w:hAnsi="宋体" w:eastAsia="宋体" w:cs="Times New Roman"/>
          <w:b/>
          <w:sz w:val="24"/>
          <w:szCs w:val="24"/>
        </w:rPr>
      </w:pPr>
      <w:bookmarkStart w:id="80" w:name="_Toc24198"/>
      <w:r>
        <w:rPr>
          <w:rFonts w:ascii="宋体" w:hAnsi="宋体" w:eastAsia="宋体" w:cs="Times New Roman"/>
          <w:b/>
          <w:sz w:val="24"/>
          <w:szCs w:val="24"/>
        </w:rPr>
        <w:t>10.</w:t>
      </w:r>
      <w:r>
        <w:rPr>
          <w:rFonts w:hint="eastAsia"/>
        </w:rPr>
        <w:t xml:space="preserve"> </w:t>
      </w:r>
      <w:r>
        <w:rPr>
          <w:rFonts w:hint="eastAsia" w:ascii="宋体" w:hAnsi="宋体" w:eastAsia="宋体" w:cs="Times New Roman"/>
          <w:b/>
          <w:sz w:val="24"/>
          <w:szCs w:val="24"/>
        </w:rPr>
        <w:t>竞争性磋商文件说明</w:t>
      </w:r>
      <w:bookmarkEnd w:id="80"/>
    </w:p>
    <w:p w14:paraId="5BEE482B">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10.1</w:t>
      </w:r>
      <w:r>
        <w:rPr>
          <w:rFonts w:hint="eastAsia" w:ascii="宋体" w:hAnsi="宋体" w:eastAsia="宋体" w:cs="Arial"/>
          <w:sz w:val="24"/>
          <w:szCs w:val="24"/>
        </w:rPr>
        <w:t>竞争性磋商文件</w:t>
      </w:r>
      <w:r>
        <w:rPr>
          <w:rFonts w:ascii="宋体" w:hAnsi="宋体" w:eastAsia="宋体" w:cs="Arial"/>
          <w:sz w:val="24"/>
          <w:szCs w:val="24"/>
        </w:rPr>
        <w:t>由下述部分组成：</w:t>
      </w:r>
    </w:p>
    <w:p w14:paraId="1124CA72">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第一</w:t>
      </w:r>
      <w:r>
        <w:rPr>
          <w:rFonts w:hint="eastAsia" w:ascii="宋体" w:hAnsi="宋体" w:eastAsia="宋体" w:cs="Arial"/>
          <w:sz w:val="24"/>
          <w:szCs w:val="24"/>
        </w:rPr>
        <w:t>部分  竞争性磋商公告</w:t>
      </w:r>
    </w:p>
    <w:p w14:paraId="7A6D3413">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二部分</w:t>
      </w:r>
      <w:r>
        <w:rPr>
          <w:rFonts w:ascii="宋体" w:hAnsi="宋体" w:eastAsia="宋体" w:cs="Arial"/>
          <w:sz w:val="24"/>
          <w:szCs w:val="24"/>
        </w:rPr>
        <w:t>　供应商须知前附表</w:t>
      </w:r>
    </w:p>
    <w:p w14:paraId="43ED0245">
      <w:pPr>
        <w:adjustRightInd w:val="0"/>
        <w:snapToGrid w:val="0"/>
        <w:spacing w:line="360" w:lineRule="auto"/>
        <w:ind w:firstLine="480" w:firstLineChars="200"/>
        <w:rPr>
          <w:rFonts w:hint="eastAsia" w:ascii="宋体" w:hAnsi="宋体" w:eastAsia="宋体" w:cs="Arial"/>
          <w:sz w:val="24"/>
          <w:szCs w:val="24"/>
          <w:lang w:eastAsia="zh-CN"/>
        </w:rPr>
      </w:pPr>
      <w:r>
        <w:rPr>
          <w:rFonts w:ascii="宋体" w:hAnsi="宋体" w:eastAsia="宋体" w:cs="Arial"/>
          <w:sz w:val="24"/>
          <w:szCs w:val="24"/>
        </w:rPr>
        <w:t>第</w:t>
      </w:r>
      <w:r>
        <w:rPr>
          <w:rFonts w:hint="eastAsia" w:ascii="宋体" w:hAnsi="宋体" w:eastAsia="宋体" w:cs="Arial"/>
          <w:sz w:val="24"/>
          <w:szCs w:val="24"/>
        </w:rPr>
        <w:t>三部分</w:t>
      </w:r>
      <w:r>
        <w:rPr>
          <w:rFonts w:ascii="宋体" w:hAnsi="宋体" w:eastAsia="宋体" w:cs="Arial"/>
          <w:sz w:val="24"/>
          <w:szCs w:val="24"/>
        </w:rPr>
        <w:t>　</w:t>
      </w:r>
      <w:r>
        <w:rPr>
          <w:rFonts w:hint="eastAsia" w:ascii="宋体" w:hAnsi="宋体" w:eastAsia="宋体" w:cs="Arial"/>
          <w:sz w:val="24"/>
          <w:szCs w:val="24"/>
          <w:lang w:val="en-US" w:eastAsia="zh-CN"/>
        </w:rPr>
        <w:t>说明</w:t>
      </w:r>
    </w:p>
    <w:p w14:paraId="42F1CFDB">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第四部分  采购需求</w:t>
      </w:r>
    </w:p>
    <w:p w14:paraId="1FB30B3F">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五部分</w:t>
      </w:r>
      <w:r>
        <w:rPr>
          <w:rFonts w:ascii="宋体" w:hAnsi="宋体" w:eastAsia="宋体" w:cs="Arial"/>
          <w:sz w:val="24"/>
          <w:szCs w:val="24"/>
        </w:rPr>
        <w:t xml:space="preserve">  </w:t>
      </w:r>
      <w:r>
        <w:rPr>
          <w:rFonts w:hint="eastAsia" w:ascii="宋体" w:hAnsi="宋体" w:eastAsia="宋体" w:cs="Arial"/>
          <w:sz w:val="24"/>
          <w:szCs w:val="24"/>
        </w:rPr>
        <w:t>合同</w:t>
      </w:r>
      <w:r>
        <w:rPr>
          <w:rFonts w:ascii="宋体" w:hAnsi="宋体" w:eastAsia="宋体" w:cs="Arial"/>
          <w:sz w:val="24"/>
          <w:szCs w:val="24"/>
        </w:rPr>
        <w:t>条款</w:t>
      </w:r>
    </w:p>
    <w:p w14:paraId="731EE3B8">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六部分</w:t>
      </w:r>
      <w:r>
        <w:rPr>
          <w:rFonts w:ascii="宋体" w:hAnsi="宋体" w:eastAsia="宋体" w:cs="Arial"/>
          <w:sz w:val="24"/>
          <w:szCs w:val="24"/>
        </w:rPr>
        <w:t xml:space="preserve">  </w:t>
      </w:r>
      <w:r>
        <w:rPr>
          <w:rFonts w:hint="eastAsia" w:ascii="宋体" w:hAnsi="宋体" w:eastAsia="宋体" w:cs="Arial"/>
          <w:sz w:val="24"/>
          <w:szCs w:val="24"/>
        </w:rPr>
        <w:t>磋商响应文件格式</w:t>
      </w:r>
    </w:p>
    <w:p w14:paraId="1FCA5C12">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10.2供应商应详细阅读竞争性磋商文件的全部内容。如果供应商未按照竞争性磋商文件要求提交全部资料或者磋商响应性文件没有对竞争性磋商文件在各方面的要求做出实质性响应，将导致其投标被拒绝。</w:t>
      </w:r>
    </w:p>
    <w:p w14:paraId="6719EBF1">
      <w:pPr>
        <w:adjustRightInd w:val="0"/>
        <w:snapToGrid w:val="0"/>
        <w:spacing w:line="360" w:lineRule="auto"/>
        <w:ind w:firstLine="241" w:firstLineChars="100"/>
        <w:outlineLvl w:val="2"/>
        <w:rPr>
          <w:rFonts w:ascii="宋体" w:hAnsi="宋体" w:eastAsia="宋体" w:cs="Times New Roman"/>
          <w:b/>
          <w:sz w:val="24"/>
          <w:szCs w:val="24"/>
        </w:rPr>
      </w:pPr>
      <w:bookmarkStart w:id="81" w:name="_Toc17204"/>
      <w:r>
        <w:rPr>
          <w:rFonts w:ascii="宋体" w:hAnsi="宋体" w:eastAsia="宋体" w:cs="Times New Roman"/>
          <w:b/>
          <w:sz w:val="24"/>
          <w:szCs w:val="24"/>
        </w:rPr>
        <w:t xml:space="preserve">11. </w:t>
      </w:r>
      <w:r>
        <w:rPr>
          <w:rFonts w:hint="eastAsia" w:ascii="宋体" w:hAnsi="宋体" w:eastAsia="宋体" w:cs="Times New Roman"/>
          <w:b/>
          <w:sz w:val="24"/>
          <w:szCs w:val="24"/>
        </w:rPr>
        <w:t>竞争性磋商文件的修改或补充</w:t>
      </w:r>
      <w:bookmarkEnd w:id="81"/>
    </w:p>
    <w:p w14:paraId="78A2CF8D">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11.1</w:t>
      </w:r>
      <w:r>
        <w:rPr>
          <w:rFonts w:hint="eastAsia" w:ascii="宋体" w:hAnsi="宋体" w:eastAsia="宋体" w:cs="Times New Roman"/>
          <w:sz w:val="24"/>
          <w:szCs w:val="20"/>
        </w:rPr>
        <w:t>　澄清或者修改的内容可能影响磋商响应性文件编制的，在投标截止期</w:t>
      </w:r>
      <w:r>
        <w:rPr>
          <w:rFonts w:hint="eastAsia" w:ascii="宋体" w:hAnsi="宋体" w:eastAsia="宋体" w:cs="Times New Roman"/>
          <w:sz w:val="24"/>
          <w:szCs w:val="20"/>
          <w:u w:val="single"/>
        </w:rPr>
        <w:t>3日前</w:t>
      </w:r>
      <w:r>
        <w:rPr>
          <w:rFonts w:hint="eastAsia" w:ascii="宋体" w:hAnsi="宋体" w:eastAsia="宋体" w:cs="Times New Roman"/>
          <w:sz w:val="24"/>
          <w:szCs w:val="20"/>
        </w:rPr>
        <w:t>的任何时间，</w:t>
      </w:r>
      <w:r>
        <w:rPr>
          <w:rFonts w:hint="eastAsia" w:ascii="宋体" w:hAnsi="宋体" w:eastAsia="宋体" w:cs="Times New Roman"/>
          <w:sz w:val="24"/>
          <w:szCs w:val="20"/>
          <w:lang w:val="en-US" w:eastAsia="zh-CN"/>
        </w:rPr>
        <w:t>采购</w:t>
      </w:r>
      <w:r>
        <w:rPr>
          <w:rFonts w:hint="eastAsia" w:ascii="宋体" w:hAnsi="宋体" w:eastAsia="宋体" w:cs="Times New Roman"/>
          <w:sz w:val="24"/>
          <w:szCs w:val="20"/>
        </w:rPr>
        <w:t>方可主动或依据供应商要求澄清的问题而修改或补充竞争性磋商文件，并以书面形式或网上公告通知所有供应商，供应商在收到该通知后应立即以电报</w:t>
      </w:r>
      <w:r>
        <w:rPr>
          <w:rFonts w:hint="eastAsia" w:ascii="宋体" w:hAnsi="宋体" w:eastAsia="宋体" w:cs="Times New Roman"/>
          <w:sz w:val="24"/>
          <w:szCs w:val="20"/>
          <w:lang w:eastAsia="zh-CN"/>
        </w:rPr>
        <w:t>、</w:t>
      </w:r>
      <w:r>
        <w:rPr>
          <w:rFonts w:hint="eastAsia" w:ascii="宋体" w:hAnsi="宋体" w:eastAsia="宋体" w:cs="Times New Roman"/>
          <w:sz w:val="24"/>
          <w:szCs w:val="20"/>
        </w:rPr>
        <w:t>传真或</w:t>
      </w:r>
      <w:r>
        <w:rPr>
          <w:rFonts w:hint="eastAsia" w:ascii="宋体" w:hAnsi="宋体" w:eastAsia="宋体" w:cs="Times New Roman"/>
          <w:sz w:val="24"/>
          <w:szCs w:val="20"/>
          <w:lang w:val="en-US" w:eastAsia="zh-CN"/>
        </w:rPr>
        <w:t>邮件</w:t>
      </w:r>
      <w:r>
        <w:rPr>
          <w:rFonts w:hint="eastAsia" w:ascii="宋体" w:hAnsi="宋体" w:eastAsia="宋体" w:cs="Times New Roman"/>
          <w:sz w:val="24"/>
          <w:szCs w:val="20"/>
        </w:rPr>
        <w:t>的形式予以确认，未确认情况应当视为对竞争性磋商文件修改的知晓，也将视为对修改内容接受的默认。对于未在磋商响应性文件中对修改内容做实质性响应的，对其产生的不利因素由未确认者自行承担。</w:t>
      </w:r>
    </w:p>
    <w:p w14:paraId="2D6337AB">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11.2</w:t>
      </w:r>
      <w:r>
        <w:rPr>
          <w:rFonts w:hint="eastAsia" w:ascii="宋体" w:hAnsi="宋体" w:eastAsia="宋体" w:cs="Times New Roman"/>
          <w:sz w:val="24"/>
          <w:szCs w:val="20"/>
        </w:rPr>
        <w:t>　为使供应商在准备投标时有适当的时间考虑磋商响应性文件的修改，</w:t>
      </w:r>
      <w:r>
        <w:rPr>
          <w:rFonts w:hint="eastAsia" w:ascii="宋体" w:hAnsi="宋体" w:eastAsia="宋体" w:cs="Times New Roman"/>
          <w:sz w:val="24"/>
          <w:szCs w:val="20"/>
          <w:lang w:eastAsia="zh-CN"/>
        </w:rPr>
        <w:t>采购</w:t>
      </w:r>
      <w:r>
        <w:rPr>
          <w:rFonts w:hint="eastAsia" w:ascii="宋体" w:hAnsi="宋体" w:eastAsia="宋体" w:cs="Times New Roman"/>
          <w:sz w:val="24"/>
          <w:szCs w:val="20"/>
        </w:rPr>
        <w:t>方有权决定推迟磋商截止时间和开标时间，并将此变更通知所有的供应商。</w:t>
      </w:r>
    </w:p>
    <w:p w14:paraId="5599BE81">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11.3</w:t>
      </w:r>
      <w:r>
        <w:rPr>
          <w:rFonts w:hint="eastAsia" w:ascii="宋体" w:hAnsi="宋体" w:eastAsia="宋体" w:cs="Times New Roman"/>
          <w:sz w:val="24"/>
          <w:szCs w:val="20"/>
        </w:rPr>
        <w:t>　竞争性磋商文件的修改和补充文件将构成竞争性磋商文件的一部分，并且对供应商具有优先约束力。</w:t>
      </w:r>
    </w:p>
    <w:p w14:paraId="7F96DB93">
      <w:pPr>
        <w:adjustRightInd w:val="0"/>
        <w:snapToGrid w:val="0"/>
        <w:spacing w:line="360" w:lineRule="auto"/>
        <w:ind w:firstLine="241" w:firstLineChars="100"/>
        <w:outlineLvl w:val="2"/>
        <w:rPr>
          <w:rFonts w:ascii="宋体" w:hAnsi="宋体" w:eastAsia="宋体" w:cs="Times New Roman"/>
          <w:b/>
          <w:sz w:val="24"/>
          <w:szCs w:val="24"/>
        </w:rPr>
      </w:pPr>
      <w:bookmarkStart w:id="82" w:name="_Toc17334"/>
      <w:r>
        <w:rPr>
          <w:rFonts w:ascii="宋体" w:hAnsi="宋体" w:eastAsia="宋体" w:cs="Times New Roman"/>
          <w:b/>
          <w:sz w:val="24"/>
          <w:szCs w:val="24"/>
        </w:rPr>
        <w:t>12</w:t>
      </w:r>
      <w:r>
        <w:rPr>
          <w:rFonts w:hint="eastAsia" w:ascii="宋体" w:hAnsi="宋体" w:eastAsia="宋体" w:cs="Times New Roman"/>
          <w:b/>
          <w:sz w:val="24"/>
          <w:szCs w:val="24"/>
        </w:rPr>
        <w:t>.质疑须知</w:t>
      </w:r>
      <w:bookmarkEnd w:id="82"/>
    </w:p>
    <w:p w14:paraId="12A8AB3A">
      <w:pPr>
        <w:adjustRightInd w:val="0"/>
        <w:snapToGrid w:val="0"/>
        <w:spacing w:line="360" w:lineRule="auto"/>
        <w:ind w:firstLine="480" w:firstLineChars="200"/>
        <w:rPr>
          <w:rFonts w:ascii="宋体" w:hAnsi="宋体"/>
          <w:sz w:val="24"/>
        </w:rPr>
      </w:pPr>
      <w:r>
        <w:rPr>
          <w:rFonts w:hint="eastAsia" w:ascii="宋体" w:hAnsi="宋体" w:eastAsia="宋体" w:cs="Times New Roman"/>
          <w:sz w:val="24"/>
          <w:szCs w:val="20"/>
        </w:rPr>
        <w:t>供应商如需提出质疑的，应在法定质疑期内一次性提出针对同一采购程序环节的质疑。</w:t>
      </w:r>
    </w:p>
    <w:p w14:paraId="4E7E779C">
      <w:pPr>
        <w:pStyle w:val="6"/>
        <w:adjustRightInd w:val="0"/>
        <w:snapToGrid w:val="0"/>
        <w:spacing w:before="0" w:after="0" w:line="360" w:lineRule="auto"/>
        <w:jc w:val="center"/>
        <w:rPr>
          <w:rFonts w:ascii="宋体" w:hAnsi="宋体" w:eastAsia="宋体"/>
        </w:rPr>
      </w:pPr>
      <w:bookmarkStart w:id="83" w:name="_Toc15369"/>
      <w:bookmarkStart w:id="84" w:name="_Toc108617886"/>
      <w:bookmarkStart w:id="85" w:name="_Toc30267"/>
      <w:bookmarkStart w:id="86" w:name="_Toc94307130"/>
      <w:bookmarkStart w:id="87" w:name="_Toc854"/>
      <w:r>
        <w:rPr>
          <w:rFonts w:hint="eastAsia" w:ascii="宋体" w:hAnsi="宋体" w:eastAsia="宋体"/>
        </w:rPr>
        <w:t xml:space="preserve">第三章 </w:t>
      </w:r>
      <w:r>
        <w:rPr>
          <w:rFonts w:ascii="宋体" w:hAnsi="宋体" w:eastAsia="宋体"/>
        </w:rPr>
        <w:t xml:space="preserve"> </w:t>
      </w:r>
      <w:r>
        <w:rPr>
          <w:rFonts w:hint="eastAsia" w:ascii="宋体" w:hAnsi="宋体" w:eastAsia="宋体"/>
        </w:rPr>
        <w:t>竞争性磋商文件的编写</w:t>
      </w:r>
      <w:bookmarkEnd w:id="83"/>
      <w:bookmarkEnd w:id="84"/>
      <w:bookmarkEnd w:id="85"/>
      <w:bookmarkEnd w:id="86"/>
      <w:bookmarkEnd w:id="87"/>
    </w:p>
    <w:p w14:paraId="71BAA149">
      <w:pPr>
        <w:adjustRightInd w:val="0"/>
        <w:snapToGrid w:val="0"/>
        <w:spacing w:line="360" w:lineRule="auto"/>
        <w:ind w:firstLine="241" w:firstLineChars="100"/>
        <w:outlineLvl w:val="2"/>
        <w:rPr>
          <w:rFonts w:ascii="宋体" w:hAnsi="宋体" w:eastAsia="宋体" w:cs="Times New Roman"/>
          <w:b/>
          <w:sz w:val="24"/>
          <w:szCs w:val="24"/>
          <w:highlight w:val="none"/>
        </w:rPr>
      </w:pPr>
      <w:bookmarkStart w:id="88" w:name="_Toc17274"/>
      <w:r>
        <w:rPr>
          <w:rFonts w:hint="eastAsia" w:ascii="宋体" w:hAnsi="宋体" w:eastAsia="宋体" w:cs="Times New Roman"/>
          <w:b/>
          <w:sz w:val="24"/>
          <w:szCs w:val="24"/>
          <w:highlight w:val="none"/>
        </w:rPr>
        <w:t>1</w:t>
      </w:r>
      <w:r>
        <w:rPr>
          <w:rFonts w:ascii="宋体" w:hAnsi="宋体" w:eastAsia="宋体" w:cs="Times New Roman"/>
          <w:b/>
          <w:sz w:val="24"/>
          <w:szCs w:val="24"/>
          <w:highlight w:val="none"/>
        </w:rPr>
        <w:t>3.磋商响应性文件</w:t>
      </w:r>
      <w:r>
        <w:rPr>
          <w:rFonts w:hint="eastAsia" w:ascii="宋体" w:hAnsi="宋体" w:eastAsia="宋体" w:cs="Times New Roman"/>
          <w:b/>
          <w:sz w:val="24"/>
          <w:szCs w:val="24"/>
          <w:highlight w:val="none"/>
        </w:rPr>
        <w:t>构成</w:t>
      </w:r>
      <w:bookmarkEnd w:id="88"/>
    </w:p>
    <w:p w14:paraId="1CC9F4C7">
      <w:pPr>
        <w:adjustRightInd w:val="0"/>
        <w:snapToGrid w:val="0"/>
        <w:spacing w:line="360" w:lineRule="auto"/>
        <w:ind w:firstLine="480" w:firstLineChars="200"/>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13.1磋商响应性文件应包括下列内容：</w:t>
      </w:r>
    </w:p>
    <w:p w14:paraId="607EEF67">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A 资格证明文件</w:t>
      </w:r>
    </w:p>
    <w:p w14:paraId="7792666A">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（1）供应商资格、资信证明文件。</w:t>
      </w:r>
    </w:p>
    <w:p w14:paraId="758FA576">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B 商务文件、技术文件</w:t>
      </w:r>
    </w:p>
    <w:p w14:paraId="41055F4E">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（2）投标函；</w:t>
      </w:r>
    </w:p>
    <w:p w14:paraId="661B5908">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（3）法定代表人身份证明及法定代表人授权委托书；</w:t>
      </w:r>
    </w:p>
    <w:p w14:paraId="4323562E">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（4）开标一览表；</w:t>
      </w:r>
    </w:p>
    <w:p w14:paraId="285C05E3">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（5）磋商保证金提交证明材料；</w:t>
      </w:r>
    </w:p>
    <w:p w14:paraId="2075637C">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（6）近三年已完成的类似项目业绩；</w:t>
      </w:r>
    </w:p>
    <w:p w14:paraId="7E461743">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（7）商务、技术偏离表；</w:t>
      </w:r>
    </w:p>
    <w:p w14:paraId="4B7BB49A">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（8）投标单位（供应商）反商业贿赂承诺书；</w:t>
      </w:r>
    </w:p>
    <w:p w14:paraId="0763D4CB">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（9）拟派人员；</w:t>
      </w:r>
    </w:p>
    <w:p w14:paraId="7809E94E">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（10）拟投入仪器设备；</w:t>
      </w:r>
    </w:p>
    <w:p w14:paraId="653F418A">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（11）其他商务技术响应文件；</w:t>
      </w:r>
    </w:p>
    <w:p w14:paraId="07F516CB">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（12）供应商认为需提供的相关资料。</w:t>
      </w:r>
    </w:p>
    <w:p w14:paraId="2224DAE4">
      <w:pPr>
        <w:adjustRightInd w:val="0"/>
        <w:snapToGrid w:val="0"/>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供应商在</w:t>
      </w:r>
      <w:r>
        <w:rPr>
          <w:rFonts w:hint="eastAsia" w:ascii="宋体" w:hAnsi="宋体" w:eastAsia="宋体" w:cs="Arial"/>
          <w:sz w:val="24"/>
          <w:szCs w:val="24"/>
          <w:lang w:eastAsia="zh-CN"/>
        </w:rPr>
        <w:t>评审</w:t>
      </w:r>
      <w:r>
        <w:rPr>
          <w:rFonts w:hint="eastAsia" w:ascii="宋体" w:hAnsi="宋体" w:eastAsia="宋体" w:cs="Arial"/>
          <w:sz w:val="24"/>
          <w:szCs w:val="24"/>
        </w:rPr>
        <w:t>过程中作出的符合法律法规和竞争性磋商文件规定的澄清说明，构成磋商响应性文件的组成部分。</w:t>
      </w:r>
    </w:p>
    <w:p w14:paraId="1240C847">
      <w:pPr>
        <w:adjustRightInd w:val="0"/>
        <w:snapToGrid w:val="0"/>
        <w:spacing w:line="360" w:lineRule="auto"/>
        <w:ind w:firstLine="241" w:firstLineChars="100"/>
        <w:outlineLvl w:val="2"/>
        <w:rPr>
          <w:rFonts w:ascii="宋体" w:hAnsi="宋体" w:eastAsia="宋体" w:cs="Times New Roman"/>
          <w:b/>
          <w:sz w:val="24"/>
          <w:szCs w:val="24"/>
        </w:rPr>
      </w:pPr>
      <w:bookmarkStart w:id="89" w:name="_Toc27269"/>
      <w:r>
        <w:rPr>
          <w:rFonts w:ascii="宋体" w:hAnsi="宋体" w:eastAsia="宋体" w:cs="Times New Roman"/>
          <w:b/>
          <w:sz w:val="24"/>
          <w:szCs w:val="24"/>
        </w:rPr>
        <w:t>14.</w:t>
      </w:r>
      <w:r>
        <w:rPr>
          <w:rFonts w:hint="eastAsia" w:ascii="宋体" w:hAnsi="宋体" w:eastAsia="宋体" w:cs="Times New Roman"/>
          <w:b/>
          <w:sz w:val="24"/>
          <w:szCs w:val="24"/>
        </w:rPr>
        <w:t xml:space="preserve">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w:t>
      </w:r>
      <w:bookmarkEnd w:id="89"/>
    </w:p>
    <w:p w14:paraId="05087E29">
      <w:pPr>
        <w:adjustRightInd w:val="0"/>
        <w:snapToGrid w:val="0"/>
        <w:spacing w:line="360" w:lineRule="auto"/>
        <w:ind w:firstLine="482" w:firstLineChars="200"/>
        <w:rPr>
          <w:rFonts w:ascii="宋体" w:hAnsi="宋体" w:eastAsia="宋体" w:cs="Times New Roman"/>
          <w:b/>
          <w:sz w:val="24"/>
          <w:szCs w:val="24"/>
          <w:u w:val="single"/>
        </w:rPr>
      </w:pPr>
      <w:r>
        <w:rPr>
          <w:rFonts w:ascii="宋体" w:hAnsi="宋体" w:eastAsia="宋体" w:cs="Times New Roman"/>
          <w:b/>
          <w:sz w:val="24"/>
          <w:szCs w:val="24"/>
          <w:u w:val="single"/>
        </w:rPr>
        <w:t xml:space="preserve">14.1  </w:t>
      </w:r>
      <w:r>
        <w:rPr>
          <w:rFonts w:hint="eastAsia" w:ascii="宋体" w:hAnsi="宋体" w:eastAsia="宋体" w:cs="Times New Roman"/>
          <w:b/>
          <w:sz w:val="24"/>
          <w:szCs w:val="24"/>
          <w:u w:val="single"/>
          <w:lang w:val="en-US" w:eastAsia="zh-CN"/>
        </w:rPr>
        <w:t>磋商</w:t>
      </w:r>
      <w:r>
        <w:rPr>
          <w:rFonts w:hint="eastAsia" w:ascii="宋体" w:hAnsi="宋体" w:eastAsia="宋体" w:cs="Times New Roman"/>
          <w:b/>
          <w:sz w:val="24"/>
          <w:szCs w:val="24"/>
          <w:u w:val="single"/>
        </w:rPr>
        <w:t>报价超预算金额（最高限价）的，其报价无效，不进入</w:t>
      </w:r>
      <w:r>
        <w:rPr>
          <w:rFonts w:hint="eastAsia" w:ascii="宋体" w:hAnsi="宋体" w:eastAsia="宋体" w:cs="Times New Roman"/>
          <w:b/>
          <w:sz w:val="24"/>
          <w:szCs w:val="24"/>
          <w:u w:val="single"/>
          <w:lang w:eastAsia="zh-CN"/>
        </w:rPr>
        <w:t>评审</w:t>
      </w:r>
      <w:r>
        <w:rPr>
          <w:rFonts w:hint="eastAsia" w:ascii="宋体" w:hAnsi="宋体" w:eastAsia="宋体" w:cs="Times New Roman"/>
          <w:b/>
          <w:sz w:val="24"/>
          <w:szCs w:val="24"/>
          <w:u w:val="single"/>
        </w:rPr>
        <w:t>阶段。</w:t>
      </w:r>
    </w:p>
    <w:p w14:paraId="406B3FE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14.2 总价格包括完成采购范围内全部内容采购及相关伴随服务全过程的全部费用。</w:t>
      </w:r>
    </w:p>
    <w:p w14:paraId="5002EAC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14.3 供应商只允许在《磋商响应性文件》中有一个报价，并且在合同履行过程中是固定不变的，任何有选择或可调整的报价将不予接受，并按无效投标处理。</w:t>
      </w:r>
    </w:p>
    <w:p w14:paraId="5CB8772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14.4 供应商的报价作为</w:t>
      </w:r>
      <w:r>
        <w:rPr>
          <w:rFonts w:hint="eastAsia" w:ascii="宋体" w:hAnsi="宋体" w:eastAsia="宋体" w:cs="Times New Roman"/>
          <w:sz w:val="24"/>
          <w:szCs w:val="24"/>
          <w:lang w:eastAsia="zh-CN"/>
        </w:rPr>
        <w:t>评审</w:t>
      </w:r>
      <w:r>
        <w:rPr>
          <w:rFonts w:ascii="宋体" w:hAnsi="宋体" w:eastAsia="宋体" w:cs="Times New Roman"/>
          <w:sz w:val="24"/>
          <w:szCs w:val="24"/>
        </w:rPr>
        <w:t>的重要依据之一，但并不是本项目采购人招标、</w:t>
      </w:r>
      <w:r>
        <w:rPr>
          <w:rFonts w:hint="eastAsia" w:ascii="宋体" w:hAnsi="宋体" w:eastAsia="宋体" w:cs="Times New Roman"/>
          <w:sz w:val="24"/>
          <w:szCs w:val="24"/>
          <w:lang w:eastAsia="zh-CN"/>
        </w:rPr>
        <w:t>评审</w:t>
      </w:r>
      <w:r>
        <w:rPr>
          <w:rFonts w:ascii="宋体" w:hAnsi="宋体" w:eastAsia="宋体" w:cs="Times New Roman"/>
          <w:sz w:val="24"/>
          <w:szCs w:val="24"/>
        </w:rPr>
        <w:t>确定中标供应商的唯一依据。拒绝不计成本的故意压低投标报价和恶意以低价投标的行为。</w:t>
      </w:r>
    </w:p>
    <w:p w14:paraId="2008A03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14.5本项目投标报价是在符合竞争性磋商文件对项目相关要求的情况下，以最大限度的折扣价或优惠后价格的体现。</w:t>
      </w:r>
    </w:p>
    <w:p w14:paraId="660E8C00">
      <w:pPr>
        <w:adjustRightInd w:val="0"/>
        <w:snapToGrid w:val="0"/>
        <w:spacing w:line="360" w:lineRule="auto"/>
        <w:ind w:firstLine="482" w:firstLineChars="200"/>
        <w:rPr>
          <w:rFonts w:hint="eastAsia" w:ascii="宋体" w:hAnsi="宋体" w:eastAsia="宋体" w:cs="Times New Roman"/>
          <w:b/>
          <w:bCs/>
          <w:sz w:val="24"/>
          <w:szCs w:val="24"/>
          <w:u w:val="single"/>
          <w:lang w:val="en-US" w:eastAsia="zh-CN"/>
        </w:rPr>
      </w:pPr>
      <w:r>
        <w:rPr>
          <w:rFonts w:hint="eastAsia" w:ascii="宋体" w:hAnsi="宋体" w:eastAsia="宋体" w:cs="Times New Roman"/>
          <w:b/>
          <w:bCs/>
          <w:sz w:val="24"/>
          <w:szCs w:val="24"/>
          <w:u w:val="single"/>
          <w:lang w:val="en-US" w:eastAsia="zh-CN"/>
        </w:rPr>
        <w:t>14.6 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终）报价。因供应商自身原因未在系统内及时填报二次报价的，其责任由供应商承担。</w:t>
      </w:r>
    </w:p>
    <w:p w14:paraId="39744989">
      <w:pPr>
        <w:adjustRightInd w:val="0"/>
        <w:snapToGrid w:val="0"/>
        <w:spacing w:line="360" w:lineRule="auto"/>
        <w:ind w:firstLine="482" w:firstLineChars="200"/>
      </w:pPr>
      <w:r>
        <w:rPr>
          <w:rFonts w:hint="eastAsia" w:ascii="宋体" w:hAnsi="宋体" w:eastAsia="宋体" w:cs="Times New Roman"/>
          <w:b/>
          <w:bCs/>
          <w:sz w:val="24"/>
          <w:szCs w:val="24"/>
          <w:u w:val="single"/>
          <w:lang w:val="en-US" w:eastAsia="zh-CN"/>
        </w:rPr>
        <w:t>提示：开标/磋商时，请供应商随时关注政采云账号内的站内信；投标项目授权代表的手机短信（系统会推送短信至投标项目授权代表的手机），但此短信仅系友情提示，并不具有任何约束性和必要性，采购代理机构不承担供应商未收到短信而引起的一切后果和法律责任。</w:t>
      </w:r>
    </w:p>
    <w:p w14:paraId="0FDFEA6C">
      <w:pPr>
        <w:adjustRightInd w:val="0"/>
        <w:snapToGrid w:val="0"/>
        <w:spacing w:line="360" w:lineRule="auto"/>
        <w:ind w:firstLine="241" w:firstLineChars="100"/>
        <w:outlineLvl w:val="2"/>
        <w:rPr>
          <w:rFonts w:ascii="宋体" w:hAnsi="宋体" w:eastAsia="宋体" w:cs="Times New Roman"/>
          <w:b/>
          <w:sz w:val="24"/>
          <w:szCs w:val="24"/>
        </w:rPr>
      </w:pPr>
      <w:bookmarkStart w:id="90" w:name="_Toc20863"/>
      <w:r>
        <w:rPr>
          <w:rFonts w:ascii="宋体" w:hAnsi="宋体" w:eastAsia="宋体" w:cs="Times New Roman"/>
          <w:b/>
          <w:sz w:val="24"/>
          <w:szCs w:val="24"/>
        </w:rPr>
        <w:t xml:space="preserve">15.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报价的货币单位</w:t>
      </w:r>
      <w:bookmarkEnd w:id="90"/>
    </w:p>
    <w:p w14:paraId="224F5AE0">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15.1</w:t>
      </w:r>
      <w:r>
        <w:rPr>
          <w:rFonts w:hint="eastAsia" w:ascii="宋体" w:hAnsi="宋体" w:eastAsia="宋体" w:cs="Arial"/>
          <w:sz w:val="24"/>
          <w:szCs w:val="24"/>
        </w:rPr>
        <w:t>　</w:t>
      </w:r>
      <w:r>
        <w:rPr>
          <w:rFonts w:hint="eastAsia" w:ascii="宋体" w:hAnsi="宋体" w:eastAsia="宋体" w:cs="Arial"/>
          <w:sz w:val="24"/>
          <w:szCs w:val="24"/>
          <w:lang w:val="en-US" w:eastAsia="zh-CN"/>
        </w:rPr>
        <w:t>磋商</w:t>
      </w:r>
      <w:r>
        <w:rPr>
          <w:rFonts w:hint="eastAsia" w:ascii="宋体" w:hAnsi="宋体" w:eastAsia="宋体" w:cs="Arial"/>
          <w:sz w:val="24"/>
          <w:szCs w:val="24"/>
        </w:rPr>
        <w:t>报价单位为人民币。各项价格必须清楚、准确、详细。</w:t>
      </w:r>
    </w:p>
    <w:p w14:paraId="7EFE6973">
      <w:pPr>
        <w:adjustRightInd w:val="0"/>
        <w:snapToGrid w:val="0"/>
        <w:spacing w:line="360" w:lineRule="auto"/>
        <w:ind w:firstLine="241" w:firstLineChars="100"/>
        <w:outlineLvl w:val="2"/>
        <w:rPr>
          <w:rFonts w:ascii="宋体" w:hAnsi="宋体" w:eastAsia="宋体" w:cs="Times New Roman"/>
          <w:b/>
          <w:sz w:val="24"/>
          <w:szCs w:val="24"/>
        </w:rPr>
      </w:pPr>
      <w:bookmarkStart w:id="91" w:name="_Toc12018"/>
      <w:r>
        <w:rPr>
          <w:rFonts w:ascii="宋体" w:hAnsi="宋体" w:eastAsia="宋体" w:cs="Times New Roman"/>
          <w:b/>
          <w:sz w:val="24"/>
          <w:szCs w:val="24"/>
        </w:rPr>
        <w:t>16.</w:t>
      </w:r>
      <w:r>
        <w:rPr>
          <w:rFonts w:hint="eastAsia" w:ascii="宋体" w:hAnsi="宋体" w:eastAsia="宋体" w:cs="Times New Roman"/>
          <w:b/>
          <w:sz w:val="24"/>
          <w:szCs w:val="24"/>
          <w:lang w:val="en-US" w:eastAsia="zh-CN"/>
        </w:rPr>
        <w:t>磋商</w:t>
      </w:r>
      <w:r>
        <w:rPr>
          <w:rFonts w:ascii="宋体" w:hAnsi="宋体" w:eastAsia="宋体" w:cs="Times New Roman"/>
          <w:b/>
          <w:sz w:val="24"/>
          <w:szCs w:val="24"/>
        </w:rPr>
        <w:t>有效期</w:t>
      </w:r>
      <w:bookmarkEnd w:id="91"/>
    </w:p>
    <w:p w14:paraId="7DA3EB7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16.1</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从提交磋商响应性文件的截止之日</w:t>
      </w:r>
      <w:r>
        <w:rPr>
          <w:rFonts w:ascii="宋体" w:hAnsi="宋体" w:eastAsia="宋体" w:cs="Times New Roman"/>
          <w:sz w:val="24"/>
          <w:szCs w:val="24"/>
        </w:rPr>
        <w:t>起</w:t>
      </w:r>
      <w:r>
        <w:rPr>
          <w:rFonts w:hint="eastAsia" w:ascii="宋体" w:hAnsi="宋体" w:eastAsia="宋体" w:cs="Times New Roman"/>
          <w:b/>
          <w:bCs/>
          <w:sz w:val="24"/>
          <w:szCs w:val="24"/>
          <w:lang w:val="en-US" w:eastAsia="zh-CN"/>
        </w:rPr>
        <w:t>90</w:t>
      </w:r>
      <w:r>
        <w:rPr>
          <w:rFonts w:ascii="宋体" w:hAnsi="宋体" w:eastAsia="宋体" w:cs="Times New Roman"/>
          <w:sz w:val="24"/>
          <w:szCs w:val="24"/>
        </w:rPr>
        <w:t>天内有效。磋商响应性文件的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比规定时间短的将被视为非实质性响应而予以拒绝。</w:t>
      </w:r>
    </w:p>
    <w:p w14:paraId="43A0325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16.2特殊情况下，</w:t>
      </w:r>
      <w:r>
        <w:rPr>
          <w:rFonts w:hint="eastAsia" w:ascii="宋体" w:hAnsi="宋体" w:eastAsia="宋体" w:cs="Times New Roman"/>
          <w:sz w:val="24"/>
          <w:szCs w:val="24"/>
        </w:rPr>
        <w:t>采购人</w:t>
      </w:r>
      <w:r>
        <w:rPr>
          <w:rFonts w:ascii="宋体" w:hAnsi="宋体" w:eastAsia="宋体" w:cs="Times New Roman"/>
          <w:sz w:val="24"/>
          <w:szCs w:val="24"/>
        </w:rPr>
        <w:t>可于</w:t>
      </w:r>
      <w:r>
        <w:rPr>
          <w:rFonts w:hint="eastAsia" w:ascii="宋体" w:hAnsi="宋体" w:eastAsia="宋体" w:cs="Times New Roman"/>
          <w:sz w:val="24"/>
          <w:szCs w:val="24"/>
          <w:lang w:eastAsia="zh-CN"/>
        </w:rPr>
        <w:t>磋商有效期</w:t>
      </w:r>
      <w:r>
        <w:rPr>
          <w:rFonts w:ascii="宋体" w:hAnsi="宋体" w:eastAsia="宋体" w:cs="Times New Roman"/>
          <w:sz w:val="24"/>
          <w:szCs w:val="24"/>
        </w:rPr>
        <w:t>满之前要求供应商同意延长有效期，要求与答复均应以书面形式。供应商可以拒绝上述要求而其</w:t>
      </w:r>
      <w:r>
        <w:rPr>
          <w:rFonts w:hint="eastAsia" w:ascii="宋体" w:hAnsi="宋体" w:eastAsia="宋体" w:cs="Times New Roman"/>
          <w:sz w:val="24"/>
          <w:szCs w:val="24"/>
          <w:lang w:eastAsia="zh-CN"/>
        </w:rPr>
        <w:t>磋商保证金</w:t>
      </w:r>
      <w:r>
        <w:rPr>
          <w:rFonts w:ascii="宋体" w:hAnsi="宋体" w:eastAsia="宋体" w:cs="Times New Roman"/>
          <w:sz w:val="24"/>
          <w:szCs w:val="24"/>
        </w:rPr>
        <w:t>不被没收。对于同意该要求的供应商，不允许其修改磋商响应性文件，但要求其相应延长</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的有效期，有关退还和没收</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的规定在</w:t>
      </w:r>
      <w:r>
        <w:rPr>
          <w:rFonts w:hint="eastAsia" w:ascii="宋体" w:hAnsi="宋体" w:eastAsia="宋体" w:cs="Times New Roman"/>
          <w:sz w:val="24"/>
          <w:szCs w:val="24"/>
          <w:lang w:eastAsia="zh-CN"/>
        </w:rPr>
        <w:t>磋商有效期</w:t>
      </w:r>
      <w:r>
        <w:rPr>
          <w:rFonts w:ascii="宋体" w:hAnsi="宋体" w:eastAsia="宋体" w:cs="Times New Roman"/>
          <w:sz w:val="24"/>
          <w:szCs w:val="24"/>
        </w:rPr>
        <w:t>的延长期内继续有效。</w:t>
      </w:r>
    </w:p>
    <w:p w14:paraId="6C82CE13">
      <w:pPr>
        <w:adjustRightInd w:val="0"/>
        <w:snapToGrid w:val="0"/>
        <w:spacing w:line="360" w:lineRule="auto"/>
        <w:ind w:firstLine="241" w:firstLineChars="100"/>
        <w:outlineLvl w:val="2"/>
        <w:rPr>
          <w:rFonts w:ascii="宋体" w:hAnsi="宋体" w:eastAsia="宋体" w:cs="Times New Roman"/>
          <w:b/>
          <w:sz w:val="24"/>
          <w:szCs w:val="24"/>
        </w:rPr>
      </w:pPr>
      <w:bookmarkStart w:id="92" w:name="_Toc11106"/>
      <w:r>
        <w:rPr>
          <w:rFonts w:ascii="宋体" w:hAnsi="宋体" w:eastAsia="宋体" w:cs="Times New Roman"/>
          <w:b/>
          <w:sz w:val="24"/>
          <w:szCs w:val="24"/>
        </w:rPr>
        <w:t>17</w:t>
      </w:r>
      <w:r>
        <w:rPr>
          <w:rFonts w:hint="eastAsia" w:ascii="宋体" w:hAnsi="宋体" w:eastAsia="宋体" w:cs="Times New Roman"/>
          <w:b/>
          <w:sz w:val="24"/>
          <w:szCs w:val="24"/>
        </w:rPr>
        <w:t>.</w:t>
      </w:r>
      <w:r>
        <w:rPr>
          <w:rFonts w:ascii="宋体" w:hAnsi="宋体" w:eastAsia="宋体" w:cs="Times New Roman"/>
          <w:b/>
          <w:sz w:val="24"/>
          <w:szCs w:val="24"/>
        </w:rPr>
        <w:t>编制要求</w:t>
      </w:r>
      <w:bookmarkEnd w:id="92"/>
    </w:p>
    <w:p w14:paraId="49814759">
      <w:pPr>
        <w:adjustRightInd w:val="0"/>
        <w:snapToGrid w:val="0"/>
        <w:spacing w:line="360" w:lineRule="auto"/>
        <w:ind w:firstLine="480" w:firstLineChars="200"/>
        <w:rPr>
          <w:rFonts w:ascii="宋体" w:hAnsi="宋体" w:eastAsia="宋体" w:cs="Times New Roman"/>
          <w:sz w:val="24"/>
          <w:szCs w:val="24"/>
        </w:rPr>
      </w:pPr>
      <w:bookmarkStart w:id="93" w:name="_Toc99609874"/>
      <w:bookmarkStart w:id="94" w:name="_Toc99610180"/>
      <w:bookmarkStart w:id="95" w:name="_Toc99610010"/>
      <w:bookmarkStart w:id="96" w:name="_Toc99609738"/>
      <w:bookmarkStart w:id="97" w:name="_Toc167252397"/>
      <w:r>
        <w:rPr>
          <w:rFonts w:ascii="宋体" w:hAnsi="宋体" w:eastAsia="宋体" w:cs="Times New Roman"/>
          <w:sz w:val="24"/>
          <w:szCs w:val="24"/>
        </w:rPr>
        <w:t>17</w:t>
      </w:r>
      <w:r>
        <w:rPr>
          <w:rFonts w:hint="eastAsia" w:ascii="宋体" w:hAnsi="宋体" w:eastAsia="宋体" w:cs="Times New Roman"/>
          <w:sz w:val="24"/>
          <w:szCs w:val="24"/>
        </w:rPr>
        <w:t>.1磋商响应性文件应按“磋商响应性文件格式”进行编写，如有必要，可以增加附页，作为磋商响应性文件的组成部分。磋商响应性文件在满足竞争性磋商文件实质性要求的基础上，可以提出比竞争性磋商文件要求更有利于采购人的承诺。</w:t>
      </w:r>
    </w:p>
    <w:p w14:paraId="1166B512">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2磋商响应性文件由供应商的法定代表人或其委托代理人签字，并加盖供应商公章。委托代理人签字的，磋商响应性文件应附法定代表人签署的授权委托书。磋商响应性文件应尽量避免涂改、行间插字或删除。如果出现上述情况，改动之处应加盖单位章或由供应商的法定代表人或其授权的代理人签字确认。</w:t>
      </w:r>
    </w:p>
    <w:p w14:paraId="6462E5B2">
      <w:pPr>
        <w:adjustRightInd w:val="0"/>
        <w:snapToGrid w:val="0"/>
        <w:spacing w:line="360" w:lineRule="auto"/>
        <w:ind w:firstLine="419"/>
        <w:jc w:val="left"/>
        <w:rPr>
          <w:rFonts w:hint="eastAsia" w:ascii="宋体" w:hAnsi="宋体" w:eastAsia="宋体" w:cs="Arial"/>
          <w:sz w:val="24"/>
          <w:szCs w:val="24"/>
          <w:lang w:eastAsia="zh-CN"/>
        </w:rPr>
      </w:pPr>
      <w:r>
        <w:rPr>
          <w:rFonts w:hint="eastAsia" w:ascii="宋体" w:hAnsi="宋体" w:eastAsia="宋体" w:cs="Arial"/>
          <w:sz w:val="24"/>
          <w:szCs w:val="24"/>
        </w:rPr>
        <w:t>1</w:t>
      </w:r>
      <w:r>
        <w:rPr>
          <w:rFonts w:ascii="宋体" w:hAnsi="宋体" w:eastAsia="宋体" w:cs="Arial"/>
          <w:sz w:val="24"/>
          <w:szCs w:val="24"/>
        </w:rPr>
        <w:t xml:space="preserve">7.3 </w:t>
      </w:r>
      <w:r>
        <w:rPr>
          <w:rFonts w:hint="eastAsia" w:ascii="宋体" w:hAnsi="宋体" w:eastAsia="宋体" w:cs="Arial"/>
          <w:sz w:val="24"/>
          <w:szCs w:val="24"/>
        </w:rPr>
        <w:t>电子</w:t>
      </w:r>
      <w:r>
        <w:rPr>
          <w:rFonts w:hint="eastAsia" w:ascii="宋体" w:hAnsi="宋体" w:eastAsia="宋体" w:cs="Arial"/>
          <w:sz w:val="24"/>
          <w:szCs w:val="24"/>
          <w:lang w:eastAsia="zh-CN"/>
        </w:rPr>
        <w:t>响应文件</w:t>
      </w:r>
    </w:p>
    <w:p w14:paraId="22D44F77">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7.3.1电子</w:t>
      </w:r>
      <w:r>
        <w:rPr>
          <w:rFonts w:hint="eastAsia" w:ascii="宋体" w:hAnsi="宋体" w:eastAsia="宋体" w:cs="Arial"/>
          <w:sz w:val="24"/>
          <w:szCs w:val="24"/>
          <w:lang w:eastAsia="zh-CN"/>
        </w:rPr>
        <w:t>响应文件</w:t>
      </w:r>
      <w:r>
        <w:rPr>
          <w:rFonts w:ascii="宋体" w:hAnsi="宋体" w:eastAsia="宋体" w:cs="Arial"/>
          <w:sz w:val="24"/>
          <w:szCs w:val="24"/>
        </w:rPr>
        <w:t>使用政采云平台提供的</w:t>
      </w:r>
      <w:r>
        <w:rPr>
          <w:rFonts w:hint="eastAsia" w:ascii="宋体" w:hAnsi="宋体" w:eastAsia="宋体" w:cs="Arial"/>
          <w:sz w:val="24"/>
          <w:szCs w:val="24"/>
          <w:lang w:eastAsia="zh-CN"/>
        </w:rPr>
        <w:t>响应文件</w:t>
      </w:r>
      <w:r>
        <w:rPr>
          <w:rFonts w:ascii="宋体" w:hAnsi="宋体" w:eastAsia="宋体" w:cs="Arial"/>
          <w:sz w:val="24"/>
          <w:szCs w:val="24"/>
        </w:rPr>
        <w:t>制作工具以及磋商文件要求进行制作编制。</w:t>
      </w:r>
      <w:r>
        <w:rPr>
          <w:rFonts w:hint="eastAsia" w:ascii="宋体" w:hAnsi="宋体" w:eastAsia="宋体" w:cs="Arial"/>
          <w:sz w:val="24"/>
          <w:szCs w:val="24"/>
          <w:lang w:eastAsia="zh-CN"/>
        </w:rPr>
        <w:t>响应文件</w:t>
      </w:r>
      <w:r>
        <w:rPr>
          <w:rFonts w:ascii="宋体" w:hAnsi="宋体" w:eastAsia="宋体" w:cs="Arial"/>
          <w:sz w:val="24"/>
          <w:szCs w:val="24"/>
        </w:rPr>
        <w:t>制作时，不同内容按标签提示制作导入，按照磋商文件中明确的</w:t>
      </w:r>
      <w:r>
        <w:rPr>
          <w:rFonts w:hint="eastAsia" w:ascii="宋体" w:hAnsi="宋体" w:eastAsia="宋体" w:cs="Arial"/>
          <w:sz w:val="24"/>
          <w:szCs w:val="24"/>
          <w:lang w:eastAsia="zh-CN"/>
        </w:rPr>
        <w:t>响应文件</w:t>
      </w:r>
      <w:r>
        <w:rPr>
          <w:rFonts w:ascii="宋体" w:hAnsi="宋体" w:eastAsia="宋体" w:cs="Arial"/>
          <w:sz w:val="24"/>
          <w:szCs w:val="24"/>
        </w:rPr>
        <w:t>目录和格式进行编制，保证目录清晰、内容完整。</w:t>
      </w:r>
    </w:p>
    <w:p w14:paraId="329F49D5">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7.3.2电子</w:t>
      </w:r>
      <w:r>
        <w:rPr>
          <w:rFonts w:hint="eastAsia" w:ascii="宋体" w:hAnsi="宋体" w:eastAsia="宋体" w:cs="Arial"/>
          <w:sz w:val="24"/>
          <w:szCs w:val="24"/>
          <w:lang w:eastAsia="zh-CN"/>
        </w:rPr>
        <w:t>响应文件</w:t>
      </w:r>
      <w:r>
        <w:rPr>
          <w:rFonts w:ascii="宋体" w:hAnsi="宋体" w:eastAsia="宋体" w:cs="Arial"/>
          <w:sz w:val="24"/>
          <w:szCs w:val="24"/>
        </w:rPr>
        <w:t>须使用</w:t>
      </w:r>
      <w:r>
        <w:rPr>
          <w:rFonts w:hint="eastAsia" w:ascii="宋体" w:hAnsi="宋体" w:eastAsia="宋体" w:cs="Arial"/>
          <w:sz w:val="24"/>
          <w:szCs w:val="24"/>
          <w:lang w:eastAsia="zh-CN"/>
        </w:rPr>
        <w:t>供应商</w:t>
      </w:r>
      <w:r>
        <w:rPr>
          <w:rFonts w:ascii="宋体" w:hAnsi="宋体" w:eastAsia="宋体" w:cs="Arial"/>
          <w:sz w:val="24"/>
          <w:szCs w:val="24"/>
        </w:rPr>
        <w:t>公章的电子签章以及法定代表人的电子签章。若无电子签章，则视为无效投标。</w:t>
      </w:r>
    </w:p>
    <w:p w14:paraId="48B2A2D2">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7.3.3电子招</w:t>
      </w:r>
      <w:r>
        <w:rPr>
          <w:rFonts w:hint="eastAsia" w:ascii="宋体" w:hAnsi="宋体" w:eastAsia="宋体" w:cs="Arial"/>
          <w:sz w:val="24"/>
          <w:szCs w:val="24"/>
          <w:lang w:val="en-US" w:eastAsia="zh-CN"/>
        </w:rPr>
        <w:t>投标</w:t>
      </w:r>
      <w:r>
        <w:rPr>
          <w:rFonts w:hint="eastAsia" w:ascii="宋体" w:hAnsi="宋体" w:eastAsia="宋体" w:cs="Arial"/>
          <w:sz w:val="24"/>
          <w:szCs w:val="24"/>
          <w:lang w:eastAsia="zh-CN"/>
        </w:rPr>
        <w:t>文件</w:t>
      </w:r>
      <w:r>
        <w:rPr>
          <w:rFonts w:ascii="宋体" w:hAnsi="宋体" w:eastAsia="宋体" w:cs="Arial"/>
          <w:sz w:val="24"/>
          <w:szCs w:val="24"/>
        </w:rPr>
        <w:t>具有法律效力，与其他形式的</w:t>
      </w:r>
      <w:r>
        <w:rPr>
          <w:rFonts w:hint="eastAsia" w:ascii="宋体" w:hAnsi="宋体" w:eastAsia="宋体" w:cs="Arial"/>
          <w:sz w:val="24"/>
          <w:szCs w:val="24"/>
          <w:lang w:val="en-US" w:eastAsia="zh-CN"/>
        </w:rPr>
        <w:t>招投标</w:t>
      </w:r>
      <w:r>
        <w:rPr>
          <w:rFonts w:hint="eastAsia" w:ascii="宋体" w:hAnsi="宋体" w:eastAsia="宋体" w:cs="Arial"/>
          <w:sz w:val="24"/>
          <w:szCs w:val="24"/>
          <w:lang w:eastAsia="zh-CN"/>
        </w:rPr>
        <w:t>文件</w:t>
      </w:r>
      <w:r>
        <w:rPr>
          <w:rFonts w:ascii="宋体" w:hAnsi="宋体" w:eastAsia="宋体" w:cs="Arial"/>
          <w:sz w:val="24"/>
          <w:szCs w:val="24"/>
        </w:rPr>
        <w:t>在内容和格式上等同，若</w:t>
      </w:r>
      <w:r>
        <w:rPr>
          <w:rFonts w:hint="eastAsia" w:ascii="宋体" w:hAnsi="宋体" w:eastAsia="宋体" w:cs="Arial"/>
          <w:sz w:val="24"/>
          <w:szCs w:val="24"/>
          <w:lang w:eastAsia="zh-CN"/>
        </w:rPr>
        <w:t>响应文件</w:t>
      </w:r>
      <w:r>
        <w:rPr>
          <w:rFonts w:ascii="宋体" w:hAnsi="宋体" w:eastAsia="宋体" w:cs="Arial"/>
          <w:sz w:val="24"/>
          <w:szCs w:val="24"/>
        </w:rPr>
        <w:t>与磋商文件要求不一致，其内容影响中标结果时，责任由</w:t>
      </w:r>
      <w:r>
        <w:rPr>
          <w:rFonts w:hint="eastAsia" w:ascii="宋体" w:hAnsi="宋体" w:eastAsia="宋体" w:cs="Arial"/>
          <w:sz w:val="24"/>
          <w:szCs w:val="24"/>
          <w:lang w:val="en-US" w:eastAsia="zh-CN"/>
        </w:rPr>
        <w:t>供应商</w:t>
      </w:r>
      <w:r>
        <w:rPr>
          <w:rFonts w:ascii="宋体" w:hAnsi="宋体" w:eastAsia="宋体" w:cs="Arial"/>
          <w:sz w:val="24"/>
          <w:szCs w:val="24"/>
        </w:rPr>
        <w:t>自行承担。</w:t>
      </w:r>
      <w:r>
        <w:rPr>
          <w:rFonts w:hint="eastAsia" w:ascii="宋体" w:hAnsi="宋体" w:eastAsia="宋体" w:cs="Arial"/>
          <w:sz w:val="24"/>
          <w:szCs w:val="24"/>
          <w:lang w:val="en-US" w:eastAsia="zh-CN"/>
        </w:rPr>
        <w:t>供应商</w:t>
      </w:r>
      <w:r>
        <w:rPr>
          <w:rFonts w:ascii="宋体" w:hAnsi="宋体" w:eastAsia="宋体" w:cs="Arial"/>
          <w:sz w:val="24"/>
          <w:szCs w:val="24"/>
        </w:rPr>
        <w:t>递交的电子</w:t>
      </w:r>
      <w:r>
        <w:rPr>
          <w:rFonts w:hint="eastAsia" w:ascii="宋体" w:hAnsi="宋体" w:eastAsia="宋体" w:cs="Arial"/>
          <w:sz w:val="24"/>
          <w:szCs w:val="24"/>
          <w:lang w:eastAsia="zh-CN"/>
        </w:rPr>
        <w:t>响应文件</w:t>
      </w:r>
      <w:r>
        <w:rPr>
          <w:rFonts w:ascii="宋体" w:hAnsi="宋体" w:eastAsia="宋体" w:cs="Arial"/>
          <w:sz w:val="24"/>
          <w:szCs w:val="24"/>
        </w:rPr>
        <w:t>因</w:t>
      </w:r>
      <w:r>
        <w:rPr>
          <w:rFonts w:hint="eastAsia" w:ascii="宋体" w:hAnsi="宋体" w:eastAsia="宋体" w:cs="Arial"/>
          <w:sz w:val="24"/>
          <w:szCs w:val="24"/>
          <w:lang w:val="en-US" w:eastAsia="zh-CN"/>
        </w:rPr>
        <w:t>供应商</w:t>
      </w:r>
      <w:r>
        <w:rPr>
          <w:rFonts w:ascii="宋体" w:hAnsi="宋体" w:eastAsia="宋体" w:cs="Arial"/>
          <w:sz w:val="24"/>
          <w:szCs w:val="24"/>
        </w:rPr>
        <w:t>自身原因而导致无法导入电子辅助</w:t>
      </w:r>
      <w:r>
        <w:rPr>
          <w:rFonts w:hint="eastAsia" w:ascii="宋体" w:hAnsi="宋体" w:eastAsia="宋体" w:cs="Arial"/>
          <w:sz w:val="24"/>
          <w:szCs w:val="24"/>
          <w:lang w:eastAsia="zh-CN"/>
        </w:rPr>
        <w:t>评审</w:t>
      </w:r>
      <w:r>
        <w:rPr>
          <w:rFonts w:ascii="宋体" w:hAnsi="宋体" w:eastAsia="宋体" w:cs="Arial"/>
          <w:sz w:val="24"/>
          <w:szCs w:val="24"/>
        </w:rPr>
        <w:t>系统，该</w:t>
      </w:r>
      <w:r>
        <w:rPr>
          <w:rFonts w:hint="eastAsia" w:ascii="宋体" w:hAnsi="宋体" w:eastAsia="宋体" w:cs="Arial"/>
          <w:sz w:val="24"/>
          <w:szCs w:val="24"/>
          <w:lang w:eastAsia="zh-CN"/>
        </w:rPr>
        <w:t>响应文件</w:t>
      </w:r>
      <w:r>
        <w:rPr>
          <w:rFonts w:ascii="宋体" w:hAnsi="宋体" w:eastAsia="宋体" w:cs="Arial"/>
          <w:sz w:val="24"/>
          <w:szCs w:val="24"/>
        </w:rPr>
        <w:t>视为无效</w:t>
      </w:r>
      <w:r>
        <w:rPr>
          <w:rFonts w:hint="eastAsia" w:ascii="宋体" w:hAnsi="宋体" w:eastAsia="宋体" w:cs="Arial"/>
          <w:sz w:val="24"/>
          <w:szCs w:val="24"/>
          <w:lang w:eastAsia="zh-CN"/>
        </w:rPr>
        <w:t>响应文件</w:t>
      </w:r>
      <w:r>
        <w:rPr>
          <w:rFonts w:ascii="宋体" w:hAnsi="宋体" w:eastAsia="宋体" w:cs="Arial"/>
          <w:sz w:val="24"/>
          <w:szCs w:val="24"/>
        </w:rPr>
        <w:t>，将导致其投标被拒绝。</w:t>
      </w:r>
    </w:p>
    <w:p w14:paraId="5AF5C2EF">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7.3.4</w:t>
      </w:r>
      <w:r>
        <w:rPr>
          <w:rFonts w:hint="eastAsia" w:ascii="宋体" w:hAnsi="宋体" w:eastAsia="宋体" w:cs="Arial"/>
          <w:sz w:val="24"/>
          <w:szCs w:val="24"/>
          <w:lang w:val="en-US" w:eastAsia="zh-CN"/>
        </w:rPr>
        <w:t>供应商</w:t>
      </w:r>
      <w:r>
        <w:rPr>
          <w:rFonts w:ascii="宋体" w:hAnsi="宋体" w:eastAsia="宋体" w:cs="Arial"/>
          <w:sz w:val="24"/>
          <w:szCs w:val="24"/>
        </w:rPr>
        <w:t>在</w:t>
      </w:r>
      <w:r>
        <w:rPr>
          <w:rFonts w:hint="eastAsia" w:ascii="宋体" w:hAnsi="宋体" w:eastAsia="宋体" w:cs="Arial"/>
          <w:sz w:val="24"/>
          <w:szCs w:val="24"/>
          <w:lang w:eastAsia="zh-CN"/>
        </w:rPr>
        <w:t>响应文件</w:t>
      </w:r>
      <w:r>
        <w:rPr>
          <w:rFonts w:ascii="宋体" w:hAnsi="宋体" w:eastAsia="宋体" w:cs="Arial"/>
          <w:sz w:val="24"/>
          <w:szCs w:val="24"/>
        </w:rPr>
        <w:t>及相关文件的签订、履行、通知等事项的文件中的单位盖章、印章、公章等处均指与当事人全称相一致的电子签章或标准公章，不得使用其他形式（如带有“专用章”等字样的印章）。不符合本条规定的按无效投标处理。</w:t>
      </w:r>
    </w:p>
    <w:p w14:paraId="2058CCA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.4供应商对本竞争性磋商文件的规定不允许实质性偏离，否则视为未能对竞争性磋商文件做出实质性响应。</w:t>
      </w:r>
    </w:p>
    <w:bookmarkEnd w:id="93"/>
    <w:bookmarkEnd w:id="94"/>
    <w:bookmarkEnd w:id="95"/>
    <w:bookmarkEnd w:id="96"/>
    <w:bookmarkEnd w:id="97"/>
    <w:p w14:paraId="403B627B">
      <w:pPr>
        <w:adjustRightInd w:val="0"/>
        <w:snapToGrid w:val="0"/>
        <w:spacing w:line="360" w:lineRule="auto"/>
        <w:ind w:firstLine="241" w:firstLineChars="100"/>
        <w:outlineLvl w:val="2"/>
        <w:rPr>
          <w:rFonts w:ascii="宋体" w:hAnsi="宋体" w:eastAsia="宋体" w:cs="Times New Roman"/>
          <w:b/>
          <w:sz w:val="24"/>
          <w:szCs w:val="24"/>
        </w:rPr>
      </w:pPr>
      <w:bookmarkStart w:id="98" w:name="_Toc21479"/>
      <w:r>
        <w:rPr>
          <w:rFonts w:ascii="宋体" w:hAnsi="宋体" w:eastAsia="宋体" w:cs="Times New Roman"/>
          <w:b/>
          <w:sz w:val="24"/>
          <w:szCs w:val="24"/>
        </w:rPr>
        <w:t>18.</w:t>
      </w:r>
      <w:r>
        <w:rPr>
          <w:rFonts w:hint="eastAsia" w:ascii="宋体" w:hAnsi="宋体" w:eastAsia="宋体" w:cs="Times New Roman"/>
          <w:b/>
          <w:sz w:val="24"/>
          <w:szCs w:val="24"/>
        </w:rPr>
        <w:t>磋商保证金</w:t>
      </w:r>
      <w:bookmarkEnd w:id="98"/>
    </w:p>
    <w:p w14:paraId="2585759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18.1 供应商应提交“供应商须知前附表”规定数额的保证金，并作为其投标的一部分</w:t>
      </w:r>
      <w:r>
        <w:rPr>
          <w:rFonts w:hint="eastAsia" w:ascii="宋体" w:hAnsi="宋体" w:eastAsia="宋体" w:cs="Times New Roman"/>
          <w:sz w:val="24"/>
          <w:szCs w:val="24"/>
        </w:rPr>
        <w:t>，若在磋商截止时间前未查到账，将视为无效投标</w:t>
      </w:r>
      <w:r>
        <w:rPr>
          <w:rFonts w:ascii="宋体" w:hAnsi="宋体" w:eastAsia="宋体" w:cs="Times New Roman"/>
          <w:sz w:val="24"/>
          <w:szCs w:val="24"/>
        </w:rPr>
        <w:t>。</w:t>
      </w:r>
    </w:p>
    <w:p w14:paraId="5FBE33D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18.2保证金是为了保护</w:t>
      </w:r>
      <w:r>
        <w:rPr>
          <w:rFonts w:hint="eastAsia" w:ascii="宋体" w:hAnsi="宋体" w:eastAsia="宋体" w:cs="Times New Roman"/>
          <w:sz w:val="24"/>
          <w:szCs w:val="24"/>
          <w:lang w:eastAsia="zh-CN"/>
        </w:rPr>
        <w:t>采购</w:t>
      </w:r>
      <w:r>
        <w:rPr>
          <w:rFonts w:ascii="宋体" w:hAnsi="宋体" w:eastAsia="宋体" w:cs="Times New Roman"/>
          <w:sz w:val="24"/>
          <w:szCs w:val="24"/>
        </w:rPr>
        <w:t>方免遭因供应商的行为而蒙受损失。</w:t>
      </w:r>
      <w:r>
        <w:rPr>
          <w:rFonts w:hint="eastAsia" w:ascii="宋体" w:hAnsi="宋体" w:eastAsia="宋体" w:cs="Times New Roman"/>
          <w:sz w:val="24"/>
          <w:szCs w:val="24"/>
          <w:lang w:val="en-US" w:eastAsia="zh-CN"/>
        </w:rPr>
        <w:t>采购方</w:t>
      </w:r>
      <w:r>
        <w:rPr>
          <w:rFonts w:ascii="宋体" w:hAnsi="宋体" w:eastAsia="宋体" w:cs="Times New Roman"/>
          <w:sz w:val="24"/>
          <w:szCs w:val="24"/>
        </w:rPr>
        <w:t>在因供应商的行为受到损害时可根据</w:t>
      </w:r>
      <w:r>
        <w:rPr>
          <w:rFonts w:ascii="宋体" w:hAnsi="宋体" w:eastAsia="宋体" w:cs="Times New Roman"/>
          <w:sz w:val="24"/>
          <w:szCs w:val="24"/>
          <w:highlight w:val="none"/>
        </w:rPr>
        <w:t>第</w:t>
      </w:r>
      <w:r>
        <w:rPr>
          <w:rFonts w:hint="eastAsia" w:ascii="宋体" w:hAnsi="宋体" w:eastAsia="宋体" w:cs="Times New Roman"/>
          <w:sz w:val="24"/>
          <w:szCs w:val="24"/>
          <w:highlight w:val="none"/>
          <w:lang w:val="en-US" w:eastAsia="zh-CN"/>
        </w:rPr>
        <w:t>18.7</w:t>
      </w:r>
      <w:r>
        <w:rPr>
          <w:rFonts w:ascii="宋体" w:hAnsi="宋体" w:eastAsia="宋体" w:cs="Times New Roman"/>
          <w:sz w:val="24"/>
          <w:szCs w:val="24"/>
          <w:highlight w:val="none"/>
        </w:rPr>
        <w:t>条的</w:t>
      </w:r>
      <w:r>
        <w:rPr>
          <w:rFonts w:ascii="宋体" w:hAnsi="宋体" w:eastAsia="宋体" w:cs="Times New Roman"/>
          <w:sz w:val="24"/>
          <w:szCs w:val="24"/>
        </w:rPr>
        <w:t>规定没收供应商的</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5A9DD60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18.3 </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的货币为人民币，并采用下列任何一种形式</w:t>
      </w:r>
      <w:r>
        <w:rPr>
          <w:rFonts w:hint="eastAsia" w:ascii="宋体" w:hAnsi="宋体" w:eastAsia="宋体" w:cs="Times New Roman"/>
          <w:sz w:val="24"/>
          <w:szCs w:val="24"/>
        </w:rPr>
        <w:t>：</w:t>
      </w:r>
    </w:p>
    <w:p w14:paraId="6453D37C">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政采云电子保函形式缴纳磋商保证金；</w:t>
      </w:r>
    </w:p>
    <w:p w14:paraId="559A2EC4">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支票、汇票、本票、或者金融机构、担保机构出具的保函等非现金形式提交；</w:t>
      </w:r>
    </w:p>
    <w:p w14:paraId="329D20EB">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电汇或</w:t>
      </w:r>
      <w:r>
        <w:rPr>
          <w:rFonts w:hint="eastAsia" w:ascii="宋体" w:hAnsi="宋体" w:eastAsia="宋体" w:cs="Times New Roman"/>
          <w:sz w:val="24"/>
          <w:szCs w:val="24"/>
          <w:lang w:eastAsia="zh-CN"/>
        </w:rPr>
        <w:t>网上银行支付</w:t>
      </w:r>
      <w:r>
        <w:rPr>
          <w:rFonts w:hint="eastAsia" w:ascii="宋体" w:hAnsi="宋体" w:eastAsia="宋体" w:cs="Times New Roman"/>
          <w:sz w:val="24"/>
          <w:szCs w:val="24"/>
        </w:rPr>
        <w:t>等非现金形式提交</w:t>
      </w:r>
      <w:r>
        <w:rPr>
          <w:rFonts w:hint="eastAsia" w:ascii="宋体" w:hAnsi="宋体" w:eastAsia="宋体" w:cs="Times New Roman"/>
          <w:sz w:val="24"/>
          <w:szCs w:val="24"/>
          <w:lang w:eastAsia="zh-CN"/>
        </w:rPr>
        <w:t>。</w:t>
      </w:r>
    </w:p>
    <w:p w14:paraId="24358D4F">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18.4 凡没有根据本须知12</w:t>
      </w:r>
      <w:r>
        <w:rPr>
          <w:rFonts w:hint="eastAsia" w:ascii="宋体" w:hAnsi="宋体" w:eastAsia="宋体" w:cs="Times New Roman"/>
          <w:sz w:val="24"/>
          <w:szCs w:val="24"/>
        </w:rPr>
        <w:t>条</w:t>
      </w:r>
      <w:r>
        <w:rPr>
          <w:rFonts w:ascii="宋体" w:hAnsi="宋体" w:eastAsia="宋体" w:cs="Times New Roman"/>
          <w:sz w:val="24"/>
          <w:szCs w:val="24"/>
        </w:rPr>
        <w:t>的规定</w:t>
      </w:r>
      <w:r>
        <w:rPr>
          <w:rFonts w:hint="eastAsia" w:ascii="宋体" w:hAnsi="宋体" w:eastAsia="宋体" w:cs="Times New Roman"/>
          <w:sz w:val="24"/>
          <w:szCs w:val="24"/>
        </w:rPr>
        <w:t>递交</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的投标，将被视为</w:t>
      </w:r>
      <w:r>
        <w:rPr>
          <w:rFonts w:hint="eastAsia" w:ascii="宋体" w:hAnsi="宋体" w:eastAsia="宋体" w:cs="Times New Roman"/>
          <w:sz w:val="24"/>
          <w:szCs w:val="24"/>
        </w:rPr>
        <w:t>无效投标</w:t>
      </w:r>
      <w:r>
        <w:rPr>
          <w:rFonts w:ascii="宋体" w:hAnsi="宋体" w:eastAsia="宋体" w:cs="Times New Roman"/>
          <w:sz w:val="24"/>
          <w:szCs w:val="24"/>
        </w:rPr>
        <w:t>予以拒绝。</w:t>
      </w:r>
    </w:p>
    <w:p w14:paraId="5BEE9C2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18.5在</w:t>
      </w:r>
      <w:r>
        <w:rPr>
          <w:rFonts w:hint="eastAsia" w:ascii="宋体" w:hAnsi="宋体" w:eastAsia="宋体" w:cs="Times New Roman"/>
          <w:sz w:val="24"/>
          <w:szCs w:val="24"/>
          <w:lang w:val="en-US" w:eastAsia="zh-CN"/>
        </w:rPr>
        <w:t>成交</w:t>
      </w:r>
      <w:r>
        <w:rPr>
          <w:rFonts w:hint="eastAsia" w:ascii="宋体" w:hAnsi="宋体" w:eastAsia="宋体" w:cs="Times New Roman"/>
          <w:sz w:val="24"/>
          <w:szCs w:val="24"/>
        </w:rPr>
        <w:t>通知书发出之日起五个工作日</w:t>
      </w:r>
      <w:r>
        <w:rPr>
          <w:rFonts w:ascii="宋体" w:hAnsi="宋体" w:eastAsia="宋体" w:cs="Times New Roman"/>
          <w:sz w:val="24"/>
          <w:szCs w:val="24"/>
        </w:rPr>
        <w:t>内，</w:t>
      </w:r>
      <w:r>
        <w:rPr>
          <w:rFonts w:hint="eastAsia" w:ascii="宋体" w:hAnsi="宋体" w:eastAsia="宋体" w:cs="Times New Roman"/>
          <w:sz w:val="24"/>
          <w:szCs w:val="24"/>
        </w:rPr>
        <w:t>向</w:t>
      </w:r>
      <w:r>
        <w:rPr>
          <w:rFonts w:ascii="宋体" w:hAnsi="宋体" w:eastAsia="宋体" w:cs="Times New Roman"/>
          <w:sz w:val="24"/>
          <w:szCs w:val="24"/>
        </w:rPr>
        <w:t>未中标</w:t>
      </w:r>
      <w:r>
        <w:rPr>
          <w:rFonts w:hint="eastAsia" w:ascii="宋体" w:hAnsi="宋体" w:eastAsia="宋体" w:cs="Times New Roman"/>
          <w:sz w:val="24"/>
          <w:szCs w:val="24"/>
        </w:rPr>
        <w:t>的</w:t>
      </w:r>
      <w:r>
        <w:rPr>
          <w:rFonts w:ascii="宋体" w:hAnsi="宋体" w:eastAsia="宋体" w:cs="Times New Roman"/>
          <w:sz w:val="24"/>
          <w:szCs w:val="24"/>
        </w:rPr>
        <w:t>供应商</w:t>
      </w:r>
      <w:r>
        <w:rPr>
          <w:rFonts w:hint="eastAsia" w:ascii="宋体" w:hAnsi="宋体" w:eastAsia="宋体" w:cs="Times New Roman"/>
          <w:sz w:val="24"/>
          <w:szCs w:val="24"/>
        </w:rPr>
        <w:t>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5B667EE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18.6中标人按本须知规定签订合同后。请</w:t>
      </w:r>
      <w:r>
        <w:rPr>
          <w:rFonts w:hint="eastAsia" w:ascii="宋体" w:hAnsi="宋体" w:eastAsia="宋体" w:cs="Times New Roman"/>
          <w:sz w:val="24"/>
          <w:szCs w:val="24"/>
        </w:rPr>
        <w:t>将合同原件扫描发送至</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代理</w:t>
      </w:r>
      <w:r>
        <w:rPr>
          <w:rFonts w:hint="eastAsia" w:ascii="宋体" w:hAnsi="宋体" w:eastAsia="宋体" w:cs="Times New Roman"/>
          <w:sz w:val="24"/>
          <w:szCs w:val="24"/>
          <w:lang w:val="en-US" w:eastAsia="zh-CN"/>
        </w:rPr>
        <w:t>机构</w:t>
      </w:r>
      <w:r>
        <w:rPr>
          <w:rFonts w:hint="eastAsia" w:ascii="宋体" w:hAnsi="宋体" w:eastAsia="宋体" w:cs="Times New Roman"/>
          <w:sz w:val="24"/>
          <w:szCs w:val="24"/>
        </w:rPr>
        <w:t>邮箱</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598992750@qq.com</w:t>
      </w:r>
      <w:r>
        <w:rPr>
          <w:rFonts w:hint="eastAsia" w:ascii="宋体" w:hAnsi="宋体" w:eastAsia="宋体" w:cs="Times New Roman"/>
          <w:sz w:val="24"/>
          <w:szCs w:val="24"/>
          <w:lang w:eastAsia="zh-CN"/>
        </w:rPr>
        <w:t>）</w:t>
      </w:r>
      <w:r>
        <w:rPr>
          <w:rFonts w:hint="eastAsia" w:ascii="宋体" w:hAnsi="宋体" w:eastAsia="宋体" w:cs="Times New Roman"/>
          <w:sz w:val="24"/>
          <w:szCs w:val="24"/>
        </w:rPr>
        <w:t>，代理机构将在五个工作日退还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06C1E4DE">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18.7 下列任何情况发生时，</w:t>
      </w:r>
      <w:r>
        <w:rPr>
          <w:rFonts w:hint="eastAsia" w:ascii="宋体" w:hAnsi="宋体" w:eastAsia="宋体" w:cs="Times New Roman"/>
          <w:sz w:val="24"/>
          <w:szCs w:val="24"/>
          <w:lang w:eastAsia="zh-CN"/>
        </w:rPr>
        <w:t>磋商保证金</w:t>
      </w:r>
      <w:r>
        <w:rPr>
          <w:rFonts w:ascii="宋体" w:hAnsi="宋体" w:eastAsia="宋体" w:cs="Times New Roman"/>
          <w:sz w:val="24"/>
          <w:szCs w:val="24"/>
        </w:rPr>
        <w:t>将不予退还：</w:t>
      </w:r>
    </w:p>
    <w:p w14:paraId="5D5FFAF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w:t>
      </w:r>
      <w:r>
        <w:rPr>
          <w:rFonts w:ascii="宋体" w:hAnsi="宋体" w:eastAsia="宋体" w:cs="Times New Roman"/>
          <w:sz w:val="24"/>
          <w:szCs w:val="24"/>
        </w:rPr>
        <w:t>供应商在竞争性磋商文件中规定的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内撤回其投标；</w:t>
      </w:r>
    </w:p>
    <w:p w14:paraId="423DCBFA">
      <w:pPr>
        <w:pStyle w:val="14"/>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（2）供应商在响应文件中提供虚假材料的；</w:t>
      </w:r>
    </w:p>
    <w:p w14:paraId="12F8E179">
      <w:pPr>
        <w:pStyle w:val="14"/>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（3）除因不可抗力或磋商文件认可的情形以外，成交供应商不与采购人签订合同的；</w:t>
      </w:r>
    </w:p>
    <w:p w14:paraId="1E2B597F">
      <w:pPr>
        <w:pStyle w:val="14"/>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（4）供应商与采购人、其他供应商或者采购代理机构恶意串通的；</w:t>
      </w:r>
    </w:p>
    <w:p w14:paraId="1A6E0B13">
      <w:pPr>
        <w:pStyle w:val="14"/>
        <w:ind w:firstLine="480" w:firstLineChars="200"/>
      </w:pPr>
      <w:r>
        <w:rPr>
          <w:rFonts w:hint="eastAsia" w:ascii="宋体" w:hAnsi="宋体" w:eastAsia="宋体" w:cs="Times New Roman"/>
          <w:kern w:val="2"/>
          <w:sz w:val="24"/>
          <w:szCs w:val="24"/>
          <w:lang w:val="en-US" w:eastAsia="zh-CN" w:bidi="ar-SA"/>
        </w:rPr>
        <w:t>（5）磋商文件规定的其他情形。</w:t>
      </w:r>
    </w:p>
    <w:p w14:paraId="5EE70FCE">
      <w:pPr>
        <w:pStyle w:val="6"/>
        <w:adjustRightInd w:val="0"/>
        <w:snapToGrid w:val="0"/>
        <w:spacing w:before="0" w:after="0" w:line="360" w:lineRule="auto"/>
        <w:jc w:val="center"/>
        <w:rPr>
          <w:rFonts w:ascii="宋体" w:hAnsi="宋体" w:eastAsia="宋体"/>
        </w:rPr>
      </w:pPr>
      <w:bookmarkStart w:id="99" w:name="_Toc13429"/>
      <w:bookmarkStart w:id="100" w:name="_Toc108617887"/>
      <w:bookmarkStart w:id="101" w:name="_Toc2706"/>
      <w:bookmarkStart w:id="102" w:name="_Toc11340"/>
      <w:bookmarkStart w:id="103" w:name="_Toc94307131"/>
      <w:r>
        <w:rPr>
          <w:rFonts w:hint="eastAsia" w:ascii="宋体" w:hAnsi="宋体" w:eastAsia="宋体"/>
        </w:rPr>
        <w:t xml:space="preserve">第四章 </w:t>
      </w:r>
      <w:r>
        <w:rPr>
          <w:rFonts w:ascii="宋体" w:hAnsi="宋体" w:eastAsia="宋体"/>
        </w:rPr>
        <w:t xml:space="preserve"> </w:t>
      </w:r>
      <w:r>
        <w:rPr>
          <w:rFonts w:hint="eastAsia" w:ascii="宋体" w:hAnsi="宋体" w:eastAsia="宋体"/>
        </w:rPr>
        <w:t>磋商响应文件的递交</w:t>
      </w:r>
      <w:bookmarkEnd w:id="99"/>
      <w:bookmarkEnd w:id="100"/>
      <w:bookmarkEnd w:id="101"/>
      <w:bookmarkEnd w:id="102"/>
      <w:bookmarkEnd w:id="103"/>
    </w:p>
    <w:p w14:paraId="64801CEC">
      <w:pPr>
        <w:adjustRightInd w:val="0"/>
        <w:snapToGrid w:val="0"/>
        <w:spacing w:line="360" w:lineRule="auto"/>
        <w:ind w:firstLine="241" w:firstLineChars="100"/>
        <w:outlineLvl w:val="2"/>
        <w:rPr>
          <w:rFonts w:ascii="宋体" w:hAnsi="宋体" w:eastAsia="宋体" w:cs="Times New Roman"/>
          <w:b/>
          <w:sz w:val="24"/>
          <w:szCs w:val="24"/>
        </w:rPr>
      </w:pPr>
      <w:bookmarkStart w:id="104" w:name="_Toc27377"/>
      <w:r>
        <w:rPr>
          <w:rFonts w:ascii="宋体" w:hAnsi="宋体" w:eastAsia="宋体" w:cs="Times New Roman"/>
          <w:b/>
          <w:sz w:val="24"/>
          <w:szCs w:val="24"/>
        </w:rPr>
        <w:t xml:space="preserve">20. </w:t>
      </w:r>
      <w:r>
        <w:rPr>
          <w:rFonts w:hint="eastAsia" w:ascii="宋体" w:hAnsi="宋体" w:eastAsia="宋体" w:cs="Times New Roman"/>
          <w:b/>
          <w:sz w:val="24"/>
          <w:szCs w:val="24"/>
        </w:rPr>
        <w:t>磋商截止时间</w:t>
      </w:r>
      <w:bookmarkEnd w:id="104"/>
    </w:p>
    <w:p w14:paraId="10109CB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20.1</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应通过电子</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制作工具严格按招</w:t>
      </w:r>
      <w:r>
        <w:rPr>
          <w:rFonts w:hint="eastAsia" w:ascii="宋体" w:hAnsi="宋体" w:eastAsia="宋体" w:cs="Times New Roman"/>
          <w:sz w:val="24"/>
          <w:szCs w:val="24"/>
          <w:lang w:val="en-US" w:eastAsia="zh-CN"/>
        </w:rPr>
        <w:t>磋商文件</w:t>
      </w:r>
      <w:r>
        <w:rPr>
          <w:rFonts w:hint="eastAsia" w:ascii="宋体" w:hAnsi="宋体" w:eastAsia="宋体" w:cs="Times New Roman"/>
          <w:sz w:val="24"/>
          <w:szCs w:val="24"/>
        </w:rPr>
        <w:t>要求制作</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，在投标截止时间前完成上传经过数字证书电子签章并加密的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（加密和解密须用同一把数字证书）。</w:t>
      </w:r>
    </w:p>
    <w:p w14:paraId="0243AED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20.2</w:t>
      </w:r>
      <w:r>
        <w:rPr>
          <w:rFonts w:hint="eastAsia" w:ascii="宋体" w:hAnsi="宋体" w:eastAsia="宋体" w:cs="Times New Roman"/>
          <w:sz w:val="24"/>
          <w:szCs w:val="24"/>
        </w:rPr>
        <w:t>出现因竞争性磋商文件的修改而推迟磋商截止时间的情况时，供应商则需按</w:t>
      </w:r>
      <w:r>
        <w:rPr>
          <w:rFonts w:hint="eastAsia" w:ascii="宋体" w:hAnsi="宋体" w:eastAsia="宋体" w:cs="Times New Roman"/>
          <w:sz w:val="24"/>
          <w:szCs w:val="24"/>
          <w:lang w:val="en-US" w:eastAsia="zh-CN"/>
        </w:rPr>
        <w:t>采购方</w:t>
      </w:r>
      <w:r>
        <w:rPr>
          <w:rFonts w:hint="eastAsia" w:ascii="宋体" w:hAnsi="宋体" w:eastAsia="宋体" w:cs="Times New Roman"/>
          <w:sz w:val="24"/>
          <w:szCs w:val="24"/>
        </w:rPr>
        <w:t>的书面修改通知重新规定的投标时间递交。</w:t>
      </w:r>
    </w:p>
    <w:p w14:paraId="21886298">
      <w:pPr>
        <w:adjustRightInd w:val="0"/>
        <w:snapToGrid w:val="0"/>
        <w:spacing w:line="360" w:lineRule="auto"/>
        <w:ind w:firstLine="241" w:firstLineChars="100"/>
        <w:outlineLvl w:val="2"/>
        <w:rPr>
          <w:rFonts w:ascii="宋体" w:hAnsi="宋体" w:eastAsia="宋体" w:cs="Times New Roman"/>
          <w:b/>
          <w:sz w:val="24"/>
          <w:szCs w:val="24"/>
        </w:rPr>
      </w:pPr>
      <w:bookmarkStart w:id="105" w:name="_Toc24181"/>
      <w:r>
        <w:rPr>
          <w:rFonts w:hint="eastAsia" w:ascii="宋体" w:hAnsi="宋体" w:eastAsia="宋体" w:cs="Times New Roman"/>
          <w:b/>
          <w:sz w:val="24"/>
          <w:szCs w:val="24"/>
        </w:rPr>
        <w:t>2</w:t>
      </w:r>
      <w:r>
        <w:rPr>
          <w:rFonts w:ascii="宋体" w:hAnsi="宋体" w:eastAsia="宋体" w:cs="Times New Roman"/>
          <w:b/>
          <w:sz w:val="24"/>
          <w:szCs w:val="24"/>
        </w:rPr>
        <w:t>1. 磋商响应文件的递交</w:t>
      </w:r>
      <w:bookmarkEnd w:id="105"/>
    </w:p>
    <w:p w14:paraId="11F6D44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21</w:t>
      </w:r>
      <w:r>
        <w:rPr>
          <w:rFonts w:hint="eastAsia" w:ascii="宋体" w:hAnsi="宋体" w:eastAsia="宋体" w:cs="Times New Roman"/>
          <w:sz w:val="24"/>
          <w:szCs w:val="24"/>
        </w:rPr>
        <w:t>.1</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截止时间以政采云中心政采云平台显示的时间为准，逾期系统将自动关闭，未完成上传的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视为逾期送达，将被拒绝。</w:t>
      </w:r>
    </w:p>
    <w:p w14:paraId="3C5118BC">
      <w:pPr>
        <w:adjustRightInd w:val="0"/>
        <w:snapToGrid w:val="0"/>
        <w:spacing w:line="360" w:lineRule="auto"/>
        <w:ind w:firstLine="241" w:firstLineChars="100"/>
        <w:outlineLvl w:val="2"/>
        <w:rPr>
          <w:rFonts w:ascii="宋体" w:hAnsi="宋体" w:eastAsia="宋体" w:cs="Times New Roman"/>
          <w:b/>
          <w:sz w:val="24"/>
          <w:szCs w:val="24"/>
        </w:rPr>
      </w:pPr>
      <w:bookmarkStart w:id="106" w:name="_Toc8388"/>
      <w:r>
        <w:rPr>
          <w:rFonts w:ascii="宋体" w:hAnsi="宋体" w:eastAsia="宋体" w:cs="Times New Roman"/>
          <w:b/>
          <w:sz w:val="24"/>
          <w:szCs w:val="24"/>
        </w:rPr>
        <w:t>22.</w:t>
      </w:r>
      <w:r>
        <w:rPr>
          <w:rFonts w:hint="eastAsia" w:ascii="宋体" w:hAnsi="宋体" w:eastAsia="宋体" w:cs="Times New Roman"/>
          <w:b/>
          <w:sz w:val="24"/>
          <w:szCs w:val="24"/>
        </w:rPr>
        <w:t>磋商响应文件的修改和撤销</w:t>
      </w:r>
      <w:bookmarkEnd w:id="106"/>
    </w:p>
    <w:p w14:paraId="4AF6BC3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22.1</w:t>
      </w:r>
      <w:r>
        <w:rPr>
          <w:rFonts w:hint="eastAsia" w:ascii="宋体" w:hAnsi="宋体" w:eastAsia="宋体" w:cs="Times New Roman"/>
          <w:sz w:val="24"/>
          <w:szCs w:val="24"/>
        </w:rPr>
        <w:t>供应商在递交磋商响应文件后，可在规定的投标截止时间之前，对其磋商响应文件以书面通知的形式进行修改或撤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。该通知须有供应商的法人代表或其委托代理人的签字，并得到</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方的确认。</w:t>
      </w:r>
    </w:p>
    <w:p w14:paraId="181F57C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22.2</w:t>
      </w:r>
      <w:r>
        <w:rPr>
          <w:rFonts w:hint="eastAsia" w:ascii="宋体" w:hAnsi="宋体" w:eastAsia="宋体" w:cs="Times New Roman"/>
          <w:sz w:val="24"/>
          <w:szCs w:val="24"/>
        </w:rPr>
        <w:t>供应商对磋商响应文件修改的书面材料或撤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通知应按竞争性磋商文件要求进行密封、标注和递交，并注明“修改磋商响应文件”或“撤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投标”字样，修改或撤销的内容须按竞争性磋商文件的要求签署、盖章，并作为磋商响应文件的组成部分。</w:t>
      </w:r>
    </w:p>
    <w:p w14:paraId="03E8F44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22.3</w:t>
      </w:r>
      <w:r>
        <w:rPr>
          <w:rFonts w:hint="eastAsia" w:ascii="宋体" w:hAnsi="宋体" w:eastAsia="宋体" w:cs="Times New Roman"/>
          <w:sz w:val="24"/>
          <w:szCs w:val="24"/>
        </w:rPr>
        <w:t>对磋商响应文件修改的书面材料应于投标截止日前送达</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方，投标截止时间以后不得修改磋商响应文件。</w:t>
      </w:r>
    </w:p>
    <w:p w14:paraId="0E2F9DC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22.4</w:t>
      </w:r>
      <w:r>
        <w:rPr>
          <w:rFonts w:hint="eastAsia" w:ascii="宋体" w:hAnsi="宋体" w:eastAsia="宋体" w:cs="Times New Roman"/>
          <w:sz w:val="24"/>
          <w:szCs w:val="24"/>
        </w:rPr>
        <w:t>供应商不得在开标后至</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期满前撤销磋商响应文件，否则</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方将不予退还其</w:t>
      </w:r>
      <w:r>
        <w:rPr>
          <w:rFonts w:hint="eastAsia" w:ascii="宋体" w:hAnsi="宋体" w:eastAsia="宋体" w:cs="Times New Roman"/>
          <w:sz w:val="24"/>
          <w:szCs w:val="24"/>
          <w:lang w:eastAsia="zh-CN"/>
        </w:rPr>
        <w:t>磋商保证金</w:t>
      </w:r>
      <w:r>
        <w:rPr>
          <w:rFonts w:hint="eastAsia" w:ascii="宋体" w:hAnsi="宋体" w:eastAsia="宋体" w:cs="Times New Roman"/>
          <w:sz w:val="24"/>
          <w:szCs w:val="24"/>
        </w:rPr>
        <w:t>。</w:t>
      </w:r>
    </w:p>
    <w:p w14:paraId="651CD83C">
      <w:pPr>
        <w:pStyle w:val="6"/>
        <w:adjustRightInd w:val="0"/>
        <w:snapToGrid w:val="0"/>
        <w:spacing w:before="0" w:after="0" w:line="360" w:lineRule="auto"/>
        <w:jc w:val="center"/>
        <w:rPr>
          <w:rFonts w:ascii="宋体" w:hAnsi="宋体" w:eastAsia="宋体"/>
        </w:rPr>
      </w:pPr>
      <w:bookmarkStart w:id="107" w:name="_Toc11107"/>
      <w:bookmarkStart w:id="108" w:name="_Toc94307132"/>
      <w:bookmarkStart w:id="109" w:name="_Toc8605"/>
      <w:bookmarkStart w:id="110" w:name="_Toc16816"/>
      <w:bookmarkStart w:id="111" w:name="_Toc108617888"/>
      <w:r>
        <w:rPr>
          <w:rFonts w:hint="eastAsia" w:ascii="宋体" w:hAnsi="宋体" w:eastAsia="宋体"/>
        </w:rPr>
        <w:t xml:space="preserve">第五章 </w:t>
      </w:r>
      <w:r>
        <w:rPr>
          <w:rFonts w:ascii="宋体" w:hAnsi="宋体" w:eastAsia="宋体"/>
        </w:rPr>
        <w:t xml:space="preserve"> </w:t>
      </w:r>
      <w:r>
        <w:rPr>
          <w:rFonts w:hint="eastAsia" w:ascii="宋体" w:hAnsi="宋体" w:eastAsia="宋体"/>
        </w:rPr>
        <w:t>磋商小组</w:t>
      </w:r>
      <w:bookmarkEnd w:id="107"/>
      <w:bookmarkEnd w:id="108"/>
      <w:bookmarkEnd w:id="109"/>
      <w:bookmarkEnd w:id="110"/>
      <w:bookmarkEnd w:id="111"/>
    </w:p>
    <w:p w14:paraId="2D58B252">
      <w:pPr>
        <w:adjustRightInd w:val="0"/>
        <w:snapToGrid w:val="0"/>
        <w:spacing w:line="360" w:lineRule="auto"/>
        <w:ind w:firstLine="241" w:firstLineChars="100"/>
        <w:outlineLvl w:val="2"/>
        <w:rPr>
          <w:rFonts w:ascii="宋体" w:hAnsi="宋体" w:eastAsia="宋体" w:cs="Times New Roman"/>
          <w:b/>
          <w:sz w:val="24"/>
          <w:szCs w:val="24"/>
        </w:rPr>
      </w:pPr>
      <w:bookmarkStart w:id="112" w:name="_Toc11282"/>
      <w:r>
        <w:rPr>
          <w:rFonts w:ascii="宋体" w:hAnsi="宋体" w:eastAsia="宋体" w:cs="Times New Roman"/>
          <w:b/>
          <w:sz w:val="24"/>
          <w:szCs w:val="24"/>
        </w:rPr>
        <w:t>23.</w:t>
      </w:r>
      <w:r>
        <w:rPr>
          <w:rFonts w:hint="eastAsia" w:ascii="宋体" w:hAnsi="宋体" w:eastAsia="宋体" w:cs="Times New Roman"/>
          <w:b/>
          <w:sz w:val="24"/>
          <w:szCs w:val="24"/>
        </w:rPr>
        <w:t>磋商小组</w:t>
      </w:r>
      <w:bookmarkEnd w:id="112"/>
      <w:permStart w:id="0" w:edGrp="everyone"/>
      <w:permEnd w:id="0"/>
    </w:p>
    <w:p w14:paraId="3EE8404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方将根据《中华人民共和国政府采购法》和《中华人民共和国招投标法》，依法组建本次招标的磋商小组，负责本次招标的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活动。磋商小组负责向</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方推荐一至三名中标候选人，并标明排列顺序。</w:t>
      </w:r>
    </w:p>
    <w:p w14:paraId="1C9E93A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23.2</w:t>
      </w:r>
      <w:r>
        <w:rPr>
          <w:rFonts w:hint="eastAsia" w:ascii="宋体" w:hAnsi="宋体" w:eastAsia="宋体" w:cs="Times New Roman"/>
          <w:sz w:val="24"/>
          <w:szCs w:val="24"/>
        </w:rPr>
        <w:t>磋商小组人选于开标前确定。磋商小组成员名单在中标结果确定前保密。</w:t>
      </w:r>
    </w:p>
    <w:p w14:paraId="157D4CF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23.3</w:t>
      </w:r>
      <w:r>
        <w:rPr>
          <w:rFonts w:hint="eastAsia" w:ascii="宋体" w:hAnsi="宋体" w:eastAsia="宋体" w:cs="Times New Roman"/>
          <w:sz w:val="24"/>
          <w:szCs w:val="24"/>
        </w:rPr>
        <w:t>磋商小组由有关技术、经济等方面的</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名</w:t>
      </w:r>
      <w:r>
        <w:rPr>
          <w:rFonts w:hint="eastAsia" w:ascii="宋体" w:hAnsi="宋体" w:eastAsia="宋体" w:cs="Times New Roman"/>
          <w:sz w:val="24"/>
          <w:szCs w:val="24"/>
          <w:lang w:val="en-US" w:eastAsia="zh-CN"/>
        </w:rPr>
        <w:t>及</w:t>
      </w:r>
      <w:r>
        <w:rPr>
          <w:rFonts w:hint="eastAsia" w:ascii="宋体" w:hAnsi="宋体" w:eastAsia="宋体" w:cs="Times New Roman"/>
          <w:sz w:val="24"/>
          <w:szCs w:val="24"/>
        </w:rPr>
        <w:t>以上专家组成。</w:t>
      </w:r>
    </w:p>
    <w:p w14:paraId="0A9D429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23.4</w:t>
      </w:r>
      <w:r>
        <w:rPr>
          <w:rFonts w:hint="eastAsia" w:ascii="宋体" w:hAnsi="宋体" w:eastAsia="宋体" w:cs="Times New Roman"/>
          <w:sz w:val="24"/>
          <w:szCs w:val="24"/>
        </w:rPr>
        <w:t>按前款规定，磋商小组的成员，由</w:t>
      </w:r>
      <w:r>
        <w:rPr>
          <w:rFonts w:hint="eastAsia" w:ascii="宋体" w:hAnsi="宋体" w:eastAsia="宋体" w:cs="Times New Roman"/>
          <w:sz w:val="24"/>
          <w:szCs w:val="24"/>
          <w:lang w:val="en-US" w:eastAsia="zh-CN"/>
        </w:rPr>
        <w:t>采购人</w:t>
      </w:r>
      <w:r>
        <w:rPr>
          <w:rFonts w:hint="eastAsia" w:ascii="宋体" w:hAnsi="宋体" w:eastAsia="宋体" w:cs="Times New Roman"/>
          <w:sz w:val="24"/>
          <w:szCs w:val="24"/>
        </w:rPr>
        <w:t>从专家库采取随机抽取的方式确定。对于技术复杂、专业性要求较高或者国家有特殊要求的招标项目，采取随机抽取的方式抽取的专家不能满足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工作需要时，将采取直接确定的方式选定磋商小组的人选。</w:t>
      </w:r>
    </w:p>
    <w:p w14:paraId="52E0EB9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w:t>
      </w:r>
      <w:r>
        <w:rPr>
          <w:rFonts w:hint="eastAsia" w:ascii="宋体" w:hAnsi="宋体" w:eastAsia="宋体" w:cs="Times New Roman"/>
          <w:sz w:val="24"/>
          <w:szCs w:val="24"/>
        </w:rPr>
        <w:t>磋商小组成员的条件和回避规定。</w:t>
      </w:r>
    </w:p>
    <w:p w14:paraId="22E4316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23.5.1</w:t>
      </w:r>
      <w:r>
        <w:rPr>
          <w:rFonts w:hint="eastAsia" w:ascii="宋体" w:hAnsi="宋体" w:eastAsia="宋体" w:cs="Times New Roman"/>
          <w:sz w:val="24"/>
          <w:szCs w:val="24"/>
        </w:rPr>
        <w:t>磋商小组成员应符合下列条件：</w:t>
      </w:r>
    </w:p>
    <w:p w14:paraId="747D3A7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）熟悉有关政府采购和招标投标的法律法规；</w:t>
      </w:r>
    </w:p>
    <w:p w14:paraId="2088EFA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）在相关专业领域工作满八年并具有高级职称或者同等专业水平；</w:t>
      </w:r>
    </w:p>
    <w:p w14:paraId="1AA3704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）具有与招标项目相关的实践经验；</w:t>
      </w:r>
    </w:p>
    <w:p w14:paraId="60FBEBE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）能够认真、公正、诚实、廉洁的履行职责。</w:t>
      </w:r>
    </w:p>
    <w:p w14:paraId="0A9D2152">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23.5.2</w:t>
      </w:r>
      <w:r>
        <w:rPr>
          <w:rFonts w:hint="eastAsia" w:ascii="宋体" w:hAnsi="宋体" w:eastAsia="宋体" w:cs="Times New Roman"/>
          <w:sz w:val="24"/>
          <w:szCs w:val="24"/>
        </w:rPr>
        <w:t>有下列情形之一的，不得担任磋商小组成员：</w:t>
      </w:r>
    </w:p>
    <w:p w14:paraId="1940885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）与供应商或者供应商主要负责人有近亲关系的；</w:t>
      </w:r>
    </w:p>
    <w:p w14:paraId="5C56843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）与项目主管部门或者行政监督部门的人员有近亲关系的；</w:t>
      </w:r>
    </w:p>
    <w:p w14:paraId="3BBAEEA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）与供应商有经济利益关系，可能影响对投标公正评审的；</w:t>
      </w:r>
    </w:p>
    <w:p w14:paraId="39E2074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）曾因在招标、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以及其他与招标投标有关活动中从事违法行为而受过行政处罚或刑事处罚的。</w:t>
      </w:r>
    </w:p>
    <w:p w14:paraId="47C90FB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磋商小组成员有前款规定情形之一的，应当主动提出回避。</w:t>
      </w:r>
    </w:p>
    <w:p w14:paraId="12496C1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23.6</w:t>
      </w:r>
      <w:r>
        <w:rPr>
          <w:rFonts w:hint="eastAsia" w:ascii="宋体" w:hAnsi="宋体" w:eastAsia="宋体" w:cs="Times New Roman"/>
          <w:sz w:val="24"/>
          <w:szCs w:val="24"/>
        </w:rPr>
        <w:t>磋商小组成员应当熟悉并认真研究竞争性磋商文件，至少应了解和熟悉以下内容：</w:t>
      </w:r>
    </w:p>
    <w:p w14:paraId="14F4E9F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）竞争性磋商目的；</w:t>
      </w:r>
    </w:p>
    <w:p w14:paraId="1159DF1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竞争性磋商项目的范围、性质；</w:t>
      </w:r>
    </w:p>
    <w:p w14:paraId="198FB52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）竞争性磋商文件中规定的主要技术要求、标准和商务条款；</w:t>
      </w:r>
    </w:p>
    <w:p w14:paraId="11622A7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方法和在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过程中应考虑的相关因素。</w:t>
      </w:r>
    </w:p>
    <w:p w14:paraId="061AC60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23.7</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方应当向磋商小组提供</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所需的重要信息和数据。</w:t>
      </w:r>
    </w:p>
    <w:p w14:paraId="32558C4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23.8</w:t>
      </w:r>
      <w:r>
        <w:rPr>
          <w:rFonts w:hint="eastAsia" w:ascii="宋体" w:hAnsi="宋体" w:eastAsia="宋体" w:cs="Times New Roman"/>
          <w:sz w:val="24"/>
          <w:szCs w:val="24"/>
        </w:rPr>
        <w:t>磋商小组应当根据竞争性磋商文件规定的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标准和方法，对磋商响应文件进行系统地评审和比较。竞争性磋商文件中没有规定的标准和方法不得作为</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的依据。</w:t>
      </w:r>
    </w:p>
    <w:p w14:paraId="1A03C3C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23.9</w:t>
      </w:r>
      <w:r>
        <w:rPr>
          <w:rFonts w:hint="eastAsia" w:ascii="宋体" w:hAnsi="宋体" w:eastAsia="宋体" w:cs="Times New Roman"/>
          <w:sz w:val="24"/>
          <w:szCs w:val="24"/>
        </w:rPr>
        <w:t>磋商小组成员应当客观、公正地履行职责，遵守职业道德，并对所提出的评审意见承担个人责任。磋商小组成员不得与任何供应商或者与</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结果有利害关系的人员进行私下接触，不得收受供应商、中介人或其他有利害关系人的财物或好处。</w:t>
      </w:r>
    </w:p>
    <w:p w14:paraId="36A6BFE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23.10</w:t>
      </w:r>
      <w:r>
        <w:rPr>
          <w:rFonts w:hint="eastAsia" w:ascii="宋体" w:hAnsi="宋体" w:eastAsia="宋体" w:cs="Times New Roman"/>
          <w:sz w:val="24"/>
          <w:szCs w:val="24"/>
        </w:rPr>
        <w:t>磋商小组成员和与本次</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活动有关的工作人员，不得透露对磋商响应文件的评审和比较、中标候选人的推荐情况以及与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有关的其他情况。</w:t>
      </w:r>
    </w:p>
    <w:p w14:paraId="6C96D15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23.11</w:t>
      </w:r>
      <w:r>
        <w:rPr>
          <w:rFonts w:hint="eastAsia" w:ascii="宋体" w:hAnsi="宋体" w:eastAsia="宋体" w:cs="Times New Roman"/>
          <w:sz w:val="24"/>
          <w:szCs w:val="24"/>
        </w:rPr>
        <w:t>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活动有关的工作人员，是指磋商小组成员以外的、因参与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监督工作或者事务性工作而知悉有关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情况的所有人员。</w:t>
      </w:r>
    </w:p>
    <w:p w14:paraId="7A48790F">
      <w:pPr>
        <w:pStyle w:val="6"/>
        <w:adjustRightInd w:val="0"/>
        <w:snapToGrid w:val="0"/>
        <w:spacing w:before="0" w:after="0" w:line="360" w:lineRule="auto"/>
        <w:jc w:val="center"/>
        <w:rPr>
          <w:rFonts w:ascii="宋体" w:hAnsi="宋体" w:eastAsia="宋体"/>
        </w:rPr>
      </w:pPr>
      <w:bookmarkStart w:id="113" w:name="_Toc23182"/>
      <w:bookmarkStart w:id="114" w:name="_Toc94307133"/>
      <w:bookmarkStart w:id="115" w:name="_Toc10323"/>
      <w:bookmarkStart w:id="116" w:name="_Toc108617889"/>
      <w:bookmarkStart w:id="117" w:name="_Toc14192"/>
      <w:r>
        <w:rPr>
          <w:rFonts w:hint="eastAsia" w:ascii="宋体" w:hAnsi="宋体" w:eastAsia="宋体"/>
        </w:rPr>
        <w:t xml:space="preserve">第六章 </w:t>
      </w:r>
      <w:r>
        <w:rPr>
          <w:rFonts w:ascii="宋体" w:hAnsi="宋体" w:eastAsia="宋体"/>
        </w:rPr>
        <w:t xml:space="preserve"> </w:t>
      </w:r>
      <w:r>
        <w:rPr>
          <w:rFonts w:hint="eastAsia" w:ascii="宋体" w:hAnsi="宋体" w:eastAsia="宋体"/>
        </w:rPr>
        <w:t>开标</w:t>
      </w:r>
      <w:bookmarkEnd w:id="113"/>
      <w:bookmarkEnd w:id="114"/>
      <w:bookmarkEnd w:id="115"/>
      <w:bookmarkEnd w:id="116"/>
      <w:bookmarkEnd w:id="117"/>
    </w:p>
    <w:p w14:paraId="2FFDDB40">
      <w:pPr>
        <w:adjustRightInd w:val="0"/>
        <w:snapToGrid w:val="0"/>
        <w:spacing w:line="360" w:lineRule="auto"/>
        <w:ind w:firstLine="241" w:firstLineChars="100"/>
        <w:outlineLvl w:val="2"/>
        <w:rPr>
          <w:rFonts w:ascii="宋体" w:hAnsi="宋体" w:eastAsia="宋体" w:cs="Times New Roman"/>
          <w:b/>
          <w:sz w:val="24"/>
          <w:szCs w:val="24"/>
        </w:rPr>
      </w:pPr>
      <w:bookmarkStart w:id="118" w:name="_Toc24568"/>
      <w:r>
        <w:rPr>
          <w:rFonts w:ascii="宋体" w:hAnsi="宋体" w:eastAsia="宋体" w:cs="Times New Roman"/>
          <w:b/>
          <w:sz w:val="24"/>
          <w:szCs w:val="24"/>
        </w:rPr>
        <w:t>24.</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时间和地点</w:t>
      </w:r>
      <w:bookmarkEnd w:id="118"/>
    </w:p>
    <w:p w14:paraId="6915917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24.1</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的时间、地点已在</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须知前附表列清。</w:t>
      </w:r>
    </w:p>
    <w:p w14:paraId="3E73658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w:t>
      </w:r>
      <w:r>
        <w:rPr>
          <w:rFonts w:hint="eastAsia" w:ascii="宋体" w:hAnsi="宋体" w:eastAsia="宋体" w:cs="Times New Roman"/>
          <w:sz w:val="24"/>
          <w:szCs w:val="24"/>
        </w:rPr>
        <w:t>.2本项目采用不见面开标方式</w:t>
      </w:r>
    </w:p>
    <w:p w14:paraId="762BAEC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采购</w:t>
      </w:r>
      <w:r>
        <w:rPr>
          <w:rFonts w:hint="eastAsia" w:ascii="宋体" w:hAnsi="宋体" w:eastAsia="宋体" w:cs="Times New Roman"/>
          <w:sz w:val="24"/>
          <w:szCs w:val="24"/>
        </w:rPr>
        <w:t>人在规定的</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截止时间（开标时间）和</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须知前附表规定的地点开标。</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的法定代表人或其委托代理人无需到达开标现场，仅需在任意地点通过政采云不见面开标系统，使用</w:t>
      </w:r>
      <w:r>
        <w:rPr>
          <w:rFonts w:ascii="宋体" w:hAnsi="宋体" w:eastAsia="宋体" w:cs="Times New Roman"/>
          <w:sz w:val="24"/>
          <w:szCs w:val="24"/>
        </w:rPr>
        <w:t>CA密钥完成远程解密、提疑澄清、开标唱标、结果公布等交互环节。</w:t>
      </w:r>
    </w:p>
    <w:p w14:paraId="314A548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法定代表人或法定代表人授权委托人参与远程交互，中途不得更换，在废标、澄清、提疑、传送文件等特殊情况下需要交互时，</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一端参与交互的人员将均被视为是</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的授权委托人或法人代表，</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不得以不承认交互人员的资格或身份等为借口推脱，</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自行承担随意更换人员所导致的一切后果。</w:t>
      </w:r>
    </w:p>
    <w:p w14:paraId="166F5E38">
      <w:pPr>
        <w:adjustRightInd w:val="0"/>
        <w:snapToGrid w:val="0"/>
        <w:spacing w:line="360" w:lineRule="auto"/>
        <w:ind w:firstLine="480" w:firstLineChars="200"/>
        <w:outlineLvl w:val="2"/>
        <w:rPr>
          <w:rFonts w:ascii="宋体" w:hAnsi="宋体" w:eastAsia="宋体" w:cs="Times New Roman"/>
          <w:sz w:val="24"/>
          <w:szCs w:val="24"/>
        </w:rPr>
      </w:pPr>
      <w:bookmarkStart w:id="119" w:name="_Toc18409"/>
      <w:r>
        <w:rPr>
          <w:rFonts w:ascii="宋体" w:hAnsi="宋体" w:eastAsia="宋体" w:cs="Times New Roman"/>
          <w:sz w:val="24"/>
          <w:szCs w:val="24"/>
        </w:rPr>
        <w:t>25电子招投标的应急措施</w:t>
      </w:r>
      <w:bookmarkEnd w:id="119"/>
    </w:p>
    <w:p w14:paraId="2DC039B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25.1电子开标、</w:t>
      </w:r>
      <w:r>
        <w:rPr>
          <w:rFonts w:hint="eastAsia" w:ascii="宋体" w:hAnsi="宋体" w:eastAsia="宋体" w:cs="Times New Roman"/>
          <w:sz w:val="24"/>
          <w:szCs w:val="24"/>
          <w:lang w:eastAsia="zh-CN"/>
        </w:rPr>
        <w:t>评审</w:t>
      </w:r>
      <w:r>
        <w:rPr>
          <w:rFonts w:ascii="宋体" w:hAnsi="宋体" w:eastAsia="宋体" w:cs="Times New Roman"/>
          <w:sz w:val="24"/>
          <w:szCs w:val="24"/>
        </w:rPr>
        <w:t>如出现下列原因，导致系统无法正常运行或无法正常</w:t>
      </w:r>
      <w:r>
        <w:rPr>
          <w:rFonts w:hint="eastAsia" w:ascii="宋体" w:hAnsi="宋体" w:eastAsia="宋体" w:cs="Times New Roman"/>
          <w:sz w:val="24"/>
          <w:szCs w:val="24"/>
          <w:lang w:eastAsia="zh-CN"/>
        </w:rPr>
        <w:t>评审</w:t>
      </w:r>
      <w:r>
        <w:rPr>
          <w:rFonts w:ascii="宋体" w:hAnsi="宋体" w:eastAsia="宋体" w:cs="Times New Roman"/>
          <w:sz w:val="24"/>
          <w:szCs w:val="24"/>
        </w:rPr>
        <w:t>时，应采取应急措施。</w:t>
      </w:r>
    </w:p>
    <w:p w14:paraId="167754C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1）系统服务器发生故障，无法访问或无法使用系统；</w:t>
      </w:r>
    </w:p>
    <w:p w14:paraId="2D3D4D1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2）系统的软件或数据库出现错误，不能进行正常操作；</w:t>
      </w:r>
    </w:p>
    <w:p w14:paraId="6F2B70D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3）系统发现有安全漏洞，有潜在的泄密危险；</w:t>
      </w:r>
    </w:p>
    <w:p w14:paraId="50B51F5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4）病毒发作或受到外来病毒的攻击；</w:t>
      </w:r>
    </w:p>
    <w:p w14:paraId="641FB90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5）出现其他不可抗拒的客观原因造成开</w:t>
      </w:r>
      <w:r>
        <w:rPr>
          <w:rFonts w:hint="eastAsia" w:ascii="宋体" w:hAnsi="宋体" w:eastAsia="宋体" w:cs="Times New Roman"/>
          <w:sz w:val="24"/>
          <w:szCs w:val="24"/>
          <w:lang w:eastAsia="zh-CN"/>
        </w:rPr>
        <w:t>评审</w:t>
      </w:r>
      <w:r>
        <w:rPr>
          <w:rFonts w:ascii="宋体" w:hAnsi="宋体" w:eastAsia="宋体" w:cs="Times New Roman"/>
          <w:sz w:val="24"/>
          <w:szCs w:val="24"/>
        </w:rPr>
        <w:t>系统无法正常使用。</w:t>
      </w:r>
    </w:p>
    <w:p w14:paraId="670DE385">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出现上述情况时，应对未开标的暂停开标。已在系统内开标、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的立即停止。采取应急措施时，必须对原有资料及信息作出妥善保密处理。</w:t>
      </w:r>
    </w:p>
    <w:p w14:paraId="1E22661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25.2与加密标书同时生成的备份标书，在出现异常情况进行异常处理时，采购人或采购代理机构可要求</w:t>
      </w:r>
      <w:r>
        <w:rPr>
          <w:rFonts w:hint="eastAsia" w:ascii="宋体" w:hAnsi="宋体" w:eastAsia="宋体" w:cs="Times New Roman"/>
          <w:sz w:val="24"/>
          <w:szCs w:val="24"/>
          <w:lang w:eastAsia="zh-CN"/>
        </w:rPr>
        <w:t>供应商</w:t>
      </w:r>
      <w:r>
        <w:rPr>
          <w:rFonts w:ascii="宋体" w:hAnsi="宋体" w:eastAsia="宋体" w:cs="Times New Roman"/>
          <w:sz w:val="24"/>
          <w:szCs w:val="24"/>
        </w:rPr>
        <w:t>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14:paraId="2AA49F4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25.3　</w:t>
      </w:r>
      <w:r>
        <w:rPr>
          <w:rFonts w:hint="eastAsia" w:ascii="宋体" w:hAnsi="宋体" w:eastAsia="宋体" w:cs="Times New Roman"/>
          <w:sz w:val="24"/>
          <w:szCs w:val="24"/>
          <w:lang w:eastAsia="zh-CN"/>
        </w:rPr>
        <w:t>供应商</w:t>
      </w:r>
      <w:r>
        <w:rPr>
          <w:rFonts w:ascii="宋体" w:hAnsi="宋体" w:eastAsia="宋体" w:cs="Times New Roman"/>
          <w:sz w:val="24"/>
          <w:szCs w:val="24"/>
        </w:rPr>
        <w:t>代表及有关人员在开标记录上签字确认。</w:t>
      </w:r>
    </w:p>
    <w:p w14:paraId="7E79F08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25.4　</w:t>
      </w:r>
      <w:r>
        <w:rPr>
          <w:rFonts w:hint="eastAsia" w:ascii="宋体" w:hAnsi="宋体" w:eastAsia="宋体" w:cs="Times New Roman"/>
          <w:sz w:val="24"/>
          <w:szCs w:val="24"/>
          <w:lang w:eastAsia="zh-CN"/>
        </w:rPr>
        <w:t>供应商</w:t>
      </w:r>
      <w:r>
        <w:rPr>
          <w:rFonts w:ascii="宋体" w:hAnsi="宋体" w:eastAsia="宋体" w:cs="Times New Roman"/>
          <w:sz w:val="24"/>
          <w:szCs w:val="24"/>
        </w:rPr>
        <w:t>代表对开标过程和开标记录有疑义，以及认为采购人、采购代理机构相关工作人员有需要回避的情形的，应当场提出询问或者回避申请。采购人、采购代理机构对</w:t>
      </w:r>
      <w:r>
        <w:rPr>
          <w:rFonts w:hint="eastAsia" w:ascii="宋体" w:hAnsi="宋体" w:eastAsia="宋体" w:cs="Times New Roman"/>
          <w:sz w:val="24"/>
          <w:szCs w:val="24"/>
          <w:lang w:eastAsia="zh-CN"/>
        </w:rPr>
        <w:t>供应商</w:t>
      </w:r>
      <w:r>
        <w:rPr>
          <w:rFonts w:ascii="宋体" w:hAnsi="宋体" w:eastAsia="宋体" w:cs="Times New Roman"/>
          <w:sz w:val="24"/>
          <w:szCs w:val="24"/>
        </w:rPr>
        <w:t>代表提出的询问或者回避申请应当及时处理。</w:t>
      </w:r>
    </w:p>
    <w:p w14:paraId="3016026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5</w:t>
      </w: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开标异议：供应商对开标有异议的，应当在开标现场提出，</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人当场作出答复，并制作记录，开标结束后不再受理开标期间的异议投诉。</w:t>
      </w:r>
    </w:p>
    <w:p w14:paraId="7961D30A">
      <w:pPr>
        <w:pStyle w:val="6"/>
        <w:adjustRightInd w:val="0"/>
        <w:snapToGrid w:val="0"/>
        <w:spacing w:before="0" w:after="0" w:line="360" w:lineRule="auto"/>
        <w:jc w:val="center"/>
        <w:rPr>
          <w:rFonts w:hint="eastAsia" w:ascii="宋体" w:hAnsi="宋体" w:eastAsia="宋体"/>
          <w:lang w:eastAsia="zh-CN"/>
        </w:rPr>
      </w:pPr>
      <w:bookmarkStart w:id="120" w:name="_Toc108617890"/>
      <w:bookmarkStart w:id="121" w:name="_Toc94307134"/>
      <w:bookmarkStart w:id="122" w:name="_Toc25456"/>
      <w:bookmarkStart w:id="123" w:name="_Toc19081"/>
      <w:bookmarkStart w:id="124" w:name="_Toc26405"/>
      <w:r>
        <w:rPr>
          <w:rFonts w:hint="eastAsia" w:ascii="宋体" w:hAnsi="宋体" w:eastAsia="宋体"/>
        </w:rPr>
        <w:t xml:space="preserve">第七章 </w:t>
      </w:r>
      <w:r>
        <w:rPr>
          <w:rFonts w:ascii="宋体" w:hAnsi="宋体" w:eastAsia="宋体"/>
        </w:rPr>
        <w:t xml:space="preserve"> </w:t>
      </w:r>
      <w:bookmarkEnd w:id="120"/>
      <w:bookmarkEnd w:id="121"/>
      <w:r>
        <w:rPr>
          <w:rFonts w:hint="eastAsia" w:ascii="宋体" w:hAnsi="宋体" w:eastAsia="宋体"/>
          <w:lang w:eastAsia="zh-CN"/>
        </w:rPr>
        <w:t>评审</w:t>
      </w:r>
      <w:bookmarkEnd w:id="122"/>
      <w:bookmarkEnd w:id="123"/>
      <w:bookmarkEnd w:id="124"/>
    </w:p>
    <w:p w14:paraId="1B22E6C9">
      <w:pPr>
        <w:adjustRightInd w:val="0"/>
        <w:snapToGrid w:val="0"/>
        <w:spacing w:line="360" w:lineRule="auto"/>
        <w:ind w:firstLine="241" w:firstLineChars="100"/>
        <w:outlineLvl w:val="2"/>
        <w:rPr>
          <w:rFonts w:ascii="宋体" w:hAnsi="宋体" w:eastAsia="宋体" w:cs="Times New Roman"/>
          <w:b/>
          <w:sz w:val="24"/>
          <w:szCs w:val="24"/>
        </w:rPr>
      </w:pPr>
      <w:bookmarkStart w:id="125" w:name="_Toc20792"/>
      <w:r>
        <w:rPr>
          <w:rFonts w:ascii="宋体" w:hAnsi="宋体" w:eastAsia="宋体" w:cs="Times New Roman"/>
          <w:b/>
          <w:sz w:val="24"/>
          <w:szCs w:val="24"/>
        </w:rPr>
        <w:t>26</w:t>
      </w:r>
      <w:r>
        <w:rPr>
          <w:rFonts w:hint="eastAsia" w:ascii="宋体" w:hAnsi="宋体" w:eastAsia="宋体" w:cs="Times New Roman"/>
          <w:b/>
          <w:sz w:val="24"/>
          <w:szCs w:val="24"/>
        </w:rPr>
        <w:t>.</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原则</w:t>
      </w:r>
      <w:bookmarkEnd w:id="125"/>
    </w:p>
    <w:p w14:paraId="2FCDC9B4">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lang w:val="en-US" w:eastAsia="zh-CN"/>
        </w:rPr>
        <w:t>26.1</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活动遵循公平、公正、科学和择优的原则。</w:t>
      </w:r>
    </w:p>
    <w:p w14:paraId="3D628AE8">
      <w:pPr>
        <w:adjustRightInd w:val="0"/>
        <w:snapToGrid w:val="0"/>
        <w:spacing w:line="360" w:lineRule="auto"/>
        <w:ind w:firstLine="241" w:firstLineChars="100"/>
        <w:outlineLvl w:val="2"/>
        <w:rPr>
          <w:rFonts w:ascii="宋体" w:hAnsi="宋体" w:eastAsia="宋体" w:cs="Times New Roman"/>
          <w:b/>
          <w:sz w:val="24"/>
          <w:szCs w:val="24"/>
        </w:rPr>
      </w:pPr>
      <w:bookmarkStart w:id="126" w:name="_Toc5345"/>
      <w:r>
        <w:rPr>
          <w:rFonts w:ascii="宋体" w:hAnsi="宋体" w:eastAsia="宋体" w:cs="Times New Roman"/>
          <w:b/>
          <w:sz w:val="24"/>
          <w:szCs w:val="24"/>
        </w:rPr>
        <w:t>27.</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依据</w:t>
      </w:r>
      <w:bookmarkEnd w:id="126"/>
    </w:p>
    <w:p w14:paraId="796286A1">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lang w:val="en-US" w:eastAsia="zh-CN"/>
        </w:rPr>
        <w:t>2</w:t>
      </w:r>
      <w:r>
        <w:rPr>
          <w:rFonts w:ascii="宋体" w:hAnsi="宋体" w:eastAsia="宋体" w:cs="Times New Roman"/>
          <w:spacing w:val="-2"/>
          <w:sz w:val="24"/>
          <w:szCs w:val="24"/>
        </w:rPr>
        <w:t>7.1</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的依据为竞争性磋商文件。</w:t>
      </w:r>
    </w:p>
    <w:p w14:paraId="06CA13DB">
      <w:pPr>
        <w:adjustRightInd w:val="0"/>
        <w:snapToGrid w:val="0"/>
        <w:spacing w:line="360" w:lineRule="auto"/>
        <w:ind w:firstLine="241" w:firstLineChars="100"/>
        <w:outlineLvl w:val="2"/>
        <w:rPr>
          <w:rFonts w:ascii="宋体" w:hAnsi="宋体" w:eastAsia="宋体" w:cs="Times New Roman"/>
          <w:b/>
          <w:sz w:val="24"/>
          <w:szCs w:val="24"/>
        </w:rPr>
      </w:pPr>
      <w:bookmarkStart w:id="127" w:name="_Toc30894"/>
      <w:r>
        <w:rPr>
          <w:rFonts w:ascii="宋体" w:hAnsi="宋体" w:eastAsia="宋体" w:cs="Times New Roman"/>
          <w:b/>
          <w:sz w:val="24"/>
          <w:szCs w:val="24"/>
        </w:rPr>
        <w:t>28.</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过程的保密</w:t>
      </w:r>
      <w:bookmarkEnd w:id="127"/>
    </w:p>
    <w:p w14:paraId="3957C2DC">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.1</w:t>
      </w:r>
      <w:r>
        <w:rPr>
          <w:rFonts w:hint="eastAsia" w:ascii="宋体" w:hAnsi="宋体" w:eastAsia="宋体" w:cs="Times New Roman"/>
          <w:spacing w:val="-2"/>
          <w:sz w:val="24"/>
          <w:szCs w:val="24"/>
        </w:rPr>
        <w:t>开标后，凡是属于审查、澄清、评价和比较的有关资料以及授标建议等，磋商小组成员或参与</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的有关工作人员均不得向供应商或其他无关的人员透露，违者给予警告、取</w:t>
      </w:r>
      <w:r>
        <w:rPr>
          <w:rFonts w:hint="eastAsia" w:ascii="宋体" w:hAnsi="宋体" w:eastAsia="宋体" w:cs="Times New Roman"/>
          <w:spacing w:val="-2"/>
          <w:sz w:val="24"/>
          <w:szCs w:val="24"/>
          <w:lang w:val="en-US" w:eastAsia="zh-CN"/>
        </w:rPr>
        <w:t>消</w:t>
      </w:r>
      <w:r>
        <w:rPr>
          <w:rFonts w:hint="eastAsia" w:ascii="宋体" w:hAnsi="宋体" w:eastAsia="宋体" w:cs="Times New Roman"/>
          <w:spacing w:val="-2"/>
          <w:sz w:val="24"/>
          <w:szCs w:val="24"/>
        </w:rPr>
        <w:t>担任磋商小组成员的资格，不得再参加任何投标项目的</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w:t>
      </w:r>
    </w:p>
    <w:p w14:paraId="361FA983">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.2 </w:t>
      </w:r>
      <w:r>
        <w:rPr>
          <w:rFonts w:hint="eastAsia" w:ascii="宋体" w:hAnsi="宋体" w:eastAsia="宋体" w:cs="Times New Roman"/>
          <w:spacing w:val="-2"/>
          <w:sz w:val="24"/>
          <w:szCs w:val="24"/>
        </w:rPr>
        <w:t>供应商在</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过程中，所进行的试图影响</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结果的</w:t>
      </w:r>
      <w:r>
        <w:rPr>
          <w:rFonts w:hint="eastAsia" w:ascii="宋体" w:hAnsi="宋体" w:eastAsia="宋体" w:cs="Times New Roman"/>
          <w:spacing w:val="-2"/>
          <w:sz w:val="24"/>
          <w:szCs w:val="24"/>
          <w:lang w:eastAsia="zh-CN"/>
        </w:rPr>
        <w:t>，</w:t>
      </w:r>
      <w:r>
        <w:rPr>
          <w:rFonts w:hint="eastAsia" w:ascii="宋体" w:hAnsi="宋体" w:eastAsia="宋体" w:cs="Times New Roman"/>
          <w:spacing w:val="-2"/>
          <w:sz w:val="24"/>
          <w:szCs w:val="24"/>
        </w:rPr>
        <w:t>不符合《中华人民共和国政府采购法》和《中华人民共和国招标投标法》及本次招标有关规定的活动，将被</w:t>
      </w:r>
      <w:r>
        <w:rPr>
          <w:rFonts w:hint="eastAsia" w:ascii="宋体" w:hAnsi="宋体" w:eastAsia="宋体" w:cs="Times New Roman"/>
          <w:spacing w:val="-2"/>
          <w:sz w:val="24"/>
          <w:szCs w:val="24"/>
          <w:lang w:eastAsia="zh-CN"/>
        </w:rPr>
        <w:t>取消</w:t>
      </w:r>
      <w:r>
        <w:rPr>
          <w:rFonts w:hint="eastAsia" w:ascii="宋体" w:hAnsi="宋体" w:eastAsia="宋体" w:cs="Times New Roman"/>
          <w:spacing w:val="-2"/>
          <w:sz w:val="24"/>
          <w:szCs w:val="24"/>
        </w:rPr>
        <w:t>中标资格。</w:t>
      </w:r>
    </w:p>
    <w:p w14:paraId="7FCA6A01">
      <w:pPr>
        <w:adjustRightInd w:val="0"/>
        <w:snapToGrid w:val="0"/>
        <w:spacing w:line="360" w:lineRule="auto"/>
        <w:ind w:firstLine="241" w:firstLineChars="100"/>
        <w:outlineLvl w:val="2"/>
        <w:rPr>
          <w:rFonts w:ascii="宋体" w:hAnsi="宋体" w:eastAsia="宋体" w:cs="Times New Roman"/>
          <w:b/>
          <w:sz w:val="24"/>
          <w:szCs w:val="24"/>
        </w:rPr>
      </w:pPr>
      <w:bookmarkStart w:id="128" w:name="_Toc25501"/>
      <w:r>
        <w:rPr>
          <w:rFonts w:hint="eastAsia" w:ascii="宋体" w:hAnsi="宋体" w:eastAsia="宋体" w:cs="Times New Roman"/>
          <w:b/>
          <w:sz w:val="24"/>
          <w:szCs w:val="24"/>
        </w:rPr>
        <w:t>2</w:t>
      </w:r>
      <w:r>
        <w:rPr>
          <w:rFonts w:ascii="宋体" w:hAnsi="宋体" w:eastAsia="宋体" w:cs="Times New Roman"/>
          <w:b/>
          <w:sz w:val="24"/>
          <w:szCs w:val="24"/>
        </w:rPr>
        <w:t>9.</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程序</w:t>
      </w:r>
      <w:bookmarkEnd w:id="128"/>
    </w:p>
    <w:p w14:paraId="33FCE80F">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9.1响应文件的初步评审为《资格审查》和《符合性评审》。</w:t>
      </w:r>
    </w:p>
    <w:p w14:paraId="6201D374">
      <w:pPr>
        <w:adjustRightInd w:val="0"/>
        <w:snapToGrid w:val="0"/>
        <w:spacing w:line="360" w:lineRule="auto"/>
        <w:ind w:firstLine="241" w:firstLineChars="100"/>
        <w:rPr>
          <w:rFonts w:hint="eastAsia" w:ascii="宋体" w:hAnsi="宋体" w:eastAsia="宋体" w:cs="Times New Roman"/>
          <w:b/>
          <w:bCs/>
          <w:sz w:val="24"/>
          <w:szCs w:val="24"/>
        </w:rPr>
      </w:pPr>
      <w:r>
        <w:rPr>
          <w:rFonts w:ascii="宋体" w:hAnsi="宋体" w:eastAsia="宋体" w:cs="Times New Roman"/>
          <w:b/>
          <w:sz w:val="24"/>
          <w:szCs w:val="24"/>
        </w:rPr>
        <w:t>29.2资格审查：采购人或者采购代理机构将依法对供应商的资格进行审查，以确定供应商是否具备本项目要求的资格。</w:t>
      </w:r>
    </w:p>
    <w:p w14:paraId="04F8FFBD">
      <w:pPr>
        <w:adjustRightInd w:val="0"/>
        <w:snapToGrid w:val="0"/>
        <w:spacing w:line="360" w:lineRule="auto"/>
        <w:jc w:val="both"/>
        <w:rPr>
          <w:rFonts w:hint="eastAsia" w:ascii="宋体" w:hAnsi="宋体" w:eastAsia="宋体" w:cs="Times New Roman"/>
          <w:b/>
          <w:bCs/>
          <w:sz w:val="24"/>
          <w:szCs w:val="24"/>
        </w:rPr>
      </w:pPr>
    </w:p>
    <w:p w14:paraId="5396BE49">
      <w:pPr>
        <w:adjustRightInd w:val="0"/>
        <w:snapToGrid w:val="0"/>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磋商响应文件响应程度初步审查表</w:t>
      </w:r>
    </w:p>
    <w:p w14:paraId="3EE9CD1B">
      <w:pPr>
        <w:adjustRightInd w:val="0"/>
        <w:snapToGrid w:val="0"/>
        <w:spacing w:line="360" w:lineRule="auto"/>
        <w:ind w:firstLine="482" w:firstLineChars="200"/>
        <w:jc w:val="center"/>
        <w:rPr>
          <w:rFonts w:ascii="宋体" w:hAnsi="宋体" w:eastAsia="宋体" w:cs="Times New Roman"/>
          <w:b/>
          <w:bCs/>
          <w:sz w:val="24"/>
          <w:szCs w:val="24"/>
        </w:rPr>
      </w:pPr>
      <w:r>
        <w:rPr>
          <w:rFonts w:hint="eastAsia" w:ascii="宋体" w:hAnsi="宋体" w:eastAsia="宋体" w:cs="Times New Roman"/>
          <w:b/>
          <w:bCs/>
          <w:sz w:val="24"/>
          <w:szCs w:val="24"/>
        </w:rPr>
        <w:t>资格性审查</w:t>
      </w:r>
    </w:p>
    <w:tbl>
      <w:tblPr>
        <w:tblStyle w:val="35"/>
        <w:tblW w:w="9621" w:type="dxa"/>
        <w:jc w:val="center"/>
        <w:tblLayout w:type="fixed"/>
        <w:tblCellMar>
          <w:top w:w="0" w:type="dxa"/>
          <w:left w:w="108" w:type="dxa"/>
          <w:bottom w:w="0" w:type="dxa"/>
          <w:right w:w="108" w:type="dxa"/>
        </w:tblCellMar>
      </w:tblPr>
      <w:tblGrid>
        <w:gridCol w:w="473"/>
        <w:gridCol w:w="3424"/>
        <w:gridCol w:w="4656"/>
        <w:gridCol w:w="321"/>
        <w:gridCol w:w="321"/>
        <w:gridCol w:w="426"/>
      </w:tblGrid>
      <w:tr w14:paraId="023DAAB0">
        <w:tblPrEx>
          <w:tblCellMar>
            <w:top w:w="0" w:type="dxa"/>
            <w:left w:w="108" w:type="dxa"/>
            <w:bottom w:w="0" w:type="dxa"/>
            <w:right w:w="108" w:type="dxa"/>
          </w:tblCellMar>
        </w:tblPrEx>
        <w:trPr>
          <w:trHeight w:val="0" w:hRule="atLeast"/>
          <w:jc w:val="center"/>
        </w:trPr>
        <w:tc>
          <w:tcPr>
            <w:tcW w:w="3897" w:type="dxa"/>
            <w:gridSpan w:val="2"/>
            <w:vMerge w:val="restart"/>
            <w:tcBorders>
              <w:top w:val="single" w:color="auto" w:sz="4" w:space="0"/>
              <w:left w:val="single" w:color="auto" w:sz="4" w:space="0"/>
              <w:right w:val="single" w:color="auto" w:sz="4" w:space="0"/>
            </w:tcBorders>
            <w:vAlign w:val="center"/>
          </w:tcPr>
          <w:p w14:paraId="7D139CB2">
            <w:pPr>
              <w:jc w:val="center"/>
              <w:rPr>
                <w:rFonts w:ascii="宋体" w:hAnsi="宋体" w:eastAsia="宋体" w:cs="Times New Roman"/>
                <w:szCs w:val="21"/>
              </w:rPr>
            </w:pPr>
            <w:r>
              <w:rPr>
                <w:rFonts w:ascii="宋体" w:hAnsi="宋体" w:eastAsia="宋体" w:cs="宋体"/>
                <w:spacing w:val="-2"/>
                <w:szCs w:val="21"/>
              </w:rPr>
              <w:t>审查内容</w:t>
            </w:r>
          </w:p>
        </w:tc>
        <w:tc>
          <w:tcPr>
            <w:tcW w:w="4656" w:type="dxa"/>
            <w:vMerge w:val="restart"/>
            <w:tcBorders>
              <w:top w:val="single" w:color="auto" w:sz="4" w:space="0"/>
              <w:left w:val="single" w:color="auto" w:sz="4" w:space="0"/>
              <w:right w:val="single" w:color="auto" w:sz="4" w:space="0"/>
            </w:tcBorders>
            <w:vAlign w:val="center"/>
          </w:tcPr>
          <w:p w14:paraId="7B7CC79E">
            <w:pPr>
              <w:jc w:val="center"/>
              <w:rPr>
                <w:rFonts w:ascii="宋体" w:hAnsi="宋体" w:eastAsia="宋体" w:cs="Times New Roman"/>
                <w:szCs w:val="21"/>
              </w:rPr>
            </w:pPr>
            <w:r>
              <w:rPr>
                <w:rFonts w:ascii="宋体" w:hAnsi="宋体" w:eastAsia="宋体" w:cs="宋体"/>
                <w:spacing w:val="-2"/>
                <w:szCs w:val="21"/>
              </w:rPr>
              <w:t>审查标准</w:t>
            </w:r>
          </w:p>
        </w:tc>
        <w:tc>
          <w:tcPr>
            <w:tcW w:w="1068" w:type="dxa"/>
            <w:gridSpan w:val="3"/>
            <w:tcBorders>
              <w:top w:val="single" w:color="auto" w:sz="4" w:space="0"/>
              <w:left w:val="single" w:color="auto" w:sz="4" w:space="0"/>
              <w:bottom w:val="single" w:color="auto" w:sz="4" w:space="0"/>
              <w:right w:val="single" w:color="auto" w:sz="4" w:space="0"/>
            </w:tcBorders>
            <w:vAlign w:val="center"/>
          </w:tcPr>
          <w:p w14:paraId="2427D273">
            <w:pPr>
              <w:jc w:val="center"/>
              <w:rPr>
                <w:rFonts w:ascii="宋体" w:hAnsi="宋体" w:eastAsia="宋体" w:cs="Times New Roman"/>
                <w:szCs w:val="21"/>
              </w:rPr>
            </w:pPr>
            <w:r>
              <w:rPr>
                <w:rFonts w:ascii="宋体" w:hAnsi="宋体" w:eastAsia="宋体" w:cs="宋体"/>
                <w:szCs w:val="21"/>
              </w:rPr>
              <w:t>投标企业名称</w:t>
            </w:r>
          </w:p>
        </w:tc>
      </w:tr>
      <w:tr w14:paraId="27064ABA">
        <w:tblPrEx>
          <w:tblCellMar>
            <w:top w:w="0" w:type="dxa"/>
            <w:left w:w="108" w:type="dxa"/>
            <w:bottom w:w="0" w:type="dxa"/>
            <w:right w:w="108" w:type="dxa"/>
          </w:tblCellMar>
        </w:tblPrEx>
        <w:trPr>
          <w:trHeight w:val="0" w:hRule="atLeast"/>
          <w:jc w:val="center"/>
        </w:trPr>
        <w:tc>
          <w:tcPr>
            <w:tcW w:w="3897" w:type="dxa"/>
            <w:gridSpan w:val="2"/>
            <w:vMerge w:val="continue"/>
            <w:tcBorders>
              <w:left w:val="single" w:color="auto" w:sz="4" w:space="0"/>
              <w:bottom w:val="single" w:color="auto" w:sz="4" w:space="0"/>
              <w:right w:val="single" w:color="auto" w:sz="4" w:space="0"/>
            </w:tcBorders>
            <w:vAlign w:val="center"/>
          </w:tcPr>
          <w:p w14:paraId="4B121684">
            <w:pPr>
              <w:ind w:firstLine="420" w:firstLineChars="200"/>
              <w:jc w:val="center"/>
              <w:rPr>
                <w:rFonts w:ascii="宋体" w:hAnsi="宋体" w:eastAsia="宋体" w:cs="Times New Roman"/>
                <w:szCs w:val="21"/>
              </w:rPr>
            </w:pPr>
          </w:p>
        </w:tc>
        <w:tc>
          <w:tcPr>
            <w:tcW w:w="4656" w:type="dxa"/>
            <w:vMerge w:val="continue"/>
            <w:tcBorders>
              <w:left w:val="single" w:color="auto" w:sz="4" w:space="0"/>
              <w:bottom w:val="single" w:color="auto" w:sz="4" w:space="0"/>
              <w:right w:val="single" w:color="auto" w:sz="4" w:space="0"/>
            </w:tcBorders>
            <w:vAlign w:val="center"/>
          </w:tcPr>
          <w:p w14:paraId="7A4D3D9A">
            <w:pPr>
              <w:ind w:firstLine="420" w:firstLineChars="200"/>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vAlign w:val="center"/>
          </w:tcPr>
          <w:p w14:paraId="57FC8515">
            <w:pPr>
              <w:jc w:val="center"/>
              <w:rPr>
                <w:rFonts w:ascii="宋体" w:hAnsi="宋体" w:eastAsia="宋体" w:cs="Times New Roman"/>
                <w:szCs w:val="21"/>
              </w:rPr>
            </w:pPr>
            <w:r>
              <w:rPr>
                <w:rFonts w:ascii="宋体" w:hAnsi="宋体" w:eastAsia="宋体" w:cs="宋体"/>
                <w:szCs w:val="21"/>
              </w:rPr>
              <w:t>1</w:t>
            </w:r>
          </w:p>
        </w:tc>
        <w:tc>
          <w:tcPr>
            <w:tcW w:w="321" w:type="dxa"/>
            <w:tcBorders>
              <w:top w:val="single" w:color="auto" w:sz="4" w:space="0"/>
              <w:left w:val="single" w:color="auto" w:sz="4" w:space="0"/>
              <w:bottom w:val="single" w:color="auto" w:sz="4" w:space="0"/>
              <w:right w:val="single" w:color="auto" w:sz="4" w:space="0"/>
            </w:tcBorders>
            <w:vAlign w:val="center"/>
          </w:tcPr>
          <w:p w14:paraId="764EE58D">
            <w:pPr>
              <w:jc w:val="center"/>
              <w:rPr>
                <w:rFonts w:ascii="宋体" w:hAnsi="宋体" w:eastAsia="宋体" w:cs="宋体"/>
                <w:szCs w:val="21"/>
              </w:rPr>
            </w:pPr>
            <w:r>
              <w:rPr>
                <w:rFonts w:ascii="宋体" w:hAnsi="宋体" w:eastAsia="宋体" w:cs="宋体"/>
                <w:szCs w:val="21"/>
              </w:rPr>
              <w:t>2</w:t>
            </w:r>
          </w:p>
        </w:tc>
        <w:tc>
          <w:tcPr>
            <w:tcW w:w="426" w:type="dxa"/>
            <w:tcBorders>
              <w:top w:val="single" w:color="auto" w:sz="4" w:space="0"/>
              <w:left w:val="single" w:color="auto" w:sz="4" w:space="0"/>
              <w:bottom w:val="single" w:color="auto" w:sz="4" w:space="0"/>
              <w:right w:val="single" w:color="auto" w:sz="4" w:space="0"/>
            </w:tcBorders>
            <w:vAlign w:val="center"/>
          </w:tcPr>
          <w:p w14:paraId="11FC7637">
            <w:pPr>
              <w:jc w:val="center"/>
              <w:rPr>
                <w:rFonts w:ascii="宋体" w:hAnsi="宋体" w:eastAsia="宋体" w:cs="宋体"/>
                <w:szCs w:val="21"/>
              </w:rPr>
            </w:pPr>
            <w:r>
              <w:rPr>
                <w:rFonts w:ascii="宋体" w:hAnsi="宋体" w:eastAsia="宋体" w:cs="宋体"/>
                <w:szCs w:val="21"/>
              </w:rPr>
              <w:t>…</w:t>
            </w:r>
          </w:p>
        </w:tc>
      </w:tr>
      <w:tr w14:paraId="06D5A8A1">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00EEA2A1">
            <w:pPr>
              <w:jc w:val="center"/>
              <w:rPr>
                <w:rFonts w:ascii="宋体" w:hAnsi="宋体" w:eastAsia="宋体" w:cs="Times New Roman"/>
                <w:szCs w:val="21"/>
              </w:rPr>
            </w:pPr>
            <w:r>
              <w:rPr>
                <w:rFonts w:ascii="宋体" w:hAnsi="宋体" w:eastAsia="宋体" w:cs="宋体"/>
                <w:szCs w:val="21"/>
              </w:rPr>
              <w:t>1</w:t>
            </w:r>
          </w:p>
        </w:tc>
        <w:tc>
          <w:tcPr>
            <w:tcW w:w="3424" w:type="dxa"/>
            <w:tcBorders>
              <w:top w:val="single" w:color="auto" w:sz="4" w:space="0"/>
              <w:left w:val="single" w:color="auto" w:sz="4" w:space="0"/>
              <w:bottom w:val="single" w:color="auto" w:sz="4" w:space="0"/>
              <w:right w:val="single" w:color="auto" w:sz="4" w:space="0"/>
            </w:tcBorders>
            <w:vAlign w:val="center"/>
          </w:tcPr>
          <w:p w14:paraId="175D748F">
            <w:pPr>
              <w:rPr>
                <w:rFonts w:hint="eastAsia" w:ascii="宋体" w:hAnsi="Courier New" w:eastAsia="宋体" w:cs="Times New Roman"/>
                <w:szCs w:val="21"/>
              </w:rPr>
            </w:pPr>
            <w:r>
              <w:rPr>
                <w:rFonts w:hint="eastAsia" w:ascii="宋体" w:hAnsi="宋体" w:eastAsia="宋体" w:cs="宋体"/>
                <w:color w:val="auto"/>
                <w:sz w:val="24"/>
                <w:szCs w:val="24"/>
              </w:rPr>
              <w:t>具有独立承担民事责任的能力</w:t>
            </w:r>
          </w:p>
        </w:tc>
        <w:tc>
          <w:tcPr>
            <w:tcW w:w="4656" w:type="dxa"/>
            <w:tcBorders>
              <w:top w:val="single" w:color="auto" w:sz="4" w:space="0"/>
              <w:left w:val="single" w:color="auto" w:sz="4" w:space="0"/>
              <w:bottom w:val="single" w:color="auto" w:sz="4" w:space="0"/>
              <w:right w:val="single" w:color="auto" w:sz="4" w:space="0"/>
            </w:tcBorders>
            <w:vAlign w:val="center"/>
          </w:tcPr>
          <w:p w14:paraId="2B604ED1">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color w:val="000000"/>
                <w:kern w:val="0"/>
                <w:sz w:val="24"/>
                <w:szCs w:val="24"/>
                <w:lang w:val="en-US" w:eastAsia="zh-CN" w:bidi="ar"/>
              </w:rPr>
              <w:t>在中华人民共和国境内注册的法人或其他组织或自然人，投标（响应）时提交有效的营业执照（或事业法人登记证或身份证等相关证明）；</w:t>
            </w:r>
          </w:p>
        </w:tc>
        <w:tc>
          <w:tcPr>
            <w:tcW w:w="321" w:type="dxa"/>
            <w:tcBorders>
              <w:top w:val="single" w:color="auto" w:sz="4" w:space="0"/>
              <w:left w:val="single" w:color="auto" w:sz="4" w:space="0"/>
              <w:bottom w:val="single" w:color="auto" w:sz="4" w:space="0"/>
              <w:right w:val="single" w:color="auto" w:sz="4" w:space="0"/>
            </w:tcBorders>
            <w:vAlign w:val="center"/>
          </w:tcPr>
          <w:p w14:paraId="39180145">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D376BE3">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069A818">
            <w:pPr>
              <w:ind w:firstLine="420" w:firstLineChars="200"/>
              <w:rPr>
                <w:rFonts w:ascii="宋体" w:hAnsi="宋体" w:eastAsia="宋体" w:cs="Times New Roman"/>
                <w:szCs w:val="21"/>
              </w:rPr>
            </w:pPr>
          </w:p>
        </w:tc>
      </w:tr>
      <w:tr w14:paraId="26E1C9D5">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64224F27">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3424" w:type="dxa"/>
            <w:tcBorders>
              <w:top w:val="single" w:color="auto" w:sz="4" w:space="0"/>
              <w:left w:val="single" w:color="auto" w:sz="4" w:space="0"/>
              <w:bottom w:val="single" w:color="auto" w:sz="4" w:space="0"/>
              <w:right w:val="single" w:color="auto" w:sz="4" w:space="0"/>
            </w:tcBorders>
            <w:vAlign w:val="center"/>
          </w:tcPr>
          <w:p w14:paraId="55BCF257">
            <w:pPr>
              <w:rPr>
                <w:rFonts w:ascii="宋体" w:hAnsi="宋体" w:eastAsia="宋体" w:cs="宋体"/>
                <w:spacing w:val="-2"/>
                <w:szCs w:val="21"/>
              </w:rPr>
            </w:pPr>
            <w:r>
              <w:rPr>
                <w:rFonts w:hint="eastAsia" w:ascii="宋体" w:hAnsi="宋体" w:eastAsia="宋体" w:cs="宋体"/>
                <w:color w:val="auto"/>
                <w:sz w:val="24"/>
                <w:szCs w:val="24"/>
              </w:rPr>
              <w:t>具有良好的商业信誉和健全的财务会计制度</w:t>
            </w:r>
          </w:p>
        </w:tc>
        <w:tc>
          <w:tcPr>
            <w:tcW w:w="4656" w:type="dxa"/>
            <w:tcBorders>
              <w:top w:val="single" w:color="auto" w:sz="4" w:space="0"/>
              <w:left w:val="single" w:color="auto" w:sz="4" w:space="0"/>
              <w:bottom w:val="single" w:color="auto" w:sz="4" w:space="0"/>
              <w:right w:val="single" w:color="auto" w:sz="4" w:space="0"/>
            </w:tcBorders>
            <w:vAlign w:val="center"/>
          </w:tcPr>
          <w:p w14:paraId="1770A53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（1）提供最近一年度（2024 年度或2025年度）的财务审计报告（或财务报表或银行出具的相关资信证明或承诺函）等；</w:t>
            </w:r>
          </w:p>
          <w:p w14:paraId="3E4C1F3F">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（2）健全的财务会计制度。</w:t>
            </w:r>
          </w:p>
          <w:p w14:paraId="7B58958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证明材料加盖单位公章。</w:t>
            </w:r>
          </w:p>
        </w:tc>
        <w:tc>
          <w:tcPr>
            <w:tcW w:w="321" w:type="dxa"/>
            <w:tcBorders>
              <w:top w:val="single" w:color="auto" w:sz="4" w:space="0"/>
              <w:left w:val="single" w:color="auto" w:sz="4" w:space="0"/>
              <w:bottom w:val="single" w:color="auto" w:sz="4" w:space="0"/>
              <w:right w:val="single" w:color="auto" w:sz="4" w:space="0"/>
            </w:tcBorders>
            <w:vAlign w:val="center"/>
          </w:tcPr>
          <w:p w14:paraId="2D9CD233">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491FF55B">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041B618">
            <w:pPr>
              <w:ind w:firstLine="420" w:firstLineChars="200"/>
              <w:rPr>
                <w:rFonts w:ascii="宋体" w:hAnsi="宋体" w:eastAsia="宋体" w:cs="Times New Roman"/>
                <w:szCs w:val="21"/>
              </w:rPr>
            </w:pPr>
          </w:p>
        </w:tc>
      </w:tr>
      <w:tr w14:paraId="24353812">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466DAF7">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3</w:t>
            </w:r>
          </w:p>
        </w:tc>
        <w:tc>
          <w:tcPr>
            <w:tcW w:w="3424" w:type="dxa"/>
            <w:tcBorders>
              <w:top w:val="single" w:color="auto" w:sz="4" w:space="0"/>
              <w:left w:val="single" w:color="auto" w:sz="4" w:space="0"/>
              <w:bottom w:val="single" w:color="auto" w:sz="4" w:space="0"/>
              <w:right w:val="single" w:color="auto" w:sz="4" w:space="0"/>
            </w:tcBorders>
            <w:vAlign w:val="center"/>
          </w:tcPr>
          <w:p w14:paraId="2B0B93FD">
            <w:pPr>
              <w:rPr>
                <w:rFonts w:ascii="宋体" w:hAnsi="宋体" w:eastAsia="宋体" w:cs="宋体"/>
                <w:spacing w:val="-2"/>
                <w:szCs w:val="21"/>
              </w:rPr>
            </w:pPr>
            <w:r>
              <w:rPr>
                <w:rFonts w:hint="eastAsia" w:ascii="宋体" w:hAnsi="宋体" w:eastAsia="宋体" w:cs="宋体"/>
                <w:color w:val="auto"/>
                <w:sz w:val="24"/>
                <w:szCs w:val="24"/>
              </w:rPr>
              <w:t>具有履行合同所必需的设备和专业技术能力</w:t>
            </w:r>
          </w:p>
        </w:tc>
        <w:tc>
          <w:tcPr>
            <w:tcW w:w="4656" w:type="dxa"/>
            <w:tcBorders>
              <w:top w:val="single" w:color="auto" w:sz="4" w:space="0"/>
              <w:left w:val="single" w:color="auto" w:sz="4" w:space="0"/>
              <w:bottom w:val="single" w:color="auto" w:sz="4" w:space="0"/>
              <w:right w:val="single" w:color="auto" w:sz="4" w:space="0"/>
            </w:tcBorders>
            <w:vAlign w:val="center"/>
          </w:tcPr>
          <w:p w14:paraId="2559F38D">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根据项目需求提供履行合同所必需的设备和专业技术能力的书面承诺函或证明材料，书面承诺函按磋商文件要求格式提供；（加盖单位公章）。</w:t>
            </w:r>
          </w:p>
        </w:tc>
        <w:tc>
          <w:tcPr>
            <w:tcW w:w="321" w:type="dxa"/>
            <w:tcBorders>
              <w:top w:val="single" w:color="auto" w:sz="4" w:space="0"/>
              <w:left w:val="single" w:color="auto" w:sz="4" w:space="0"/>
              <w:bottom w:val="single" w:color="auto" w:sz="4" w:space="0"/>
              <w:right w:val="single" w:color="auto" w:sz="4" w:space="0"/>
            </w:tcBorders>
            <w:vAlign w:val="center"/>
          </w:tcPr>
          <w:p w14:paraId="371A6732">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1DECA301">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6F8B7A03">
            <w:pPr>
              <w:ind w:firstLine="420" w:firstLineChars="200"/>
              <w:rPr>
                <w:rFonts w:ascii="宋体" w:hAnsi="宋体" w:eastAsia="宋体" w:cs="Times New Roman"/>
                <w:szCs w:val="21"/>
              </w:rPr>
            </w:pPr>
          </w:p>
        </w:tc>
      </w:tr>
      <w:tr w14:paraId="14EF119B">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468AF507">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4</w:t>
            </w:r>
          </w:p>
        </w:tc>
        <w:tc>
          <w:tcPr>
            <w:tcW w:w="3424" w:type="dxa"/>
            <w:tcBorders>
              <w:top w:val="single" w:color="auto" w:sz="4" w:space="0"/>
              <w:left w:val="single" w:color="auto" w:sz="4" w:space="0"/>
              <w:bottom w:val="single" w:color="auto" w:sz="4" w:space="0"/>
              <w:right w:val="single" w:color="auto" w:sz="4" w:space="0"/>
            </w:tcBorders>
            <w:vAlign w:val="center"/>
          </w:tcPr>
          <w:p w14:paraId="58376511">
            <w:pPr>
              <w:rPr>
                <w:rFonts w:ascii="宋体" w:hAnsi="Courier New" w:eastAsia="宋体" w:cs="Times New Roman"/>
                <w:szCs w:val="21"/>
              </w:rPr>
            </w:pPr>
            <w:r>
              <w:rPr>
                <w:rFonts w:hint="eastAsia" w:ascii="宋体" w:hAnsi="宋体" w:eastAsia="宋体" w:cs="宋体"/>
                <w:color w:val="auto"/>
                <w:sz w:val="24"/>
                <w:szCs w:val="24"/>
              </w:rPr>
              <w:t>有依法缴纳税收和社会保障资金的良好记录</w:t>
            </w:r>
          </w:p>
        </w:tc>
        <w:tc>
          <w:tcPr>
            <w:tcW w:w="4656" w:type="dxa"/>
            <w:tcBorders>
              <w:top w:val="single" w:color="auto" w:sz="4" w:space="0"/>
              <w:left w:val="single" w:color="auto" w:sz="4" w:space="0"/>
              <w:bottom w:val="single" w:color="auto" w:sz="4" w:space="0"/>
              <w:right w:val="single" w:color="auto" w:sz="4" w:space="0"/>
            </w:tcBorders>
            <w:vAlign w:val="center"/>
          </w:tcPr>
          <w:p w14:paraId="0AA7FE4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（1）提供投标文件递交截止之日前六个月内任一个月的缴纳税收的证明材料或提供无欠税证明等（加盖单位公章）；</w:t>
            </w:r>
          </w:p>
          <w:p w14:paraId="26D3D71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（2）提供投标文件递交截止之日前六个月内任一个月缴纳社会保险的证明材料（加盖单位公章）。</w:t>
            </w:r>
          </w:p>
          <w:p w14:paraId="72AA11D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（3）如依法免税或不需要缴纳社会保障资金的，应提供相应文件证明。</w:t>
            </w:r>
          </w:p>
        </w:tc>
        <w:tc>
          <w:tcPr>
            <w:tcW w:w="321" w:type="dxa"/>
            <w:tcBorders>
              <w:top w:val="single" w:color="auto" w:sz="4" w:space="0"/>
              <w:left w:val="single" w:color="auto" w:sz="4" w:space="0"/>
              <w:bottom w:val="single" w:color="auto" w:sz="4" w:space="0"/>
              <w:right w:val="single" w:color="auto" w:sz="4" w:space="0"/>
            </w:tcBorders>
            <w:vAlign w:val="center"/>
          </w:tcPr>
          <w:p w14:paraId="2C833E11">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415439E">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782108B8">
            <w:pPr>
              <w:ind w:firstLine="420" w:firstLineChars="200"/>
              <w:rPr>
                <w:rFonts w:ascii="宋体" w:hAnsi="宋体" w:eastAsia="宋体" w:cs="Times New Roman"/>
                <w:szCs w:val="21"/>
              </w:rPr>
            </w:pPr>
          </w:p>
        </w:tc>
      </w:tr>
      <w:tr w14:paraId="53B128AA">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4DFA4030">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5</w:t>
            </w:r>
          </w:p>
        </w:tc>
        <w:tc>
          <w:tcPr>
            <w:tcW w:w="3424" w:type="dxa"/>
            <w:tcBorders>
              <w:top w:val="single" w:color="auto" w:sz="4" w:space="0"/>
              <w:left w:val="single" w:color="auto" w:sz="4" w:space="0"/>
              <w:bottom w:val="single" w:color="auto" w:sz="4" w:space="0"/>
              <w:right w:val="single" w:color="auto" w:sz="4" w:space="0"/>
            </w:tcBorders>
            <w:vAlign w:val="center"/>
          </w:tcPr>
          <w:p w14:paraId="23568AD3">
            <w:pPr>
              <w:spacing w:after="100" w:afterAutospacing="1"/>
              <w:rPr>
                <w:rFonts w:ascii="Times New Roman" w:hAnsi="Times New Roman" w:eastAsia="宋体" w:cs="Times New Roman"/>
                <w:szCs w:val="21"/>
              </w:rPr>
            </w:pPr>
            <w:r>
              <w:rPr>
                <w:rFonts w:hint="eastAsia" w:ascii="宋体" w:hAnsi="宋体" w:eastAsia="宋体" w:cs="宋体"/>
                <w:color w:val="auto"/>
                <w:sz w:val="24"/>
                <w:szCs w:val="24"/>
              </w:rPr>
              <w:t>参加政府采购活动前三年内，在经营活动中没有重大违法记录</w:t>
            </w:r>
          </w:p>
        </w:tc>
        <w:tc>
          <w:tcPr>
            <w:tcW w:w="4656" w:type="dxa"/>
            <w:tcBorders>
              <w:top w:val="single" w:color="auto" w:sz="4" w:space="0"/>
              <w:left w:val="single" w:color="auto" w:sz="4" w:space="0"/>
              <w:bottom w:val="single" w:color="auto" w:sz="4" w:space="0"/>
              <w:right w:val="single" w:color="auto" w:sz="4" w:space="0"/>
            </w:tcBorders>
            <w:vAlign w:val="center"/>
          </w:tcPr>
          <w:p w14:paraId="76F609B0">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提供参加本次政府采购活动前三年内在经营活动中没有重大违法记录的书面承诺函，按磋商文件要求格式提供；</w:t>
            </w:r>
          </w:p>
        </w:tc>
        <w:tc>
          <w:tcPr>
            <w:tcW w:w="321" w:type="dxa"/>
            <w:tcBorders>
              <w:top w:val="single" w:color="auto" w:sz="4" w:space="0"/>
              <w:left w:val="single" w:color="auto" w:sz="4" w:space="0"/>
              <w:bottom w:val="single" w:color="auto" w:sz="4" w:space="0"/>
              <w:right w:val="single" w:color="auto" w:sz="4" w:space="0"/>
            </w:tcBorders>
            <w:vAlign w:val="center"/>
          </w:tcPr>
          <w:p w14:paraId="22E63326">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4522E6B2">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300928B4">
            <w:pPr>
              <w:ind w:firstLine="420" w:firstLineChars="200"/>
              <w:rPr>
                <w:rFonts w:ascii="宋体" w:hAnsi="宋体" w:eastAsia="宋体" w:cs="Times New Roman"/>
                <w:szCs w:val="21"/>
              </w:rPr>
            </w:pPr>
          </w:p>
        </w:tc>
      </w:tr>
      <w:tr w14:paraId="2F8218BF">
        <w:tblPrEx>
          <w:tblCellMar>
            <w:top w:w="0" w:type="dxa"/>
            <w:left w:w="108" w:type="dxa"/>
            <w:bottom w:w="0" w:type="dxa"/>
            <w:right w:w="108" w:type="dxa"/>
          </w:tblCellMar>
        </w:tblPrEx>
        <w:trPr>
          <w:trHeight w:val="828"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18EBBA6A">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3424" w:type="dxa"/>
            <w:tcBorders>
              <w:top w:val="single" w:color="auto" w:sz="4" w:space="0"/>
              <w:left w:val="single" w:color="auto" w:sz="4" w:space="0"/>
              <w:bottom w:val="single" w:color="auto" w:sz="4" w:space="0"/>
              <w:right w:val="single" w:color="auto" w:sz="4" w:space="0"/>
            </w:tcBorders>
            <w:vAlign w:val="center"/>
          </w:tcPr>
          <w:p w14:paraId="03C0676C">
            <w:pPr>
              <w:spacing w:after="100" w:afterAutospacing="1"/>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提供中小企业声明函</w:t>
            </w:r>
          </w:p>
        </w:tc>
        <w:tc>
          <w:tcPr>
            <w:tcW w:w="4656" w:type="dxa"/>
            <w:tcBorders>
              <w:top w:val="single" w:color="auto" w:sz="4" w:space="0"/>
              <w:left w:val="single" w:color="auto" w:sz="4" w:space="0"/>
              <w:bottom w:val="single" w:color="auto" w:sz="4" w:space="0"/>
              <w:right w:val="single" w:color="auto" w:sz="4" w:space="0"/>
            </w:tcBorders>
            <w:vAlign w:val="center"/>
          </w:tcPr>
          <w:p w14:paraId="18B0CDF1">
            <w:pPr>
              <w:spacing w:after="100" w:afterAutospacing="1"/>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请根据要求单独上传《中小企业声明函》，格式以磋商文件要求为准； </w:t>
            </w:r>
          </w:p>
        </w:tc>
        <w:tc>
          <w:tcPr>
            <w:tcW w:w="321" w:type="dxa"/>
            <w:tcBorders>
              <w:top w:val="single" w:color="auto" w:sz="4" w:space="0"/>
              <w:left w:val="single" w:color="auto" w:sz="4" w:space="0"/>
              <w:bottom w:val="single" w:color="auto" w:sz="4" w:space="0"/>
              <w:right w:val="single" w:color="auto" w:sz="4" w:space="0"/>
            </w:tcBorders>
            <w:vAlign w:val="center"/>
          </w:tcPr>
          <w:p w14:paraId="0742A903">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154C24AB">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A0190EE">
            <w:pPr>
              <w:jc w:val="center"/>
              <w:rPr>
                <w:rFonts w:ascii="宋体" w:hAnsi="宋体" w:eastAsia="宋体" w:cs="Times New Roman"/>
                <w:szCs w:val="21"/>
              </w:rPr>
            </w:pPr>
          </w:p>
        </w:tc>
      </w:tr>
      <w:tr w14:paraId="2EA3AD43">
        <w:tblPrEx>
          <w:tblCellMar>
            <w:top w:w="0" w:type="dxa"/>
            <w:left w:w="108" w:type="dxa"/>
            <w:bottom w:w="0" w:type="dxa"/>
            <w:right w:w="108" w:type="dxa"/>
          </w:tblCellMar>
        </w:tblPrEx>
        <w:trPr>
          <w:trHeight w:val="1582"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6C47BF69">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w:t>
            </w:r>
          </w:p>
        </w:tc>
        <w:tc>
          <w:tcPr>
            <w:tcW w:w="3424" w:type="dxa"/>
            <w:tcBorders>
              <w:top w:val="single" w:color="auto" w:sz="4" w:space="0"/>
              <w:left w:val="single" w:color="auto" w:sz="4" w:space="0"/>
              <w:bottom w:val="single" w:color="auto" w:sz="4" w:space="0"/>
              <w:right w:val="single" w:color="auto" w:sz="4" w:space="0"/>
            </w:tcBorders>
            <w:vAlign w:val="center"/>
          </w:tcPr>
          <w:p w14:paraId="3F8DD5C1">
            <w:pPr>
              <w:spacing w:after="100" w:afterAutospacing="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供应商具有有效期内的省、直辖市或国家行政主管部门颁发的农作物种子质量检验机构考核合格证书或相关考核合格证明（CASL）</w:t>
            </w:r>
          </w:p>
        </w:tc>
        <w:tc>
          <w:tcPr>
            <w:tcW w:w="4656" w:type="dxa"/>
            <w:tcBorders>
              <w:top w:val="single" w:color="auto" w:sz="4" w:space="0"/>
              <w:left w:val="single" w:color="auto" w:sz="4" w:space="0"/>
              <w:bottom w:val="single" w:color="auto" w:sz="4" w:space="0"/>
              <w:right w:val="single" w:color="auto" w:sz="4" w:space="0"/>
            </w:tcBorders>
            <w:vAlign w:val="center"/>
          </w:tcPr>
          <w:p w14:paraId="120BD717">
            <w:pPr>
              <w:spacing w:after="100" w:afterAutospacing="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提供有效期内的省、直辖市或国家行政主管部门颁发的农作物种子质量检验机构考核合格证书或相关考核合格证明（CASL）；</w:t>
            </w:r>
          </w:p>
        </w:tc>
        <w:tc>
          <w:tcPr>
            <w:tcW w:w="321" w:type="dxa"/>
            <w:tcBorders>
              <w:top w:val="single" w:color="auto" w:sz="4" w:space="0"/>
              <w:left w:val="single" w:color="auto" w:sz="4" w:space="0"/>
              <w:bottom w:val="single" w:color="auto" w:sz="4" w:space="0"/>
              <w:right w:val="single" w:color="auto" w:sz="4" w:space="0"/>
            </w:tcBorders>
            <w:vAlign w:val="center"/>
          </w:tcPr>
          <w:p w14:paraId="185F5D6C">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57861E0">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1B676C1C">
            <w:pPr>
              <w:jc w:val="center"/>
              <w:rPr>
                <w:rFonts w:ascii="宋体" w:hAnsi="宋体" w:eastAsia="宋体" w:cs="Times New Roman"/>
                <w:szCs w:val="21"/>
              </w:rPr>
            </w:pPr>
          </w:p>
        </w:tc>
      </w:tr>
      <w:tr w14:paraId="4A45691B">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C368638">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3424" w:type="dxa"/>
            <w:tcBorders>
              <w:top w:val="single" w:color="auto" w:sz="4" w:space="0"/>
              <w:left w:val="single" w:color="auto" w:sz="4" w:space="0"/>
              <w:bottom w:val="single" w:color="auto" w:sz="4" w:space="0"/>
              <w:right w:val="single" w:color="auto" w:sz="4" w:space="0"/>
            </w:tcBorders>
            <w:vAlign w:val="center"/>
          </w:tcPr>
          <w:p w14:paraId="1657463E">
            <w:pPr>
              <w:spacing w:after="100" w:afterAutospacing="1"/>
              <w:rPr>
                <w:rFonts w:ascii="Times New Roman" w:hAnsi="Times New Roman" w:eastAsia="宋体" w:cs="Times New Roman"/>
                <w:szCs w:val="21"/>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ascii="宋体" w:hAnsi="宋体" w:eastAsia="宋体" w:cs="宋体"/>
                <w:color w:val="auto"/>
                <w:kern w:val="0"/>
                <w:sz w:val="24"/>
                <w:szCs w:val="24"/>
                <w:highlight w:val="none"/>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tc>
        <w:tc>
          <w:tcPr>
            <w:tcW w:w="4656" w:type="dxa"/>
            <w:tcBorders>
              <w:top w:val="single" w:color="auto" w:sz="4" w:space="0"/>
              <w:left w:val="single" w:color="auto" w:sz="4" w:space="0"/>
              <w:bottom w:val="single" w:color="auto" w:sz="4" w:space="0"/>
              <w:right w:val="single" w:color="auto" w:sz="4" w:space="0"/>
            </w:tcBorders>
            <w:vAlign w:val="center"/>
          </w:tcPr>
          <w:p w14:paraId="702270F7">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供应商近三年在“信用中国”未被列入重大税收违法失信主体；在“中国执行信息公开网”未被列入失信被执行人；在“中国政府采购网”网站上未被列入政府采购严重违法失信行为记录名单（尚在处罚期内的）（截图并加盖公章）</w:t>
            </w:r>
            <w:r>
              <w:rPr>
                <w:rFonts w:hint="eastAsia" w:ascii="宋体" w:hAnsi="宋体" w:eastAsia="宋体" w:cs="宋体"/>
                <w:b/>
                <w:bCs/>
                <w:color w:val="000000"/>
                <w:kern w:val="0"/>
                <w:sz w:val="24"/>
                <w:szCs w:val="24"/>
                <w:lang w:val="en-US" w:eastAsia="zh-CN" w:bidi="ar"/>
              </w:rPr>
              <w:t>（最终结果以采购人或代理机构开标现场查询为准）</w:t>
            </w:r>
          </w:p>
        </w:tc>
        <w:tc>
          <w:tcPr>
            <w:tcW w:w="321" w:type="dxa"/>
            <w:tcBorders>
              <w:top w:val="single" w:color="auto" w:sz="4" w:space="0"/>
              <w:left w:val="single" w:color="auto" w:sz="4" w:space="0"/>
              <w:bottom w:val="single" w:color="auto" w:sz="4" w:space="0"/>
              <w:right w:val="single" w:color="auto" w:sz="4" w:space="0"/>
            </w:tcBorders>
            <w:vAlign w:val="center"/>
          </w:tcPr>
          <w:p w14:paraId="5A803B5E">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3D46CBE3">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5B16E723">
            <w:pPr>
              <w:jc w:val="center"/>
              <w:rPr>
                <w:rFonts w:ascii="宋体" w:hAnsi="宋体" w:eastAsia="宋体" w:cs="Times New Roman"/>
                <w:szCs w:val="21"/>
              </w:rPr>
            </w:pPr>
          </w:p>
        </w:tc>
      </w:tr>
      <w:tr w14:paraId="6671A71D">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14BF4C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9</w:t>
            </w:r>
          </w:p>
        </w:tc>
        <w:tc>
          <w:tcPr>
            <w:tcW w:w="3424" w:type="dxa"/>
            <w:tcBorders>
              <w:top w:val="single" w:color="auto" w:sz="4" w:space="0"/>
              <w:left w:val="single" w:color="auto" w:sz="4" w:space="0"/>
              <w:bottom w:val="single" w:color="auto" w:sz="4" w:space="0"/>
              <w:right w:val="single" w:color="auto" w:sz="4" w:space="0"/>
            </w:tcBorders>
            <w:vAlign w:val="center"/>
          </w:tcPr>
          <w:p w14:paraId="6B5E6B1E">
            <w:pPr>
              <w:spacing w:after="100" w:afterAutospacing="1"/>
              <w:rPr>
                <w:rFonts w:ascii="宋体" w:hAnsi="宋体" w:eastAsia="宋体" w:cs="宋体"/>
                <w:szCs w:val="21"/>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4656" w:type="dxa"/>
            <w:tcBorders>
              <w:top w:val="single" w:color="auto" w:sz="4" w:space="0"/>
              <w:left w:val="single" w:color="auto" w:sz="4" w:space="0"/>
              <w:bottom w:val="single" w:color="auto" w:sz="4" w:space="0"/>
              <w:right w:val="single" w:color="auto" w:sz="4" w:space="0"/>
            </w:tcBorders>
            <w:vAlign w:val="center"/>
          </w:tcPr>
          <w:p w14:paraId="2A3646FF">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按采购文件格式填写供应商关联企业情况表。</w:t>
            </w:r>
          </w:p>
        </w:tc>
        <w:tc>
          <w:tcPr>
            <w:tcW w:w="321" w:type="dxa"/>
            <w:tcBorders>
              <w:top w:val="single" w:color="auto" w:sz="4" w:space="0"/>
              <w:left w:val="single" w:color="auto" w:sz="4" w:space="0"/>
              <w:bottom w:val="single" w:color="auto" w:sz="4" w:space="0"/>
              <w:right w:val="single" w:color="auto" w:sz="4" w:space="0"/>
            </w:tcBorders>
            <w:vAlign w:val="center"/>
          </w:tcPr>
          <w:p w14:paraId="2232A82F">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3B17179D">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2F6C999D">
            <w:pPr>
              <w:jc w:val="center"/>
              <w:rPr>
                <w:rFonts w:ascii="宋体" w:hAnsi="宋体" w:eastAsia="宋体" w:cs="Times New Roman"/>
                <w:szCs w:val="21"/>
              </w:rPr>
            </w:pPr>
          </w:p>
        </w:tc>
      </w:tr>
      <w:tr w14:paraId="57FC1F50">
        <w:tblPrEx>
          <w:tblCellMar>
            <w:top w:w="0" w:type="dxa"/>
            <w:left w:w="108" w:type="dxa"/>
            <w:bottom w:w="0" w:type="dxa"/>
            <w:right w:w="108" w:type="dxa"/>
          </w:tblCellMar>
        </w:tblPrEx>
        <w:trPr>
          <w:trHeight w:val="385" w:hRule="atLeast"/>
          <w:jc w:val="center"/>
        </w:trPr>
        <w:tc>
          <w:tcPr>
            <w:tcW w:w="8553" w:type="dxa"/>
            <w:gridSpan w:val="3"/>
            <w:tcBorders>
              <w:top w:val="single" w:color="auto" w:sz="4" w:space="0"/>
              <w:left w:val="single" w:color="auto" w:sz="4" w:space="0"/>
              <w:bottom w:val="single" w:color="auto" w:sz="4" w:space="0"/>
              <w:right w:val="single" w:color="auto" w:sz="4" w:space="0"/>
            </w:tcBorders>
            <w:vAlign w:val="center"/>
          </w:tcPr>
          <w:p w14:paraId="6CC46E74">
            <w:pPr>
              <w:spacing w:after="100" w:afterAutospacing="1"/>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color w:val="auto"/>
                <w:kern w:val="0"/>
                <w:sz w:val="24"/>
                <w:szCs w:val="24"/>
                <w:highlight w:val="none"/>
                <w:lang w:val="en-US" w:eastAsia="zh-CN" w:bidi="ar-SA"/>
              </w:rPr>
              <w:t xml:space="preserve"> 结论：是否通过评审</w:t>
            </w:r>
          </w:p>
        </w:tc>
        <w:tc>
          <w:tcPr>
            <w:tcW w:w="321" w:type="dxa"/>
            <w:tcBorders>
              <w:top w:val="single" w:color="auto" w:sz="4" w:space="0"/>
              <w:left w:val="single" w:color="auto" w:sz="4" w:space="0"/>
              <w:bottom w:val="single" w:color="auto" w:sz="4" w:space="0"/>
              <w:right w:val="single" w:color="auto" w:sz="4" w:space="0"/>
            </w:tcBorders>
            <w:vAlign w:val="center"/>
          </w:tcPr>
          <w:p w14:paraId="6882B9F1">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217F247">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24D2959D">
            <w:pPr>
              <w:jc w:val="center"/>
              <w:rPr>
                <w:rFonts w:ascii="宋体" w:hAnsi="宋体" w:eastAsia="宋体" w:cs="Times New Roman"/>
                <w:szCs w:val="21"/>
              </w:rPr>
            </w:pPr>
          </w:p>
        </w:tc>
      </w:tr>
      <w:tr w14:paraId="3E535385">
        <w:tblPrEx>
          <w:tblCellMar>
            <w:top w:w="0" w:type="dxa"/>
            <w:left w:w="108" w:type="dxa"/>
            <w:bottom w:w="0" w:type="dxa"/>
            <w:right w:w="108" w:type="dxa"/>
          </w:tblCellMar>
        </w:tblPrEx>
        <w:trPr>
          <w:trHeight w:val="0" w:hRule="atLeast"/>
          <w:jc w:val="center"/>
        </w:trPr>
        <w:tc>
          <w:tcPr>
            <w:tcW w:w="9621" w:type="dxa"/>
            <w:gridSpan w:val="6"/>
            <w:tcBorders>
              <w:top w:val="single" w:color="auto" w:sz="4" w:space="0"/>
              <w:left w:val="single" w:color="auto" w:sz="4" w:space="0"/>
              <w:bottom w:val="single" w:color="auto" w:sz="4" w:space="0"/>
              <w:right w:val="single" w:color="auto" w:sz="4" w:space="0"/>
            </w:tcBorders>
            <w:vAlign w:val="center"/>
          </w:tcPr>
          <w:p w14:paraId="475C49E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备注：（1）上述各项中用“√”表示通过，“×”表示不通过；</w:t>
            </w:r>
          </w:p>
          <w:p w14:paraId="0C4CF996">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（2）上述各项中如有一项为“×”，则结论为“×”，表示该投标响应文件中存在重大偏差，不能通过初步评审；须写明原因。</w:t>
            </w:r>
          </w:p>
          <w:p w14:paraId="04E8C65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（3）供应商请认真阅读和理解上述内容，</w:t>
            </w:r>
            <w:r>
              <w:rPr>
                <w:rFonts w:hint="eastAsia" w:ascii="宋体" w:hAnsi="宋体" w:eastAsia="宋体" w:cs="宋体"/>
                <w:b/>
                <w:bCs/>
                <w:color w:val="000000"/>
                <w:kern w:val="0"/>
                <w:sz w:val="21"/>
                <w:szCs w:val="21"/>
                <w:lang w:val="en-US" w:eastAsia="zh-CN" w:bidi="ar"/>
              </w:rPr>
              <w:t>并在政采云平台上传至相应的关联处</w:t>
            </w:r>
            <w:r>
              <w:rPr>
                <w:rFonts w:hint="eastAsia" w:ascii="宋体" w:hAnsi="宋体" w:eastAsia="宋体" w:cs="宋体"/>
                <w:color w:val="000000"/>
                <w:kern w:val="0"/>
                <w:sz w:val="21"/>
                <w:szCs w:val="21"/>
                <w:lang w:val="en-US" w:eastAsia="zh-CN" w:bidi="ar"/>
              </w:rPr>
              <w:t>；避免投标响应文件中有违背上述审查标准之一的情况发生而造成投标被否决。</w:t>
            </w:r>
          </w:p>
          <w:p w14:paraId="20F15E15">
            <w:pPr>
              <w:ind w:firstLine="630" w:firstLineChars="300"/>
              <w:jc w:val="left"/>
              <w:rPr>
                <w:rFonts w:ascii="宋体" w:hAnsi="宋体" w:eastAsia="宋体" w:cs="Times New Roman"/>
                <w:sz w:val="21"/>
                <w:szCs w:val="21"/>
              </w:rPr>
            </w:pPr>
            <w:r>
              <w:rPr>
                <w:rFonts w:hint="eastAsia" w:ascii="宋体" w:hAnsi="宋体" w:eastAsia="宋体" w:cs="宋体"/>
                <w:color w:val="000000"/>
                <w:kern w:val="0"/>
                <w:sz w:val="21"/>
                <w:szCs w:val="21"/>
                <w:lang w:val="en-US" w:eastAsia="zh-CN" w:bidi="ar"/>
              </w:rPr>
              <w:t>（4）通过资格审查的供应商不足三家的，将重新组织招标。</w:t>
            </w:r>
          </w:p>
        </w:tc>
      </w:tr>
    </w:tbl>
    <w:p w14:paraId="4123E090">
      <w:pPr>
        <w:adjustRightInd w:val="0"/>
        <w:snapToGrid w:val="0"/>
        <w:spacing w:line="360" w:lineRule="auto"/>
        <w:jc w:val="both"/>
        <w:rPr>
          <w:rFonts w:ascii="宋体" w:hAnsi="宋体" w:eastAsia="宋体" w:cs="Times New Roman"/>
          <w:sz w:val="24"/>
          <w:szCs w:val="24"/>
        </w:rPr>
      </w:pPr>
    </w:p>
    <w:p w14:paraId="3B68567D">
      <w:pPr>
        <w:adjustRightInd w:val="0"/>
        <w:snapToGrid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符合性审查</w:t>
      </w:r>
    </w:p>
    <w:tbl>
      <w:tblPr>
        <w:tblStyle w:val="3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7C364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14:paraId="4867EDD2">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评审内容</w:t>
            </w:r>
          </w:p>
        </w:tc>
        <w:tc>
          <w:tcPr>
            <w:tcW w:w="2535" w:type="dxa"/>
            <w:gridSpan w:val="4"/>
            <w:tcBorders>
              <w:top w:val="single" w:color="auto" w:sz="12" w:space="0"/>
              <w:left w:val="single" w:color="auto" w:sz="4" w:space="0"/>
              <w:bottom w:val="single" w:color="auto" w:sz="4" w:space="0"/>
            </w:tcBorders>
            <w:vAlign w:val="center"/>
          </w:tcPr>
          <w:p w14:paraId="5A8DEB98">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投标企业名称</w:t>
            </w:r>
          </w:p>
        </w:tc>
      </w:tr>
      <w:tr w14:paraId="1ED8B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14:paraId="5F79F4EB">
            <w:pPr>
              <w:adjustRightInd w:val="0"/>
              <w:snapToGrid w:val="0"/>
              <w:spacing w:line="360" w:lineRule="auto"/>
              <w:jc w:val="center"/>
              <w:rPr>
                <w:rFonts w:ascii="宋体" w:hAnsi="宋体" w:eastAsia="宋体" w:cs="Times New Roman"/>
                <w:b/>
                <w:szCs w:val="21"/>
              </w:rPr>
            </w:pPr>
          </w:p>
        </w:tc>
        <w:tc>
          <w:tcPr>
            <w:tcW w:w="646" w:type="dxa"/>
            <w:tcBorders>
              <w:top w:val="single" w:color="auto" w:sz="4" w:space="0"/>
              <w:left w:val="single" w:color="auto" w:sz="4" w:space="0"/>
              <w:right w:val="single" w:color="auto" w:sz="4" w:space="0"/>
            </w:tcBorders>
            <w:vAlign w:val="center"/>
          </w:tcPr>
          <w:p w14:paraId="622F690E">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1</w:t>
            </w:r>
          </w:p>
        </w:tc>
        <w:tc>
          <w:tcPr>
            <w:tcW w:w="646" w:type="dxa"/>
            <w:tcBorders>
              <w:top w:val="single" w:color="auto" w:sz="4" w:space="0"/>
              <w:left w:val="single" w:color="auto" w:sz="4" w:space="0"/>
            </w:tcBorders>
            <w:vAlign w:val="center"/>
          </w:tcPr>
          <w:p w14:paraId="44C1C85D">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2</w:t>
            </w:r>
          </w:p>
        </w:tc>
        <w:tc>
          <w:tcPr>
            <w:tcW w:w="646" w:type="dxa"/>
            <w:vAlign w:val="center"/>
          </w:tcPr>
          <w:p w14:paraId="061727B2">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3</w:t>
            </w:r>
          </w:p>
        </w:tc>
        <w:tc>
          <w:tcPr>
            <w:tcW w:w="597" w:type="dxa"/>
            <w:vAlign w:val="center"/>
          </w:tcPr>
          <w:p w14:paraId="7E01D0AD">
            <w:pPr>
              <w:adjustRightInd w:val="0"/>
              <w:snapToGrid w:val="0"/>
              <w:spacing w:line="360" w:lineRule="auto"/>
              <w:jc w:val="center"/>
              <w:rPr>
                <w:rFonts w:ascii="宋体" w:hAnsi="宋体" w:eastAsia="宋体" w:cs="Times New Roman"/>
                <w:b/>
                <w:szCs w:val="21"/>
              </w:rPr>
            </w:pPr>
            <w:r>
              <w:rPr>
                <w:rFonts w:hint="eastAsia" w:ascii="宋体" w:hAnsi="宋体" w:eastAsia="宋体" w:cs="Times New Roman"/>
                <w:b/>
                <w:szCs w:val="21"/>
              </w:rPr>
              <w:t>…</w:t>
            </w:r>
          </w:p>
        </w:tc>
      </w:tr>
      <w:tr w14:paraId="39B99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3F1A3A80">
            <w:pPr>
              <w:widowControl/>
              <w:adjustRightInd w:val="0"/>
              <w:snapToGrid w:val="0"/>
              <w:spacing w:line="360" w:lineRule="auto"/>
              <w:jc w:val="center"/>
              <w:textAlignment w:val="center"/>
              <w:rPr>
                <w:rFonts w:ascii="宋体" w:hAnsi="宋体" w:eastAsia="宋体" w:cs="Times New Roman"/>
                <w:szCs w:val="21"/>
              </w:rPr>
            </w:pPr>
            <w:r>
              <w:rPr>
                <w:rFonts w:hint="eastAsia" w:ascii="宋体" w:hAnsi="宋体" w:eastAsia="宋体" w:cs="宋体"/>
                <w:kern w:val="0"/>
                <w:szCs w:val="21"/>
              </w:rPr>
              <w:t>1</w:t>
            </w:r>
          </w:p>
        </w:tc>
        <w:tc>
          <w:tcPr>
            <w:tcW w:w="6674" w:type="dxa"/>
            <w:tcBorders>
              <w:right w:val="single" w:color="auto" w:sz="4" w:space="0"/>
            </w:tcBorders>
            <w:vAlign w:val="center"/>
          </w:tcPr>
          <w:p w14:paraId="1F4C8C03">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响应文件中法定代表人或其授权代理人的签字、供应商的单位章齐全符合磋商文件规定；</w:t>
            </w:r>
          </w:p>
        </w:tc>
        <w:tc>
          <w:tcPr>
            <w:tcW w:w="646" w:type="dxa"/>
            <w:tcBorders>
              <w:left w:val="single" w:color="auto" w:sz="4" w:space="0"/>
              <w:right w:val="single" w:color="auto" w:sz="4" w:space="0"/>
            </w:tcBorders>
            <w:vAlign w:val="center"/>
          </w:tcPr>
          <w:p w14:paraId="47828C37">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DA88F72">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4B7FB56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7BB01726">
            <w:pPr>
              <w:adjustRightInd w:val="0"/>
              <w:snapToGrid w:val="0"/>
              <w:spacing w:line="360" w:lineRule="auto"/>
              <w:jc w:val="center"/>
              <w:rPr>
                <w:rFonts w:ascii="宋体" w:hAnsi="宋体" w:eastAsia="宋体" w:cs="Times New Roman"/>
                <w:szCs w:val="21"/>
              </w:rPr>
            </w:pPr>
          </w:p>
        </w:tc>
      </w:tr>
      <w:tr w14:paraId="1A221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631096A1">
            <w:pPr>
              <w:widowControl/>
              <w:adjustRightInd w:val="0"/>
              <w:snapToGrid w:val="0"/>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2</w:t>
            </w:r>
          </w:p>
        </w:tc>
        <w:tc>
          <w:tcPr>
            <w:tcW w:w="6674" w:type="dxa"/>
            <w:tcBorders>
              <w:right w:val="single" w:color="auto" w:sz="4" w:space="0"/>
            </w:tcBorders>
            <w:vAlign w:val="center"/>
          </w:tcPr>
          <w:p w14:paraId="45FEA27B">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是否按照投标须知要求金额递交了磋商保证金，并提供了磋商保证金证明；</w:t>
            </w:r>
          </w:p>
        </w:tc>
        <w:tc>
          <w:tcPr>
            <w:tcW w:w="646" w:type="dxa"/>
            <w:tcBorders>
              <w:left w:val="single" w:color="auto" w:sz="4" w:space="0"/>
              <w:right w:val="single" w:color="auto" w:sz="4" w:space="0"/>
            </w:tcBorders>
            <w:vAlign w:val="center"/>
          </w:tcPr>
          <w:p w14:paraId="6A2313A8">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6A45D9A">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1BAAFAA">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414710A1">
            <w:pPr>
              <w:adjustRightInd w:val="0"/>
              <w:snapToGrid w:val="0"/>
              <w:spacing w:line="360" w:lineRule="auto"/>
              <w:jc w:val="center"/>
              <w:rPr>
                <w:rFonts w:ascii="宋体" w:hAnsi="宋体" w:eastAsia="宋体" w:cs="Times New Roman"/>
                <w:szCs w:val="21"/>
              </w:rPr>
            </w:pPr>
          </w:p>
        </w:tc>
      </w:tr>
      <w:tr w14:paraId="3A55C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4EA0B230">
            <w:pPr>
              <w:widowControl/>
              <w:adjustRightInd w:val="0"/>
              <w:snapToGrid w:val="0"/>
              <w:spacing w:line="360" w:lineRule="auto"/>
              <w:jc w:val="center"/>
              <w:textAlignment w:val="center"/>
              <w:rPr>
                <w:rFonts w:hint="eastAsia" w:ascii="宋体" w:hAnsi="宋体" w:eastAsia="宋体" w:cs="Times New Roman"/>
                <w:kern w:val="2"/>
                <w:sz w:val="21"/>
                <w:szCs w:val="21"/>
                <w:lang w:val="en-US" w:eastAsia="zh-CN" w:bidi="ar-SA"/>
              </w:rPr>
            </w:pPr>
            <w:r>
              <w:rPr>
                <w:rFonts w:ascii="宋体" w:hAnsi="宋体" w:eastAsia="宋体" w:cs="宋体"/>
                <w:kern w:val="0"/>
                <w:szCs w:val="21"/>
              </w:rPr>
              <w:t>3</w:t>
            </w:r>
          </w:p>
        </w:tc>
        <w:tc>
          <w:tcPr>
            <w:tcW w:w="6674" w:type="dxa"/>
            <w:tcBorders>
              <w:right w:val="single" w:color="auto" w:sz="4" w:space="0"/>
            </w:tcBorders>
            <w:vAlign w:val="center"/>
          </w:tcPr>
          <w:p w14:paraId="760A0A12">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一份响应文件应只有一个投标报价；</w:t>
            </w:r>
          </w:p>
        </w:tc>
        <w:tc>
          <w:tcPr>
            <w:tcW w:w="646" w:type="dxa"/>
            <w:tcBorders>
              <w:left w:val="single" w:color="auto" w:sz="4" w:space="0"/>
              <w:right w:val="single" w:color="auto" w:sz="4" w:space="0"/>
            </w:tcBorders>
            <w:vAlign w:val="center"/>
          </w:tcPr>
          <w:p w14:paraId="6FE3019F">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4DBBB8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90020D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A995D2F">
            <w:pPr>
              <w:adjustRightInd w:val="0"/>
              <w:snapToGrid w:val="0"/>
              <w:spacing w:line="360" w:lineRule="auto"/>
              <w:jc w:val="center"/>
              <w:rPr>
                <w:rFonts w:ascii="宋体" w:hAnsi="宋体" w:eastAsia="宋体" w:cs="Times New Roman"/>
                <w:szCs w:val="21"/>
              </w:rPr>
            </w:pPr>
          </w:p>
        </w:tc>
      </w:tr>
      <w:tr w14:paraId="0C232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70CE50D5">
            <w:pPr>
              <w:widowControl/>
              <w:adjustRightInd w:val="0"/>
              <w:snapToGrid w:val="0"/>
              <w:spacing w:line="360" w:lineRule="auto"/>
              <w:jc w:val="center"/>
              <w:textAlignment w:val="center"/>
              <w:rPr>
                <w:rFonts w:ascii="宋体" w:hAnsi="宋体" w:eastAsia="宋体" w:cs="Times New Roman"/>
                <w:kern w:val="2"/>
                <w:sz w:val="21"/>
                <w:szCs w:val="21"/>
                <w:lang w:val="en-US" w:eastAsia="zh-CN" w:bidi="ar-SA"/>
              </w:rPr>
            </w:pPr>
            <w:r>
              <w:rPr>
                <w:rFonts w:ascii="宋体" w:hAnsi="宋体" w:eastAsia="宋体" w:cs="宋体"/>
                <w:kern w:val="0"/>
                <w:szCs w:val="21"/>
              </w:rPr>
              <w:t>4</w:t>
            </w:r>
          </w:p>
        </w:tc>
        <w:tc>
          <w:tcPr>
            <w:tcW w:w="6674" w:type="dxa"/>
            <w:tcBorders>
              <w:right w:val="single" w:color="auto" w:sz="4" w:space="0"/>
            </w:tcBorders>
            <w:vAlign w:val="center"/>
          </w:tcPr>
          <w:p w14:paraId="6973A1BA">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磋商报价是否未超过预算金额；</w:t>
            </w:r>
          </w:p>
        </w:tc>
        <w:tc>
          <w:tcPr>
            <w:tcW w:w="646" w:type="dxa"/>
            <w:tcBorders>
              <w:left w:val="single" w:color="auto" w:sz="4" w:space="0"/>
              <w:right w:val="single" w:color="auto" w:sz="4" w:space="0"/>
            </w:tcBorders>
            <w:vAlign w:val="center"/>
          </w:tcPr>
          <w:p w14:paraId="51E7804D">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5B61106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3B6EA7C">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5FA6B20E">
            <w:pPr>
              <w:adjustRightInd w:val="0"/>
              <w:snapToGrid w:val="0"/>
              <w:spacing w:line="360" w:lineRule="auto"/>
              <w:jc w:val="center"/>
              <w:rPr>
                <w:rFonts w:ascii="宋体" w:hAnsi="宋体" w:eastAsia="宋体" w:cs="Times New Roman"/>
                <w:szCs w:val="21"/>
              </w:rPr>
            </w:pPr>
          </w:p>
        </w:tc>
      </w:tr>
      <w:tr w14:paraId="5AFBC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5B5BBA85">
            <w:pPr>
              <w:widowControl/>
              <w:adjustRightInd w:val="0"/>
              <w:snapToGrid w:val="0"/>
              <w:spacing w:line="360" w:lineRule="auto"/>
              <w:jc w:val="center"/>
              <w:textAlignment w:val="center"/>
              <w:rPr>
                <w:rFonts w:ascii="宋体" w:hAnsi="宋体" w:eastAsia="宋体" w:cs="Times New Roman"/>
                <w:kern w:val="2"/>
                <w:sz w:val="21"/>
                <w:szCs w:val="21"/>
                <w:lang w:val="en-US" w:eastAsia="zh-CN" w:bidi="ar-SA"/>
              </w:rPr>
            </w:pPr>
            <w:r>
              <w:rPr>
                <w:rFonts w:ascii="宋体" w:hAnsi="宋体" w:eastAsia="宋体" w:cs="宋体"/>
                <w:kern w:val="0"/>
                <w:szCs w:val="21"/>
              </w:rPr>
              <w:t>5</w:t>
            </w:r>
          </w:p>
        </w:tc>
        <w:tc>
          <w:tcPr>
            <w:tcW w:w="6674" w:type="dxa"/>
            <w:tcBorders>
              <w:right w:val="single" w:color="auto" w:sz="4" w:space="0"/>
            </w:tcBorders>
            <w:vAlign w:val="center"/>
          </w:tcPr>
          <w:p w14:paraId="04F48D2F">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磋商有效期是否满足竞争性磋商文件要求的；</w:t>
            </w:r>
          </w:p>
        </w:tc>
        <w:tc>
          <w:tcPr>
            <w:tcW w:w="646" w:type="dxa"/>
            <w:tcBorders>
              <w:left w:val="single" w:color="auto" w:sz="4" w:space="0"/>
              <w:right w:val="single" w:color="auto" w:sz="4" w:space="0"/>
            </w:tcBorders>
            <w:vAlign w:val="center"/>
          </w:tcPr>
          <w:p w14:paraId="2338DEF1">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645F9472">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1318B70">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17E7B49A">
            <w:pPr>
              <w:adjustRightInd w:val="0"/>
              <w:snapToGrid w:val="0"/>
              <w:spacing w:line="360" w:lineRule="auto"/>
              <w:jc w:val="center"/>
              <w:rPr>
                <w:rFonts w:ascii="宋体" w:hAnsi="宋体" w:eastAsia="宋体" w:cs="Times New Roman"/>
                <w:szCs w:val="21"/>
              </w:rPr>
            </w:pPr>
          </w:p>
        </w:tc>
      </w:tr>
      <w:tr w14:paraId="2F912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504078A2">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6</w:t>
            </w:r>
          </w:p>
        </w:tc>
        <w:tc>
          <w:tcPr>
            <w:tcW w:w="6674" w:type="dxa"/>
            <w:tcBorders>
              <w:right w:val="single" w:color="auto" w:sz="4" w:space="0"/>
            </w:tcBorders>
            <w:vAlign w:val="center"/>
          </w:tcPr>
          <w:p w14:paraId="2893AFB8">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供应商所报服务期限是否未超过竞争性磋商文件规定期限的；</w:t>
            </w:r>
          </w:p>
        </w:tc>
        <w:tc>
          <w:tcPr>
            <w:tcW w:w="646" w:type="dxa"/>
            <w:tcBorders>
              <w:left w:val="single" w:color="auto" w:sz="4" w:space="0"/>
              <w:right w:val="single" w:color="auto" w:sz="4" w:space="0"/>
            </w:tcBorders>
            <w:vAlign w:val="center"/>
          </w:tcPr>
          <w:p w14:paraId="70D4FD03">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55A91EC6">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BD5B367">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52870584">
            <w:pPr>
              <w:adjustRightInd w:val="0"/>
              <w:snapToGrid w:val="0"/>
              <w:spacing w:line="360" w:lineRule="auto"/>
              <w:jc w:val="center"/>
              <w:rPr>
                <w:rFonts w:ascii="宋体" w:hAnsi="宋体" w:eastAsia="宋体" w:cs="Times New Roman"/>
                <w:szCs w:val="21"/>
              </w:rPr>
            </w:pPr>
          </w:p>
        </w:tc>
      </w:tr>
      <w:tr w14:paraId="137ED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439B8A3F">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7</w:t>
            </w:r>
          </w:p>
        </w:tc>
        <w:tc>
          <w:tcPr>
            <w:tcW w:w="6674" w:type="dxa"/>
            <w:tcBorders>
              <w:right w:val="single" w:color="auto" w:sz="4" w:space="0"/>
            </w:tcBorders>
            <w:vAlign w:val="center"/>
          </w:tcPr>
          <w:p w14:paraId="4255A4A3">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响应文件完全满足磋商文件的实质性条款无负偏离的；</w:t>
            </w:r>
          </w:p>
        </w:tc>
        <w:tc>
          <w:tcPr>
            <w:tcW w:w="646" w:type="dxa"/>
            <w:tcBorders>
              <w:left w:val="single" w:color="auto" w:sz="4" w:space="0"/>
              <w:right w:val="single" w:color="auto" w:sz="4" w:space="0"/>
            </w:tcBorders>
            <w:vAlign w:val="center"/>
          </w:tcPr>
          <w:p w14:paraId="0A4D267F">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1BB6BD74">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E6E2B31">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B9BAD75">
            <w:pPr>
              <w:adjustRightInd w:val="0"/>
              <w:snapToGrid w:val="0"/>
              <w:spacing w:line="360" w:lineRule="auto"/>
              <w:jc w:val="center"/>
              <w:rPr>
                <w:rFonts w:ascii="宋体" w:hAnsi="宋体" w:eastAsia="宋体" w:cs="Times New Roman"/>
                <w:szCs w:val="21"/>
              </w:rPr>
            </w:pPr>
          </w:p>
        </w:tc>
      </w:tr>
      <w:tr w14:paraId="13DE1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0B0DC49F">
            <w:pPr>
              <w:widowControl/>
              <w:adjustRightInd w:val="0"/>
              <w:snapToGrid w:val="0"/>
              <w:spacing w:line="36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8</w:t>
            </w:r>
          </w:p>
        </w:tc>
        <w:tc>
          <w:tcPr>
            <w:tcW w:w="6674" w:type="dxa"/>
            <w:tcBorders>
              <w:right w:val="single" w:color="auto" w:sz="4" w:space="0"/>
            </w:tcBorders>
            <w:vAlign w:val="center"/>
          </w:tcPr>
          <w:p w14:paraId="69DFB4B5">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响应文件组成是否齐全完整，内容均按规定填写；投标文件的关键内容无字迹模糊，无法辨认的；</w:t>
            </w:r>
          </w:p>
        </w:tc>
        <w:tc>
          <w:tcPr>
            <w:tcW w:w="646" w:type="dxa"/>
            <w:tcBorders>
              <w:left w:val="single" w:color="auto" w:sz="4" w:space="0"/>
              <w:right w:val="single" w:color="auto" w:sz="4" w:space="0"/>
            </w:tcBorders>
            <w:vAlign w:val="center"/>
          </w:tcPr>
          <w:p w14:paraId="105E38C2">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7F2B58A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CE40BF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0DA7C59B">
            <w:pPr>
              <w:adjustRightInd w:val="0"/>
              <w:snapToGrid w:val="0"/>
              <w:spacing w:line="360" w:lineRule="auto"/>
              <w:jc w:val="center"/>
              <w:rPr>
                <w:rFonts w:ascii="宋体" w:hAnsi="宋体" w:eastAsia="宋体" w:cs="Times New Roman"/>
                <w:szCs w:val="21"/>
              </w:rPr>
            </w:pPr>
          </w:p>
        </w:tc>
      </w:tr>
      <w:tr w14:paraId="4297A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7B0892B0">
            <w:pPr>
              <w:widowControl/>
              <w:adjustRightInd w:val="0"/>
              <w:snapToGrid w:val="0"/>
              <w:spacing w:line="360" w:lineRule="auto"/>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w:t>
            </w:r>
          </w:p>
        </w:tc>
        <w:tc>
          <w:tcPr>
            <w:tcW w:w="6674" w:type="dxa"/>
            <w:tcBorders>
              <w:right w:val="single" w:color="auto" w:sz="4" w:space="0"/>
            </w:tcBorders>
            <w:vAlign w:val="center"/>
          </w:tcPr>
          <w:p w14:paraId="0290F8AF">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响应文件未附有采购人不能接受的条件或不符合磋商文件的其他要求。</w:t>
            </w:r>
          </w:p>
        </w:tc>
        <w:tc>
          <w:tcPr>
            <w:tcW w:w="646" w:type="dxa"/>
            <w:tcBorders>
              <w:left w:val="single" w:color="auto" w:sz="4" w:space="0"/>
              <w:right w:val="single" w:color="auto" w:sz="4" w:space="0"/>
            </w:tcBorders>
            <w:vAlign w:val="center"/>
          </w:tcPr>
          <w:p w14:paraId="194EFFC2">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0FF17859">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FE7BC89">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4408890">
            <w:pPr>
              <w:adjustRightInd w:val="0"/>
              <w:snapToGrid w:val="0"/>
              <w:spacing w:line="360" w:lineRule="auto"/>
              <w:jc w:val="center"/>
              <w:rPr>
                <w:rFonts w:ascii="宋体" w:hAnsi="宋体" w:eastAsia="宋体" w:cs="Times New Roman"/>
                <w:szCs w:val="21"/>
              </w:rPr>
            </w:pPr>
          </w:p>
        </w:tc>
      </w:tr>
      <w:tr w14:paraId="2F5B0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14:paraId="29BF1E1D">
            <w:pPr>
              <w:adjustRightInd w:val="0"/>
              <w:snapToGrid w:val="0"/>
              <w:spacing w:line="360" w:lineRule="auto"/>
              <w:jc w:val="center"/>
              <w:rPr>
                <w:rFonts w:ascii="宋体" w:hAnsi="宋体" w:eastAsia="宋体" w:cs="Times New Roman"/>
                <w:sz w:val="24"/>
                <w:szCs w:val="20"/>
              </w:rPr>
            </w:pPr>
            <w:r>
              <w:rPr>
                <w:rFonts w:hint="eastAsia" w:ascii="宋体" w:hAnsi="宋体" w:eastAsia="宋体" w:cs="Times New Roman"/>
                <w:sz w:val="24"/>
                <w:szCs w:val="20"/>
              </w:rPr>
              <w:t>结论：是否通过评审</w:t>
            </w:r>
          </w:p>
        </w:tc>
        <w:tc>
          <w:tcPr>
            <w:tcW w:w="646" w:type="dxa"/>
            <w:tcBorders>
              <w:left w:val="single" w:color="auto" w:sz="4" w:space="0"/>
              <w:right w:val="single" w:color="auto" w:sz="4" w:space="0"/>
            </w:tcBorders>
            <w:vAlign w:val="center"/>
          </w:tcPr>
          <w:p w14:paraId="2CFF04DC">
            <w:pPr>
              <w:adjustRightInd w:val="0"/>
              <w:snapToGrid w:val="0"/>
              <w:spacing w:line="360" w:lineRule="auto"/>
              <w:jc w:val="center"/>
              <w:rPr>
                <w:rFonts w:ascii="宋体" w:hAnsi="宋体" w:eastAsia="宋体" w:cs="Times New Roman"/>
                <w:szCs w:val="21"/>
              </w:rPr>
            </w:pPr>
          </w:p>
        </w:tc>
        <w:tc>
          <w:tcPr>
            <w:tcW w:w="646" w:type="dxa"/>
            <w:tcBorders>
              <w:left w:val="single" w:color="auto" w:sz="4" w:space="0"/>
            </w:tcBorders>
            <w:vAlign w:val="center"/>
          </w:tcPr>
          <w:p w14:paraId="1B06CBCA">
            <w:pPr>
              <w:adjustRightInd w:val="0"/>
              <w:snapToGrid w:val="0"/>
              <w:spacing w:line="360" w:lineRule="auto"/>
              <w:jc w:val="center"/>
              <w:rPr>
                <w:rFonts w:ascii="宋体" w:hAnsi="宋体" w:eastAsia="宋体" w:cs="Times New Roman"/>
                <w:szCs w:val="21"/>
              </w:rPr>
            </w:pPr>
          </w:p>
        </w:tc>
        <w:tc>
          <w:tcPr>
            <w:tcW w:w="646" w:type="dxa"/>
            <w:vAlign w:val="center"/>
          </w:tcPr>
          <w:p w14:paraId="6E3163D6">
            <w:pPr>
              <w:adjustRightInd w:val="0"/>
              <w:snapToGrid w:val="0"/>
              <w:spacing w:line="360" w:lineRule="auto"/>
              <w:jc w:val="center"/>
              <w:rPr>
                <w:rFonts w:ascii="宋体" w:hAnsi="宋体" w:eastAsia="宋体" w:cs="Times New Roman"/>
                <w:szCs w:val="21"/>
              </w:rPr>
            </w:pPr>
          </w:p>
        </w:tc>
        <w:tc>
          <w:tcPr>
            <w:tcW w:w="597" w:type="dxa"/>
            <w:vAlign w:val="center"/>
          </w:tcPr>
          <w:p w14:paraId="6C83CAAC">
            <w:pPr>
              <w:adjustRightInd w:val="0"/>
              <w:snapToGrid w:val="0"/>
              <w:spacing w:line="360" w:lineRule="auto"/>
              <w:jc w:val="center"/>
              <w:rPr>
                <w:rFonts w:ascii="宋体" w:hAnsi="宋体" w:eastAsia="宋体" w:cs="Times New Roman"/>
                <w:szCs w:val="21"/>
              </w:rPr>
            </w:pPr>
          </w:p>
        </w:tc>
      </w:tr>
      <w:tr w14:paraId="7EF01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54" w:type="dxa"/>
            <w:gridSpan w:val="6"/>
            <w:tcBorders>
              <w:bottom w:val="single" w:color="auto" w:sz="12" w:space="0"/>
            </w:tcBorders>
            <w:vAlign w:val="center"/>
          </w:tcPr>
          <w:p w14:paraId="63E7E13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备注：（1）上述各项中用“√”表示通过，“×”表示不通过； </w:t>
            </w:r>
          </w:p>
          <w:p w14:paraId="0711DBB4">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（2）上述各项中如有一项为“×”，则结论为“×”，表示该响应文件中存在重大偏差，不能通过初步评审；评委对某一分项评审认为不合格时，必须要写明原因。 </w:t>
            </w:r>
          </w:p>
          <w:p w14:paraId="7ED13C2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（3）响应文件最终合格与否，以所有评委的评审意见中少数服从多数为原则定论。 </w:t>
            </w:r>
          </w:p>
          <w:p w14:paraId="5EC891C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（4）供应商请认真阅读和理解上述内容，避免响应文件中有违背上述审查标准之一的情况发生而造成投标被否决。</w:t>
            </w:r>
          </w:p>
        </w:tc>
      </w:tr>
    </w:tbl>
    <w:p w14:paraId="08A2B3BE">
      <w:pPr>
        <w:adjustRightInd w:val="0"/>
        <w:snapToGrid w:val="0"/>
        <w:spacing w:line="360" w:lineRule="auto"/>
        <w:ind w:firstLine="480" w:firstLineChars="200"/>
        <w:rPr>
          <w:rFonts w:ascii="宋体" w:hAnsi="宋体" w:eastAsia="宋体"/>
          <w:color w:val="auto"/>
          <w:sz w:val="24"/>
        </w:rPr>
      </w:pPr>
      <w:r>
        <w:rPr>
          <w:rFonts w:hint="eastAsia" w:ascii="宋体" w:hAnsi="宋体" w:eastAsia="宋体"/>
          <w:color w:val="auto"/>
          <w:sz w:val="24"/>
        </w:rPr>
        <w:t>磋商响应文件响应程度初步审查通过的投标企业，进入下一步详细评审阶段，未通过磋商响应文件响应程度初步审查的企业，其投标作为无效标，不进入后期评审阶段。</w:t>
      </w:r>
    </w:p>
    <w:p w14:paraId="144C4EC7">
      <w:pPr>
        <w:tabs>
          <w:tab w:val="left" w:pos="0"/>
        </w:tabs>
        <w:adjustRightInd w:val="0"/>
        <w:snapToGrid w:val="0"/>
        <w:spacing w:line="360" w:lineRule="auto"/>
        <w:ind w:firstLine="241" w:firstLineChars="100"/>
        <w:rPr>
          <w:rFonts w:ascii="宋体" w:hAnsi="宋体" w:eastAsia="宋体" w:cs="宋体"/>
          <w:b/>
          <w:bCs/>
          <w:kern w:val="0"/>
          <w:sz w:val="24"/>
          <w:szCs w:val="24"/>
          <w:highlight w:val="yellow"/>
        </w:rPr>
      </w:pPr>
      <w:r>
        <w:rPr>
          <w:rFonts w:ascii="宋体" w:hAnsi="宋体" w:eastAsia="宋体"/>
          <w:b/>
          <w:bCs/>
          <w:kern w:val="0"/>
          <w:sz w:val="24"/>
          <w:szCs w:val="24"/>
        </w:rPr>
        <w:t>29.3</w:t>
      </w:r>
      <w:r>
        <w:rPr>
          <w:rFonts w:hint="eastAsia" w:ascii="宋体" w:hAnsi="宋体" w:eastAsia="宋体"/>
          <w:b/>
          <w:bCs/>
          <w:color w:val="auto"/>
          <w:sz w:val="24"/>
          <w:szCs w:val="24"/>
          <w:highlight w:val="none"/>
        </w:rPr>
        <w:t>因本项目</w:t>
      </w:r>
      <w:r>
        <w:rPr>
          <w:rFonts w:hint="eastAsia" w:ascii="宋体" w:hAnsi="宋体" w:eastAsia="宋体"/>
          <w:b/>
          <w:bCs/>
          <w:color w:val="auto"/>
          <w:sz w:val="24"/>
          <w:szCs w:val="24"/>
          <w:highlight w:val="none"/>
          <w:lang w:val="en-US" w:eastAsia="zh-CN"/>
        </w:rPr>
        <w:t>不</w:t>
      </w:r>
      <w:r>
        <w:rPr>
          <w:rFonts w:hint="eastAsia" w:ascii="宋体" w:hAnsi="宋体" w:eastAsia="宋体"/>
          <w:b/>
          <w:bCs/>
          <w:color w:val="auto"/>
          <w:sz w:val="24"/>
          <w:szCs w:val="24"/>
          <w:highlight w:val="none"/>
        </w:rPr>
        <w:t>专门面向</w:t>
      </w:r>
      <w:r>
        <w:rPr>
          <w:rFonts w:hint="eastAsia" w:ascii="宋体" w:hAnsi="宋体" w:eastAsia="宋体"/>
          <w:b/>
          <w:bCs/>
          <w:color w:val="auto"/>
          <w:sz w:val="24"/>
          <w:szCs w:val="24"/>
          <w:highlight w:val="none"/>
          <w:lang w:val="en-US" w:eastAsia="zh-CN"/>
        </w:rPr>
        <w:t>中小</w:t>
      </w:r>
      <w:r>
        <w:rPr>
          <w:rFonts w:hint="eastAsia" w:ascii="宋体" w:hAnsi="宋体" w:eastAsia="宋体"/>
          <w:b/>
          <w:bCs/>
          <w:color w:val="auto"/>
          <w:sz w:val="24"/>
          <w:szCs w:val="24"/>
          <w:highlight w:val="none"/>
        </w:rPr>
        <w:t>企业采购</w:t>
      </w:r>
      <w:r>
        <w:rPr>
          <w:rFonts w:hint="eastAsia" w:ascii="宋体" w:hAnsi="宋体" w:eastAsia="宋体"/>
          <w:b/>
          <w:bCs/>
          <w:color w:val="auto"/>
          <w:sz w:val="24"/>
          <w:szCs w:val="24"/>
          <w:highlight w:val="none"/>
          <w:lang w:eastAsia="zh-CN"/>
        </w:rPr>
        <w:t>，对于小型、微型企业、监狱企业或残疾人福利性单位给予10%价格扣除。政策调整后价格仅作为评审依据，不作为中标价格。享受价格扣除获得政府采购合同的，小微企业不得将合同分包给大中型企业。</w:t>
      </w:r>
    </w:p>
    <w:p w14:paraId="74E9C417">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29.4</w:t>
      </w:r>
      <w:r>
        <w:rPr>
          <w:rFonts w:hint="eastAsia" w:ascii="宋体" w:hAnsi="宋体" w:eastAsia="宋体" w:cs="Times New Roman"/>
          <w:b/>
          <w:sz w:val="24"/>
          <w:szCs w:val="24"/>
        </w:rPr>
        <w:t>.</w:t>
      </w:r>
      <w:r>
        <w:rPr>
          <w:rFonts w:ascii="宋体" w:hAnsi="宋体" w:eastAsia="宋体" w:cs="Times New Roman"/>
          <w:b/>
          <w:sz w:val="24"/>
          <w:szCs w:val="24"/>
        </w:rPr>
        <w:t>计算错误将按以下方法更正</w:t>
      </w:r>
    </w:p>
    <w:p w14:paraId="4D35A46C">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4.1投标报价有算术错误的，磋商小组按以下原则对投标报价进行修正，修正的价格经供应商书面确认后具有约束力。供应商不接受修正价格的，其投标将被否决。</w:t>
      </w:r>
    </w:p>
    <w:p w14:paraId="55C7653B">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4.2磋商响应文件中“</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一览表”内容与磋商响应文件中相应内容不一致的，以“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一览表”为准；</w:t>
      </w:r>
    </w:p>
    <w:p w14:paraId="4FDE5CFA">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4.3大写金额和小写金额不一致的，以大写金额为准；</w:t>
      </w:r>
    </w:p>
    <w:p w14:paraId="0BD7C6E6">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4.4单价金额小数点或者百分比有明显错位的，以“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一览表”的总价为准，并修改单价；</w:t>
      </w:r>
    </w:p>
    <w:p w14:paraId="077CB04C">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4.5总价金额与按单价汇总金额不一致的，以单价金额计算结果为准。</w:t>
      </w:r>
    </w:p>
    <w:p w14:paraId="5666DC99">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4.6同时出现两种以上不一致的，按照前款规定的顺序修正。修正后的报价经供应商确认后产生约束力，供应商不确认的，其响应无效。</w:t>
      </w:r>
    </w:p>
    <w:p w14:paraId="594B8CC5">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4.7供应商的报价在合同执行过程中是固定不变的，未经采购人许可不得以任何理由予以变更。以可调整的价格提交的响应文件将作为非实质性响应而予以拒绝。</w:t>
      </w:r>
    </w:p>
    <w:p w14:paraId="704D7025">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w:t>
      </w:r>
      <w:r>
        <w:rPr>
          <w:rFonts w:hint="eastAsia" w:ascii="宋体" w:hAnsi="宋体" w:eastAsia="宋体" w:cs="Times New Roman"/>
          <w:b/>
          <w:sz w:val="24"/>
          <w:szCs w:val="24"/>
        </w:rPr>
        <w:t>5. 磋商响应文件的澄清</w:t>
      </w:r>
    </w:p>
    <w:p w14:paraId="64D88D3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5.1在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期间，对于磋商响应文件中含义不明确、同类问题表述不一致或者有明显文字和计算错误的内容，磋商小组应当以书面形式要求供应商作出必要的澄清、说明或者补正，供应商有责任按照磋商小组的要求进行澄清、说明或者补正。供应商的澄清、说明或者补正不得超出磋商响应文件的范围或者改变磋商响应文件的实质性内容。</w:t>
      </w:r>
    </w:p>
    <w:p w14:paraId="2C8051C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5.2供应商的澄清文件是磋商响应文件的组成部分，并取代磋商响应文件中被澄清部分。</w:t>
      </w:r>
    </w:p>
    <w:p w14:paraId="7FD2386E">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5.3</w:t>
      </w:r>
      <w:r>
        <w:rPr>
          <w:rFonts w:ascii="宋体" w:hAnsi="宋体" w:eastAsia="宋体" w:cs="Times New Roman"/>
          <w:sz w:val="24"/>
          <w:szCs w:val="24"/>
        </w:rPr>
        <w:t>磋商小组判断磋商响应文件的响应程度仅基于磋商响应文件本身，而不靠外部证据。</w:t>
      </w:r>
    </w:p>
    <w:p w14:paraId="5030A6A9">
      <w:pPr>
        <w:adjustRightInd w:val="0"/>
        <w:snapToGrid w:val="0"/>
        <w:spacing w:line="360" w:lineRule="auto"/>
        <w:ind w:firstLine="241" w:firstLineChars="100"/>
        <w:outlineLvl w:val="2"/>
        <w:rPr>
          <w:rFonts w:ascii="宋体" w:hAnsi="宋体" w:eastAsia="宋体" w:cs="Times New Roman"/>
          <w:b/>
          <w:sz w:val="24"/>
          <w:szCs w:val="24"/>
        </w:rPr>
      </w:pPr>
      <w:bookmarkStart w:id="129" w:name="_Toc14272"/>
      <w:r>
        <w:rPr>
          <w:rFonts w:ascii="宋体" w:hAnsi="宋体" w:eastAsia="宋体" w:cs="Times New Roman"/>
          <w:b/>
          <w:sz w:val="24"/>
          <w:szCs w:val="24"/>
        </w:rPr>
        <w:t>30.详细评审</w:t>
      </w:r>
      <w:bookmarkEnd w:id="129"/>
    </w:p>
    <w:p w14:paraId="6AB2FBDB">
      <w:pPr>
        <w:autoSpaceDE w:val="0"/>
        <w:autoSpaceDN w:val="0"/>
        <w:adjustRightInd w:val="0"/>
        <w:snapToGrid w:val="0"/>
        <w:spacing w:line="48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30</w:t>
      </w:r>
      <w:r>
        <w:rPr>
          <w:rFonts w:hint="eastAsia" w:ascii="宋体" w:hAnsi="宋体" w:eastAsia="宋体" w:cs="Times New Roman"/>
          <w:sz w:val="24"/>
          <w:szCs w:val="24"/>
        </w:rPr>
        <w:t>.1</w:t>
      </w:r>
      <w:r>
        <w:rPr>
          <w:rFonts w:ascii="宋体" w:hAnsi="宋体" w:eastAsia="宋体" w:cs="Times New Roman"/>
          <w:sz w:val="24"/>
          <w:szCs w:val="24"/>
        </w:rPr>
        <w:t>经初步评审合格的磋商响应文件，磋商小组成员将采用综合</w:t>
      </w:r>
      <w:r>
        <w:rPr>
          <w:rFonts w:hint="eastAsia" w:ascii="宋体" w:hAnsi="宋体" w:eastAsia="宋体" w:cs="Times New Roman"/>
          <w:sz w:val="24"/>
          <w:szCs w:val="24"/>
        </w:rPr>
        <w:t>评分</w:t>
      </w:r>
      <w:r>
        <w:rPr>
          <w:rFonts w:ascii="宋体" w:hAnsi="宋体" w:eastAsia="宋体" w:cs="Times New Roman"/>
          <w:sz w:val="24"/>
          <w:szCs w:val="24"/>
        </w:rPr>
        <w:t>法对磋商响应文件</w:t>
      </w:r>
      <w:r>
        <w:rPr>
          <w:rFonts w:hint="eastAsia" w:ascii="宋体" w:hAnsi="宋体" w:eastAsia="宋体" w:cs="Times New Roman"/>
          <w:sz w:val="24"/>
          <w:szCs w:val="24"/>
        </w:rPr>
        <w:t>报价</w:t>
      </w:r>
      <w:r>
        <w:rPr>
          <w:rFonts w:ascii="宋体" w:hAnsi="宋体" w:eastAsia="宋体" w:cs="Times New Roman"/>
          <w:sz w:val="24"/>
          <w:szCs w:val="24"/>
        </w:rPr>
        <w:t>部分</w:t>
      </w:r>
      <w:r>
        <w:rPr>
          <w:rFonts w:hint="eastAsia" w:ascii="宋体" w:hAnsi="宋体" w:eastAsia="宋体" w:cs="Times New Roman"/>
          <w:sz w:val="24"/>
          <w:szCs w:val="24"/>
        </w:rPr>
        <w:t>及</w:t>
      </w:r>
      <w:r>
        <w:rPr>
          <w:rFonts w:ascii="宋体" w:hAnsi="宋体" w:eastAsia="宋体" w:cs="Times New Roman"/>
          <w:sz w:val="24"/>
          <w:szCs w:val="24"/>
        </w:rPr>
        <w:t>商务</w:t>
      </w:r>
      <w:r>
        <w:rPr>
          <w:rFonts w:hint="eastAsia" w:ascii="宋体" w:hAnsi="宋体" w:eastAsia="宋体" w:cs="Times New Roman"/>
          <w:sz w:val="24"/>
          <w:szCs w:val="24"/>
        </w:rPr>
        <w:t>、</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进行进一步评审、比较。</w:t>
      </w:r>
    </w:p>
    <w:p w14:paraId="6FFE2652">
      <w:pPr>
        <w:adjustRightInd w:val="0"/>
        <w:snapToGrid w:val="0"/>
        <w:spacing w:line="480" w:lineRule="auto"/>
        <w:ind w:firstLine="480" w:firstLineChars="200"/>
        <w:rPr>
          <w:rFonts w:ascii="宋体" w:hAnsi="宋体" w:eastAsia="宋体" w:cs="宋体"/>
          <w:sz w:val="24"/>
          <w:szCs w:val="24"/>
        </w:rPr>
      </w:pPr>
      <w:r>
        <w:rPr>
          <w:rFonts w:ascii="宋体" w:hAnsi="宋体" w:eastAsia="宋体" w:cs="Times New Roman"/>
          <w:sz w:val="24"/>
          <w:szCs w:val="24"/>
        </w:rPr>
        <w:t>30</w:t>
      </w:r>
      <w:r>
        <w:rPr>
          <w:rFonts w:hint="eastAsia" w:ascii="宋体" w:hAnsi="宋体" w:eastAsia="宋体" w:cs="Times New Roman"/>
          <w:sz w:val="24"/>
          <w:szCs w:val="24"/>
        </w:rPr>
        <w:t>.2</w:t>
      </w:r>
      <w:r>
        <w:rPr>
          <w:rFonts w:hint="eastAsia" w:ascii="宋体" w:hAnsi="宋体" w:eastAsia="宋体" w:cs="宋体"/>
          <w:kern w:val="0"/>
          <w:sz w:val="24"/>
          <w:szCs w:val="24"/>
        </w:rPr>
        <w:t>综合评分法。磋商小组将采用综合评分法对磋商响应文件所载明的供应商的投标报价、</w:t>
      </w:r>
      <w:r>
        <w:rPr>
          <w:rFonts w:hint="eastAsia" w:ascii="宋体" w:hAnsi="宋体" w:eastAsia="宋体" w:cs="宋体"/>
          <w:kern w:val="0"/>
          <w:sz w:val="24"/>
          <w:szCs w:val="24"/>
          <w:lang w:val="en-US" w:eastAsia="zh-CN"/>
        </w:rPr>
        <w:t>类似</w:t>
      </w:r>
      <w:r>
        <w:rPr>
          <w:rFonts w:hint="eastAsia" w:ascii="宋体" w:hAnsi="宋体" w:eastAsia="宋体" w:cs="宋体"/>
          <w:kern w:val="0"/>
          <w:sz w:val="24"/>
          <w:szCs w:val="24"/>
        </w:rPr>
        <w:t>业绩、人员配置、实施方案、承诺等内容进行打分，依据得分从高到低的顺序最终确定中标供应商，最低报价不作为中标的唯一依据。采用百分制原则：满分为100分、商务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标占</w:t>
      </w:r>
      <w:r>
        <w:rPr>
          <w:rFonts w:hint="eastAsia" w:ascii="宋体" w:hAnsi="宋体" w:eastAsia="宋体" w:cs="宋体"/>
          <w:kern w:val="0"/>
          <w:sz w:val="24"/>
          <w:szCs w:val="24"/>
          <w:lang w:val="en-US" w:eastAsia="zh-CN"/>
        </w:rPr>
        <w:t>90</w:t>
      </w:r>
      <w:r>
        <w:rPr>
          <w:rFonts w:ascii="宋体" w:hAnsi="宋体" w:eastAsia="宋体" w:cs="宋体"/>
          <w:kern w:val="0"/>
          <w:sz w:val="24"/>
          <w:szCs w:val="24"/>
        </w:rPr>
        <w:t>%</w:t>
      </w:r>
      <w:r>
        <w:rPr>
          <w:rFonts w:hint="eastAsia" w:ascii="宋体" w:hAnsi="宋体" w:eastAsia="宋体" w:cs="宋体"/>
          <w:kern w:val="0"/>
          <w:sz w:val="24"/>
          <w:szCs w:val="24"/>
        </w:rPr>
        <w:t>、经济标（投标报价）占</w:t>
      </w:r>
      <w:r>
        <w:rPr>
          <w:rFonts w:hint="eastAsia" w:ascii="宋体" w:hAnsi="宋体" w:eastAsia="宋体" w:cs="宋体"/>
          <w:kern w:val="0"/>
          <w:sz w:val="24"/>
          <w:szCs w:val="24"/>
          <w:lang w:val="en-US" w:eastAsia="zh-CN"/>
        </w:rPr>
        <w:t>10</w:t>
      </w:r>
      <w:r>
        <w:rPr>
          <w:rFonts w:ascii="宋体" w:hAnsi="宋体" w:eastAsia="宋体" w:cs="宋体"/>
          <w:kern w:val="0"/>
          <w:sz w:val="24"/>
          <w:szCs w:val="24"/>
        </w:rPr>
        <w:t>%</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最终得分=商务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标得分+经济标得分，具体评分标准如下：</w:t>
      </w:r>
    </w:p>
    <w:p w14:paraId="2D3C73EF">
      <w:pPr>
        <w:widowControl/>
        <w:numPr>
          <w:ilvl w:val="0"/>
          <w:numId w:val="4"/>
        </w:numPr>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商务</w:t>
      </w:r>
      <w:r>
        <w:rPr>
          <w:rFonts w:hint="eastAsia" w:ascii="宋体" w:hAnsi="宋体" w:eastAsia="宋体" w:cs="宋体"/>
          <w:b/>
          <w:sz w:val="24"/>
          <w:szCs w:val="24"/>
          <w:highlight w:val="none"/>
          <w:lang w:val="en-US" w:eastAsia="zh-CN"/>
        </w:rPr>
        <w:t>技术</w:t>
      </w:r>
      <w:r>
        <w:rPr>
          <w:rFonts w:hint="eastAsia" w:ascii="宋体" w:hAnsi="宋体" w:eastAsia="宋体" w:cs="宋体"/>
          <w:b/>
          <w:sz w:val="24"/>
          <w:szCs w:val="24"/>
          <w:highlight w:val="none"/>
        </w:rPr>
        <w:t>部分</w:t>
      </w:r>
      <w:r>
        <w:rPr>
          <w:rFonts w:hint="eastAsia" w:ascii="宋体" w:hAnsi="宋体" w:eastAsia="宋体" w:cs="宋体"/>
          <w:b/>
          <w:sz w:val="24"/>
          <w:szCs w:val="24"/>
          <w:highlight w:val="none"/>
          <w:lang w:val="en-US" w:eastAsia="zh-CN"/>
        </w:rPr>
        <w:t>90</w:t>
      </w:r>
      <w:r>
        <w:rPr>
          <w:rFonts w:hint="eastAsia" w:ascii="宋体" w:hAnsi="宋体" w:eastAsia="宋体" w:cs="宋体"/>
          <w:b/>
          <w:sz w:val="24"/>
          <w:szCs w:val="24"/>
          <w:highlight w:val="none"/>
        </w:rPr>
        <w:t xml:space="preserve">分 </w:t>
      </w:r>
    </w:p>
    <w:tbl>
      <w:tblPr>
        <w:tblStyle w:val="35"/>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
        <w:gridCol w:w="1427"/>
        <w:gridCol w:w="7265"/>
        <w:gridCol w:w="872"/>
      </w:tblGrid>
      <w:tr w14:paraId="7461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0E57BC">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序号</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3D8184C">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评审因素</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5FB6000">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评审细则</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52E87BE">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分值</w:t>
            </w:r>
          </w:p>
        </w:tc>
      </w:tr>
      <w:tr w14:paraId="1844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457" w:type="dxa"/>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05F6DBA">
            <w:pPr>
              <w:pStyle w:val="91"/>
              <w:jc w:val="left"/>
              <w:rPr>
                <w:rStyle w:val="37"/>
                <w:rFonts w:hint="eastAsia" w:ascii="宋体" w:hAnsi="宋体" w:eastAsia="宋体" w:cs="宋体"/>
                <w:b/>
                <w:bCs/>
                <w:color w:val="auto"/>
                <w:sz w:val="24"/>
                <w:szCs w:val="24"/>
                <w:highlight w:val="none"/>
              </w:rPr>
            </w:pPr>
            <w:r>
              <w:rPr>
                <w:rStyle w:val="37"/>
                <w:rFonts w:hint="eastAsia" w:ascii="宋体" w:hAnsi="宋体" w:eastAsia="宋体" w:cs="宋体"/>
                <w:b/>
                <w:bCs/>
                <w:color w:val="auto"/>
                <w:sz w:val="24"/>
                <w:szCs w:val="24"/>
                <w:highlight w:val="none"/>
              </w:rPr>
              <w:t>商务部分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B982BD3">
            <w:pPr>
              <w:pStyle w:val="91"/>
              <w:jc w:val="center"/>
              <w:rPr>
                <w:rStyle w:val="37"/>
                <w:rFonts w:hint="eastAsia" w:ascii="宋体" w:hAnsi="宋体" w:eastAsia="宋体" w:cs="宋体"/>
                <w:b/>
                <w:bCs/>
                <w:color w:val="auto"/>
                <w:sz w:val="24"/>
                <w:szCs w:val="24"/>
                <w:highlight w:val="none"/>
                <w:lang w:val="en-US"/>
              </w:rPr>
            </w:pPr>
            <w:r>
              <w:rPr>
                <w:rStyle w:val="37"/>
                <w:rFonts w:hint="eastAsia" w:ascii="宋体" w:hAnsi="宋体" w:eastAsia="宋体" w:cs="宋体"/>
                <w:b/>
                <w:bCs/>
                <w:color w:val="auto"/>
                <w:sz w:val="24"/>
                <w:szCs w:val="24"/>
                <w:highlight w:val="none"/>
                <w:lang w:val="en-US" w:eastAsia="zh-CN"/>
              </w:rPr>
              <w:t>55</w:t>
            </w:r>
            <w:r>
              <w:rPr>
                <w:rStyle w:val="37"/>
                <w:rFonts w:hint="eastAsia" w:ascii="宋体" w:hAnsi="宋体" w:eastAsia="宋体" w:cs="宋体"/>
                <w:b w:val="0"/>
                <w:color w:val="auto"/>
                <w:sz w:val="24"/>
                <w:szCs w:val="24"/>
                <w:highlight w:val="none"/>
                <w:lang w:val="en-US" w:eastAsia="zh-CN"/>
              </w:rPr>
              <w:t>分</w:t>
            </w:r>
          </w:p>
        </w:tc>
      </w:tr>
      <w:tr w14:paraId="725B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88B3DA7">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1</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BB383B0">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类似</w:t>
            </w:r>
            <w:r>
              <w:rPr>
                <w:rStyle w:val="37"/>
                <w:rFonts w:hint="eastAsia" w:ascii="宋体" w:hAnsi="宋体" w:eastAsia="宋体" w:cs="宋体"/>
                <w:b w:val="0"/>
                <w:color w:val="auto"/>
                <w:sz w:val="24"/>
                <w:szCs w:val="24"/>
                <w:highlight w:val="none"/>
              </w:rPr>
              <w:t>业绩</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F1F56F7">
            <w:pPr>
              <w:pStyle w:val="91"/>
              <w:jc w:val="left"/>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供应商202</w:t>
            </w:r>
            <w:r>
              <w:rPr>
                <w:rStyle w:val="37"/>
                <w:rFonts w:hint="eastAsia" w:ascii="宋体" w:hAnsi="宋体" w:eastAsia="宋体" w:cs="宋体"/>
                <w:color w:val="auto"/>
                <w:sz w:val="24"/>
                <w:szCs w:val="24"/>
                <w:highlight w:val="none"/>
                <w:lang w:val="en-US" w:eastAsia="zh-CN"/>
              </w:rPr>
              <w:t>3</w:t>
            </w:r>
            <w:r>
              <w:rPr>
                <w:rStyle w:val="37"/>
                <w:rFonts w:hint="eastAsia" w:ascii="宋体" w:hAnsi="宋体" w:eastAsia="宋体" w:cs="宋体"/>
                <w:color w:val="auto"/>
                <w:sz w:val="24"/>
                <w:szCs w:val="24"/>
                <w:highlight w:val="none"/>
              </w:rPr>
              <w:t>年1月1日至今类似业绩（以合同签订时间为准）：</w:t>
            </w:r>
          </w:p>
          <w:p w14:paraId="328DA3F0">
            <w:pPr>
              <w:spacing w:line="240" w:lineRule="auto"/>
              <w:rPr>
                <w:rFonts w:hint="eastAsia" w:ascii="宋体" w:hAnsi="宋体" w:eastAsia="宋体"/>
                <w:color w:val="auto"/>
                <w:sz w:val="24"/>
                <w:szCs w:val="24"/>
                <w:lang w:val="en-US" w:eastAsia="zh-CN"/>
              </w:rPr>
            </w:pPr>
            <w:r>
              <w:rPr>
                <w:rStyle w:val="37"/>
                <w:rFonts w:hint="eastAsia" w:ascii="宋体" w:hAnsi="宋体" w:eastAsia="宋体" w:cs="宋体"/>
                <w:color w:val="auto"/>
                <w:sz w:val="24"/>
                <w:szCs w:val="24"/>
                <w:highlight w:val="none"/>
              </w:rPr>
              <w:t>承担过国家</w:t>
            </w:r>
            <w:r>
              <w:rPr>
                <w:rStyle w:val="37"/>
                <w:rFonts w:hint="eastAsia" w:ascii="宋体" w:hAnsi="宋体" w:eastAsia="宋体" w:cs="宋体"/>
                <w:color w:val="auto"/>
                <w:sz w:val="24"/>
                <w:szCs w:val="24"/>
                <w:highlight w:val="none"/>
                <w:lang w:eastAsia="zh-CN"/>
              </w:rPr>
              <w:t>、部级</w:t>
            </w:r>
            <w:r>
              <w:rPr>
                <w:rStyle w:val="37"/>
                <w:rFonts w:hint="eastAsia" w:ascii="宋体" w:hAnsi="宋体" w:eastAsia="宋体" w:cs="宋体"/>
                <w:color w:val="auto"/>
                <w:sz w:val="24"/>
                <w:szCs w:val="24"/>
                <w:highlight w:val="none"/>
              </w:rPr>
              <w:t>区试农作物</w:t>
            </w:r>
            <w:r>
              <w:rPr>
                <w:rStyle w:val="37"/>
                <w:rFonts w:hint="eastAsia" w:ascii="宋体" w:hAnsi="宋体" w:eastAsia="宋体" w:cs="宋体"/>
                <w:color w:val="auto"/>
                <w:sz w:val="24"/>
                <w:szCs w:val="24"/>
                <w:highlight w:val="none"/>
                <w:lang w:val="en-US" w:eastAsia="zh-CN"/>
              </w:rPr>
              <w:t>DNA指纹检测</w:t>
            </w:r>
            <w:r>
              <w:rPr>
                <w:rStyle w:val="37"/>
                <w:rFonts w:hint="eastAsia" w:ascii="宋体" w:hAnsi="宋体" w:eastAsia="宋体" w:cs="宋体"/>
                <w:color w:val="auto"/>
                <w:sz w:val="24"/>
                <w:szCs w:val="24"/>
                <w:highlight w:val="none"/>
              </w:rPr>
              <w:t>任务的（与投标标项对应内容农作物试验品种</w:t>
            </w:r>
            <w:r>
              <w:rPr>
                <w:rStyle w:val="37"/>
                <w:rFonts w:hint="eastAsia" w:ascii="宋体" w:hAnsi="宋体" w:eastAsia="宋体" w:cs="宋体"/>
                <w:color w:val="auto"/>
                <w:sz w:val="24"/>
                <w:szCs w:val="24"/>
                <w:highlight w:val="none"/>
                <w:lang w:val="en-US" w:eastAsia="zh-CN"/>
              </w:rPr>
              <w:t>DNA指纹检测，至少提供2类农作物</w:t>
            </w:r>
            <w:r>
              <w:rPr>
                <w:rStyle w:val="37"/>
                <w:rFonts w:hint="eastAsia" w:ascii="宋体" w:hAnsi="宋体" w:eastAsia="宋体" w:cs="宋体"/>
                <w:color w:val="auto"/>
                <w:sz w:val="24"/>
                <w:szCs w:val="24"/>
                <w:highlight w:val="none"/>
              </w:rPr>
              <w:t>），</w:t>
            </w:r>
            <w:r>
              <w:rPr>
                <w:rFonts w:hint="eastAsia" w:ascii="宋体" w:hAnsi="宋体" w:eastAsia="宋体"/>
                <w:color w:val="auto"/>
                <w:sz w:val="24"/>
                <w:szCs w:val="24"/>
                <w:lang w:val="en-US" w:eastAsia="zh-CN"/>
              </w:rPr>
              <w:t>每提供一项得4分</w:t>
            </w:r>
            <w:r>
              <w:rPr>
                <w:rStyle w:val="37"/>
                <w:rFonts w:hint="eastAsia" w:ascii="宋体" w:hAnsi="宋体" w:eastAsia="宋体" w:cs="宋体"/>
                <w:color w:val="auto"/>
                <w:sz w:val="24"/>
                <w:szCs w:val="24"/>
                <w:highlight w:val="none"/>
              </w:rPr>
              <w:t>；承担过省级区试农作物品种</w:t>
            </w:r>
            <w:r>
              <w:rPr>
                <w:rStyle w:val="37"/>
                <w:rFonts w:hint="eastAsia" w:ascii="宋体" w:hAnsi="宋体" w:eastAsia="宋体" w:cs="宋体"/>
                <w:color w:val="auto"/>
                <w:sz w:val="24"/>
                <w:szCs w:val="24"/>
                <w:highlight w:val="none"/>
                <w:lang w:val="en-US" w:eastAsia="zh-CN"/>
              </w:rPr>
              <w:t>DNA指纹检测</w:t>
            </w:r>
            <w:r>
              <w:rPr>
                <w:rStyle w:val="37"/>
                <w:rFonts w:hint="eastAsia" w:ascii="宋体" w:hAnsi="宋体" w:eastAsia="宋体" w:cs="宋体"/>
                <w:color w:val="auto"/>
                <w:sz w:val="24"/>
                <w:szCs w:val="24"/>
                <w:highlight w:val="none"/>
              </w:rPr>
              <w:t>任务的（与投标标项对应内容农作物试验品种</w:t>
            </w:r>
            <w:r>
              <w:rPr>
                <w:rStyle w:val="37"/>
                <w:rFonts w:hint="eastAsia" w:ascii="宋体" w:hAnsi="宋体" w:eastAsia="宋体" w:cs="宋体"/>
                <w:color w:val="auto"/>
                <w:sz w:val="24"/>
                <w:szCs w:val="24"/>
                <w:highlight w:val="none"/>
                <w:lang w:val="en-US" w:eastAsia="zh-CN"/>
              </w:rPr>
              <w:t>DNA指纹检测，至少提供2类农作物</w:t>
            </w:r>
            <w:r>
              <w:rPr>
                <w:rStyle w:val="37"/>
                <w:rFonts w:hint="eastAsia" w:ascii="宋体" w:hAnsi="宋体" w:eastAsia="宋体" w:cs="宋体"/>
                <w:color w:val="auto"/>
                <w:sz w:val="24"/>
                <w:szCs w:val="24"/>
                <w:highlight w:val="none"/>
              </w:rPr>
              <w:t>）</w:t>
            </w:r>
            <w:r>
              <w:rPr>
                <w:rFonts w:hint="eastAsia" w:ascii="宋体" w:hAnsi="宋体" w:eastAsia="宋体"/>
                <w:color w:val="auto"/>
                <w:sz w:val="24"/>
                <w:szCs w:val="24"/>
                <w:lang w:val="en-US" w:eastAsia="zh-CN"/>
              </w:rPr>
              <w:t xml:space="preserve">，每提供一项得2分。最高得8分； </w:t>
            </w:r>
          </w:p>
          <w:p w14:paraId="48BE1A03">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 xml:space="preserve">注：业绩证明材料（中标/成交通知书或合同），提供合同需包含：合同首页、合同盖章页、合同签字页及合同签订日期页并加盖公章。未提供或提供不全者不得分。   </w:t>
            </w:r>
            <w:r>
              <w:rPr>
                <w:rFonts w:hint="eastAsia" w:ascii="宋体" w:hAnsi="宋体" w:eastAsia="宋体"/>
                <w:color w:val="auto"/>
                <w:sz w:val="24"/>
                <w:szCs w:val="24"/>
                <w:lang w:val="en-US" w:eastAsia="zh-CN"/>
              </w:rPr>
              <w:t xml:space="preserve"> </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D5B333">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8分</w:t>
            </w:r>
          </w:p>
        </w:tc>
      </w:tr>
      <w:tr w14:paraId="4CE6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58CDF0A">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2</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9BB8161">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检测相关专业仪器设备</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C2CBF39">
            <w:pPr>
              <w:pStyle w:val="90"/>
              <w:numPr>
                <w:ilvl w:val="0"/>
                <w:numId w:val="5"/>
              </w:numPr>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w:t>
            </w:r>
            <w:r>
              <w:rPr>
                <w:rStyle w:val="37"/>
                <w:rFonts w:hint="eastAsia" w:ascii="宋体" w:hAnsi="宋体" w:eastAsia="宋体" w:cs="宋体"/>
                <w:b w:val="0"/>
                <w:color w:val="auto"/>
                <w:sz w:val="24"/>
                <w:szCs w:val="24"/>
                <w:highlight w:val="none"/>
              </w:rPr>
              <w:t>供应商具有所投对应标项内容的检测服务应具备的</w:t>
            </w:r>
            <w:r>
              <w:rPr>
                <w:rStyle w:val="37"/>
                <w:rFonts w:hint="eastAsia" w:ascii="宋体" w:hAnsi="宋体" w:eastAsia="宋体" w:cs="宋体"/>
                <w:b w:val="0"/>
                <w:color w:val="auto"/>
                <w:sz w:val="24"/>
                <w:szCs w:val="24"/>
                <w:highlight w:val="none"/>
                <w:lang w:val="en-US" w:eastAsia="zh-CN"/>
              </w:rPr>
              <w:t>主要仪器</w:t>
            </w:r>
            <w:r>
              <w:rPr>
                <w:rStyle w:val="37"/>
                <w:rFonts w:hint="eastAsia" w:ascii="宋体" w:hAnsi="宋体" w:eastAsia="宋体" w:cs="宋体"/>
                <w:b w:val="0"/>
                <w:color w:val="auto"/>
                <w:sz w:val="24"/>
                <w:szCs w:val="24"/>
                <w:highlight w:val="none"/>
              </w:rPr>
              <w:t>设备</w:t>
            </w:r>
            <w:r>
              <w:rPr>
                <w:rStyle w:val="37"/>
                <w:rFonts w:hint="eastAsia" w:ascii="宋体" w:hAnsi="宋体" w:eastAsia="宋体" w:cs="宋体"/>
                <w:b w:val="0"/>
                <w:color w:val="auto"/>
                <w:sz w:val="24"/>
                <w:szCs w:val="24"/>
                <w:highlight w:val="none"/>
                <w:lang w:val="en-US" w:eastAsia="zh-CN"/>
              </w:rPr>
              <w:t>按国家标准或农业行业标准规定，开展农作物品种</w:t>
            </w:r>
            <w:r>
              <w:rPr>
                <w:rFonts w:hint="eastAsia" w:eastAsia="宋体" w:cs="宋体"/>
                <w:color w:val="auto"/>
                <w:kern w:val="0"/>
                <w:sz w:val="24"/>
                <w:szCs w:val="21"/>
                <w:lang w:val="en-US" w:eastAsia="zh-CN" w:bidi="ar"/>
              </w:rPr>
              <w:t>DNA指纹</w:t>
            </w:r>
            <w:r>
              <w:rPr>
                <w:rFonts w:hint="eastAsia" w:eastAsia="宋体" w:cs="宋体"/>
                <w:color w:val="auto"/>
                <w:kern w:val="0"/>
                <w:sz w:val="24"/>
                <w:szCs w:val="21"/>
                <w:lang w:eastAsia="zh-CN" w:bidi="ar"/>
              </w:rPr>
              <w:t>检测</w:t>
            </w:r>
            <w:r>
              <w:rPr>
                <w:rStyle w:val="37"/>
                <w:rFonts w:hint="eastAsia" w:ascii="宋体" w:hAnsi="宋体" w:eastAsia="宋体" w:cs="宋体"/>
                <w:b w:val="0"/>
                <w:color w:val="auto"/>
                <w:sz w:val="24"/>
                <w:szCs w:val="24"/>
                <w:highlight w:val="none"/>
                <w:lang w:val="en-US" w:eastAsia="zh-CN"/>
              </w:rPr>
              <w:t>（含同一性和差异性，以下同）普通聚丙烯酰胺凝胶电泳SSR检测的检验机构，至少应配置①普通PCR仪、②电泳仪、③电泳槽、④凝胶成像系统等用于品种真实性SSR检测的专业仪器设备，</w:t>
            </w:r>
            <w:r>
              <w:rPr>
                <w:rStyle w:val="37"/>
                <w:rFonts w:hint="eastAsia" w:ascii="宋体" w:hAnsi="宋体" w:eastAsia="宋体" w:cs="宋体"/>
                <w:b w:val="0"/>
                <w:color w:val="auto"/>
                <w:sz w:val="24"/>
                <w:szCs w:val="24"/>
                <w:highlight w:val="none"/>
              </w:rPr>
              <w:t>并作出相关承诺</w:t>
            </w:r>
            <w:r>
              <w:rPr>
                <w:rFonts w:hint="eastAsia" w:ascii="宋体" w:hAnsi="宋体" w:eastAsia="宋体"/>
                <w:b/>
                <w:bCs/>
                <w:color w:val="auto"/>
                <w:sz w:val="24"/>
                <w:szCs w:val="24"/>
                <w:lang w:val="en-US" w:eastAsia="zh-CN"/>
              </w:rPr>
              <w:t>（附检测设施设备的清单或发票或采购合同及承诺)</w:t>
            </w:r>
            <w:r>
              <w:rPr>
                <w:rStyle w:val="37"/>
                <w:rFonts w:hint="eastAsia" w:ascii="宋体" w:hAnsi="宋体" w:eastAsia="宋体" w:cs="宋体"/>
                <w:b w:val="0"/>
                <w:color w:val="auto"/>
                <w:sz w:val="24"/>
                <w:szCs w:val="24"/>
                <w:highlight w:val="none"/>
              </w:rPr>
              <w:t>，符合上述要求</w:t>
            </w:r>
            <w:r>
              <w:rPr>
                <w:rStyle w:val="37"/>
                <w:rFonts w:hint="eastAsia" w:ascii="宋体" w:hAnsi="宋体" w:eastAsia="宋体" w:cs="宋体"/>
                <w:b w:val="0"/>
                <w:color w:val="auto"/>
                <w:sz w:val="24"/>
                <w:szCs w:val="24"/>
                <w:highlight w:val="none"/>
                <w:lang w:val="en-US" w:eastAsia="zh-CN"/>
              </w:rPr>
              <w:t>得10</w:t>
            </w:r>
            <w:r>
              <w:rPr>
                <w:rStyle w:val="37"/>
                <w:rFonts w:hint="eastAsia" w:ascii="宋体" w:hAnsi="宋体" w:eastAsia="宋体" w:cs="宋体"/>
                <w:b w:val="0"/>
                <w:color w:val="auto"/>
                <w:sz w:val="24"/>
                <w:szCs w:val="24"/>
                <w:highlight w:val="none"/>
              </w:rPr>
              <w:t>分，未提供或不符合要求不得分，缺一项设备类型扣2.5分。</w:t>
            </w:r>
          </w:p>
          <w:p w14:paraId="1EEE3729">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w:t>
            </w:r>
            <w:r>
              <w:rPr>
                <w:rStyle w:val="37"/>
                <w:rFonts w:hint="eastAsia" w:ascii="宋体" w:hAnsi="宋体" w:eastAsia="宋体" w:cs="宋体"/>
                <w:b w:val="0"/>
                <w:color w:val="auto"/>
                <w:sz w:val="24"/>
                <w:szCs w:val="24"/>
                <w:highlight w:val="none"/>
                <w:lang w:val="en-US" w:eastAsia="zh-CN"/>
              </w:rPr>
              <w:t>配置用于农作物品种</w:t>
            </w:r>
            <w:r>
              <w:rPr>
                <w:rFonts w:hint="eastAsia" w:ascii="宋体" w:hAnsi="宋体" w:eastAsia="宋体" w:cs="宋体"/>
                <w:color w:val="auto"/>
                <w:kern w:val="0"/>
                <w:sz w:val="24"/>
                <w:szCs w:val="24"/>
                <w:highlight w:val="none"/>
                <w:lang w:val="en-US" w:eastAsia="zh-CN" w:bidi="ar"/>
              </w:rPr>
              <w:t>DNA指纹</w:t>
            </w:r>
            <w:r>
              <w:rPr>
                <w:rFonts w:hint="eastAsia" w:ascii="宋体" w:hAnsi="宋体" w:eastAsia="宋体" w:cs="宋体"/>
                <w:color w:val="auto"/>
                <w:kern w:val="0"/>
                <w:sz w:val="24"/>
                <w:szCs w:val="24"/>
                <w:highlight w:val="none"/>
                <w:lang w:eastAsia="zh-CN" w:bidi="ar"/>
              </w:rPr>
              <w:t>检测</w:t>
            </w:r>
            <w:r>
              <w:rPr>
                <w:rStyle w:val="37"/>
                <w:rFonts w:hint="eastAsia" w:ascii="宋体" w:hAnsi="宋体" w:eastAsia="宋体" w:cs="宋体"/>
                <w:b w:val="0"/>
                <w:color w:val="auto"/>
                <w:sz w:val="24"/>
                <w:szCs w:val="24"/>
                <w:highlight w:val="none"/>
                <w:lang w:val="en-US" w:eastAsia="zh-CN"/>
              </w:rPr>
              <w:t>普通聚丙烯酰胺凝胶电泳SSR检测专业仪器设备的同时，还应配置有用于SSR检测的基因测序分析仪/多重荧光毛细管电泳仪或功能类似仪器设备</w:t>
            </w:r>
            <w:r>
              <w:rPr>
                <w:rFonts w:hint="eastAsia" w:ascii="宋体" w:hAnsi="宋体" w:eastAsia="宋体"/>
                <w:b/>
                <w:bCs/>
                <w:color w:val="auto"/>
                <w:sz w:val="24"/>
                <w:szCs w:val="24"/>
                <w:lang w:val="en-US" w:eastAsia="zh-CN"/>
              </w:rPr>
              <w:t>（附检测设施设备的清单或发票或采购合同及承诺)</w:t>
            </w:r>
            <w:r>
              <w:rPr>
                <w:rStyle w:val="37"/>
                <w:rFonts w:hint="eastAsia" w:ascii="宋体" w:hAnsi="宋体" w:eastAsia="宋体" w:cs="宋体"/>
                <w:b w:val="0"/>
                <w:color w:val="auto"/>
                <w:sz w:val="24"/>
                <w:szCs w:val="24"/>
                <w:highlight w:val="none"/>
                <w:lang w:val="en-US" w:eastAsia="zh-CN"/>
              </w:rPr>
              <w:t>，</w:t>
            </w:r>
            <w:r>
              <w:rPr>
                <w:rStyle w:val="37"/>
                <w:rFonts w:hint="eastAsia" w:ascii="宋体" w:hAnsi="宋体" w:eastAsia="宋体" w:cs="宋体"/>
                <w:color w:val="auto"/>
                <w:kern w:val="0"/>
                <w:sz w:val="24"/>
                <w:szCs w:val="24"/>
                <w:highlight w:val="none"/>
                <w:u w:val="none"/>
                <w:lang w:val="en-US" w:eastAsia="zh-CN"/>
              </w:rPr>
              <w:t>符合上述要求得</w:t>
            </w:r>
            <w:r>
              <w:rPr>
                <w:rStyle w:val="37"/>
                <w:rFonts w:hint="eastAsia" w:ascii="宋体" w:hAnsi="宋体" w:eastAsia="宋体" w:cs="宋体"/>
                <w:color w:val="auto"/>
                <w:kern w:val="0"/>
                <w:sz w:val="24"/>
                <w:szCs w:val="24"/>
                <w:highlight w:val="none"/>
                <w:u w:val="none"/>
                <w:lang w:eastAsia="zh-CN"/>
              </w:rPr>
              <w:t>3</w:t>
            </w:r>
            <w:r>
              <w:rPr>
                <w:rStyle w:val="37"/>
                <w:rFonts w:hint="eastAsia" w:ascii="宋体" w:hAnsi="宋体" w:eastAsia="宋体" w:cs="宋体"/>
                <w:color w:val="auto"/>
                <w:kern w:val="0"/>
                <w:sz w:val="24"/>
                <w:szCs w:val="24"/>
                <w:highlight w:val="none"/>
                <w:u w:val="none"/>
                <w:lang w:val="en-US" w:eastAsia="zh-CN"/>
              </w:rPr>
              <w:t>分，未提供不得分。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C78E065">
            <w:pPr>
              <w:pStyle w:val="91"/>
              <w:jc w:val="center"/>
              <w:rPr>
                <w:rStyle w:val="37"/>
                <w:rFonts w:hint="default"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13分</w:t>
            </w:r>
          </w:p>
        </w:tc>
      </w:tr>
      <w:tr w14:paraId="4517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741"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46A2F313">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3</w:t>
            </w:r>
          </w:p>
        </w:tc>
        <w:tc>
          <w:tcPr>
            <w:tcW w:w="1451" w:type="dxa"/>
            <w:gridSpan w:val="2"/>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6BD220C6">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人员</w:t>
            </w:r>
            <w:r>
              <w:rPr>
                <w:rStyle w:val="37"/>
                <w:rFonts w:hint="eastAsia" w:ascii="宋体" w:hAnsi="宋体" w:eastAsia="宋体" w:cs="宋体"/>
                <w:b w:val="0"/>
                <w:color w:val="auto"/>
                <w:sz w:val="24"/>
                <w:szCs w:val="24"/>
                <w:highlight w:val="none"/>
                <w:lang w:val="en-US" w:eastAsia="zh-CN"/>
              </w:rPr>
              <w:t>资历</w:t>
            </w:r>
          </w:p>
        </w:tc>
        <w:tc>
          <w:tcPr>
            <w:tcW w:w="7265"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485FEA91">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承担本项目的项目负责人：</w:t>
            </w:r>
          </w:p>
          <w:p w14:paraId="024F176B">
            <w:pPr>
              <w:numPr>
                <w:ilvl w:val="0"/>
                <w:numId w:val="6"/>
              </w:num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具备涉农类正高级职称的得3分，具备涉农类副高级职称的得1.5分，最高得3分。</w:t>
            </w:r>
          </w:p>
          <w:p w14:paraId="2A9B5981">
            <w:pPr>
              <w:numPr>
                <w:ilvl w:val="0"/>
                <w:numId w:val="6"/>
              </w:numPr>
              <w:spacing w:line="240" w:lineRule="auto"/>
              <w:rPr>
                <w:rFonts w:hint="eastAsia" w:ascii="宋体" w:hAnsi="宋体" w:eastAsia="宋体"/>
                <w:color w:val="auto"/>
                <w:sz w:val="24"/>
                <w:szCs w:val="24"/>
                <w:lang w:val="en-US" w:eastAsia="zh-CN"/>
              </w:rPr>
            </w:pPr>
            <w:r>
              <w:rPr>
                <w:rStyle w:val="37"/>
                <w:rFonts w:hint="eastAsia" w:ascii="宋体" w:hAnsi="宋体" w:eastAsia="宋体" w:cs="宋体"/>
                <w:b w:val="0"/>
                <w:color w:val="auto"/>
                <w:sz w:val="24"/>
                <w:szCs w:val="24"/>
                <w:highlight w:val="none"/>
              </w:rPr>
              <w:t>负责人具有本科以上毕业证书、所学专业为涉农专业，且从事种子检验工作15年</w:t>
            </w:r>
            <w:r>
              <w:rPr>
                <w:rStyle w:val="37"/>
                <w:rFonts w:hint="eastAsia" w:ascii="宋体" w:hAnsi="宋体" w:eastAsia="宋体" w:cs="宋体"/>
                <w:b w:val="0"/>
                <w:color w:val="auto"/>
                <w:sz w:val="24"/>
                <w:szCs w:val="24"/>
                <w:highlight w:val="none"/>
                <w:lang w:val="en-US" w:eastAsia="zh-CN"/>
              </w:rPr>
              <w:t>及</w:t>
            </w:r>
            <w:r>
              <w:rPr>
                <w:rStyle w:val="37"/>
                <w:rFonts w:hint="eastAsia" w:ascii="宋体" w:hAnsi="宋体" w:eastAsia="宋体" w:cs="宋体"/>
                <w:b w:val="0"/>
                <w:color w:val="auto"/>
                <w:sz w:val="24"/>
                <w:szCs w:val="24"/>
                <w:highlight w:val="none"/>
              </w:rPr>
              <w:t>以上的，得</w:t>
            </w:r>
            <w:r>
              <w:rPr>
                <w:rStyle w:val="37"/>
                <w:rFonts w:hint="eastAsia" w:ascii="宋体" w:hAnsi="宋体" w:eastAsia="宋体" w:cs="宋体"/>
                <w:b w:val="0"/>
                <w:color w:val="auto"/>
                <w:sz w:val="24"/>
                <w:szCs w:val="24"/>
                <w:highlight w:val="none"/>
                <w:lang w:val="en-US" w:eastAsia="zh-CN"/>
              </w:rPr>
              <w:t>2</w:t>
            </w:r>
            <w:r>
              <w:rPr>
                <w:rStyle w:val="37"/>
                <w:rFonts w:hint="eastAsia" w:ascii="宋体" w:hAnsi="宋体" w:eastAsia="宋体" w:cs="宋体"/>
                <w:b w:val="0"/>
                <w:color w:val="auto"/>
                <w:sz w:val="24"/>
                <w:szCs w:val="24"/>
                <w:highlight w:val="none"/>
              </w:rPr>
              <w:t>分，8年</w:t>
            </w:r>
            <w:r>
              <w:rPr>
                <w:rStyle w:val="37"/>
                <w:rFonts w:hint="eastAsia" w:ascii="宋体" w:hAnsi="宋体" w:eastAsia="宋体" w:cs="宋体"/>
                <w:b w:val="0"/>
                <w:color w:val="auto"/>
                <w:sz w:val="24"/>
                <w:szCs w:val="24"/>
                <w:highlight w:val="none"/>
                <w:lang w:val="en-US" w:eastAsia="zh-CN"/>
              </w:rPr>
              <w:t>及</w:t>
            </w:r>
            <w:r>
              <w:rPr>
                <w:rStyle w:val="37"/>
                <w:rFonts w:hint="eastAsia" w:ascii="宋体" w:hAnsi="宋体" w:eastAsia="宋体" w:cs="宋体"/>
                <w:b w:val="0"/>
                <w:color w:val="auto"/>
                <w:sz w:val="24"/>
                <w:szCs w:val="24"/>
                <w:highlight w:val="none"/>
              </w:rPr>
              <w:t>以上得</w:t>
            </w:r>
            <w:r>
              <w:rPr>
                <w:rStyle w:val="37"/>
                <w:rFonts w:hint="eastAsia" w:ascii="宋体" w:hAnsi="宋体" w:eastAsia="宋体" w:cs="宋体"/>
                <w:b w:val="0"/>
                <w:color w:val="auto"/>
                <w:sz w:val="24"/>
                <w:szCs w:val="24"/>
                <w:highlight w:val="none"/>
                <w:lang w:val="en-US" w:eastAsia="zh-CN"/>
              </w:rPr>
              <w:t>1</w:t>
            </w:r>
            <w:r>
              <w:rPr>
                <w:rStyle w:val="37"/>
                <w:rFonts w:hint="eastAsia" w:ascii="宋体" w:hAnsi="宋体" w:eastAsia="宋体" w:cs="宋体"/>
                <w:b w:val="0"/>
                <w:color w:val="auto"/>
                <w:sz w:val="24"/>
                <w:szCs w:val="24"/>
                <w:highlight w:val="none"/>
              </w:rPr>
              <w:t>分，其它情况均不得分；最高得</w:t>
            </w:r>
            <w:r>
              <w:rPr>
                <w:rStyle w:val="37"/>
                <w:rFonts w:hint="eastAsia" w:ascii="宋体" w:hAnsi="宋体" w:eastAsia="宋体" w:cs="宋体"/>
                <w:b w:val="0"/>
                <w:color w:val="auto"/>
                <w:sz w:val="24"/>
                <w:szCs w:val="24"/>
                <w:highlight w:val="none"/>
                <w:lang w:val="en-US" w:eastAsia="zh-CN"/>
              </w:rPr>
              <w:t>2</w:t>
            </w:r>
            <w:r>
              <w:rPr>
                <w:rStyle w:val="37"/>
                <w:rFonts w:hint="eastAsia" w:ascii="宋体" w:hAnsi="宋体" w:eastAsia="宋体" w:cs="宋体"/>
                <w:b w:val="0"/>
                <w:color w:val="auto"/>
                <w:sz w:val="24"/>
                <w:szCs w:val="24"/>
                <w:highlight w:val="none"/>
              </w:rPr>
              <w:t>分。</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rPr>
              <w:t>种子检验工作年限计算，需提供省级以上农业部门出具的其个人从事种子检验工作所具有的专业资格证书或工作履历</w:t>
            </w:r>
            <w:r>
              <w:rPr>
                <w:rStyle w:val="37"/>
                <w:rFonts w:hint="eastAsia" w:ascii="宋体" w:hAnsi="宋体" w:eastAsia="宋体" w:cs="宋体"/>
                <w:b w:val="0"/>
                <w:color w:val="auto"/>
                <w:sz w:val="24"/>
                <w:szCs w:val="24"/>
                <w:highlight w:val="none"/>
                <w:lang w:val="en-US" w:eastAsia="zh-CN"/>
              </w:rPr>
              <w:t>材料</w:t>
            </w:r>
            <w:r>
              <w:rPr>
                <w:rStyle w:val="37"/>
                <w:rFonts w:hint="eastAsia" w:ascii="宋体" w:hAnsi="宋体" w:eastAsia="宋体" w:cs="宋体"/>
                <w:b w:val="0"/>
                <w:color w:val="auto"/>
                <w:sz w:val="24"/>
                <w:szCs w:val="24"/>
                <w:highlight w:val="none"/>
              </w:rPr>
              <w:t>作为辅助性证明材料。</w:t>
            </w:r>
            <w:r>
              <w:rPr>
                <w:rStyle w:val="37"/>
                <w:rFonts w:hint="eastAsia" w:ascii="宋体" w:hAnsi="宋体" w:eastAsia="宋体" w:cs="宋体"/>
                <w:b w:val="0"/>
                <w:color w:val="auto"/>
                <w:sz w:val="24"/>
                <w:szCs w:val="24"/>
                <w:highlight w:val="none"/>
                <w:lang w:eastAsia="zh-CN"/>
              </w:rPr>
              <w:t>）</w:t>
            </w:r>
          </w:p>
          <w:p w14:paraId="70518072">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注：项目负责人须提供相关证明材料如（职称证书、学历证、专业资格证书或工作履历证明材料）及近六个月内任意一个月缴纳社保的证明材料或劳动合同等相关证明材料；证明材料未提供或提供不全者不得分。</w:t>
            </w:r>
          </w:p>
        </w:tc>
        <w:tc>
          <w:tcPr>
            <w:tcW w:w="872" w:type="dxa"/>
            <w:tcBorders>
              <w:top w:val="single" w:color="000000" w:sz="2" w:space="0"/>
              <w:left w:val="single" w:color="000000" w:sz="2" w:space="0"/>
              <w:right w:val="single" w:color="000000" w:sz="2" w:space="0"/>
            </w:tcBorders>
            <w:noWrap w:val="0"/>
            <w:tcMar>
              <w:top w:w="100" w:type="dxa"/>
              <w:bottom w:w="100" w:type="dxa"/>
            </w:tcMar>
            <w:vAlign w:val="center"/>
          </w:tcPr>
          <w:p w14:paraId="517542C0">
            <w:pPr>
              <w:pStyle w:val="91"/>
              <w:jc w:val="center"/>
              <w:rPr>
                <w:rStyle w:val="37"/>
                <w:rFonts w:hint="eastAsia"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5分</w:t>
            </w:r>
          </w:p>
        </w:tc>
      </w:tr>
      <w:tr w14:paraId="589D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741" w:type="dxa"/>
            <w:vMerge w:val="continue"/>
            <w:tcBorders>
              <w:left w:val="single" w:color="000000" w:sz="2" w:space="0"/>
              <w:bottom w:val="single" w:color="000000" w:sz="2" w:space="0"/>
              <w:right w:val="single" w:color="000000" w:sz="2" w:space="0"/>
            </w:tcBorders>
            <w:noWrap w:val="0"/>
            <w:tcMar>
              <w:top w:w="100" w:type="dxa"/>
              <w:bottom w:w="100" w:type="dxa"/>
            </w:tcMar>
            <w:vAlign w:val="center"/>
          </w:tcPr>
          <w:p w14:paraId="0A9BCE04">
            <w:pPr>
              <w:pStyle w:val="91"/>
              <w:jc w:val="center"/>
              <w:rPr>
                <w:rStyle w:val="37"/>
                <w:rFonts w:hint="eastAsia" w:ascii="宋体" w:hAnsi="宋体" w:eastAsia="宋体" w:cs="宋体"/>
                <w:b w:val="0"/>
                <w:color w:val="auto"/>
                <w:sz w:val="24"/>
                <w:szCs w:val="24"/>
                <w:highlight w:val="none"/>
                <w:lang w:val="en-US" w:eastAsia="zh-CN"/>
              </w:rPr>
            </w:pPr>
          </w:p>
        </w:tc>
        <w:tc>
          <w:tcPr>
            <w:tcW w:w="1451" w:type="dxa"/>
            <w:gridSpan w:val="2"/>
            <w:vMerge w:val="continue"/>
            <w:tcBorders>
              <w:left w:val="single" w:color="000000" w:sz="2" w:space="0"/>
              <w:bottom w:val="single" w:color="000000" w:sz="2" w:space="0"/>
              <w:right w:val="single" w:color="000000" w:sz="2" w:space="0"/>
            </w:tcBorders>
            <w:noWrap w:val="0"/>
            <w:tcMar>
              <w:top w:w="100" w:type="dxa"/>
              <w:bottom w:w="100" w:type="dxa"/>
            </w:tcMar>
            <w:vAlign w:val="center"/>
          </w:tcPr>
          <w:p w14:paraId="5A17FBA6">
            <w:pPr>
              <w:pStyle w:val="91"/>
              <w:jc w:val="center"/>
              <w:rPr>
                <w:rStyle w:val="37"/>
                <w:rFonts w:hint="eastAsia" w:ascii="宋体" w:hAnsi="宋体" w:eastAsia="宋体" w:cs="宋体"/>
                <w:b w:val="0"/>
                <w:color w:val="auto"/>
                <w:sz w:val="24"/>
                <w:szCs w:val="24"/>
                <w:highlight w:val="none"/>
              </w:rPr>
            </w:pPr>
          </w:p>
        </w:tc>
        <w:tc>
          <w:tcPr>
            <w:tcW w:w="7265" w:type="dxa"/>
            <w:tcBorders>
              <w:top w:val="single" w:color="auto" w:sz="4" w:space="0"/>
              <w:left w:val="single" w:color="000000" w:sz="2" w:space="0"/>
              <w:bottom w:val="single" w:color="000000" w:sz="2" w:space="0"/>
              <w:right w:val="single" w:color="000000" w:sz="2" w:space="0"/>
            </w:tcBorders>
            <w:noWrap w:val="0"/>
            <w:tcMar>
              <w:top w:w="100" w:type="dxa"/>
              <w:bottom w:w="100" w:type="dxa"/>
            </w:tcMar>
            <w:vAlign w:val="center"/>
          </w:tcPr>
          <w:p w14:paraId="3EABF0B1">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承担本项目的专业技术人员（不含项目负责人 ）：</w:t>
            </w:r>
          </w:p>
          <w:p w14:paraId="126D4577">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w:t>
            </w:r>
            <w:r>
              <w:rPr>
                <w:rStyle w:val="37"/>
                <w:rFonts w:hint="eastAsia" w:ascii="宋体" w:hAnsi="宋体" w:eastAsia="宋体" w:cs="宋体"/>
                <w:b w:val="0"/>
                <w:color w:val="auto"/>
                <w:sz w:val="24"/>
                <w:szCs w:val="24"/>
                <w:highlight w:val="none"/>
              </w:rPr>
              <w:t>具备农业研究、推广、教学类中级及以上职称人</w:t>
            </w:r>
            <w:r>
              <w:rPr>
                <w:rStyle w:val="37"/>
                <w:rFonts w:hint="eastAsia" w:ascii="宋体" w:hAnsi="宋体" w:eastAsia="宋体" w:cs="宋体"/>
                <w:b w:val="0"/>
                <w:color w:val="auto"/>
                <w:sz w:val="24"/>
                <w:szCs w:val="24"/>
                <w:highlight w:val="none"/>
                <w:lang w:val="en-US" w:eastAsia="zh-CN"/>
              </w:rPr>
              <w:t>员</w:t>
            </w:r>
            <w:r>
              <w:rPr>
                <w:rFonts w:hint="eastAsia" w:ascii="宋体" w:hAnsi="宋体" w:eastAsia="宋体"/>
                <w:color w:val="auto"/>
                <w:sz w:val="24"/>
                <w:szCs w:val="24"/>
                <w:lang w:val="en-US" w:eastAsia="zh-CN"/>
              </w:rPr>
              <w:t>，每提供一人得1分，最高得4分；</w:t>
            </w:r>
          </w:p>
          <w:p w14:paraId="437939D9">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w:t>
            </w:r>
            <w:r>
              <w:rPr>
                <w:rStyle w:val="37"/>
                <w:rFonts w:hint="eastAsia" w:ascii="宋体" w:hAnsi="宋体" w:eastAsia="宋体" w:cs="宋体"/>
                <w:b w:val="0"/>
                <w:color w:val="auto"/>
                <w:sz w:val="24"/>
                <w:szCs w:val="24"/>
                <w:highlight w:val="none"/>
              </w:rPr>
              <w:t>具有本科以上毕业证书、且所学专业为农学或分子生物学或生物工程或种子工程或作物遗传育种及其他涉农专业人</w:t>
            </w:r>
            <w:r>
              <w:rPr>
                <w:rStyle w:val="37"/>
                <w:rFonts w:hint="eastAsia" w:ascii="宋体" w:hAnsi="宋体" w:eastAsia="宋体" w:cs="宋体"/>
                <w:b w:val="0"/>
                <w:color w:val="auto"/>
                <w:sz w:val="24"/>
                <w:szCs w:val="24"/>
                <w:highlight w:val="none"/>
                <w:lang w:val="en-US" w:eastAsia="zh-CN"/>
              </w:rPr>
              <w:t>员</w:t>
            </w:r>
            <w:r>
              <w:rPr>
                <w:rFonts w:hint="eastAsia" w:ascii="宋体" w:hAnsi="宋体" w:eastAsia="宋体"/>
                <w:color w:val="auto"/>
                <w:sz w:val="24"/>
                <w:szCs w:val="24"/>
                <w:lang w:val="en-US" w:eastAsia="zh-CN"/>
              </w:rPr>
              <w:t>，每有一人得 1分，最高得4分。</w:t>
            </w:r>
          </w:p>
          <w:p w14:paraId="751E25DA">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注：专业技术人员可重复得分，须提供相关证明材料如（职称证书或学历证明）及近六个月内任意一个月缴纳社保的证明材料或劳动合同等相关证明材料；证明材料未提供或提供不全者不得分。</w:t>
            </w:r>
          </w:p>
        </w:tc>
        <w:tc>
          <w:tcPr>
            <w:tcW w:w="872" w:type="dxa"/>
            <w:tcBorders>
              <w:left w:val="single" w:color="000000" w:sz="2" w:space="0"/>
              <w:bottom w:val="single" w:color="000000" w:sz="2" w:space="0"/>
              <w:right w:val="single" w:color="000000" w:sz="2" w:space="0"/>
            </w:tcBorders>
            <w:noWrap w:val="0"/>
            <w:tcMar>
              <w:top w:w="100" w:type="dxa"/>
              <w:bottom w:w="100" w:type="dxa"/>
            </w:tcMar>
            <w:vAlign w:val="center"/>
          </w:tcPr>
          <w:p w14:paraId="76D354E0">
            <w:pPr>
              <w:pStyle w:val="91"/>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8分</w:t>
            </w:r>
          </w:p>
        </w:tc>
      </w:tr>
      <w:tr w14:paraId="37E0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B3AB89A">
            <w:pPr>
              <w:pStyle w:val="91"/>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2D0AA6D">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专业技术</w:t>
            </w:r>
          </w:p>
          <w:p w14:paraId="20C49B2D">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能力</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3CCB107">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供应商</w:t>
            </w:r>
            <w:r>
              <w:rPr>
                <w:rStyle w:val="37"/>
                <w:rFonts w:hint="eastAsia" w:ascii="宋体" w:hAnsi="宋体" w:eastAsia="宋体" w:cs="宋体"/>
                <w:b w:val="0"/>
                <w:color w:val="auto"/>
                <w:sz w:val="24"/>
                <w:szCs w:val="24"/>
                <w:highlight w:val="none"/>
              </w:rPr>
              <w:t>202</w:t>
            </w:r>
            <w:r>
              <w:rPr>
                <w:rStyle w:val="37"/>
                <w:rFonts w:hint="eastAsia" w:ascii="宋体" w:hAnsi="宋体" w:eastAsia="宋体" w:cs="宋体"/>
                <w:b w:val="0"/>
                <w:color w:val="auto"/>
                <w:sz w:val="24"/>
                <w:szCs w:val="24"/>
                <w:highlight w:val="none"/>
                <w:lang w:val="en-US" w:eastAsia="zh-CN"/>
              </w:rPr>
              <w:t>3</w:t>
            </w:r>
            <w:r>
              <w:rPr>
                <w:rStyle w:val="37"/>
                <w:rFonts w:hint="eastAsia" w:ascii="宋体" w:hAnsi="宋体" w:eastAsia="宋体" w:cs="宋体"/>
                <w:b w:val="0"/>
                <w:color w:val="auto"/>
                <w:sz w:val="24"/>
                <w:szCs w:val="24"/>
                <w:highlight w:val="none"/>
              </w:rPr>
              <w:t>年1月1日至今，</w:t>
            </w:r>
            <w:r>
              <w:rPr>
                <w:rFonts w:hint="eastAsia" w:ascii="宋体" w:hAnsi="宋体" w:eastAsia="宋体" w:cs="宋体"/>
                <w:color w:val="000000"/>
                <w:kern w:val="0"/>
                <w:sz w:val="24"/>
                <w:szCs w:val="24"/>
                <w:lang w:val="en-US" w:eastAsia="zh-CN" w:bidi="ar"/>
              </w:rPr>
              <w:t>具有省级及以上农业农村主管部门/</w:t>
            </w:r>
            <w:r>
              <w:rPr>
                <w:rStyle w:val="37"/>
                <w:rFonts w:hint="eastAsia" w:ascii="宋体" w:hAnsi="宋体" w:eastAsia="宋体" w:cs="宋体"/>
                <w:b w:val="0"/>
                <w:color w:val="auto"/>
                <w:sz w:val="24"/>
                <w:szCs w:val="24"/>
                <w:highlight w:val="none"/>
                <w:lang w:val="en-US" w:eastAsia="zh-CN"/>
              </w:rPr>
              <w:t>机构组织开展种子检验机构</w:t>
            </w:r>
            <w:r>
              <w:rPr>
                <w:rStyle w:val="37"/>
                <w:rFonts w:hint="eastAsia" w:ascii="宋体" w:hAnsi="宋体" w:eastAsia="宋体" w:cs="宋体"/>
                <w:b w:val="0"/>
                <w:color w:val="auto"/>
                <w:sz w:val="24"/>
                <w:szCs w:val="24"/>
                <w:highlight w:val="none"/>
              </w:rPr>
              <w:t>能力验证</w:t>
            </w:r>
            <w:r>
              <w:rPr>
                <w:rStyle w:val="37"/>
                <w:rFonts w:hint="eastAsia" w:ascii="宋体" w:hAnsi="宋体" w:eastAsia="宋体" w:cs="宋体"/>
                <w:b w:val="0"/>
                <w:color w:val="auto"/>
                <w:sz w:val="24"/>
                <w:szCs w:val="24"/>
                <w:highlight w:val="none"/>
                <w:lang w:val="en-US" w:eastAsia="zh-CN"/>
              </w:rPr>
              <w:t>结果报告</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lang w:val="en-US" w:eastAsia="zh-CN"/>
              </w:rPr>
              <w:t>检验项目同属于种子质量分子检测大类，转基因检测或品种真实性检测</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rPr>
              <w:t>且结果</w:t>
            </w:r>
            <w:r>
              <w:rPr>
                <w:rStyle w:val="37"/>
                <w:rFonts w:hint="eastAsia" w:ascii="宋体" w:hAnsi="宋体" w:eastAsia="宋体" w:cs="宋体"/>
                <w:b w:val="0"/>
                <w:color w:val="auto"/>
                <w:sz w:val="24"/>
                <w:szCs w:val="24"/>
                <w:highlight w:val="none"/>
                <w:lang w:val="en-US" w:eastAsia="zh-CN"/>
              </w:rPr>
              <w:t>为</w:t>
            </w:r>
            <w:r>
              <w:rPr>
                <w:rStyle w:val="37"/>
                <w:rFonts w:hint="eastAsia" w:ascii="宋体" w:hAnsi="宋体" w:eastAsia="宋体" w:cs="宋体"/>
                <w:b w:val="0"/>
                <w:color w:val="auto"/>
                <w:sz w:val="24"/>
                <w:szCs w:val="24"/>
                <w:highlight w:val="none"/>
              </w:rPr>
              <w:t>满意（合格</w:t>
            </w:r>
            <w:r>
              <w:rPr>
                <w:rStyle w:val="37"/>
                <w:rFonts w:hint="eastAsia" w:ascii="宋体" w:hAnsi="宋体" w:eastAsia="宋体" w:cs="宋体"/>
                <w:b w:val="0"/>
                <w:color w:val="auto"/>
                <w:sz w:val="24"/>
                <w:szCs w:val="24"/>
                <w:highlight w:val="none"/>
                <w:lang w:val="en-US" w:eastAsia="zh-CN"/>
              </w:rPr>
              <w:t>及以上，或合格率80%以上</w:t>
            </w:r>
            <w:r>
              <w:rPr>
                <w:rStyle w:val="37"/>
                <w:rFonts w:hint="eastAsia" w:ascii="宋体" w:hAnsi="宋体" w:eastAsia="宋体" w:cs="宋体"/>
                <w:b w:val="0"/>
                <w:color w:val="auto"/>
                <w:sz w:val="24"/>
                <w:szCs w:val="24"/>
                <w:highlight w:val="none"/>
              </w:rPr>
              <w:t>）</w:t>
            </w:r>
            <w:r>
              <w:rPr>
                <w:rStyle w:val="37"/>
                <w:rFonts w:hint="eastAsia" w:ascii="宋体" w:hAnsi="宋体" w:eastAsia="宋体" w:cs="宋体"/>
                <w:b w:val="0"/>
                <w:color w:val="auto"/>
                <w:sz w:val="24"/>
                <w:szCs w:val="24"/>
                <w:highlight w:val="none"/>
                <w:lang w:eastAsia="zh-CN"/>
              </w:rPr>
              <w:t>的</w:t>
            </w:r>
            <w:r>
              <w:rPr>
                <w:rStyle w:val="37"/>
                <w:rFonts w:hint="eastAsia" w:ascii="宋体" w:hAnsi="宋体" w:eastAsia="宋体" w:cs="宋体"/>
                <w:b w:val="0"/>
                <w:color w:val="auto"/>
                <w:sz w:val="24"/>
                <w:szCs w:val="24"/>
                <w:highlight w:val="none"/>
                <w:lang w:val="en-US" w:eastAsia="zh-CN"/>
              </w:rPr>
              <w:t>，每提供一份结果合格（或合格率80%以上）报告得1分；最高</w:t>
            </w:r>
            <w:r>
              <w:rPr>
                <w:rStyle w:val="37"/>
                <w:rFonts w:hint="eastAsia" w:ascii="宋体" w:hAnsi="宋体" w:eastAsia="宋体" w:cs="宋体"/>
                <w:b w:val="0"/>
                <w:color w:val="auto"/>
                <w:sz w:val="24"/>
                <w:szCs w:val="24"/>
                <w:highlight w:val="none"/>
              </w:rPr>
              <w:t>得</w:t>
            </w:r>
            <w:r>
              <w:rPr>
                <w:rStyle w:val="37"/>
                <w:rFonts w:hint="eastAsia" w:ascii="宋体" w:hAnsi="宋体" w:eastAsia="宋体" w:cs="宋体"/>
                <w:b w:val="0"/>
                <w:color w:val="auto"/>
                <w:sz w:val="24"/>
                <w:szCs w:val="24"/>
                <w:highlight w:val="none"/>
                <w:lang w:val="en-US" w:eastAsia="zh-CN"/>
              </w:rPr>
              <w:t>2</w:t>
            </w:r>
            <w:r>
              <w:rPr>
                <w:rStyle w:val="37"/>
                <w:rFonts w:hint="eastAsia" w:ascii="宋体" w:hAnsi="宋体" w:eastAsia="宋体" w:cs="宋体"/>
                <w:b w:val="0"/>
                <w:color w:val="auto"/>
                <w:sz w:val="24"/>
                <w:szCs w:val="24"/>
                <w:highlight w:val="none"/>
              </w:rPr>
              <w:t>分。</w:t>
            </w:r>
          </w:p>
          <w:p w14:paraId="4C24116B">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注：提供以上证明材料原件扫描件，证明材料未提供或提供不全者不得分。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91FD550">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2分</w:t>
            </w:r>
          </w:p>
        </w:tc>
      </w:tr>
      <w:tr w14:paraId="7E64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C7DCDDE">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5</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F9913E">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与承检项目相适应的独立的</w:t>
            </w:r>
            <w:r>
              <w:rPr>
                <w:rStyle w:val="37"/>
                <w:rFonts w:hint="eastAsia" w:ascii="宋体" w:hAnsi="宋体" w:eastAsia="宋体" w:cs="宋体"/>
                <w:b w:val="0"/>
                <w:color w:val="auto"/>
                <w:sz w:val="24"/>
                <w:szCs w:val="24"/>
                <w:highlight w:val="none"/>
                <w:lang w:val="en-US" w:eastAsia="zh-CN"/>
              </w:rPr>
              <w:t>专业</w:t>
            </w:r>
            <w:r>
              <w:rPr>
                <w:rStyle w:val="37"/>
                <w:rFonts w:hint="eastAsia" w:ascii="宋体" w:hAnsi="宋体" w:eastAsia="宋体" w:cs="宋体"/>
                <w:b w:val="0"/>
                <w:color w:val="auto"/>
                <w:sz w:val="24"/>
                <w:szCs w:val="24"/>
                <w:highlight w:val="none"/>
              </w:rPr>
              <w:t>检验实验室</w:t>
            </w:r>
            <w:r>
              <w:rPr>
                <w:rStyle w:val="37"/>
                <w:rFonts w:hint="eastAsia" w:ascii="宋体" w:hAnsi="宋体" w:eastAsia="宋体" w:cs="宋体"/>
                <w:b w:val="0"/>
                <w:color w:val="auto"/>
                <w:sz w:val="24"/>
                <w:szCs w:val="24"/>
                <w:highlight w:val="none"/>
                <w:lang w:val="en-US" w:eastAsia="zh-CN"/>
              </w:rPr>
              <w:t>及重要设施</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32E0C4">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（1）供应商具备与本项目相关工作相适应的实验室，并具有明确功能分区，避免交叉污染，得2分，不具备不得分。 </w:t>
            </w:r>
          </w:p>
          <w:p w14:paraId="0121EEBF">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（2）供应商具有样品保存设备或场地，得2分；不具备不得分。 </w:t>
            </w:r>
          </w:p>
          <w:p w14:paraId="49CE176D">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highlight w:val="none"/>
                <w:lang w:val="en-US" w:eastAsia="zh-CN"/>
              </w:rPr>
              <w:t>注：①提供实验室场地所有权或租赁使用合同或相关证明材料、相关场所图片、实验室布局平面图等证明材料；②保存设备须提供设备发票或设备采购合同或设备租赁合同或相关证明材料、设备图片；③保存场地需提供场地所有权或租赁使用合同或相关证明材料、场地图片；④证明材料未提供或提供不全者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8341E14">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4分</w:t>
            </w:r>
          </w:p>
        </w:tc>
      </w:tr>
      <w:tr w14:paraId="075E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4460EC9">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6</w:t>
            </w:r>
          </w:p>
        </w:tc>
        <w:tc>
          <w:tcPr>
            <w:tcW w:w="1451" w:type="dxa"/>
            <w:gridSpan w:val="2"/>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188E2746">
            <w:pPr>
              <w:pStyle w:val="91"/>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种子质量检验相关专业技术方面研究成果与应用能力</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54535DB5">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具备与承检项目相关的种子专业（含品种选育推广和种子检验、生产、加工、销售等）技术科研成果与应用能力：</w:t>
            </w:r>
          </w:p>
          <w:p w14:paraId="7DD0665B">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（1）供应商或主要专业技术人员之一，长期从事种子专业技术研发工作，获得种子专业有关省部级以上科技进步奖或成果奖，省级每项得2分，部级及以上每项得3分，最高得6分；未提供不得分。</w:t>
            </w:r>
          </w:p>
          <w:p w14:paraId="479F5380">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（2）供应商或主要专业技术人员之一，长期从事种子专业品种创新工作，参与农作物新品种选育并通过审定或取得植物新品种权证书，每个品种得1分，最高2分；没有不得分。</w:t>
            </w:r>
          </w:p>
          <w:p w14:paraId="3774C783">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注：①提供2015年1月1日后的科技进步奖或成果奖、品种审定证书或植物新品种权证书</w:t>
            </w:r>
            <w:bookmarkStart w:id="223" w:name="_GoBack"/>
            <w:bookmarkEnd w:id="223"/>
            <w:r>
              <w:rPr>
                <w:rFonts w:hint="eastAsia" w:ascii="宋体" w:hAnsi="宋体" w:eastAsia="宋体"/>
                <w:b/>
                <w:bCs/>
                <w:color w:val="auto"/>
                <w:sz w:val="24"/>
                <w:szCs w:val="24"/>
                <w:lang w:val="en-US" w:eastAsia="zh-CN"/>
              </w:rPr>
              <w:t>等相关证明材料；②投标（响应）文件中提供该技术人员由供应商近六个月内任意一个月为其缴纳社保的证明材料或劳动合同；③证明材料未提供或提供不全者不得分。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DBC62A0">
            <w:pPr>
              <w:pStyle w:val="91"/>
              <w:jc w:val="center"/>
              <w:rPr>
                <w:rStyle w:val="37"/>
                <w:rFonts w:hint="eastAsia"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8分</w:t>
            </w:r>
          </w:p>
        </w:tc>
      </w:tr>
      <w:tr w14:paraId="26EA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741"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0ACF8FA8">
            <w:pPr>
              <w:pStyle w:val="9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7</w:t>
            </w:r>
          </w:p>
        </w:tc>
        <w:tc>
          <w:tcPr>
            <w:tcW w:w="1451" w:type="dxa"/>
            <w:gridSpan w:val="2"/>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372DBE4A">
            <w:pPr>
              <w:pStyle w:val="9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种子检验专业技术标准制定和论文、专著情况</w:t>
            </w:r>
          </w:p>
          <w:p w14:paraId="3EECB1CB">
            <w:pPr>
              <w:pStyle w:val="90"/>
              <w:jc w:val="center"/>
              <w:rPr>
                <w:rStyle w:val="37"/>
                <w:rFonts w:hint="eastAsia" w:ascii="宋体" w:hAnsi="宋体" w:eastAsia="宋体" w:cs="宋体"/>
                <w:b w:val="0"/>
                <w:color w:val="auto"/>
                <w:sz w:val="24"/>
                <w:szCs w:val="24"/>
                <w:highlight w:val="none"/>
              </w:rPr>
            </w:pPr>
          </w:p>
        </w:tc>
        <w:tc>
          <w:tcPr>
            <w:tcW w:w="7265"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24935FBC">
            <w:pPr>
              <w:pStyle w:val="91"/>
              <w:numPr>
                <w:ilvl w:val="0"/>
                <w:numId w:val="0"/>
              </w:numPr>
              <w:ind w:left="0" w:leftChars="0" w:firstLine="0" w:firstLineChars="0"/>
              <w:jc w:val="left"/>
              <w:rPr>
                <w:rStyle w:val="37"/>
                <w:rFonts w:hint="eastAsia" w:ascii="宋体" w:hAnsi="宋体" w:eastAsia="宋体" w:cs="宋体"/>
                <w:b/>
                <w:bCs/>
                <w:color w:val="auto"/>
                <w:sz w:val="24"/>
                <w:szCs w:val="24"/>
                <w:highlight w:val="none"/>
              </w:rPr>
            </w:pPr>
            <w:r>
              <w:rPr>
                <w:rFonts w:hint="eastAsia" w:ascii="宋体" w:hAnsi="宋体" w:eastAsia="宋体"/>
                <w:color w:val="auto"/>
                <w:sz w:val="24"/>
                <w:szCs w:val="24"/>
                <w:lang w:val="en-US" w:eastAsia="zh-CN"/>
              </w:rPr>
              <w:t>1、</w:t>
            </w:r>
            <w:r>
              <w:rPr>
                <w:rStyle w:val="37"/>
                <w:rFonts w:hint="eastAsia" w:ascii="宋体" w:hAnsi="宋体" w:eastAsia="宋体" w:cs="宋体"/>
                <w:b w:val="0"/>
                <w:bCs w:val="0"/>
                <w:color w:val="auto"/>
                <w:sz w:val="24"/>
                <w:szCs w:val="24"/>
                <w:highlight w:val="none"/>
              </w:rPr>
              <w:t>参与种子检验专业技术相关国家标准或农业行业标准制定</w:t>
            </w:r>
            <w:r>
              <w:rPr>
                <w:rStyle w:val="37"/>
                <w:rFonts w:hint="eastAsia" w:ascii="宋体" w:hAnsi="宋体" w:eastAsia="宋体" w:cs="宋体"/>
                <w:b/>
                <w:bCs/>
                <w:color w:val="auto"/>
                <w:sz w:val="24"/>
                <w:szCs w:val="24"/>
                <w:highlight w:val="none"/>
              </w:rPr>
              <w:t>：</w:t>
            </w:r>
          </w:p>
          <w:p w14:paraId="41D18A18">
            <w:pPr>
              <w:pStyle w:val="91"/>
              <w:numPr>
                <w:ilvl w:val="0"/>
                <w:numId w:val="0"/>
              </w:numPr>
              <w:ind w:left="0" w:leftChars="0" w:firstLine="0" w:firstLineChars="0"/>
              <w:jc w:val="left"/>
              <w:rPr>
                <w:rFonts w:hint="eastAsia" w:ascii="宋体" w:hAnsi="宋体" w:eastAsia="宋体"/>
                <w:color w:val="auto"/>
                <w:sz w:val="24"/>
                <w:szCs w:val="24"/>
                <w:lang w:val="en-US" w:eastAsia="zh-CN"/>
              </w:rPr>
            </w:pPr>
            <w:r>
              <w:rPr>
                <w:rStyle w:val="37"/>
                <w:rFonts w:hint="eastAsia" w:ascii="宋体" w:hAnsi="宋体" w:eastAsia="宋体" w:cs="宋体"/>
                <w:b w:val="0"/>
                <w:color w:val="auto"/>
                <w:sz w:val="24"/>
                <w:szCs w:val="24"/>
                <w:highlight w:val="none"/>
              </w:rPr>
              <w:t>供应商提供2015年1月1日至今已发布标准扫描件的，得</w:t>
            </w:r>
            <w:r>
              <w:rPr>
                <w:rStyle w:val="37"/>
                <w:rFonts w:hint="eastAsia" w:ascii="宋体" w:hAnsi="宋体" w:eastAsia="宋体" w:cs="宋体"/>
                <w:b w:val="0"/>
                <w:color w:val="auto"/>
                <w:sz w:val="24"/>
                <w:szCs w:val="24"/>
                <w:highlight w:val="none"/>
                <w:lang w:val="en-US" w:eastAsia="zh-CN"/>
              </w:rPr>
              <w:t>2</w:t>
            </w:r>
            <w:r>
              <w:rPr>
                <w:rStyle w:val="37"/>
                <w:rFonts w:hint="eastAsia" w:ascii="宋体" w:hAnsi="宋体" w:eastAsia="宋体" w:cs="宋体"/>
                <w:b w:val="0"/>
                <w:color w:val="auto"/>
                <w:sz w:val="24"/>
                <w:szCs w:val="24"/>
                <w:highlight w:val="none"/>
              </w:rPr>
              <w:t>分/个（提供正式发布标准的扫描件，至少有封面发布页、含标准起草人姓名的前言页；且该起草人为供应商承担本项目的主要技术人员之一），最高得</w:t>
            </w:r>
            <w:r>
              <w:rPr>
                <w:rStyle w:val="37"/>
                <w:rFonts w:hint="eastAsia" w:ascii="宋体" w:hAnsi="宋体" w:eastAsia="宋体" w:cs="宋体"/>
                <w:b w:val="0"/>
                <w:color w:val="auto"/>
                <w:sz w:val="24"/>
                <w:szCs w:val="24"/>
                <w:highlight w:val="none"/>
                <w:lang w:val="en-US" w:eastAsia="zh-CN"/>
              </w:rPr>
              <w:t>4</w:t>
            </w:r>
            <w:r>
              <w:rPr>
                <w:rStyle w:val="37"/>
                <w:rFonts w:hint="eastAsia" w:ascii="宋体" w:hAnsi="宋体" w:eastAsia="宋体" w:cs="宋体"/>
                <w:b w:val="0"/>
                <w:color w:val="auto"/>
                <w:sz w:val="24"/>
                <w:szCs w:val="24"/>
                <w:highlight w:val="none"/>
              </w:rPr>
              <w:t>分。</w:t>
            </w:r>
          </w:p>
          <w:p w14:paraId="412A7EE8">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注：①提供该标准扫描件和该技术人员由供应商近六个月内任意一个月为其缴纳社保的证明材料或劳动合同；②证明材料未提供或提供不全者不得分。</w:t>
            </w:r>
          </w:p>
        </w:tc>
        <w:tc>
          <w:tcPr>
            <w:tcW w:w="872"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374B8A07">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4分</w:t>
            </w:r>
          </w:p>
        </w:tc>
      </w:tr>
      <w:tr w14:paraId="23D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jc w:val="center"/>
        </w:trPr>
        <w:tc>
          <w:tcPr>
            <w:tcW w:w="741" w:type="dxa"/>
            <w:vMerge w:val="continue"/>
            <w:tcBorders>
              <w:left w:val="single" w:color="000000" w:sz="2" w:space="0"/>
              <w:right w:val="single" w:color="000000" w:sz="2" w:space="0"/>
            </w:tcBorders>
            <w:noWrap w:val="0"/>
            <w:tcMar>
              <w:top w:w="100" w:type="dxa"/>
              <w:bottom w:w="100" w:type="dxa"/>
            </w:tcMar>
            <w:vAlign w:val="center"/>
          </w:tcPr>
          <w:p w14:paraId="126CA7CD">
            <w:pPr>
              <w:pStyle w:val="90"/>
              <w:jc w:val="center"/>
              <w:rPr>
                <w:rStyle w:val="37"/>
                <w:rFonts w:hint="eastAsia" w:ascii="宋体" w:hAnsi="宋体" w:eastAsia="宋体" w:cs="宋体"/>
                <w:b w:val="0"/>
                <w:color w:val="auto"/>
                <w:sz w:val="24"/>
                <w:szCs w:val="24"/>
                <w:highlight w:val="none"/>
                <w:lang w:val="en-US" w:eastAsia="zh-CN"/>
              </w:rPr>
            </w:pPr>
          </w:p>
        </w:tc>
        <w:tc>
          <w:tcPr>
            <w:tcW w:w="1451" w:type="dxa"/>
            <w:gridSpan w:val="2"/>
            <w:vMerge w:val="continue"/>
            <w:tcBorders>
              <w:left w:val="single" w:color="000000" w:sz="2" w:space="0"/>
              <w:right w:val="single" w:color="000000" w:sz="2" w:space="0"/>
            </w:tcBorders>
            <w:noWrap w:val="0"/>
            <w:tcMar>
              <w:top w:w="100" w:type="dxa"/>
              <w:bottom w:w="100" w:type="dxa"/>
            </w:tcMar>
            <w:vAlign w:val="center"/>
          </w:tcPr>
          <w:p w14:paraId="5B76DAA5">
            <w:pPr>
              <w:pStyle w:val="90"/>
              <w:jc w:val="center"/>
              <w:rPr>
                <w:rStyle w:val="37"/>
                <w:rFonts w:hint="eastAsia" w:ascii="宋体" w:hAnsi="宋体" w:eastAsia="宋体" w:cs="宋体"/>
                <w:b w:val="0"/>
                <w:color w:val="auto"/>
                <w:sz w:val="24"/>
                <w:szCs w:val="24"/>
                <w:highlight w:val="none"/>
              </w:rPr>
            </w:pPr>
          </w:p>
        </w:tc>
        <w:tc>
          <w:tcPr>
            <w:tcW w:w="7265" w:type="dxa"/>
            <w:tcBorders>
              <w:top w:val="single" w:color="auto" w:sz="4" w:space="0"/>
              <w:left w:val="single" w:color="000000" w:sz="2" w:space="0"/>
              <w:bottom w:val="single" w:color="auto" w:sz="4" w:space="0"/>
              <w:right w:val="single" w:color="000000" w:sz="2" w:space="0"/>
            </w:tcBorders>
            <w:noWrap w:val="0"/>
            <w:tcMar>
              <w:top w:w="100" w:type="dxa"/>
              <w:bottom w:w="100" w:type="dxa"/>
            </w:tcMar>
            <w:vAlign w:val="center"/>
          </w:tcPr>
          <w:p w14:paraId="77300D3B">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2、发表种子相关专业（含品种选育推广和种子检验、生产、加工、销售等）技术论文和专著：</w:t>
            </w:r>
          </w:p>
          <w:p w14:paraId="3334C284">
            <w:pPr>
              <w:pStyle w:val="91"/>
              <w:numPr>
                <w:ilvl w:val="0"/>
                <w:numId w:val="0"/>
              </w:numPr>
              <w:ind w:left="0" w:leftChars="0" w:firstLine="0" w:firstLineChars="0"/>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供应商提供2015年1月1日至今在省级以上科技期刊公开发表的专业技术论文或出版专著的，论文得</w:t>
            </w:r>
            <w:r>
              <w:rPr>
                <w:rStyle w:val="37"/>
                <w:rFonts w:hint="eastAsia" w:ascii="宋体" w:hAnsi="宋体" w:eastAsia="宋体" w:cs="宋体"/>
                <w:b w:val="0"/>
                <w:color w:val="auto"/>
                <w:sz w:val="24"/>
                <w:szCs w:val="24"/>
                <w:highlight w:val="none"/>
                <w:lang w:val="en-US" w:eastAsia="zh-CN"/>
              </w:rPr>
              <w:t>1</w:t>
            </w:r>
            <w:r>
              <w:rPr>
                <w:rStyle w:val="37"/>
                <w:rFonts w:hint="eastAsia" w:ascii="宋体" w:hAnsi="宋体" w:eastAsia="宋体" w:cs="宋体"/>
                <w:b w:val="0"/>
                <w:color w:val="auto"/>
                <w:sz w:val="24"/>
                <w:szCs w:val="24"/>
                <w:highlight w:val="none"/>
              </w:rPr>
              <w:t>分/篇、专著得</w:t>
            </w:r>
            <w:r>
              <w:rPr>
                <w:rStyle w:val="37"/>
                <w:rFonts w:hint="eastAsia" w:ascii="宋体" w:hAnsi="宋体" w:eastAsia="宋体" w:cs="宋体"/>
                <w:b w:val="0"/>
                <w:color w:val="auto"/>
                <w:sz w:val="24"/>
                <w:szCs w:val="24"/>
                <w:highlight w:val="none"/>
                <w:lang w:val="en-US" w:eastAsia="zh-CN"/>
              </w:rPr>
              <w:t>1.5</w:t>
            </w:r>
            <w:r>
              <w:rPr>
                <w:rStyle w:val="37"/>
                <w:rFonts w:hint="eastAsia" w:ascii="宋体" w:hAnsi="宋体" w:eastAsia="宋体" w:cs="宋体"/>
                <w:b w:val="0"/>
                <w:color w:val="auto"/>
                <w:sz w:val="24"/>
                <w:szCs w:val="24"/>
                <w:highlight w:val="none"/>
              </w:rPr>
              <w:t>分/本，均应提供论文或专著的扫描件，至少能显示作者姓名、期刊或出版社有关信息；且该论文第一作者、该专著作者之一为供应商承担本项目的主要技术人员之一）；最高得</w:t>
            </w:r>
            <w:r>
              <w:rPr>
                <w:rStyle w:val="37"/>
                <w:rFonts w:hint="eastAsia" w:ascii="宋体" w:hAnsi="宋体" w:eastAsia="宋体" w:cs="宋体"/>
                <w:b w:val="0"/>
                <w:color w:val="auto"/>
                <w:sz w:val="24"/>
                <w:szCs w:val="24"/>
                <w:highlight w:val="none"/>
                <w:lang w:val="en-US" w:eastAsia="zh-CN"/>
              </w:rPr>
              <w:t>3</w:t>
            </w:r>
            <w:r>
              <w:rPr>
                <w:rStyle w:val="37"/>
                <w:rFonts w:hint="eastAsia" w:ascii="宋体" w:hAnsi="宋体" w:eastAsia="宋体" w:cs="宋体"/>
                <w:b w:val="0"/>
                <w:color w:val="auto"/>
                <w:sz w:val="24"/>
                <w:szCs w:val="24"/>
                <w:highlight w:val="none"/>
              </w:rPr>
              <w:t>分。</w:t>
            </w:r>
          </w:p>
          <w:p w14:paraId="0DB212DA">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注：①提供该论文或专著主要内容的扫描件和相应人员由供应商近六个月内任意一个月为其缴纳社保的证明材料或劳动合同；②证明材料未提供或提供不全者不得分。</w:t>
            </w:r>
          </w:p>
        </w:tc>
        <w:tc>
          <w:tcPr>
            <w:tcW w:w="872" w:type="dxa"/>
            <w:tcBorders>
              <w:top w:val="single" w:color="auto" w:sz="4" w:space="0"/>
              <w:left w:val="single" w:color="000000" w:sz="2" w:space="0"/>
              <w:bottom w:val="single" w:color="auto" w:sz="4" w:space="0"/>
              <w:right w:val="single" w:color="000000" w:sz="2" w:space="0"/>
            </w:tcBorders>
            <w:noWrap w:val="0"/>
            <w:tcMar>
              <w:top w:w="100" w:type="dxa"/>
              <w:bottom w:w="100" w:type="dxa"/>
            </w:tcMar>
            <w:vAlign w:val="center"/>
          </w:tcPr>
          <w:p w14:paraId="3592C016">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3分</w:t>
            </w:r>
          </w:p>
        </w:tc>
      </w:tr>
      <w:tr w14:paraId="74A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457" w:type="dxa"/>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20F1B6">
            <w:pPr>
              <w:pStyle w:val="90"/>
              <w:jc w:val="left"/>
              <w:rPr>
                <w:rStyle w:val="37"/>
                <w:rFonts w:hint="eastAsia" w:ascii="宋体" w:hAnsi="宋体" w:eastAsia="宋体" w:cs="宋体"/>
                <w:b/>
                <w:bCs/>
                <w:color w:val="auto"/>
                <w:sz w:val="24"/>
                <w:szCs w:val="24"/>
                <w:highlight w:val="none"/>
                <w:lang w:val="en-US" w:eastAsia="zh-CN"/>
              </w:rPr>
            </w:pPr>
            <w:r>
              <w:rPr>
                <w:rStyle w:val="37"/>
                <w:rFonts w:hint="eastAsia" w:ascii="宋体" w:hAnsi="宋体" w:eastAsia="宋体" w:cs="宋体"/>
                <w:b/>
                <w:bCs/>
                <w:color w:val="auto"/>
                <w:sz w:val="24"/>
                <w:szCs w:val="24"/>
                <w:highlight w:val="none"/>
              </w:rPr>
              <w:t>技术</w:t>
            </w:r>
            <w:r>
              <w:rPr>
                <w:rStyle w:val="37"/>
                <w:rFonts w:hint="eastAsia" w:ascii="宋体" w:hAnsi="宋体" w:eastAsia="宋体" w:cs="宋体"/>
                <w:b/>
                <w:bCs/>
                <w:color w:val="auto"/>
                <w:sz w:val="24"/>
                <w:szCs w:val="24"/>
                <w:highlight w:val="none"/>
                <w:lang w:val="en-US" w:eastAsia="zh-CN"/>
              </w:rPr>
              <w:t>部分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5776F83">
            <w:pPr>
              <w:pStyle w:val="90"/>
              <w:jc w:val="center"/>
              <w:rPr>
                <w:rStyle w:val="37"/>
                <w:rFonts w:hint="default" w:ascii="宋体" w:hAnsi="宋体" w:eastAsia="宋体" w:cs="宋体"/>
                <w:b/>
                <w:bCs/>
                <w:color w:val="auto"/>
                <w:sz w:val="24"/>
                <w:szCs w:val="24"/>
                <w:highlight w:val="none"/>
                <w:lang w:val="en-US"/>
              </w:rPr>
            </w:pPr>
            <w:r>
              <w:rPr>
                <w:rStyle w:val="37"/>
                <w:rFonts w:hint="eastAsia" w:ascii="宋体" w:hAnsi="宋体" w:eastAsia="宋体" w:cs="宋体"/>
                <w:b/>
                <w:bCs/>
                <w:color w:val="auto"/>
                <w:sz w:val="24"/>
                <w:szCs w:val="24"/>
                <w:highlight w:val="none"/>
                <w:lang w:val="en-US" w:eastAsia="zh-CN"/>
              </w:rPr>
              <w:t>35分</w:t>
            </w:r>
          </w:p>
        </w:tc>
      </w:tr>
      <w:tr w14:paraId="37D1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73B58B8">
            <w:pPr>
              <w:pStyle w:val="9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w:t>
            </w:r>
          </w:p>
        </w:tc>
        <w:tc>
          <w:tcPr>
            <w:tcW w:w="142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868CAB7">
            <w:pPr>
              <w:pStyle w:val="9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项目实施方案</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F60059F">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实施方案进行评审（包括但不限于：①检测目标与范围；②检测依据与标准；③检测项目方案；④检测流程设计；⑤检测样品保存办法）；以上内容符合实际情况、内容完善详细、完全响应采购要求的得15分，每缺一项内容，扣3分；每项内容中每有一处缺陷扣1.5分，扣完为止。</w:t>
            </w:r>
          </w:p>
          <w:p w14:paraId="02753974">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227A43">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15分</w:t>
            </w:r>
          </w:p>
        </w:tc>
      </w:tr>
      <w:tr w14:paraId="398D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gridSpan w:val="2"/>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80FA6F4">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9</w:t>
            </w:r>
          </w:p>
        </w:tc>
        <w:tc>
          <w:tcPr>
            <w:tcW w:w="1427"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DAFC741">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项目进度方案</w:t>
            </w:r>
            <w:r>
              <w:rPr>
                <w:rStyle w:val="37"/>
                <w:rFonts w:hint="eastAsia" w:ascii="宋体" w:hAnsi="宋体" w:eastAsia="宋体" w:cs="宋体"/>
                <w:b w:val="0"/>
                <w:bCs w:val="0"/>
                <w:color w:val="auto"/>
                <w:sz w:val="24"/>
                <w:szCs w:val="24"/>
                <w:highlight w:val="none"/>
                <w:lang w:val="en-US" w:eastAsia="zh-CN"/>
              </w:rPr>
              <w:t>及保障措施</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844CF63">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项目进度方案及保障措施进行评审（包括但不限于：①项目进度安排；②进度保障措施）；以上内容符合实际情况、内容完善详细、完全响应采购要求的得4分，每缺一项内容，扣2分；每项内容中每有一处缺陷扣1分，扣完为止。</w:t>
            </w:r>
          </w:p>
          <w:p w14:paraId="4620CE7E">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63699648">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4分</w:t>
            </w:r>
          </w:p>
        </w:tc>
      </w:tr>
      <w:tr w14:paraId="4437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C52948">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10</w:t>
            </w:r>
          </w:p>
        </w:tc>
        <w:tc>
          <w:tcPr>
            <w:tcW w:w="1427"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7455505A">
            <w:pPr>
              <w:pStyle w:val="9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质量保证及措施</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5E33DA8">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质量保证及措施进行评审（包括但不限于：①仪器设备质量保证措施；②试剂耗材质量保证措施；③检测方法质量保证措施；④检测结果质量保证措施）；以上内容符合实际情况、内容完善详细、完全响应采购要求的得8分，每缺一项内容，扣2分；每项内容中每有一处缺陷扣1分，扣完为止。</w:t>
            </w:r>
          </w:p>
          <w:p w14:paraId="6BAF4A30">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0AC611A">
            <w:pPr>
              <w:pStyle w:val="91"/>
              <w:jc w:val="center"/>
              <w:rPr>
                <w:rStyle w:val="37"/>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w:t>
            </w:r>
            <w:r>
              <w:rPr>
                <w:rStyle w:val="37"/>
                <w:rFonts w:hint="eastAsia" w:ascii="宋体" w:hAnsi="宋体" w:eastAsia="宋体" w:cs="宋体"/>
                <w:b w:val="0"/>
                <w:color w:val="auto"/>
                <w:sz w:val="24"/>
                <w:szCs w:val="24"/>
                <w:highlight w:val="none"/>
                <w:lang w:val="en-US" w:eastAsia="zh-CN"/>
              </w:rPr>
              <w:t>分</w:t>
            </w:r>
          </w:p>
        </w:tc>
      </w:tr>
      <w:tr w14:paraId="0266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D8B419">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11</w:t>
            </w:r>
          </w:p>
        </w:tc>
        <w:tc>
          <w:tcPr>
            <w:tcW w:w="1427"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12FDB0F1">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应急服务方案</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45FAAA5D">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应急服务方案进行评审（包括但不限于：①仪器设备故障；②检测数据异常；③生物安全事故；④人员突发状况)；以上内容符合实际情况、内容完善详细、完全响应采购要求的得8分，每缺一项内容，扣2分；每项内容中每有一处缺陷扣1分，扣完为止。</w:t>
            </w:r>
          </w:p>
          <w:p w14:paraId="631BC7AF">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F2C02F">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8分</w:t>
            </w:r>
          </w:p>
        </w:tc>
      </w:tr>
    </w:tbl>
    <w:p w14:paraId="376DC6BB">
      <w:pPr>
        <w:rPr>
          <w:rFonts w:hint="eastAsia" w:ascii="宋体" w:hAnsi="宋体" w:eastAsia="宋体" w:cs="宋体"/>
          <w:b/>
          <w:sz w:val="24"/>
          <w:szCs w:val="24"/>
          <w:lang w:val="en-US" w:eastAsia="zh-CN"/>
        </w:rPr>
      </w:pPr>
    </w:p>
    <w:p w14:paraId="3A78C8D4">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、经济标（投标报价）部分</w:t>
      </w:r>
      <w:r>
        <w:rPr>
          <w:rFonts w:hint="eastAsia" w:ascii="宋体" w:hAnsi="宋体" w:eastAsia="宋体" w:cs="宋体"/>
          <w:b/>
          <w:sz w:val="24"/>
          <w:szCs w:val="24"/>
          <w:lang w:val="en-US" w:eastAsia="zh-CN"/>
        </w:rPr>
        <w:t>10</w:t>
      </w:r>
      <w:r>
        <w:rPr>
          <w:rFonts w:hint="eastAsia" w:ascii="宋体" w:hAnsi="宋体" w:eastAsia="宋体" w:cs="宋体"/>
          <w:b/>
          <w:sz w:val="24"/>
          <w:szCs w:val="24"/>
        </w:rPr>
        <w:t>分</w:t>
      </w:r>
    </w:p>
    <w:tbl>
      <w:tblPr>
        <w:tblStyle w:val="35"/>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628"/>
        <w:gridCol w:w="888"/>
      </w:tblGrid>
      <w:tr w14:paraId="078A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blHeader/>
          <w:jc w:val="center"/>
        </w:trPr>
        <w:tc>
          <w:tcPr>
            <w:tcW w:w="715" w:type="dxa"/>
            <w:vAlign w:val="center"/>
          </w:tcPr>
          <w:p w14:paraId="1386F4BB">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8628" w:type="dxa"/>
            <w:vAlign w:val="center"/>
          </w:tcPr>
          <w:p w14:paraId="3194EA45">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lang w:eastAsia="zh-CN"/>
              </w:rPr>
              <w:t>评审</w:t>
            </w:r>
            <w:r>
              <w:rPr>
                <w:rFonts w:hint="eastAsia" w:ascii="宋体" w:hAnsi="宋体" w:eastAsia="宋体" w:cs="宋体"/>
                <w:b/>
                <w:bCs/>
                <w:kern w:val="0"/>
                <w:sz w:val="24"/>
                <w:szCs w:val="24"/>
              </w:rPr>
              <w:t>内容</w:t>
            </w:r>
          </w:p>
        </w:tc>
        <w:tc>
          <w:tcPr>
            <w:tcW w:w="888" w:type="dxa"/>
            <w:vAlign w:val="center"/>
          </w:tcPr>
          <w:p w14:paraId="112ABAD2">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r>
      <w:tr w14:paraId="1B4A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10231" w:type="dxa"/>
            <w:gridSpan w:val="3"/>
            <w:vAlign w:val="center"/>
          </w:tcPr>
          <w:p w14:paraId="33A1AE69">
            <w:pPr>
              <w:autoSpaceDE w:val="0"/>
              <w:autoSpaceDN w:val="0"/>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A．投标价格评分</w:t>
            </w:r>
            <w:r>
              <w:rPr>
                <w:rFonts w:hint="eastAsia" w:ascii="宋体" w:hAnsi="宋体" w:eastAsia="宋体" w:cs="宋体"/>
                <w:b/>
                <w:bCs/>
                <w:kern w:val="0"/>
                <w:sz w:val="24"/>
                <w:szCs w:val="24"/>
                <w:lang w:val="en-US" w:eastAsia="zh-CN"/>
              </w:rPr>
              <w:t>10</w:t>
            </w:r>
            <w:r>
              <w:rPr>
                <w:rFonts w:hint="eastAsia" w:ascii="宋体" w:hAnsi="宋体" w:eastAsia="宋体" w:cs="宋体"/>
                <w:b/>
                <w:bCs/>
                <w:kern w:val="0"/>
                <w:sz w:val="24"/>
                <w:szCs w:val="24"/>
              </w:rPr>
              <w:t>分</w:t>
            </w:r>
          </w:p>
        </w:tc>
      </w:tr>
      <w:tr w14:paraId="362A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715" w:type="dxa"/>
            <w:vAlign w:val="center"/>
          </w:tcPr>
          <w:p w14:paraId="678780BA">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价格</w:t>
            </w:r>
          </w:p>
        </w:tc>
        <w:tc>
          <w:tcPr>
            <w:tcW w:w="8628" w:type="dxa"/>
            <w:vAlign w:val="center"/>
          </w:tcPr>
          <w:p w14:paraId="323F98CF">
            <w:pPr>
              <w:spacing w:line="240" w:lineRule="auto"/>
              <w:rPr>
                <w:rFonts w:hint="eastAsia" w:ascii="宋体" w:hAnsi="宋体" w:eastAsia="宋体"/>
                <w:color w:val="auto"/>
                <w:sz w:val="24"/>
                <w:szCs w:val="24"/>
              </w:rPr>
            </w:pPr>
            <w:r>
              <w:rPr>
                <w:rFonts w:hint="eastAsia" w:ascii="宋体" w:hAnsi="宋体" w:eastAsia="宋体"/>
                <w:color w:val="auto"/>
                <w:sz w:val="24"/>
                <w:szCs w:val="24"/>
              </w:rPr>
              <w:t>在满足</w:t>
            </w:r>
            <w:r>
              <w:rPr>
                <w:rFonts w:hint="eastAsia" w:ascii="宋体" w:hAnsi="宋体" w:eastAsia="宋体"/>
                <w:color w:val="auto"/>
                <w:sz w:val="24"/>
                <w:szCs w:val="24"/>
                <w:lang w:eastAsia="zh-CN"/>
              </w:rPr>
              <w:t>磋商文件</w:t>
            </w:r>
            <w:r>
              <w:rPr>
                <w:rFonts w:hint="eastAsia" w:ascii="宋体" w:hAnsi="宋体" w:eastAsia="宋体"/>
                <w:color w:val="auto"/>
                <w:sz w:val="24"/>
                <w:szCs w:val="24"/>
              </w:rPr>
              <w:t>要求的前提下，取各</w:t>
            </w:r>
            <w:r>
              <w:rPr>
                <w:rFonts w:hint="eastAsia" w:ascii="宋体" w:hAnsi="宋体" w:eastAsia="宋体"/>
                <w:color w:val="auto"/>
                <w:sz w:val="24"/>
                <w:szCs w:val="24"/>
                <w:lang w:eastAsia="zh-CN"/>
              </w:rPr>
              <w:t>供应商</w:t>
            </w:r>
            <w:r>
              <w:rPr>
                <w:rFonts w:hint="eastAsia" w:ascii="宋体" w:hAnsi="宋体" w:eastAsia="宋体"/>
                <w:color w:val="auto"/>
                <w:sz w:val="24"/>
                <w:szCs w:val="24"/>
              </w:rPr>
              <w:t>有效报价的最低投标报价作为评标基准价,满分为</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0分；价格分的计算投标报价得分=(评标基准价／投标报价)×</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×100（计算分值时，按四舍五入原则，保留二位小数）</w:t>
            </w:r>
          </w:p>
          <w:p w14:paraId="5F5236F1">
            <w:pPr>
              <w:autoSpaceDE w:val="0"/>
              <w:autoSpaceDN w:val="0"/>
              <w:adjustRightInd w:val="0"/>
              <w:snapToGrid w:val="0"/>
              <w:spacing w:line="240" w:lineRule="auto"/>
              <w:jc w:val="left"/>
              <w:rPr>
                <w:rFonts w:ascii="宋体" w:hAnsi="宋体" w:eastAsia="宋体" w:cs="宋体"/>
                <w:kern w:val="0"/>
                <w:sz w:val="24"/>
                <w:szCs w:val="24"/>
              </w:rPr>
            </w:pPr>
            <w:r>
              <w:rPr>
                <w:rFonts w:hint="eastAsia" w:ascii="宋体" w:hAnsi="宋体" w:eastAsia="宋体"/>
                <w:b/>
                <w:bCs/>
                <w:color w:val="auto"/>
                <w:sz w:val="24"/>
                <w:szCs w:val="24"/>
                <w:highlight w:val="none"/>
              </w:rPr>
              <w:t>注：对小微企业的价格给予10%的扣除，用扣除后的价格参与评审。如果参加采购活动的供应商符合政策要求，应当出具《中小企业声明函》，否则不得享受相关中小企业扶持政策。</w:t>
            </w:r>
          </w:p>
        </w:tc>
        <w:tc>
          <w:tcPr>
            <w:tcW w:w="888" w:type="dxa"/>
            <w:shd w:val="clear" w:color="auto" w:fill="FFFFFF" w:themeFill="background1"/>
            <w:vAlign w:val="center"/>
          </w:tcPr>
          <w:p w14:paraId="5BAB00FF">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r>
      <w:tr w14:paraId="2F2A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 w:hRule="atLeast"/>
          <w:jc w:val="center"/>
        </w:trPr>
        <w:tc>
          <w:tcPr>
            <w:tcW w:w="715" w:type="dxa"/>
            <w:vAlign w:val="center"/>
          </w:tcPr>
          <w:p w14:paraId="71356647">
            <w:pPr>
              <w:autoSpaceDE w:val="0"/>
              <w:autoSpaceDN w:val="0"/>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备注</w:t>
            </w:r>
          </w:p>
        </w:tc>
        <w:tc>
          <w:tcPr>
            <w:tcW w:w="8628" w:type="dxa"/>
            <w:vAlign w:val="center"/>
          </w:tcPr>
          <w:p w14:paraId="79879355">
            <w:pPr>
              <w:autoSpaceDE w:val="0"/>
              <w:autoSpaceDN w:val="0"/>
              <w:adjustRightInd w:val="0"/>
              <w:snapToGrid w:val="0"/>
              <w:spacing w:line="360" w:lineRule="auto"/>
              <w:jc w:val="left"/>
              <w:rPr>
                <w:rFonts w:hint="default" w:ascii="宋体" w:hAnsi="宋体" w:eastAsia="宋体" w:cs="宋体"/>
                <w:kern w:val="0"/>
                <w:sz w:val="24"/>
                <w:szCs w:val="24"/>
                <w:lang w:val="en-US" w:eastAsia="zh-CN" w:bidi="ar-SA"/>
              </w:rPr>
            </w:pPr>
            <w:r>
              <w:rPr>
                <w:rFonts w:hint="eastAsia" w:ascii="宋体" w:hAnsi="宋体" w:eastAsia="宋体" w:cs="Times New Roman"/>
                <w:b/>
                <w:bCs/>
                <w:sz w:val="24"/>
                <w:szCs w:val="24"/>
                <w:u w:val="single"/>
                <w:lang w:val="en-US" w:eastAsia="zh-CN"/>
              </w:rPr>
              <w:t xml:space="preserve">本次磋商有二次报价（最终报价）环节，磋商报价以二次报价（最终）为准。 </w:t>
            </w:r>
          </w:p>
        </w:tc>
        <w:tc>
          <w:tcPr>
            <w:tcW w:w="888" w:type="dxa"/>
            <w:shd w:val="clear" w:color="auto" w:fill="FFFFFF" w:themeFill="background1"/>
            <w:vAlign w:val="center"/>
          </w:tcPr>
          <w:p w14:paraId="22506BEE">
            <w:pPr>
              <w:autoSpaceDE w:val="0"/>
              <w:autoSpaceDN w:val="0"/>
              <w:adjustRightInd w:val="0"/>
              <w:snapToGrid w:val="0"/>
              <w:spacing w:line="360" w:lineRule="auto"/>
              <w:jc w:val="center"/>
              <w:rPr>
                <w:rFonts w:ascii="宋体" w:hAnsi="宋体" w:eastAsia="宋体" w:cs="宋体"/>
                <w:kern w:val="0"/>
                <w:sz w:val="24"/>
                <w:szCs w:val="24"/>
              </w:rPr>
            </w:pPr>
          </w:p>
        </w:tc>
      </w:tr>
    </w:tbl>
    <w:p w14:paraId="6B030F7B">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30.3</w:t>
      </w:r>
      <w:r>
        <w:rPr>
          <w:rFonts w:hint="eastAsia" w:ascii="宋体" w:hAnsi="宋体" w:eastAsia="宋体" w:cs="Times New Roman"/>
          <w:b/>
          <w:sz w:val="24"/>
          <w:szCs w:val="24"/>
        </w:rPr>
        <w:t>推荐中标候选人</w:t>
      </w:r>
    </w:p>
    <w:p w14:paraId="390A6C1B">
      <w:pPr>
        <w:autoSpaceDE w:val="0"/>
        <w:autoSpaceDN w:val="0"/>
        <w:adjustRightInd w:val="0"/>
        <w:snapToGrid w:val="0"/>
        <w:spacing w:line="360" w:lineRule="auto"/>
        <w:ind w:firstLine="480" w:firstLineChars="200"/>
        <w:jc w:val="left"/>
        <w:rPr>
          <w:rFonts w:ascii="宋体" w:hAnsi="宋体" w:eastAsia="宋体" w:cs="Arial"/>
          <w:b/>
          <w:sz w:val="24"/>
          <w:szCs w:val="24"/>
        </w:rPr>
      </w:pPr>
      <w:r>
        <w:rPr>
          <w:rFonts w:ascii="宋体" w:hAnsi="宋体" w:eastAsia="宋体" w:cs="Times New Roman"/>
          <w:sz w:val="24"/>
          <w:szCs w:val="24"/>
        </w:rPr>
        <w:t>评分完毕，</w:t>
      </w:r>
      <w:r>
        <w:rPr>
          <w:rFonts w:hint="eastAsia" w:ascii="宋体" w:hAnsi="宋体" w:eastAsia="宋体" w:cs="Times New Roman"/>
          <w:sz w:val="24"/>
          <w:szCs w:val="24"/>
        </w:rPr>
        <w:t>投标报价</w:t>
      </w:r>
      <w:r>
        <w:rPr>
          <w:rFonts w:ascii="宋体" w:hAnsi="宋体" w:eastAsia="宋体" w:cs="Times New Roman"/>
          <w:sz w:val="24"/>
          <w:szCs w:val="24"/>
        </w:rPr>
        <w:t>得分和</w:t>
      </w:r>
      <w:r>
        <w:rPr>
          <w:rFonts w:hint="eastAsia" w:ascii="宋体" w:hAnsi="宋体" w:eastAsia="宋体" w:cs="Times New Roman"/>
          <w:sz w:val="24"/>
          <w:szCs w:val="24"/>
        </w:rPr>
        <w:t>商务</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得分，作为供应商的综合得分（精确到小数点后</w:t>
      </w:r>
      <w:r>
        <w:rPr>
          <w:rFonts w:hint="eastAsia" w:ascii="宋体" w:hAnsi="宋体" w:eastAsia="宋体" w:cs="Times New Roman"/>
          <w:sz w:val="24"/>
          <w:szCs w:val="24"/>
        </w:rPr>
        <w:t>二</w:t>
      </w:r>
      <w:r>
        <w:rPr>
          <w:rFonts w:ascii="宋体" w:hAnsi="宋体" w:eastAsia="宋体" w:cs="Times New Roman"/>
          <w:sz w:val="24"/>
          <w:szCs w:val="24"/>
        </w:rPr>
        <w:t>位）。磋商小组按照综合得分高低进行排序，取前</w:t>
      </w:r>
      <w:r>
        <w:rPr>
          <w:rFonts w:hint="eastAsia" w:ascii="宋体" w:hAnsi="宋体" w:eastAsia="宋体" w:cs="Times New Roman"/>
          <w:sz w:val="24"/>
          <w:szCs w:val="24"/>
        </w:rPr>
        <w:t>3</w:t>
      </w:r>
      <w:r>
        <w:rPr>
          <w:rFonts w:ascii="宋体" w:hAnsi="宋体" w:eastAsia="宋体" w:cs="Times New Roman"/>
          <w:sz w:val="24"/>
          <w:szCs w:val="24"/>
        </w:rPr>
        <w:t>名作为中标候选人推荐给采购人。如果两个供应商的得分相同，投标价格低者排在前。</w:t>
      </w:r>
    </w:p>
    <w:p w14:paraId="65FAFD35">
      <w:pPr>
        <w:adjustRightInd w:val="0"/>
        <w:snapToGrid w:val="0"/>
        <w:spacing w:line="360" w:lineRule="auto"/>
        <w:ind w:firstLine="241" w:firstLineChars="100"/>
        <w:rPr>
          <w:rFonts w:ascii="宋体" w:hAnsi="宋体" w:eastAsia="宋体" w:cs="Times New Roman"/>
          <w:b/>
          <w:sz w:val="24"/>
          <w:szCs w:val="24"/>
        </w:rPr>
      </w:pPr>
      <w:bookmarkStart w:id="130" w:name="_Toc99609899"/>
      <w:bookmarkStart w:id="131" w:name="_Toc99610205"/>
      <w:bookmarkStart w:id="132" w:name="_Toc99609763"/>
      <w:bookmarkStart w:id="133" w:name="_Toc167252417"/>
      <w:bookmarkStart w:id="134" w:name="_Toc99610035"/>
      <w:r>
        <w:rPr>
          <w:rFonts w:ascii="宋体" w:hAnsi="宋体" w:eastAsia="宋体" w:cs="Times New Roman"/>
          <w:b/>
          <w:sz w:val="24"/>
          <w:szCs w:val="24"/>
        </w:rPr>
        <w:t>30.4编写</w:t>
      </w:r>
      <w:r>
        <w:rPr>
          <w:rFonts w:hint="eastAsia" w:ascii="宋体" w:hAnsi="宋体" w:eastAsia="宋体" w:cs="Times New Roman"/>
          <w:b/>
          <w:sz w:val="24"/>
          <w:szCs w:val="24"/>
          <w:lang w:eastAsia="zh-CN"/>
        </w:rPr>
        <w:t>评审</w:t>
      </w:r>
      <w:r>
        <w:rPr>
          <w:rFonts w:ascii="宋体" w:hAnsi="宋体" w:eastAsia="宋体" w:cs="Times New Roman"/>
          <w:b/>
          <w:sz w:val="24"/>
          <w:szCs w:val="24"/>
        </w:rPr>
        <w:t>报告</w:t>
      </w:r>
    </w:p>
    <w:p w14:paraId="0AD52C1E">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磋商小组完成</w:t>
      </w:r>
      <w:r>
        <w:rPr>
          <w:rFonts w:hint="eastAsia" w:ascii="宋体" w:hAnsi="宋体" w:eastAsia="宋体" w:cs="Times New Roman"/>
          <w:sz w:val="24"/>
          <w:szCs w:val="24"/>
          <w:lang w:eastAsia="zh-CN"/>
        </w:rPr>
        <w:t>评审</w:t>
      </w:r>
      <w:r>
        <w:rPr>
          <w:rFonts w:ascii="宋体" w:hAnsi="宋体" w:eastAsia="宋体" w:cs="Times New Roman"/>
          <w:sz w:val="24"/>
          <w:szCs w:val="24"/>
        </w:rPr>
        <w:t>后，</w:t>
      </w:r>
      <w:r>
        <w:rPr>
          <w:rFonts w:hint="eastAsia" w:ascii="宋体" w:hAnsi="宋体" w:eastAsia="宋体" w:cs="Times New Roman"/>
          <w:sz w:val="24"/>
          <w:szCs w:val="24"/>
        </w:rPr>
        <w:t>将出具书面评审报告及中标候选人名单。</w:t>
      </w:r>
      <w:bookmarkEnd w:id="130"/>
      <w:bookmarkEnd w:id="131"/>
      <w:bookmarkEnd w:id="132"/>
      <w:bookmarkEnd w:id="133"/>
      <w:bookmarkEnd w:id="134"/>
    </w:p>
    <w:p w14:paraId="24D7EE24">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采购代理机构应当在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结束后2个工作日内将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报告送采购人。</w:t>
      </w:r>
    </w:p>
    <w:p w14:paraId="2D4EFE6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采购人应当自收到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报告之日起</w:t>
      </w:r>
      <w:r>
        <w:rPr>
          <w:rFonts w:ascii="宋体" w:hAnsi="宋体" w:eastAsia="宋体" w:cs="Times New Roman"/>
          <w:sz w:val="24"/>
          <w:szCs w:val="24"/>
        </w:rPr>
        <w:t>5</w:t>
      </w:r>
      <w:r>
        <w:rPr>
          <w:rFonts w:hint="eastAsia" w:ascii="宋体" w:hAnsi="宋体" w:eastAsia="宋体" w:cs="Times New Roman"/>
          <w:sz w:val="24"/>
          <w:szCs w:val="24"/>
        </w:rPr>
        <w:t>个工作日内，在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报告确定的中标候选人名单中按顺序确定中标人。中标候选人并列的，由采购人或者采购人委托磋商小组按照竞争性磋商文件规定的方式确定中标人；竞争性磋商文件未规定的，采取随机抽取的方式确定。</w:t>
      </w:r>
    </w:p>
    <w:p w14:paraId="4A7F5B27">
      <w:pPr>
        <w:autoSpaceDE w:val="0"/>
        <w:autoSpaceDN w:val="0"/>
        <w:adjustRightInd w:val="0"/>
        <w:snapToGrid w:val="0"/>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采购人在收到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报告5个工作日内未按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报告推荐的中标候选人顺序确定中标人，又不能说明合法理由的，视同按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报告推荐的顺序确定排名第一的中标候选人为中标</w:t>
      </w:r>
      <w:r>
        <w:rPr>
          <w:rFonts w:hint="eastAsia" w:ascii="宋体" w:hAnsi="宋体" w:eastAsia="宋体" w:cs="Times New Roman"/>
          <w:sz w:val="24"/>
          <w:szCs w:val="24"/>
          <w:lang w:val="en-US" w:eastAsia="zh-CN"/>
        </w:rPr>
        <w:t>人。</w:t>
      </w:r>
    </w:p>
    <w:p w14:paraId="133ED593">
      <w:pPr>
        <w:pStyle w:val="6"/>
        <w:adjustRightInd w:val="0"/>
        <w:snapToGrid w:val="0"/>
        <w:spacing w:before="0" w:after="0" w:line="360" w:lineRule="auto"/>
        <w:jc w:val="center"/>
        <w:rPr>
          <w:rFonts w:ascii="宋体" w:hAnsi="宋体" w:eastAsia="宋体"/>
        </w:rPr>
      </w:pPr>
      <w:bookmarkStart w:id="135" w:name="_Toc20183"/>
      <w:bookmarkStart w:id="136" w:name="_Toc94307135"/>
      <w:bookmarkStart w:id="137" w:name="_Toc13131"/>
      <w:bookmarkStart w:id="138" w:name="_Toc13493"/>
      <w:bookmarkStart w:id="139" w:name="_Toc108617891"/>
      <w:bookmarkStart w:id="140" w:name="_Hlk94144951"/>
      <w:r>
        <w:rPr>
          <w:rFonts w:hint="eastAsia" w:ascii="宋体" w:hAnsi="宋体" w:eastAsia="宋体"/>
        </w:rPr>
        <w:t xml:space="preserve">第八章 </w:t>
      </w:r>
      <w:r>
        <w:rPr>
          <w:rFonts w:ascii="宋体" w:hAnsi="宋体" w:eastAsia="宋体"/>
        </w:rPr>
        <w:t xml:space="preserve"> </w:t>
      </w:r>
      <w:r>
        <w:rPr>
          <w:rFonts w:hint="eastAsia" w:ascii="宋体" w:hAnsi="宋体" w:eastAsia="宋体"/>
        </w:rPr>
        <w:t>定标</w:t>
      </w:r>
      <w:bookmarkEnd w:id="135"/>
      <w:bookmarkEnd w:id="136"/>
      <w:bookmarkEnd w:id="137"/>
      <w:bookmarkEnd w:id="138"/>
      <w:bookmarkEnd w:id="139"/>
    </w:p>
    <w:bookmarkEnd w:id="140"/>
    <w:p w14:paraId="732C0BA1">
      <w:pPr>
        <w:adjustRightInd w:val="0"/>
        <w:snapToGrid w:val="0"/>
        <w:spacing w:line="360" w:lineRule="auto"/>
        <w:ind w:firstLine="482" w:firstLineChars="200"/>
        <w:outlineLvl w:val="2"/>
        <w:rPr>
          <w:rFonts w:ascii="宋体" w:hAnsi="宋体" w:eastAsia="宋体" w:cs="Times New Roman"/>
          <w:b/>
          <w:sz w:val="24"/>
          <w:szCs w:val="20"/>
        </w:rPr>
      </w:pPr>
      <w:bookmarkStart w:id="141" w:name="_Toc26920"/>
      <w:r>
        <w:rPr>
          <w:rFonts w:ascii="宋体" w:hAnsi="宋体" w:eastAsia="宋体" w:cs="Times New Roman"/>
          <w:b/>
          <w:sz w:val="24"/>
          <w:szCs w:val="20"/>
        </w:rPr>
        <w:t>31.</w:t>
      </w:r>
      <w:r>
        <w:rPr>
          <w:rFonts w:hint="eastAsia" w:ascii="宋体" w:hAnsi="宋体" w:eastAsia="宋体" w:cs="Times New Roman"/>
          <w:b/>
          <w:sz w:val="24"/>
          <w:szCs w:val="20"/>
        </w:rPr>
        <w:t>定标标准</w:t>
      </w:r>
      <w:bookmarkEnd w:id="141"/>
    </w:p>
    <w:p w14:paraId="59961061">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31.1</w:t>
      </w:r>
      <w:r>
        <w:rPr>
          <w:rFonts w:hint="eastAsia" w:ascii="宋体" w:hAnsi="宋体" w:eastAsia="宋体" w:cs="Times New Roman"/>
          <w:spacing w:val="-2"/>
          <w:sz w:val="24"/>
          <w:szCs w:val="24"/>
        </w:rPr>
        <w:t>合同将授予被确定为实质性响应竞争性磋商文件要求，经评定认为具备履行合同能力、报价合理、技术和商务条件都符合竞争性磋商文件要求的得分最高的供应商。</w:t>
      </w:r>
    </w:p>
    <w:p w14:paraId="011F867D">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31.2</w:t>
      </w:r>
      <w:r>
        <w:rPr>
          <w:rFonts w:hint="eastAsia" w:ascii="宋体" w:hAnsi="宋体" w:eastAsia="宋体" w:cs="Times New Roman"/>
          <w:spacing w:val="-2"/>
          <w:sz w:val="24"/>
          <w:szCs w:val="20"/>
        </w:rPr>
        <w:t>最低投标价不一定是被授予合同的保证。</w:t>
      </w:r>
    </w:p>
    <w:p w14:paraId="5728415B">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31.3</w:t>
      </w:r>
      <w:r>
        <w:rPr>
          <w:rFonts w:hint="eastAsia" w:ascii="宋体" w:hAnsi="宋体" w:eastAsia="宋体" w:cs="Times New Roman"/>
          <w:spacing w:val="-2"/>
          <w:sz w:val="24"/>
          <w:szCs w:val="24"/>
        </w:rPr>
        <w:t>如果确定该供应商没有条件圆满履行合同，</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方将按照供应商的得分高低把合同授予下一个中标候选人。</w:t>
      </w:r>
    </w:p>
    <w:p w14:paraId="7568F9F7">
      <w:pPr>
        <w:adjustRightInd w:val="0"/>
        <w:snapToGrid w:val="0"/>
        <w:spacing w:line="360" w:lineRule="auto"/>
        <w:ind w:firstLine="482" w:firstLineChars="200"/>
        <w:outlineLvl w:val="2"/>
        <w:rPr>
          <w:rFonts w:ascii="宋体" w:hAnsi="宋体" w:eastAsia="宋体" w:cs="Times New Roman"/>
          <w:b/>
          <w:sz w:val="24"/>
          <w:szCs w:val="20"/>
        </w:rPr>
      </w:pPr>
      <w:bookmarkStart w:id="142" w:name="_Toc17289"/>
      <w:r>
        <w:rPr>
          <w:rFonts w:ascii="宋体" w:hAnsi="宋体" w:eastAsia="宋体" w:cs="Times New Roman"/>
          <w:b/>
          <w:sz w:val="24"/>
          <w:szCs w:val="20"/>
        </w:rPr>
        <w:t>32.</w:t>
      </w:r>
      <w:r>
        <w:rPr>
          <w:rFonts w:hint="eastAsia" w:ascii="宋体" w:hAnsi="宋体" w:eastAsia="宋体" w:cs="Times New Roman"/>
          <w:b/>
          <w:sz w:val="24"/>
          <w:szCs w:val="20"/>
        </w:rPr>
        <w:t>接受和拒绝任何或所有投标的权力</w:t>
      </w:r>
      <w:bookmarkEnd w:id="142"/>
    </w:p>
    <w:p w14:paraId="6B0C0C18">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32.1</w:t>
      </w:r>
      <w:r>
        <w:rPr>
          <w:rFonts w:hint="eastAsia" w:ascii="宋体" w:hAnsi="宋体" w:eastAsia="宋体" w:cs="Times New Roman"/>
          <w:spacing w:val="-2"/>
          <w:sz w:val="24"/>
          <w:szCs w:val="24"/>
        </w:rPr>
        <w:t>为维护国家利益，</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方在授予合同之前仍有选择或拒绝任何全部投标的权力。</w:t>
      </w:r>
    </w:p>
    <w:p w14:paraId="024E620D">
      <w:pPr>
        <w:adjustRightInd w:val="0"/>
        <w:snapToGrid w:val="0"/>
        <w:spacing w:line="360" w:lineRule="auto"/>
        <w:ind w:firstLine="482" w:firstLineChars="200"/>
        <w:outlineLvl w:val="2"/>
        <w:rPr>
          <w:rFonts w:ascii="宋体" w:hAnsi="宋体" w:eastAsia="宋体" w:cs="Times New Roman"/>
          <w:b/>
          <w:sz w:val="24"/>
          <w:szCs w:val="20"/>
        </w:rPr>
      </w:pPr>
      <w:bookmarkStart w:id="143" w:name="_Toc8237"/>
      <w:r>
        <w:rPr>
          <w:rFonts w:ascii="宋体" w:hAnsi="宋体" w:eastAsia="宋体" w:cs="Times New Roman"/>
          <w:b/>
          <w:sz w:val="24"/>
          <w:szCs w:val="20"/>
        </w:rPr>
        <w:t>33.</w:t>
      </w:r>
      <w:r>
        <w:rPr>
          <w:rFonts w:hint="eastAsia" w:ascii="宋体" w:hAnsi="宋体" w:eastAsia="宋体" w:cs="Times New Roman"/>
          <w:b/>
          <w:sz w:val="24"/>
          <w:szCs w:val="20"/>
          <w:lang w:val="en-US" w:eastAsia="zh-CN"/>
        </w:rPr>
        <w:t>成交</w:t>
      </w:r>
      <w:r>
        <w:rPr>
          <w:rFonts w:hint="eastAsia" w:ascii="宋体" w:hAnsi="宋体" w:eastAsia="宋体" w:cs="Times New Roman"/>
          <w:b/>
          <w:sz w:val="24"/>
          <w:szCs w:val="20"/>
        </w:rPr>
        <w:t>通知书</w:t>
      </w:r>
      <w:bookmarkEnd w:id="143"/>
    </w:p>
    <w:p w14:paraId="15BD643C">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33.1</w:t>
      </w:r>
      <w:r>
        <w:rPr>
          <w:rFonts w:hint="eastAsia" w:ascii="宋体" w:hAnsi="宋体" w:eastAsia="宋体" w:cs="Times New Roman"/>
          <w:spacing w:val="-2"/>
          <w:sz w:val="24"/>
          <w:szCs w:val="24"/>
        </w:rPr>
        <w:t>中标结果确定后，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方将以书面形式发出《</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通知书》，但发出时间不超过</w:t>
      </w:r>
      <w:r>
        <w:rPr>
          <w:rFonts w:hint="eastAsia" w:ascii="宋体" w:hAnsi="宋体" w:eastAsia="宋体" w:cs="Times New Roman"/>
          <w:spacing w:val="-2"/>
          <w:sz w:val="24"/>
          <w:szCs w:val="24"/>
          <w:lang w:eastAsia="zh-CN"/>
        </w:rPr>
        <w:t>磋商有效期</w:t>
      </w:r>
      <w:r>
        <w:rPr>
          <w:rFonts w:hint="eastAsia" w:ascii="宋体" w:hAnsi="宋体" w:eastAsia="宋体" w:cs="Times New Roman"/>
          <w:spacing w:val="-2"/>
          <w:sz w:val="24"/>
          <w:szCs w:val="24"/>
        </w:rPr>
        <w:t>，《</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通知书》一经发出即发生法律效力。</w:t>
      </w:r>
    </w:p>
    <w:p w14:paraId="1FDF9F72">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33.2 </w:t>
      </w:r>
      <w:r>
        <w:rPr>
          <w:rFonts w:hint="eastAsia" w:ascii="宋体" w:hAnsi="宋体" w:eastAsia="宋体" w:cs="Times New Roman"/>
          <w:spacing w:val="-2"/>
          <w:sz w:val="24"/>
          <w:szCs w:val="24"/>
        </w:rPr>
        <w:t>《</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通知书》将作为签订买卖合同的依据。</w:t>
      </w:r>
    </w:p>
    <w:p w14:paraId="4E4D8EEE">
      <w:pPr>
        <w:adjustRightInd w:val="0"/>
        <w:snapToGrid w:val="0"/>
        <w:spacing w:line="360" w:lineRule="auto"/>
        <w:ind w:firstLine="472" w:firstLineChars="200"/>
        <w:rPr>
          <w:rFonts w:ascii="宋体" w:hAnsi="宋体" w:eastAsia="宋体" w:cs="Times New Roman"/>
          <w:spacing w:val="-2"/>
          <w:sz w:val="24"/>
          <w:szCs w:val="20"/>
        </w:rPr>
      </w:pPr>
      <w:r>
        <w:rPr>
          <w:rFonts w:ascii="宋体" w:hAnsi="宋体" w:eastAsia="宋体" w:cs="Times New Roman"/>
          <w:spacing w:val="-2"/>
          <w:sz w:val="24"/>
          <w:szCs w:val="20"/>
        </w:rPr>
        <w:t xml:space="preserve">33.3 </w:t>
      </w:r>
      <w:r>
        <w:rPr>
          <w:rFonts w:hint="eastAsia" w:ascii="宋体" w:hAnsi="宋体" w:eastAsia="宋体" w:cs="Times New Roman"/>
          <w:spacing w:val="-2"/>
          <w:sz w:val="24"/>
          <w:szCs w:val="20"/>
        </w:rPr>
        <w:t>中标方在领取《</w:t>
      </w:r>
      <w:r>
        <w:rPr>
          <w:rFonts w:hint="eastAsia" w:ascii="宋体" w:hAnsi="宋体" w:eastAsia="宋体" w:cs="Times New Roman"/>
          <w:spacing w:val="-2"/>
          <w:sz w:val="24"/>
          <w:szCs w:val="20"/>
          <w:lang w:val="en-US" w:eastAsia="zh-CN"/>
        </w:rPr>
        <w:t>成交</w:t>
      </w:r>
      <w:r>
        <w:rPr>
          <w:rFonts w:hint="eastAsia" w:ascii="宋体" w:hAnsi="宋体" w:eastAsia="宋体" w:cs="Times New Roman"/>
          <w:spacing w:val="-2"/>
          <w:sz w:val="24"/>
          <w:szCs w:val="20"/>
        </w:rPr>
        <w:t>通知书》时，必须按竞争性磋商文件规定向</w:t>
      </w:r>
      <w:r>
        <w:rPr>
          <w:rFonts w:hint="eastAsia" w:ascii="宋体" w:hAnsi="宋体" w:eastAsia="宋体" w:cs="Times New Roman"/>
          <w:spacing w:val="-2"/>
          <w:sz w:val="24"/>
          <w:szCs w:val="20"/>
          <w:lang w:eastAsia="zh-CN"/>
        </w:rPr>
        <w:t>采购</w:t>
      </w:r>
      <w:r>
        <w:rPr>
          <w:rFonts w:hint="eastAsia" w:ascii="宋体" w:hAnsi="宋体" w:eastAsia="宋体" w:cs="Times New Roman"/>
          <w:spacing w:val="-2"/>
          <w:sz w:val="24"/>
          <w:szCs w:val="20"/>
        </w:rPr>
        <w:t>代理机构缴纳招标代理服务费。</w:t>
      </w:r>
    </w:p>
    <w:p w14:paraId="7519739C">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.4 收到《</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通知书》的供应商，若无法按照</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人的要求及时供货的，按本竞争性磋商文件的有关规定，经</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人同意，可选择委托配送企业，及时签订委托配送协议，并作为中标人与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人签订买卖合同中的一部分。  </w:t>
      </w:r>
    </w:p>
    <w:p w14:paraId="7B00D8D1">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.5 签订买卖合同中标人持《</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通知书》按要求与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人签订买卖合同（或协议书）。竞争性磋商文件、中标人的磋商响应文件及澄清文件均为合同签订的依据。  </w:t>
      </w:r>
    </w:p>
    <w:p w14:paraId="61DA3B65">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 xml:space="preserve">.6 合同的履约  </w:t>
      </w:r>
    </w:p>
    <w:p w14:paraId="1533507B">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1．如果中标人没有按照上述规定签订合同，</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人有理由</w:t>
      </w:r>
      <w:r>
        <w:rPr>
          <w:rFonts w:hint="eastAsia" w:ascii="宋体" w:hAnsi="宋体" w:eastAsia="宋体" w:cs="Times New Roman"/>
          <w:spacing w:val="-2"/>
          <w:sz w:val="24"/>
          <w:szCs w:val="24"/>
          <w:lang w:eastAsia="zh-CN"/>
        </w:rPr>
        <w:t>取消</w:t>
      </w:r>
      <w:r>
        <w:rPr>
          <w:rFonts w:hint="eastAsia" w:ascii="宋体" w:hAnsi="宋体" w:eastAsia="宋体" w:cs="Times New Roman"/>
          <w:spacing w:val="-2"/>
          <w:sz w:val="24"/>
          <w:szCs w:val="24"/>
        </w:rPr>
        <w:t>该供应商的所用中标资格。在此情况下</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人可确定中标替补品种替代中标。 </w:t>
      </w:r>
    </w:p>
    <w:p w14:paraId="78D100D0">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hint="eastAsia" w:ascii="宋体" w:hAnsi="宋体" w:eastAsia="宋体" w:cs="Times New Roman"/>
          <w:spacing w:val="-2"/>
          <w:sz w:val="24"/>
          <w:szCs w:val="24"/>
        </w:rPr>
        <w:t>2．中标人必须有能力履约合同义务，不得向他人转让中标项目，也不得将中标项目分包给他人。如果中标在履行合同时发生违约行为，</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人有权终止采购其所有中标品种.</w:t>
      </w:r>
    </w:p>
    <w:p w14:paraId="1AA6F640">
      <w:pPr>
        <w:pStyle w:val="6"/>
        <w:adjustRightInd w:val="0"/>
        <w:snapToGrid w:val="0"/>
        <w:spacing w:before="0" w:after="0" w:line="360" w:lineRule="auto"/>
        <w:jc w:val="center"/>
        <w:rPr>
          <w:rFonts w:ascii="宋体" w:hAnsi="宋体" w:eastAsia="宋体"/>
        </w:rPr>
      </w:pPr>
      <w:bookmarkStart w:id="144" w:name="_Toc94307136"/>
      <w:bookmarkStart w:id="145" w:name="_Toc108617892"/>
      <w:bookmarkStart w:id="146" w:name="_Toc3609"/>
      <w:bookmarkStart w:id="147" w:name="_Toc22254"/>
      <w:bookmarkStart w:id="148" w:name="_Toc31621"/>
      <w:r>
        <w:rPr>
          <w:rFonts w:hint="eastAsia" w:ascii="宋体" w:hAnsi="宋体" w:eastAsia="宋体"/>
        </w:rPr>
        <w:t xml:space="preserve">第九章 </w:t>
      </w:r>
      <w:r>
        <w:rPr>
          <w:rFonts w:ascii="宋体" w:hAnsi="宋体" w:eastAsia="宋体"/>
        </w:rPr>
        <w:t xml:space="preserve"> </w:t>
      </w:r>
      <w:r>
        <w:rPr>
          <w:rFonts w:hint="eastAsia" w:ascii="宋体" w:hAnsi="宋体" w:eastAsia="宋体"/>
        </w:rPr>
        <w:t>授予合同</w:t>
      </w:r>
      <w:bookmarkEnd w:id="144"/>
      <w:bookmarkEnd w:id="145"/>
      <w:bookmarkEnd w:id="146"/>
      <w:bookmarkEnd w:id="147"/>
      <w:bookmarkEnd w:id="148"/>
    </w:p>
    <w:p w14:paraId="7733EB47">
      <w:pPr>
        <w:adjustRightInd w:val="0"/>
        <w:snapToGrid w:val="0"/>
        <w:spacing w:line="360" w:lineRule="auto"/>
        <w:ind w:firstLine="482" w:firstLineChars="200"/>
        <w:outlineLvl w:val="2"/>
        <w:rPr>
          <w:rFonts w:ascii="宋体" w:hAnsi="宋体" w:eastAsia="宋体" w:cs="Times New Roman"/>
          <w:b/>
          <w:sz w:val="24"/>
          <w:szCs w:val="20"/>
        </w:rPr>
      </w:pPr>
      <w:bookmarkStart w:id="149" w:name="_Toc9022"/>
      <w:r>
        <w:rPr>
          <w:rFonts w:ascii="宋体" w:hAnsi="宋体" w:eastAsia="宋体" w:cs="Times New Roman"/>
          <w:b/>
          <w:sz w:val="24"/>
          <w:szCs w:val="20"/>
        </w:rPr>
        <w:t xml:space="preserve">26. </w:t>
      </w:r>
      <w:r>
        <w:rPr>
          <w:rFonts w:hint="eastAsia" w:ascii="宋体" w:hAnsi="宋体" w:eastAsia="宋体" w:cs="Times New Roman"/>
          <w:b/>
          <w:sz w:val="24"/>
          <w:szCs w:val="20"/>
        </w:rPr>
        <w:t>签订合同</w:t>
      </w:r>
      <w:bookmarkEnd w:id="149"/>
    </w:p>
    <w:p w14:paraId="0B5B9EC8">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26.1 </w:t>
      </w:r>
      <w:r>
        <w:rPr>
          <w:rFonts w:hint="eastAsia" w:ascii="宋体" w:hAnsi="宋体" w:eastAsia="宋体" w:cs="Times New Roman"/>
          <w:spacing w:val="-2"/>
          <w:sz w:val="24"/>
          <w:szCs w:val="24"/>
        </w:rPr>
        <w:t>中标方收到</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方的《中标通知书》后三十日内，按照竞争性磋商文件和中标方磋商响应文件中的约定与采购人签订书面合同，所签订的合同不得对竞争性磋商文件和中标方的磋商响应文件作实质性修改。</w:t>
      </w:r>
    </w:p>
    <w:p w14:paraId="09F9F5B7">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26.2 </w:t>
      </w:r>
      <w:r>
        <w:rPr>
          <w:rFonts w:hint="eastAsia" w:ascii="宋体" w:hAnsi="宋体" w:eastAsia="宋体" w:cs="Times New Roman"/>
          <w:spacing w:val="-2"/>
          <w:sz w:val="24"/>
          <w:szCs w:val="24"/>
        </w:rPr>
        <w:t>如中标方拒签合同，则按违约处理。</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方将不予退还其履约保证金。</w:t>
      </w:r>
    </w:p>
    <w:p w14:paraId="0E5D760E">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26.3 </w:t>
      </w:r>
      <w:r>
        <w:rPr>
          <w:rFonts w:hint="eastAsia" w:ascii="宋体" w:hAnsi="宋体" w:eastAsia="宋体" w:cs="Times New Roman"/>
          <w:spacing w:val="-2"/>
          <w:sz w:val="24"/>
          <w:szCs w:val="24"/>
        </w:rPr>
        <w:t>竞争性磋商文件、中标方的磋商响应文件及其澄清文件等，均为签订经济合同的依据。</w:t>
      </w:r>
    </w:p>
    <w:p w14:paraId="2F9F99D5">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hint="eastAsia" w:ascii="宋体" w:hAnsi="宋体" w:eastAsia="宋体" w:cs="Times New Roman"/>
          <w:spacing w:val="-2"/>
          <w:sz w:val="24"/>
          <w:szCs w:val="24"/>
          <w:lang w:eastAsia="zh-CN"/>
        </w:rPr>
        <w:sectPr>
          <w:pgSz w:w="11907" w:h="16840"/>
          <w:pgMar w:top="1440" w:right="1800" w:bottom="1440" w:left="1800" w:header="851" w:footer="851" w:gutter="0"/>
          <w:pgNumType w:fmt="decimal"/>
          <w:cols w:space="720" w:num="1"/>
          <w:docGrid w:linePitch="285" w:charSpace="0"/>
        </w:sectPr>
      </w:pPr>
      <w:r>
        <w:rPr>
          <w:rFonts w:ascii="宋体" w:hAnsi="宋体" w:eastAsia="宋体" w:cs="Times New Roman"/>
          <w:spacing w:val="-2"/>
          <w:sz w:val="24"/>
          <w:szCs w:val="24"/>
        </w:rPr>
        <w:t xml:space="preserve">26.4 </w:t>
      </w:r>
      <w:r>
        <w:rPr>
          <w:rFonts w:hint="eastAsia" w:ascii="宋体" w:hAnsi="宋体" w:eastAsia="宋体" w:cs="Times New Roman"/>
          <w:spacing w:val="-2"/>
          <w:sz w:val="24"/>
          <w:szCs w:val="24"/>
        </w:rPr>
        <w:t>不允许中标方将中标项目分包或转交他人承担</w:t>
      </w:r>
      <w:r>
        <w:rPr>
          <w:rFonts w:hint="eastAsia" w:ascii="宋体" w:hAnsi="宋体" w:eastAsia="宋体" w:cs="Times New Roman"/>
          <w:spacing w:val="-2"/>
          <w:sz w:val="24"/>
          <w:szCs w:val="24"/>
          <w:lang w:eastAsia="zh-CN"/>
        </w:rPr>
        <w:t>。</w:t>
      </w:r>
    </w:p>
    <w:p w14:paraId="4F921549">
      <w:pPr>
        <w:pStyle w:val="5"/>
        <w:adjustRightInd w:val="0"/>
        <w:snapToGrid w:val="0"/>
        <w:spacing w:before="0" w:after="0" w:line="360" w:lineRule="auto"/>
        <w:jc w:val="center"/>
        <w:rPr>
          <w:rFonts w:hint="eastAsia" w:ascii="宋体" w:hAnsi="宋体" w:eastAsia="宋体"/>
          <w:b w:val="0"/>
          <w:bCs w:val="0"/>
          <w:highlight w:val="none"/>
        </w:rPr>
      </w:pPr>
      <w:bookmarkStart w:id="150" w:name="_Toc94307137"/>
      <w:bookmarkStart w:id="151" w:name="_Toc108617893"/>
      <w:bookmarkStart w:id="152" w:name="_Toc18374"/>
      <w:bookmarkStart w:id="153" w:name="_Toc2678"/>
      <w:bookmarkStart w:id="154" w:name="_Toc2367"/>
      <w:r>
        <w:rPr>
          <w:rFonts w:hint="eastAsia" w:ascii="宋体" w:hAnsi="宋体" w:eastAsia="宋体"/>
          <w:b w:val="0"/>
          <w:bCs w:val="0"/>
          <w:highlight w:val="none"/>
        </w:rPr>
        <w:t xml:space="preserve">第四部分 </w:t>
      </w:r>
      <w:r>
        <w:rPr>
          <w:rFonts w:ascii="宋体" w:hAnsi="宋体" w:eastAsia="宋体"/>
          <w:b w:val="0"/>
          <w:bCs w:val="0"/>
          <w:highlight w:val="none"/>
        </w:rPr>
        <w:t xml:space="preserve"> </w:t>
      </w:r>
      <w:bookmarkEnd w:id="150"/>
      <w:r>
        <w:rPr>
          <w:rFonts w:hint="eastAsia" w:ascii="宋体" w:hAnsi="宋体" w:eastAsia="宋体"/>
          <w:b w:val="0"/>
          <w:bCs w:val="0"/>
          <w:highlight w:val="none"/>
        </w:rPr>
        <w:t>采购需求</w:t>
      </w:r>
      <w:bookmarkEnd w:id="151"/>
      <w:bookmarkEnd w:id="152"/>
      <w:bookmarkEnd w:id="153"/>
      <w:bookmarkEnd w:id="154"/>
    </w:p>
    <w:p w14:paraId="6D7A8702">
      <w:pPr>
        <w:pStyle w:val="31"/>
        <w:keepNext w:val="0"/>
        <w:keepLines w:val="0"/>
        <w:pageBreakBefore w:val="0"/>
        <w:kinsoku/>
        <w:overflowPunct/>
        <w:topLinePunct w:val="0"/>
        <w:autoSpaceDE/>
        <w:autoSpaceDN/>
        <w:bidi w:val="0"/>
        <w:adjustRightInd/>
        <w:snapToGrid/>
        <w:spacing w:before="0" w:beforeAutospacing="0" w:after="0" w:afterAutospacing="0" w:line="440" w:lineRule="exact"/>
        <w:textAlignment w:val="auto"/>
        <w:rPr>
          <w:rStyle w:val="37"/>
          <w:rFonts w:hint="eastAsia" w:ascii="宋体" w:hAnsi="宋体" w:eastAsia="宋体" w:cs="宋体"/>
          <w:b/>
          <w:bCs/>
          <w:kern w:val="0"/>
          <w:sz w:val="24"/>
          <w:szCs w:val="24"/>
          <w:u w:val="none"/>
        </w:rPr>
      </w:pPr>
      <w:bookmarkStart w:id="155" w:name="_Toc94307138"/>
      <w:bookmarkStart w:id="156" w:name="_Toc108617894"/>
      <w:r>
        <w:rPr>
          <w:rStyle w:val="37"/>
          <w:rFonts w:hint="eastAsia" w:ascii="宋体" w:hAnsi="宋体" w:eastAsia="宋体" w:cs="宋体"/>
          <w:b/>
          <w:bCs/>
          <w:kern w:val="0"/>
          <w:sz w:val="24"/>
          <w:szCs w:val="24"/>
          <w:u w:val="none"/>
          <w:lang w:val="en-US" w:eastAsia="zh-CN"/>
        </w:rPr>
        <w:t>一、</w:t>
      </w:r>
      <w:r>
        <w:rPr>
          <w:rStyle w:val="37"/>
          <w:rFonts w:hint="eastAsia" w:ascii="宋体" w:hAnsi="宋体" w:eastAsia="宋体" w:cs="宋体"/>
          <w:b/>
          <w:bCs/>
          <w:kern w:val="0"/>
          <w:sz w:val="24"/>
          <w:szCs w:val="24"/>
          <w:u w:val="none"/>
        </w:rPr>
        <w:t>采购内容</w:t>
      </w:r>
      <w:r>
        <w:rPr>
          <w:rStyle w:val="37"/>
          <w:rFonts w:hint="eastAsia" w:ascii="宋体" w:hAnsi="宋体" w:eastAsia="宋体" w:cs="宋体"/>
          <w:b/>
          <w:bCs/>
          <w:kern w:val="0"/>
          <w:sz w:val="24"/>
          <w:szCs w:val="24"/>
          <w:u w:val="none"/>
          <w:lang w:eastAsia="zh-CN"/>
        </w:rPr>
        <w:t>、</w:t>
      </w:r>
      <w:r>
        <w:rPr>
          <w:rStyle w:val="37"/>
          <w:rFonts w:hint="eastAsia" w:ascii="宋体" w:hAnsi="宋体" w:eastAsia="宋体" w:cs="宋体"/>
          <w:b/>
          <w:bCs/>
          <w:kern w:val="0"/>
          <w:sz w:val="24"/>
          <w:szCs w:val="24"/>
          <w:u w:val="none"/>
        </w:rPr>
        <w:t>标的及数量：</w:t>
      </w:r>
    </w:p>
    <w:p w14:paraId="64905178">
      <w:pPr>
        <w:pStyle w:val="31"/>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37"/>
          <w:rFonts w:hint="eastAsia" w:ascii="宋体" w:hAnsi="宋体" w:eastAsia="宋体" w:cs="宋体"/>
          <w:color w:val="auto"/>
          <w:kern w:val="0"/>
          <w:sz w:val="24"/>
          <w:szCs w:val="24"/>
          <w:u w:val="none"/>
          <w:lang w:val="en" w:eastAsia="zh-CN"/>
        </w:rPr>
      </w:pPr>
      <w:r>
        <w:rPr>
          <w:rFonts w:hint="eastAsia" w:ascii="宋体" w:hAnsi="宋体" w:eastAsia="宋体" w:cs="宋体"/>
          <w:color w:val="auto"/>
          <w:sz w:val="24"/>
          <w:szCs w:val="24"/>
          <w:highlight w:val="none"/>
          <w:u w:val="none"/>
          <w:lang w:val="en-US" w:eastAsia="zh-CN"/>
        </w:rPr>
        <w:t>1、</w:t>
      </w:r>
      <w:r>
        <w:rPr>
          <w:rFonts w:hint="eastAsia" w:eastAsia="宋体" w:cs="宋体"/>
          <w:color w:val="auto"/>
          <w:kern w:val="0"/>
          <w:sz w:val="24"/>
          <w:szCs w:val="21"/>
          <w:u w:val="none"/>
          <w:lang w:val="en-US" w:eastAsia="zh-CN" w:bidi="ar"/>
        </w:rPr>
        <w:t>主要农作物试验品种DNA指纹检测项目</w:t>
      </w:r>
      <w:r>
        <w:rPr>
          <w:rFonts w:hint="eastAsia" w:ascii="宋体" w:hAnsi="宋体" w:eastAsia="宋体" w:cs="宋体"/>
          <w:color w:val="auto"/>
          <w:sz w:val="24"/>
          <w:szCs w:val="24"/>
          <w:highlight w:val="none"/>
          <w:u w:val="none"/>
          <w:lang w:val="en"/>
        </w:rPr>
        <w:t>：</w:t>
      </w:r>
      <w:r>
        <w:rPr>
          <w:rStyle w:val="37"/>
          <w:rFonts w:hint="eastAsia" w:ascii="宋体" w:hAnsi="宋体" w:eastAsia="宋体" w:cs="宋体"/>
          <w:color w:val="auto"/>
          <w:kern w:val="0"/>
          <w:sz w:val="24"/>
          <w:szCs w:val="24"/>
          <w:u w:val="none"/>
          <w:lang w:val="en-US" w:eastAsia="zh-CN"/>
        </w:rPr>
        <w:t>①</w:t>
      </w:r>
      <w:r>
        <w:rPr>
          <w:rStyle w:val="37"/>
          <w:rFonts w:hint="eastAsia" w:ascii="宋体" w:hAnsi="宋体" w:eastAsia="宋体" w:cs="宋体"/>
          <w:color w:val="auto"/>
          <w:kern w:val="0"/>
          <w:sz w:val="24"/>
          <w:szCs w:val="24"/>
          <w:u w:val="none"/>
          <w:lang w:val="en"/>
        </w:rPr>
        <w:t>小麦</w:t>
      </w:r>
      <w:r>
        <w:rPr>
          <w:rStyle w:val="37"/>
          <w:rFonts w:hint="eastAsia" w:eastAsia="宋体" w:cs="宋体"/>
          <w:color w:val="auto"/>
          <w:kern w:val="0"/>
          <w:sz w:val="24"/>
          <w:szCs w:val="24"/>
          <w:u w:val="none"/>
          <w:lang w:val="en-US" w:eastAsia="zh-CN"/>
        </w:rPr>
        <w:t>68</w:t>
      </w:r>
      <w:r>
        <w:rPr>
          <w:rStyle w:val="37"/>
          <w:rFonts w:hint="eastAsia" w:ascii="宋体" w:hAnsi="宋体" w:eastAsia="宋体" w:cs="宋体"/>
          <w:color w:val="auto"/>
          <w:kern w:val="0"/>
          <w:sz w:val="24"/>
          <w:szCs w:val="24"/>
          <w:u w:val="none"/>
          <w:lang w:val="en"/>
        </w:rPr>
        <w:t>个，</w:t>
      </w:r>
      <w:r>
        <w:rPr>
          <w:rStyle w:val="37"/>
          <w:rFonts w:hint="eastAsia" w:ascii="宋体" w:hAnsi="宋体" w:eastAsia="宋体" w:cs="宋体"/>
          <w:color w:val="auto"/>
          <w:kern w:val="0"/>
          <w:sz w:val="24"/>
          <w:szCs w:val="24"/>
          <w:u w:val="none"/>
          <w:lang w:val="en-US" w:eastAsia="zh-CN"/>
        </w:rPr>
        <w:t>②</w:t>
      </w:r>
      <w:r>
        <w:rPr>
          <w:rStyle w:val="37"/>
          <w:rFonts w:hint="eastAsia" w:ascii="宋体" w:hAnsi="宋体" w:eastAsia="宋体" w:cs="宋体"/>
          <w:color w:val="auto"/>
          <w:kern w:val="0"/>
          <w:sz w:val="24"/>
          <w:szCs w:val="24"/>
          <w:u w:val="none"/>
          <w:lang w:val="en"/>
        </w:rPr>
        <w:t>水稻</w:t>
      </w:r>
      <w:r>
        <w:rPr>
          <w:rStyle w:val="37"/>
          <w:rFonts w:hint="eastAsia" w:eastAsia="宋体" w:cs="宋体"/>
          <w:color w:val="auto"/>
          <w:kern w:val="0"/>
          <w:sz w:val="24"/>
          <w:szCs w:val="24"/>
          <w:u w:val="none"/>
          <w:lang w:val="en-US" w:eastAsia="zh-CN"/>
        </w:rPr>
        <w:t>28</w:t>
      </w:r>
      <w:r>
        <w:rPr>
          <w:rStyle w:val="37"/>
          <w:rFonts w:hint="eastAsia" w:ascii="宋体" w:hAnsi="宋体" w:eastAsia="宋体" w:cs="宋体"/>
          <w:color w:val="auto"/>
          <w:kern w:val="0"/>
          <w:sz w:val="24"/>
          <w:szCs w:val="24"/>
          <w:u w:val="none"/>
          <w:lang w:val="en"/>
        </w:rPr>
        <w:t>个，</w:t>
      </w:r>
      <w:r>
        <w:rPr>
          <w:rStyle w:val="37"/>
          <w:rFonts w:hint="eastAsia" w:ascii="宋体" w:hAnsi="宋体" w:eastAsia="宋体" w:cs="宋体"/>
          <w:color w:val="auto"/>
          <w:kern w:val="0"/>
          <w:sz w:val="24"/>
          <w:szCs w:val="24"/>
          <w:u w:val="none"/>
          <w:lang w:val="en-US" w:eastAsia="zh-CN"/>
        </w:rPr>
        <w:t>③</w:t>
      </w:r>
      <w:r>
        <w:rPr>
          <w:rStyle w:val="37"/>
          <w:rFonts w:hint="eastAsia" w:ascii="宋体" w:hAnsi="宋体" w:eastAsia="宋体" w:cs="宋体"/>
          <w:color w:val="auto"/>
          <w:kern w:val="0"/>
          <w:sz w:val="24"/>
          <w:szCs w:val="24"/>
          <w:u w:val="none"/>
          <w:lang w:val="en"/>
        </w:rPr>
        <w:t>玉米</w:t>
      </w:r>
      <w:r>
        <w:rPr>
          <w:rStyle w:val="37"/>
          <w:rFonts w:hint="eastAsia" w:eastAsia="宋体" w:cs="宋体"/>
          <w:color w:val="auto"/>
          <w:kern w:val="0"/>
          <w:sz w:val="24"/>
          <w:szCs w:val="24"/>
          <w:u w:val="none"/>
          <w:lang w:val="en-US" w:eastAsia="zh-CN"/>
        </w:rPr>
        <w:t>89</w:t>
      </w:r>
      <w:r>
        <w:rPr>
          <w:rStyle w:val="37"/>
          <w:rFonts w:hint="eastAsia" w:ascii="宋体" w:hAnsi="宋体" w:eastAsia="宋体" w:cs="宋体"/>
          <w:color w:val="auto"/>
          <w:kern w:val="0"/>
          <w:sz w:val="24"/>
          <w:szCs w:val="24"/>
          <w:u w:val="none"/>
          <w:lang w:val="en"/>
        </w:rPr>
        <w:t>个，</w:t>
      </w:r>
      <w:r>
        <w:rPr>
          <w:rStyle w:val="37"/>
          <w:rFonts w:hint="eastAsia" w:ascii="宋体" w:hAnsi="宋体" w:eastAsia="宋体" w:cs="宋体"/>
          <w:color w:val="auto"/>
          <w:kern w:val="0"/>
          <w:sz w:val="24"/>
          <w:szCs w:val="24"/>
          <w:u w:val="none"/>
          <w:lang w:val="en-US" w:eastAsia="zh-CN"/>
        </w:rPr>
        <w:t>④</w:t>
      </w:r>
      <w:r>
        <w:rPr>
          <w:rStyle w:val="37"/>
          <w:rFonts w:hint="eastAsia" w:ascii="宋体" w:hAnsi="宋体" w:eastAsia="宋体" w:cs="宋体"/>
          <w:color w:val="auto"/>
          <w:kern w:val="0"/>
          <w:sz w:val="24"/>
          <w:szCs w:val="24"/>
          <w:u w:val="none"/>
          <w:lang w:val="en"/>
        </w:rPr>
        <w:t>大豆</w:t>
      </w:r>
      <w:r>
        <w:rPr>
          <w:rStyle w:val="37"/>
          <w:rFonts w:hint="eastAsia" w:eastAsia="宋体" w:cs="宋体"/>
          <w:color w:val="auto"/>
          <w:kern w:val="0"/>
          <w:sz w:val="24"/>
          <w:szCs w:val="24"/>
          <w:u w:val="none"/>
          <w:lang w:val="en-US" w:eastAsia="zh-CN"/>
        </w:rPr>
        <w:t>56</w:t>
      </w:r>
      <w:r>
        <w:rPr>
          <w:rStyle w:val="37"/>
          <w:rFonts w:hint="eastAsia" w:ascii="宋体" w:hAnsi="宋体" w:eastAsia="宋体" w:cs="宋体"/>
          <w:color w:val="auto"/>
          <w:kern w:val="0"/>
          <w:sz w:val="24"/>
          <w:szCs w:val="24"/>
          <w:u w:val="none"/>
          <w:lang w:val="en"/>
        </w:rPr>
        <w:t>个</w:t>
      </w:r>
      <w:r>
        <w:rPr>
          <w:rStyle w:val="37"/>
          <w:rFonts w:hint="eastAsia" w:eastAsia="宋体" w:cs="宋体"/>
          <w:color w:val="auto"/>
          <w:kern w:val="0"/>
          <w:sz w:val="24"/>
          <w:szCs w:val="24"/>
          <w:u w:val="none"/>
          <w:lang w:val="en" w:eastAsia="zh-CN"/>
        </w:rPr>
        <w:t>。</w:t>
      </w:r>
      <w:r>
        <w:rPr>
          <w:rStyle w:val="37"/>
          <w:rFonts w:hint="eastAsia" w:eastAsia="宋体" w:cs="宋体"/>
          <w:color w:val="auto"/>
          <w:kern w:val="0"/>
          <w:sz w:val="24"/>
          <w:szCs w:val="24"/>
          <w:u w:val="none"/>
          <w:lang w:val="en-US" w:eastAsia="zh-CN"/>
        </w:rPr>
        <w:t>每种作物最终可能上下浮动3个。</w:t>
      </w:r>
    </w:p>
    <w:p w14:paraId="7F48CDA3">
      <w:pPr>
        <w:pStyle w:val="31"/>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highlight w:val="yellow"/>
          <w:u w:val="none"/>
          <w:lang w:val="en-US" w:eastAsia="zh-CN"/>
        </w:rPr>
      </w:pPr>
      <w:r>
        <w:rPr>
          <w:rFonts w:hint="eastAsia" w:eastAsia="宋体" w:cs="宋体"/>
          <w:color w:val="auto"/>
          <w:sz w:val="24"/>
          <w:szCs w:val="24"/>
          <w:u w:val="none"/>
          <w:lang w:val="en-US" w:eastAsia="zh-CN"/>
        </w:rPr>
        <w:t>2</w:t>
      </w:r>
      <w:r>
        <w:rPr>
          <w:rFonts w:hint="eastAsia" w:ascii="宋体" w:hAnsi="宋体" w:eastAsia="宋体" w:cs="宋体"/>
          <w:color w:val="auto"/>
          <w:sz w:val="24"/>
          <w:szCs w:val="24"/>
          <w:u w:val="none"/>
        </w:rPr>
        <w:t>、质量要求：</w:t>
      </w:r>
      <w:r>
        <w:rPr>
          <w:rStyle w:val="37"/>
          <w:rFonts w:hint="eastAsia" w:ascii="宋体" w:hAnsi="宋体" w:eastAsia="宋体" w:cs="宋体"/>
          <w:color w:val="auto"/>
          <w:kern w:val="0"/>
          <w:sz w:val="24"/>
          <w:szCs w:val="24"/>
          <w:u w:val="none"/>
          <w:lang w:val="en-US" w:eastAsia="zh-CN"/>
        </w:rPr>
        <w:t>合格（符合采购需求、合同约定，符合国家标准、行业标准及农业农村部公告等检测方法和要求）</w:t>
      </w:r>
      <w:r>
        <w:rPr>
          <w:rStyle w:val="37"/>
          <w:rFonts w:hint="eastAsia" w:eastAsia="宋体" w:cs="宋体"/>
          <w:color w:val="auto"/>
          <w:kern w:val="0"/>
          <w:sz w:val="24"/>
          <w:szCs w:val="24"/>
          <w:u w:val="none"/>
          <w:lang w:val="en-US" w:eastAsia="zh-CN"/>
        </w:rPr>
        <w:t>。</w:t>
      </w:r>
    </w:p>
    <w:p w14:paraId="5A25A5AC">
      <w:pPr>
        <w:pStyle w:val="31"/>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highlight w:val="green"/>
          <w:u w:val="none"/>
          <w:lang w:val="en-US"/>
        </w:rPr>
      </w:pPr>
      <w:r>
        <w:rPr>
          <w:rFonts w:hint="eastAsia" w:eastAsia="宋体" w:cs="宋体"/>
          <w:color w:val="auto"/>
          <w:sz w:val="24"/>
          <w:szCs w:val="24"/>
          <w:u w:val="none"/>
          <w:lang w:val="en-US" w:eastAsia="zh-CN"/>
        </w:rPr>
        <w:t>3</w:t>
      </w:r>
      <w:r>
        <w:rPr>
          <w:rFonts w:hint="eastAsia" w:ascii="宋体" w:hAnsi="宋体" w:eastAsia="宋体" w:cs="宋体"/>
          <w:color w:val="auto"/>
          <w:sz w:val="24"/>
          <w:szCs w:val="24"/>
          <w:u w:val="none"/>
          <w:lang w:val="en-US" w:eastAsia="zh-CN"/>
        </w:rPr>
        <w:t>、履约验收：</w:t>
      </w:r>
      <w:r>
        <w:rPr>
          <w:rStyle w:val="37"/>
          <w:rFonts w:hint="eastAsia" w:ascii="宋体" w:hAnsi="宋体" w:eastAsia="宋体" w:cs="宋体"/>
          <w:color w:val="auto"/>
          <w:kern w:val="0"/>
          <w:sz w:val="24"/>
          <w:szCs w:val="24"/>
          <w:u w:val="none"/>
          <w:lang w:val="en-US" w:eastAsia="zh-CN"/>
        </w:rPr>
        <w:t>符合国家标准、行业标准及农业农村部转基因生物安全检测要求，符合采购需求、要求</w:t>
      </w:r>
      <w:r>
        <w:rPr>
          <w:rStyle w:val="37"/>
          <w:rFonts w:hint="eastAsia" w:eastAsia="宋体" w:cs="宋体"/>
          <w:color w:val="auto"/>
          <w:kern w:val="0"/>
          <w:sz w:val="24"/>
          <w:szCs w:val="24"/>
          <w:u w:val="none"/>
          <w:lang w:val="en-US" w:eastAsia="zh-CN"/>
        </w:rPr>
        <w:t>。</w:t>
      </w:r>
    </w:p>
    <w:p w14:paraId="6938DF1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、简要技术要求和服务要求：</w:t>
      </w:r>
      <w:r>
        <w:rPr>
          <w:rFonts w:hint="eastAsia" w:eastAsia="宋体" w:cs="宋体"/>
          <w:color w:val="auto"/>
          <w:kern w:val="0"/>
          <w:sz w:val="24"/>
          <w:szCs w:val="21"/>
          <w:u w:val="none"/>
          <w:lang w:val="en-US" w:eastAsia="zh-CN" w:bidi="ar"/>
        </w:rPr>
        <w:t>按国家标准和要求检测，按时出具检测报告</w:t>
      </w:r>
      <w:r>
        <w:rPr>
          <w:rStyle w:val="37"/>
          <w:rFonts w:hint="eastAsia" w:eastAsia="宋体" w:cs="宋体"/>
          <w:color w:val="auto"/>
          <w:kern w:val="0"/>
          <w:sz w:val="24"/>
          <w:szCs w:val="24"/>
          <w:u w:val="none"/>
          <w:lang w:val="en" w:eastAsia="zh-CN"/>
        </w:rPr>
        <w:t>。</w:t>
      </w:r>
    </w:p>
    <w:p w14:paraId="782B3A2C">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5、项目预算金额：260000元</w:t>
      </w:r>
    </w:p>
    <w:p w14:paraId="519FB7A7">
      <w:pPr>
        <w:pStyle w:val="2"/>
        <w:numPr>
          <w:ilvl w:val="0"/>
          <w:numId w:val="0"/>
        </w:numPr>
        <w:ind w:firstLine="480" w:firstLineChars="200"/>
        <w:rPr>
          <w:rFonts w:hint="eastAsia" w:ascii="宋体" w:hAnsi="宋体" w:eastAsia="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6、</w:t>
      </w:r>
      <w:r>
        <w:rPr>
          <w:rFonts w:hint="eastAsia" w:ascii="宋体" w:hAnsi="宋体" w:eastAsia="宋体" w:cs="宋体"/>
          <w:color w:val="auto"/>
          <w:kern w:val="2"/>
          <w:sz w:val="24"/>
          <w:szCs w:val="24"/>
          <w:u w:val="none"/>
          <w:lang w:val="en-US" w:eastAsia="zh-CN" w:bidi="ar-SA"/>
        </w:rPr>
        <w:t>最高限价：</w:t>
      </w:r>
      <w:r>
        <w:rPr>
          <w:rFonts w:hint="eastAsia" w:ascii="宋体" w:hAnsi="宋体" w:cs="宋体"/>
          <w:color w:val="auto"/>
          <w:kern w:val="2"/>
          <w:sz w:val="24"/>
          <w:szCs w:val="24"/>
          <w:u w:val="none"/>
          <w:lang w:val="en-US" w:eastAsia="zh-CN" w:bidi="ar-SA"/>
        </w:rPr>
        <w:t>260000元</w:t>
      </w:r>
    </w:p>
    <w:p w14:paraId="5092D096">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kern w:val="2"/>
          <w:sz w:val="24"/>
          <w:szCs w:val="24"/>
          <w:u w:val="none"/>
          <w:lang w:val="en-US" w:eastAsia="zh-CN" w:bidi="ar-SA"/>
        </w:rPr>
      </w:pPr>
    </w:p>
    <w:p w14:paraId="26D55FCF">
      <w:pPr>
        <w:pStyle w:val="92"/>
        <w:keepNext w:val="0"/>
        <w:keepLines w:val="0"/>
        <w:pageBreakBefore w:val="0"/>
        <w:kinsoku/>
        <w:wordWrap/>
        <w:overflowPunct/>
        <w:topLinePunct w:val="0"/>
        <w:autoSpaceDE/>
        <w:autoSpaceDN/>
        <w:bidi w:val="0"/>
        <w:adjustRightInd/>
        <w:snapToGrid/>
        <w:spacing w:line="440" w:lineRule="exact"/>
        <w:jc w:val="left"/>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lang w:val="en-US" w:eastAsia="zh-CN"/>
        </w:rPr>
        <w:t>二、</w:t>
      </w:r>
      <w:r>
        <w:rPr>
          <w:rStyle w:val="37"/>
          <w:rFonts w:hint="eastAsia" w:ascii="宋体" w:hAnsi="宋体" w:eastAsia="宋体" w:cs="宋体"/>
          <w:b/>
          <w:bCs/>
          <w:color w:val="auto"/>
          <w:sz w:val="24"/>
          <w:szCs w:val="24"/>
          <w:u w:val="none"/>
        </w:rPr>
        <w:t>费用组成：</w:t>
      </w:r>
    </w:p>
    <w:p w14:paraId="075547C1">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rPr>
        <w:t>按照本文本以下所提出的</w:t>
      </w:r>
      <w:r>
        <w:rPr>
          <w:rStyle w:val="37"/>
          <w:rFonts w:hint="eastAsia" w:ascii="宋体" w:hAnsi="宋体" w:eastAsia="宋体" w:cs="宋体"/>
          <w:color w:val="auto"/>
          <w:kern w:val="0"/>
          <w:sz w:val="24"/>
          <w:szCs w:val="24"/>
          <w:u w:val="single"/>
          <w:lang w:val="en-US" w:eastAsia="zh-CN" w:bidi="ar-SA"/>
        </w:rPr>
        <w:t>检测费、样品费</w:t>
      </w:r>
      <w:r>
        <w:rPr>
          <w:rStyle w:val="37"/>
          <w:rFonts w:hint="eastAsia" w:ascii="宋体" w:hAnsi="宋体" w:eastAsia="宋体" w:cs="宋体"/>
          <w:color w:val="auto"/>
          <w:sz w:val="24"/>
          <w:szCs w:val="24"/>
          <w:highlight w:val="none"/>
          <w:u w:val="none"/>
          <w:lang w:val="en-US" w:eastAsia="zh-CN"/>
        </w:rPr>
        <w:t>等全部含税分项价格</w:t>
      </w:r>
      <w:r>
        <w:rPr>
          <w:rStyle w:val="37"/>
          <w:rFonts w:hint="eastAsia" w:ascii="宋体" w:hAnsi="宋体" w:eastAsia="宋体" w:cs="宋体"/>
          <w:color w:val="auto"/>
          <w:sz w:val="24"/>
          <w:szCs w:val="24"/>
          <w:highlight w:val="none"/>
          <w:u w:val="none"/>
        </w:rPr>
        <w:t>；报价总报价应包括为完成本项目发生的所有费用，包括并不限于以下费用：</w:t>
      </w:r>
    </w:p>
    <w:p w14:paraId="7364A913">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（1）</w:t>
      </w:r>
      <w:r>
        <w:rPr>
          <w:rStyle w:val="37"/>
          <w:rFonts w:hint="eastAsia" w:ascii="宋体" w:hAnsi="宋体" w:eastAsia="宋体" w:cs="宋体"/>
          <w:b/>
          <w:bCs/>
          <w:color w:val="auto"/>
          <w:sz w:val="24"/>
          <w:szCs w:val="24"/>
          <w:u w:val="none"/>
        </w:rPr>
        <w:t>检测费：</w:t>
      </w:r>
      <w:r>
        <w:rPr>
          <w:rStyle w:val="37"/>
          <w:rFonts w:hint="eastAsia" w:ascii="宋体" w:hAnsi="宋体" w:eastAsia="宋体" w:cs="宋体"/>
          <w:color w:val="auto"/>
          <w:kern w:val="0"/>
          <w:sz w:val="24"/>
          <w:szCs w:val="24"/>
          <w:u w:val="none"/>
          <w:lang w:val="en-US" w:eastAsia="zh-CN" w:bidi="ar-SA"/>
        </w:rPr>
        <w:t>检测预处理、检测费用等（包含出具检测报告、结果报送、项目实施过程中产生的包装、存储、寄送、相关单据制作、复检（如有）等费用）</w:t>
      </w:r>
      <w:r>
        <w:rPr>
          <w:rStyle w:val="37"/>
          <w:rFonts w:hint="eastAsia" w:ascii="宋体" w:hAnsi="宋体" w:eastAsia="宋体" w:cs="宋体"/>
          <w:color w:val="auto"/>
          <w:sz w:val="24"/>
          <w:szCs w:val="24"/>
          <w:u w:val="none"/>
        </w:rPr>
        <w:t>。</w:t>
      </w:r>
    </w:p>
    <w:p w14:paraId="47F75E8B">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（2）</w:t>
      </w:r>
      <w:r>
        <w:rPr>
          <w:rStyle w:val="37"/>
          <w:rFonts w:hint="eastAsia" w:ascii="宋体" w:hAnsi="宋体" w:eastAsia="宋体" w:cs="宋体"/>
          <w:b/>
          <w:bCs/>
          <w:color w:val="auto"/>
          <w:sz w:val="24"/>
          <w:szCs w:val="24"/>
          <w:u w:val="none"/>
        </w:rPr>
        <w:t>样品费：</w:t>
      </w:r>
      <w:r>
        <w:rPr>
          <w:rStyle w:val="37"/>
          <w:rFonts w:hint="eastAsia" w:ascii="宋体" w:hAnsi="宋体" w:eastAsia="宋体" w:cs="宋体"/>
          <w:color w:val="auto"/>
          <w:kern w:val="0"/>
          <w:sz w:val="24"/>
          <w:szCs w:val="24"/>
          <w:u w:val="none"/>
          <w:lang w:val="en-US" w:eastAsia="zh-CN" w:bidi="ar-SA"/>
        </w:rPr>
        <w:t>样品保存费、运输费。</w:t>
      </w:r>
    </w:p>
    <w:p w14:paraId="30E7087A">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lang w:val="en-US" w:eastAsia="zh-CN"/>
        </w:rPr>
      </w:pPr>
    </w:p>
    <w:p w14:paraId="27F55272">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color w:val="auto"/>
          <w:sz w:val="24"/>
          <w:szCs w:val="24"/>
          <w:u w:val="none"/>
        </w:rPr>
      </w:pPr>
      <w:r>
        <w:rPr>
          <w:rStyle w:val="93"/>
          <w:rFonts w:hint="eastAsia" w:ascii="宋体" w:hAnsi="宋体" w:eastAsia="宋体" w:cs="宋体"/>
          <w:b/>
          <w:bCs/>
          <w:color w:val="auto"/>
          <w:sz w:val="24"/>
          <w:szCs w:val="24"/>
          <w:u w:val="none"/>
          <w:lang w:val="en-US"/>
        </w:rPr>
        <w:t>三、</w:t>
      </w:r>
      <w:r>
        <w:rPr>
          <w:rStyle w:val="93"/>
          <w:rFonts w:hint="eastAsia" w:ascii="宋体" w:hAnsi="宋体" w:eastAsia="宋体" w:cs="宋体"/>
          <w:b/>
          <w:bCs/>
          <w:color w:val="auto"/>
          <w:sz w:val="24"/>
          <w:szCs w:val="24"/>
          <w:u w:val="none"/>
        </w:rPr>
        <w:t>项目要求：</w:t>
      </w:r>
    </w:p>
    <w:p w14:paraId="133D76CC">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★（一）、商务要求</w:t>
      </w:r>
    </w:p>
    <w:p w14:paraId="4E31594A">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1、</w:t>
      </w:r>
      <w:r>
        <w:rPr>
          <w:rStyle w:val="37"/>
          <w:rFonts w:hint="eastAsia" w:ascii="宋体" w:hAnsi="宋体" w:eastAsia="宋体" w:cs="宋体"/>
          <w:b/>
          <w:bCs/>
          <w:color w:val="auto"/>
          <w:sz w:val="24"/>
          <w:szCs w:val="24"/>
          <w:u w:val="none"/>
        </w:rPr>
        <w:t>投标报价包括：</w:t>
      </w:r>
      <w:r>
        <w:rPr>
          <w:rStyle w:val="37"/>
          <w:rFonts w:hint="eastAsia" w:ascii="宋体" w:hAnsi="宋体" w:eastAsia="宋体" w:cs="宋体"/>
          <w:b w:val="0"/>
          <w:bCs w:val="0"/>
          <w:color w:val="auto"/>
          <w:sz w:val="24"/>
          <w:szCs w:val="24"/>
          <w:u w:val="none"/>
        </w:rPr>
        <w:t>检测费、样品寄送费、样品保管费、人力成本、设备成本、利润、税金和不可预见费用、招标代理服务费等完成本项目采购所需全部工作内容的全部含税费用</w:t>
      </w:r>
      <w:r>
        <w:rPr>
          <w:rStyle w:val="37"/>
          <w:rFonts w:hint="eastAsia" w:ascii="宋体" w:hAnsi="宋体" w:eastAsia="宋体" w:cs="宋体"/>
          <w:color w:val="auto"/>
          <w:sz w:val="24"/>
          <w:szCs w:val="24"/>
          <w:u w:val="none"/>
        </w:rPr>
        <w:t>。</w:t>
      </w:r>
    </w:p>
    <w:p w14:paraId="35408C0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single"/>
        </w:rPr>
      </w:pPr>
      <w:r>
        <w:rPr>
          <w:rStyle w:val="37"/>
          <w:rFonts w:hint="eastAsia" w:ascii="宋体" w:hAnsi="宋体" w:eastAsia="宋体" w:cs="宋体"/>
          <w:color w:val="auto"/>
          <w:sz w:val="24"/>
          <w:szCs w:val="24"/>
          <w:u w:val="none"/>
        </w:rPr>
        <w:t>2、</w:t>
      </w:r>
      <w:r>
        <w:rPr>
          <w:rStyle w:val="37"/>
          <w:rFonts w:hint="eastAsia" w:ascii="宋体" w:hAnsi="宋体" w:eastAsia="宋体" w:cs="宋体"/>
          <w:b/>
          <w:bCs/>
          <w:color w:val="auto"/>
          <w:sz w:val="24"/>
          <w:szCs w:val="24"/>
          <w:u w:val="none"/>
        </w:rPr>
        <w:t>项目实施周期：</w:t>
      </w:r>
      <w:r>
        <w:rPr>
          <w:rStyle w:val="37"/>
          <w:rFonts w:hint="eastAsia" w:ascii="宋体" w:hAnsi="宋体" w:eastAsia="宋体" w:cs="宋体"/>
          <w:color w:val="auto"/>
          <w:sz w:val="24"/>
          <w:szCs w:val="24"/>
          <w:highlight w:val="none"/>
          <w:u w:val="single"/>
        </w:rPr>
        <w:t>自合同签订日起至202</w:t>
      </w:r>
      <w:r>
        <w:rPr>
          <w:rStyle w:val="37"/>
          <w:rFonts w:hint="eastAsia" w:ascii="宋体" w:hAnsi="宋体" w:eastAsia="宋体" w:cs="宋体"/>
          <w:color w:val="auto"/>
          <w:sz w:val="24"/>
          <w:szCs w:val="24"/>
          <w:highlight w:val="none"/>
          <w:u w:val="single"/>
          <w:lang w:val="en-US" w:eastAsia="zh-CN"/>
        </w:rPr>
        <w:t>6</w:t>
      </w:r>
      <w:r>
        <w:rPr>
          <w:rStyle w:val="37"/>
          <w:rFonts w:hint="eastAsia" w:ascii="宋体" w:hAnsi="宋体" w:eastAsia="宋体" w:cs="宋体"/>
          <w:color w:val="auto"/>
          <w:sz w:val="24"/>
          <w:szCs w:val="24"/>
          <w:highlight w:val="none"/>
          <w:u w:val="single"/>
        </w:rPr>
        <w:t>年</w:t>
      </w:r>
      <w:r>
        <w:rPr>
          <w:rStyle w:val="37"/>
          <w:rFonts w:hint="eastAsia" w:ascii="宋体" w:hAnsi="宋体" w:eastAsia="宋体" w:cs="宋体"/>
          <w:color w:val="auto"/>
          <w:sz w:val="24"/>
          <w:szCs w:val="24"/>
          <w:highlight w:val="none"/>
          <w:u w:val="single"/>
          <w:lang w:val="en-US" w:eastAsia="zh-CN"/>
        </w:rPr>
        <w:t>12</w:t>
      </w:r>
      <w:r>
        <w:rPr>
          <w:rStyle w:val="37"/>
          <w:rFonts w:hint="eastAsia" w:ascii="宋体" w:hAnsi="宋体" w:eastAsia="宋体" w:cs="宋体"/>
          <w:color w:val="auto"/>
          <w:sz w:val="24"/>
          <w:szCs w:val="24"/>
          <w:highlight w:val="none"/>
          <w:u w:val="single"/>
        </w:rPr>
        <w:t>月底前</w:t>
      </w:r>
      <w:r>
        <w:rPr>
          <w:rStyle w:val="37"/>
          <w:rFonts w:hint="eastAsia" w:ascii="宋体" w:hAnsi="宋体" w:eastAsia="宋体" w:cs="宋体"/>
          <w:color w:val="auto"/>
          <w:sz w:val="24"/>
          <w:szCs w:val="24"/>
          <w:u w:val="single"/>
        </w:rPr>
        <w:t>完成所有</w:t>
      </w:r>
      <w:r>
        <w:rPr>
          <w:rStyle w:val="37"/>
          <w:rFonts w:hint="eastAsia" w:ascii="宋体" w:hAnsi="宋体" w:eastAsia="宋体" w:cs="宋体"/>
          <w:color w:val="auto"/>
          <w:sz w:val="24"/>
          <w:szCs w:val="24"/>
          <w:u w:val="single"/>
          <w:lang w:val="en-US" w:eastAsia="zh-CN"/>
        </w:rPr>
        <w:t>检测</w:t>
      </w:r>
      <w:r>
        <w:rPr>
          <w:rStyle w:val="37"/>
          <w:rFonts w:hint="eastAsia" w:ascii="宋体" w:hAnsi="宋体" w:eastAsia="宋体" w:cs="宋体"/>
          <w:color w:val="auto"/>
          <w:sz w:val="24"/>
          <w:szCs w:val="24"/>
          <w:u w:val="single"/>
        </w:rPr>
        <w:t>项目并出具</w:t>
      </w:r>
      <w:r>
        <w:rPr>
          <w:rStyle w:val="37"/>
          <w:rFonts w:hint="eastAsia" w:ascii="宋体" w:hAnsi="宋体" w:eastAsia="宋体" w:cs="宋体"/>
          <w:color w:val="auto"/>
          <w:sz w:val="24"/>
          <w:szCs w:val="24"/>
          <w:u w:val="single"/>
          <w:lang w:val="en-US" w:eastAsia="zh-CN"/>
        </w:rPr>
        <w:t>检测</w:t>
      </w:r>
      <w:r>
        <w:rPr>
          <w:rStyle w:val="37"/>
          <w:rFonts w:hint="eastAsia" w:ascii="宋体" w:hAnsi="宋体" w:eastAsia="宋体" w:cs="宋体"/>
          <w:color w:val="auto"/>
          <w:sz w:val="24"/>
          <w:szCs w:val="24"/>
          <w:u w:val="single"/>
        </w:rPr>
        <w:t>报告。（以签署合同约定为准）</w:t>
      </w:r>
    </w:p>
    <w:p w14:paraId="4EF00396">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3、</w:t>
      </w:r>
      <w:r>
        <w:rPr>
          <w:rStyle w:val="37"/>
          <w:rFonts w:hint="eastAsia" w:ascii="宋体" w:hAnsi="宋体" w:eastAsia="宋体" w:cs="宋体"/>
          <w:b/>
          <w:bCs/>
          <w:color w:val="auto"/>
          <w:sz w:val="24"/>
          <w:szCs w:val="24"/>
          <w:u w:val="none"/>
          <w:lang w:val="en-US" w:eastAsia="zh-CN"/>
        </w:rPr>
        <w:t>实施</w:t>
      </w:r>
      <w:r>
        <w:rPr>
          <w:rStyle w:val="37"/>
          <w:rFonts w:hint="eastAsia" w:ascii="宋体" w:hAnsi="宋体" w:eastAsia="宋体" w:cs="宋体"/>
          <w:b/>
          <w:bCs/>
          <w:color w:val="auto"/>
          <w:sz w:val="24"/>
          <w:szCs w:val="24"/>
          <w:u w:val="none"/>
        </w:rPr>
        <w:t>地点：</w:t>
      </w:r>
      <w:r>
        <w:rPr>
          <w:rStyle w:val="37"/>
          <w:rFonts w:hint="eastAsia" w:ascii="宋体" w:hAnsi="宋体" w:eastAsia="宋体" w:cs="宋体"/>
          <w:color w:val="auto"/>
          <w:sz w:val="24"/>
          <w:szCs w:val="24"/>
          <w:u w:val="none"/>
        </w:rPr>
        <w:t>采购人指定地点。</w:t>
      </w:r>
    </w:p>
    <w:p w14:paraId="0EF3F3DB">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p>
    <w:p w14:paraId="4A7DD06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（二）、技术要求</w:t>
      </w:r>
    </w:p>
    <w:p w14:paraId="67B1A20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1、基本要求：</w:t>
      </w:r>
    </w:p>
    <w:p w14:paraId="4D196FBC">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①</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时间：按照采购方实际需求确定时间。</w:t>
      </w:r>
    </w:p>
    <w:p w14:paraId="57571F87">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lang w:val="en-US" w:eastAsia="zh-CN"/>
        </w:rPr>
      </w:pPr>
      <w:r>
        <w:rPr>
          <w:rStyle w:val="37"/>
          <w:rFonts w:hint="eastAsia" w:ascii="宋体" w:hAnsi="宋体" w:eastAsia="宋体" w:cs="宋体"/>
          <w:color w:val="auto"/>
          <w:sz w:val="24"/>
          <w:szCs w:val="24"/>
          <w:u w:val="none"/>
        </w:rPr>
        <w:t>②</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办法：现行有效的</w:t>
      </w:r>
      <w:r>
        <w:rPr>
          <w:rStyle w:val="37"/>
          <w:rFonts w:hint="eastAsia" w:ascii="宋体" w:hAnsi="宋体" w:eastAsia="宋体" w:cs="宋体"/>
          <w:color w:val="auto"/>
          <w:sz w:val="24"/>
          <w:szCs w:val="24"/>
          <w:highlight w:val="none"/>
          <w:u w:val="single"/>
          <w:lang w:val="en-US" w:eastAsia="zh-CN"/>
        </w:rPr>
        <w:t>[</w:t>
      </w:r>
      <w:r>
        <w:rPr>
          <w:rFonts w:hint="eastAsia" w:eastAsia="宋体" w:cs="宋体"/>
          <w:color w:val="auto"/>
          <w:kern w:val="0"/>
          <w:sz w:val="24"/>
          <w:szCs w:val="21"/>
          <w:u w:val="single"/>
          <w:lang w:eastAsia="zh-CN" w:bidi="ar"/>
        </w:rPr>
        <w:t>主要农作物</w:t>
      </w:r>
      <w:r>
        <w:rPr>
          <w:rFonts w:hint="eastAsia" w:ascii="宋体" w:hAnsi="宋体" w:eastAsia="宋体" w:cs="宋体"/>
          <w:color w:val="auto"/>
          <w:kern w:val="0"/>
          <w:sz w:val="24"/>
          <w:szCs w:val="21"/>
          <w:u w:val="single"/>
          <w:lang w:val="en-US" w:eastAsia="zh-CN" w:bidi="ar"/>
        </w:rPr>
        <w:t>试验</w:t>
      </w:r>
      <w:r>
        <w:rPr>
          <w:rFonts w:hint="eastAsia" w:ascii="宋体" w:hAnsi="宋体" w:eastAsia="宋体" w:cs="宋体"/>
          <w:color w:val="auto"/>
          <w:kern w:val="0"/>
          <w:sz w:val="24"/>
          <w:szCs w:val="21"/>
          <w:u w:val="single"/>
          <w:lang w:eastAsia="zh-CN" w:bidi="ar"/>
        </w:rPr>
        <w:t>品种</w:t>
      </w:r>
      <w:r>
        <w:rPr>
          <w:rFonts w:hint="eastAsia" w:ascii="宋体" w:hAnsi="宋体" w:eastAsia="宋体" w:cs="宋体"/>
          <w:color w:val="auto"/>
          <w:kern w:val="0"/>
          <w:sz w:val="24"/>
          <w:szCs w:val="21"/>
          <w:u w:val="single"/>
          <w:lang w:val="en-US" w:eastAsia="zh-CN" w:bidi="ar"/>
        </w:rPr>
        <w:t>DNA</w:t>
      </w:r>
      <w:r>
        <w:rPr>
          <w:rFonts w:hint="eastAsia" w:ascii="宋体" w:hAnsi="宋体" w:eastAsia="宋体" w:cs="宋体"/>
          <w:color w:val="auto"/>
          <w:kern w:val="0"/>
          <w:sz w:val="24"/>
          <w:szCs w:val="21"/>
          <w:u w:val="single"/>
          <w:lang w:eastAsia="zh-CN" w:bidi="ar"/>
        </w:rPr>
        <w:t>检</w:t>
      </w:r>
      <w:r>
        <w:rPr>
          <w:rStyle w:val="37"/>
          <w:rFonts w:hint="eastAsia" w:ascii="宋体" w:hAnsi="宋体" w:eastAsia="宋体" w:cs="宋体"/>
          <w:color w:val="auto"/>
          <w:sz w:val="24"/>
          <w:szCs w:val="24"/>
          <w:highlight w:val="none"/>
          <w:u w:val="single"/>
          <w:lang w:val="en-US" w:eastAsia="zh-CN"/>
        </w:rPr>
        <w:t>测]</w:t>
      </w:r>
      <w:r>
        <w:rPr>
          <w:rStyle w:val="37"/>
          <w:rFonts w:hint="eastAsia" w:ascii="宋体" w:hAnsi="宋体" w:eastAsia="宋体" w:cs="宋体"/>
          <w:color w:val="auto"/>
          <w:sz w:val="24"/>
          <w:szCs w:val="24"/>
          <w:highlight w:val="none"/>
          <w:u w:val="none"/>
          <w:lang w:val="en-US" w:eastAsia="zh-CN"/>
        </w:rPr>
        <w:t>安全国家</w:t>
      </w:r>
      <w:r>
        <w:rPr>
          <w:rStyle w:val="37"/>
          <w:rFonts w:hint="eastAsia" w:ascii="宋体" w:hAnsi="宋体" w:eastAsia="宋体" w:cs="宋体"/>
          <w:color w:val="auto"/>
          <w:sz w:val="24"/>
          <w:szCs w:val="24"/>
          <w:u w:val="none"/>
        </w:rPr>
        <w:t>标准、公告函等。</w:t>
      </w:r>
    </w:p>
    <w:p w14:paraId="06EA1DA7">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③检验依据：现行有效的安全国家标准、公告函等。</w:t>
      </w:r>
    </w:p>
    <w:p w14:paraId="4CE98EA4">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④样品运输：由</w:t>
      </w:r>
      <w:r>
        <w:rPr>
          <w:rStyle w:val="37"/>
          <w:rFonts w:hint="eastAsia" w:ascii="宋体" w:hAnsi="宋体" w:eastAsia="宋体" w:cs="宋体"/>
          <w:color w:val="auto"/>
          <w:sz w:val="24"/>
          <w:szCs w:val="24"/>
          <w:u w:val="none"/>
          <w:lang w:val="en-US" w:eastAsia="zh-CN"/>
        </w:rPr>
        <w:t>供应商</w:t>
      </w:r>
      <w:r>
        <w:rPr>
          <w:rStyle w:val="37"/>
          <w:rFonts w:hint="eastAsia" w:ascii="宋体" w:hAnsi="宋体" w:eastAsia="宋体" w:cs="宋体"/>
          <w:color w:val="auto"/>
          <w:sz w:val="24"/>
          <w:szCs w:val="24"/>
          <w:u w:val="none"/>
        </w:rPr>
        <w:t>负责，并确保样品安全。</w:t>
      </w:r>
    </w:p>
    <w:p w14:paraId="721F6B1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⑤样品检验：由</w:t>
      </w:r>
      <w:r>
        <w:rPr>
          <w:rStyle w:val="37"/>
          <w:rFonts w:hint="eastAsia" w:ascii="宋体" w:hAnsi="宋体" w:eastAsia="宋体" w:cs="宋体"/>
          <w:color w:val="auto"/>
          <w:sz w:val="24"/>
          <w:szCs w:val="24"/>
          <w:u w:val="none"/>
          <w:lang w:val="en-US" w:eastAsia="zh-CN"/>
        </w:rPr>
        <w:t>供应商</w:t>
      </w:r>
      <w:r>
        <w:rPr>
          <w:rStyle w:val="37"/>
          <w:rFonts w:hint="eastAsia" w:ascii="宋体" w:hAnsi="宋体" w:eastAsia="宋体" w:cs="宋体"/>
          <w:color w:val="auto"/>
          <w:sz w:val="24"/>
          <w:szCs w:val="24"/>
          <w:u w:val="none"/>
        </w:rPr>
        <w:t>负责，并对样品检验结果负责。</w:t>
      </w:r>
    </w:p>
    <w:p w14:paraId="18E7F9EF">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2、工作要求：</w:t>
      </w:r>
    </w:p>
    <w:p w14:paraId="1DB2409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①</w:t>
      </w:r>
      <w:r>
        <w:rPr>
          <w:rStyle w:val="37"/>
          <w:rFonts w:hint="eastAsia" w:ascii="宋体" w:hAnsi="宋体" w:eastAsia="宋体" w:cs="宋体"/>
          <w:color w:val="auto"/>
          <w:sz w:val="24"/>
          <w:szCs w:val="24"/>
          <w:u w:val="none"/>
        </w:rPr>
        <w:t>实验室检验设备、检验人员充实，能满足</w:t>
      </w:r>
      <w:r>
        <w:rPr>
          <w:rStyle w:val="37"/>
          <w:rFonts w:hint="eastAsia" w:ascii="宋体" w:hAnsi="宋体" w:eastAsia="宋体" w:cs="宋体"/>
          <w:color w:val="auto"/>
          <w:sz w:val="24"/>
          <w:szCs w:val="24"/>
          <w:u w:val="none"/>
          <w:lang w:val="en-US" w:eastAsia="zh-CN"/>
        </w:rPr>
        <w:t>种子</w:t>
      </w:r>
      <w:r>
        <w:rPr>
          <w:rStyle w:val="37"/>
          <w:rFonts w:hint="eastAsia" w:ascii="宋体" w:hAnsi="宋体" w:eastAsia="宋体" w:cs="宋体"/>
          <w:color w:val="auto"/>
          <w:sz w:val="24"/>
          <w:szCs w:val="24"/>
          <w:u w:val="none"/>
        </w:rPr>
        <w:t>检验的特殊要求，能按时按质完成抽检任务，出具合法有效的检验报告。</w:t>
      </w:r>
    </w:p>
    <w:p w14:paraId="15D32502">
      <w:pPr>
        <w:pStyle w:val="9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②供应商</w:t>
      </w:r>
      <w:r>
        <w:rPr>
          <w:rStyle w:val="37"/>
          <w:rFonts w:hint="eastAsia" w:ascii="宋体" w:hAnsi="宋体" w:eastAsia="宋体" w:cs="宋体"/>
          <w:color w:val="auto"/>
          <w:sz w:val="24"/>
          <w:szCs w:val="24"/>
          <w:u w:val="none"/>
        </w:rPr>
        <w:t>技术服务水平高，采样操作规范，实验室质量控制严格，</w:t>
      </w:r>
      <w:r>
        <w:rPr>
          <w:rStyle w:val="37"/>
          <w:rFonts w:hint="eastAsia" w:ascii="宋体" w:hAnsi="宋体" w:eastAsia="宋体" w:cs="宋体"/>
          <w:color w:val="auto"/>
          <w:sz w:val="24"/>
          <w:szCs w:val="24"/>
          <w:u w:val="none"/>
          <w:lang w:val="en-US" w:eastAsia="zh-CN"/>
        </w:rPr>
        <w:t>供应商须</w:t>
      </w:r>
      <w:r>
        <w:rPr>
          <w:rStyle w:val="37"/>
          <w:rFonts w:hint="eastAsia" w:ascii="宋体" w:hAnsi="宋体" w:eastAsia="宋体" w:cs="宋体"/>
          <w:b/>
          <w:bCs/>
          <w:color w:val="auto"/>
          <w:sz w:val="24"/>
          <w:szCs w:val="24"/>
          <w:u w:val="single"/>
          <w:lang w:val="en-US" w:eastAsia="zh-CN"/>
        </w:rPr>
        <w:t>以书面承诺函的形式承诺近 3 年无投标对应标项内容检验数据严重质量问题，并编制在投标（响应）文件中，否则视为无效响应。</w:t>
      </w:r>
    </w:p>
    <w:p w14:paraId="62766444">
      <w:pPr>
        <w:pStyle w:val="9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③成交供应商</w:t>
      </w:r>
      <w:r>
        <w:rPr>
          <w:rStyle w:val="37"/>
          <w:rFonts w:hint="eastAsia" w:ascii="宋体" w:hAnsi="宋体" w:eastAsia="宋体" w:cs="宋体"/>
          <w:color w:val="auto"/>
          <w:sz w:val="24"/>
          <w:szCs w:val="24"/>
          <w:u w:val="none"/>
        </w:rPr>
        <w:t>应按照专业操守尽职尽责，根据国际国内的相关标准进行样品的检验及判定工作，并且按约定日期出具体检验报告；在采购方与第三方同等的条件下，</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rPr>
        <w:t>应优先完成对采购方的</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任务。</w:t>
      </w:r>
    </w:p>
    <w:p w14:paraId="264BB8B6">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④成交供应商</w:t>
      </w:r>
      <w:r>
        <w:rPr>
          <w:rStyle w:val="37"/>
          <w:rFonts w:hint="eastAsia" w:ascii="宋体" w:hAnsi="宋体" w:eastAsia="宋体" w:cs="宋体"/>
          <w:color w:val="auto"/>
          <w:sz w:val="24"/>
          <w:szCs w:val="24"/>
          <w:u w:val="none"/>
        </w:rPr>
        <w:t>对检验结果的真实性负责，由于虚假、错误检验数据和结论而给</w:t>
      </w:r>
      <w:r>
        <w:rPr>
          <w:rStyle w:val="37"/>
          <w:rFonts w:hint="eastAsia" w:ascii="宋体" w:hAnsi="宋体" w:eastAsia="宋体" w:cs="宋体"/>
          <w:color w:val="auto"/>
          <w:sz w:val="24"/>
          <w:szCs w:val="24"/>
          <w:u w:val="none"/>
          <w:lang w:val="en-US" w:eastAsia="zh-CN"/>
        </w:rPr>
        <w:t>采购人</w:t>
      </w:r>
      <w:r>
        <w:rPr>
          <w:rStyle w:val="37"/>
          <w:rFonts w:hint="eastAsia" w:ascii="宋体" w:hAnsi="宋体" w:eastAsia="宋体" w:cs="宋体"/>
          <w:color w:val="auto"/>
          <w:sz w:val="24"/>
          <w:szCs w:val="24"/>
          <w:u w:val="none"/>
        </w:rPr>
        <w:t>造成损失的，或者给社会带来不良影响的，取消其承检资格，并承担赔偿责任及相应法律责任。</w:t>
      </w:r>
    </w:p>
    <w:p w14:paraId="1128181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⑤涉及抽样的全部情况包括数据及结果，</w:t>
      </w:r>
      <w:r>
        <w:rPr>
          <w:rStyle w:val="37"/>
          <w:rFonts w:hint="eastAsia" w:ascii="宋体" w:hAnsi="宋体" w:eastAsia="宋体" w:cs="宋体"/>
          <w:color w:val="auto"/>
          <w:sz w:val="24"/>
          <w:szCs w:val="24"/>
          <w:u w:val="none"/>
          <w:lang w:val="en-US" w:eastAsia="zh-CN"/>
        </w:rPr>
        <w:t>投标（响应）供应商</w:t>
      </w:r>
      <w:r>
        <w:rPr>
          <w:rStyle w:val="37"/>
          <w:rFonts w:hint="eastAsia" w:ascii="宋体" w:hAnsi="宋体" w:eastAsia="宋体" w:cs="宋体"/>
          <w:color w:val="auto"/>
          <w:sz w:val="24"/>
          <w:szCs w:val="24"/>
          <w:u w:val="none"/>
        </w:rPr>
        <w:t>必须对抽检监测的结果及数据等信息保密，不得向除采购方外的任何单位与个人透露，否则取消其承检资格；如造成经济损失及不良影响的，追究其经济赔偿责任和法律责任。</w:t>
      </w:r>
    </w:p>
    <w:p w14:paraId="448E85EE">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⑥</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rPr>
        <w:t>对其</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的样品负责，检验结果反映送检样品的真实状况。</w:t>
      </w:r>
    </w:p>
    <w:p w14:paraId="4C53D0A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rPr>
        <w:t>⑦</w:t>
      </w:r>
      <w:r>
        <w:rPr>
          <w:rStyle w:val="37"/>
          <w:rFonts w:hint="eastAsia" w:ascii="宋体" w:hAnsi="宋体" w:eastAsia="宋体" w:cs="宋体"/>
          <w:color w:val="auto"/>
          <w:sz w:val="24"/>
          <w:szCs w:val="24"/>
          <w:u w:val="none"/>
          <w:lang w:val="en-US" w:eastAsia="zh-CN"/>
        </w:rPr>
        <w:t>成</w:t>
      </w:r>
      <w:r>
        <w:rPr>
          <w:rStyle w:val="37"/>
          <w:rFonts w:hint="eastAsia" w:ascii="宋体" w:hAnsi="宋体" w:eastAsia="宋体" w:cs="宋体"/>
          <w:color w:val="auto"/>
          <w:sz w:val="24"/>
          <w:szCs w:val="24"/>
          <w:highlight w:val="none"/>
          <w:u w:val="none"/>
          <w:lang w:val="en-US" w:eastAsia="zh-CN"/>
        </w:rPr>
        <w:t>交供应商</w:t>
      </w:r>
      <w:r>
        <w:rPr>
          <w:rStyle w:val="37"/>
          <w:rFonts w:hint="eastAsia" w:ascii="宋体" w:hAnsi="宋体" w:eastAsia="宋体" w:cs="宋体"/>
          <w:color w:val="auto"/>
          <w:sz w:val="24"/>
          <w:szCs w:val="24"/>
          <w:highlight w:val="none"/>
          <w:u w:val="none"/>
        </w:rPr>
        <w:t>应针对每次任务提供承接项目的质量保障计划、措施和结果，保证原始记录规范完整。</w:t>
      </w:r>
    </w:p>
    <w:p w14:paraId="3B5AE5A4">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⑧对</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rPr>
        <w:t>在开展</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过程中弄虚作假或不配合采购人开展工作的，取消其承检资格。</w:t>
      </w:r>
    </w:p>
    <w:p w14:paraId="2FDB6CB7">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p>
    <w:p w14:paraId="4855FE7C">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（三）、其他事项</w:t>
      </w:r>
    </w:p>
    <w:p w14:paraId="7BBE91CE">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检测单位要按照</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规范做好</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w:t>
      </w:r>
    </w:p>
    <w:p w14:paraId="104C239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①</w:t>
      </w:r>
      <w:r>
        <w:rPr>
          <w:rStyle w:val="37"/>
          <w:rFonts w:hint="eastAsia" w:ascii="宋体" w:hAnsi="宋体" w:eastAsia="宋体" w:cs="宋体"/>
          <w:color w:val="auto"/>
          <w:sz w:val="24"/>
          <w:szCs w:val="24"/>
          <w:u w:val="none"/>
        </w:rPr>
        <w:t>检测单位应</w:t>
      </w:r>
      <w:r>
        <w:rPr>
          <w:rStyle w:val="37"/>
          <w:rFonts w:hint="eastAsia" w:ascii="宋体" w:hAnsi="宋体" w:eastAsia="宋体" w:cs="宋体"/>
          <w:color w:val="auto"/>
          <w:sz w:val="24"/>
          <w:szCs w:val="24"/>
          <w:highlight w:val="none"/>
          <w:u w:val="single"/>
        </w:rPr>
        <w:t>自收到样品之日起</w:t>
      </w:r>
      <w:r>
        <w:rPr>
          <w:rStyle w:val="37"/>
          <w:rFonts w:hint="eastAsia" w:ascii="宋体" w:hAnsi="宋体" w:eastAsia="宋体" w:cs="宋体"/>
          <w:b/>
          <w:bCs/>
          <w:color w:val="auto"/>
          <w:sz w:val="24"/>
          <w:szCs w:val="24"/>
          <w:highlight w:val="none"/>
          <w:u w:val="single"/>
          <w:lang w:val="en-US" w:eastAsia="zh-CN"/>
        </w:rPr>
        <w:t>30个工作日</w:t>
      </w:r>
      <w:r>
        <w:rPr>
          <w:rStyle w:val="37"/>
          <w:rFonts w:hint="eastAsia" w:ascii="宋体" w:hAnsi="宋体" w:eastAsia="宋体" w:cs="宋体"/>
          <w:b/>
          <w:bCs/>
          <w:color w:val="auto"/>
          <w:sz w:val="24"/>
          <w:szCs w:val="24"/>
          <w:highlight w:val="none"/>
          <w:u w:val="single"/>
        </w:rPr>
        <w:t>内</w:t>
      </w:r>
      <w:r>
        <w:rPr>
          <w:rStyle w:val="37"/>
          <w:rFonts w:hint="eastAsia" w:ascii="宋体" w:hAnsi="宋体" w:eastAsia="宋体" w:cs="宋体"/>
          <w:color w:val="auto"/>
          <w:sz w:val="24"/>
          <w:szCs w:val="24"/>
          <w:highlight w:val="none"/>
          <w:u w:val="single"/>
        </w:rPr>
        <w:t>出具《检验报告》原件2份（或根据甲方临时要求）</w:t>
      </w:r>
      <w:r>
        <w:rPr>
          <w:rStyle w:val="37"/>
          <w:rFonts w:hint="eastAsia" w:ascii="宋体" w:hAnsi="宋体" w:eastAsia="宋体" w:cs="宋体"/>
          <w:color w:val="auto"/>
          <w:sz w:val="24"/>
          <w:szCs w:val="24"/>
          <w:u w:val="none"/>
        </w:rPr>
        <w:t>。</w:t>
      </w:r>
    </w:p>
    <w:p w14:paraId="21835E8A">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lang w:val="en-US" w:eastAsia="zh-CN"/>
        </w:rPr>
        <w:t>②</w:t>
      </w:r>
      <w:r>
        <w:rPr>
          <w:rStyle w:val="37"/>
          <w:rFonts w:hint="eastAsia" w:ascii="宋体" w:hAnsi="宋体" w:eastAsia="宋体" w:cs="宋体"/>
          <w:color w:val="auto"/>
          <w:sz w:val="24"/>
          <w:szCs w:val="24"/>
          <w:u w:val="none"/>
        </w:rPr>
        <w:t>经检测判定为不合格的，应当在检测结果确定后</w:t>
      </w:r>
      <w:r>
        <w:rPr>
          <w:rStyle w:val="37"/>
          <w:rFonts w:hint="eastAsia" w:ascii="宋体" w:hAnsi="宋体" w:eastAsia="宋体" w:cs="宋体"/>
          <w:color w:val="auto"/>
          <w:sz w:val="24"/>
          <w:szCs w:val="24"/>
          <w:highlight w:val="none"/>
          <w:u w:val="single"/>
          <w:lang w:val="en-US" w:eastAsia="zh-CN"/>
        </w:rPr>
        <w:t>及时</w:t>
      </w:r>
      <w:r>
        <w:rPr>
          <w:rStyle w:val="37"/>
          <w:rFonts w:hint="eastAsia" w:ascii="宋体" w:hAnsi="宋体" w:eastAsia="宋体" w:cs="宋体"/>
          <w:color w:val="auto"/>
          <w:sz w:val="24"/>
          <w:szCs w:val="24"/>
          <w:u w:val="none"/>
        </w:rPr>
        <w:t>报送至</w:t>
      </w:r>
      <w:r>
        <w:rPr>
          <w:rFonts w:hint="eastAsia" w:ascii="宋体" w:hAnsi="宋体" w:eastAsia="宋体" w:cs="宋体"/>
          <w:color w:val="auto"/>
          <w:sz w:val="24"/>
          <w:szCs w:val="24"/>
          <w:highlight w:val="none"/>
          <w:u w:val="single"/>
        </w:rPr>
        <w:t>新疆维吾尔自治区种业发展中心</w:t>
      </w:r>
      <w:r>
        <w:rPr>
          <w:rStyle w:val="37"/>
          <w:rFonts w:hint="eastAsia" w:ascii="宋体" w:hAnsi="宋体" w:eastAsia="宋体" w:cs="宋体"/>
          <w:color w:val="auto"/>
          <w:sz w:val="24"/>
          <w:szCs w:val="24"/>
          <w:highlight w:val="none"/>
          <w:u w:val="none"/>
        </w:rPr>
        <w:t>。</w:t>
      </w:r>
    </w:p>
    <w:p w14:paraId="52A7589E">
      <w:pPr>
        <w:pStyle w:val="92"/>
        <w:keepNext w:val="0"/>
        <w:keepLines w:val="0"/>
        <w:pageBreakBefore w:val="0"/>
        <w:kinsoku/>
        <w:wordWrap/>
        <w:overflowPunct/>
        <w:topLinePunct w:val="0"/>
        <w:autoSpaceDE/>
        <w:autoSpaceDN/>
        <w:bidi w:val="0"/>
        <w:adjustRightInd/>
        <w:snapToGrid/>
        <w:spacing w:line="440" w:lineRule="exact"/>
        <w:textAlignment w:val="auto"/>
        <w:rPr>
          <w:rStyle w:val="93"/>
          <w:rFonts w:hint="eastAsia" w:ascii="宋体" w:hAnsi="宋体" w:eastAsia="宋体" w:cs="宋体"/>
          <w:b/>
          <w:bCs/>
          <w:color w:val="auto"/>
          <w:sz w:val="24"/>
          <w:szCs w:val="24"/>
          <w:u w:val="none"/>
        </w:rPr>
      </w:pPr>
    </w:p>
    <w:p w14:paraId="05C4500E">
      <w:pPr>
        <w:pStyle w:val="92"/>
        <w:keepNext w:val="0"/>
        <w:keepLines w:val="0"/>
        <w:pageBreakBefore w:val="0"/>
        <w:kinsoku/>
        <w:wordWrap/>
        <w:overflowPunct/>
        <w:topLinePunct w:val="0"/>
        <w:autoSpaceDE/>
        <w:autoSpaceDN/>
        <w:bidi w:val="0"/>
        <w:adjustRightInd/>
        <w:snapToGrid/>
        <w:spacing w:line="440" w:lineRule="exact"/>
        <w:textAlignment w:val="auto"/>
        <w:rPr>
          <w:rStyle w:val="93"/>
          <w:rFonts w:hint="eastAsia" w:ascii="宋体" w:hAnsi="宋体" w:eastAsia="宋体" w:cs="宋体"/>
          <w:b/>
          <w:bCs/>
          <w:color w:val="auto"/>
          <w:sz w:val="24"/>
          <w:szCs w:val="24"/>
          <w:u w:val="none"/>
        </w:rPr>
      </w:pPr>
      <w:r>
        <w:rPr>
          <w:rStyle w:val="93"/>
          <w:rFonts w:hint="eastAsia" w:ascii="宋体" w:hAnsi="宋体" w:eastAsia="宋体" w:cs="宋体"/>
          <w:b/>
          <w:bCs/>
          <w:color w:val="auto"/>
          <w:sz w:val="24"/>
          <w:szCs w:val="24"/>
          <w:u w:val="none"/>
          <w:lang w:val="en-US"/>
        </w:rPr>
        <w:t>四、</w:t>
      </w:r>
      <w:r>
        <w:rPr>
          <w:rStyle w:val="93"/>
          <w:rFonts w:hint="eastAsia" w:ascii="宋体" w:hAnsi="宋体" w:eastAsia="宋体" w:cs="宋体"/>
          <w:b/>
          <w:bCs/>
          <w:color w:val="auto"/>
          <w:sz w:val="24"/>
          <w:szCs w:val="24"/>
          <w:u w:val="none"/>
        </w:rPr>
        <w:t>商务部分</w:t>
      </w:r>
    </w:p>
    <w:p w14:paraId="3847243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（一）服务时间：采购人指定时间。</w:t>
      </w:r>
    </w:p>
    <w:p w14:paraId="475703A3">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（二）服务地点：采购人指定地点。</w:t>
      </w:r>
    </w:p>
    <w:p w14:paraId="0C8C8AF6">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u w:val="single"/>
          <w:lang w:val="en-US" w:eastAsia="zh-CN" w:bidi="ar-SA"/>
        </w:rPr>
      </w:pPr>
      <w:r>
        <w:rPr>
          <w:rStyle w:val="37"/>
          <w:rFonts w:hint="eastAsia" w:ascii="宋体" w:hAnsi="宋体" w:eastAsia="宋体" w:cs="宋体"/>
          <w:color w:val="auto"/>
          <w:sz w:val="24"/>
          <w:szCs w:val="24"/>
          <w:u w:val="none"/>
        </w:rPr>
        <w:t>（三）付款方式：</w:t>
      </w:r>
      <w:r>
        <w:rPr>
          <w:rStyle w:val="37"/>
          <w:rFonts w:hint="eastAsia" w:ascii="宋体" w:hAnsi="宋体" w:eastAsia="宋体" w:cs="宋体"/>
          <w:color w:val="auto"/>
          <w:sz w:val="24"/>
          <w:szCs w:val="24"/>
          <w:highlight w:val="none"/>
          <w:u w:val="single"/>
          <w:lang w:val="en-US" w:eastAsia="zh-CN"/>
        </w:rPr>
        <w:t>①合同签订后支付合同金额的70%（预付款）；②各标项</w:t>
      </w:r>
      <w:r>
        <w:rPr>
          <w:rFonts w:hint="eastAsia" w:ascii="宋体" w:hAnsi="宋体" w:eastAsia="宋体" w:cs="宋体"/>
          <w:color w:val="auto"/>
          <w:kern w:val="2"/>
          <w:sz w:val="24"/>
          <w:szCs w:val="24"/>
          <w:highlight w:val="none"/>
          <w:u w:val="single"/>
          <w:lang w:val="en-US" w:eastAsia="zh-CN" w:bidi="ar-SA"/>
        </w:rPr>
        <w:t>中标（成交）供应商合格完成采购需求对应检测工作，试验结束、</w:t>
      </w:r>
      <w:r>
        <w:rPr>
          <w:rStyle w:val="37"/>
          <w:rFonts w:hint="eastAsia" w:ascii="宋体" w:hAnsi="宋体" w:eastAsia="宋体" w:cs="宋体"/>
          <w:color w:val="auto"/>
          <w:sz w:val="24"/>
          <w:szCs w:val="24"/>
          <w:highlight w:val="none"/>
          <w:u w:val="single"/>
        </w:rPr>
        <w:t>出具检测报告</w:t>
      </w:r>
      <w:r>
        <w:rPr>
          <w:rFonts w:hint="eastAsia" w:ascii="宋体" w:hAnsi="宋体" w:eastAsia="宋体" w:cs="宋体"/>
          <w:color w:val="auto"/>
          <w:kern w:val="2"/>
          <w:sz w:val="24"/>
          <w:szCs w:val="24"/>
          <w:highlight w:val="none"/>
          <w:u w:val="single"/>
          <w:lang w:val="en-US" w:eastAsia="zh-CN" w:bidi="ar-SA"/>
        </w:rPr>
        <w:t>后一次付清合同余款。（</w:t>
      </w:r>
      <w:r>
        <w:rPr>
          <w:rFonts w:hint="eastAsia" w:ascii="宋体" w:hAnsi="宋体" w:eastAsia="宋体" w:cstheme="minorEastAsia"/>
          <w:color w:val="auto"/>
          <w:sz w:val="24"/>
          <w:szCs w:val="24"/>
          <w:u w:val="single"/>
        </w:rPr>
        <w:t>最终付款方式以和甲方单位签订合同为</w:t>
      </w:r>
      <w:r>
        <w:rPr>
          <w:rFonts w:hint="eastAsia" w:ascii="宋体" w:hAnsi="宋体" w:eastAsia="宋体" w:cstheme="minorEastAsia"/>
          <w:color w:val="auto"/>
          <w:sz w:val="24"/>
          <w:szCs w:val="24"/>
          <w:u w:val="single"/>
          <w:lang w:val="en-US" w:eastAsia="zh-CN"/>
        </w:rPr>
        <w:t>准</w:t>
      </w:r>
      <w:r>
        <w:rPr>
          <w:rFonts w:hint="eastAsia" w:ascii="宋体" w:hAnsi="宋体" w:eastAsia="宋体" w:cs="宋体"/>
          <w:color w:val="auto"/>
          <w:kern w:val="2"/>
          <w:sz w:val="24"/>
          <w:szCs w:val="24"/>
          <w:highlight w:val="none"/>
          <w:u w:val="single"/>
          <w:lang w:val="en-US" w:eastAsia="zh-CN" w:bidi="ar-SA"/>
        </w:rPr>
        <w:t>）</w:t>
      </w:r>
    </w:p>
    <w:p w14:paraId="0E88070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（四）投标货币：投标文件中的所有设备单价和总价采用人民币报价，以元为单位标注。</w:t>
      </w:r>
    </w:p>
    <w:p w14:paraId="55E95CD5">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b/>
          <w:bCs/>
          <w:color w:val="auto"/>
          <w:sz w:val="24"/>
          <w:szCs w:val="24"/>
          <w:u w:val="none"/>
          <w:lang w:val="en-US" w:eastAsia="zh-CN"/>
        </w:rPr>
      </w:pPr>
    </w:p>
    <w:p w14:paraId="2D7760E6">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b/>
          <w:bCs/>
          <w:color w:val="auto"/>
          <w:sz w:val="24"/>
          <w:szCs w:val="24"/>
          <w:u w:val="none"/>
          <w:lang w:val="en-US" w:eastAsia="zh-CN"/>
        </w:rPr>
      </w:pPr>
      <w:r>
        <w:rPr>
          <w:rStyle w:val="37"/>
          <w:rFonts w:hint="eastAsia" w:ascii="宋体" w:hAnsi="宋体" w:eastAsia="宋体" w:cs="宋体"/>
          <w:b/>
          <w:bCs/>
          <w:color w:val="auto"/>
          <w:sz w:val="24"/>
          <w:szCs w:val="24"/>
          <w:u w:val="none"/>
          <w:lang w:val="en-US" w:eastAsia="zh-CN"/>
        </w:rPr>
        <w:t>五、说明</w:t>
      </w:r>
    </w:p>
    <w:p w14:paraId="781C91E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rPr>
      </w:pPr>
      <w:r>
        <w:rPr>
          <w:rStyle w:val="37"/>
          <w:rFonts w:hint="eastAsia" w:ascii="宋体" w:hAnsi="宋体" w:eastAsia="宋体" w:cs="宋体"/>
          <w:color w:val="auto"/>
          <w:sz w:val="24"/>
          <w:szCs w:val="24"/>
          <w:lang w:val="en-US" w:eastAsia="zh-CN"/>
        </w:rPr>
        <w:t xml:space="preserve">1、满足检测限要求的检测方法（包括国家标准、行业标准及农业农村部公告等）也可以使用。 </w:t>
      </w:r>
    </w:p>
    <w:p w14:paraId="24176816">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rPr>
      </w:pPr>
      <w:r>
        <w:rPr>
          <w:rStyle w:val="37"/>
          <w:rFonts w:hint="eastAsia" w:ascii="宋体" w:hAnsi="宋体" w:eastAsia="宋体" w:cs="宋体"/>
          <w:color w:val="auto"/>
          <w:sz w:val="24"/>
          <w:szCs w:val="24"/>
          <w:lang w:val="en-US" w:eastAsia="zh-CN"/>
        </w:rPr>
        <w:t>2、采购方可根据相关文件要求对检测参数进行调整。</w:t>
      </w:r>
    </w:p>
    <w:p w14:paraId="39B9FD25">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p>
    <w:p w14:paraId="720D1B3F">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u w:val="none"/>
        </w:rPr>
      </w:pPr>
      <w:r>
        <w:rPr>
          <w:rStyle w:val="37"/>
          <w:rFonts w:hint="eastAsia" w:ascii="宋体" w:hAnsi="宋体" w:eastAsia="宋体" w:cs="宋体"/>
          <w:b/>
          <w:bCs/>
          <w:color w:val="auto"/>
          <w:sz w:val="24"/>
          <w:szCs w:val="24"/>
          <w:u w:val="none"/>
        </w:rPr>
        <w:t>注：本部分标注“★”实质性要求，必须响应，不允许负偏离，否则作为无效投标</w:t>
      </w:r>
      <w:r>
        <w:rPr>
          <w:rStyle w:val="37"/>
          <w:rFonts w:hint="eastAsia" w:ascii="宋体" w:hAnsi="宋体" w:eastAsia="宋体" w:cs="宋体"/>
          <w:b/>
          <w:bCs/>
          <w:color w:val="auto"/>
          <w:sz w:val="24"/>
          <w:szCs w:val="24"/>
          <w:u w:val="none"/>
          <w:lang w:eastAsia="zh-CN"/>
        </w:rPr>
        <w:t>（</w:t>
      </w:r>
      <w:r>
        <w:rPr>
          <w:rStyle w:val="37"/>
          <w:rFonts w:hint="eastAsia" w:ascii="宋体" w:hAnsi="宋体" w:eastAsia="宋体" w:cs="宋体"/>
          <w:b/>
          <w:bCs/>
          <w:color w:val="auto"/>
          <w:sz w:val="24"/>
          <w:szCs w:val="24"/>
          <w:u w:val="none"/>
          <w:lang w:val="en-US" w:eastAsia="zh-CN"/>
        </w:rPr>
        <w:t>响应</w:t>
      </w:r>
      <w:r>
        <w:rPr>
          <w:rStyle w:val="37"/>
          <w:rFonts w:hint="eastAsia" w:ascii="宋体" w:hAnsi="宋体" w:eastAsia="宋体" w:cs="宋体"/>
          <w:b/>
          <w:bCs/>
          <w:color w:val="auto"/>
          <w:sz w:val="24"/>
          <w:szCs w:val="24"/>
          <w:u w:val="none"/>
          <w:lang w:eastAsia="zh-CN"/>
        </w:rPr>
        <w:t>）</w:t>
      </w:r>
      <w:r>
        <w:rPr>
          <w:rStyle w:val="37"/>
          <w:rFonts w:hint="eastAsia" w:ascii="宋体" w:hAnsi="宋体" w:eastAsia="宋体" w:cs="宋体"/>
          <w:b/>
          <w:bCs/>
          <w:color w:val="auto"/>
          <w:sz w:val="24"/>
          <w:szCs w:val="24"/>
          <w:u w:val="none"/>
        </w:rPr>
        <w:t>处理。</w:t>
      </w:r>
    </w:p>
    <w:p w14:paraId="38858C2B">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u w:val="none"/>
        </w:rPr>
      </w:pPr>
      <w:r>
        <w:rPr>
          <w:rStyle w:val="37"/>
          <w:rFonts w:hint="eastAsia" w:ascii="宋体" w:hAnsi="宋体" w:eastAsia="宋体" w:cs="宋体"/>
          <w:b/>
          <w:bCs/>
          <w:color w:val="auto"/>
          <w:sz w:val="24"/>
          <w:szCs w:val="24"/>
          <w:u w:val="none"/>
        </w:rPr>
        <w:t>◆对项目需求部分的询问、质疑请向采购人提出，询问、质疑由采购人负责解释。</w:t>
      </w:r>
    </w:p>
    <w:p w14:paraId="6BB3FE41">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p>
    <w:p w14:paraId="794CBC84">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p>
    <w:p w14:paraId="6AB52627">
      <w:pPr>
        <w:pStyle w:val="5"/>
        <w:adjustRightInd w:val="0"/>
        <w:snapToGrid w:val="0"/>
        <w:spacing w:before="0" w:after="0" w:line="360" w:lineRule="auto"/>
        <w:jc w:val="center"/>
        <w:outlineLvl w:val="9"/>
        <w:rPr>
          <w:rFonts w:hint="eastAsia" w:ascii="宋体" w:hAnsi="宋体" w:eastAsia="宋体" w:cs="宋体"/>
          <w:b w:val="0"/>
          <w:bCs w:val="0"/>
          <w:color w:val="auto"/>
          <w:kern w:val="0"/>
          <w:sz w:val="24"/>
          <w:szCs w:val="24"/>
          <w:lang w:val="en-US" w:eastAsia="zh-CN" w:bidi="ar"/>
        </w:rPr>
      </w:pPr>
    </w:p>
    <w:p w14:paraId="1D1DBB7E">
      <w:pPr>
        <w:rPr>
          <w:rFonts w:hint="eastAsia" w:ascii="宋体" w:hAnsi="宋体" w:eastAsia="宋体" w:cs="宋体"/>
          <w:b w:val="0"/>
          <w:bCs w:val="0"/>
          <w:color w:val="auto"/>
          <w:kern w:val="0"/>
          <w:sz w:val="24"/>
          <w:szCs w:val="24"/>
          <w:lang w:val="en-US" w:eastAsia="zh-CN" w:bidi="ar"/>
        </w:rPr>
      </w:pPr>
    </w:p>
    <w:p w14:paraId="7AF6D78E">
      <w:pPr>
        <w:rPr>
          <w:rFonts w:hint="eastAsia"/>
        </w:rPr>
      </w:pPr>
    </w:p>
    <w:p w14:paraId="0310E263">
      <w:pPr>
        <w:pStyle w:val="2"/>
        <w:rPr>
          <w:rFonts w:hint="eastAsia"/>
        </w:rPr>
      </w:pPr>
    </w:p>
    <w:p w14:paraId="1C26C596">
      <w:pPr>
        <w:pStyle w:val="5"/>
        <w:adjustRightInd w:val="0"/>
        <w:snapToGrid w:val="0"/>
        <w:spacing w:before="0" w:after="0" w:line="580" w:lineRule="exact"/>
        <w:jc w:val="center"/>
        <w:rPr>
          <w:rFonts w:ascii="宋体" w:hAnsi="宋体" w:eastAsia="宋体"/>
          <w:b w:val="0"/>
          <w:bCs w:val="0"/>
        </w:rPr>
      </w:pPr>
      <w:bookmarkStart w:id="157" w:name="_Toc25621"/>
      <w:bookmarkStart w:id="158" w:name="_Toc32479"/>
      <w:bookmarkStart w:id="159" w:name="_Toc518"/>
      <w:r>
        <w:rPr>
          <w:rFonts w:hint="eastAsia" w:ascii="宋体" w:hAnsi="宋体" w:eastAsia="宋体"/>
          <w:b w:val="0"/>
          <w:bCs w:val="0"/>
        </w:rPr>
        <w:t>第五部分</w:t>
      </w:r>
      <w:r>
        <w:rPr>
          <w:rFonts w:ascii="宋体" w:hAnsi="宋体" w:eastAsia="宋体"/>
          <w:b w:val="0"/>
          <w:bCs w:val="0"/>
        </w:rPr>
        <w:t xml:space="preserve">  </w:t>
      </w:r>
      <w:r>
        <w:rPr>
          <w:rFonts w:hint="eastAsia" w:ascii="宋体" w:hAnsi="宋体" w:eastAsia="宋体"/>
          <w:b w:val="0"/>
          <w:bCs w:val="0"/>
        </w:rPr>
        <w:t>合同部分</w:t>
      </w:r>
      <w:bookmarkEnd w:id="155"/>
      <w:bookmarkEnd w:id="156"/>
      <w:bookmarkEnd w:id="157"/>
      <w:bookmarkEnd w:id="158"/>
      <w:bookmarkEnd w:id="159"/>
    </w:p>
    <w:p w14:paraId="56BA359D">
      <w:pPr>
        <w:spacing w:line="380" w:lineRule="exact"/>
        <w:jc w:val="center"/>
        <w:rPr>
          <w:rFonts w:ascii="宋体" w:hAnsi="宋体" w:eastAsia="宋体" w:cs="仿宋"/>
          <w:sz w:val="24"/>
          <w:szCs w:val="24"/>
        </w:rPr>
      </w:pPr>
      <w:bookmarkStart w:id="160" w:name="OLE_LINK4"/>
      <w:r>
        <w:rPr>
          <w:rFonts w:hint="eastAsia" w:ascii="宋体" w:hAnsi="宋体" w:eastAsia="宋体" w:cs="仿宋"/>
          <w:sz w:val="24"/>
          <w:szCs w:val="24"/>
        </w:rPr>
        <w:t>（此合同仅供参考，具体以正式签订合同为准）</w:t>
      </w:r>
      <w:bookmarkEnd w:id="160"/>
    </w:p>
    <w:p w14:paraId="4ECF9CC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Cs/>
          <w:color w:val="000000"/>
          <w:sz w:val="24"/>
          <w:szCs w:val="24"/>
          <w:highlight w:val="none"/>
        </w:rPr>
      </w:pPr>
      <w:r>
        <w:rPr>
          <w:rFonts w:hint="eastAsia" w:ascii="宋体" w:hAnsi="宋体" w:eastAsia="宋体" w:cs="仿宋"/>
          <w:b/>
          <w:bCs/>
          <w:sz w:val="28"/>
          <w:szCs w:val="28"/>
        </w:rPr>
        <w:t>委托合同书</w:t>
      </w:r>
      <w:bookmarkStart w:id="161" w:name="_Toc94307139"/>
      <w:bookmarkStart w:id="162" w:name="_Toc108617895"/>
    </w:p>
    <w:p w14:paraId="6901BB9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u w:val="single"/>
          <w:lang w:val="en-US" w:eastAsia="zh-CN" w:bidi="ar"/>
        </w:rPr>
      </w:pPr>
      <w:r>
        <w:rPr>
          <w:rFonts w:hint="eastAsia" w:ascii="宋体" w:hAnsi="宋体" w:eastAsia="宋体" w:cs="宋体"/>
          <w:b/>
          <w:bCs/>
          <w:color w:val="000000"/>
          <w:kern w:val="0"/>
          <w:sz w:val="24"/>
          <w:szCs w:val="24"/>
          <w:lang w:val="en-US" w:eastAsia="zh-CN" w:bidi="ar"/>
        </w:rPr>
        <w:t>甲方：</w:t>
      </w:r>
      <w:r>
        <w:rPr>
          <w:rFonts w:hint="eastAsia" w:ascii="宋体" w:hAnsi="宋体" w:eastAsia="宋体" w:cs="宋体"/>
          <w:b/>
          <w:bCs/>
          <w:color w:val="000000"/>
          <w:kern w:val="0"/>
          <w:sz w:val="24"/>
          <w:szCs w:val="24"/>
          <w:u w:val="single"/>
          <w:lang w:val="en-US" w:eastAsia="zh-CN" w:bidi="ar"/>
        </w:rPr>
        <w:t xml:space="preserve">                                                     </w:t>
      </w:r>
    </w:p>
    <w:p w14:paraId="1F21FF6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地址：</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3CB51DD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乙方：</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01606DB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地址：</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2C62828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
        </w:rPr>
        <w:t>根据</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的采购结果，按照《中华人民共和国政府采购法》、《中华人民共和国民法典》的规定，经双方协商，本着平等互利和诚实信用的原则，一致同意签订本合同如下</w:t>
      </w:r>
      <w:r>
        <w:rPr>
          <w:rFonts w:hint="eastAsia" w:ascii="宋体" w:hAnsi="宋体" w:eastAsia="宋体" w:cs="宋体"/>
          <w:color w:val="000000"/>
          <w:kern w:val="0"/>
          <w:sz w:val="24"/>
          <w:szCs w:val="24"/>
          <w:lang w:val="en-US" w:eastAsia="zh-CN" w:bidi="ar"/>
        </w:rPr>
        <w:t xml:space="preserve">： </w:t>
      </w:r>
    </w:p>
    <w:p w14:paraId="4E37264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63" w:name="_Toc19303"/>
      <w:bookmarkStart w:id="164" w:name="_Toc21283"/>
      <w:bookmarkStart w:id="165" w:name="_Toc9331"/>
      <w:r>
        <w:rPr>
          <w:rFonts w:hint="eastAsia" w:ascii="宋体" w:hAnsi="宋体" w:eastAsia="宋体" w:cs="宋体"/>
          <w:b/>
          <w:bCs/>
          <w:color w:val="000000"/>
          <w:kern w:val="0"/>
          <w:sz w:val="24"/>
          <w:szCs w:val="24"/>
          <w:lang w:val="en-US" w:eastAsia="zh-CN" w:bidi="ar"/>
        </w:rPr>
        <w:t>一、服务内容及要求</w:t>
      </w:r>
      <w:bookmarkEnd w:id="163"/>
      <w:bookmarkEnd w:id="164"/>
      <w:bookmarkEnd w:id="165"/>
      <w:r>
        <w:rPr>
          <w:rFonts w:hint="eastAsia" w:ascii="宋体" w:hAnsi="宋体" w:eastAsia="宋体" w:cs="宋体"/>
          <w:b/>
          <w:bCs/>
          <w:color w:val="000000"/>
          <w:kern w:val="0"/>
          <w:sz w:val="24"/>
          <w:szCs w:val="24"/>
          <w:lang w:val="en-US" w:eastAsia="zh-CN" w:bidi="ar"/>
        </w:rPr>
        <w:t xml:space="preserve"> </w:t>
      </w:r>
    </w:p>
    <w:p w14:paraId="1DE993C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（一）项目名称：</w:t>
      </w:r>
    </w:p>
    <w:p w14:paraId="79C1D64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（二）服务范围及内容 ：</w:t>
      </w:r>
    </w:p>
    <w:p w14:paraId="2218513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（三）服务的时限：</w:t>
      </w:r>
    </w:p>
    <w:p w14:paraId="1A77AB4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（四）其他要求：</w:t>
      </w:r>
    </w:p>
    <w:p w14:paraId="71346EB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66" w:name="_Toc31956"/>
      <w:bookmarkStart w:id="167" w:name="_Toc11064"/>
      <w:bookmarkStart w:id="168" w:name="_Toc4294"/>
      <w:r>
        <w:rPr>
          <w:rFonts w:hint="eastAsia" w:ascii="宋体" w:hAnsi="宋体" w:eastAsia="宋体" w:cs="宋体"/>
          <w:b/>
          <w:bCs/>
          <w:color w:val="000000"/>
          <w:kern w:val="0"/>
          <w:sz w:val="24"/>
          <w:szCs w:val="24"/>
          <w:lang w:val="en-US" w:eastAsia="zh-CN" w:bidi="ar"/>
        </w:rPr>
        <w:t>二、服务费用总额、结算支付时间及方式</w:t>
      </w:r>
      <w:bookmarkEnd w:id="166"/>
      <w:bookmarkEnd w:id="167"/>
      <w:bookmarkEnd w:id="168"/>
      <w:r>
        <w:rPr>
          <w:rFonts w:hint="eastAsia" w:ascii="宋体" w:hAnsi="宋体" w:eastAsia="宋体" w:cs="宋体"/>
          <w:b/>
          <w:bCs/>
          <w:color w:val="000000"/>
          <w:kern w:val="0"/>
          <w:sz w:val="24"/>
          <w:szCs w:val="24"/>
          <w:lang w:val="en-US" w:eastAsia="zh-CN" w:bidi="ar"/>
        </w:rPr>
        <w:t xml:space="preserve"> </w:t>
      </w:r>
    </w:p>
    <w:p w14:paraId="3BBD3E0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1.甲方和乙方约定本项目的服务费用总额为人民币（大写）：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026C3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元）。履行合同中发生的所有支出和费用，以及履行合同义务应交纳的各种税费，均由乙方自行承担。乙方工作人员的任何人身及财产损害由乙方自行承担，与甲方无关。甲方不再另付任何费用。 </w:t>
      </w:r>
    </w:p>
    <w:p w14:paraId="2883B6C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sz w:val="24"/>
          <w:szCs w:val="24"/>
        </w:rPr>
      </w:pPr>
      <w:bookmarkStart w:id="169" w:name="_Toc7279"/>
      <w:r>
        <w:rPr>
          <w:rFonts w:hint="eastAsia" w:ascii="宋体" w:hAnsi="宋体" w:eastAsia="宋体" w:cs="宋体"/>
          <w:color w:val="000000"/>
          <w:kern w:val="0"/>
          <w:sz w:val="24"/>
          <w:szCs w:val="24"/>
          <w:lang w:val="en-US" w:eastAsia="zh-CN" w:bidi="ar"/>
        </w:rPr>
        <w:t>2.结算支付时间：</w:t>
      </w:r>
      <w:bookmarkEnd w:id="169"/>
      <w:r>
        <w:rPr>
          <w:rFonts w:hint="eastAsia" w:ascii="宋体" w:hAnsi="宋体" w:eastAsia="宋体" w:cs="宋体"/>
          <w:color w:val="000000"/>
          <w:kern w:val="0"/>
          <w:sz w:val="24"/>
          <w:szCs w:val="24"/>
          <w:lang w:val="en-US" w:eastAsia="zh-CN" w:bidi="ar"/>
        </w:rPr>
        <w:t xml:space="preserve"> </w:t>
      </w:r>
    </w:p>
    <w:p w14:paraId="37AE6CA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自本合同签订后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工作日内，甲方向乙方支付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%的费用，小写: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元整，（大写：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日支付剩余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%费用，小写: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元整（大写: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结算时以实际产生的租赁、服务费用为准。合同价包括但不限于前期调研、交通、设计、制作、安装等乙方为履行合同约定内容所产生的费用、全额含税发票、雇员费用、合同实施过程中的应预见和不可预见费用等完成合同规定责任和义务的一切费用及利润。乙方与其雇佣人员之间就报酬收益分配、所得税缴纳等内部事项的约定与甲方及本合同无关，</w:t>
      </w:r>
      <w:r>
        <w:rPr>
          <w:rFonts w:hint="eastAsia" w:ascii="宋体" w:hAnsi="宋体" w:eastAsia="宋体" w:cs="宋体"/>
          <w:b/>
          <w:bCs/>
          <w:color w:val="000000"/>
          <w:kern w:val="0"/>
          <w:sz w:val="24"/>
          <w:szCs w:val="24"/>
          <w:lang w:val="en-US" w:eastAsia="zh-CN" w:bidi="ar"/>
        </w:rPr>
        <w:t>甲方无须另行支付其他费用。</w:t>
      </w:r>
    </w:p>
    <w:p w14:paraId="2AA878D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3.结算支付方式。本项目的服务费用采用银行转账方式进行结算支付。 </w:t>
      </w:r>
    </w:p>
    <w:p w14:paraId="4541E2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（1）乙方账户信息： </w:t>
      </w:r>
    </w:p>
    <w:p w14:paraId="2EF4F41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收款单位： </w:t>
      </w:r>
    </w:p>
    <w:p w14:paraId="647EEDF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开户银行： </w:t>
      </w:r>
    </w:p>
    <w:p w14:paraId="5E20811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银行账号： </w:t>
      </w:r>
    </w:p>
    <w:p w14:paraId="51E64EB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（2）甲方开票信息： </w:t>
      </w:r>
    </w:p>
    <w:p w14:paraId="74785F4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甲方账户信息：</w:t>
      </w:r>
    </w:p>
    <w:p w14:paraId="4AEE898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纳税人识别号： </w:t>
      </w:r>
    </w:p>
    <w:p w14:paraId="5123377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开户行信息： </w:t>
      </w:r>
    </w:p>
    <w:p w14:paraId="36F50C7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4.与本项目服务有关的其他费用（包括税金、交通费、食宿费、邮电通讯费等因服务产生的全部相关费用）均由乙方自己承担。 </w:t>
      </w:r>
    </w:p>
    <w:p w14:paraId="73D58E7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5.乙方应在甲方支付费用前向甲方提供合法、有效的等值发票，逾期提供甲方有权拒绝支付相应的费用且不承担任何责任。 </w:t>
      </w:r>
    </w:p>
    <w:p w14:paraId="5E8A87A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color w:val="000000"/>
          <w:kern w:val="0"/>
          <w:sz w:val="24"/>
          <w:szCs w:val="24"/>
          <w:lang w:val="en-US" w:eastAsia="zh-CN" w:bidi="ar"/>
        </w:rPr>
      </w:pPr>
      <w:bookmarkStart w:id="170" w:name="_Toc9175"/>
      <w:bookmarkStart w:id="171" w:name="_Toc19449"/>
      <w:bookmarkStart w:id="172" w:name="_Toc21534"/>
      <w:r>
        <w:rPr>
          <w:rFonts w:hint="eastAsia" w:ascii="宋体" w:hAnsi="宋体" w:eastAsia="宋体" w:cs="宋体"/>
          <w:b/>
          <w:bCs/>
          <w:color w:val="000000"/>
          <w:kern w:val="0"/>
          <w:sz w:val="24"/>
          <w:szCs w:val="24"/>
          <w:lang w:val="en-US" w:eastAsia="zh-CN" w:bidi="ar"/>
        </w:rPr>
        <w:t>三、双方的权利义务</w:t>
      </w:r>
      <w:bookmarkEnd w:id="170"/>
      <w:bookmarkEnd w:id="171"/>
      <w:bookmarkEnd w:id="172"/>
      <w:r>
        <w:rPr>
          <w:rFonts w:hint="eastAsia" w:ascii="宋体" w:hAnsi="宋体" w:eastAsia="宋体" w:cs="宋体"/>
          <w:color w:val="000000"/>
          <w:kern w:val="0"/>
          <w:sz w:val="24"/>
          <w:szCs w:val="24"/>
          <w:lang w:val="en-US" w:eastAsia="zh-CN" w:bidi="ar"/>
        </w:rPr>
        <w:t xml:space="preserve"> </w:t>
      </w:r>
    </w:p>
    <w:p w14:paraId="72C17F8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bCs/>
          <w:color w:val="000000"/>
          <w:kern w:val="0"/>
          <w:sz w:val="24"/>
          <w:szCs w:val="24"/>
          <w:lang w:val="en-US" w:eastAsia="zh-CN" w:bidi="ar"/>
        </w:rPr>
      </w:pPr>
      <w:bookmarkStart w:id="173" w:name="_Toc31142"/>
      <w:r>
        <w:rPr>
          <w:rFonts w:hint="eastAsia" w:ascii="宋体" w:hAnsi="宋体" w:eastAsia="宋体" w:cs="宋体"/>
          <w:b/>
          <w:bCs/>
          <w:color w:val="000000"/>
          <w:kern w:val="0"/>
          <w:sz w:val="24"/>
          <w:szCs w:val="24"/>
          <w:lang w:val="en-US" w:eastAsia="zh-CN" w:bidi="ar"/>
        </w:rPr>
        <w:t>1、甲方的权利义务</w:t>
      </w:r>
      <w:bookmarkEnd w:id="173"/>
      <w:r>
        <w:rPr>
          <w:rFonts w:hint="eastAsia" w:ascii="宋体" w:hAnsi="宋体" w:eastAsia="宋体" w:cs="宋体"/>
          <w:b/>
          <w:bCs/>
          <w:color w:val="000000"/>
          <w:kern w:val="0"/>
          <w:sz w:val="24"/>
          <w:szCs w:val="24"/>
          <w:lang w:val="en-US" w:eastAsia="zh-CN" w:bidi="ar"/>
        </w:rPr>
        <w:t xml:space="preserve"> </w:t>
      </w:r>
    </w:p>
    <w:p w14:paraId="4CEA68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（1）甲方有权根据项目的实际情况对乙方的具体工作提出相应的修改和增补意见； </w:t>
      </w:r>
    </w:p>
    <w:p w14:paraId="468D42A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（2）甲方有权对乙方的工作进度进行监督管理； </w:t>
      </w:r>
    </w:p>
    <w:p w14:paraId="51C032B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（3）甲方应为乙方开展工作提供便利，向乙方提供与服务事项相关的情况 </w:t>
      </w:r>
    </w:p>
    <w:p w14:paraId="35F9475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和资料等； </w:t>
      </w:r>
    </w:p>
    <w:p w14:paraId="18D1A28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（4）甲方负有及时付款的义务。 </w:t>
      </w:r>
    </w:p>
    <w:p w14:paraId="42181CB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rPr>
      </w:pPr>
      <w:r>
        <w:rPr>
          <w:rFonts w:hint="eastAsia" w:ascii="宋体" w:hAnsi="宋体" w:eastAsia="宋体" w:cs="宋体"/>
          <w:color w:val="000000"/>
          <w:kern w:val="0"/>
          <w:sz w:val="24"/>
          <w:szCs w:val="24"/>
          <w:lang w:val="en-US" w:eastAsia="zh-CN" w:bidi="ar"/>
        </w:rPr>
        <w:t>（5）其他约定：</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w:t>
      </w:r>
      <w:r>
        <w:rPr>
          <w:rFonts w:hint="eastAsia" w:ascii="宋体" w:hAnsi="宋体" w:eastAsia="宋体" w:cs="宋体"/>
          <w:color w:val="000000"/>
          <w:kern w:val="0"/>
          <w:sz w:val="24"/>
          <w:szCs w:val="24"/>
          <w:lang w:val="en-US" w:eastAsia="zh-CN" w:bidi="ar"/>
        </w:rPr>
        <w:t xml:space="preserve"> </w:t>
      </w:r>
    </w:p>
    <w:p w14:paraId="0116129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000000"/>
          <w:kern w:val="0"/>
          <w:sz w:val="24"/>
          <w:szCs w:val="24"/>
          <w:lang w:val="en-US" w:eastAsia="zh-CN" w:bidi="ar"/>
        </w:rPr>
      </w:pPr>
      <w:bookmarkStart w:id="174" w:name="_Toc6161"/>
      <w:r>
        <w:rPr>
          <w:rFonts w:hint="eastAsia" w:ascii="宋体" w:hAnsi="宋体" w:eastAsia="宋体" w:cs="宋体"/>
          <w:b/>
          <w:bCs/>
          <w:color w:val="000000"/>
          <w:kern w:val="0"/>
          <w:sz w:val="24"/>
          <w:szCs w:val="24"/>
          <w:lang w:val="en-US" w:eastAsia="zh-CN" w:bidi="ar"/>
        </w:rPr>
        <w:t>2、乙方的权利义务</w:t>
      </w:r>
      <w:bookmarkEnd w:id="174"/>
      <w:r>
        <w:rPr>
          <w:rFonts w:hint="eastAsia" w:ascii="宋体" w:hAnsi="宋体" w:eastAsia="宋体" w:cs="宋体"/>
          <w:color w:val="000000"/>
          <w:kern w:val="0"/>
          <w:sz w:val="24"/>
          <w:szCs w:val="24"/>
          <w:lang w:val="en-US" w:eastAsia="zh-CN" w:bidi="ar"/>
        </w:rPr>
        <w:t xml:space="preserve"> </w:t>
      </w:r>
    </w:p>
    <w:p w14:paraId="486F9A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（1）乙方有权要求甲方及时付款并提供相应的协调、配合； </w:t>
      </w:r>
    </w:p>
    <w:p w14:paraId="53890D6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（2）乙方必须遵守职业道德以及甲方的管理要求； </w:t>
      </w:r>
    </w:p>
    <w:p w14:paraId="218B0EC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（3）甲方有权对乙方提供的服务内容提出合理意见，乙方应按甲方要求进行修改；甲方对乙方提供的工作及服务认可前，乙方应按照甲方的要求进行修改，直至符合甲方要求。 </w:t>
      </w:r>
    </w:p>
    <w:p w14:paraId="2EE9A4E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（4）乙方承诺能够按照合同约定完成委托事项，并按照约定时间或甲方同意的时间内提交工作成果，遵守甲方的各项规章制度、操作规程，保守甲方商业秘密，勤勉尽责的完成工作任务。 </w:t>
      </w:r>
    </w:p>
    <w:p w14:paraId="1F7E171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（5）乙方提服务时应遵守甲方的操作规程，达到甲方的各项要求和标准，并接受甲方的工作考核。若因乙方违纪给甲方造成损失的，乙方应承担全部赔偿责任。 </w:t>
      </w:r>
    </w:p>
    <w:p w14:paraId="6F88DFE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（6）甲方提出修改或增补意见的，乙方应全力配合，由此影响项目进度的，乙方免责； </w:t>
      </w:r>
    </w:p>
    <w:p w14:paraId="738E5E3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（7）合同履行期间乙方如有疑问，应及时向甲方提出，并与甲方协商解决。 </w:t>
      </w:r>
    </w:p>
    <w:p w14:paraId="5C3F2FD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（8）乙方应按相关法律法规采取施工安全、消防安全和环境保护措施，合同履行过程中发生的人身财产安全事故，由乙方自行承担； </w:t>
      </w:r>
    </w:p>
    <w:p w14:paraId="224F01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9）乙方指派的工作人员必须配备齐全，特殊工种必须持证上岗。乙方应当为其工作人员购买工伤保险和必要的商业保险，合同履行过程中的安全工作由乙方负责，期间如发生乙方指派人员或其他的人身、财产损害事件或事故，所有责任由乙方负责，甲方不承担任何连带或补偿责任。 </w:t>
      </w:r>
    </w:p>
    <w:p w14:paraId="5AE9E7E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（10）乙方保证其提供给甲方的内容和表现形式符合相关法律、法规的规定，不存在违反任何相关法律、法规的情形。 </w:t>
      </w:r>
    </w:p>
    <w:p w14:paraId="248258A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11）乙方保证其制作交付的短片拍摄及后期制作等甲方要求的工作具有完整的知识产权，甲方在使用其交付的设计、成品、服务及其任何部分，不受到第三方关于专利、版权、商标权、著作权、工业设计权等知识产权或其他侵权指控；任何第三方如果提出侵权指控，乙方须与第三方交涉，并承担由此给第三方和甲方造成的所有损失。 </w:t>
      </w:r>
    </w:p>
    <w:p w14:paraId="3C6F9E0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（12）乙方向甲方提供的为完成委托事项过程中形成的、完成的工作成果的知识产权（包括但不限于著作权及相关邻接权、商标权等）归甲方所有，乙方不得使用。 </w:t>
      </w:r>
    </w:p>
    <w:p w14:paraId="063B78D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b/>
          <w:bCs/>
          <w:color w:val="000000"/>
          <w:kern w:val="0"/>
          <w:sz w:val="24"/>
          <w:szCs w:val="24"/>
          <w:lang w:val="en-US" w:eastAsia="zh-CN" w:bidi="ar"/>
        </w:rPr>
      </w:pPr>
      <w:bookmarkStart w:id="175" w:name="_Toc14281"/>
      <w:bookmarkStart w:id="176" w:name="_Toc10175"/>
      <w:bookmarkStart w:id="177" w:name="_Toc29049"/>
      <w:r>
        <w:rPr>
          <w:rFonts w:hint="eastAsia" w:ascii="宋体" w:hAnsi="宋体" w:eastAsia="宋体" w:cs="宋体"/>
          <w:b/>
          <w:bCs/>
          <w:color w:val="000000"/>
          <w:kern w:val="0"/>
          <w:sz w:val="24"/>
          <w:szCs w:val="24"/>
          <w:lang w:val="en-US" w:eastAsia="zh-CN" w:bidi="ar"/>
        </w:rPr>
        <w:t>四、 知识产权</w:t>
      </w:r>
      <w:bookmarkEnd w:id="175"/>
      <w:bookmarkEnd w:id="176"/>
      <w:bookmarkEnd w:id="177"/>
    </w:p>
    <w:p w14:paraId="2ED895A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1、本合同约定的原创作品由甲方委托乙方创作完成的作品著作权归属甲方所有，乙方仅享有署名权。 </w:t>
      </w:r>
    </w:p>
    <w:p w14:paraId="38ACF3C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2、甲方将委托制作的所有费用结算完毕后，甲方拥有作品的著作权、使用权、所有权、修改权等知识产权及其他相关权利，乙方取得全部合同金额后对本协议成片及相关素材无权转售、使用等权利。 </w:t>
      </w:r>
    </w:p>
    <w:p w14:paraId="101B1D2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3、乙方在完成本合同所约定项目所获得的包括但不限于素材、制作的资料、成片、合法取得的第三方授权资料文件的所有权、著作权均属于甲方所有，未经甲方书面许可，乙方不得用于本项目之外的任何用途。 </w:t>
      </w:r>
    </w:p>
    <w:p w14:paraId="10D188D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4、乙方在完成合同所涉及项目时，获取的有关第三方的包括但不限于文字、图片、视频等资料均应保证其取得、使用的真实性、合法性和有效性。 </w:t>
      </w:r>
    </w:p>
    <w:p w14:paraId="3EE3AA0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乙方保证其制作交付的检测报告、工作成果、服务具有完整的知识产权，甲方在使用其交付的检测报告、工作成果、服务及其任何部分，不受到第三方关于专利、版权、商标权、著作权、工业设计权等知识产权或其他侵权指控；任何第三方如果提出侵权指控，乙方须与第三方交涉，并承担由此给第三人和甲方造成的所有损失。</w:t>
      </w:r>
    </w:p>
    <w:p w14:paraId="533A778C">
      <w:pPr>
        <w:pStyle w:val="14"/>
        <w:keepNext w:val="0"/>
        <w:keepLines w:val="0"/>
        <w:pageBreakBefore w:val="0"/>
        <w:kinsoku/>
        <w:wordWrap/>
        <w:overflowPunct/>
        <w:topLinePunct w:val="0"/>
        <w:autoSpaceDE/>
        <w:autoSpaceDN/>
        <w:bidi w:val="0"/>
        <w:adjustRightInd/>
        <w:snapToGrid/>
        <w:spacing w:after="0" w:line="480" w:lineRule="exact"/>
        <w:textAlignment w:val="auto"/>
        <w:outlineLvl w:val="2"/>
        <w:rPr>
          <w:rFonts w:hint="eastAsia"/>
          <w:u w:val="single"/>
          <w:lang w:val="en-US" w:eastAsia="zh-CN"/>
        </w:rPr>
      </w:pPr>
      <w:bookmarkStart w:id="178" w:name="_Toc19124"/>
      <w:r>
        <w:rPr>
          <w:rFonts w:hint="eastAsia" w:ascii="宋体" w:hAnsi="宋体" w:eastAsia="宋体" w:cs="宋体"/>
          <w:color w:val="000000"/>
          <w:kern w:val="0"/>
          <w:sz w:val="24"/>
          <w:szCs w:val="24"/>
          <w:lang w:val="en-US" w:eastAsia="zh-CN" w:bidi="ar"/>
        </w:rPr>
        <w:t>6、其他约定：</w:t>
      </w:r>
      <w:bookmarkEnd w:id="178"/>
      <w:r>
        <w:rPr>
          <w:rFonts w:hint="eastAsia"/>
          <w:u w:val="single"/>
          <w:lang w:val="en-US" w:eastAsia="zh-CN"/>
        </w:rPr>
        <w:t xml:space="preserve">                                  </w:t>
      </w:r>
    </w:p>
    <w:p w14:paraId="36E80E36">
      <w:pPr>
        <w:pStyle w:val="14"/>
        <w:keepNext w:val="0"/>
        <w:keepLines w:val="0"/>
        <w:pageBreakBefore w:val="0"/>
        <w:widowControl w:val="0"/>
        <w:kinsoku/>
        <w:wordWrap/>
        <w:overflowPunct/>
        <w:topLinePunct w:val="0"/>
        <w:autoSpaceDE/>
        <w:autoSpaceDN/>
        <w:bidi w:val="0"/>
        <w:adjustRightInd/>
        <w:snapToGrid/>
        <w:spacing w:after="0" w:line="480" w:lineRule="exact"/>
        <w:textAlignment w:val="auto"/>
        <w:outlineLvl w:val="1"/>
        <w:rPr>
          <w:rFonts w:hint="eastAsia"/>
          <w:b/>
          <w:bCs/>
          <w:lang w:val="en-US" w:eastAsia="zh-CN"/>
        </w:rPr>
      </w:pPr>
      <w:bookmarkStart w:id="179" w:name="_Toc23694"/>
      <w:bookmarkStart w:id="180" w:name="_Toc7694"/>
      <w:bookmarkStart w:id="181" w:name="_Toc17501"/>
      <w:r>
        <w:rPr>
          <w:rFonts w:hint="eastAsia" w:ascii="宋体" w:hAnsi="宋体" w:eastAsia="宋体" w:cs="宋体"/>
          <w:b/>
          <w:bCs/>
          <w:color w:val="000000"/>
          <w:kern w:val="0"/>
          <w:sz w:val="24"/>
          <w:szCs w:val="24"/>
          <w:lang w:val="en-US" w:eastAsia="zh-CN" w:bidi="ar"/>
        </w:rPr>
        <w:t>五、 验收标准</w:t>
      </w:r>
      <w:bookmarkEnd w:id="179"/>
      <w:bookmarkEnd w:id="180"/>
      <w:bookmarkEnd w:id="181"/>
    </w:p>
    <w:p w14:paraId="09BAD87B">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甲方的上级主管部门的文件规定、乙方响应文件、甲乙双方在履行协议过程形成的文件内容、乙方的承诺、甲方内部标准均作为乙方完成本合同项目的验收标准，乙方应严格按照甲方审核要求在规定的时间内容进行修改，直到达到甲方标准。</w:t>
      </w:r>
    </w:p>
    <w:p w14:paraId="33EDDC4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2" w:name="_Toc29268"/>
      <w:bookmarkStart w:id="183" w:name="_Toc21757"/>
      <w:bookmarkStart w:id="184" w:name="_Toc26177"/>
      <w:r>
        <w:rPr>
          <w:rFonts w:hint="eastAsia" w:ascii="宋体" w:hAnsi="宋体" w:eastAsia="宋体" w:cs="宋体"/>
          <w:b/>
          <w:bCs/>
          <w:color w:val="000000"/>
          <w:kern w:val="0"/>
          <w:sz w:val="24"/>
          <w:szCs w:val="24"/>
          <w:lang w:val="en-US" w:eastAsia="zh-CN" w:bidi="ar"/>
        </w:rPr>
        <w:t>六、争议处理</w:t>
      </w:r>
      <w:bookmarkEnd w:id="182"/>
      <w:bookmarkEnd w:id="183"/>
      <w:bookmarkEnd w:id="184"/>
      <w:r>
        <w:rPr>
          <w:rFonts w:hint="eastAsia" w:ascii="宋体" w:hAnsi="宋体" w:eastAsia="宋体" w:cs="宋体"/>
          <w:b/>
          <w:bCs/>
          <w:color w:val="000000"/>
          <w:kern w:val="0"/>
          <w:sz w:val="24"/>
          <w:szCs w:val="24"/>
          <w:lang w:val="en-US" w:eastAsia="zh-CN" w:bidi="ar"/>
        </w:rPr>
        <w:t xml:space="preserve"> </w:t>
      </w:r>
    </w:p>
    <w:p w14:paraId="4591D80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甲乙双方如对协议条款规定的理解有异议，或者对与协议有关的事项发生争议，双方应本着友好合作的精神进行协商。协商不能解决的，任何一方可向甲方所在地人民法院提起诉讼。 </w:t>
      </w:r>
    </w:p>
    <w:p w14:paraId="0D1E337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5" w:name="_Toc30023"/>
      <w:bookmarkStart w:id="186" w:name="_Toc14121"/>
      <w:bookmarkStart w:id="187" w:name="_Toc5039"/>
      <w:r>
        <w:rPr>
          <w:rFonts w:hint="eastAsia" w:ascii="宋体" w:hAnsi="宋体" w:eastAsia="宋体" w:cs="宋体"/>
          <w:b/>
          <w:bCs/>
          <w:color w:val="000000"/>
          <w:kern w:val="0"/>
          <w:sz w:val="24"/>
          <w:szCs w:val="24"/>
          <w:lang w:val="en-US" w:eastAsia="zh-CN" w:bidi="ar"/>
        </w:rPr>
        <w:t>七、违约责任</w:t>
      </w:r>
      <w:bookmarkEnd w:id="185"/>
      <w:bookmarkEnd w:id="186"/>
      <w:bookmarkEnd w:id="187"/>
      <w:r>
        <w:rPr>
          <w:rFonts w:hint="eastAsia" w:ascii="宋体" w:hAnsi="宋体" w:eastAsia="宋体" w:cs="宋体"/>
          <w:b/>
          <w:bCs/>
          <w:color w:val="000000"/>
          <w:kern w:val="0"/>
          <w:sz w:val="24"/>
          <w:szCs w:val="24"/>
          <w:lang w:val="en-US" w:eastAsia="zh-CN" w:bidi="ar"/>
        </w:rPr>
        <w:t xml:space="preserve"> </w:t>
      </w:r>
    </w:p>
    <w:p w14:paraId="090AA9D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1、乙方应按约定时间提供服务及工作成果，每逾期一日，应承担合同总额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%的违约金;逾期达</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日的，甲方有权解除合同，乙方除应返还甲方前期支付的费用外，还应承担由此给甲方造成的所有损失。 </w:t>
      </w:r>
    </w:p>
    <w:p w14:paraId="6486EF4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2、本合同在履行过程中双方都应信守协议，除本合同对违约责任有明确约定外，任何一方不履行合同或履行合同不符合约定的，视为违约，届时，由违约方向合同相对方承担合同总额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%的违约金，并承担由此给合同相对方造成的所有损失，合同相对方的损失包括但不限于因违约方违约行为所产生的诉讼费、合理的取证费用、律师费、鉴定费、保全费、差旅费、担保费等费用。 </w:t>
      </w:r>
    </w:p>
    <w:p w14:paraId="34303B8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8" w:name="_Toc14119"/>
      <w:bookmarkStart w:id="189" w:name="_Toc19733"/>
      <w:bookmarkStart w:id="190" w:name="_Toc31431"/>
      <w:r>
        <w:rPr>
          <w:rFonts w:hint="eastAsia" w:ascii="宋体" w:hAnsi="宋体" w:eastAsia="宋体" w:cs="宋体"/>
          <w:b/>
          <w:bCs/>
          <w:color w:val="000000"/>
          <w:kern w:val="0"/>
          <w:sz w:val="24"/>
          <w:szCs w:val="24"/>
          <w:lang w:val="en-US" w:eastAsia="zh-CN" w:bidi="ar"/>
        </w:rPr>
        <w:t>八、不可抗力</w:t>
      </w:r>
      <w:bookmarkEnd w:id="188"/>
      <w:bookmarkEnd w:id="189"/>
      <w:bookmarkEnd w:id="190"/>
    </w:p>
    <w:p w14:paraId="564C406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1.任何一方对由于不可抗力造成的部分或全部不能履行本协议的，不承担违约责任。但迟延履行后发生不可抗力的，不能免除责任。 </w:t>
      </w:r>
    </w:p>
    <w:p w14:paraId="1EC74BB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2.遇有不可抗力的一方，应在日内将事件的情况以书面形式通知另一方，并在事件发生后个工作日内，向另一方提交协议不能履行或部分不能履行或需要延期履行理由的报告。 </w:t>
      </w:r>
    </w:p>
    <w:p w14:paraId="1AFA2C5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3.不可抗力是指协议双方不可预见、不可避免、不可克服的自然灾害和社会事件。 </w:t>
      </w:r>
    </w:p>
    <w:p w14:paraId="467AAD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91" w:name="_Toc23382"/>
      <w:bookmarkStart w:id="192" w:name="_Toc13049"/>
      <w:bookmarkStart w:id="193" w:name="_Toc23480"/>
      <w:r>
        <w:rPr>
          <w:rFonts w:hint="eastAsia" w:ascii="宋体" w:hAnsi="宋体" w:eastAsia="宋体" w:cs="宋体"/>
          <w:b/>
          <w:bCs/>
          <w:color w:val="000000"/>
          <w:kern w:val="0"/>
          <w:sz w:val="24"/>
          <w:szCs w:val="24"/>
          <w:lang w:val="en-US" w:eastAsia="zh-CN" w:bidi="ar"/>
        </w:rPr>
        <w:t>九、其他约定</w:t>
      </w:r>
      <w:bookmarkEnd w:id="191"/>
      <w:bookmarkEnd w:id="192"/>
      <w:bookmarkEnd w:id="193"/>
      <w:r>
        <w:rPr>
          <w:rFonts w:hint="eastAsia" w:ascii="宋体" w:hAnsi="宋体" w:eastAsia="宋体" w:cs="宋体"/>
          <w:b/>
          <w:bCs/>
          <w:color w:val="000000"/>
          <w:kern w:val="0"/>
          <w:sz w:val="24"/>
          <w:szCs w:val="24"/>
          <w:lang w:val="en-US" w:eastAsia="zh-CN" w:bidi="ar"/>
        </w:rPr>
        <w:t xml:space="preserve"> </w:t>
      </w:r>
    </w:p>
    <w:p w14:paraId="12D2A92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1.本协议书未尽事宜，经甲方、乙方协商一致，可订立补充条款，补充条款为本协议书组成部分，与本协议书具有同等法律效力。 </w:t>
      </w:r>
    </w:p>
    <w:p w14:paraId="43E6701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2.对本协议书的任何修改应当采用书面形式，并由双方（授权代表）签署确认。 </w:t>
      </w:r>
    </w:p>
    <w:p w14:paraId="03830A4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sz w:val="24"/>
          <w:szCs w:val="24"/>
        </w:rPr>
      </w:pPr>
      <w:bookmarkStart w:id="194" w:name="_Toc19033"/>
      <w:r>
        <w:rPr>
          <w:rFonts w:hint="eastAsia" w:ascii="宋体" w:hAnsi="宋体" w:eastAsia="宋体" w:cs="宋体"/>
          <w:color w:val="000000"/>
          <w:kern w:val="0"/>
          <w:sz w:val="24"/>
          <w:szCs w:val="24"/>
          <w:lang w:val="en-US" w:eastAsia="zh-CN" w:bidi="ar"/>
        </w:rPr>
        <w:t>3.本协议书经甲方、乙方签字盖章后生效。</w:t>
      </w:r>
      <w:bookmarkEnd w:id="194"/>
      <w:r>
        <w:rPr>
          <w:rFonts w:hint="eastAsia" w:ascii="宋体" w:hAnsi="宋体" w:eastAsia="宋体" w:cs="宋体"/>
          <w:color w:val="000000"/>
          <w:kern w:val="0"/>
          <w:sz w:val="24"/>
          <w:szCs w:val="24"/>
          <w:lang w:val="en-US" w:eastAsia="zh-CN" w:bidi="ar"/>
        </w:rPr>
        <w:t xml:space="preserve"> </w:t>
      </w:r>
    </w:p>
    <w:p w14:paraId="7FA2D25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4.本协议书一式伍份，甲方执贰份，乙方执叁份，均具有同等法律效力。 </w:t>
      </w:r>
    </w:p>
    <w:p w14:paraId="7063539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p>
    <w:p w14:paraId="5AE34A9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甲方：（盖章）                        乙方：（盖章） </w:t>
      </w:r>
    </w:p>
    <w:p w14:paraId="6719398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法定代表人或签约人：                  法定代表人或授权委托人： </w:t>
      </w:r>
    </w:p>
    <w:p w14:paraId="02DC05F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联系人：                              项目负责人： </w:t>
      </w:r>
    </w:p>
    <w:p w14:paraId="39C7F62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联系电话：                            联系电话： </w:t>
      </w:r>
    </w:p>
    <w:p w14:paraId="3052E8D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签订日期：2026 年 月 日               签订日期：2026 年 月 日 </w:t>
      </w:r>
    </w:p>
    <w:p w14:paraId="635295DC">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特别声明： 买卖双方可根据实际和有关规定，在签订合同时可增减、修改完善合同条款及约定</w:t>
      </w:r>
      <w:bookmarkStart w:id="195" w:name="_Toc28801"/>
      <w:bookmarkStart w:id="196" w:name="_Toc5409"/>
    </w:p>
    <w:p w14:paraId="27A57402">
      <w:pPr>
        <w:rPr>
          <w:rFonts w:hint="eastAsia"/>
        </w:rPr>
      </w:pPr>
    </w:p>
    <w:p w14:paraId="609DE61E">
      <w:pPr>
        <w:pStyle w:val="5"/>
        <w:keepNext w:val="0"/>
        <w:keepLines w:val="0"/>
        <w:adjustRightInd w:val="0"/>
        <w:snapToGrid w:val="0"/>
        <w:spacing w:before="0" w:after="0" w:line="360" w:lineRule="auto"/>
        <w:jc w:val="center"/>
        <w:rPr>
          <w:rFonts w:hint="eastAsia" w:ascii="宋体" w:hAnsi="宋体" w:eastAsia="宋体"/>
          <w:b w:val="0"/>
          <w:bCs w:val="0"/>
        </w:rPr>
      </w:pPr>
      <w:bookmarkStart w:id="197" w:name="_Toc19373"/>
    </w:p>
    <w:p w14:paraId="5FBDB7D6">
      <w:pPr>
        <w:pStyle w:val="5"/>
        <w:keepNext w:val="0"/>
        <w:keepLines w:val="0"/>
        <w:adjustRightInd w:val="0"/>
        <w:snapToGrid w:val="0"/>
        <w:spacing w:before="0" w:after="0" w:line="360" w:lineRule="auto"/>
        <w:jc w:val="center"/>
        <w:rPr>
          <w:rFonts w:hint="eastAsia" w:ascii="宋体" w:hAnsi="宋体" w:eastAsia="宋体"/>
          <w:b w:val="0"/>
          <w:bCs w:val="0"/>
        </w:rPr>
      </w:pPr>
    </w:p>
    <w:p w14:paraId="5929435D">
      <w:pPr>
        <w:pStyle w:val="5"/>
        <w:keepNext w:val="0"/>
        <w:keepLines w:val="0"/>
        <w:adjustRightInd w:val="0"/>
        <w:snapToGrid w:val="0"/>
        <w:spacing w:before="0" w:after="0" w:line="360" w:lineRule="auto"/>
        <w:jc w:val="center"/>
        <w:rPr>
          <w:rFonts w:ascii="宋体" w:hAnsi="宋体" w:eastAsia="宋体"/>
          <w:b w:val="0"/>
          <w:bCs w:val="0"/>
        </w:rPr>
      </w:pPr>
      <w:r>
        <w:rPr>
          <w:rFonts w:hint="eastAsia" w:ascii="宋体" w:hAnsi="宋体" w:eastAsia="宋体"/>
          <w:b w:val="0"/>
          <w:bCs w:val="0"/>
        </w:rPr>
        <w:t>第六部分</w:t>
      </w:r>
      <w:r>
        <w:rPr>
          <w:rFonts w:ascii="宋体" w:hAnsi="宋体" w:eastAsia="宋体"/>
          <w:b w:val="0"/>
          <w:bCs w:val="0"/>
        </w:rPr>
        <w:t xml:space="preserve">  </w:t>
      </w:r>
      <w:r>
        <w:rPr>
          <w:rFonts w:hint="eastAsia" w:ascii="宋体" w:hAnsi="宋体" w:eastAsia="宋体"/>
          <w:b w:val="0"/>
          <w:bCs w:val="0"/>
        </w:rPr>
        <w:t>磋商响应文件格式</w:t>
      </w:r>
      <w:bookmarkEnd w:id="161"/>
      <w:bookmarkEnd w:id="162"/>
      <w:bookmarkEnd w:id="195"/>
      <w:bookmarkEnd w:id="196"/>
      <w:bookmarkEnd w:id="197"/>
    </w:p>
    <w:p w14:paraId="78758759">
      <w:pPr>
        <w:rPr>
          <w:rFonts w:ascii="宋体" w:hAnsi="宋体" w:eastAsia="宋体"/>
          <w:bCs/>
          <w:sz w:val="24"/>
          <w:szCs w:val="24"/>
          <w:u w:val="single"/>
        </w:rPr>
      </w:pPr>
      <w:bookmarkStart w:id="198" w:name="_Toc520394014"/>
      <w:r>
        <w:rPr>
          <w:rFonts w:hint="eastAsia" w:ascii="宋体" w:hAnsi="宋体" w:eastAsia="宋体"/>
          <w:bCs/>
          <w:sz w:val="24"/>
          <w:szCs w:val="24"/>
          <w:u w:val="single"/>
        </w:rPr>
        <w:t>投标封面示例</w:t>
      </w:r>
      <w:bookmarkEnd w:id="198"/>
    </w:p>
    <w:p w14:paraId="2EF3B4EE">
      <w:pPr>
        <w:rPr>
          <w:rFonts w:ascii="宋体" w:hAnsi="宋体" w:eastAsia="宋体"/>
          <w:b/>
          <w:sz w:val="24"/>
          <w:szCs w:val="24"/>
        </w:rPr>
      </w:pPr>
    </w:p>
    <w:p w14:paraId="59275A8D">
      <w:pPr>
        <w:jc w:val="right"/>
        <w:rPr>
          <w:rFonts w:ascii="宋体" w:hAnsi="宋体" w:eastAsia="宋体"/>
          <w:b/>
          <w:sz w:val="24"/>
          <w:szCs w:val="24"/>
          <w:bdr w:val="single" w:color="auto" w:sz="4" w:space="0"/>
        </w:rPr>
      </w:pPr>
    </w:p>
    <w:p w14:paraId="6C143528">
      <w:pPr>
        <w:rPr>
          <w:rFonts w:ascii="宋体" w:hAnsi="宋体" w:eastAsia="宋体"/>
          <w:b/>
          <w:sz w:val="24"/>
          <w:szCs w:val="24"/>
        </w:rPr>
      </w:pPr>
    </w:p>
    <w:p w14:paraId="71032B05">
      <w:pPr>
        <w:rPr>
          <w:rFonts w:ascii="宋体" w:hAnsi="宋体" w:eastAsia="宋体"/>
          <w:b/>
          <w:sz w:val="24"/>
          <w:szCs w:val="24"/>
        </w:rPr>
      </w:pPr>
    </w:p>
    <w:p w14:paraId="485B84FE">
      <w:pPr>
        <w:pStyle w:val="2"/>
      </w:pPr>
    </w:p>
    <w:p w14:paraId="2B9AA7B4">
      <w:pPr>
        <w:rPr>
          <w:rFonts w:ascii="宋体" w:hAnsi="宋体" w:eastAsia="宋体"/>
          <w:b/>
          <w:sz w:val="24"/>
          <w:szCs w:val="24"/>
        </w:rPr>
      </w:pPr>
    </w:p>
    <w:p w14:paraId="0D613C28">
      <w:pPr>
        <w:rPr>
          <w:rFonts w:ascii="宋体" w:hAnsi="宋体" w:eastAsia="宋体"/>
          <w:b/>
          <w:sz w:val="24"/>
          <w:szCs w:val="24"/>
        </w:rPr>
      </w:pPr>
    </w:p>
    <w:p w14:paraId="03A4B1CA">
      <w:pPr>
        <w:jc w:val="center"/>
        <w:rPr>
          <w:rFonts w:ascii="宋体" w:hAnsi="宋体" w:eastAsia="宋体"/>
          <w:b/>
          <w:sz w:val="24"/>
          <w:szCs w:val="24"/>
          <w:u w:val="single"/>
          <w:lang w:bidi="en-US"/>
        </w:rPr>
      </w:pPr>
      <w:bookmarkStart w:id="199" w:name="_Toc520394016"/>
      <w:r>
        <w:rPr>
          <w:rFonts w:hint="eastAsia" w:ascii="宋体" w:hAnsi="宋体" w:eastAsia="宋体"/>
          <w:b/>
          <w:sz w:val="24"/>
          <w:szCs w:val="24"/>
          <w:u w:val="single"/>
          <w:lang w:bidi="en-US"/>
        </w:rPr>
        <w:t>项目名称</w:t>
      </w:r>
    </w:p>
    <w:bookmarkEnd w:id="199"/>
    <w:p w14:paraId="5ECD5595">
      <w:pPr>
        <w:jc w:val="center"/>
        <w:rPr>
          <w:rFonts w:ascii="宋体" w:hAnsi="宋体" w:eastAsia="宋体"/>
          <w:b/>
          <w:sz w:val="24"/>
          <w:szCs w:val="24"/>
          <w:lang w:bidi="en-US"/>
        </w:rPr>
      </w:pPr>
    </w:p>
    <w:p w14:paraId="4E3517D1">
      <w:pPr>
        <w:jc w:val="center"/>
        <w:outlineLvl w:val="1"/>
        <w:rPr>
          <w:rFonts w:ascii="宋体" w:hAnsi="宋体" w:eastAsia="宋体"/>
          <w:b/>
          <w:sz w:val="24"/>
          <w:szCs w:val="24"/>
          <w:lang w:bidi="en-US"/>
        </w:rPr>
      </w:pPr>
      <w:bookmarkStart w:id="200" w:name="_Toc11882"/>
      <w:bookmarkStart w:id="201" w:name="_Toc31099"/>
      <w:bookmarkStart w:id="202" w:name="_Toc5342"/>
      <w:r>
        <w:rPr>
          <w:rFonts w:hint="eastAsia" w:ascii="宋体" w:hAnsi="宋体" w:eastAsia="宋体"/>
          <w:b/>
          <w:sz w:val="24"/>
          <w:szCs w:val="24"/>
          <w:lang w:bidi="en-US"/>
        </w:rPr>
        <w:t>磋商响应文件</w:t>
      </w:r>
      <w:bookmarkEnd w:id="200"/>
      <w:bookmarkEnd w:id="201"/>
      <w:bookmarkEnd w:id="202"/>
    </w:p>
    <w:p w14:paraId="21DE9404">
      <w:pPr>
        <w:rPr>
          <w:rFonts w:ascii="宋体" w:hAnsi="宋体" w:eastAsia="宋体"/>
          <w:b/>
          <w:sz w:val="24"/>
          <w:szCs w:val="24"/>
        </w:rPr>
      </w:pPr>
    </w:p>
    <w:p w14:paraId="31E3F5D6">
      <w:pPr>
        <w:rPr>
          <w:rFonts w:ascii="宋体" w:hAnsi="宋体" w:eastAsia="宋体"/>
          <w:b/>
          <w:sz w:val="24"/>
          <w:szCs w:val="24"/>
        </w:rPr>
      </w:pPr>
    </w:p>
    <w:p w14:paraId="0F0B84EA">
      <w:pPr>
        <w:rPr>
          <w:rFonts w:ascii="宋体" w:hAnsi="宋体" w:eastAsia="宋体"/>
          <w:b/>
          <w:sz w:val="24"/>
          <w:szCs w:val="24"/>
        </w:rPr>
      </w:pPr>
    </w:p>
    <w:p w14:paraId="6243FC0C">
      <w:pPr>
        <w:rPr>
          <w:rFonts w:ascii="宋体" w:hAnsi="宋体" w:eastAsia="宋体"/>
          <w:b/>
          <w:sz w:val="24"/>
          <w:szCs w:val="24"/>
        </w:rPr>
      </w:pPr>
    </w:p>
    <w:p w14:paraId="195729D7">
      <w:pPr>
        <w:rPr>
          <w:rFonts w:ascii="宋体" w:hAnsi="宋体" w:eastAsia="宋体"/>
          <w:b/>
          <w:sz w:val="24"/>
          <w:szCs w:val="24"/>
        </w:rPr>
      </w:pPr>
    </w:p>
    <w:p w14:paraId="3F121D70">
      <w:pPr>
        <w:rPr>
          <w:rFonts w:ascii="宋体" w:hAnsi="宋体" w:eastAsia="宋体"/>
          <w:b/>
          <w:sz w:val="24"/>
          <w:szCs w:val="24"/>
        </w:rPr>
      </w:pPr>
    </w:p>
    <w:p w14:paraId="5BB66679">
      <w:pPr>
        <w:spacing w:line="360" w:lineRule="auto"/>
        <w:ind w:firstLine="482" w:firstLineChars="200"/>
        <w:rPr>
          <w:rFonts w:ascii="宋体" w:hAnsi="宋体" w:eastAsia="宋体"/>
          <w:b/>
          <w:sz w:val="24"/>
          <w:szCs w:val="24"/>
          <w:u w:val="single"/>
        </w:rPr>
      </w:pPr>
      <w:bookmarkStart w:id="203" w:name="_Toc520394017"/>
      <w:r>
        <w:rPr>
          <w:rFonts w:hint="eastAsia" w:ascii="宋体" w:hAnsi="宋体" w:eastAsia="宋体"/>
          <w:b/>
          <w:sz w:val="24"/>
          <w:szCs w:val="24"/>
        </w:rPr>
        <w:t>供应商名称（盖章）：</w:t>
      </w:r>
      <w:bookmarkEnd w:id="203"/>
      <w:r>
        <w:rPr>
          <w:rFonts w:hint="eastAsia" w:ascii="宋体" w:hAnsi="宋体" w:eastAsia="宋体"/>
          <w:b/>
          <w:sz w:val="24"/>
          <w:szCs w:val="24"/>
          <w:u w:val="single"/>
        </w:rPr>
        <w:t xml:space="preserve">                           </w:t>
      </w:r>
    </w:p>
    <w:p w14:paraId="5601F7BF">
      <w:pPr>
        <w:spacing w:line="360" w:lineRule="auto"/>
        <w:ind w:firstLine="482" w:firstLineChars="200"/>
        <w:rPr>
          <w:rFonts w:ascii="宋体" w:hAnsi="宋体" w:eastAsia="宋体"/>
          <w:b/>
          <w:sz w:val="24"/>
          <w:szCs w:val="24"/>
        </w:rPr>
      </w:pPr>
    </w:p>
    <w:p w14:paraId="10838F35">
      <w:pPr>
        <w:spacing w:line="360" w:lineRule="auto"/>
        <w:ind w:firstLine="482" w:firstLineChars="200"/>
        <w:rPr>
          <w:rFonts w:ascii="宋体" w:hAnsi="宋体" w:eastAsia="宋体"/>
          <w:b/>
          <w:sz w:val="24"/>
          <w:szCs w:val="24"/>
          <w:u w:val="single"/>
        </w:rPr>
      </w:pPr>
      <w:bookmarkStart w:id="204" w:name="_Toc520394018"/>
      <w:r>
        <w:rPr>
          <w:rFonts w:hint="eastAsia" w:ascii="宋体" w:hAnsi="宋体" w:eastAsia="宋体"/>
          <w:b/>
          <w:sz w:val="24"/>
          <w:szCs w:val="24"/>
        </w:rPr>
        <w:t>法定代表人（签字或盖章）：</w:t>
      </w:r>
      <w:bookmarkEnd w:id="204"/>
      <w:r>
        <w:rPr>
          <w:rFonts w:hint="eastAsia" w:ascii="宋体" w:hAnsi="宋体" w:eastAsia="宋体"/>
          <w:b/>
          <w:sz w:val="24"/>
          <w:szCs w:val="24"/>
          <w:u w:val="single"/>
        </w:rPr>
        <w:t xml:space="preserve">                     </w:t>
      </w:r>
    </w:p>
    <w:p w14:paraId="63C875FD">
      <w:pPr>
        <w:spacing w:line="360" w:lineRule="auto"/>
        <w:ind w:firstLine="482" w:firstLineChars="200"/>
        <w:rPr>
          <w:rFonts w:ascii="宋体" w:hAnsi="宋体" w:eastAsia="宋体"/>
          <w:b/>
          <w:sz w:val="24"/>
          <w:szCs w:val="24"/>
        </w:rPr>
      </w:pPr>
    </w:p>
    <w:p w14:paraId="20D69185">
      <w:pPr>
        <w:spacing w:line="360" w:lineRule="auto"/>
        <w:ind w:firstLine="482" w:firstLineChars="200"/>
        <w:rPr>
          <w:rFonts w:ascii="宋体" w:hAnsi="宋体" w:eastAsia="宋体"/>
          <w:b/>
          <w:sz w:val="24"/>
          <w:szCs w:val="24"/>
        </w:rPr>
      </w:pPr>
      <w:bookmarkStart w:id="205" w:name="_Toc520394019"/>
      <w:r>
        <w:rPr>
          <w:rFonts w:hint="eastAsia" w:ascii="宋体" w:hAnsi="宋体" w:eastAsia="宋体"/>
          <w:b/>
          <w:sz w:val="24"/>
          <w:szCs w:val="24"/>
        </w:rPr>
        <w:t>联  系  人：</w:t>
      </w:r>
      <w:bookmarkEnd w:id="205"/>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2319DB09">
      <w:pPr>
        <w:spacing w:line="360" w:lineRule="auto"/>
        <w:ind w:firstLine="482" w:firstLineChars="200"/>
        <w:rPr>
          <w:rFonts w:ascii="宋体" w:hAnsi="宋体" w:eastAsia="宋体"/>
          <w:b/>
          <w:sz w:val="24"/>
          <w:szCs w:val="24"/>
        </w:rPr>
      </w:pPr>
    </w:p>
    <w:p w14:paraId="0DCC4126">
      <w:pPr>
        <w:spacing w:line="360" w:lineRule="auto"/>
        <w:ind w:firstLine="482" w:firstLineChars="200"/>
        <w:rPr>
          <w:rFonts w:ascii="宋体" w:hAnsi="宋体" w:eastAsia="宋体"/>
          <w:b/>
          <w:sz w:val="24"/>
          <w:szCs w:val="24"/>
        </w:rPr>
      </w:pPr>
      <w:bookmarkStart w:id="206" w:name="_Toc520394020"/>
      <w:r>
        <w:rPr>
          <w:rFonts w:hint="eastAsia" w:ascii="宋体" w:hAnsi="宋体" w:eastAsia="宋体"/>
          <w:b/>
          <w:sz w:val="24"/>
          <w:szCs w:val="24"/>
        </w:rPr>
        <w:t>联 系 电 话：</w:t>
      </w:r>
      <w:bookmarkEnd w:id="206"/>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3CE28547">
      <w:pPr>
        <w:spacing w:line="360" w:lineRule="auto"/>
        <w:ind w:firstLine="482" w:firstLineChars="200"/>
        <w:rPr>
          <w:rFonts w:ascii="宋体" w:hAnsi="宋体" w:eastAsia="宋体"/>
          <w:b/>
          <w:sz w:val="24"/>
          <w:szCs w:val="24"/>
        </w:rPr>
      </w:pPr>
    </w:p>
    <w:p w14:paraId="0FD7B590">
      <w:pPr>
        <w:spacing w:line="360" w:lineRule="auto"/>
        <w:ind w:firstLine="482" w:firstLineChars="200"/>
        <w:rPr>
          <w:rFonts w:ascii="宋体" w:hAnsi="宋体" w:eastAsia="宋体" w:cs="Times New Roman"/>
          <w:sz w:val="24"/>
          <w:szCs w:val="24"/>
        </w:rPr>
      </w:pPr>
      <w:bookmarkStart w:id="207" w:name="_Toc520394021"/>
      <w:r>
        <w:rPr>
          <w:rFonts w:hint="eastAsia" w:ascii="宋体" w:hAnsi="宋体" w:eastAsia="宋体"/>
          <w:b/>
          <w:sz w:val="24"/>
          <w:szCs w:val="24"/>
        </w:rPr>
        <w:t>单 位 地 址：</w:t>
      </w:r>
      <w:bookmarkEnd w:id="207"/>
      <w:r>
        <w:rPr>
          <w:rFonts w:hint="eastAsia" w:ascii="宋体" w:hAnsi="宋体" w:eastAsia="宋体"/>
          <w:b/>
          <w:sz w:val="24"/>
          <w:szCs w:val="24"/>
          <w:u w:val="single"/>
        </w:rPr>
        <w:t xml:space="preserve">                           </w:t>
      </w:r>
    </w:p>
    <w:p w14:paraId="1008F526">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bookmarkStart w:id="208" w:name="_Toc202251699"/>
      <w:bookmarkStart w:id="209" w:name="_Toc202816995"/>
      <w:bookmarkStart w:id="210" w:name="_Toc202251074"/>
      <w:bookmarkStart w:id="211" w:name="_Toc202819877"/>
      <w:bookmarkStart w:id="212" w:name="_Toc202252033"/>
      <w:bookmarkStart w:id="213" w:name="_Toc202254104"/>
      <w:bookmarkStart w:id="214" w:name="_Toc202820350"/>
    </w:p>
    <w:bookmarkEnd w:id="208"/>
    <w:bookmarkEnd w:id="209"/>
    <w:bookmarkEnd w:id="210"/>
    <w:bookmarkEnd w:id="211"/>
    <w:bookmarkEnd w:id="212"/>
    <w:bookmarkEnd w:id="213"/>
    <w:bookmarkEnd w:id="214"/>
    <w:p w14:paraId="74AE48BC">
      <w:pPr>
        <w:pStyle w:val="14"/>
        <w:rPr>
          <w:rFonts w:hint="eastAsia"/>
        </w:rPr>
      </w:pPr>
    </w:p>
    <w:p w14:paraId="58D2E1B9">
      <w:pPr>
        <w:tabs>
          <w:tab w:val="center" w:pos="4832"/>
          <w:tab w:val="left" w:pos="7140"/>
        </w:tabs>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14:paraId="0B6D2B74">
      <w:pPr>
        <w:tabs>
          <w:tab w:val="center" w:pos="4832"/>
          <w:tab w:val="left" w:pos="7140"/>
        </w:tabs>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14:paraId="15858466">
      <w:pPr>
        <w:tabs>
          <w:tab w:val="center" w:pos="4832"/>
          <w:tab w:val="left" w:pos="7140"/>
        </w:tabs>
        <w:jc w:val="center"/>
        <w:outlineLvl w:val="1"/>
        <w:rPr>
          <w:rFonts w:hint="eastAsia" w:ascii="宋体" w:hAnsi="宋体" w:eastAsia="宋体" w:cs="宋体"/>
          <w:b/>
          <w:color w:val="000000" w:themeColor="text1"/>
          <w:sz w:val="28"/>
          <w:szCs w:val="28"/>
          <w:lang w:val="en-US" w:eastAsia="zh-CN"/>
          <w14:textFill>
            <w14:solidFill>
              <w14:schemeClr w14:val="tx1"/>
            </w14:solidFill>
          </w14:textFill>
        </w:rPr>
      </w:pPr>
    </w:p>
    <w:p w14:paraId="5F06CE18">
      <w:pPr>
        <w:tabs>
          <w:tab w:val="center" w:pos="4832"/>
          <w:tab w:val="left" w:pos="7140"/>
        </w:tabs>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一、</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rPr>
        <w:t>文件编制顺序</w:t>
      </w:r>
    </w:p>
    <w:p w14:paraId="0338337E">
      <w:pPr>
        <w:pStyle w:val="14"/>
        <w:rPr>
          <w:rFonts w:hint="eastAsia" w:ascii="宋体" w:hAnsi="宋体" w:eastAsia="宋体" w:cs="宋体"/>
          <w:color w:val="000000" w:themeColor="text1"/>
          <w:sz w:val="24"/>
          <w:szCs w:val="24"/>
          <w14:textFill>
            <w14:solidFill>
              <w14:schemeClr w14:val="tx1"/>
            </w14:solidFill>
          </w14:textFill>
        </w:rPr>
      </w:pPr>
    </w:p>
    <w:p w14:paraId="0FFCCC3E">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投标文件包括（但不仅限于）下列内容：</w:t>
      </w:r>
    </w:p>
    <w:p w14:paraId="43E2030E">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A 资格证明文件</w:t>
      </w:r>
    </w:p>
    <w:p w14:paraId="499C4D7E">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资格、资信证明文件。</w:t>
      </w:r>
    </w:p>
    <w:p w14:paraId="1F28D454">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B 商务文件、技术文件</w:t>
      </w:r>
    </w:p>
    <w:p w14:paraId="52D60EF2">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投标函；</w:t>
      </w:r>
    </w:p>
    <w:p w14:paraId="217DCCE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法定代表人身份证明及法定代表人授权委托书；</w:t>
      </w:r>
    </w:p>
    <w:p w14:paraId="25A03E1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（4）开标一览表；</w:t>
      </w:r>
    </w:p>
    <w:p w14:paraId="020441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磋商保证金</w:t>
      </w:r>
      <w:r>
        <w:rPr>
          <w:rFonts w:hint="eastAsia" w:ascii="宋体" w:hAnsi="宋体" w:eastAsia="宋体" w:cs="宋体"/>
          <w:sz w:val="24"/>
          <w:szCs w:val="24"/>
        </w:rPr>
        <w:t>提交证明材料；</w:t>
      </w:r>
    </w:p>
    <w:p w14:paraId="6DFFD39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（6）近</w:t>
      </w:r>
      <w:r>
        <w:rPr>
          <w:rFonts w:hint="eastAsia" w:ascii="宋体" w:hAnsi="宋体" w:eastAsia="宋体" w:cs="宋体"/>
          <w:sz w:val="24"/>
          <w:szCs w:val="24"/>
          <w:lang w:val="en-US" w:eastAsia="zh-CN"/>
        </w:rPr>
        <w:t>三</w:t>
      </w:r>
      <w:r>
        <w:rPr>
          <w:rFonts w:hint="eastAsia" w:ascii="宋体" w:hAnsi="宋体" w:eastAsia="宋体" w:cs="宋体"/>
          <w:sz w:val="24"/>
          <w:szCs w:val="24"/>
        </w:rPr>
        <w:t>年已完成的类似项目业绩；</w:t>
      </w:r>
    </w:p>
    <w:p w14:paraId="2A9E01B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）商务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技术</w:t>
      </w:r>
      <w:r>
        <w:rPr>
          <w:rFonts w:hint="eastAsia" w:ascii="宋体" w:hAnsi="宋体" w:eastAsia="宋体" w:cs="宋体"/>
          <w:sz w:val="24"/>
          <w:szCs w:val="24"/>
        </w:rPr>
        <w:t>偏离表；</w:t>
      </w:r>
    </w:p>
    <w:p w14:paraId="107310E8">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8）投标单位（供应商）反商业贿赂承诺书；</w:t>
      </w:r>
    </w:p>
    <w:p w14:paraId="3339824A">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（9）拟派人员；</w:t>
      </w:r>
    </w:p>
    <w:p w14:paraId="7654EDB1">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（10）拟投入仪器设备；</w:t>
      </w:r>
    </w:p>
    <w:p w14:paraId="2D1E1A73">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（11）其他商务技术响应文件；</w:t>
      </w:r>
    </w:p>
    <w:p w14:paraId="0DBF5B33">
      <w:pPr>
        <w:spacing w:line="440" w:lineRule="exact"/>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（12）供应商认为需提供的相关资料。</w:t>
      </w:r>
    </w:p>
    <w:p w14:paraId="38814B48">
      <w:pPr>
        <w:tabs>
          <w:tab w:val="center" w:pos="4832"/>
          <w:tab w:val="left" w:pos="7140"/>
        </w:tabs>
        <w:spacing w:line="360" w:lineRule="auto"/>
        <w:jc w:val="both"/>
        <w:outlineLvl w:val="1"/>
        <w:rPr>
          <w:rFonts w:hint="eastAsia" w:ascii="宋体" w:hAnsi="宋体" w:eastAsia="宋体" w:cs="宋体"/>
          <w:b w:val="0"/>
          <w:bCs/>
          <w:color w:val="000000" w:themeColor="text1"/>
          <w:sz w:val="24"/>
          <w:szCs w:val="24"/>
          <w14:textFill>
            <w14:solidFill>
              <w14:schemeClr w14:val="tx1"/>
            </w14:solidFill>
          </w14:textFill>
        </w:rPr>
      </w:pPr>
    </w:p>
    <w:p w14:paraId="064D8647">
      <w:pPr>
        <w:tabs>
          <w:tab w:val="center" w:pos="4832"/>
          <w:tab w:val="left" w:pos="7140"/>
        </w:tabs>
        <w:spacing w:line="360" w:lineRule="auto"/>
        <w:jc w:val="both"/>
        <w:outlineLvl w:val="1"/>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注：1.投标文件包括但不仅限于上述内容，如有不足，请自行补充提供。</w:t>
      </w:r>
    </w:p>
    <w:p w14:paraId="486B79E2">
      <w:pPr>
        <w:spacing w:line="400" w:lineRule="exact"/>
        <w:rPr>
          <w:rFonts w:hint="eastAsia" w:ascii="宋体" w:hAnsi="宋体" w:eastAsia="宋体" w:cs="宋体"/>
          <w:b/>
          <w:sz w:val="24"/>
          <w:szCs w:val="24"/>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2.为了便于查找，请按上述顺序编排投标文件内容，并在目录中标明每项内容的起始页码。</w:t>
      </w:r>
      <w:r>
        <w:rPr>
          <w:rFonts w:hint="eastAsia" w:ascii="宋体" w:hAnsi="宋体" w:eastAsia="宋体" w:cs="宋体"/>
          <w:b/>
          <w:color w:val="000000" w:themeColor="text1"/>
          <w:sz w:val="24"/>
          <w:szCs w:val="24"/>
          <w14:textFill>
            <w14:solidFill>
              <w14:schemeClr w14:val="tx1"/>
            </w14:solidFill>
          </w14:textFill>
        </w:rPr>
        <w:br w:type="page"/>
      </w:r>
      <w:bookmarkStart w:id="215" w:name="_Toc70507741"/>
      <w:r>
        <w:rPr>
          <w:rFonts w:hint="eastAsia" w:ascii="宋体" w:hAnsi="宋体" w:eastAsia="宋体" w:cs="宋体"/>
          <w:b/>
          <w:bCs/>
          <w:sz w:val="24"/>
          <w:szCs w:val="24"/>
        </w:rPr>
        <w:t>其他有关附件格式</w:t>
      </w:r>
      <w:bookmarkEnd w:id="215"/>
      <w:r>
        <w:rPr>
          <w:rFonts w:hint="eastAsia" w:ascii="宋体" w:hAnsi="宋体" w:eastAsia="宋体" w:cs="宋体"/>
          <w:b/>
          <w:bCs/>
          <w:sz w:val="24"/>
          <w:szCs w:val="24"/>
        </w:rPr>
        <w:t>参考</w:t>
      </w:r>
    </w:p>
    <w:p w14:paraId="2CDBEB12">
      <w:pPr>
        <w:rPr>
          <w:rFonts w:hint="eastAsia" w:ascii="宋体" w:hAnsi="宋体" w:eastAsia="宋体" w:cs="宋体"/>
          <w:b/>
          <w:sz w:val="24"/>
          <w:szCs w:val="24"/>
        </w:rPr>
      </w:pPr>
      <w:r>
        <w:rPr>
          <w:rFonts w:hint="eastAsia" w:ascii="宋体" w:hAnsi="宋体" w:eastAsia="宋体" w:cs="宋体"/>
          <w:b/>
          <w:sz w:val="24"/>
          <w:szCs w:val="24"/>
        </w:rPr>
        <w:t>A资格证明文件：</w:t>
      </w:r>
    </w:p>
    <w:p w14:paraId="41EE6568">
      <w:pPr>
        <w:spacing w:line="440" w:lineRule="exact"/>
        <w:jc w:val="center"/>
        <w:rPr>
          <w:rFonts w:hint="eastAsia" w:ascii="宋体" w:hAnsi="宋体" w:eastAsia="宋体" w:cs="宋体"/>
          <w:b/>
          <w:sz w:val="24"/>
          <w:szCs w:val="24"/>
        </w:rPr>
      </w:pPr>
    </w:p>
    <w:p w14:paraId="4DC37B32">
      <w:pPr>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一</w:t>
      </w:r>
      <w:r>
        <w:rPr>
          <w:rFonts w:hint="eastAsia" w:ascii="宋体" w:hAnsi="宋体" w:eastAsia="宋体" w:cs="宋体"/>
          <w:b/>
          <w:sz w:val="24"/>
          <w:szCs w:val="24"/>
        </w:rPr>
        <w:t>）</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资格、资信证明文件</w:t>
      </w:r>
    </w:p>
    <w:p w14:paraId="1D0F240F">
      <w:pPr>
        <w:jc w:val="center"/>
        <w:rPr>
          <w:rFonts w:hint="eastAsia" w:ascii="宋体" w:hAnsi="宋体" w:eastAsia="宋体" w:cs="宋体"/>
          <w:b/>
          <w:sz w:val="24"/>
          <w:szCs w:val="24"/>
        </w:rPr>
      </w:pPr>
    </w:p>
    <w:p w14:paraId="78A59CEB">
      <w:pPr>
        <w:rPr>
          <w:rFonts w:hint="eastAsia" w:ascii="宋体" w:hAnsi="宋体" w:eastAsia="宋体" w:cs="宋体"/>
          <w:sz w:val="24"/>
          <w:szCs w:val="24"/>
        </w:rPr>
      </w:pPr>
    </w:p>
    <w:p w14:paraId="58A8AC03">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资格证明文件目录</w:t>
      </w:r>
    </w:p>
    <w:p w14:paraId="0A403A6F">
      <w:pPr>
        <w:snapToGrid w:val="0"/>
        <w:spacing w:line="360" w:lineRule="auto"/>
        <w:ind w:firstLine="482" w:firstLineChars="200"/>
        <w:jc w:val="left"/>
        <w:rPr>
          <w:rFonts w:hint="eastAsia" w:ascii="宋体" w:hAnsi="宋体" w:eastAsia="宋体" w:cs="宋体"/>
          <w:iCs/>
          <w:sz w:val="24"/>
          <w:szCs w:val="24"/>
          <w:u w:val="single"/>
        </w:rPr>
      </w:pPr>
      <w:r>
        <w:rPr>
          <w:rFonts w:hint="eastAsia" w:ascii="宋体" w:hAnsi="宋体" w:eastAsia="宋体" w:cs="宋体"/>
          <w:b/>
          <w:iCs/>
          <w:sz w:val="24"/>
          <w:szCs w:val="24"/>
          <w:u w:val="single"/>
        </w:rPr>
        <w:t>文件1</w:t>
      </w:r>
      <w:r>
        <w:rPr>
          <w:rFonts w:hint="eastAsia" w:ascii="宋体" w:hAnsi="宋体" w:eastAsia="宋体" w:cs="宋体"/>
          <w:iCs/>
          <w:sz w:val="24"/>
          <w:szCs w:val="24"/>
          <w:u w:val="single"/>
          <w:lang w:eastAsia="zh-CN"/>
        </w:rPr>
        <w:t>供应商</w:t>
      </w:r>
      <w:r>
        <w:rPr>
          <w:rFonts w:hint="eastAsia" w:ascii="宋体" w:hAnsi="宋体" w:eastAsia="宋体" w:cs="宋体"/>
          <w:iCs/>
          <w:sz w:val="24"/>
          <w:szCs w:val="24"/>
          <w:u w:val="single"/>
        </w:rPr>
        <w:t>基本情况（原件,格式见后）</w:t>
      </w:r>
    </w:p>
    <w:p w14:paraId="57E61ECB">
      <w:pPr>
        <w:snapToGrid w:val="0"/>
        <w:spacing w:line="360" w:lineRule="auto"/>
        <w:ind w:firstLine="482" w:firstLineChars="200"/>
        <w:rPr>
          <w:rFonts w:hint="eastAsia" w:ascii="宋体" w:hAnsi="宋体" w:eastAsia="宋体" w:cs="宋体"/>
          <w:bCs/>
          <w:iCs/>
          <w:sz w:val="24"/>
          <w:szCs w:val="24"/>
          <w:u w:val="single"/>
        </w:rPr>
      </w:pPr>
      <w:r>
        <w:rPr>
          <w:rFonts w:hint="eastAsia" w:ascii="宋体" w:hAnsi="宋体" w:eastAsia="宋体" w:cs="宋体"/>
          <w:b/>
          <w:bCs w:val="0"/>
          <w:iCs/>
          <w:sz w:val="24"/>
          <w:szCs w:val="24"/>
          <w:u w:val="single"/>
        </w:rPr>
        <w:t>文件2</w:t>
      </w:r>
      <w:r>
        <w:rPr>
          <w:rFonts w:hint="eastAsia" w:ascii="宋体" w:hAnsi="宋体" w:eastAsia="宋体" w:cs="宋体"/>
          <w:iCs/>
          <w:sz w:val="24"/>
          <w:szCs w:val="24"/>
          <w:u w:val="single"/>
        </w:rPr>
        <w:t>具有独立承担民事责任的能力</w:t>
      </w:r>
      <w:r>
        <w:rPr>
          <w:rFonts w:hint="eastAsia" w:ascii="宋体" w:hAnsi="宋体" w:eastAsia="宋体" w:cs="宋体"/>
          <w:iCs/>
          <w:sz w:val="24"/>
          <w:szCs w:val="24"/>
          <w:u w:val="single"/>
          <w:lang w:val="en-US" w:eastAsia="zh-CN"/>
        </w:rPr>
        <w:t>相关证明材料(复印件）</w:t>
      </w:r>
      <w:r>
        <w:rPr>
          <w:rFonts w:hint="eastAsia" w:ascii="宋体" w:hAnsi="宋体" w:eastAsia="宋体" w:cs="宋体"/>
          <w:iCs/>
          <w:sz w:val="24"/>
          <w:szCs w:val="24"/>
          <w:u w:val="single"/>
        </w:rPr>
        <w:t>。</w:t>
      </w:r>
    </w:p>
    <w:p w14:paraId="2D778BDF">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bCs w:val="0"/>
          <w:iCs/>
          <w:sz w:val="24"/>
          <w:szCs w:val="24"/>
          <w:u w:val="single"/>
        </w:rPr>
        <w:t>文件</w:t>
      </w:r>
      <w:r>
        <w:rPr>
          <w:rFonts w:hint="eastAsia" w:ascii="宋体" w:hAnsi="宋体" w:eastAsia="宋体" w:cs="宋体"/>
          <w:b/>
          <w:bCs w:val="0"/>
          <w:iCs/>
          <w:sz w:val="24"/>
          <w:szCs w:val="24"/>
          <w:u w:val="single"/>
          <w:lang w:val="en-US" w:eastAsia="zh-CN"/>
        </w:rPr>
        <w:t>3</w:t>
      </w:r>
      <w:r>
        <w:rPr>
          <w:rFonts w:hint="eastAsia" w:ascii="宋体" w:hAnsi="宋体" w:eastAsia="宋体" w:cs="宋体"/>
          <w:iCs/>
          <w:sz w:val="24"/>
          <w:szCs w:val="24"/>
          <w:u w:val="single"/>
          <w:lang w:val="en-US" w:eastAsia="zh-CN"/>
        </w:rPr>
        <w:t>具有有效期内的省、直辖市或国家行政主管部门颁发的农作物种子质量检验机构考核合格证书或相关考核合格证明（CASL）（复印件）。</w:t>
      </w:r>
    </w:p>
    <w:p w14:paraId="2B46B008">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4</w:t>
      </w:r>
      <w:r>
        <w:rPr>
          <w:rFonts w:hint="eastAsia" w:ascii="宋体" w:hAnsi="宋体" w:eastAsia="宋体" w:cs="宋体"/>
          <w:iCs/>
          <w:sz w:val="24"/>
          <w:szCs w:val="24"/>
          <w:u w:val="single"/>
        </w:rPr>
        <w:t>具有良好的商业信誉和健全的财务会计制度的证明材料（复印件）</w:t>
      </w:r>
    </w:p>
    <w:p w14:paraId="5D491516">
      <w:pPr>
        <w:snapToGrid w:val="0"/>
        <w:spacing w:line="360" w:lineRule="auto"/>
        <w:ind w:firstLine="482" w:firstLineChars="200"/>
        <w:rPr>
          <w:rFonts w:hint="eastAsia" w:ascii="宋体" w:hAnsi="宋体" w:eastAsia="宋体" w:cs="宋体"/>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5</w:t>
      </w:r>
      <w:r>
        <w:rPr>
          <w:rFonts w:hint="eastAsia" w:ascii="宋体" w:hAnsi="宋体" w:eastAsia="宋体" w:cs="宋体"/>
          <w:bCs/>
          <w:iCs/>
          <w:sz w:val="24"/>
          <w:szCs w:val="24"/>
          <w:u w:val="single"/>
        </w:rPr>
        <w:t>依法</w:t>
      </w:r>
      <w:r>
        <w:rPr>
          <w:rFonts w:hint="eastAsia" w:ascii="宋体" w:hAnsi="宋体" w:eastAsia="宋体" w:cs="宋体"/>
          <w:iCs/>
          <w:sz w:val="24"/>
          <w:szCs w:val="24"/>
          <w:u w:val="single"/>
        </w:rPr>
        <w:t>缴纳税收和社会保障资金的相关材料（复印件）</w:t>
      </w:r>
    </w:p>
    <w:p w14:paraId="03176BF2">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6</w:t>
      </w:r>
      <w:r>
        <w:rPr>
          <w:rFonts w:hint="eastAsia" w:ascii="宋体" w:hAnsi="宋体" w:eastAsia="宋体" w:cs="宋体"/>
          <w:b/>
          <w:iCs/>
          <w:sz w:val="24"/>
          <w:szCs w:val="24"/>
          <w:u w:val="single"/>
        </w:rPr>
        <w:t xml:space="preserve"> </w:t>
      </w:r>
      <w:r>
        <w:rPr>
          <w:rFonts w:hint="eastAsia" w:ascii="宋体" w:hAnsi="宋体" w:eastAsia="宋体" w:cs="宋体"/>
          <w:iCs/>
          <w:sz w:val="24"/>
          <w:szCs w:val="24"/>
          <w:u w:val="single"/>
        </w:rPr>
        <w:t>具备履行合同所必需的设备和专业技术能力的书面声明（原件,格式见后）</w:t>
      </w:r>
    </w:p>
    <w:p w14:paraId="1DA28BB5">
      <w:pPr>
        <w:snapToGrid w:val="0"/>
        <w:spacing w:line="360" w:lineRule="auto"/>
        <w:ind w:firstLine="482" w:firstLineChars="200"/>
        <w:jc w:val="left"/>
        <w:rPr>
          <w:rFonts w:hint="eastAsia" w:ascii="宋体" w:hAnsi="宋体" w:eastAsia="宋体" w:cs="宋体"/>
          <w:iCs/>
          <w:sz w:val="24"/>
          <w:szCs w:val="24"/>
          <w:highlight w:val="none"/>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7</w:t>
      </w:r>
      <w:r>
        <w:rPr>
          <w:rFonts w:hint="eastAsia" w:ascii="宋体" w:hAnsi="宋体" w:eastAsia="宋体" w:cs="宋体"/>
          <w:b/>
          <w:iCs/>
          <w:sz w:val="24"/>
          <w:szCs w:val="24"/>
          <w:u w:val="single"/>
        </w:rPr>
        <w:t xml:space="preserve"> </w:t>
      </w:r>
      <w:r>
        <w:rPr>
          <w:rFonts w:hint="eastAsia" w:ascii="宋体" w:hAnsi="宋体" w:eastAsia="宋体" w:cs="宋体"/>
          <w:iCs/>
          <w:sz w:val="24"/>
          <w:szCs w:val="24"/>
          <w:u w:val="single"/>
        </w:rPr>
        <w:t>参加政府采购活动前</w:t>
      </w:r>
      <w:r>
        <w:rPr>
          <w:rFonts w:hint="eastAsia" w:ascii="宋体" w:hAnsi="宋体" w:eastAsia="宋体" w:cs="宋体"/>
          <w:iCs/>
          <w:sz w:val="24"/>
          <w:szCs w:val="24"/>
          <w:u w:val="single"/>
          <w:lang w:val="en-US" w:eastAsia="zh-CN"/>
        </w:rPr>
        <w:t>三</w:t>
      </w:r>
      <w:r>
        <w:rPr>
          <w:rFonts w:hint="eastAsia" w:ascii="宋体" w:hAnsi="宋体" w:eastAsia="宋体" w:cs="宋体"/>
          <w:iCs/>
          <w:sz w:val="24"/>
          <w:szCs w:val="24"/>
          <w:u w:val="single"/>
        </w:rPr>
        <w:t>年内在经营活动中没有重大违法记录的书面</w:t>
      </w:r>
      <w:r>
        <w:rPr>
          <w:rFonts w:hint="eastAsia" w:ascii="宋体" w:hAnsi="宋体" w:eastAsia="宋体" w:cs="宋体"/>
          <w:iCs/>
          <w:sz w:val="24"/>
          <w:szCs w:val="24"/>
          <w:highlight w:val="none"/>
          <w:u w:val="single"/>
        </w:rPr>
        <w:t>声明（原件,格式见后）</w:t>
      </w:r>
    </w:p>
    <w:p w14:paraId="73EE16D1">
      <w:pPr>
        <w:snapToGrid w:val="0"/>
        <w:spacing w:line="360" w:lineRule="auto"/>
        <w:ind w:firstLine="482" w:firstLineChars="200"/>
        <w:rPr>
          <w:rFonts w:hint="eastAsia" w:ascii="宋体" w:hAnsi="宋体" w:eastAsia="宋体" w:cs="宋体"/>
          <w:iCs/>
          <w:sz w:val="24"/>
          <w:szCs w:val="24"/>
          <w:highlight w:val="none"/>
          <w:u w:val="single"/>
        </w:rPr>
      </w:pPr>
      <w:r>
        <w:rPr>
          <w:rFonts w:hint="eastAsia" w:ascii="宋体" w:hAnsi="宋体" w:eastAsia="宋体" w:cs="宋体"/>
          <w:b/>
          <w:iCs/>
          <w:sz w:val="24"/>
          <w:szCs w:val="24"/>
          <w:highlight w:val="none"/>
          <w:u w:val="single"/>
        </w:rPr>
        <w:t>文件</w:t>
      </w:r>
      <w:r>
        <w:rPr>
          <w:rFonts w:hint="eastAsia" w:ascii="宋体" w:hAnsi="宋体" w:eastAsia="宋体" w:cs="宋体"/>
          <w:b/>
          <w:iCs/>
          <w:sz w:val="24"/>
          <w:szCs w:val="24"/>
          <w:highlight w:val="none"/>
          <w:u w:val="single"/>
          <w:lang w:val="en-US" w:eastAsia="zh-CN"/>
        </w:rPr>
        <w:t>8</w:t>
      </w:r>
      <w:r>
        <w:rPr>
          <w:rFonts w:hint="eastAsia" w:ascii="宋体" w:hAnsi="宋体" w:eastAsia="宋体" w:cs="宋体"/>
          <w:iCs/>
          <w:sz w:val="24"/>
          <w:szCs w:val="24"/>
          <w:highlight w:val="none"/>
          <w:u w:val="single"/>
        </w:rPr>
        <w:t>信用查询记录（信用中国及中国政府采购网的查询结果）</w:t>
      </w:r>
    </w:p>
    <w:p w14:paraId="294606F3">
      <w:pPr>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9</w:t>
      </w:r>
      <w:r>
        <w:rPr>
          <w:rFonts w:hint="eastAsia" w:ascii="宋体" w:hAnsi="宋体" w:eastAsia="宋体" w:cs="宋体"/>
          <w:iCs/>
          <w:sz w:val="24"/>
          <w:szCs w:val="24"/>
          <w:u w:val="single"/>
          <w:lang w:eastAsia="zh-CN"/>
        </w:rPr>
        <w:t>供应商</w:t>
      </w:r>
      <w:r>
        <w:rPr>
          <w:rFonts w:hint="eastAsia" w:ascii="宋体" w:hAnsi="宋体" w:eastAsia="宋体" w:cs="宋体"/>
          <w:iCs/>
          <w:sz w:val="24"/>
          <w:szCs w:val="24"/>
          <w:u w:val="single"/>
        </w:rPr>
        <w:t>关联企业情况表（原件,格式见后）</w:t>
      </w:r>
    </w:p>
    <w:p w14:paraId="3A667051">
      <w:pPr>
        <w:snapToGrid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iCs/>
          <w:sz w:val="24"/>
          <w:szCs w:val="24"/>
          <w:highlight w:val="none"/>
          <w:u w:val="single"/>
        </w:rPr>
        <w:t>文件</w:t>
      </w:r>
      <w:r>
        <w:rPr>
          <w:rFonts w:hint="eastAsia" w:ascii="宋体" w:hAnsi="宋体" w:eastAsia="宋体" w:cs="宋体"/>
          <w:b/>
          <w:bCs/>
          <w:iCs/>
          <w:sz w:val="24"/>
          <w:szCs w:val="24"/>
          <w:highlight w:val="none"/>
          <w:u w:val="single"/>
          <w:lang w:val="en-US" w:eastAsia="zh-CN"/>
        </w:rPr>
        <w:t>10</w:t>
      </w:r>
      <w:r>
        <w:rPr>
          <w:rFonts w:hint="eastAsia" w:ascii="宋体" w:hAnsi="宋体" w:eastAsia="宋体" w:cs="宋体"/>
          <w:iCs/>
          <w:sz w:val="24"/>
          <w:szCs w:val="24"/>
          <w:highlight w:val="none"/>
          <w:u w:val="single"/>
          <w:lang w:eastAsia="zh-CN"/>
        </w:rPr>
        <w:t>中小</w:t>
      </w:r>
      <w:r>
        <w:rPr>
          <w:rFonts w:hint="eastAsia" w:ascii="宋体" w:hAnsi="宋体" w:eastAsia="宋体" w:cs="宋体"/>
          <w:iCs/>
          <w:sz w:val="24"/>
          <w:szCs w:val="24"/>
          <w:highlight w:val="none"/>
          <w:u w:val="single"/>
        </w:rPr>
        <w:t xml:space="preserve">企业及残疾人福利性单位等证明文件（原件,格式见后）  </w:t>
      </w:r>
    </w:p>
    <w:p w14:paraId="50330183">
      <w:pPr>
        <w:snapToGrid w:val="0"/>
        <w:spacing w:line="360" w:lineRule="auto"/>
        <w:ind w:firstLine="482" w:firstLineChars="200"/>
        <w:jc w:val="left"/>
        <w:rPr>
          <w:rFonts w:hint="eastAsia" w:ascii="宋体" w:hAnsi="宋体" w:eastAsia="宋体" w:cs="宋体"/>
          <w:b w:val="0"/>
          <w:bCs/>
          <w:iCs/>
          <w:sz w:val="24"/>
          <w:szCs w:val="24"/>
          <w:u w:val="single"/>
          <w:lang w:val="en-US" w:eastAsia="zh-CN"/>
        </w:rPr>
      </w:pPr>
      <w:r>
        <w:rPr>
          <w:rFonts w:hint="eastAsia" w:ascii="宋体" w:hAnsi="宋体" w:eastAsia="宋体" w:cs="宋体"/>
          <w:b/>
          <w:iCs/>
          <w:sz w:val="24"/>
          <w:szCs w:val="24"/>
          <w:u w:val="single"/>
        </w:rPr>
        <w:t>文件1</w:t>
      </w:r>
      <w:r>
        <w:rPr>
          <w:rFonts w:hint="eastAsia" w:ascii="宋体" w:hAnsi="宋体" w:eastAsia="宋体" w:cs="宋体"/>
          <w:b/>
          <w:iCs/>
          <w:sz w:val="24"/>
          <w:szCs w:val="24"/>
          <w:u w:val="single"/>
          <w:lang w:val="en-US" w:eastAsia="zh-CN"/>
        </w:rPr>
        <w:t>1</w:t>
      </w:r>
      <w:r>
        <w:rPr>
          <w:rFonts w:hint="eastAsia" w:ascii="宋体" w:hAnsi="宋体" w:eastAsia="宋体" w:cs="宋体"/>
          <w:b w:val="0"/>
          <w:bCs/>
          <w:iCs/>
          <w:sz w:val="24"/>
          <w:szCs w:val="24"/>
          <w:u w:val="single"/>
          <w:lang w:val="en-US" w:eastAsia="zh-CN"/>
        </w:rPr>
        <w:t>技术服务及检验数据质量承诺函</w:t>
      </w:r>
    </w:p>
    <w:p w14:paraId="3E958548">
      <w:pPr>
        <w:snapToGrid w:val="0"/>
        <w:spacing w:line="360" w:lineRule="auto"/>
        <w:ind w:firstLine="482" w:firstLineChars="200"/>
        <w:jc w:val="left"/>
        <w:rPr>
          <w:rFonts w:hint="eastAsia" w:ascii="宋体" w:hAnsi="宋体" w:eastAsia="宋体" w:cs="宋体"/>
          <w:iCs/>
          <w:sz w:val="24"/>
          <w:szCs w:val="24"/>
          <w:u w:val="single"/>
        </w:rPr>
      </w:pPr>
      <w:r>
        <w:rPr>
          <w:rFonts w:hint="eastAsia" w:ascii="宋体" w:hAnsi="宋体" w:eastAsia="宋体" w:cs="宋体"/>
          <w:b/>
          <w:iCs/>
          <w:sz w:val="24"/>
          <w:szCs w:val="24"/>
          <w:u w:val="single"/>
        </w:rPr>
        <w:t>文件1</w:t>
      </w:r>
      <w:r>
        <w:rPr>
          <w:rFonts w:hint="eastAsia" w:ascii="宋体" w:hAnsi="宋体" w:eastAsia="宋体" w:cs="宋体"/>
          <w:b/>
          <w:iCs/>
          <w:sz w:val="24"/>
          <w:szCs w:val="24"/>
          <w:u w:val="single"/>
          <w:lang w:val="en-US" w:eastAsia="zh-CN"/>
        </w:rPr>
        <w:t>2</w:t>
      </w:r>
      <w:r>
        <w:rPr>
          <w:rFonts w:hint="eastAsia" w:ascii="宋体" w:hAnsi="宋体" w:eastAsia="宋体" w:cs="宋体"/>
          <w:bCs/>
          <w:iCs/>
          <w:sz w:val="24"/>
          <w:szCs w:val="24"/>
          <w:u w:val="single"/>
        </w:rPr>
        <w:t>本项目</w:t>
      </w:r>
      <w:r>
        <w:rPr>
          <w:rFonts w:hint="eastAsia" w:ascii="宋体" w:hAnsi="宋体" w:eastAsia="宋体" w:cs="宋体"/>
          <w:iCs/>
          <w:sz w:val="24"/>
          <w:szCs w:val="24"/>
          <w:u w:val="single"/>
        </w:rPr>
        <w:t>招标公告及文件中要求的其他相关文件资料等</w:t>
      </w:r>
      <w:r>
        <w:rPr>
          <w:rFonts w:hint="eastAsia" w:ascii="宋体" w:hAnsi="宋体" w:eastAsia="宋体" w:cs="宋体"/>
          <w:iCs/>
          <w:sz w:val="24"/>
          <w:szCs w:val="24"/>
          <w:u w:val="single"/>
          <w:lang w:eastAsia="zh-CN"/>
        </w:rPr>
        <w:t>（</w:t>
      </w:r>
      <w:r>
        <w:rPr>
          <w:rFonts w:hint="eastAsia" w:ascii="宋体" w:hAnsi="宋体" w:eastAsia="宋体" w:cs="宋体"/>
          <w:iCs/>
          <w:sz w:val="24"/>
          <w:szCs w:val="24"/>
          <w:u w:val="single"/>
          <w:lang w:val="en-US" w:eastAsia="zh-CN"/>
        </w:rPr>
        <w:t>如有,可自行补充</w:t>
      </w:r>
      <w:r>
        <w:rPr>
          <w:rFonts w:hint="eastAsia" w:ascii="宋体" w:hAnsi="宋体" w:eastAsia="宋体" w:cs="宋体"/>
          <w:iCs/>
          <w:sz w:val="24"/>
          <w:szCs w:val="24"/>
          <w:u w:val="single"/>
          <w:lang w:eastAsia="zh-CN"/>
        </w:rPr>
        <w:t>）</w:t>
      </w:r>
      <w:r>
        <w:rPr>
          <w:rFonts w:hint="eastAsia" w:ascii="宋体" w:hAnsi="宋体" w:eastAsia="宋体" w:cs="宋体"/>
          <w:iCs/>
          <w:sz w:val="24"/>
          <w:szCs w:val="24"/>
          <w:u w:val="single"/>
        </w:rPr>
        <w:t>。</w:t>
      </w:r>
    </w:p>
    <w:p w14:paraId="6BA58C84">
      <w:pPr>
        <w:spacing w:line="360" w:lineRule="auto"/>
        <w:jc w:val="center"/>
        <w:rPr>
          <w:rFonts w:hint="eastAsia" w:ascii="宋体" w:hAnsi="宋体" w:eastAsia="宋体" w:cs="宋体"/>
          <w:b/>
          <w:sz w:val="24"/>
          <w:szCs w:val="24"/>
        </w:rPr>
      </w:pPr>
    </w:p>
    <w:p w14:paraId="27141166">
      <w:pPr>
        <w:spacing w:line="360" w:lineRule="auto"/>
        <w:jc w:val="center"/>
        <w:rPr>
          <w:rFonts w:ascii="宋体" w:hAnsi="宋体" w:cs="宋体"/>
          <w:b/>
          <w:sz w:val="24"/>
        </w:rPr>
      </w:pPr>
      <w:r>
        <w:rPr>
          <w:rFonts w:hint="eastAsia" w:ascii="宋体" w:hAnsi="宋体" w:eastAsia="宋体" w:cs="宋体"/>
          <w:iCs/>
          <w:sz w:val="24"/>
          <w:szCs w:val="24"/>
          <w:u w:val="single"/>
        </w:rPr>
        <w:t>以上资格证明文件中要求加盖公章的，</w:t>
      </w:r>
      <w:r>
        <w:rPr>
          <w:rFonts w:hint="eastAsia" w:ascii="宋体" w:hAnsi="宋体" w:eastAsia="宋体" w:cs="宋体"/>
          <w:b/>
          <w:bCs/>
          <w:iCs/>
          <w:sz w:val="24"/>
          <w:szCs w:val="24"/>
          <w:u w:val="single"/>
        </w:rPr>
        <w:t>必须加盖公章，否则视为无效投标。</w:t>
      </w:r>
    </w:p>
    <w:p w14:paraId="4D8908F7">
      <w:pPr>
        <w:spacing w:line="440" w:lineRule="exact"/>
        <w:jc w:val="center"/>
        <w:rPr>
          <w:rFonts w:ascii="宋体" w:hAnsi="宋体" w:cs="宋体"/>
          <w:b/>
          <w:sz w:val="32"/>
          <w:szCs w:val="32"/>
        </w:rPr>
      </w:pPr>
    </w:p>
    <w:p w14:paraId="6E90ACFA">
      <w:pPr>
        <w:pStyle w:val="19"/>
        <w:spacing w:line="420" w:lineRule="exact"/>
        <w:ind w:firstLine="480" w:firstLineChars="200"/>
        <w:jc w:val="center"/>
        <w:rPr>
          <w:rFonts w:hAnsi="宋体" w:cs="宋体"/>
          <w:bCs/>
          <w:sz w:val="24"/>
          <w:szCs w:val="24"/>
        </w:rPr>
      </w:pPr>
    </w:p>
    <w:p w14:paraId="0FF7B408">
      <w:pPr>
        <w:widowControl/>
        <w:jc w:val="left"/>
        <w:rPr>
          <w:rFonts w:ascii="宋体" w:hAnsi="宋体" w:eastAsia="宋体" w:cs="Times New Roman"/>
          <w:b/>
          <w:bCs/>
          <w:sz w:val="32"/>
          <w:szCs w:val="32"/>
        </w:rPr>
      </w:pPr>
    </w:p>
    <w:p w14:paraId="6894F80D">
      <w:pPr>
        <w:pStyle w:val="2"/>
        <w:ind w:left="0" w:leftChars="0" w:firstLine="0" w:firstLineChars="0"/>
        <w:rPr>
          <w:rFonts w:hint="eastAsia"/>
        </w:rPr>
      </w:pPr>
    </w:p>
    <w:p w14:paraId="14F886D2">
      <w:pPr>
        <w:rPr>
          <w:rFonts w:hint="eastAsia"/>
        </w:rPr>
      </w:pPr>
    </w:p>
    <w:p w14:paraId="520E8F0C">
      <w:pPr>
        <w:pStyle w:val="42"/>
        <w:ind w:left="0" w:leftChars="0" w:firstLine="0" w:firstLineChars="0"/>
        <w:rPr>
          <w:rFonts w:hint="eastAsia"/>
        </w:rPr>
      </w:pPr>
    </w:p>
    <w:p w14:paraId="792F2737">
      <w:pPr>
        <w:spacing w:line="440" w:lineRule="exact"/>
        <w:rPr>
          <w:rFonts w:hint="eastAsia" w:ascii="宋体" w:hAnsi="宋体" w:eastAsia="宋体" w:cs="宋体"/>
          <w:b/>
          <w:sz w:val="28"/>
          <w:szCs w:val="28"/>
        </w:rPr>
      </w:pPr>
      <w:r>
        <w:rPr>
          <w:rFonts w:hint="eastAsia" w:ascii="宋体" w:hAnsi="宋体" w:eastAsia="宋体" w:cs="宋体"/>
          <w:b/>
          <w:sz w:val="28"/>
          <w:szCs w:val="28"/>
        </w:rPr>
        <w:t>部分参考格式：</w:t>
      </w:r>
    </w:p>
    <w:p w14:paraId="00FFB028">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-1</w:t>
      </w:r>
      <w:r>
        <w:rPr>
          <w:rFonts w:hint="eastAsia" w:ascii="宋体" w:hAnsi="宋体" w:eastAsia="宋体" w:cs="宋体"/>
          <w:b/>
          <w:sz w:val="28"/>
          <w:szCs w:val="28"/>
          <w:lang w:eastAsia="zh-CN"/>
        </w:rPr>
        <w:t>供应商</w:t>
      </w:r>
      <w:r>
        <w:rPr>
          <w:rFonts w:hint="eastAsia" w:ascii="宋体" w:hAnsi="宋体" w:eastAsia="宋体" w:cs="宋体"/>
          <w:b/>
          <w:sz w:val="28"/>
          <w:szCs w:val="28"/>
        </w:rPr>
        <w:t>基本情况表</w:t>
      </w:r>
    </w:p>
    <w:p w14:paraId="7AF3BE89">
      <w:pPr>
        <w:spacing w:line="400" w:lineRule="exact"/>
        <w:jc w:val="center"/>
        <w:rPr>
          <w:rFonts w:hint="eastAsia" w:ascii="宋体" w:hAnsi="宋体" w:eastAsia="宋体" w:cs="宋体"/>
          <w:b/>
          <w:bCs/>
          <w:sz w:val="28"/>
          <w:szCs w:val="28"/>
        </w:rPr>
      </w:pPr>
    </w:p>
    <w:p w14:paraId="4F996333">
      <w:pPr>
        <w:spacing w:line="400" w:lineRule="exact"/>
        <w:jc w:val="center"/>
        <w:rPr>
          <w:rFonts w:hint="eastAsia" w:ascii="宋体" w:hAnsi="宋体" w:eastAsia="宋体" w:cs="宋体"/>
          <w:bCs/>
          <w:sz w:val="24"/>
        </w:rPr>
      </w:pPr>
      <w:r>
        <w:rPr>
          <w:rFonts w:hint="eastAsia" w:ascii="宋体" w:hAnsi="宋体" w:eastAsia="宋体" w:cs="宋体"/>
          <w:bCs/>
          <w:sz w:val="24"/>
        </w:rPr>
        <w:t>（本表格式仅供参考，可根据企业情况自行补充修改）</w:t>
      </w:r>
    </w:p>
    <w:tbl>
      <w:tblPr>
        <w:tblStyle w:val="35"/>
        <w:tblW w:w="4998"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925"/>
        <w:gridCol w:w="1018"/>
        <w:gridCol w:w="887"/>
        <w:gridCol w:w="1278"/>
        <w:gridCol w:w="1931"/>
        <w:gridCol w:w="948"/>
        <w:gridCol w:w="312"/>
      </w:tblGrid>
      <w:tr w14:paraId="763667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1160" w:type="pct"/>
            <w:vAlign w:val="center"/>
          </w:tcPr>
          <w:p w14:paraId="6413C39B">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lang w:val="en-US" w:eastAsia="zh-CN"/>
              </w:rPr>
              <w:t>供应商</w:t>
            </w:r>
            <w:r>
              <w:rPr>
                <w:rFonts w:hint="eastAsia" w:ascii="宋体" w:hAnsi="宋体" w:eastAsia="宋体" w:cs="宋体"/>
                <w:kern w:val="0"/>
                <w:sz w:val="24"/>
                <w:szCs w:val="20"/>
              </w:rPr>
              <w:t>名称</w:t>
            </w:r>
          </w:p>
        </w:tc>
        <w:tc>
          <w:tcPr>
            <w:tcW w:w="3839" w:type="pct"/>
            <w:gridSpan w:val="6"/>
            <w:vAlign w:val="center"/>
          </w:tcPr>
          <w:p w14:paraId="64008745">
            <w:pPr>
              <w:autoSpaceDE w:val="0"/>
              <w:autoSpaceDN w:val="0"/>
              <w:adjustRightInd w:val="0"/>
              <w:snapToGrid w:val="0"/>
              <w:spacing w:line="400" w:lineRule="exact"/>
              <w:jc w:val="center"/>
              <w:rPr>
                <w:rFonts w:ascii="宋体" w:hAnsi="宋体" w:eastAsia="宋体" w:cs="宋体"/>
                <w:kern w:val="0"/>
                <w:sz w:val="24"/>
                <w:szCs w:val="20"/>
              </w:rPr>
            </w:pPr>
          </w:p>
        </w:tc>
      </w:tr>
      <w:tr w14:paraId="15F464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160" w:type="pct"/>
            <w:vAlign w:val="center"/>
          </w:tcPr>
          <w:p w14:paraId="50A6DCE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注册地址</w:t>
            </w:r>
          </w:p>
        </w:tc>
        <w:tc>
          <w:tcPr>
            <w:tcW w:w="1917" w:type="pct"/>
            <w:gridSpan w:val="3"/>
            <w:vAlign w:val="center"/>
          </w:tcPr>
          <w:p w14:paraId="04E5FA40">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659C72E3">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邮政编码</w:t>
            </w:r>
          </w:p>
        </w:tc>
        <w:tc>
          <w:tcPr>
            <w:tcW w:w="758" w:type="pct"/>
            <w:gridSpan w:val="2"/>
            <w:vAlign w:val="center"/>
          </w:tcPr>
          <w:p w14:paraId="281FB0F9">
            <w:pPr>
              <w:autoSpaceDE w:val="0"/>
              <w:autoSpaceDN w:val="0"/>
              <w:adjustRightInd w:val="0"/>
              <w:snapToGrid w:val="0"/>
              <w:spacing w:line="400" w:lineRule="exact"/>
              <w:jc w:val="center"/>
              <w:rPr>
                <w:rFonts w:ascii="宋体" w:hAnsi="宋体" w:eastAsia="宋体" w:cs="宋体"/>
                <w:kern w:val="0"/>
                <w:sz w:val="24"/>
                <w:szCs w:val="20"/>
              </w:rPr>
            </w:pPr>
          </w:p>
        </w:tc>
      </w:tr>
      <w:tr w14:paraId="148A54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160" w:type="pct"/>
            <w:vMerge w:val="restart"/>
            <w:vAlign w:val="center"/>
          </w:tcPr>
          <w:p w14:paraId="4ED3B17B">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联系方式</w:t>
            </w:r>
          </w:p>
        </w:tc>
        <w:tc>
          <w:tcPr>
            <w:tcW w:w="613" w:type="pct"/>
            <w:vAlign w:val="center"/>
          </w:tcPr>
          <w:p w14:paraId="0BBBCB2A">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联系人</w:t>
            </w:r>
          </w:p>
        </w:tc>
        <w:tc>
          <w:tcPr>
            <w:tcW w:w="1303" w:type="pct"/>
            <w:gridSpan w:val="2"/>
            <w:vAlign w:val="center"/>
          </w:tcPr>
          <w:p w14:paraId="417021AE">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22D1EDEC">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758" w:type="pct"/>
            <w:gridSpan w:val="2"/>
            <w:vAlign w:val="center"/>
          </w:tcPr>
          <w:p w14:paraId="42F034F5">
            <w:pPr>
              <w:autoSpaceDE w:val="0"/>
              <w:autoSpaceDN w:val="0"/>
              <w:adjustRightInd w:val="0"/>
              <w:snapToGrid w:val="0"/>
              <w:spacing w:line="400" w:lineRule="exact"/>
              <w:jc w:val="center"/>
              <w:rPr>
                <w:rFonts w:ascii="宋体" w:hAnsi="宋体" w:eastAsia="宋体" w:cs="宋体"/>
                <w:kern w:val="0"/>
                <w:sz w:val="24"/>
                <w:szCs w:val="20"/>
              </w:rPr>
            </w:pPr>
          </w:p>
        </w:tc>
      </w:tr>
      <w:tr w14:paraId="064F8D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160" w:type="pct"/>
            <w:vMerge w:val="continue"/>
            <w:vAlign w:val="center"/>
          </w:tcPr>
          <w:p w14:paraId="0B7FFD20">
            <w:pPr>
              <w:autoSpaceDE w:val="0"/>
              <w:autoSpaceDN w:val="0"/>
              <w:adjustRightInd w:val="0"/>
              <w:snapToGrid w:val="0"/>
              <w:spacing w:line="400" w:lineRule="exact"/>
              <w:jc w:val="center"/>
              <w:rPr>
                <w:rFonts w:ascii="宋体" w:hAnsi="宋体" w:eastAsia="宋体" w:cs="宋体"/>
                <w:kern w:val="0"/>
                <w:sz w:val="24"/>
                <w:szCs w:val="20"/>
              </w:rPr>
            </w:pPr>
          </w:p>
        </w:tc>
        <w:tc>
          <w:tcPr>
            <w:tcW w:w="613" w:type="pct"/>
            <w:vAlign w:val="center"/>
          </w:tcPr>
          <w:p w14:paraId="2E1B6C0C">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传真</w:t>
            </w:r>
          </w:p>
        </w:tc>
        <w:tc>
          <w:tcPr>
            <w:tcW w:w="1303" w:type="pct"/>
            <w:gridSpan w:val="2"/>
            <w:vAlign w:val="center"/>
          </w:tcPr>
          <w:p w14:paraId="2B87BC3D">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4154836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网址</w:t>
            </w:r>
          </w:p>
        </w:tc>
        <w:tc>
          <w:tcPr>
            <w:tcW w:w="758" w:type="pct"/>
            <w:gridSpan w:val="2"/>
            <w:vAlign w:val="center"/>
          </w:tcPr>
          <w:p w14:paraId="3EDB812B">
            <w:pPr>
              <w:autoSpaceDE w:val="0"/>
              <w:autoSpaceDN w:val="0"/>
              <w:adjustRightInd w:val="0"/>
              <w:snapToGrid w:val="0"/>
              <w:spacing w:line="400" w:lineRule="exact"/>
              <w:jc w:val="center"/>
              <w:rPr>
                <w:rFonts w:ascii="宋体" w:hAnsi="宋体" w:eastAsia="宋体" w:cs="宋体"/>
                <w:kern w:val="0"/>
                <w:sz w:val="24"/>
                <w:szCs w:val="20"/>
              </w:rPr>
            </w:pPr>
          </w:p>
        </w:tc>
      </w:tr>
      <w:tr w14:paraId="1A9F85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160" w:type="pct"/>
            <w:vAlign w:val="center"/>
          </w:tcPr>
          <w:p w14:paraId="77DE031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组织结构</w:t>
            </w:r>
          </w:p>
        </w:tc>
        <w:tc>
          <w:tcPr>
            <w:tcW w:w="3839" w:type="pct"/>
            <w:gridSpan w:val="6"/>
            <w:vAlign w:val="center"/>
          </w:tcPr>
          <w:p w14:paraId="76C8831F">
            <w:pPr>
              <w:autoSpaceDE w:val="0"/>
              <w:autoSpaceDN w:val="0"/>
              <w:adjustRightInd w:val="0"/>
              <w:snapToGrid w:val="0"/>
              <w:spacing w:line="400" w:lineRule="exact"/>
              <w:jc w:val="center"/>
              <w:rPr>
                <w:rFonts w:ascii="宋体" w:hAnsi="宋体" w:eastAsia="宋体" w:cs="宋体"/>
                <w:kern w:val="0"/>
                <w:sz w:val="24"/>
                <w:szCs w:val="20"/>
              </w:rPr>
            </w:pPr>
          </w:p>
        </w:tc>
      </w:tr>
      <w:tr w14:paraId="669AE0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160" w:type="pct"/>
            <w:vAlign w:val="center"/>
          </w:tcPr>
          <w:p w14:paraId="7281B0C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法定代表人</w:t>
            </w:r>
          </w:p>
        </w:tc>
        <w:tc>
          <w:tcPr>
            <w:tcW w:w="613" w:type="pct"/>
            <w:vAlign w:val="center"/>
          </w:tcPr>
          <w:p w14:paraId="32610A92">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533" w:type="pct"/>
            <w:vAlign w:val="center"/>
          </w:tcPr>
          <w:p w14:paraId="0924AE32">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Align w:val="center"/>
          </w:tcPr>
          <w:p w14:paraId="45DC19D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163" w:type="pct"/>
            <w:vAlign w:val="center"/>
          </w:tcPr>
          <w:p w14:paraId="1A182BB2">
            <w:pPr>
              <w:autoSpaceDE w:val="0"/>
              <w:autoSpaceDN w:val="0"/>
              <w:adjustRightInd w:val="0"/>
              <w:snapToGrid w:val="0"/>
              <w:spacing w:line="400" w:lineRule="exact"/>
              <w:jc w:val="center"/>
              <w:rPr>
                <w:rFonts w:ascii="宋体" w:hAnsi="宋体" w:eastAsia="宋体" w:cs="宋体"/>
                <w:kern w:val="0"/>
                <w:sz w:val="24"/>
                <w:szCs w:val="20"/>
              </w:rPr>
            </w:pPr>
          </w:p>
        </w:tc>
        <w:tc>
          <w:tcPr>
            <w:tcW w:w="571" w:type="pct"/>
            <w:vAlign w:val="center"/>
          </w:tcPr>
          <w:p w14:paraId="018947A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7" w:type="pct"/>
            <w:vAlign w:val="center"/>
          </w:tcPr>
          <w:p w14:paraId="29CFB846">
            <w:pPr>
              <w:autoSpaceDE w:val="0"/>
              <w:autoSpaceDN w:val="0"/>
              <w:adjustRightInd w:val="0"/>
              <w:snapToGrid w:val="0"/>
              <w:spacing w:line="400" w:lineRule="exact"/>
              <w:jc w:val="center"/>
              <w:rPr>
                <w:rFonts w:ascii="宋体" w:hAnsi="宋体" w:eastAsia="宋体" w:cs="宋体"/>
                <w:b/>
                <w:bCs/>
                <w:kern w:val="0"/>
                <w:sz w:val="24"/>
                <w:szCs w:val="20"/>
              </w:rPr>
            </w:pPr>
          </w:p>
        </w:tc>
      </w:tr>
      <w:tr w14:paraId="3FA3B1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160" w:type="pct"/>
            <w:vAlign w:val="center"/>
          </w:tcPr>
          <w:p w14:paraId="2B07D5D2">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技术负责人</w:t>
            </w:r>
          </w:p>
        </w:tc>
        <w:tc>
          <w:tcPr>
            <w:tcW w:w="613" w:type="pct"/>
            <w:vAlign w:val="center"/>
          </w:tcPr>
          <w:p w14:paraId="708505D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533" w:type="pct"/>
            <w:vAlign w:val="center"/>
          </w:tcPr>
          <w:p w14:paraId="153DC710">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Align w:val="center"/>
          </w:tcPr>
          <w:p w14:paraId="71F9743E">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163" w:type="pct"/>
            <w:vAlign w:val="center"/>
          </w:tcPr>
          <w:p w14:paraId="2E62049B">
            <w:pPr>
              <w:autoSpaceDE w:val="0"/>
              <w:autoSpaceDN w:val="0"/>
              <w:adjustRightInd w:val="0"/>
              <w:snapToGrid w:val="0"/>
              <w:spacing w:line="400" w:lineRule="exact"/>
              <w:jc w:val="center"/>
              <w:rPr>
                <w:rFonts w:ascii="宋体" w:hAnsi="宋体" w:eastAsia="宋体" w:cs="宋体"/>
                <w:kern w:val="0"/>
                <w:sz w:val="24"/>
                <w:szCs w:val="20"/>
              </w:rPr>
            </w:pPr>
          </w:p>
        </w:tc>
        <w:tc>
          <w:tcPr>
            <w:tcW w:w="571" w:type="pct"/>
            <w:vAlign w:val="center"/>
          </w:tcPr>
          <w:p w14:paraId="72C5DF54">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7" w:type="pct"/>
            <w:vAlign w:val="center"/>
          </w:tcPr>
          <w:p w14:paraId="70EE7581">
            <w:pPr>
              <w:autoSpaceDE w:val="0"/>
              <w:autoSpaceDN w:val="0"/>
              <w:adjustRightInd w:val="0"/>
              <w:snapToGrid w:val="0"/>
              <w:spacing w:line="400" w:lineRule="exact"/>
              <w:jc w:val="center"/>
              <w:rPr>
                <w:rFonts w:ascii="宋体" w:hAnsi="宋体" w:eastAsia="宋体" w:cs="宋体"/>
                <w:b/>
                <w:bCs/>
                <w:kern w:val="0"/>
                <w:sz w:val="24"/>
                <w:szCs w:val="20"/>
              </w:rPr>
            </w:pPr>
          </w:p>
        </w:tc>
      </w:tr>
      <w:tr w14:paraId="21C133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1160" w:type="pct"/>
            <w:vAlign w:val="center"/>
          </w:tcPr>
          <w:p w14:paraId="0B33A604">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成立时间</w:t>
            </w:r>
          </w:p>
        </w:tc>
        <w:tc>
          <w:tcPr>
            <w:tcW w:w="1147" w:type="pct"/>
            <w:gridSpan w:val="2"/>
            <w:vAlign w:val="center"/>
          </w:tcPr>
          <w:p w14:paraId="4CDEEB7D">
            <w:pPr>
              <w:autoSpaceDE w:val="0"/>
              <w:autoSpaceDN w:val="0"/>
              <w:adjustRightInd w:val="0"/>
              <w:snapToGrid w:val="0"/>
              <w:spacing w:line="400" w:lineRule="exact"/>
              <w:jc w:val="center"/>
              <w:rPr>
                <w:rFonts w:ascii="宋体" w:hAnsi="宋体" w:eastAsia="宋体" w:cs="宋体"/>
                <w:kern w:val="0"/>
                <w:sz w:val="24"/>
                <w:szCs w:val="20"/>
              </w:rPr>
            </w:pPr>
          </w:p>
        </w:tc>
        <w:tc>
          <w:tcPr>
            <w:tcW w:w="2691" w:type="pct"/>
            <w:gridSpan w:val="4"/>
            <w:vAlign w:val="center"/>
          </w:tcPr>
          <w:p w14:paraId="310BB247">
            <w:pPr>
              <w:autoSpaceDE w:val="0"/>
              <w:autoSpaceDN w:val="0"/>
              <w:adjustRightInd w:val="0"/>
              <w:snapToGrid w:val="0"/>
              <w:spacing w:line="400" w:lineRule="exact"/>
              <w:ind w:firstLine="1680" w:firstLineChars="700"/>
              <w:rPr>
                <w:rFonts w:ascii="宋体" w:hAnsi="宋体" w:eastAsia="宋体" w:cs="宋体"/>
                <w:kern w:val="0"/>
                <w:sz w:val="24"/>
                <w:szCs w:val="20"/>
              </w:rPr>
            </w:pPr>
            <w:r>
              <w:rPr>
                <w:rFonts w:hint="eastAsia" w:ascii="宋体" w:hAnsi="宋体" w:eastAsia="宋体" w:cs="宋体"/>
                <w:kern w:val="0"/>
                <w:sz w:val="24"/>
                <w:szCs w:val="20"/>
              </w:rPr>
              <w:t>员工总人数：</w:t>
            </w:r>
          </w:p>
        </w:tc>
      </w:tr>
      <w:tr w14:paraId="004797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40B3F32E">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企业资质</w:t>
            </w:r>
          </w:p>
          <w:p w14:paraId="63EAB45A">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等级</w:t>
            </w:r>
          </w:p>
        </w:tc>
        <w:tc>
          <w:tcPr>
            <w:tcW w:w="1147" w:type="pct"/>
            <w:gridSpan w:val="2"/>
            <w:vAlign w:val="center"/>
          </w:tcPr>
          <w:p w14:paraId="3E8CE55E">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restart"/>
            <w:vAlign w:val="center"/>
          </w:tcPr>
          <w:p w14:paraId="0D72658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其中</w:t>
            </w:r>
          </w:p>
        </w:tc>
        <w:tc>
          <w:tcPr>
            <w:tcW w:w="1163" w:type="pct"/>
            <w:vAlign w:val="center"/>
          </w:tcPr>
          <w:p w14:paraId="6BB84002">
            <w:pPr>
              <w:autoSpaceDE w:val="0"/>
              <w:autoSpaceDN w:val="0"/>
              <w:adjustRightInd w:val="0"/>
              <w:snapToGrid w:val="0"/>
              <w:spacing w:line="400" w:lineRule="exact"/>
              <w:jc w:val="center"/>
              <w:rPr>
                <w:rFonts w:hint="eastAsia" w:ascii="宋体" w:hAnsi="宋体" w:eastAsia="宋体" w:cs="宋体"/>
                <w:kern w:val="0"/>
                <w:sz w:val="24"/>
                <w:szCs w:val="20"/>
                <w:lang w:eastAsia="zh-CN"/>
              </w:rPr>
            </w:pPr>
            <w:r>
              <w:rPr>
                <w:rFonts w:hint="eastAsia" w:ascii="宋体" w:hAnsi="宋体" w:eastAsia="宋体" w:cs="宋体"/>
                <w:kern w:val="0"/>
                <w:sz w:val="24"/>
                <w:szCs w:val="20"/>
              </w:rPr>
              <w:t>项目</w:t>
            </w:r>
            <w:r>
              <w:rPr>
                <w:rFonts w:hint="eastAsia" w:ascii="宋体" w:hAnsi="宋体" w:eastAsia="宋体" w:cs="宋体"/>
                <w:kern w:val="0"/>
                <w:sz w:val="24"/>
                <w:szCs w:val="20"/>
                <w:lang w:val="en-US" w:eastAsia="zh-CN"/>
              </w:rPr>
              <w:t>负责人</w:t>
            </w:r>
          </w:p>
        </w:tc>
        <w:tc>
          <w:tcPr>
            <w:tcW w:w="758" w:type="pct"/>
            <w:gridSpan w:val="2"/>
            <w:vAlign w:val="center"/>
          </w:tcPr>
          <w:p w14:paraId="0891CC0E">
            <w:pPr>
              <w:autoSpaceDE w:val="0"/>
              <w:autoSpaceDN w:val="0"/>
              <w:adjustRightInd w:val="0"/>
              <w:snapToGrid w:val="0"/>
              <w:spacing w:line="400" w:lineRule="exact"/>
              <w:jc w:val="center"/>
              <w:rPr>
                <w:rFonts w:ascii="宋体" w:hAnsi="宋体" w:eastAsia="宋体" w:cs="宋体"/>
                <w:b/>
                <w:bCs/>
                <w:kern w:val="0"/>
                <w:sz w:val="24"/>
                <w:szCs w:val="20"/>
              </w:rPr>
            </w:pPr>
          </w:p>
        </w:tc>
      </w:tr>
      <w:tr w14:paraId="457754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6F878F0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营业执照号</w:t>
            </w:r>
          </w:p>
        </w:tc>
        <w:tc>
          <w:tcPr>
            <w:tcW w:w="1147" w:type="pct"/>
            <w:gridSpan w:val="2"/>
            <w:vAlign w:val="center"/>
          </w:tcPr>
          <w:p w14:paraId="5FD9E236">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1EF04F2F">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18B3E1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高级职称</w:t>
            </w:r>
          </w:p>
          <w:p w14:paraId="378E176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284E1680">
            <w:pPr>
              <w:autoSpaceDE w:val="0"/>
              <w:autoSpaceDN w:val="0"/>
              <w:adjustRightInd w:val="0"/>
              <w:snapToGrid w:val="0"/>
              <w:spacing w:line="400" w:lineRule="exact"/>
              <w:jc w:val="center"/>
              <w:rPr>
                <w:rFonts w:ascii="宋体" w:hAnsi="宋体" w:eastAsia="宋体" w:cs="宋体"/>
                <w:b/>
                <w:bCs/>
                <w:kern w:val="0"/>
                <w:sz w:val="24"/>
                <w:szCs w:val="20"/>
              </w:rPr>
            </w:pPr>
          </w:p>
        </w:tc>
      </w:tr>
      <w:tr w14:paraId="6D9C6E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6F031E3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注册资金</w:t>
            </w:r>
          </w:p>
        </w:tc>
        <w:tc>
          <w:tcPr>
            <w:tcW w:w="1147" w:type="pct"/>
            <w:gridSpan w:val="2"/>
            <w:vAlign w:val="center"/>
          </w:tcPr>
          <w:p w14:paraId="1A8164EF">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58191A5F">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BD94EC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中级职称</w:t>
            </w:r>
          </w:p>
          <w:p w14:paraId="0ED1F08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719B7AD8">
            <w:pPr>
              <w:autoSpaceDE w:val="0"/>
              <w:autoSpaceDN w:val="0"/>
              <w:adjustRightInd w:val="0"/>
              <w:snapToGrid w:val="0"/>
              <w:spacing w:line="400" w:lineRule="exact"/>
              <w:jc w:val="center"/>
              <w:rPr>
                <w:rFonts w:ascii="宋体" w:hAnsi="宋体" w:eastAsia="宋体" w:cs="宋体"/>
                <w:b/>
                <w:bCs/>
                <w:kern w:val="0"/>
                <w:sz w:val="24"/>
                <w:szCs w:val="20"/>
              </w:rPr>
            </w:pPr>
          </w:p>
        </w:tc>
      </w:tr>
      <w:tr w14:paraId="198018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148812C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开户银行</w:t>
            </w:r>
          </w:p>
        </w:tc>
        <w:tc>
          <w:tcPr>
            <w:tcW w:w="1147" w:type="pct"/>
            <w:gridSpan w:val="2"/>
            <w:vAlign w:val="center"/>
          </w:tcPr>
          <w:p w14:paraId="4816A749">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5AC7C5B6">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655385D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初级职称</w:t>
            </w:r>
          </w:p>
          <w:p w14:paraId="7611B12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0D22E4B1">
            <w:pPr>
              <w:autoSpaceDE w:val="0"/>
              <w:autoSpaceDN w:val="0"/>
              <w:adjustRightInd w:val="0"/>
              <w:snapToGrid w:val="0"/>
              <w:spacing w:line="400" w:lineRule="exact"/>
              <w:jc w:val="center"/>
              <w:rPr>
                <w:rFonts w:ascii="宋体" w:hAnsi="宋体" w:eastAsia="宋体" w:cs="宋体"/>
                <w:b/>
                <w:bCs/>
                <w:kern w:val="0"/>
                <w:sz w:val="24"/>
                <w:szCs w:val="20"/>
              </w:rPr>
            </w:pPr>
          </w:p>
        </w:tc>
      </w:tr>
      <w:tr w14:paraId="43CF3C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1160" w:type="pct"/>
            <w:vAlign w:val="center"/>
          </w:tcPr>
          <w:p w14:paraId="42C10283">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1147" w:type="pct"/>
            <w:gridSpan w:val="2"/>
            <w:vAlign w:val="center"/>
          </w:tcPr>
          <w:p w14:paraId="77C5E0B8">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6BB3C160">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FFF42E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技工</w:t>
            </w:r>
          </w:p>
        </w:tc>
        <w:tc>
          <w:tcPr>
            <w:tcW w:w="758" w:type="pct"/>
            <w:gridSpan w:val="2"/>
            <w:vAlign w:val="center"/>
          </w:tcPr>
          <w:p w14:paraId="502290F3">
            <w:pPr>
              <w:autoSpaceDE w:val="0"/>
              <w:autoSpaceDN w:val="0"/>
              <w:adjustRightInd w:val="0"/>
              <w:snapToGrid w:val="0"/>
              <w:spacing w:line="400" w:lineRule="exact"/>
              <w:jc w:val="center"/>
              <w:rPr>
                <w:rFonts w:ascii="宋体" w:hAnsi="宋体" w:eastAsia="宋体" w:cs="宋体"/>
                <w:b/>
                <w:bCs/>
                <w:kern w:val="0"/>
                <w:sz w:val="24"/>
                <w:szCs w:val="20"/>
              </w:rPr>
            </w:pPr>
          </w:p>
        </w:tc>
      </w:tr>
      <w:tr w14:paraId="2D77C3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1160" w:type="pct"/>
            <w:vAlign w:val="center"/>
          </w:tcPr>
          <w:p w14:paraId="67EAA95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经营范围</w:t>
            </w:r>
          </w:p>
        </w:tc>
        <w:tc>
          <w:tcPr>
            <w:tcW w:w="3839" w:type="pct"/>
            <w:gridSpan w:val="6"/>
            <w:vAlign w:val="center"/>
          </w:tcPr>
          <w:p w14:paraId="358E0481">
            <w:pPr>
              <w:autoSpaceDE w:val="0"/>
              <w:autoSpaceDN w:val="0"/>
              <w:adjustRightInd w:val="0"/>
              <w:snapToGrid w:val="0"/>
              <w:spacing w:line="400" w:lineRule="exact"/>
              <w:rPr>
                <w:rFonts w:ascii="宋体" w:hAnsi="宋体" w:eastAsia="宋体" w:cs="宋体"/>
                <w:b/>
                <w:bCs/>
                <w:kern w:val="0"/>
                <w:sz w:val="24"/>
                <w:szCs w:val="20"/>
              </w:rPr>
            </w:pPr>
          </w:p>
        </w:tc>
      </w:tr>
      <w:tr w14:paraId="4B0387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1160" w:type="pct"/>
            <w:vAlign w:val="center"/>
          </w:tcPr>
          <w:p w14:paraId="2327A40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3839" w:type="pct"/>
            <w:gridSpan w:val="6"/>
          </w:tcPr>
          <w:p w14:paraId="7FB8F310">
            <w:pPr>
              <w:autoSpaceDE w:val="0"/>
              <w:autoSpaceDN w:val="0"/>
              <w:adjustRightInd w:val="0"/>
              <w:snapToGrid w:val="0"/>
              <w:spacing w:line="400" w:lineRule="exact"/>
              <w:jc w:val="left"/>
              <w:rPr>
                <w:rFonts w:ascii="宋体" w:hAnsi="宋体" w:eastAsia="宋体" w:cs="宋体"/>
                <w:kern w:val="0"/>
                <w:sz w:val="24"/>
                <w:szCs w:val="20"/>
              </w:rPr>
            </w:pPr>
          </w:p>
        </w:tc>
      </w:tr>
    </w:tbl>
    <w:p w14:paraId="36B61A3E">
      <w:pPr>
        <w:keepNext w:val="0"/>
        <w:keepLines w:val="0"/>
        <w:widowControl/>
        <w:suppressLineNumbers w:val="0"/>
        <w:jc w:val="left"/>
        <w:rPr>
          <w:rFonts w:hint="eastAsia" w:ascii="宋体" w:hAnsi="宋体" w:eastAsia="宋体" w:cs="宋体"/>
          <w:b/>
          <w:sz w:val="28"/>
          <w:szCs w:val="28"/>
          <w:lang w:val="en-US" w:eastAsia="zh-CN"/>
        </w:rPr>
      </w:pPr>
    </w:p>
    <w:p w14:paraId="708E55B6">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sz w:val="28"/>
          <w:szCs w:val="28"/>
          <w:lang w:val="en-US" w:eastAsia="zh-CN"/>
        </w:rPr>
        <w:t>1</w:t>
      </w:r>
      <w:r>
        <w:rPr>
          <w:rFonts w:hint="eastAsia" w:ascii="宋体" w:hAnsi="宋体" w:eastAsia="宋体" w:cs="宋体"/>
          <w:b/>
          <w:sz w:val="28"/>
          <w:szCs w:val="28"/>
        </w:rPr>
        <w:t>-2具有独立承担民事责任的能力。</w:t>
      </w:r>
    </w:p>
    <w:p w14:paraId="63FBDE4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证明材料例如：法人或者其他组织的营业执照（或事业单位法人证书）等、资质证书（如有）、 许可证（如有）等证明文件 </w:t>
      </w:r>
    </w:p>
    <w:p w14:paraId="1989B69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（1）如供应商是企业（包括合伙企业)，应提供有效“企业法人营业执照”或“营业执照”； </w:t>
      </w:r>
    </w:p>
    <w:p w14:paraId="397CB1F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（2）如供应商是事业单位，应提供有效的“事业单位法人证书”； </w:t>
      </w:r>
    </w:p>
    <w:p w14:paraId="1B510B6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（3）供应商是非企业专业服务机构的，应提供执业许可证等证明文件； </w:t>
      </w:r>
    </w:p>
    <w:p w14:paraId="2BFA25F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（4）如供应商是个体工商户，应提供有效的“个体工商户营业执照”； </w:t>
      </w:r>
    </w:p>
    <w:p w14:paraId="11E08D8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（5）如供应商是自然人，应提供有效的自然人身份证明； </w:t>
      </w:r>
    </w:p>
    <w:p w14:paraId="65613FB3">
      <w:pPr>
        <w:keepNext w:val="0"/>
        <w:keepLines w:val="0"/>
        <w:widowControl/>
        <w:suppressLineNumbers w:val="0"/>
        <w:jc w:val="left"/>
        <w:rPr>
          <w:rFonts w:ascii="宋体" w:hAnsi="宋体" w:cs="宋体"/>
          <w:b/>
          <w:sz w:val="21"/>
          <w:szCs w:val="21"/>
        </w:rPr>
      </w:pPr>
      <w:r>
        <w:rPr>
          <w:rFonts w:hint="eastAsia" w:ascii="宋体" w:hAnsi="宋体" w:eastAsia="宋体" w:cs="宋体"/>
          <w:color w:val="000000"/>
          <w:kern w:val="0"/>
          <w:sz w:val="21"/>
          <w:szCs w:val="21"/>
          <w:lang w:val="en-US" w:eastAsia="zh-CN" w:bidi="ar"/>
        </w:rPr>
        <w:t>（6）其他需要提供的证明材料等。</w:t>
      </w:r>
    </w:p>
    <w:p w14:paraId="0B6C5704">
      <w:pPr>
        <w:keepNext w:val="0"/>
        <w:keepLines w:val="0"/>
        <w:widowControl/>
        <w:suppressLineNumbers w:val="0"/>
        <w:jc w:val="left"/>
        <w:rPr>
          <w:rFonts w:hint="eastAsia" w:ascii="宋体" w:hAnsi="宋体" w:eastAsia="宋体" w:cs="宋体"/>
          <w:b/>
          <w:sz w:val="28"/>
          <w:szCs w:val="28"/>
        </w:rPr>
      </w:pPr>
    </w:p>
    <w:p w14:paraId="468FFB6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sz w:val="24"/>
          <w:szCs w:val="24"/>
          <w:lang w:val="en-US" w:eastAsia="zh-CN"/>
        </w:rPr>
      </w:pPr>
      <w:r>
        <w:rPr>
          <w:rFonts w:hint="eastAsia" w:ascii="宋体" w:hAnsi="宋体" w:eastAsia="宋体" w:cs="宋体"/>
          <w:b/>
          <w:bCs/>
          <w:color w:val="000000"/>
          <w:kern w:val="0"/>
          <w:sz w:val="28"/>
          <w:szCs w:val="28"/>
          <w:lang w:val="en-US" w:eastAsia="zh-CN" w:bidi="ar"/>
        </w:rPr>
        <w:t>1-3具有有效期内的省、直辖市或国家行政主管部门颁发的农作物种子质量检验机构考核合格证书或相关考核合格证明（CASL）</w:t>
      </w:r>
    </w:p>
    <w:p w14:paraId="7F05BD3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（1）提供有效期内的省、直辖市或国家行政主管部门颁发的农作物种子质量检验机构考核合格证书或相关考核合格证明（CASL）。</w:t>
      </w:r>
    </w:p>
    <w:p w14:paraId="03E215DC">
      <w:pPr>
        <w:pStyle w:val="14"/>
        <w:rPr>
          <w:rFonts w:hint="eastAsia"/>
          <w:lang w:val="en-US" w:eastAsia="zh-CN"/>
        </w:rPr>
      </w:pPr>
    </w:p>
    <w:p w14:paraId="419C7F72">
      <w:pPr>
        <w:pStyle w:val="14"/>
        <w:rPr>
          <w:rFonts w:hint="eastAsia" w:ascii="宋体" w:hAnsi="宋体" w:eastAsia="宋体" w:cs="宋体"/>
          <w:b/>
          <w:bCs/>
          <w:sz w:val="28"/>
          <w:szCs w:val="28"/>
          <w:lang w:val="en-US" w:eastAsia="zh-CN"/>
        </w:rPr>
      </w:pPr>
    </w:p>
    <w:p w14:paraId="0B7A92D9">
      <w:pPr>
        <w:spacing w:line="460" w:lineRule="exact"/>
        <w:jc w:val="left"/>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4</w:t>
      </w:r>
      <w:r>
        <w:rPr>
          <w:rFonts w:hint="eastAsia" w:ascii="宋体" w:hAnsi="宋体" w:eastAsia="宋体" w:cs="宋体"/>
          <w:b/>
          <w:sz w:val="28"/>
          <w:szCs w:val="28"/>
        </w:rPr>
        <w:t>具有良好的商业信誉和健全的财务会计制度的证明材料</w:t>
      </w:r>
    </w:p>
    <w:p w14:paraId="6C7BB1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提供最近一年度（2024年度或2025年度）的财务审计报告或财务报表或银行出具的近三个月内的资信证明或承诺书。（财务审计报告须包括“四表-注”，即资产负债表、利润表、现金流量表、所有者权益变动表及其附注） </w:t>
      </w:r>
    </w:p>
    <w:p w14:paraId="2FE80D12">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银行资信证明银行在开标日前三个月内开具资信证明的复印件，对于资信证明文件中写明“复印无效”的应提供原件。银行资信证明的抬头可以与采购人或征集人名称不同。银行资信证明应能说明该投标人与银行之间业务往来正常，无不良记录，企业信誉良好等。银行出具的存款证明不能作为银行资信证明。</w:t>
      </w:r>
    </w:p>
    <w:p w14:paraId="2493215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成立不足一个月（以投标文件递交截止之日为期限）的供应商需提供承诺书。 </w:t>
      </w:r>
    </w:p>
    <w:p w14:paraId="3489788C">
      <w:pPr>
        <w:keepNext w:val="0"/>
        <w:keepLines w:val="0"/>
        <w:widowControl/>
        <w:numPr>
          <w:ilvl w:val="0"/>
          <w:numId w:val="7"/>
        </w:numPr>
        <w:suppressLineNumbers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
        </w:rPr>
        <w:t>健全的财务会计制度。</w:t>
      </w:r>
    </w:p>
    <w:p w14:paraId="49031AF5">
      <w:pPr>
        <w:spacing w:line="460" w:lineRule="exact"/>
        <w:jc w:val="left"/>
        <w:rPr>
          <w:rFonts w:hint="eastAsia" w:ascii="宋体" w:hAnsi="宋体" w:eastAsia="宋体" w:cs="宋体"/>
          <w:b/>
          <w:sz w:val="28"/>
          <w:szCs w:val="28"/>
          <w:lang w:val="en-US" w:eastAsia="zh-CN"/>
        </w:rPr>
      </w:pPr>
    </w:p>
    <w:p w14:paraId="73748EA4">
      <w:pPr>
        <w:spacing w:line="460" w:lineRule="exact"/>
        <w:jc w:val="left"/>
        <w:rPr>
          <w:rFonts w:hint="eastAsia" w:ascii="宋体" w:hAnsi="宋体" w:eastAsia="宋体" w:cs="宋体"/>
          <w:b/>
          <w:sz w:val="28"/>
          <w:szCs w:val="28"/>
          <w:lang w:val="en-US" w:eastAsia="zh-CN"/>
        </w:rPr>
      </w:pPr>
    </w:p>
    <w:p w14:paraId="03B6B49E">
      <w:pPr>
        <w:spacing w:line="460" w:lineRule="exact"/>
        <w:jc w:val="left"/>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5</w:t>
      </w:r>
      <w:r>
        <w:rPr>
          <w:rFonts w:hint="eastAsia" w:ascii="宋体" w:hAnsi="宋体" w:eastAsia="宋体" w:cs="宋体"/>
          <w:b/>
          <w:sz w:val="28"/>
          <w:szCs w:val="28"/>
        </w:rPr>
        <w:t>依法缴纳税收和社会保障资金的相关材料</w:t>
      </w:r>
    </w:p>
    <w:p w14:paraId="4B47D4C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（1）依法缴纳税收的证明材料： </w:t>
      </w:r>
    </w:p>
    <w:p w14:paraId="23F74C9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提供投标文件递交截止之日前六个月内任一个月缴纳税收的完税凭证（指各种完税证明或缴款书或印花税票或扣（收）税凭证以及其他完税证明或无欠税证明等）。 </w:t>
      </w:r>
    </w:p>
    <w:p w14:paraId="486EC7A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（2）依法缴纳社会保障资金的证明材料： </w:t>
      </w:r>
    </w:p>
    <w:p w14:paraId="73C279F0">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提供投标文件递交截止之日前六个月内任一个月缴纳社会保险的证明材料，其他组织和自然人也需要提供缴纳税收的凭据和缴纳社会保险的凭据。 </w:t>
      </w:r>
    </w:p>
    <w:p w14:paraId="4ED8B645">
      <w:pPr>
        <w:keepNext w:val="0"/>
        <w:keepLines w:val="0"/>
        <w:widowControl/>
        <w:suppressLineNumbers w:val="0"/>
        <w:jc w:val="left"/>
        <w:rPr>
          <w:rFonts w:hint="eastAsia" w:ascii="宋体" w:hAnsi="宋体" w:eastAsia="宋体" w:cs="宋体"/>
          <w:b/>
          <w:bCs/>
          <w:sz w:val="28"/>
          <w:szCs w:val="28"/>
          <w:lang w:val="en-US" w:eastAsia="zh-CN"/>
        </w:rPr>
      </w:pPr>
      <w:r>
        <w:rPr>
          <w:rFonts w:hint="eastAsia" w:ascii="宋体" w:hAnsi="宋体" w:eastAsia="宋体" w:cs="宋体"/>
          <w:color w:val="000000"/>
          <w:kern w:val="0"/>
          <w:sz w:val="21"/>
          <w:szCs w:val="21"/>
          <w:lang w:val="en-US" w:eastAsia="zh-CN" w:bidi="ar"/>
        </w:rPr>
        <w:t>（3）依法免税或不需要缴纳社会保障资金的供应商，应提供相应文件证明其依法免税或不需要缴纳社会保障资金。</w:t>
      </w:r>
    </w:p>
    <w:p w14:paraId="29828B3F">
      <w:pPr>
        <w:pStyle w:val="8"/>
        <w:ind w:firstLine="0"/>
        <w:rPr>
          <w:rFonts w:hint="eastAsia" w:ascii="宋体" w:hAnsi="宋体" w:eastAsia="宋体" w:cs="宋体"/>
          <w:b/>
          <w:bCs/>
          <w:sz w:val="28"/>
          <w:szCs w:val="28"/>
          <w:lang w:val="en-US" w:eastAsia="zh-CN"/>
        </w:rPr>
      </w:pPr>
    </w:p>
    <w:p w14:paraId="580F3081">
      <w:pPr>
        <w:pStyle w:val="8"/>
        <w:ind w:firstLine="0"/>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 xml:space="preserve"> </w:t>
      </w:r>
      <w:r>
        <w:rPr>
          <w:rFonts w:hint="eastAsia" w:ascii="宋体" w:hAnsi="宋体" w:eastAsia="宋体" w:cs="宋体"/>
          <w:b/>
          <w:kern w:val="2"/>
          <w:sz w:val="28"/>
          <w:szCs w:val="28"/>
        </w:rPr>
        <w:t>具有履行合同所必需的设备和专业技术能力的书面声明</w:t>
      </w:r>
    </w:p>
    <w:p w14:paraId="3336C8CF">
      <w:pPr>
        <w:pStyle w:val="14"/>
        <w:spacing w:line="360" w:lineRule="auto"/>
        <w:ind w:firstLine="240" w:firstLineChars="100"/>
        <w:rPr>
          <w:rFonts w:hint="eastAsia" w:ascii="宋体" w:hAnsi="宋体" w:eastAsia="宋体" w:cs="宋体"/>
          <w:sz w:val="24"/>
        </w:rPr>
      </w:pPr>
    </w:p>
    <w:p w14:paraId="78D1AC2C">
      <w:pPr>
        <w:pStyle w:val="14"/>
        <w:spacing w:line="360" w:lineRule="auto"/>
        <w:ind w:firstLine="240" w:firstLineChars="1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采购人名称）</w:t>
      </w:r>
    </w:p>
    <w:p w14:paraId="78FF630C">
      <w:pPr>
        <w:pStyle w:val="14"/>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我单位完全理解</w:t>
      </w:r>
      <w:r>
        <w:rPr>
          <w:rFonts w:hint="eastAsia" w:ascii="宋体" w:hAnsi="宋体" w:eastAsia="宋体" w:cs="宋体"/>
          <w:sz w:val="24"/>
          <w:u w:val="single"/>
        </w:rPr>
        <w:t xml:space="preserve">  （项目名称）  </w:t>
      </w:r>
      <w:r>
        <w:rPr>
          <w:rFonts w:hint="eastAsia" w:ascii="宋体" w:hAnsi="宋体" w:eastAsia="宋体" w:cs="宋体"/>
          <w:sz w:val="24"/>
        </w:rPr>
        <w:t>的技术要求，商务条款及其他内容，并承诺具有履行该项目合同所必需的设备和专业技术能力。　</w:t>
      </w:r>
    </w:p>
    <w:p w14:paraId="2547AF3B">
      <w:pPr>
        <w:pStyle w:val="14"/>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我单位对上述承诺的真实性负责。如有虚假将依法承担相应法律责任。</w:t>
      </w:r>
    </w:p>
    <w:p w14:paraId="617709E0">
      <w:pPr>
        <w:pStyle w:val="14"/>
        <w:spacing w:line="460" w:lineRule="exact"/>
        <w:ind w:left="4410" w:firstLine="3360" w:firstLineChars="1600"/>
        <w:rPr>
          <w:rFonts w:hint="eastAsia" w:ascii="宋体" w:hAnsi="宋体" w:eastAsia="宋体" w:cs="宋体"/>
          <w:bCs/>
        </w:rPr>
      </w:pPr>
    </w:p>
    <w:p w14:paraId="47A72C3C">
      <w:pPr>
        <w:pStyle w:val="14"/>
        <w:spacing w:line="240" w:lineRule="auto"/>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5FB13D10">
      <w:pPr>
        <w:pStyle w:val="14"/>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46E41C91">
      <w:pPr>
        <w:pStyle w:val="14"/>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0F713762">
      <w:pPr>
        <w:spacing w:beforeLines="50" w:afterLines="50" w:line="300" w:lineRule="auto"/>
        <w:jc w:val="both"/>
        <w:rPr>
          <w:rFonts w:hint="eastAsia" w:ascii="宋体" w:hAnsi="宋体" w:eastAsia="宋体" w:cs="宋体"/>
          <w:b/>
          <w:bCs/>
          <w:sz w:val="28"/>
          <w:szCs w:val="28"/>
          <w:lang w:val="en-US" w:eastAsia="zh-CN"/>
        </w:rPr>
      </w:pPr>
    </w:p>
    <w:p w14:paraId="040626B1">
      <w:pPr>
        <w:spacing w:beforeLines="50" w:afterLines="50" w:line="300" w:lineRule="auto"/>
        <w:jc w:val="both"/>
        <w:rPr>
          <w:rFonts w:hint="eastAsia" w:ascii="宋体" w:hAnsi="宋体" w:eastAsia="宋体" w:cs="宋体"/>
          <w:b/>
          <w:bCs/>
          <w:sz w:val="28"/>
          <w:szCs w:val="28"/>
          <w:lang w:val="en-US" w:eastAsia="zh-CN"/>
        </w:rPr>
      </w:pPr>
    </w:p>
    <w:p w14:paraId="7626650E">
      <w:pPr>
        <w:spacing w:beforeLines="50" w:afterLines="50" w:line="300" w:lineRule="auto"/>
        <w:jc w:val="both"/>
        <w:rPr>
          <w:rFonts w:hint="eastAsia" w:ascii="宋体" w:hAnsi="宋体" w:eastAsia="宋体" w:cs="宋体"/>
          <w:b/>
          <w:bCs/>
          <w:sz w:val="28"/>
          <w:szCs w:val="28"/>
          <w:lang w:val="en-US" w:eastAsia="zh-CN"/>
        </w:rPr>
      </w:pPr>
    </w:p>
    <w:p w14:paraId="07EA83C0">
      <w:pPr>
        <w:spacing w:beforeLines="50" w:afterLines="50" w:line="300" w:lineRule="auto"/>
        <w:jc w:val="both"/>
        <w:rPr>
          <w:rFonts w:hint="eastAsia" w:ascii="宋体" w:hAnsi="宋体" w:eastAsia="宋体" w:cs="宋体"/>
          <w:b/>
          <w:bCs/>
          <w:sz w:val="28"/>
          <w:szCs w:val="28"/>
          <w:lang w:val="en-US" w:eastAsia="zh-CN"/>
        </w:rPr>
      </w:pPr>
    </w:p>
    <w:p w14:paraId="3A96ECDD">
      <w:pPr>
        <w:spacing w:beforeLines="50" w:afterLines="50" w:line="300" w:lineRule="auto"/>
        <w:jc w:val="both"/>
        <w:rPr>
          <w:rFonts w:hint="eastAsia" w:ascii="宋体" w:hAnsi="宋体" w:eastAsia="宋体" w:cs="宋体"/>
          <w:b/>
          <w:bCs/>
          <w:sz w:val="28"/>
          <w:szCs w:val="28"/>
          <w:lang w:val="en-US" w:eastAsia="zh-CN"/>
        </w:rPr>
      </w:pPr>
    </w:p>
    <w:p w14:paraId="5680CAE6">
      <w:pPr>
        <w:spacing w:beforeLines="50" w:afterLines="50" w:line="300" w:lineRule="auto"/>
        <w:jc w:val="both"/>
        <w:rPr>
          <w:rFonts w:hint="eastAsia" w:ascii="宋体" w:hAnsi="宋体" w:eastAsia="宋体" w:cs="宋体"/>
          <w:b/>
          <w:bCs/>
          <w:sz w:val="28"/>
          <w:szCs w:val="28"/>
          <w:lang w:val="en-US" w:eastAsia="zh-CN"/>
        </w:rPr>
      </w:pPr>
    </w:p>
    <w:p w14:paraId="7F9D23C0">
      <w:pPr>
        <w:spacing w:beforeLines="50" w:afterLines="50" w:line="300" w:lineRule="auto"/>
        <w:jc w:val="both"/>
        <w:rPr>
          <w:rFonts w:hint="eastAsia" w:ascii="宋体" w:hAnsi="宋体" w:eastAsia="宋体" w:cs="宋体"/>
          <w:b/>
          <w:bCs/>
          <w:sz w:val="28"/>
          <w:szCs w:val="28"/>
          <w:lang w:val="en-US" w:eastAsia="zh-CN"/>
        </w:rPr>
      </w:pPr>
    </w:p>
    <w:p w14:paraId="0B5403AE">
      <w:pPr>
        <w:spacing w:beforeLines="50" w:afterLines="50" w:line="300" w:lineRule="auto"/>
        <w:jc w:val="both"/>
        <w:rPr>
          <w:rFonts w:hint="eastAsia" w:ascii="宋体" w:hAnsi="宋体" w:eastAsia="宋体" w:cs="宋体"/>
          <w:b/>
          <w:bCs/>
          <w:sz w:val="28"/>
          <w:szCs w:val="28"/>
          <w:lang w:val="en-US" w:eastAsia="zh-CN"/>
        </w:rPr>
      </w:pPr>
    </w:p>
    <w:p w14:paraId="59FDFA03">
      <w:pPr>
        <w:spacing w:beforeLines="50" w:afterLines="50" w:line="300" w:lineRule="auto"/>
        <w:jc w:val="both"/>
        <w:rPr>
          <w:rFonts w:hint="eastAsia" w:ascii="宋体" w:hAnsi="宋体" w:eastAsia="宋体" w:cs="宋体"/>
          <w:b/>
          <w:bCs/>
          <w:sz w:val="28"/>
          <w:szCs w:val="28"/>
          <w:lang w:val="en-US" w:eastAsia="zh-CN"/>
        </w:rPr>
      </w:pPr>
    </w:p>
    <w:p w14:paraId="19098975">
      <w:pPr>
        <w:spacing w:beforeLines="50" w:afterLines="50" w:line="300" w:lineRule="auto"/>
        <w:jc w:val="both"/>
        <w:rPr>
          <w:rFonts w:hint="eastAsia" w:ascii="宋体" w:hAnsi="宋体" w:eastAsia="宋体" w:cs="宋体"/>
          <w:b/>
          <w:bCs/>
          <w:sz w:val="28"/>
          <w:szCs w:val="28"/>
          <w:lang w:val="en-US" w:eastAsia="zh-CN"/>
        </w:rPr>
      </w:pPr>
    </w:p>
    <w:p w14:paraId="71230601">
      <w:pPr>
        <w:spacing w:beforeLines="50" w:afterLines="50" w:line="300" w:lineRule="auto"/>
        <w:jc w:val="both"/>
        <w:rPr>
          <w:rFonts w:hint="eastAsia" w:ascii="宋体" w:hAnsi="宋体" w:eastAsia="宋体" w:cs="宋体"/>
          <w:b/>
          <w:bCs/>
          <w:sz w:val="28"/>
          <w:szCs w:val="28"/>
          <w:lang w:val="en-US" w:eastAsia="zh-CN"/>
        </w:rPr>
      </w:pPr>
    </w:p>
    <w:p w14:paraId="32DE0686">
      <w:pPr>
        <w:spacing w:beforeLines="50" w:afterLines="50" w:line="300" w:lineRule="auto"/>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 xml:space="preserve"> </w:t>
      </w:r>
      <w:r>
        <w:rPr>
          <w:rFonts w:hint="eastAsia" w:ascii="宋体" w:hAnsi="宋体" w:eastAsia="宋体" w:cs="宋体"/>
          <w:b/>
          <w:sz w:val="28"/>
          <w:szCs w:val="28"/>
        </w:rPr>
        <w:t>参加政府采购活动前</w:t>
      </w:r>
      <w:r>
        <w:rPr>
          <w:rFonts w:hint="eastAsia" w:ascii="宋体" w:hAnsi="宋体" w:eastAsia="宋体" w:cs="宋体"/>
          <w:b/>
          <w:sz w:val="28"/>
          <w:szCs w:val="28"/>
          <w:lang w:val="en-US" w:eastAsia="zh-CN"/>
        </w:rPr>
        <w:t>三</w:t>
      </w:r>
      <w:r>
        <w:rPr>
          <w:rFonts w:hint="eastAsia" w:ascii="宋体" w:hAnsi="宋体" w:eastAsia="宋体" w:cs="宋体"/>
          <w:b/>
          <w:sz w:val="28"/>
          <w:szCs w:val="28"/>
        </w:rPr>
        <w:t>年内在经营活动中没有重大违法记</w:t>
      </w:r>
      <w:r>
        <w:rPr>
          <w:rFonts w:hint="eastAsia" w:ascii="宋体" w:hAnsi="宋体" w:eastAsia="宋体" w:cs="宋体"/>
          <w:b/>
          <w:bCs/>
          <w:sz w:val="28"/>
          <w:szCs w:val="28"/>
        </w:rPr>
        <w:t>录的书面声明</w:t>
      </w:r>
    </w:p>
    <w:p w14:paraId="232CC23A">
      <w:pPr>
        <w:keepNext w:val="0"/>
        <w:keepLines w:val="0"/>
        <w:pageBreakBefore w:val="0"/>
        <w:widowControl/>
        <w:kinsoku/>
        <w:wordWrap/>
        <w:overflowPunct/>
        <w:topLinePunct w:val="0"/>
        <w:autoSpaceDE/>
        <w:autoSpaceDN/>
        <w:bidi w:val="0"/>
        <w:adjustRightInd/>
        <w:snapToGrid/>
        <w:spacing w:after="168" w:afterLines="50" w:line="360" w:lineRule="auto"/>
        <w:textAlignment w:val="auto"/>
        <w:rPr>
          <w:rFonts w:hint="eastAsia" w:ascii="宋体" w:hAnsi="宋体" w:eastAsia="宋体" w:cs="宋体"/>
          <w:b/>
          <w:bCs/>
          <w:sz w:val="36"/>
          <w:szCs w:val="28"/>
        </w:rPr>
      </w:pPr>
      <w:r>
        <w:rPr>
          <w:rFonts w:hint="eastAsia" w:ascii="宋体" w:hAnsi="宋体" w:eastAsia="宋体" w:cs="宋体"/>
          <w:b w:val="0"/>
          <w:bCs/>
          <w:color w:val="000000"/>
          <w:sz w:val="24"/>
          <w:szCs w:val="24"/>
          <w:lang w:bidi="ar"/>
        </w:rPr>
        <w:t>致：</w:t>
      </w:r>
      <w:r>
        <w:rPr>
          <w:rFonts w:hint="eastAsia" w:ascii="宋体" w:hAnsi="宋体" w:eastAsia="宋体" w:cs="宋体"/>
          <w:b/>
          <w:color w:val="000000"/>
          <w:sz w:val="24"/>
          <w:szCs w:val="24"/>
          <w:u w:val="single"/>
          <w:lang w:val="en-US" w:eastAsia="zh-CN" w:bidi="ar"/>
        </w:rPr>
        <w:t xml:space="preserve">                         </w:t>
      </w:r>
      <w:r>
        <w:rPr>
          <w:rFonts w:hint="eastAsia" w:ascii="宋体" w:hAnsi="宋体" w:eastAsia="宋体" w:cs="宋体"/>
          <w:b/>
          <w:color w:val="000000"/>
          <w:sz w:val="24"/>
          <w:szCs w:val="24"/>
          <w:u w:val="single"/>
          <w:lang w:bidi="ar"/>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采购人名称）</w:t>
      </w:r>
    </w:p>
    <w:p w14:paraId="37393DBB">
      <w:pPr>
        <w:spacing w:beforeLines="50"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我单位郑重声明：参加本次政府采购活动前</w:t>
      </w:r>
      <w:r>
        <w:rPr>
          <w:rFonts w:hint="eastAsia" w:ascii="宋体" w:hAnsi="宋体" w:eastAsia="宋体" w:cs="宋体"/>
          <w:bCs/>
          <w:sz w:val="24"/>
          <w:lang w:val="en-US" w:eastAsia="zh-CN"/>
        </w:rPr>
        <w:t>三</w:t>
      </w:r>
      <w:r>
        <w:rPr>
          <w:rFonts w:hint="eastAsia" w:ascii="宋体" w:hAnsi="宋体" w:eastAsia="宋体" w:cs="宋体"/>
          <w:bCs/>
          <w:sz w:val="24"/>
        </w:rPr>
        <w:t>年内，我单位在经营活动中没有因违法经营受到刑事处罚或者责令停产停业、吊销许可证或者执照、较大数额罚款等行政处罚。符合《中华人民共和国政府采购法》规定的</w:t>
      </w:r>
      <w:r>
        <w:rPr>
          <w:rFonts w:hint="eastAsia" w:ascii="宋体" w:hAnsi="宋体" w:eastAsia="宋体" w:cs="宋体"/>
          <w:bCs/>
          <w:sz w:val="24"/>
          <w:lang w:eastAsia="zh-CN"/>
        </w:rPr>
        <w:t>供应商</w:t>
      </w:r>
      <w:r>
        <w:rPr>
          <w:rFonts w:hint="eastAsia" w:ascii="宋体" w:hAnsi="宋体" w:eastAsia="宋体" w:cs="宋体"/>
          <w:bCs/>
          <w:sz w:val="24"/>
        </w:rPr>
        <w:t>条件。若贵方在本项目采购活动过程中发现我方在采购活动前三年内有重大违法记录，我公司将无条件退出本项目，并承担因此引起的一切后果。我方对此声明负全部法律责任。</w:t>
      </w:r>
    </w:p>
    <w:p w14:paraId="759C5A5E">
      <w:pPr>
        <w:spacing w:beforeLines="50" w:afterLines="50" w:line="300" w:lineRule="auto"/>
        <w:ind w:firstLine="492"/>
        <w:rPr>
          <w:rFonts w:hint="eastAsia" w:ascii="宋体" w:hAnsi="宋体" w:eastAsia="宋体" w:cs="宋体"/>
          <w:bCs/>
          <w:sz w:val="24"/>
        </w:rPr>
      </w:pPr>
      <w:r>
        <w:rPr>
          <w:rFonts w:hint="eastAsia" w:ascii="宋体" w:hAnsi="宋体" w:eastAsia="宋体" w:cs="宋体"/>
          <w:bCs/>
          <w:sz w:val="24"/>
        </w:rPr>
        <w:t>特此声明！</w:t>
      </w:r>
    </w:p>
    <w:p w14:paraId="4676D648">
      <w:pPr>
        <w:spacing w:beforeLines="50" w:afterLines="50" w:line="300" w:lineRule="auto"/>
        <w:rPr>
          <w:rFonts w:hint="eastAsia" w:ascii="宋体" w:hAnsi="宋体" w:eastAsia="宋体" w:cs="宋体"/>
          <w:bCs/>
          <w:sz w:val="24"/>
        </w:rPr>
      </w:pPr>
    </w:p>
    <w:p w14:paraId="789855C5">
      <w:pPr>
        <w:pStyle w:val="14"/>
        <w:spacing w:line="240" w:lineRule="auto"/>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投标单位：</w:t>
      </w:r>
      <w:r>
        <w:rPr>
          <w:rFonts w:hint="eastAsia" w:ascii="宋体" w:hAnsi="宋体" w:eastAsia="宋体" w:cs="宋体"/>
          <w:bCs/>
          <w:sz w:val="24"/>
          <w:u w:val="single"/>
        </w:rPr>
        <w:t>（全称）（盖章）</w:t>
      </w:r>
    </w:p>
    <w:p w14:paraId="59680BBC">
      <w:pPr>
        <w:pStyle w:val="14"/>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757C23DE">
      <w:pPr>
        <w:pStyle w:val="14"/>
        <w:spacing w:line="240" w:lineRule="auto"/>
        <w:ind w:firstLine="3840" w:firstLineChars="1600"/>
        <w:rPr>
          <w:rFonts w:hint="eastAsia" w:ascii="宋体" w:hAnsi="宋体" w:eastAsia="宋体" w:cs="宋体"/>
          <w:b/>
          <w:sz w:val="28"/>
          <w:szCs w:val="28"/>
          <w:lang w:val="en-US" w:eastAsia="zh-CN"/>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5822EC0B">
      <w:pPr>
        <w:pStyle w:val="19"/>
        <w:jc w:val="left"/>
        <w:rPr>
          <w:rFonts w:hint="eastAsia" w:ascii="宋体" w:hAnsi="宋体" w:eastAsia="宋体" w:cs="宋体"/>
          <w:b/>
          <w:sz w:val="28"/>
          <w:szCs w:val="28"/>
          <w:lang w:val="en-US" w:eastAsia="zh-CN"/>
        </w:rPr>
      </w:pPr>
    </w:p>
    <w:p w14:paraId="3D5895FE">
      <w:pPr>
        <w:pStyle w:val="19"/>
        <w:jc w:val="left"/>
        <w:rPr>
          <w:rFonts w:hint="eastAsia" w:ascii="宋体" w:hAnsi="宋体" w:eastAsia="宋体" w:cs="宋体"/>
          <w:b/>
          <w:sz w:val="28"/>
          <w:szCs w:val="28"/>
          <w:lang w:val="en-US" w:eastAsia="zh-CN"/>
        </w:rPr>
      </w:pPr>
    </w:p>
    <w:p w14:paraId="245BA48D">
      <w:pPr>
        <w:pStyle w:val="19"/>
        <w:jc w:val="left"/>
        <w:rPr>
          <w:rFonts w:hint="eastAsia" w:ascii="宋体" w:hAnsi="宋体" w:eastAsia="宋体" w:cs="宋体"/>
          <w:b/>
          <w:sz w:val="28"/>
          <w:szCs w:val="28"/>
          <w:lang w:val="en-US" w:eastAsia="zh-CN"/>
        </w:rPr>
      </w:pPr>
    </w:p>
    <w:p w14:paraId="4764A31A">
      <w:pPr>
        <w:pStyle w:val="19"/>
        <w:jc w:val="left"/>
        <w:rPr>
          <w:rFonts w:hint="eastAsia" w:ascii="宋体" w:hAnsi="宋体" w:eastAsia="宋体" w:cs="宋体"/>
          <w:b/>
          <w:sz w:val="28"/>
          <w:szCs w:val="28"/>
          <w:lang w:val="en-US" w:eastAsia="zh-CN"/>
        </w:rPr>
      </w:pPr>
    </w:p>
    <w:p w14:paraId="7BDAC275">
      <w:pPr>
        <w:pStyle w:val="19"/>
        <w:jc w:val="left"/>
        <w:rPr>
          <w:rFonts w:hint="eastAsia" w:ascii="宋体" w:hAnsi="宋体" w:eastAsia="宋体" w:cs="宋体"/>
          <w:b/>
          <w:sz w:val="28"/>
          <w:szCs w:val="28"/>
          <w:lang w:val="en-US" w:eastAsia="zh-CN"/>
        </w:rPr>
      </w:pPr>
    </w:p>
    <w:p w14:paraId="0F55EA1E">
      <w:pPr>
        <w:pStyle w:val="19"/>
        <w:jc w:val="left"/>
        <w:rPr>
          <w:rFonts w:hint="eastAsia" w:ascii="宋体" w:hAnsi="宋体" w:eastAsia="宋体" w:cs="宋体"/>
          <w:b/>
          <w:sz w:val="28"/>
          <w:szCs w:val="28"/>
          <w:lang w:val="en-US" w:eastAsia="zh-CN"/>
        </w:rPr>
      </w:pPr>
    </w:p>
    <w:p w14:paraId="4D505D1D">
      <w:pPr>
        <w:pStyle w:val="19"/>
        <w:jc w:val="left"/>
        <w:rPr>
          <w:rFonts w:hint="eastAsia" w:ascii="宋体" w:hAnsi="宋体" w:eastAsia="宋体" w:cs="宋体"/>
          <w:b/>
          <w:sz w:val="28"/>
          <w:szCs w:val="28"/>
          <w:lang w:val="en-US" w:eastAsia="zh-CN"/>
        </w:rPr>
      </w:pPr>
    </w:p>
    <w:p w14:paraId="073293A8">
      <w:pPr>
        <w:pStyle w:val="19"/>
        <w:jc w:val="left"/>
        <w:rPr>
          <w:rFonts w:hint="eastAsia" w:ascii="宋体" w:hAnsi="宋体" w:eastAsia="宋体" w:cs="宋体"/>
          <w:b/>
          <w:sz w:val="28"/>
          <w:szCs w:val="28"/>
          <w:lang w:val="en-US" w:eastAsia="zh-CN"/>
        </w:rPr>
      </w:pPr>
    </w:p>
    <w:p w14:paraId="5A71C1C1">
      <w:pPr>
        <w:pStyle w:val="19"/>
        <w:jc w:val="left"/>
        <w:rPr>
          <w:rFonts w:hint="eastAsia" w:ascii="宋体" w:hAnsi="宋体" w:eastAsia="宋体" w:cs="宋体"/>
          <w:b/>
          <w:sz w:val="28"/>
          <w:szCs w:val="28"/>
          <w:lang w:val="en-US" w:eastAsia="zh-CN"/>
        </w:rPr>
      </w:pPr>
    </w:p>
    <w:p w14:paraId="298DAA14">
      <w:pPr>
        <w:pStyle w:val="19"/>
        <w:jc w:val="left"/>
        <w:rPr>
          <w:rFonts w:hint="eastAsia" w:ascii="宋体" w:hAnsi="宋体" w:eastAsia="宋体" w:cs="宋体"/>
          <w:b/>
          <w:sz w:val="28"/>
          <w:szCs w:val="28"/>
          <w:lang w:val="en-US" w:eastAsia="zh-CN"/>
        </w:rPr>
      </w:pPr>
    </w:p>
    <w:p w14:paraId="3A2B25B8">
      <w:pPr>
        <w:pStyle w:val="19"/>
        <w:jc w:val="left"/>
        <w:rPr>
          <w:rFonts w:hint="eastAsia" w:ascii="宋体" w:hAnsi="宋体" w:eastAsia="宋体" w:cs="宋体"/>
          <w:b/>
          <w:sz w:val="28"/>
          <w:szCs w:val="28"/>
          <w:lang w:val="en-US" w:eastAsia="zh-CN"/>
        </w:rPr>
      </w:pPr>
    </w:p>
    <w:p w14:paraId="72E88496">
      <w:pPr>
        <w:pStyle w:val="19"/>
        <w:jc w:val="left"/>
        <w:rPr>
          <w:rFonts w:hint="eastAsia" w:ascii="宋体" w:hAnsi="宋体" w:eastAsia="宋体" w:cs="宋体"/>
          <w:b/>
          <w:sz w:val="32"/>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8</w:t>
      </w:r>
      <w:r>
        <w:rPr>
          <w:rFonts w:hint="eastAsia" w:ascii="宋体" w:hAnsi="宋体" w:eastAsia="宋体" w:cs="宋体"/>
          <w:b/>
          <w:sz w:val="28"/>
          <w:szCs w:val="28"/>
        </w:rPr>
        <w:t xml:space="preserve"> 信用查询记录</w:t>
      </w:r>
    </w:p>
    <w:p w14:paraId="61015928">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近三年来在“信用中国”未被列入重大税收违法失信主体；在“中国执行信息公开网”未被列入失信被执行人；在“中国政府采购网”网站上未被列入政府采购严重违法失信行为记录名单（截图</w:t>
      </w:r>
      <w:r>
        <w:rPr>
          <w:rFonts w:hint="eastAsia" w:ascii="宋体" w:hAnsi="宋体" w:eastAsia="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rPr>
        <w:t>加盖公章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8D86840">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157DD39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2"/>
          <w:szCs w:val="22"/>
          <w:lang w:val="en-US" w:eastAsia="zh-CN" w:bidi="ar"/>
        </w:rPr>
        <w:t>注：最终查询结果以采购人或代理机构现场查询为准。</w:t>
      </w:r>
    </w:p>
    <w:p w14:paraId="124ABFB4">
      <w:pPr>
        <w:jc w:val="both"/>
        <w:rPr>
          <w:rFonts w:hint="eastAsia" w:ascii="宋体" w:hAnsi="宋体" w:eastAsia="宋体" w:cs="宋体"/>
          <w:b/>
          <w:bCs/>
          <w:sz w:val="28"/>
          <w:szCs w:val="28"/>
          <w:lang w:val="en-US" w:eastAsia="zh-CN"/>
        </w:rPr>
      </w:pPr>
    </w:p>
    <w:p w14:paraId="5FC61692">
      <w:pPr>
        <w:jc w:val="center"/>
        <w:rPr>
          <w:rFonts w:hint="eastAsia" w:ascii="宋体" w:hAnsi="宋体" w:eastAsia="宋体" w:cs="宋体"/>
          <w:b/>
          <w:bCs/>
          <w:sz w:val="28"/>
          <w:szCs w:val="28"/>
          <w:lang w:val="en-US" w:eastAsia="zh-CN"/>
        </w:rPr>
      </w:pPr>
    </w:p>
    <w:p w14:paraId="3F0A2F27">
      <w:pPr>
        <w:jc w:val="center"/>
        <w:rPr>
          <w:rFonts w:hint="eastAsia" w:ascii="宋体" w:hAnsi="宋体" w:eastAsia="宋体" w:cs="宋体"/>
          <w:b/>
          <w:bCs/>
          <w:sz w:val="28"/>
          <w:szCs w:val="28"/>
          <w:lang w:val="en-US" w:eastAsia="zh-CN"/>
        </w:rPr>
      </w:pPr>
    </w:p>
    <w:p w14:paraId="4F565AE0">
      <w:pPr>
        <w:jc w:val="center"/>
        <w:rPr>
          <w:rFonts w:hint="eastAsia" w:ascii="宋体" w:hAnsi="宋体" w:eastAsia="宋体" w:cs="宋体"/>
          <w:b/>
          <w:bCs/>
          <w:sz w:val="28"/>
          <w:szCs w:val="28"/>
          <w:lang w:val="en-US" w:eastAsia="zh-CN"/>
        </w:rPr>
      </w:pPr>
    </w:p>
    <w:p w14:paraId="118D1686">
      <w:pPr>
        <w:jc w:val="center"/>
        <w:rPr>
          <w:rFonts w:hint="eastAsia" w:ascii="宋体" w:hAnsi="宋体" w:eastAsia="宋体" w:cs="宋体"/>
          <w:b/>
          <w:bCs/>
          <w:sz w:val="28"/>
          <w:szCs w:val="28"/>
          <w:lang w:val="en-US" w:eastAsia="zh-CN"/>
        </w:rPr>
      </w:pPr>
    </w:p>
    <w:p w14:paraId="1D3250C4">
      <w:pPr>
        <w:jc w:val="center"/>
        <w:rPr>
          <w:rFonts w:hint="eastAsia" w:ascii="宋体" w:hAnsi="宋体" w:eastAsia="宋体" w:cs="宋体"/>
          <w:b/>
          <w:bCs/>
          <w:sz w:val="28"/>
          <w:szCs w:val="28"/>
          <w:lang w:val="en-US" w:eastAsia="zh-CN"/>
        </w:rPr>
      </w:pPr>
    </w:p>
    <w:p w14:paraId="3587514F">
      <w:pPr>
        <w:jc w:val="center"/>
        <w:rPr>
          <w:rFonts w:hint="eastAsia" w:ascii="宋体" w:hAnsi="宋体" w:eastAsia="宋体" w:cs="宋体"/>
          <w:b/>
          <w:bCs/>
          <w:sz w:val="28"/>
          <w:szCs w:val="28"/>
          <w:lang w:val="en-US" w:eastAsia="zh-CN"/>
        </w:rPr>
      </w:pPr>
    </w:p>
    <w:p w14:paraId="6FE05332">
      <w:pPr>
        <w:jc w:val="center"/>
        <w:rPr>
          <w:rFonts w:hint="eastAsia" w:ascii="宋体" w:hAnsi="宋体" w:eastAsia="宋体" w:cs="宋体"/>
          <w:b/>
          <w:bCs/>
          <w:sz w:val="28"/>
          <w:szCs w:val="28"/>
          <w:lang w:val="en-US" w:eastAsia="zh-CN"/>
        </w:rPr>
      </w:pPr>
    </w:p>
    <w:p w14:paraId="46F25D85">
      <w:pPr>
        <w:jc w:val="center"/>
        <w:rPr>
          <w:rFonts w:hint="eastAsia" w:ascii="宋体" w:hAnsi="宋体" w:eastAsia="宋体" w:cs="宋体"/>
          <w:b/>
          <w:bCs/>
          <w:sz w:val="28"/>
          <w:szCs w:val="28"/>
          <w:lang w:val="en-US" w:eastAsia="zh-CN"/>
        </w:rPr>
      </w:pPr>
    </w:p>
    <w:p w14:paraId="52A009C2">
      <w:pPr>
        <w:jc w:val="center"/>
        <w:rPr>
          <w:rFonts w:hint="eastAsia" w:ascii="宋体" w:hAnsi="宋体" w:eastAsia="宋体" w:cs="宋体"/>
          <w:b/>
          <w:bCs/>
          <w:sz w:val="28"/>
          <w:szCs w:val="28"/>
          <w:lang w:val="en-US" w:eastAsia="zh-CN"/>
        </w:rPr>
      </w:pPr>
    </w:p>
    <w:p w14:paraId="034B4918">
      <w:pPr>
        <w:jc w:val="center"/>
        <w:rPr>
          <w:rFonts w:hint="eastAsia" w:ascii="宋体" w:hAnsi="宋体" w:eastAsia="宋体" w:cs="宋体"/>
          <w:b/>
          <w:bCs/>
          <w:sz w:val="28"/>
          <w:szCs w:val="28"/>
          <w:lang w:val="en-US" w:eastAsia="zh-CN"/>
        </w:rPr>
      </w:pPr>
    </w:p>
    <w:p w14:paraId="23664B95">
      <w:pPr>
        <w:jc w:val="center"/>
        <w:rPr>
          <w:rFonts w:hint="eastAsia" w:ascii="宋体" w:hAnsi="宋体" w:eastAsia="宋体" w:cs="宋体"/>
          <w:b/>
          <w:bCs/>
          <w:sz w:val="28"/>
          <w:szCs w:val="28"/>
          <w:lang w:val="en-US" w:eastAsia="zh-CN"/>
        </w:rPr>
      </w:pPr>
    </w:p>
    <w:p w14:paraId="195D38FE">
      <w:pPr>
        <w:jc w:val="center"/>
        <w:rPr>
          <w:rFonts w:hint="eastAsia" w:ascii="宋体" w:hAnsi="宋体" w:eastAsia="宋体" w:cs="宋体"/>
          <w:b/>
          <w:bCs/>
          <w:sz w:val="28"/>
          <w:szCs w:val="28"/>
          <w:lang w:val="en-US" w:eastAsia="zh-CN"/>
        </w:rPr>
      </w:pPr>
    </w:p>
    <w:p w14:paraId="6338B456">
      <w:pPr>
        <w:jc w:val="center"/>
        <w:rPr>
          <w:rFonts w:hint="eastAsia" w:ascii="宋体" w:hAnsi="宋体" w:eastAsia="宋体" w:cs="宋体"/>
          <w:b/>
          <w:bCs/>
          <w:sz w:val="28"/>
          <w:szCs w:val="28"/>
          <w:lang w:val="en-US" w:eastAsia="zh-CN"/>
        </w:rPr>
      </w:pPr>
    </w:p>
    <w:p w14:paraId="67C657B6">
      <w:pPr>
        <w:jc w:val="center"/>
        <w:rPr>
          <w:rFonts w:hint="eastAsia" w:ascii="宋体" w:hAnsi="宋体" w:eastAsia="宋体" w:cs="宋体"/>
          <w:b/>
          <w:bCs/>
          <w:sz w:val="28"/>
          <w:szCs w:val="28"/>
          <w:lang w:val="en-US" w:eastAsia="zh-CN"/>
        </w:rPr>
      </w:pPr>
    </w:p>
    <w:p w14:paraId="64FEF0D4">
      <w:pPr>
        <w:jc w:val="center"/>
        <w:rPr>
          <w:rFonts w:hint="eastAsia" w:ascii="宋体" w:hAnsi="宋体" w:eastAsia="宋体" w:cs="宋体"/>
          <w:b/>
          <w:bCs/>
          <w:sz w:val="28"/>
          <w:szCs w:val="28"/>
          <w:lang w:val="en-US" w:eastAsia="zh-CN"/>
        </w:rPr>
      </w:pPr>
    </w:p>
    <w:p w14:paraId="7EDB921C">
      <w:pPr>
        <w:jc w:val="center"/>
        <w:rPr>
          <w:rFonts w:hint="eastAsia" w:ascii="宋体" w:hAnsi="宋体" w:eastAsia="宋体" w:cs="宋体"/>
          <w:b/>
          <w:bCs/>
          <w:sz w:val="28"/>
          <w:szCs w:val="28"/>
          <w:lang w:val="en-US" w:eastAsia="zh-CN"/>
        </w:rPr>
      </w:pPr>
    </w:p>
    <w:p w14:paraId="5DFCA0B7">
      <w:pPr>
        <w:jc w:val="center"/>
        <w:rPr>
          <w:rFonts w:hint="eastAsia" w:ascii="宋体" w:hAnsi="宋体" w:eastAsia="宋体" w:cs="宋体"/>
          <w:b/>
          <w:bCs/>
          <w:sz w:val="28"/>
          <w:szCs w:val="28"/>
          <w:lang w:val="en-US" w:eastAsia="zh-CN"/>
        </w:rPr>
      </w:pPr>
    </w:p>
    <w:p w14:paraId="1660C189">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9</w:t>
      </w:r>
      <w:r>
        <w:rPr>
          <w:rFonts w:hint="eastAsia" w:ascii="宋体" w:hAnsi="宋体" w:eastAsia="宋体" w:cs="宋体"/>
          <w:b/>
          <w:bCs/>
          <w:sz w:val="28"/>
          <w:szCs w:val="28"/>
          <w:lang w:eastAsia="zh-CN"/>
        </w:rPr>
        <w:t>供应商</w:t>
      </w:r>
      <w:r>
        <w:rPr>
          <w:rFonts w:hint="eastAsia" w:ascii="宋体" w:hAnsi="宋体" w:eastAsia="宋体" w:cs="宋体"/>
          <w:b/>
          <w:bCs/>
          <w:sz w:val="28"/>
          <w:szCs w:val="28"/>
        </w:rPr>
        <w:t>关联企业情况表</w:t>
      </w:r>
    </w:p>
    <w:p w14:paraId="4A606E74">
      <w:pPr>
        <w:jc w:val="center"/>
        <w:rPr>
          <w:rFonts w:hint="eastAsia" w:ascii="宋体" w:hAnsi="宋体" w:eastAsia="宋体" w:cs="宋体"/>
          <w:sz w:val="28"/>
          <w:szCs w:val="28"/>
        </w:rPr>
      </w:pPr>
    </w:p>
    <w:p w14:paraId="13C923BA">
      <w:pPr>
        <w:spacing w:line="400" w:lineRule="atLeast"/>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的母公司、子公司（含控股公司）关联企业等情况表</w:t>
      </w:r>
    </w:p>
    <w:tbl>
      <w:tblPr>
        <w:tblStyle w:val="3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5103"/>
      </w:tblGrid>
      <w:tr w14:paraId="6BC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59" w:type="dxa"/>
            <w:vAlign w:val="center"/>
          </w:tcPr>
          <w:p w14:paraId="2A686E86">
            <w:pPr>
              <w:spacing w:line="360" w:lineRule="exact"/>
              <w:jc w:val="center"/>
              <w:rPr>
                <w:rFonts w:hint="eastAsia" w:ascii="宋体" w:hAnsi="宋体" w:eastAsia="宋体" w:cs="宋体"/>
                <w:b/>
                <w:sz w:val="24"/>
              </w:rPr>
            </w:pPr>
            <w:r>
              <w:rPr>
                <w:rFonts w:hint="eastAsia" w:ascii="宋体" w:hAnsi="宋体" w:eastAsia="宋体" w:cs="宋体"/>
                <w:b/>
                <w:sz w:val="24"/>
              </w:rPr>
              <w:t>序号</w:t>
            </w:r>
          </w:p>
        </w:tc>
        <w:tc>
          <w:tcPr>
            <w:tcW w:w="7938" w:type="dxa"/>
            <w:gridSpan w:val="2"/>
            <w:vAlign w:val="center"/>
          </w:tcPr>
          <w:p w14:paraId="04666EB9">
            <w:pPr>
              <w:spacing w:line="360" w:lineRule="exact"/>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填写</w:t>
            </w:r>
          </w:p>
        </w:tc>
      </w:tr>
      <w:tr w14:paraId="1A89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959" w:type="dxa"/>
            <w:vAlign w:val="center"/>
          </w:tcPr>
          <w:p w14:paraId="4139886D">
            <w:pPr>
              <w:spacing w:line="360" w:lineRule="exact"/>
              <w:jc w:val="center"/>
              <w:rPr>
                <w:rFonts w:hint="eastAsia" w:ascii="宋体" w:hAnsi="宋体" w:eastAsia="宋体" w:cs="宋体"/>
                <w:sz w:val="24"/>
              </w:rPr>
            </w:pPr>
            <w:r>
              <w:rPr>
                <w:rFonts w:hint="eastAsia" w:ascii="宋体" w:hAnsi="宋体" w:eastAsia="宋体" w:cs="宋体"/>
                <w:sz w:val="24"/>
              </w:rPr>
              <w:t>1</w:t>
            </w:r>
          </w:p>
        </w:tc>
        <w:tc>
          <w:tcPr>
            <w:tcW w:w="2835" w:type="dxa"/>
            <w:vAlign w:val="center"/>
          </w:tcPr>
          <w:p w14:paraId="5196D2BA">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的母公司及其母公司的子公司（含控股公司）的情况</w:t>
            </w:r>
          </w:p>
        </w:tc>
        <w:tc>
          <w:tcPr>
            <w:tcW w:w="5103" w:type="dxa"/>
            <w:vAlign w:val="center"/>
          </w:tcPr>
          <w:p w14:paraId="1676210B">
            <w:pPr>
              <w:spacing w:line="360" w:lineRule="exact"/>
              <w:jc w:val="center"/>
              <w:rPr>
                <w:rFonts w:hint="eastAsia" w:ascii="宋体" w:hAnsi="宋体" w:eastAsia="宋体" w:cs="宋体"/>
                <w:sz w:val="24"/>
              </w:rPr>
            </w:pPr>
          </w:p>
        </w:tc>
      </w:tr>
      <w:tr w14:paraId="6EAD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959" w:type="dxa"/>
            <w:vAlign w:val="center"/>
          </w:tcPr>
          <w:p w14:paraId="46E6A931">
            <w:pPr>
              <w:spacing w:line="360" w:lineRule="exact"/>
              <w:jc w:val="center"/>
              <w:rPr>
                <w:rFonts w:hint="eastAsia" w:ascii="宋体" w:hAnsi="宋体" w:eastAsia="宋体" w:cs="宋体"/>
                <w:sz w:val="24"/>
              </w:rPr>
            </w:pPr>
            <w:r>
              <w:rPr>
                <w:rFonts w:hint="eastAsia" w:ascii="宋体" w:hAnsi="宋体" w:eastAsia="宋体" w:cs="宋体"/>
                <w:sz w:val="24"/>
              </w:rPr>
              <w:t>2</w:t>
            </w:r>
          </w:p>
        </w:tc>
        <w:tc>
          <w:tcPr>
            <w:tcW w:w="2835" w:type="dxa"/>
            <w:vAlign w:val="center"/>
          </w:tcPr>
          <w:p w14:paraId="7816E597">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的子公司（含控股公司）的情况</w:t>
            </w:r>
          </w:p>
        </w:tc>
        <w:tc>
          <w:tcPr>
            <w:tcW w:w="5103" w:type="dxa"/>
            <w:vAlign w:val="center"/>
          </w:tcPr>
          <w:p w14:paraId="1F5631D3">
            <w:pPr>
              <w:spacing w:line="360" w:lineRule="exact"/>
              <w:jc w:val="center"/>
              <w:rPr>
                <w:rFonts w:hint="eastAsia" w:ascii="宋体" w:hAnsi="宋体" w:eastAsia="宋体" w:cs="宋体"/>
                <w:sz w:val="24"/>
              </w:rPr>
            </w:pPr>
          </w:p>
        </w:tc>
      </w:tr>
      <w:tr w14:paraId="37D1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59" w:type="dxa"/>
            <w:vAlign w:val="center"/>
          </w:tcPr>
          <w:p w14:paraId="387A4E41">
            <w:pPr>
              <w:spacing w:line="360" w:lineRule="exact"/>
              <w:jc w:val="center"/>
              <w:rPr>
                <w:rFonts w:hint="eastAsia" w:ascii="宋体" w:hAnsi="宋体" w:eastAsia="宋体" w:cs="宋体"/>
                <w:sz w:val="24"/>
              </w:rPr>
            </w:pPr>
            <w:r>
              <w:rPr>
                <w:rFonts w:hint="eastAsia" w:ascii="宋体" w:hAnsi="宋体" w:eastAsia="宋体" w:cs="宋体"/>
                <w:sz w:val="24"/>
              </w:rPr>
              <w:t>3</w:t>
            </w:r>
          </w:p>
        </w:tc>
        <w:tc>
          <w:tcPr>
            <w:tcW w:w="2835" w:type="dxa"/>
            <w:vAlign w:val="center"/>
          </w:tcPr>
          <w:p w14:paraId="5CDCAA19">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的投资参股关系的关联企业的情况</w:t>
            </w:r>
          </w:p>
        </w:tc>
        <w:tc>
          <w:tcPr>
            <w:tcW w:w="5103" w:type="dxa"/>
            <w:vAlign w:val="center"/>
          </w:tcPr>
          <w:p w14:paraId="1F22EFCA">
            <w:pPr>
              <w:spacing w:line="360" w:lineRule="exact"/>
              <w:jc w:val="center"/>
              <w:rPr>
                <w:rFonts w:hint="eastAsia" w:ascii="宋体" w:hAnsi="宋体" w:eastAsia="宋体" w:cs="宋体"/>
                <w:b/>
                <w:sz w:val="24"/>
              </w:rPr>
            </w:pPr>
          </w:p>
        </w:tc>
      </w:tr>
      <w:tr w14:paraId="44F4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959" w:type="dxa"/>
            <w:vAlign w:val="center"/>
          </w:tcPr>
          <w:p w14:paraId="5E8F4CCA">
            <w:pPr>
              <w:spacing w:line="360" w:lineRule="exact"/>
              <w:jc w:val="center"/>
              <w:rPr>
                <w:rFonts w:hint="eastAsia" w:ascii="宋体" w:hAnsi="宋体" w:eastAsia="宋体" w:cs="宋体"/>
                <w:sz w:val="24"/>
              </w:rPr>
            </w:pPr>
            <w:r>
              <w:rPr>
                <w:rFonts w:hint="eastAsia" w:ascii="宋体" w:hAnsi="宋体" w:eastAsia="宋体" w:cs="宋体"/>
                <w:sz w:val="24"/>
              </w:rPr>
              <w:t>4</w:t>
            </w:r>
          </w:p>
        </w:tc>
        <w:tc>
          <w:tcPr>
            <w:tcW w:w="2835" w:type="dxa"/>
            <w:vAlign w:val="center"/>
          </w:tcPr>
          <w:p w14:paraId="78B732CE">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的法定代表人为同一人的两个及两个以上法人的情况</w:t>
            </w:r>
          </w:p>
        </w:tc>
        <w:tc>
          <w:tcPr>
            <w:tcW w:w="5103" w:type="dxa"/>
            <w:vAlign w:val="center"/>
          </w:tcPr>
          <w:p w14:paraId="33CB1E59">
            <w:pPr>
              <w:spacing w:line="360" w:lineRule="exact"/>
              <w:jc w:val="center"/>
              <w:rPr>
                <w:rFonts w:hint="eastAsia" w:ascii="宋体" w:hAnsi="宋体" w:eastAsia="宋体" w:cs="宋体"/>
                <w:b/>
                <w:sz w:val="24"/>
              </w:rPr>
            </w:pPr>
          </w:p>
        </w:tc>
      </w:tr>
      <w:tr w14:paraId="3CE2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59" w:type="dxa"/>
            <w:vAlign w:val="center"/>
          </w:tcPr>
          <w:p w14:paraId="26770E21">
            <w:pPr>
              <w:spacing w:line="360" w:lineRule="exact"/>
              <w:jc w:val="center"/>
              <w:rPr>
                <w:rFonts w:hint="eastAsia" w:ascii="宋体" w:hAnsi="宋体" w:eastAsia="宋体" w:cs="宋体"/>
                <w:sz w:val="24"/>
              </w:rPr>
            </w:pPr>
            <w:r>
              <w:rPr>
                <w:rFonts w:hint="eastAsia" w:ascii="宋体" w:hAnsi="宋体" w:eastAsia="宋体" w:cs="宋体"/>
                <w:sz w:val="24"/>
              </w:rPr>
              <w:t>5</w:t>
            </w:r>
          </w:p>
        </w:tc>
        <w:tc>
          <w:tcPr>
            <w:tcW w:w="2835" w:type="dxa"/>
            <w:vAlign w:val="center"/>
          </w:tcPr>
          <w:p w14:paraId="59E5C476">
            <w:pPr>
              <w:spacing w:line="360" w:lineRule="exact"/>
              <w:rPr>
                <w:rFonts w:hint="eastAsia" w:ascii="宋体" w:hAnsi="宋体" w:eastAsia="宋体" w:cs="宋体"/>
                <w:sz w:val="24"/>
              </w:rPr>
            </w:pPr>
            <w:r>
              <w:rPr>
                <w:rFonts w:hint="eastAsia" w:ascii="宋体" w:hAnsi="宋体" w:eastAsia="宋体" w:cs="宋体"/>
                <w:sz w:val="24"/>
              </w:rPr>
              <w:t>单位的主要人员在其他企业任职情况</w:t>
            </w:r>
          </w:p>
        </w:tc>
        <w:tc>
          <w:tcPr>
            <w:tcW w:w="5103" w:type="dxa"/>
            <w:vAlign w:val="center"/>
          </w:tcPr>
          <w:p w14:paraId="18111F07">
            <w:pPr>
              <w:spacing w:line="360" w:lineRule="exact"/>
              <w:jc w:val="center"/>
              <w:rPr>
                <w:rFonts w:hint="eastAsia" w:ascii="宋体" w:hAnsi="宋体" w:eastAsia="宋体" w:cs="宋体"/>
                <w:b/>
                <w:sz w:val="24"/>
              </w:rPr>
            </w:pPr>
          </w:p>
        </w:tc>
      </w:tr>
    </w:tbl>
    <w:p w14:paraId="3DC0BB4E">
      <w:pPr>
        <w:pStyle w:val="26"/>
        <w:spacing w:line="400" w:lineRule="exact"/>
        <w:ind w:firstLine="3990" w:firstLineChars="1900"/>
        <w:rPr>
          <w:rFonts w:hint="eastAsia" w:ascii="宋体" w:hAnsi="宋体" w:eastAsia="宋体" w:cs="宋体"/>
        </w:rPr>
      </w:pPr>
    </w:p>
    <w:p w14:paraId="0D0E0FEA">
      <w:pPr>
        <w:pStyle w:val="26"/>
        <w:spacing w:line="400" w:lineRule="exact"/>
        <w:ind w:firstLine="3465" w:firstLineChars="1650"/>
        <w:rPr>
          <w:rFonts w:hint="eastAsia" w:ascii="宋体" w:hAnsi="宋体" w:eastAsia="宋体" w:cs="宋体"/>
        </w:rPr>
      </w:pPr>
    </w:p>
    <w:p w14:paraId="5DAA4FC4">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2703CA57">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3A592336">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1B155BEB">
      <w:pPr>
        <w:pStyle w:val="14"/>
        <w:spacing w:line="460" w:lineRule="exact"/>
        <w:ind w:firstLine="480" w:firstLineChars="200"/>
        <w:rPr>
          <w:rFonts w:hint="eastAsia" w:ascii="宋体" w:hAnsi="宋体" w:eastAsia="宋体" w:cs="宋体"/>
          <w:bCs/>
          <w:sz w:val="24"/>
        </w:rPr>
      </w:pPr>
    </w:p>
    <w:p w14:paraId="36A9DD54">
      <w:pPr>
        <w:spacing w:line="300" w:lineRule="auto"/>
        <w:rPr>
          <w:rFonts w:hint="eastAsia" w:ascii="宋体" w:hAnsi="宋体" w:eastAsia="宋体" w:cs="宋体"/>
          <w:b/>
          <w:sz w:val="20"/>
          <w:szCs w:val="20"/>
        </w:rPr>
      </w:pPr>
    </w:p>
    <w:p w14:paraId="0ED9D0E8">
      <w:pPr>
        <w:spacing w:line="300" w:lineRule="auto"/>
        <w:ind w:firstLine="420" w:firstLineChars="200"/>
        <w:rPr>
          <w:rFonts w:hint="eastAsia" w:ascii="宋体" w:hAnsi="宋体" w:eastAsia="宋体" w:cs="宋体"/>
          <w:szCs w:val="21"/>
        </w:rPr>
      </w:pPr>
      <w:r>
        <w:rPr>
          <w:rFonts w:hint="eastAsia" w:ascii="宋体" w:hAnsi="宋体" w:eastAsia="宋体" w:cs="宋体"/>
          <w:szCs w:val="21"/>
        </w:rPr>
        <w:t>注：1</w:t>
      </w:r>
      <w:r>
        <w:rPr>
          <w:rFonts w:hint="eastAsia" w:ascii="宋体" w:hAnsi="宋体" w:eastAsia="宋体" w:cs="宋体"/>
          <w:szCs w:val="21"/>
          <w:lang w:eastAsia="zh-CN"/>
        </w:rPr>
        <w:t>、</w:t>
      </w:r>
      <w:r>
        <w:rPr>
          <w:rFonts w:hint="eastAsia" w:ascii="宋体" w:hAnsi="宋体" w:eastAsia="宋体" w:cs="宋体"/>
          <w:szCs w:val="21"/>
        </w:rPr>
        <w:t xml:space="preserve"> </w:t>
      </w:r>
      <w:r>
        <w:rPr>
          <w:rFonts w:hint="eastAsia" w:ascii="宋体" w:hAnsi="宋体" w:eastAsia="宋体" w:cs="宋体"/>
          <w:szCs w:val="21"/>
          <w:lang w:eastAsia="zh-CN"/>
        </w:rPr>
        <w:t>供应商</w:t>
      </w:r>
      <w:r>
        <w:rPr>
          <w:rFonts w:hint="eastAsia" w:ascii="宋体" w:hAnsi="宋体" w:eastAsia="宋体" w:cs="宋体"/>
          <w:szCs w:val="21"/>
        </w:rPr>
        <w:t>应如实、全面地填写“</w:t>
      </w:r>
      <w:r>
        <w:rPr>
          <w:rFonts w:hint="eastAsia" w:ascii="宋体" w:hAnsi="宋体" w:eastAsia="宋体" w:cs="宋体"/>
          <w:szCs w:val="21"/>
          <w:lang w:eastAsia="zh-CN"/>
        </w:rPr>
        <w:t>供应商</w:t>
      </w:r>
      <w:r>
        <w:rPr>
          <w:rFonts w:hint="eastAsia" w:ascii="宋体" w:hAnsi="宋体" w:eastAsia="宋体" w:cs="宋体"/>
          <w:szCs w:val="21"/>
        </w:rPr>
        <w:t>关联企业情况表”。若因</w:t>
      </w:r>
      <w:r>
        <w:rPr>
          <w:rFonts w:hint="eastAsia" w:ascii="宋体" w:hAnsi="宋体" w:eastAsia="宋体" w:cs="宋体"/>
          <w:szCs w:val="21"/>
          <w:lang w:eastAsia="zh-CN"/>
        </w:rPr>
        <w:t>供应商</w:t>
      </w:r>
      <w:r>
        <w:rPr>
          <w:rFonts w:hint="eastAsia" w:ascii="宋体" w:hAnsi="宋体" w:eastAsia="宋体" w:cs="宋体"/>
          <w:szCs w:val="21"/>
        </w:rPr>
        <w:t>故意隐瞒，一经查实，将视为</w:t>
      </w:r>
      <w:r>
        <w:rPr>
          <w:rFonts w:hint="eastAsia" w:ascii="宋体" w:hAnsi="宋体" w:eastAsia="宋体" w:cs="宋体"/>
          <w:szCs w:val="21"/>
          <w:lang w:eastAsia="zh-CN"/>
        </w:rPr>
        <w:t>供应商</w:t>
      </w:r>
      <w:r>
        <w:rPr>
          <w:rFonts w:hint="eastAsia" w:ascii="宋体" w:hAnsi="宋体" w:eastAsia="宋体" w:cs="宋体"/>
          <w:szCs w:val="21"/>
        </w:rPr>
        <w:t>弄虚作假，提供了虚假资料，采购人将按相关规定以弄虚作假行为处理。</w:t>
      </w:r>
    </w:p>
    <w:p w14:paraId="3D78538D">
      <w:pPr>
        <w:spacing w:line="300" w:lineRule="auto"/>
        <w:ind w:firstLine="840" w:firstLineChars="4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w:t>
      </w:r>
      <w:r>
        <w:rPr>
          <w:rFonts w:hint="eastAsia" w:ascii="宋体" w:hAnsi="宋体" w:eastAsia="宋体" w:cs="宋体"/>
          <w:szCs w:val="21"/>
        </w:rPr>
        <w:t>如</w:t>
      </w:r>
      <w:r>
        <w:rPr>
          <w:rFonts w:hint="eastAsia" w:ascii="宋体" w:hAnsi="宋体" w:eastAsia="宋体" w:cs="宋体"/>
          <w:szCs w:val="21"/>
          <w:lang w:eastAsia="zh-CN"/>
        </w:rPr>
        <w:t>供应商</w:t>
      </w:r>
      <w:r>
        <w:rPr>
          <w:rFonts w:hint="eastAsia" w:ascii="宋体" w:hAnsi="宋体" w:eastAsia="宋体" w:cs="宋体"/>
          <w:szCs w:val="21"/>
        </w:rPr>
        <w:t>无上表中所述的相关情况，则</w:t>
      </w:r>
      <w:r>
        <w:rPr>
          <w:rFonts w:hint="eastAsia" w:ascii="宋体" w:hAnsi="宋体" w:eastAsia="宋体" w:cs="宋体"/>
          <w:szCs w:val="21"/>
          <w:lang w:eastAsia="zh-CN"/>
        </w:rPr>
        <w:t>供应商</w:t>
      </w:r>
      <w:r>
        <w:rPr>
          <w:rFonts w:hint="eastAsia" w:ascii="宋体" w:hAnsi="宋体" w:eastAsia="宋体" w:cs="宋体"/>
          <w:szCs w:val="21"/>
        </w:rPr>
        <w:t>可在相应表栏中填写“无”。</w:t>
      </w:r>
    </w:p>
    <w:p w14:paraId="167EC6FC">
      <w:pPr>
        <w:spacing w:line="300" w:lineRule="auto"/>
        <w:ind w:firstLine="840" w:firstLineChars="400"/>
        <w:rPr>
          <w:rFonts w:hint="eastAsia" w:ascii="宋体" w:hAnsi="宋体" w:eastAsia="宋体" w:cs="宋体"/>
          <w:b/>
        </w:rPr>
      </w:pPr>
      <w:r>
        <w:rPr>
          <w:rFonts w:hint="eastAsia" w:ascii="宋体" w:hAnsi="宋体" w:eastAsia="宋体" w:cs="宋体"/>
          <w:szCs w:val="21"/>
        </w:rPr>
        <w:t>3</w:t>
      </w:r>
      <w:r>
        <w:rPr>
          <w:rFonts w:hint="eastAsia" w:ascii="宋体" w:hAnsi="宋体" w:eastAsia="宋体" w:cs="宋体"/>
          <w:szCs w:val="21"/>
          <w:lang w:eastAsia="zh-CN"/>
        </w:rPr>
        <w:t>、</w:t>
      </w:r>
      <w:r>
        <w:rPr>
          <w:rFonts w:hint="eastAsia" w:ascii="宋体" w:hAnsi="宋体" w:eastAsia="宋体" w:cs="宋体"/>
          <w:szCs w:val="21"/>
        </w:rPr>
        <w:t>单位负责人为同一人或者存在直接控股、管理关系的不同</w:t>
      </w:r>
      <w:r>
        <w:rPr>
          <w:rFonts w:hint="eastAsia" w:ascii="宋体" w:hAnsi="宋体" w:eastAsia="宋体" w:cs="宋体"/>
          <w:szCs w:val="21"/>
          <w:lang w:eastAsia="zh-CN"/>
        </w:rPr>
        <w:t>供应商</w:t>
      </w:r>
      <w:r>
        <w:rPr>
          <w:rFonts w:hint="eastAsia" w:ascii="宋体" w:hAnsi="宋体" w:eastAsia="宋体" w:cs="宋体"/>
          <w:szCs w:val="21"/>
        </w:rPr>
        <w:t>，不得同时参加本招标项目的政府采购活动。</w:t>
      </w:r>
    </w:p>
    <w:p w14:paraId="504B38E7">
      <w:pPr>
        <w:spacing w:line="360" w:lineRule="exact"/>
        <w:rPr>
          <w:rFonts w:hint="eastAsia" w:ascii="宋体" w:hAnsi="宋体" w:eastAsia="宋体" w:cs="宋体"/>
          <w:sz w:val="24"/>
        </w:rPr>
      </w:pPr>
    </w:p>
    <w:p w14:paraId="2FA3F15E">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附件：1-9-1 </w:t>
      </w:r>
    </w:p>
    <w:p w14:paraId="04C78E0C">
      <w:pPr>
        <w:keepNext w:val="0"/>
        <w:keepLines w:val="0"/>
        <w:widowControl/>
        <w:suppressLineNumbers w:val="0"/>
        <w:spacing w:line="360" w:lineRule="auto"/>
        <w:jc w:val="center"/>
        <w:rPr>
          <w:sz w:val="28"/>
          <w:szCs w:val="28"/>
        </w:rPr>
      </w:pPr>
      <w:r>
        <w:rPr>
          <w:rFonts w:hint="eastAsia" w:ascii="宋体" w:hAnsi="宋体" w:eastAsia="宋体" w:cs="宋体"/>
          <w:b/>
          <w:bCs/>
          <w:color w:val="000000"/>
          <w:kern w:val="0"/>
          <w:sz w:val="28"/>
          <w:szCs w:val="28"/>
          <w:lang w:val="en-US" w:eastAsia="zh-CN" w:bidi="ar"/>
        </w:rPr>
        <w:t>承诺函</w:t>
      </w:r>
    </w:p>
    <w:p w14:paraId="2AD4B21B">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致：</w:t>
      </w:r>
      <w:r>
        <w:rPr>
          <w:rFonts w:hint="eastAsia" w:ascii="宋体" w:hAnsi="宋体" w:eastAsia="宋体" w:cs="宋体"/>
          <w:color w:val="000000"/>
          <w:kern w:val="0"/>
          <w:sz w:val="24"/>
          <w:szCs w:val="24"/>
          <w:u w:val="single"/>
          <w:lang w:val="en-US" w:eastAsia="zh-CN" w:bidi="ar"/>
        </w:rPr>
        <w:t xml:space="preserve">    （采购人）    </w:t>
      </w:r>
    </w:p>
    <w:p w14:paraId="6F65C8E7">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我公司承诺：单位负责人为同一人或者存在直接控股、管理关系的不同供应商，未参加同一合同项下的政府采购活动；除单一来源采购项目外，为采购项目提供整体设计、规范编制或者项目管理、监理、检测等服务的供应商，不得再参加该采购项目的其他采购活动。 </w:t>
      </w:r>
    </w:p>
    <w:p w14:paraId="555F77C3">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特此承诺！ </w:t>
      </w:r>
    </w:p>
    <w:p w14:paraId="01AEEB38">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0C293636">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5B14CDE8">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2BA09723">
      <w:pPr>
        <w:pStyle w:val="14"/>
        <w:spacing w:line="460" w:lineRule="exact"/>
        <w:ind w:firstLine="3840" w:firstLineChars="1600"/>
        <w:rPr>
          <w:rFonts w:ascii="宋体" w:hAnsi="宋体" w:cs="宋体"/>
          <w:bCs/>
          <w:sz w:val="24"/>
        </w:rPr>
      </w:pPr>
    </w:p>
    <w:p w14:paraId="67A34F01">
      <w:pPr>
        <w:spacing w:line="360" w:lineRule="exact"/>
        <w:rPr>
          <w:rFonts w:hint="eastAsia" w:ascii="宋体" w:hAnsi="宋体" w:eastAsia="宋体" w:cs="宋体"/>
          <w:b/>
        </w:rPr>
      </w:pPr>
      <w:r>
        <w:rPr>
          <w:rFonts w:hint="eastAsia" w:ascii="宋体" w:hAnsi="宋体" w:eastAsia="宋体" w:cs="宋体"/>
          <w:sz w:val="24"/>
        </w:rPr>
        <w:br w:type="page"/>
      </w:r>
      <w:r>
        <w:rPr>
          <w:rFonts w:hint="eastAsia" w:ascii="宋体" w:hAnsi="宋体" w:eastAsia="宋体" w:cs="宋体"/>
          <w:b/>
        </w:rPr>
        <w:t>备注：1、以下《中小企业声明函》、《监狱企业的证明文件》及《残疾人福利性单位声明函》</w:t>
      </w:r>
      <w:r>
        <w:rPr>
          <w:rFonts w:hint="eastAsia" w:ascii="宋体" w:hAnsi="宋体" w:eastAsia="宋体" w:cs="宋体"/>
          <w:b/>
          <w:lang w:eastAsia="zh-CN"/>
        </w:rPr>
        <w:t>供应商</w:t>
      </w:r>
      <w:r>
        <w:rPr>
          <w:rFonts w:hint="eastAsia" w:ascii="宋体" w:hAnsi="宋体" w:eastAsia="宋体" w:cs="宋体"/>
          <w:b/>
        </w:rPr>
        <w:t>根据项目采购类型及自身的实际情况选用。</w:t>
      </w:r>
    </w:p>
    <w:p w14:paraId="1A30F3C6">
      <w:pPr>
        <w:numPr>
          <w:ilvl w:val="0"/>
          <w:numId w:val="5"/>
        </w:numPr>
        <w:spacing w:line="360" w:lineRule="exact"/>
        <w:ind w:left="0" w:leftChars="0" w:firstLine="0" w:firstLineChars="0"/>
        <w:rPr>
          <w:rFonts w:hint="eastAsia" w:ascii="宋体" w:hAnsi="宋体" w:eastAsia="宋体" w:cs="宋体"/>
          <w:b/>
          <w:sz w:val="28"/>
          <w:szCs w:val="28"/>
          <w:lang w:val="en-US" w:eastAsia="zh-CN"/>
        </w:rPr>
      </w:pPr>
      <w:r>
        <w:rPr>
          <w:rFonts w:hint="eastAsia" w:ascii="宋体" w:hAnsi="宋体" w:eastAsia="宋体" w:cs="宋体"/>
          <w:b/>
          <w:bCs w:val="0"/>
          <w:kern w:val="2"/>
          <w:sz w:val="21"/>
          <w:szCs w:val="21"/>
          <w:lang w:val="en-US" w:eastAsia="zh-CN" w:bidi="ar-SA"/>
        </w:rPr>
        <w:t>本项目为不</w:t>
      </w:r>
      <w:r>
        <w:rPr>
          <w:rFonts w:hint="eastAsia" w:ascii="宋体" w:hAnsi="宋体" w:eastAsia="宋体" w:cs="宋体"/>
          <w:b/>
          <w:bCs w:val="0"/>
          <w:kern w:val="2"/>
          <w:sz w:val="21"/>
          <w:szCs w:val="21"/>
          <w:lang w:val="zh-CN" w:eastAsia="zh-CN" w:bidi="ar-SA"/>
        </w:rPr>
        <w:t>专门面向中小企业采购的项目，其投标报价扣除10%后参与评审。政策调整后价格仅作为评审依据，不作为中标价格。</w:t>
      </w:r>
      <w:r>
        <w:rPr>
          <w:rFonts w:hint="eastAsia" w:ascii="宋体" w:hAnsi="宋体" w:eastAsia="宋体" w:cs="宋体"/>
          <w:b/>
        </w:rPr>
        <w:t>本项目采购文件中明确的所属行业为：</w:t>
      </w:r>
      <w:r>
        <w:rPr>
          <w:rFonts w:hint="eastAsia" w:ascii="宋体" w:hAnsi="宋体" w:eastAsia="宋体" w:cs="宋体"/>
          <w:b/>
          <w:u w:val="single"/>
          <w:lang w:val="en-US" w:eastAsia="zh-CN"/>
        </w:rPr>
        <w:t>其他未列明行业</w:t>
      </w:r>
      <w:r>
        <w:rPr>
          <w:rFonts w:hint="eastAsia" w:ascii="宋体" w:hAnsi="宋体" w:eastAsia="宋体" w:cs="宋体"/>
          <w:b/>
          <w:i w:val="0"/>
          <w:iCs w:val="0"/>
          <w:u w:val="single"/>
        </w:rPr>
        <w:t>。</w:t>
      </w:r>
      <w:bookmarkStart w:id="216" w:name="_Hlk62122861"/>
      <w:bookmarkStart w:id="217" w:name="_Hlk41061974"/>
    </w:p>
    <w:p w14:paraId="5D74661D">
      <w:pPr>
        <w:widowControl/>
        <w:spacing w:line="480" w:lineRule="exact"/>
        <w:jc w:val="left"/>
        <w:rPr>
          <w:rFonts w:hint="eastAsia" w:ascii="宋体" w:hAnsi="宋体" w:eastAsia="宋体" w:cs="宋体"/>
          <w:b/>
          <w:sz w:val="28"/>
          <w:szCs w:val="28"/>
          <w:lang w:val="en-US" w:eastAsia="zh-CN"/>
        </w:rPr>
      </w:pPr>
    </w:p>
    <w:p w14:paraId="20A63A57">
      <w:pPr>
        <w:widowControl/>
        <w:spacing w:line="480" w:lineRule="exact"/>
        <w:jc w:val="left"/>
        <w:rPr>
          <w:rFonts w:hint="eastAsia" w:ascii="宋体" w:hAnsi="宋体" w:eastAsia="宋体" w:cs="宋体"/>
          <w:b/>
          <w:bCs/>
          <w:color w:val="auto"/>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10</w:t>
      </w:r>
      <w:r>
        <w:rPr>
          <w:rFonts w:hint="eastAsia" w:ascii="宋体" w:hAnsi="宋体" w:eastAsia="宋体" w:cs="宋体"/>
          <w:b/>
          <w:sz w:val="28"/>
          <w:szCs w:val="28"/>
        </w:rPr>
        <w:t xml:space="preserve"> 中小企业及残疾人福利性单位等证明文件等</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如有涉及</w:t>
      </w:r>
      <w:r>
        <w:rPr>
          <w:rFonts w:hint="eastAsia" w:ascii="宋体" w:hAnsi="宋体" w:eastAsia="宋体" w:cs="宋体"/>
          <w:b/>
          <w:sz w:val="28"/>
          <w:szCs w:val="28"/>
          <w:lang w:eastAsia="zh-CN"/>
        </w:rPr>
        <w:t>）</w:t>
      </w:r>
    </w:p>
    <w:p w14:paraId="128B5CFA">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p>
    <w:p w14:paraId="67617D52">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p>
    <w:p w14:paraId="2EC0E0AF">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本公司（联合体）郑重声明，根据《政府采购促进中小企业发展管理办法》（财库﹝2020﹞46号）的规定，本公司参加</w:t>
      </w:r>
      <w:r>
        <w:rPr>
          <w:rFonts w:hint="eastAsia" w:ascii="宋体" w:hAnsi="宋体" w:eastAsia="宋体" w:cs="宋体"/>
          <w:bCs/>
          <w:color w:val="auto"/>
          <w:sz w:val="24"/>
          <w:szCs w:val="24"/>
          <w:u w:val="single"/>
          <w:lang w:val="zh-CN"/>
        </w:rPr>
        <w:t>（单位名称）</w:t>
      </w:r>
      <w:r>
        <w:rPr>
          <w:rFonts w:hint="eastAsia" w:ascii="宋体" w:hAnsi="宋体" w:eastAsia="宋体" w:cs="宋体"/>
          <w:bCs/>
          <w:color w:val="auto"/>
          <w:sz w:val="24"/>
          <w:szCs w:val="24"/>
          <w:lang w:val="zh-CN"/>
        </w:rPr>
        <w:t>的</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u w:val="single"/>
        </w:rPr>
        <w:t>项目</w:t>
      </w:r>
      <w:r>
        <w:rPr>
          <w:rFonts w:hint="eastAsia" w:ascii="宋体" w:hAnsi="宋体" w:eastAsia="宋体" w:cs="宋体"/>
          <w:color w:val="auto"/>
          <w:sz w:val="24"/>
          <w:szCs w:val="24"/>
          <w:u w:val="single"/>
          <w:lang w:val="zh-CN"/>
        </w:rPr>
        <w:t>名称）</w:t>
      </w:r>
      <w:r>
        <w:rPr>
          <w:rFonts w:hint="eastAsia" w:ascii="宋体" w:hAnsi="宋体" w:eastAsia="宋体" w:cs="宋体"/>
          <w:bCs/>
          <w:color w:val="auto"/>
          <w:sz w:val="24"/>
          <w:szCs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261AF334">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1.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（采购文件中明确的所属行业）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1EC11FAE">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2.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（采购文件中明确的所属行业）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18EA3892">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p>
    <w:p w14:paraId="4DD320A3">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以上企业，不属于大企业的分支机构，</w:t>
      </w:r>
      <w:r>
        <w:rPr>
          <w:rFonts w:hint="eastAsia" w:ascii="宋体" w:hAnsi="宋体" w:eastAsia="宋体" w:cs="宋体"/>
          <w:color w:val="auto"/>
          <w:sz w:val="24"/>
          <w:szCs w:val="24"/>
        </w:rPr>
        <w:t>不存在控股股东为大企业的情形</w:t>
      </w:r>
      <w:r>
        <w:rPr>
          <w:rFonts w:hint="eastAsia" w:ascii="宋体" w:hAnsi="宋体" w:eastAsia="宋体" w:cs="宋体"/>
          <w:bCs/>
          <w:color w:val="auto"/>
          <w:sz w:val="24"/>
          <w:szCs w:val="24"/>
          <w:lang w:val="zh-CN"/>
        </w:rPr>
        <w:t>，也不存在与大企业的负责人为同一人的情形。</w:t>
      </w:r>
    </w:p>
    <w:p w14:paraId="1F00D28A">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color w:val="auto"/>
          <w:sz w:val="24"/>
          <w:szCs w:val="24"/>
        </w:rPr>
        <w:t>本企业对上述声明内容的真实性负责</w:t>
      </w:r>
      <w:r>
        <w:rPr>
          <w:rFonts w:hint="eastAsia" w:ascii="宋体" w:hAnsi="宋体" w:eastAsia="宋体" w:cs="宋体"/>
          <w:bCs/>
          <w:color w:val="auto"/>
          <w:sz w:val="24"/>
          <w:szCs w:val="24"/>
          <w:lang w:val="zh-CN"/>
        </w:rPr>
        <w:t>。如有虚假，将依法承担相应责任。</w:t>
      </w:r>
    </w:p>
    <w:p w14:paraId="27E7DD67">
      <w:pPr>
        <w:widowControl/>
        <w:adjustRightInd w:val="0"/>
        <w:snapToGrid w:val="0"/>
        <w:spacing w:line="440" w:lineRule="exact"/>
        <w:ind w:firstLine="480" w:firstLineChars="200"/>
        <w:jc w:val="left"/>
        <w:rPr>
          <w:rFonts w:hint="eastAsia" w:ascii="宋体" w:hAnsi="宋体" w:eastAsia="宋体" w:cs="宋体"/>
          <w:color w:val="auto"/>
          <w:sz w:val="24"/>
          <w:szCs w:val="24"/>
        </w:rPr>
      </w:pPr>
    </w:p>
    <w:p w14:paraId="68139870">
      <w:pPr>
        <w:widowControl/>
        <w:adjustRightInd w:val="0"/>
        <w:snapToGrid w:val="0"/>
        <w:spacing w:line="360" w:lineRule="auto"/>
        <w:ind w:firstLine="480" w:firstLineChars="200"/>
        <w:jc w:val="left"/>
        <w:rPr>
          <w:rFonts w:hint="eastAsia" w:ascii="宋体" w:hAnsi="宋体" w:eastAsia="宋体" w:cs="宋体"/>
          <w:color w:val="auto"/>
          <w:sz w:val="24"/>
          <w:szCs w:val="24"/>
        </w:rPr>
      </w:pPr>
    </w:p>
    <w:p w14:paraId="4C2A7649">
      <w:pPr>
        <w:pStyle w:val="8"/>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企业名称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（盖单位章）</w:t>
      </w:r>
    </w:p>
    <w:p w14:paraId="7D6C2887">
      <w:pPr>
        <w:pStyle w:val="8"/>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r>
        <w:rPr>
          <w:rFonts w:hint="eastAsia" w:ascii="宋体" w:hAnsi="宋体" w:eastAsia="宋体" w:cs="宋体"/>
          <w:color w:val="auto"/>
          <w:sz w:val="24"/>
          <w:szCs w:val="24"/>
          <w:u w:val="single"/>
        </w:rPr>
        <w:t xml:space="preserve">       （签字或盖章）</w:t>
      </w:r>
    </w:p>
    <w:p w14:paraId="1C465729">
      <w:pPr>
        <w:spacing w:line="280" w:lineRule="exact"/>
        <w:ind w:firstLine="3360" w:firstLineChars="1400"/>
        <w:jc w:val="left"/>
        <w:rPr>
          <w:rFonts w:hint="eastAsia" w:ascii="宋体" w:hAnsi="宋体" w:eastAsia="宋体" w:cs="宋体"/>
          <w:szCs w:val="21"/>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47E4A50">
      <w:pPr>
        <w:spacing w:line="280" w:lineRule="exact"/>
        <w:jc w:val="left"/>
        <w:rPr>
          <w:rFonts w:hint="eastAsia" w:ascii="宋体" w:hAnsi="宋体" w:eastAsia="宋体" w:cs="宋体"/>
          <w:b/>
          <w:bCs/>
          <w:szCs w:val="21"/>
        </w:rPr>
      </w:pPr>
      <w:r>
        <w:rPr>
          <w:rFonts w:hint="eastAsia" w:ascii="宋体" w:hAnsi="宋体" w:eastAsia="宋体" w:cs="宋体"/>
          <w:b/>
          <w:bCs/>
          <w:lang w:val="zh-CN"/>
        </w:rPr>
        <w:t>特别提示：</w:t>
      </w:r>
    </w:p>
    <w:bookmarkEnd w:id="216"/>
    <w:p w14:paraId="067734CC">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w:t>
      </w:r>
    </w:p>
    <w:p w14:paraId="39E050B2">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2、从业人员、营业收入、资产总额填报上一年度数据， 无上一年度数据的新成立企业可不填报。</w:t>
      </w:r>
    </w:p>
    <w:p w14:paraId="0A91FA16">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3、当供应商为制造商（或生产厂家）时，须供应商出具其自身为中小企业的《中小企业声明函》（由供应商加盖公章）</w:t>
      </w:r>
    </w:p>
    <w:p w14:paraId="73B509CE">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4、当供应商为代理商（或经销商）时，须供应商出具其所投产品的制造商（或生产厂家）为中小企业的《中小企业声明函》（由供应商加盖公章）。</w:t>
      </w:r>
    </w:p>
    <w:p w14:paraId="77A61E83">
      <w:pPr>
        <w:widowControl/>
        <w:spacing w:line="560" w:lineRule="exact"/>
        <w:jc w:val="both"/>
        <w:rPr>
          <w:rFonts w:hint="eastAsia" w:ascii="宋体" w:hAnsi="宋体" w:eastAsia="宋体" w:cs="宋体"/>
          <w:b/>
          <w:sz w:val="30"/>
          <w:szCs w:val="30"/>
        </w:rPr>
      </w:pPr>
    </w:p>
    <w:p w14:paraId="66C3DC02">
      <w:pPr>
        <w:widowControl/>
        <w:spacing w:line="560" w:lineRule="exact"/>
        <w:jc w:val="both"/>
        <w:rPr>
          <w:rFonts w:hint="eastAsia" w:ascii="宋体" w:hAnsi="宋体" w:eastAsia="宋体" w:cs="宋体"/>
          <w:b/>
          <w:sz w:val="30"/>
          <w:szCs w:val="30"/>
        </w:rPr>
      </w:pPr>
    </w:p>
    <w:p w14:paraId="126A9BC9">
      <w:pPr>
        <w:widowControl/>
        <w:spacing w:line="560" w:lineRule="exact"/>
        <w:jc w:val="center"/>
        <w:rPr>
          <w:rFonts w:hint="eastAsia" w:ascii="宋体" w:hAnsi="宋体" w:eastAsia="宋体" w:cs="宋体"/>
          <w:b/>
          <w:sz w:val="28"/>
          <w:szCs w:val="28"/>
          <w:lang w:eastAsia="zh-CN"/>
        </w:rPr>
      </w:pPr>
    </w:p>
    <w:p w14:paraId="2101EF86">
      <w:pPr>
        <w:widowControl/>
        <w:spacing w:line="560" w:lineRule="exact"/>
        <w:jc w:val="center"/>
        <w:rPr>
          <w:rFonts w:hint="eastAsia" w:ascii="宋体" w:hAnsi="宋体" w:eastAsia="宋体" w:cs="宋体"/>
          <w:b/>
          <w:sz w:val="28"/>
          <w:szCs w:val="28"/>
          <w:lang w:eastAsia="zh-CN"/>
        </w:rPr>
      </w:pPr>
    </w:p>
    <w:p w14:paraId="77AD76FA">
      <w:pPr>
        <w:widowControl/>
        <w:spacing w:line="560" w:lineRule="exact"/>
        <w:jc w:val="center"/>
        <w:rPr>
          <w:rFonts w:hint="eastAsia" w:ascii="宋体" w:hAnsi="宋体" w:eastAsia="宋体" w:cs="宋体"/>
          <w:b/>
          <w:sz w:val="28"/>
          <w:szCs w:val="28"/>
          <w:lang w:eastAsia="zh-CN"/>
        </w:rPr>
      </w:pPr>
    </w:p>
    <w:p w14:paraId="451C6D5B">
      <w:pPr>
        <w:widowControl/>
        <w:spacing w:line="560" w:lineRule="exact"/>
        <w:jc w:val="center"/>
        <w:rPr>
          <w:rFonts w:hint="eastAsia" w:ascii="宋体" w:hAnsi="宋体" w:eastAsia="宋体" w:cs="宋体"/>
          <w:b/>
          <w:sz w:val="28"/>
          <w:szCs w:val="28"/>
          <w:lang w:eastAsia="zh-CN"/>
        </w:rPr>
      </w:pPr>
    </w:p>
    <w:p w14:paraId="7B99BF5D">
      <w:pPr>
        <w:widowControl/>
        <w:spacing w:line="560" w:lineRule="exact"/>
        <w:jc w:val="center"/>
        <w:rPr>
          <w:rFonts w:hint="eastAsia" w:ascii="宋体" w:hAnsi="宋体" w:eastAsia="宋体" w:cs="宋体"/>
          <w:b/>
          <w:sz w:val="28"/>
          <w:szCs w:val="28"/>
          <w:lang w:eastAsia="zh-CN"/>
        </w:rPr>
      </w:pPr>
    </w:p>
    <w:p w14:paraId="681B187A">
      <w:pPr>
        <w:widowControl/>
        <w:spacing w:line="560" w:lineRule="exact"/>
        <w:jc w:val="center"/>
        <w:rPr>
          <w:rFonts w:hint="eastAsia" w:ascii="宋体" w:hAnsi="宋体" w:eastAsia="宋体" w:cs="宋体"/>
          <w:b/>
          <w:sz w:val="28"/>
          <w:szCs w:val="28"/>
          <w:lang w:eastAsia="zh-CN"/>
        </w:rPr>
      </w:pPr>
    </w:p>
    <w:p w14:paraId="7CDB7E30">
      <w:pPr>
        <w:widowControl/>
        <w:spacing w:line="560" w:lineRule="exact"/>
        <w:jc w:val="center"/>
        <w:rPr>
          <w:rFonts w:hint="eastAsia" w:ascii="宋体" w:hAnsi="宋体" w:eastAsia="宋体" w:cs="宋体"/>
          <w:b/>
          <w:sz w:val="28"/>
          <w:szCs w:val="28"/>
          <w:lang w:eastAsia="zh-CN"/>
        </w:rPr>
      </w:pPr>
    </w:p>
    <w:p w14:paraId="125221AE">
      <w:pPr>
        <w:widowControl/>
        <w:spacing w:line="560" w:lineRule="exact"/>
        <w:jc w:val="center"/>
        <w:rPr>
          <w:rFonts w:hint="eastAsia" w:ascii="宋体" w:hAnsi="宋体" w:eastAsia="宋体" w:cs="宋体"/>
          <w:b/>
          <w:sz w:val="28"/>
          <w:szCs w:val="28"/>
          <w:lang w:eastAsia="zh-CN"/>
        </w:rPr>
      </w:pPr>
    </w:p>
    <w:p w14:paraId="543C55F4">
      <w:pPr>
        <w:widowControl/>
        <w:spacing w:line="560" w:lineRule="exact"/>
        <w:jc w:val="center"/>
        <w:rPr>
          <w:rFonts w:hint="eastAsia" w:ascii="宋体" w:hAnsi="宋体" w:eastAsia="宋体" w:cs="宋体"/>
          <w:b/>
          <w:sz w:val="28"/>
          <w:szCs w:val="28"/>
          <w:lang w:eastAsia="zh-CN"/>
        </w:rPr>
      </w:pPr>
    </w:p>
    <w:p w14:paraId="7EB7F4AA">
      <w:pPr>
        <w:widowControl/>
        <w:spacing w:line="560" w:lineRule="exact"/>
        <w:jc w:val="center"/>
        <w:rPr>
          <w:rFonts w:hint="eastAsia" w:ascii="宋体" w:hAnsi="宋体" w:eastAsia="宋体" w:cs="宋体"/>
          <w:b/>
          <w:sz w:val="28"/>
          <w:szCs w:val="28"/>
          <w:lang w:eastAsia="zh-CN"/>
        </w:rPr>
      </w:pPr>
    </w:p>
    <w:p w14:paraId="3705A7A8">
      <w:pPr>
        <w:widowControl/>
        <w:spacing w:line="560" w:lineRule="exact"/>
        <w:jc w:val="center"/>
        <w:rPr>
          <w:rFonts w:hint="eastAsia" w:ascii="宋体" w:hAnsi="宋体" w:eastAsia="宋体" w:cs="宋体"/>
          <w:b/>
          <w:sz w:val="28"/>
          <w:szCs w:val="28"/>
          <w:lang w:eastAsia="zh-CN"/>
        </w:rPr>
      </w:pPr>
    </w:p>
    <w:p w14:paraId="415E82A7">
      <w:pPr>
        <w:widowControl/>
        <w:spacing w:line="560" w:lineRule="exact"/>
        <w:jc w:val="center"/>
        <w:rPr>
          <w:rFonts w:hint="eastAsia" w:ascii="宋体" w:hAnsi="宋体" w:eastAsia="宋体" w:cs="宋体"/>
          <w:b/>
          <w:sz w:val="28"/>
          <w:szCs w:val="28"/>
          <w:lang w:eastAsia="zh-CN"/>
        </w:rPr>
      </w:pPr>
    </w:p>
    <w:p w14:paraId="3161E672">
      <w:pPr>
        <w:widowControl/>
        <w:spacing w:line="560" w:lineRule="exact"/>
        <w:jc w:val="center"/>
        <w:rPr>
          <w:rFonts w:hint="eastAsia" w:ascii="宋体" w:hAnsi="宋体" w:eastAsia="宋体" w:cs="宋体"/>
          <w:b/>
          <w:sz w:val="28"/>
          <w:szCs w:val="28"/>
          <w:lang w:eastAsia="zh-CN"/>
        </w:rPr>
      </w:pPr>
    </w:p>
    <w:p w14:paraId="7C0D92B5">
      <w:pPr>
        <w:widowControl/>
        <w:spacing w:line="560" w:lineRule="exact"/>
        <w:jc w:val="center"/>
        <w:rPr>
          <w:rFonts w:hint="eastAsia" w:ascii="宋体" w:hAnsi="宋体" w:eastAsia="宋体" w:cs="宋体"/>
          <w:b/>
          <w:sz w:val="28"/>
          <w:szCs w:val="28"/>
          <w:lang w:eastAsia="zh-CN"/>
        </w:rPr>
      </w:pPr>
    </w:p>
    <w:p w14:paraId="30D9EF91">
      <w:pPr>
        <w:widowControl/>
        <w:spacing w:line="560" w:lineRule="exact"/>
        <w:jc w:val="center"/>
        <w:rPr>
          <w:rFonts w:hint="eastAsia" w:ascii="宋体" w:hAnsi="宋体" w:eastAsia="宋体" w:cs="宋体"/>
          <w:b/>
          <w:sz w:val="28"/>
          <w:szCs w:val="28"/>
          <w:lang w:eastAsia="zh-CN"/>
        </w:rPr>
      </w:pPr>
    </w:p>
    <w:p w14:paraId="0CC4F842">
      <w:pPr>
        <w:widowControl/>
        <w:spacing w:line="560" w:lineRule="exact"/>
        <w:jc w:val="center"/>
        <w:rPr>
          <w:rFonts w:hint="eastAsia" w:ascii="宋体" w:hAnsi="宋体" w:eastAsia="宋体" w:cs="宋体"/>
          <w:b/>
          <w:sz w:val="28"/>
          <w:szCs w:val="28"/>
          <w:lang w:eastAsia="zh-CN"/>
        </w:rPr>
      </w:pPr>
    </w:p>
    <w:p w14:paraId="70D0721D">
      <w:pPr>
        <w:pStyle w:val="2"/>
        <w:rPr>
          <w:rFonts w:hint="eastAsia"/>
          <w:lang w:eastAsia="zh-CN"/>
        </w:rPr>
      </w:pPr>
    </w:p>
    <w:p w14:paraId="6B53DDEC">
      <w:pPr>
        <w:widowControl/>
        <w:spacing w:line="560" w:lineRule="exact"/>
        <w:jc w:val="center"/>
        <w:rPr>
          <w:rFonts w:hint="eastAsia" w:ascii="宋体" w:hAnsi="宋体" w:eastAsia="宋体" w:cs="宋体"/>
          <w:b/>
          <w:sz w:val="28"/>
          <w:szCs w:val="28"/>
          <w:lang w:eastAsia="zh-CN"/>
        </w:rPr>
      </w:pPr>
    </w:p>
    <w:p w14:paraId="0CCC59DD">
      <w:pPr>
        <w:pStyle w:val="2"/>
        <w:ind w:left="0" w:leftChars="0" w:firstLine="0" w:firstLineChars="0"/>
        <w:rPr>
          <w:rFonts w:hint="eastAsia"/>
          <w:lang w:val="en-US" w:eastAsia="zh-CN"/>
        </w:rPr>
      </w:pPr>
    </w:p>
    <w:p w14:paraId="0BAE6102">
      <w:pPr>
        <w:rPr>
          <w:rFonts w:hint="eastAsia"/>
          <w:lang w:val="en-US" w:eastAsia="zh-CN"/>
        </w:rPr>
      </w:pPr>
    </w:p>
    <w:p w14:paraId="597B9991">
      <w:pPr>
        <w:spacing w:line="360" w:lineRule="auto"/>
        <w:ind w:right="84" w:rightChars="40"/>
        <w:rPr>
          <w:rStyle w:val="38"/>
          <w:rFonts w:hint="eastAsia" w:ascii="宋体" w:hAnsi="宋体" w:cs="宋体"/>
          <w:color w:val="auto"/>
          <w:sz w:val="24"/>
          <w:szCs w:val="24"/>
          <w:highlight w:val="none"/>
        </w:rPr>
      </w:pPr>
      <w:r>
        <w:rPr>
          <w:rStyle w:val="38"/>
          <w:rFonts w:hint="eastAsia" w:ascii="宋体" w:hAnsi="宋体" w:cs="宋体"/>
          <w:color w:val="auto"/>
          <w:sz w:val="24"/>
          <w:szCs w:val="24"/>
          <w:highlight w:val="none"/>
          <w:lang w:val="en-US" w:eastAsia="zh-CN"/>
        </w:rPr>
        <w:t>附件：</w:t>
      </w:r>
      <w:r>
        <w:rPr>
          <w:rStyle w:val="38"/>
          <w:rFonts w:hint="eastAsia" w:ascii="宋体" w:hAnsi="宋体" w:cs="宋体"/>
          <w:color w:val="auto"/>
          <w:sz w:val="24"/>
          <w:szCs w:val="24"/>
          <w:highlight w:val="none"/>
        </w:rPr>
        <w:t>关于印发中小企业划型标准规定的通知</w:t>
      </w:r>
    </w:p>
    <w:p w14:paraId="2995C5F6">
      <w:pPr>
        <w:pStyle w:val="31"/>
        <w:spacing w:before="0" w:beforeAutospacing="0" w:after="0" w:afterAutospacing="0" w:line="360" w:lineRule="auto"/>
        <w:ind w:right="84" w:rightChars="40"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工信部联企业〔2011〕300号</w:t>
      </w:r>
    </w:p>
    <w:p w14:paraId="6D144FA6">
      <w:pPr>
        <w:pStyle w:val="31"/>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各省、自治区、直辖市人民政府，国务院各部委、各直属机构及有关单位：</w:t>
      </w:r>
    </w:p>
    <w:p w14:paraId="347E3789">
      <w:pPr>
        <w:pStyle w:val="31"/>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5CC373A">
      <w:pPr>
        <w:pStyle w:val="3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工业和信息化部　国家统计局</w:t>
      </w:r>
    </w:p>
    <w:p w14:paraId="18BC5DC6">
      <w:pPr>
        <w:pStyle w:val="3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国家发展和改革委员会　财政部</w:t>
      </w:r>
    </w:p>
    <w:p w14:paraId="39748BA1">
      <w:pPr>
        <w:pStyle w:val="3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二○一一年六月十八</w:t>
      </w:r>
    </w:p>
    <w:p w14:paraId="77DA9AD6">
      <w:pPr>
        <w:pStyle w:val="31"/>
        <w:spacing w:before="0" w:beforeAutospacing="0" w:after="0" w:afterAutospacing="0" w:line="360" w:lineRule="auto"/>
        <w:ind w:right="84" w:rightChars="40"/>
        <w:jc w:val="center"/>
        <w:rPr>
          <w:rFonts w:hint="eastAsia" w:ascii="宋体" w:hAnsi="宋体" w:eastAsia="宋体" w:cs="宋体"/>
          <w:color w:val="auto"/>
          <w:sz w:val="24"/>
          <w:szCs w:val="24"/>
          <w:highlight w:val="none"/>
        </w:rPr>
      </w:pPr>
      <w:r>
        <w:rPr>
          <w:rStyle w:val="38"/>
          <w:rFonts w:hint="eastAsia" w:ascii="宋体" w:hAnsi="宋体" w:cs="宋体"/>
          <w:color w:val="auto"/>
          <w:sz w:val="24"/>
          <w:szCs w:val="24"/>
          <w:highlight w:val="none"/>
        </w:rPr>
        <w:t>中小企业划型标准规定</w:t>
      </w:r>
    </w:p>
    <w:p w14:paraId="391F2EF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一、根据《中华人民共和国中小企业促进法》和《国务院关于进一步促进中小企业发展的若干意见》（国发〔2009〕36号），制定本规定。</w:t>
      </w:r>
    </w:p>
    <w:p w14:paraId="22B5A284">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278C3FA4">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C8D6932">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251102EF">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6DFCBDBE">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1CEF48">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066006D">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EBA45C">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D00F5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D144F8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1296BBB">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3D5FC39">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C4E1DB">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89B5FE">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CCFFAC">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9D41CFC">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F614C15">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D5196E9">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CB44B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3621E11">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6E126A70">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4E467915">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E58BA0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4697891D">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10117E56">
      <w:pPr>
        <w:pStyle w:val="2"/>
        <w:ind w:left="0" w:leftChars="0" w:firstLine="480" w:firstLineChars="200"/>
        <w:rPr>
          <w:rFonts w:hint="eastAsia"/>
          <w:lang w:eastAsia="zh-CN"/>
        </w:rPr>
      </w:pPr>
      <w:r>
        <w:rPr>
          <w:rFonts w:hint="eastAsia" w:ascii="宋体" w:hAnsi="宋体" w:eastAsia="宋体" w:cs="宋体"/>
          <w:color w:val="auto"/>
          <w:sz w:val="24"/>
          <w:szCs w:val="24"/>
          <w:highlight w:val="none"/>
        </w:rPr>
        <w:t>十、本规定自发布之日起执行，原国家经贸委、原国家计委、财政部和国家统计局2003年颁布的《中小企业标准暂行规定》同时废止。</w:t>
      </w:r>
    </w:p>
    <w:p w14:paraId="7B3FC9BC">
      <w:pPr>
        <w:widowControl/>
        <w:spacing w:line="560" w:lineRule="exact"/>
        <w:jc w:val="center"/>
        <w:rPr>
          <w:rFonts w:hint="eastAsia" w:ascii="宋体" w:hAnsi="宋体" w:eastAsia="宋体" w:cs="宋体"/>
          <w:b/>
          <w:sz w:val="28"/>
          <w:szCs w:val="28"/>
          <w:lang w:eastAsia="zh-CN"/>
        </w:rPr>
      </w:pPr>
    </w:p>
    <w:p w14:paraId="1A082CAF">
      <w:pPr>
        <w:widowControl/>
        <w:spacing w:line="560" w:lineRule="exact"/>
        <w:jc w:val="center"/>
        <w:rPr>
          <w:rFonts w:hint="eastAsia" w:ascii="宋体" w:hAnsi="宋体" w:eastAsia="宋体" w:cs="宋体"/>
          <w:b/>
          <w:sz w:val="28"/>
          <w:szCs w:val="28"/>
          <w:lang w:eastAsia="zh-CN"/>
        </w:rPr>
      </w:pPr>
    </w:p>
    <w:p w14:paraId="02393F69">
      <w:pPr>
        <w:widowControl/>
        <w:spacing w:line="560" w:lineRule="exact"/>
        <w:jc w:val="center"/>
        <w:rPr>
          <w:rFonts w:hint="eastAsia" w:ascii="宋体" w:hAnsi="宋体" w:eastAsia="宋体" w:cs="宋体"/>
          <w:b/>
          <w:sz w:val="28"/>
          <w:szCs w:val="28"/>
          <w:lang w:eastAsia="zh-CN"/>
        </w:rPr>
      </w:pPr>
    </w:p>
    <w:p w14:paraId="7F807294">
      <w:pPr>
        <w:widowControl/>
        <w:spacing w:line="560" w:lineRule="exact"/>
        <w:jc w:val="center"/>
        <w:rPr>
          <w:rFonts w:hint="eastAsia" w:ascii="宋体" w:hAnsi="宋体" w:eastAsia="宋体" w:cs="宋体"/>
          <w:b/>
          <w:sz w:val="28"/>
          <w:szCs w:val="28"/>
          <w:lang w:eastAsia="zh-CN"/>
        </w:rPr>
      </w:pPr>
    </w:p>
    <w:p w14:paraId="191734DB">
      <w:pPr>
        <w:widowControl/>
        <w:spacing w:line="560" w:lineRule="exact"/>
        <w:jc w:val="center"/>
        <w:rPr>
          <w:rFonts w:hint="eastAsia" w:ascii="宋体" w:hAnsi="宋体" w:eastAsia="宋体" w:cs="宋体"/>
          <w:b/>
          <w:sz w:val="28"/>
          <w:szCs w:val="28"/>
          <w:lang w:eastAsia="zh-CN"/>
        </w:rPr>
      </w:pPr>
    </w:p>
    <w:p w14:paraId="7808ECC9">
      <w:pPr>
        <w:widowControl/>
        <w:spacing w:line="560" w:lineRule="exact"/>
        <w:jc w:val="center"/>
        <w:rPr>
          <w:rFonts w:hint="eastAsia" w:ascii="宋体" w:hAnsi="宋体" w:eastAsia="宋体" w:cs="宋体"/>
          <w:b/>
          <w:sz w:val="28"/>
          <w:szCs w:val="28"/>
          <w:lang w:eastAsia="zh-CN"/>
        </w:rPr>
      </w:pPr>
    </w:p>
    <w:p w14:paraId="4A3CFE73">
      <w:pPr>
        <w:widowControl/>
        <w:spacing w:line="560" w:lineRule="exact"/>
        <w:jc w:val="center"/>
        <w:rPr>
          <w:rFonts w:hint="eastAsia" w:ascii="宋体" w:hAnsi="宋体" w:eastAsia="宋体" w:cs="宋体"/>
          <w:b/>
          <w:sz w:val="28"/>
          <w:szCs w:val="28"/>
          <w:lang w:eastAsia="zh-CN"/>
        </w:rPr>
      </w:pPr>
    </w:p>
    <w:p w14:paraId="0A878568">
      <w:pPr>
        <w:widowControl/>
        <w:spacing w:line="560" w:lineRule="exact"/>
        <w:jc w:val="center"/>
        <w:rPr>
          <w:rFonts w:hint="eastAsia" w:ascii="宋体" w:hAnsi="宋体" w:eastAsia="宋体" w:cs="宋体"/>
          <w:b/>
          <w:sz w:val="28"/>
          <w:szCs w:val="28"/>
          <w:lang w:eastAsia="zh-CN"/>
        </w:rPr>
      </w:pPr>
    </w:p>
    <w:p w14:paraId="65B9E894">
      <w:pPr>
        <w:widowControl/>
        <w:spacing w:line="560" w:lineRule="exact"/>
        <w:jc w:val="center"/>
        <w:rPr>
          <w:rFonts w:hint="eastAsia" w:ascii="宋体" w:hAnsi="宋体" w:eastAsia="宋体" w:cs="宋体"/>
          <w:b/>
          <w:sz w:val="28"/>
          <w:szCs w:val="28"/>
          <w:lang w:eastAsia="zh-CN"/>
        </w:rPr>
      </w:pPr>
    </w:p>
    <w:p w14:paraId="4F248318">
      <w:pPr>
        <w:widowControl/>
        <w:spacing w:line="560" w:lineRule="exact"/>
        <w:jc w:val="center"/>
        <w:rPr>
          <w:rFonts w:hint="eastAsia" w:ascii="宋体" w:hAnsi="宋体" w:eastAsia="宋体" w:cs="宋体"/>
          <w:b/>
          <w:sz w:val="28"/>
          <w:szCs w:val="28"/>
          <w:lang w:eastAsia="zh-CN"/>
        </w:rPr>
      </w:pPr>
    </w:p>
    <w:p w14:paraId="5F1298D4">
      <w:pPr>
        <w:widowControl/>
        <w:spacing w:line="560" w:lineRule="exact"/>
        <w:jc w:val="center"/>
        <w:rPr>
          <w:rFonts w:hint="eastAsia" w:ascii="宋体" w:hAnsi="宋体" w:eastAsia="宋体" w:cs="宋体"/>
          <w:b/>
          <w:sz w:val="28"/>
          <w:szCs w:val="28"/>
          <w:lang w:eastAsia="zh-CN"/>
        </w:rPr>
      </w:pPr>
    </w:p>
    <w:p w14:paraId="1B81DB35">
      <w:pPr>
        <w:widowControl/>
        <w:spacing w:line="560" w:lineRule="exact"/>
        <w:jc w:val="center"/>
        <w:rPr>
          <w:rFonts w:hint="eastAsia" w:ascii="宋体" w:hAnsi="宋体" w:eastAsia="宋体" w:cs="宋体"/>
          <w:b/>
          <w:sz w:val="28"/>
          <w:szCs w:val="28"/>
          <w:lang w:eastAsia="zh-CN"/>
        </w:rPr>
      </w:pPr>
    </w:p>
    <w:p w14:paraId="353BD0CC">
      <w:pPr>
        <w:pStyle w:val="2"/>
        <w:rPr>
          <w:rFonts w:hint="eastAsia"/>
          <w:lang w:eastAsia="zh-CN"/>
        </w:rPr>
      </w:pPr>
    </w:p>
    <w:p w14:paraId="538D12BB">
      <w:pPr>
        <w:widowControl/>
        <w:spacing w:line="560" w:lineRule="exact"/>
        <w:jc w:val="both"/>
        <w:rPr>
          <w:rFonts w:hint="eastAsia" w:ascii="宋体" w:hAnsi="宋体" w:eastAsia="宋体" w:cs="宋体"/>
          <w:b/>
          <w:sz w:val="28"/>
          <w:szCs w:val="28"/>
          <w:lang w:eastAsia="zh-CN"/>
        </w:rPr>
      </w:pPr>
    </w:p>
    <w:p w14:paraId="21A2079B">
      <w:pPr>
        <w:widowControl/>
        <w:spacing w:line="560" w:lineRule="exact"/>
        <w:jc w:val="center"/>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eastAsia="zh-CN"/>
        </w:rPr>
        <w:t>）</w:t>
      </w:r>
      <w:r>
        <w:rPr>
          <w:rFonts w:hint="eastAsia" w:ascii="宋体" w:hAnsi="宋体" w:eastAsia="宋体" w:cs="宋体"/>
          <w:b/>
          <w:sz w:val="28"/>
          <w:szCs w:val="28"/>
        </w:rPr>
        <w:t>残疾人福利性单位声明函（如有）</w:t>
      </w:r>
    </w:p>
    <w:p w14:paraId="54C3D21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（采购人）单位</w:t>
      </w:r>
      <w:r>
        <w:rPr>
          <w:rFonts w:hint="eastAsia" w:ascii="宋体" w:hAnsi="宋体" w:eastAsia="宋体" w:cs="宋体"/>
          <w:sz w:val="24"/>
        </w:rPr>
        <w:t>的______项目采购活动，提供本单位制造的货物</w:t>
      </w:r>
      <w:r>
        <w:rPr>
          <w:rFonts w:hint="eastAsia" w:ascii="宋体" w:hAnsi="宋体" w:eastAsia="宋体" w:cs="宋体"/>
          <w:sz w:val="24"/>
          <w:u w:val="single"/>
        </w:rPr>
        <w:t>（由本单位承担工程/提供服务）</w:t>
      </w:r>
      <w:r>
        <w:rPr>
          <w:rFonts w:hint="eastAsia" w:ascii="宋体" w:hAnsi="宋体" w:eastAsia="宋体" w:cs="宋体"/>
          <w:sz w:val="24"/>
        </w:rPr>
        <w:t>，或者提供其他残疾人福利性单位制造的货物（不包括使用非残疾人福利性单位注册商标的货物）。</w:t>
      </w:r>
    </w:p>
    <w:p w14:paraId="7F7C3F8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本单位知悉《关于促进残疾人就业政府采购政策的通知》（财库〔2017〕141 号）的规定，承诺提供的声明函内容是真实的，如提供声明函内容不实，将依法承担相应责任。</w:t>
      </w:r>
    </w:p>
    <w:p w14:paraId="4784FCC9">
      <w:pPr>
        <w:tabs>
          <w:tab w:val="left" w:pos="6300"/>
        </w:tabs>
        <w:snapToGrid w:val="0"/>
        <w:spacing w:line="500" w:lineRule="exact"/>
        <w:ind w:firstLine="480" w:firstLineChars="200"/>
        <w:rPr>
          <w:rFonts w:hint="eastAsia" w:ascii="宋体" w:hAnsi="宋体" w:eastAsia="宋体" w:cs="宋体"/>
          <w:sz w:val="24"/>
        </w:rPr>
      </w:pPr>
    </w:p>
    <w:p w14:paraId="1D575807">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0B1A194D">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148E6482">
      <w:pPr>
        <w:spacing w:line="360" w:lineRule="auto"/>
        <w:jc w:val="left"/>
        <w:rPr>
          <w:rFonts w:hint="eastAsia" w:ascii="宋体" w:hAnsi="宋体" w:eastAsia="宋体" w:cs="宋体"/>
          <w:bCs/>
          <w:sz w:val="22"/>
          <w:szCs w:val="30"/>
        </w:rPr>
      </w:pPr>
    </w:p>
    <w:p w14:paraId="69A92432">
      <w:pPr>
        <w:spacing w:line="360" w:lineRule="auto"/>
        <w:jc w:val="left"/>
        <w:rPr>
          <w:rFonts w:hint="eastAsia" w:ascii="宋体" w:hAnsi="宋体" w:eastAsia="宋体" w:cs="宋体"/>
          <w:bCs/>
          <w:sz w:val="22"/>
          <w:szCs w:val="30"/>
        </w:rPr>
      </w:pPr>
    </w:p>
    <w:p w14:paraId="78ECDDBC">
      <w:pPr>
        <w:spacing w:line="360" w:lineRule="auto"/>
        <w:jc w:val="left"/>
        <w:rPr>
          <w:rFonts w:hint="eastAsia" w:ascii="宋体" w:hAnsi="宋体" w:eastAsia="宋体" w:cs="宋体"/>
          <w:szCs w:val="21"/>
        </w:rPr>
      </w:pPr>
    </w:p>
    <w:p w14:paraId="183E9213">
      <w:pPr>
        <w:spacing w:line="360" w:lineRule="auto"/>
        <w:jc w:val="left"/>
        <w:rPr>
          <w:rFonts w:hint="eastAsia" w:ascii="宋体" w:hAnsi="宋体" w:eastAsia="宋体" w:cs="宋体"/>
          <w:szCs w:val="21"/>
        </w:rPr>
      </w:pPr>
    </w:p>
    <w:p w14:paraId="32B4B8D9">
      <w:pPr>
        <w:spacing w:line="360" w:lineRule="auto"/>
        <w:jc w:val="left"/>
        <w:rPr>
          <w:rFonts w:hint="eastAsia" w:ascii="宋体" w:hAnsi="宋体" w:eastAsia="宋体" w:cs="宋体"/>
          <w:b/>
          <w:sz w:val="32"/>
          <w:szCs w:val="32"/>
        </w:rPr>
      </w:pPr>
      <w:r>
        <w:rPr>
          <w:rFonts w:hint="eastAsia" w:ascii="宋体" w:hAnsi="宋体" w:eastAsia="宋体" w:cs="宋体"/>
          <w:szCs w:val="21"/>
        </w:rPr>
        <w:t>备注：填写前请认真阅读《财政部 民政部 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但在投标文件中未提供本《残疾人福利性单位声明函》，视为在本项目中放弃政府采购政策扶持。</w:t>
      </w:r>
    </w:p>
    <w:p w14:paraId="7EC520C5">
      <w:pPr>
        <w:widowControl/>
        <w:spacing w:line="560" w:lineRule="exact"/>
        <w:jc w:val="center"/>
        <w:rPr>
          <w:rFonts w:hint="eastAsia" w:ascii="宋体" w:hAnsi="宋体" w:eastAsia="宋体" w:cs="宋体"/>
          <w:b/>
          <w:sz w:val="28"/>
          <w:szCs w:val="28"/>
          <w:lang w:eastAsia="zh-CN"/>
        </w:rPr>
      </w:pPr>
    </w:p>
    <w:p w14:paraId="4A3B0724">
      <w:pPr>
        <w:widowControl/>
        <w:spacing w:line="560" w:lineRule="exact"/>
        <w:jc w:val="center"/>
        <w:rPr>
          <w:rFonts w:hint="eastAsia" w:ascii="宋体" w:hAnsi="宋体" w:eastAsia="宋体" w:cs="宋体"/>
          <w:b/>
          <w:sz w:val="28"/>
          <w:szCs w:val="28"/>
          <w:lang w:eastAsia="zh-CN"/>
        </w:rPr>
      </w:pPr>
    </w:p>
    <w:p w14:paraId="2F93B6B8">
      <w:pPr>
        <w:widowControl/>
        <w:spacing w:line="560" w:lineRule="exact"/>
        <w:jc w:val="center"/>
        <w:rPr>
          <w:rFonts w:hint="eastAsia" w:ascii="宋体" w:hAnsi="宋体" w:eastAsia="宋体" w:cs="宋体"/>
          <w:b/>
          <w:sz w:val="28"/>
          <w:szCs w:val="28"/>
          <w:lang w:eastAsia="zh-CN"/>
        </w:rPr>
      </w:pPr>
    </w:p>
    <w:p w14:paraId="2B192A4E">
      <w:pPr>
        <w:widowControl/>
        <w:spacing w:line="560" w:lineRule="exact"/>
        <w:jc w:val="center"/>
        <w:rPr>
          <w:rFonts w:hint="eastAsia" w:ascii="宋体" w:hAnsi="宋体" w:eastAsia="宋体" w:cs="宋体"/>
          <w:b/>
          <w:sz w:val="28"/>
          <w:szCs w:val="28"/>
          <w:lang w:eastAsia="zh-CN"/>
        </w:rPr>
      </w:pPr>
    </w:p>
    <w:p w14:paraId="7BB95001">
      <w:pPr>
        <w:widowControl/>
        <w:spacing w:line="560" w:lineRule="exact"/>
        <w:jc w:val="center"/>
        <w:rPr>
          <w:rFonts w:hint="eastAsia" w:ascii="宋体" w:hAnsi="宋体" w:eastAsia="宋体" w:cs="宋体"/>
          <w:b/>
          <w:sz w:val="28"/>
          <w:szCs w:val="28"/>
          <w:lang w:eastAsia="zh-CN"/>
        </w:rPr>
      </w:pPr>
    </w:p>
    <w:p w14:paraId="26781895">
      <w:pPr>
        <w:widowControl/>
        <w:spacing w:line="560" w:lineRule="exact"/>
        <w:jc w:val="center"/>
        <w:rPr>
          <w:rFonts w:hint="eastAsia" w:ascii="宋体" w:hAnsi="宋体" w:eastAsia="宋体" w:cs="宋体"/>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3</w:t>
      </w:r>
      <w:r>
        <w:rPr>
          <w:rFonts w:hint="eastAsia" w:ascii="宋体" w:hAnsi="宋体" w:eastAsia="宋体" w:cs="宋体"/>
          <w:b/>
          <w:sz w:val="28"/>
          <w:szCs w:val="28"/>
          <w:lang w:eastAsia="zh-CN"/>
        </w:rPr>
        <w:t>）</w:t>
      </w:r>
      <w:r>
        <w:rPr>
          <w:rFonts w:hint="eastAsia" w:ascii="宋体" w:hAnsi="宋体" w:eastAsia="宋体" w:cs="宋体"/>
          <w:b/>
          <w:sz w:val="28"/>
          <w:szCs w:val="28"/>
        </w:rPr>
        <w:t>监狱企业证明文件（如有）</w:t>
      </w:r>
    </w:p>
    <w:p w14:paraId="116EEB69">
      <w:pPr>
        <w:spacing w:line="400" w:lineRule="exact"/>
        <w:ind w:firstLine="480" w:firstLineChars="200"/>
        <w:jc w:val="left"/>
        <w:rPr>
          <w:rFonts w:hint="eastAsia" w:ascii="宋体" w:hAnsi="宋体" w:eastAsia="宋体" w:cs="宋体"/>
          <w:sz w:val="24"/>
        </w:rPr>
      </w:pPr>
    </w:p>
    <w:p w14:paraId="792C579A">
      <w:pPr>
        <w:spacing w:line="40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单位郑重声明，根据《财政部 司法部关于政府采购支持监狱企业发展有关问题的通知》（财库〔2014〕68号）的规定，本单位为符合条件的监狱企业。</w:t>
      </w:r>
    </w:p>
    <w:p w14:paraId="11CAB9BD">
      <w:pPr>
        <w:spacing w:line="40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本单位对上述声明的真实性负责。如有虚假，将依法承担相应责任。</w:t>
      </w:r>
    </w:p>
    <w:p w14:paraId="2AC0B305">
      <w:pPr>
        <w:spacing w:line="460" w:lineRule="exact"/>
        <w:rPr>
          <w:rFonts w:hint="eastAsia" w:ascii="宋体" w:hAnsi="宋体" w:eastAsia="宋体" w:cs="宋体"/>
          <w:bCs/>
          <w:sz w:val="24"/>
        </w:rPr>
      </w:pPr>
    </w:p>
    <w:p w14:paraId="46A08800">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投标单位：</w:t>
      </w:r>
      <w:r>
        <w:rPr>
          <w:rFonts w:hint="eastAsia" w:ascii="宋体" w:hAnsi="宋体" w:eastAsia="宋体" w:cs="宋体"/>
          <w:bCs/>
          <w:sz w:val="24"/>
          <w:u w:val="single"/>
        </w:rPr>
        <w:t>（全称）（盖章）</w:t>
      </w:r>
    </w:p>
    <w:p w14:paraId="67BC688B">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07A9B012">
      <w:pPr>
        <w:widowControl/>
        <w:adjustRightInd w:val="0"/>
        <w:snapToGrid w:val="0"/>
        <w:spacing w:line="420" w:lineRule="exact"/>
        <w:ind w:firstLine="480" w:firstLineChars="200"/>
        <w:rPr>
          <w:rFonts w:hint="eastAsia" w:ascii="宋体" w:hAnsi="宋体" w:eastAsia="宋体" w:cs="宋体"/>
          <w:sz w:val="24"/>
        </w:rPr>
      </w:pPr>
    </w:p>
    <w:p w14:paraId="470DDAEB">
      <w:pPr>
        <w:spacing w:line="400" w:lineRule="exact"/>
        <w:ind w:firstLine="480" w:firstLineChars="200"/>
        <w:jc w:val="left"/>
        <w:rPr>
          <w:rFonts w:hint="eastAsia" w:ascii="宋体" w:hAnsi="宋体" w:eastAsia="宋体" w:cs="宋体"/>
          <w:sz w:val="24"/>
        </w:rPr>
      </w:pPr>
    </w:p>
    <w:p w14:paraId="7E253A32">
      <w:pPr>
        <w:spacing w:after="60" w:line="360" w:lineRule="auto"/>
        <w:ind w:firstLine="422" w:firstLineChars="200"/>
        <w:rPr>
          <w:rFonts w:hint="eastAsia" w:ascii="宋体" w:hAnsi="宋体" w:eastAsia="宋体" w:cs="宋体"/>
          <w:b/>
          <w:szCs w:val="21"/>
        </w:rPr>
      </w:pPr>
    </w:p>
    <w:p w14:paraId="274E1CE7">
      <w:pPr>
        <w:spacing w:after="60" w:line="360" w:lineRule="auto"/>
        <w:ind w:firstLine="422" w:firstLineChars="200"/>
        <w:rPr>
          <w:rFonts w:hint="eastAsia" w:ascii="宋体" w:hAnsi="宋体" w:eastAsia="宋体" w:cs="宋体"/>
          <w:b/>
          <w:szCs w:val="21"/>
        </w:rPr>
      </w:pPr>
      <w:r>
        <w:rPr>
          <w:rFonts w:hint="eastAsia" w:ascii="宋体" w:hAnsi="宋体" w:eastAsia="宋体" w:cs="宋体"/>
          <w:b/>
          <w:szCs w:val="21"/>
        </w:rPr>
        <w:t>附：省级以上监狱管理局、戒毒管理局（含新疆生产建设兵团）出具的监狱企业证明文件。</w:t>
      </w:r>
    </w:p>
    <w:p w14:paraId="552FFF77">
      <w:pPr>
        <w:spacing w:line="400" w:lineRule="exact"/>
        <w:ind w:firstLine="480" w:firstLineChars="200"/>
        <w:jc w:val="left"/>
        <w:rPr>
          <w:rFonts w:hint="eastAsia" w:ascii="宋体" w:hAnsi="宋体" w:eastAsia="宋体" w:cs="宋体"/>
          <w:sz w:val="24"/>
        </w:rPr>
      </w:pPr>
    </w:p>
    <w:p w14:paraId="55E82BA0">
      <w:pPr>
        <w:spacing w:line="400" w:lineRule="exact"/>
        <w:ind w:firstLine="480" w:firstLineChars="200"/>
        <w:jc w:val="left"/>
        <w:rPr>
          <w:rFonts w:hint="eastAsia" w:ascii="宋体" w:hAnsi="宋体" w:eastAsia="宋体" w:cs="宋体"/>
          <w:sz w:val="24"/>
        </w:rPr>
      </w:pPr>
    </w:p>
    <w:p w14:paraId="45288785">
      <w:pPr>
        <w:spacing w:line="400" w:lineRule="exact"/>
        <w:ind w:firstLine="480" w:firstLineChars="200"/>
        <w:jc w:val="left"/>
        <w:rPr>
          <w:rFonts w:hint="eastAsia" w:ascii="宋体" w:hAnsi="宋体" w:eastAsia="宋体" w:cs="宋体"/>
          <w:sz w:val="24"/>
        </w:rPr>
      </w:pPr>
    </w:p>
    <w:p w14:paraId="06E4A70F">
      <w:pPr>
        <w:spacing w:line="400" w:lineRule="exact"/>
        <w:ind w:firstLine="480" w:firstLineChars="200"/>
        <w:jc w:val="left"/>
        <w:rPr>
          <w:rFonts w:hint="eastAsia" w:ascii="宋体" w:hAnsi="宋体" w:eastAsia="宋体" w:cs="宋体"/>
          <w:sz w:val="24"/>
        </w:rPr>
      </w:pPr>
    </w:p>
    <w:p w14:paraId="1A73DFCD">
      <w:pPr>
        <w:spacing w:line="400" w:lineRule="exact"/>
        <w:ind w:firstLine="480" w:firstLineChars="200"/>
        <w:jc w:val="left"/>
        <w:rPr>
          <w:rFonts w:hint="eastAsia" w:ascii="宋体" w:hAnsi="宋体" w:eastAsia="宋体" w:cs="宋体"/>
          <w:sz w:val="24"/>
        </w:rPr>
      </w:pPr>
    </w:p>
    <w:p w14:paraId="5D774CC1">
      <w:pPr>
        <w:spacing w:line="400" w:lineRule="exact"/>
        <w:ind w:firstLine="480" w:firstLineChars="200"/>
        <w:jc w:val="left"/>
        <w:rPr>
          <w:rFonts w:hint="eastAsia" w:ascii="宋体" w:hAnsi="宋体" w:eastAsia="宋体" w:cs="宋体"/>
          <w:sz w:val="24"/>
        </w:rPr>
      </w:pPr>
    </w:p>
    <w:p w14:paraId="15D9EB08">
      <w:pPr>
        <w:spacing w:line="400" w:lineRule="exact"/>
        <w:ind w:firstLine="480" w:firstLineChars="200"/>
        <w:jc w:val="left"/>
        <w:rPr>
          <w:rFonts w:hint="eastAsia" w:ascii="宋体" w:hAnsi="宋体" w:eastAsia="宋体" w:cs="宋体"/>
          <w:sz w:val="24"/>
        </w:rPr>
      </w:pPr>
    </w:p>
    <w:p w14:paraId="71209322">
      <w:pPr>
        <w:pStyle w:val="19"/>
        <w:jc w:val="center"/>
        <w:rPr>
          <w:rFonts w:hint="eastAsia" w:ascii="宋体" w:hAnsi="宋体" w:eastAsia="宋体" w:cs="宋体"/>
          <w:sz w:val="24"/>
        </w:rPr>
      </w:pPr>
    </w:p>
    <w:p w14:paraId="2CAB2938">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w:t>
      </w:r>
    </w:p>
    <w:bookmarkEnd w:id="217"/>
    <w:p w14:paraId="1AB32E5C">
      <w:pPr>
        <w:tabs>
          <w:tab w:val="left" w:pos="6663"/>
        </w:tabs>
        <w:rPr>
          <w:rFonts w:hint="eastAsia" w:ascii="宋体" w:hAnsi="宋体" w:eastAsia="宋体" w:cs="宋体"/>
        </w:rPr>
      </w:pPr>
    </w:p>
    <w:p w14:paraId="10252B88">
      <w:pPr>
        <w:rPr>
          <w:rFonts w:hint="eastAsia" w:ascii="宋体" w:hAnsi="宋体" w:eastAsia="宋体" w:cs="宋体"/>
          <w:b/>
          <w:bCs/>
          <w:sz w:val="28"/>
          <w:szCs w:val="28"/>
          <w:lang w:val="en-US" w:eastAsia="zh-CN"/>
        </w:rPr>
      </w:pPr>
      <w:r>
        <w:rPr>
          <w:rFonts w:hint="eastAsia" w:ascii="宋体" w:hAnsi="宋体" w:eastAsia="宋体" w:cs="宋体"/>
        </w:rPr>
        <w:br w:type="page"/>
      </w:r>
    </w:p>
    <w:p w14:paraId="1D35385D">
      <w:pPr>
        <w:spacing w:line="460" w:lineRule="exact"/>
        <w:jc w:val="left"/>
        <w:rPr>
          <w:rFonts w:hint="eastAsia" w:ascii="宋体" w:hAnsi="宋体" w:eastAsia="宋体" w:cs="宋体"/>
          <w:b/>
          <w:bCs/>
          <w:sz w:val="28"/>
          <w:szCs w:val="32"/>
          <w:lang w:val="en-US"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1</w:t>
      </w:r>
      <w:r>
        <w:rPr>
          <w:rFonts w:hint="eastAsia" w:ascii="宋体" w:hAnsi="宋体" w:eastAsia="宋体" w:cs="宋体"/>
          <w:b/>
          <w:bCs/>
          <w:sz w:val="28"/>
          <w:szCs w:val="32"/>
          <w:lang w:val="en-US" w:eastAsia="zh-CN"/>
        </w:rPr>
        <w:t>技术服务及检验数据质量承诺函</w:t>
      </w:r>
    </w:p>
    <w:p w14:paraId="59D6FDDB">
      <w:pPr>
        <w:jc w:val="center"/>
        <w:rPr>
          <w:rFonts w:hint="eastAsia" w:ascii="宋体" w:hAnsi="宋体" w:eastAsia="宋体" w:cs="宋体"/>
          <w:b/>
          <w:bCs/>
          <w:sz w:val="28"/>
          <w:szCs w:val="32"/>
          <w:lang w:val="en-US" w:eastAsia="zh-CN"/>
        </w:rPr>
      </w:pPr>
    </w:p>
    <w:p w14:paraId="61D3BC93">
      <w:pPr>
        <w:jc w:val="center"/>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技术服务及检验数据质量承诺函</w:t>
      </w:r>
    </w:p>
    <w:p w14:paraId="4BE04C47">
      <w:pPr>
        <w:rPr>
          <w:rStyle w:val="37"/>
          <w:rFonts w:hint="eastAsia" w:ascii="宋体" w:hAnsi="宋体" w:eastAsia="宋体" w:cs="宋体"/>
          <w:b w:val="0"/>
          <w:bCs w:val="0"/>
          <w:color w:val="auto"/>
          <w:sz w:val="24"/>
          <w:szCs w:val="24"/>
          <w:u w:val="none"/>
          <w:lang w:val="en-US" w:eastAsia="zh-CN"/>
        </w:rPr>
      </w:pPr>
      <w:r>
        <w:rPr>
          <w:rStyle w:val="37"/>
          <w:rFonts w:hint="eastAsia" w:ascii="宋体" w:hAnsi="宋体" w:eastAsia="宋体" w:cs="宋体"/>
          <w:b w:val="0"/>
          <w:bCs w:val="0"/>
          <w:color w:val="auto"/>
          <w:sz w:val="24"/>
          <w:szCs w:val="24"/>
          <w:u w:val="none"/>
          <w:lang w:val="en-US" w:eastAsia="zh-CN"/>
        </w:rPr>
        <w:t xml:space="preserve"> </w:t>
      </w:r>
    </w:p>
    <w:p w14:paraId="05196A3C">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致：</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（采购单位名称）</w:t>
      </w:r>
    </w:p>
    <w:p w14:paraId="0AE17F54">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57E75CB9">
      <w:pPr>
        <w:spacing w:line="42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我方作为本次项目供应商，郑重作出如下承诺：</w:t>
      </w:r>
    </w:p>
    <w:p w14:paraId="7EDB3193">
      <w:pPr>
        <w:spacing w:line="420" w:lineRule="exact"/>
        <w:ind w:firstLine="480" w:firstLineChars="200"/>
        <w:rPr>
          <w:rFonts w:hint="eastAsia" w:ascii="宋体" w:hAnsi="宋体" w:eastAsia="宋体" w:cs="宋体"/>
          <w:sz w:val="24"/>
          <w:lang w:val="en-US" w:eastAsia="zh-CN"/>
        </w:rPr>
      </w:pPr>
    </w:p>
    <w:p w14:paraId="3AB6A36D">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一、我方承诺具备高水平技术服务能力，采样操作全程符合国家及行业相关标准规范，实验室质量控制体系严谨、严格、规范，确保各项服务流程合规、高效、专业。</w:t>
      </w:r>
    </w:p>
    <w:p w14:paraId="717A9782">
      <w:pPr>
        <w:spacing w:line="420" w:lineRule="exact"/>
        <w:rPr>
          <w:rFonts w:hint="eastAsia" w:ascii="宋体" w:hAnsi="宋体" w:eastAsia="宋体" w:cs="宋体"/>
          <w:sz w:val="24"/>
          <w:lang w:val="en-US" w:eastAsia="zh-CN"/>
        </w:rPr>
      </w:pPr>
    </w:p>
    <w:p w14:paraId="3ABBF51B">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二、我方承诺近三年内，在投标对应标项的检验检测工作中，无任何虚假、伪造、篡改检验数据等严重质量问题，无因检验数据失实、质量违规被处罚、通报或列入不良记录等情形。</w:t>
      </w:r>
    </w:p>
    <w:p w14:paraId="30D54765">
      <w:pPr>
        <w:spacing w:line="420" w:lineRule="exact"/>
        <w:rPr>
          <w:rFonts w:hint="eastAsia" w:ascii="宋体" w:hAnsi="宋体" w:eastAsia="宋体" w:cs="宋体"/>
          <w:sz w:val="24"/>
          <w:lang w:val="en-US" w:eastAsia="zh-CN"/>
        </w:rPr>
      </w:pPr>
    </w:p>
    <w:p w14:paraId="27E819E1">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三、若我方违反上述承诺，存在数据造假、质量失控等严重问题，自愿承担全部法律责任及违约责任，接受采购单位取消中标资格、解除合同、列入不良行为名单等相关处理，并赔偿由此造成的一切损失。</w:t>
      </w:r>
    </w:p>
    <w:p w14:paraId="64EF4D6F">
      <w:pPr>
        <w:spacing w:line="360" w:lineRule="auto"/>
        <w:rPr>
          <w:rStyle w:val="37"/>
          <w:rFonts w:hint="eastAsia" w:ascii="宋体" w:hAnsi="宋体" w:eastAsia="宋体" w:cs="宋体"/>
          <w:b w:val="0"/>
          <w:bCs w:val="0"/>
          <w:color w:val="auto"/>
          <w:sz w:val="24"/>
          <w:szCs w:val="24"/>
          <w:u w:val="none"/>
          <w:lang w:val="en-US" w:eastAsia="zh-CN"/>
        </w:rPr>
      </w:pPr>
      <w:r>
        <w:rPr>
          <w:rStyle w:val="37"/>
          <w:rFonts w:hint="eastAsia" w:ascii="宋体" w:hAnsi="宋体" w:eastAsia="宋体" w:cs="宋体"/>
          <w:b w:val="0"/>
          <w:bCs w:val="0"/>
          <w:color w:val="auto"/>
          <w:sz w:val="24"/>
          <w:szCs w:val="24"/>
          <w:u w:val="none"/>
          <w:lang w:val="en-US" w:eastAsia="zh-CN"/>
        </w:rPr>
        <w:t xml:space="preserve"> </w:t>
      </w:r>
    </w:p>
    <w:p w14:paraId="76E282A8">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444FBD38">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3A333A89">
      <w:pPr>
        <w:pStyle w:val="14"/>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76CE228E">
      <w:pPr>
        <w:jc w:val="left"/>
        <w:rPr>
          <w:rFonts w:hint="eastAsia" w:ascii="宋体" w:hAnsi="宋体" w:eastAsia="宋体" w:cs="宋体"/>
          <w:b/>
          <w:bCs/>
          <w:sz w:val="28"/>
          <w:szCs w:val="28"/>
        </w:rPr>
      </w:pPr>
    </w:p>
    <w:p w14:paraId="278D3FE4">
      <w:pPr>
        <w:jc w:val="left"/>
        <w:rPr>
          <w:rFonts w:hint="eastAsia" w:ascii="宋体" w:hAnsi="宋体" w:eastAsia="宋体" w:cs="宋体"/>
          <w:b/>
          <w:bCs/>
          <w:sz w:val="28"/>
          <w:szCs w:val="28"/>
        </w:rPr>
      </w:pPr>
    </w:p>
    <w:p w14:paraId="4AEFCD72">
      <w:pPr>
        <w:jc w:val="left"/>
        <w:rPr>
          <w:rFonts w:hint="eastAsia" w:ascii="宋体" w:hAnsi="宋体" w:eastAsia="宋体" w:cs="宋体"/>
          <w:b/>
          <w:bCs/>
          <w:sz w:val="28"/>
          <w:szCs w:val="28"/>
        </w:rPr>
      </w:pPr>
    </w:p>
    <w:p w14:paraId="3670F517">
      <w:pPr>
        <w:jc w:val="left"/>
        <w:rPr>
          <w:rFonts w:hint="eastAsia" w:ascii="宋体" w:hAnsi="宋体" w:eastAsia="宋体" w:cs="宋体"/>
          <w:b/>
          <w:bCs/>
          <w:sz w:val="28"/>
          <w:szCs w:val="28"/>
        </w:rPr>
      </w:pPr>
    </w:p>
    <w:p w14:paraId="1BB3B494">
      <w:pPr>
        <w:jc w:val="left"/>
        <w:rPr>
          <w:rFonts w:hint="eastAsia" w:ascii="宋体" w:hAnsi="宋体" w:eastAsia="宋体" w:cs="宋体"/>
          <w:b/>
          <w:bCs/>
          <w:sz w:val="28"/>
          <w:szCs w:val="28"/>
        </w:rPr>
      </w:pPr>
    </w:p>
    <w:p w14:paraId="2DA4CAC3">
      <w:pPr>
        <w:jc w:val="left"/>
        <w:rPr>
          <w:rFonts w:hint="eastAsia" w:ascii="宋体" w:hAnsi="宋体" w:eastAsia="宋体" w:cs="宋体"/>
          <w:b/>
          <w:bCs/>
          <w:sz w:val="28"/>
          <w:szCs w:val="28"/>
        </w:rPr>
      </w:pPr>
    </w:p>
    <w:p w14:paraId="2B1733FC">
      <w:pPr>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1-12</w:t>
      </w:r>
      <w:r>
        <w:rPr>
          <w:rFonts w:hint="eastAsia" w:ascii="宋体" w:hAnsi="宋体" w:eastAsia="宋体" w:cs="宋体"/>
          <w:b/>
          <w:bCs/>
          <w:sz w:val="28"/>
          <w:szCs w:val="28"/>
        </w:rPr>
        <w:t>其他文件</w:t>
      </w:r>
    </w:p>
    <w:p w14:paraId="7FB2A995">
      <w:pPr>
        <w:spacing w:line="440" w:lineRule="exact"/>
        <w:rPr>
          <w:rFonts w:hint="eastAsia" w:ascii="宋体" w:hAnsi="宋体" w:eastAsia="宋体" w:cs="宋体"/>
          <w:sz w:val="24"/>
        </w:rPr>
      </w:pPr>
    </w:p>
    <w:p w14:paraId="097C6AFE">
      <w:pPr>
        <w:spacing w:line="460" w:lineRule="exact"/>
        <w:jc w:val="center"/>
        <w:rPr>
          <w:rFonts w:hint="eastAsia" w:ascii="宋体" w:hAnsi="宋体" w:eastAsia="宋体" w:cs="宋体"/>
          <w:b/>
          <w:bCs/>
          <w:sz w:val="28"/>
          <w:szCs w:val="32"/>
        </w:rPr>
      </w:pPr>
      <w:r>
        <w:rPr>
          <w:rFonts w:hint="eastAsia" w:ascii="宋体" w:hAnsi="宋体" w:eastAsia="宋体" w:cs="宋体"/>
          <w:b/>
          <w:bCs/>
          <w:sz w:val="28"/>
          <w:szCs w:val="32"/>
        </w:rPr>
        <w:t>诚信投标承诺书</w:t>
      </w:r>
    </w:p>
    <w:p w14:paraId="1B92649B">
      <w:pPr>
        <w:jc w:val="center"/>
        <w:rPr>
          <w:rFonts w:hint="eastAsia" w:ascii="宋体" w:hAnsi="宋体" w:eastAsia="宋体" w:cs="宋体"/>
          <w:b/>
          <w:sz w:val="30"/>
        </w:rPr>
      </w:pPr>
    </w:p>
    <w:p w14:paraId="0ED93327">
      <w:pPr>
        <w:spacing w:line="400" w:lineRule="exact"/>
        <w:rPr>
          <w:rFonts w:hint="eastAsia" w:ascii="宋体" w:hAnsi="宋体" w:eastAsia="宋体" w:cs="宋体"/>
          <w:sz w:val="24"/>
          <w:szCs w:val="24"/>
        </w:rPr>
      </w:pPr>
      <w:r>
        <w:rPr>
          <w:rFonts w:hint="eastAsia" w:ascii="宋体" w:hAnsi="宋体" w:eastAsia="宋体" w:cs="宋体"/>
          <w:sz w:val="24"/>
          <w:szCs w:val="24"/>
        </w:rPr>
        <w:t>本人以企业法定代表人的身份郑重承诺：</w:t>
      </w:r>
    </w:p>
    <w:p w14:paraId="495A5923">
      <w:pPr>
        <w:spacing w:line="400" w:lineRule="exact"/>
        <w:rPr>
          <w:rFonts w:hint="eastAsia" w:ascii="宋体" w:hAnsi="宋体" w:eastAsia="宋体" w:cs="宋体"/>
          <w:sz w:val="24"/>
          <w:szCs w:val="24"/>
        </w:rPr>
      </w:pPr>
      <w:r>
        <w:rPr>
          <w:rFonts w:hint="eastAsia" w:ascii="宋体" w:hAnsi="宋体" w:eastAsia="宋体" w:cs="宋体"/>
          <w:sz w:val="24"/>
          <w:szCs w:val="24"/>
        </w:rPr>
        <w:t>1、投标文件中所提供的一切材料都是真实、有效、合法的。</w:t>
      </w:r>
    </w:p>
    <w:p w14:paraId="311A320F">
      <w:pPr>
        <w:spacing w:line="400" w:lineRule="exact"/>
        <w:rPr>
          <w:rFonts w:hint="eastAsia" w:ascii="宋体" w:hAnsi="宋体" w:eastAsia="宋体" w:cs="宋体"/>
          <w:sz w:val="24"/>
          <w:szCs w:val="24"/>
        </w:rPr>
      </w:pPr>
      <w:r>
        <w:rPr>
          <w:rFonts w:hint="eastAsia" w:ascii="宋体" w:hAnsi="宋体" w:eastAsia="宋体" w:cs="宋体"/>
          <w:sz w:val="24"/>
          <w:szCs w:val="24"/>
        </w:rPr>
        <w:t>2、未以他人名义投标或者以其他方式弄虚作假，骗取中标。</w:t>
      </w:r>
    </w:p>
    <w:p w14:paraId="3183D5EB">
      <w:pPr>
        <w:spacing w:line="400" w:lineRule="exact"/>
        <w:rPr>
          <w:rFonts w:hint="eastAsia" w:ascii="宋体" w:hAnsi="宋体" w:eastAsia="宋体" w:cs="宋体"/>
          <w:sz w:val="24"/>
          <w:szCs w:val="24"/>
        </w:rPr>
      </w:pPr>
      <w:r>
        <w:rPr>
          <w:rFonts w:hint="eastAsia" w:ascii="宋体" w:hAnsi="宋体" w:eastAsia="宋体" w:cs="宋体"/>
          <w:sz w:val="24"/>
          <w:szCs w:val="24"/>
        </w:rPr>
        <w:t>3、本单位未与其他</w:t>
      </w:r>
      <w:r>
        <w:rPr>
          <w:rFonts w:hint="eastAsia" w:ascii="宋体" w:hAnsi="宋体" w:eastAsia="宋体" w:cs="宋体"/>
          <w:sz w:val="24"/>
          <w:szCs w:val="24"/>
          <w:lang w:eastAsia="zh-CN"/>
        </w:rPr>
        <w:t>供应商</w:t>
      </w:r>
      <w:r>
        <w:rPr>
          <w:rFonts w:hint="eastAsia" w:ascii="宋体" w:hAnsi="宋体" w:eastAsia="宋体" w:cs="宋体"/>
          <w:sz w:val="24"/>
          <w:szCs w:val="24"/>
        </w:rPr>
        <w:t>互相串通投标，不排挤其他</w:t>
      </w:r>
      <w:r>
        <w:rPr>
          <w:rFonts w:hint="eastAsia" w:ascii="宋体" w:hAnsi="宋体" w:eastAsia="宋体" w:cs="宋体"/>
          <w:sz w:val="24"/>
          <w:szCs w:val="24"/>
          <w:lang w:eastAsia="zh-CN"/>
        </w:rPr>
        <w:t>供应商</w:t>
      </w:r>
      <w:r>
        <w:rPr>
          <w:rFonts w:hint="eastAsia" w:ascii="宋体" w:hAnsi="宋体" w:eastAsia="宋体" w:cs="宋体"/>
          <w:sz w:val="24"/>
          <w:szCs w:val="24"/>
        </w:rPr>
        <w:t>的公平竞争，不损害采购人的合法权益。</w:t>
      </w:r>
    </w:p>
    <w:p w14:paraId="3FAF782B">
      <w:pPr>
        <w:spacing w:line="400" w:lineRule="exact"/>
        <w:rPr>
          <w:rFonts w:hint="eastAsia" w:ascii="宋体" w:hAnsi="宋体" w:eastAsia="宋体" w:cs="宋体"/>
          <w:sz w:val="24"/>
          <w:szCs w:val="24"/>
        </w:rPr>
      </w:pPr>
      <w:r>
        <w:rPr>
          <w:rFonts w:hint="eastAsia" w:ascii="宋体" w:hAnsi="宋体" w:eastAsia="宋体" w:cs="宋体"/>
          <w:sz w:val="24"/>
          <w:szCs w:val="24"/>
        </w:rPr>
        <w:t>4、单位负责人为同一人或者存在直接控股、管理关系的不同</w:t>
      </w:r>
      <w:r>
        <w:rPr>
          <w:rFonts w:hint="eastAsia" w:ascii="宋体" w:hAnsi="宋体" w:eastAsia="宋体" w:cs="宋体"/>
          <w:sz w:val="24"/>
          <w:szCs w:val="24"/>
          <w:lang w:eastAsia="zh-CN"/>
        </w:rPr>
        <w:t>供应商</w:t>
      </w:r>
      <w:r>
        <w:rPr>
          <w:rFonts w:hint="eastAsia" w:ascii="宋体" w:hAnsi="宋体" w:eastAsia="宋体" w:cs="宋体"/>
          <w:sz w:val="24"/>
          <w:szCs w:val="24"/>
        </w:rPr>
        <w:t>，未参加同一合同项下的政府采购活动。</w:t>
      </w:r>
    </w:p>
    <w:p w14:paraId="4F2FC91C">
      <w:pPr>
        <w:spacing w:line="400" w:lineRule="exact"/>
        <w:rPr>
          <w:rFonts w:hint="eastAsia" w:ascii="宋体" w:hAnsi="宋体" w:eastAsia="宋体" w:cs="宋体"/>
          <w:sz w:val="24"/>
          <w:szCs w:val="24"/>
        </w:rPr>
      </w:pPr>
      <w:r>
        <w:rPr>
          <w:rFonts w:hint="eastAsia" w:ascii="宋体" w:hAnsi="宋体" w:eastAsia="宋体" w:cs="宋体"/>
          <w:sz w:val="24"/>
          <w:szCs w:val="24"/>
        </w:rPr>
        <w:t>5、未与采购人或者招标代理机构串通投标，损害国家利益、社会公共利益或者他人的合法权益。</w:t>
      </w:r>
    </w:p>
    <w:p w14:paraId="3FE121E8">
      <w:pPr>
        <w:spacing w:line="400" w:lineRule="exact"/>
        <w:rPr>
          <w:rFonts w:hint="eastAsia" w:ascii="宋体" w:hAnsi="宋体" w:eastAsia="宋体" w:cs="宋体"/>
          <w:sz w:val="24"/>
          <w:szCs w:val="24"/>
        </w:rPr>
      </w:pPr>
      <w:r>
        <w:rPr>
          <w:rFonts w:hint="eastAsia" w:ascii="宋体" w:hAnsi="宋体" w:eastAsia="宋体" w:cs="宋体"/>
          <w:sz w:val="24"/>
          <w:szCs w:val="24"/>
        </w:rPr>
        <w:t>6、不向采购人或者评审小组成员行贿以牟取中标。</w:t>
      </w:r>
    </w:p>
    <w:p w14:paraId="69CD9057">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7、同意采购人的验收、计量、支付办法；投标文件中未提出超出采购人要求的附加条件。 </w:t>
      </w:r>
    </w:p>
    <w:p w14:paraId="70F6ED79">
      <w:pPr>
        <w:spacing w:line="400" w:lineRule="exact"/>
        <w:rPr>
          <w:rFonts w:hint="eastAsia" w:ascii="宋体" w:hAnsi="宋体" w:eastAsia="宋体" w:cs="宋体"/>
          <w:sz w:val="24"/>
          <w:szCs w:val="24"/>
        </w:rPr>
      </w:pPr>
      <w:r>
        <w:rPr>
          <w:rFonts w:hint="eastAsia" w:ascii="宋体" w:hAnsi="宋体" w:eastAsia="宋体" w:cs="宋体"/>
          <w:sz w:val="24"/>
          <w:szCs w:val="24"/>
        </w:rPr>
        <w:t>8、遵守《中华人民共和国政府采购法》、《政府采购货物和服务招标投标管理办法》（财政部87号令）等相关法律法规的规定，保证不进行恶意投诉。</w:t>
      </w:r>
    </w:p>
    <w:p w14:paraId="005BAEC8">
      <w:pPr>
        <w:spacing w:line="400" w:lineRule="exact"/>
        <w:rPr>
          <w:rFonts w:hint="eastAsia" w:ascii="宋体" w:hAnsi="宋体" w:eastAsia="宋体" w:cs="宋体"/>
          <w:sz w:val="24"/>
          <w:szCs w:val="24"/>
        </w:rPr>
      </w:pPr>
      <w:r>
        <w:rPr>
          <w:rFonts w:hint="eastAsia" w:ascii="宋体" w:hAnsi="宋体" w:eastAsia="宋体" w:cs="宋体"/>
          <w:sz w:val="24"/>
          <w:szCs w:val="24"/>
        </w:rPr>
        <w:t>9、……</w:t>
      </w:r>
    </w:p>
    <w:p w14:paraId="18635E79">
      <w:pPr>
        <w:spacing w:line="400" w:lineRule="exact"/>
        <w:ind w:firstLine="480" w:firstLineChars="200"/>
        <w:rPr>
          <w:rFonts w:hint="eastAsia" w:ascii="宋体" w:hAnsi="宋体" w:eastAsia="宋体" w:cs="宋体"/>
          <w:sz w:val="22"/>
          <w:szCs w:val="22"/>
        </w:rPr>
      </w:pPr>
      <w:r>
        <w:rPr>
          <w:rFonts w:hint="eastAsia" w:ascii="宋体" w:hAnsi="宋体" w:eastAsia="宋体" w:cs="宋体"/>
          <w:sz w:val="24"/>
          <w:szCs w:val="24"/>
        </w:rPr>
        <w:t>以上内容我已仔细阅读。如若违反上述承诺或形成恶意投诉，我们自愿接受以下一种或几种处罚：自动放弃中标资格、限制以后投标、记入不良信用档案、没收本次</w:t>
      </w:r>
      <w:r>
        <w:rPr>
          <w:rFonts w:hint="eastAsia" w:ascii="宋体" w:hAnsi="宋体" w:eastAsia="宋体" w:cs="宋体"/>
          <w:sz w:val="24"/>
          <w:szCs w:val="24"/>
          <w:lang w:eastAsia="zh-CN"/>
        </w:rPr>
        <w:t>磋商保证金</w:t>
      </w:r>
      <w:r>
        <w:rPr>
          <w:rFonts w:hint="eastAsia" w:ascii="宋体" w:hAnsi="宋体" w:eastAsia="宋体" w:cs="宋体"/>
          <w:sz w:val="24"/>
          <w:szCs w:val="24"/>
        </w:rPr>
        <w:t>，并愿意承担由此引起的其他法律责任</w:t>
      </w:r>
      <w:r>
        <w:rPr>
          <w:rFonts w:hint="eastAsia" w:ascii="宋体" w:hAnsi="宋体" w:eastAsia="宋体" w:cs="宋体"/>
          <w:sz w:val="22"/>
          <w:szCs w:val="22"/>
        </w:rPr>
        <w:t>。</w:t>
      </w:r>
    </w:p>
    <w:p w14:paraId="0BC94182">
      <w:pPr>
        <w:spacing w:line="360" w:lineRule="exact"/>
        <w:rPr>
          <w:rFonts w:hint="eastAsia" w:ascii="宋体" w:hAnsi="宋体" w:eastAsia="宋体" w:cs="宋体"/>
          <w:sz w:val="22"/>
        </w:rPr>
      </w:pPr>
    </w:p>
    <w:p w14:paraId="74314E7A">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5F34D1A8">
      <w:pPr>
        <w:pStyle w:val="14"/>
        <w:spacing w:line="460" w:lineRule="exact"/>
        <w:ind w:firstLine="3600" w:firstLineChars="15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41CBB7AB">
      <w:pPr>
        <w:spacing w:line="400" w:lineRule="exact"/>
        <w:ind w:firstLine="3600" w:firstLineChars="1500"/>
        <w:rPr>
          <w:rFonts w:hint="eastAsia" w:ascii="宋体" w:hAnsi="宋体" w:eastAsia="宋体" w:cs="宋体"/>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r>
        <w:rPr>
          <w:rFonts w:hint="eastAsia" w:ascii="宋体" w:hAnsi="宋体" w:eastAsia="宋体" w:cs="宋体"/>
          <w:sz w:val="24"/>
        </w:rPr>
        <w:t>　</w:t>
      </w:r>
    </w:p>
    <w:p w14:paraId="662DE958">
      <w:pPr>
        <w:tabs>
          <w:tab w:val="left" w:pos="6663"/>
        </w:tabs>
        <w:rPr>
          <w:rFonts w:hint="eastAsia" w:ascii="宋体" w:hAnsi="宋体" w:eastAsia="宋体" w:cs="宋体"/>
          <w:b/>
          <w:sz w:val="28"/>
        </w:rPr>
      </w:pPr>
      <w:r>
        <w:rPr>
          <w:rFonts w:hint="eastAsia" w:ascii="宋体" w:hAnsi="宋体" w:eastAsia="宋体" w:cs="宋体"/>
        </w:rPr>
        <w:br w:type="page"/>
      </w:r>
    </w:p>
    <w:p w14:paraId="048BC3E3">
      <w:pPr>
        <w:rPr>
          <w:rFonts w:hint="eastAsia" w:ascii="宋体" w:hAnsi="宋体" w:eastAsia="宋体" w:cs="宋体"/>
          <w:b/>
          <w:sz w:val="28"/>
          <w:szCs w:val="28"/>
        </w:rPr>
      </w:pPr>
      <w:r>
        <w:rPr>
          <w:rFonts w:hint="eastAsia" w:ascii="宋体" w:hAnsi="宋体" w:eastAsia="宋体" w:cs="宋体"/>
          <w:b/>
          <w:sz w:val="28"/>
        </w:rPr>
        <w:t>B商务文件</w:t>
      </w:r>
      <w:r>
        <w:rPr>
          <w:rFonts w:hint="eastAsia" w:ascii="宋体" w:hAnsi="宋体" w:eastAsia="宋体" w:cs="宋体"/>
          <w:b/>
          <w:sz w:val="28"/>
          <w:lang w:eastAsia="zh-CN"/>
        </w:rPr>
        <w:t>、</w:t>
      </w:r>
      <w:r>
        <w:rPr>
          <w:rFonts w:hint="eastAsia" w:ascii="宋体" w:hAnsi="宋体" w:eastAsia="宋体" w:cs="宋体"/>
          <w:b/>
          <w:sz w:val="28"/>
          <w:lang w:val="en-US" w:eastAsia="zh-CN"/>
        </w:rPr>
        <w:t>技术文件</w:t>
      </w:r>
    </w:p>
    <w:p w14:paraId="37DF9386">
      <w:pPr>
        <w:jc w:val="center"/>
        <w:rPr>
          <w:rFonts w:hint="eastAsia" w:ascii="宋体" w:hAnsi="宋体" w:eastAsia="宋体" w:cs="宋体"/>
          <w:b/>
          <w:sz w:val="24"/>
        </w:rPr>
      </w:pPr>
      <w:r>
        <w:rPr>
          <w:rFonts w:hint="eastAsia" w:ascii="宋体" w:hAnsi="宋体" w:eastAsia="宋体" w:cs="宋体"/>
          <w:b/>
          <w:sz w:val="30"/>
        </w:rPr>
        <w:t>（</w:t>
      </w:r>
      <w:r>
        <w:rPr>
          <w:rFonts w:hint="eastAsia" w:ascii="宋体" w:hAnsi="宋体" w:eastAsia="宋体" w:cs="宋体"/>
          <w:b/>
          <w:sz w:val="30"/>
          <w:lang w:val="en-US" w:eastAsia="zh-CN"/>
        </w:rPr>
        <w:t>二</w:t>
      </w:r>
      <w:r>
        <w:rPr>
          <w:rFonts w:hint="eastAsia" w:ascii="宋体" w:hAnsi="宋体" w:eastAsia="宋体" w:cs="宋体"/>
          <w:b/>
          <w:sz w:val="30"/>
        </w:rPr>
        <w:t>）投标函</w:t>
      </w:r>
    </w:p>
    <w:p w14:paraId="34835493">
      <w:pPr>
        <w:spacing w:line="420" w:lineRule="exact"/>
        <w:rPr>
          <w:rFonts w:hint="eastAsia" w:ascii="宋体" w:hAnsi="宋体" w:eastAsia="宋体" w:cs="宋体"/>
          <w:sz w:val="18"/>
          <w:szCs w:val="18"/>
        </w:rPr>
      </w:pPr>
      <w:r>
        <w:rPr>
          <w:rFonts w:hint="eastAsia" w:ascii="宋体" w:hAnsi="宋体" w:eastAsia="宋体" w:cs="宋体"/>
          <w:sz w:val="18"/>
          <w:szCs w:val="18"/>
        </w:rPr>
        <w:t>致：</w:t>
      </w:r>
      <w:r>
        <w:rPr>
          <w:rFonts w:hint="eastAsia" w:ascii="宋体" w:hAnsi="宋体" w:eastAsia="宋体" w:cs="宋体"/>
          <w:sz w:val="18"/>
          <w:szCs w:val="18"/>
          <w:u w:val="single"/>
        </w:rPr>
        <w:t>（采购人名称）</w:t>
      </w:r>
    </w:p>
    <w:p w14:paraId="14AB0B2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根据贵方为</w:t>
      </w:r>
      <w:r>
        <w:rPr>
          <w:rFonts w:hint="eastAsia" w:ascii="宋体" w:hAnsi="宋体" w:eastAsia="宋体" w:cs="宋体"/>
          <w:sz w:val="18"/>
          <w:szCs w:val="18"/>
          <w:u w:val="single"/>
        </w:rPr>
        <w:t xml:space="preserve">  （项目名称）</w:t>
      </w:r>
      <w:r>
        <w:rPr>
          <w:rFonts w:hint="eastAsia" w:ascii="宋体" w:hAnsi="宋体" w:eastAsia="宋体" w:cs="宋体"/>
          <w:sz w:val="18"/>
          <w:szCs w:val="18"/>
        </w:rPr>
        <w:t>项目的</w:t>
      </w:r>
      <w:r>
        <w:rPr>
          <w:rFonts w:hint="eastAsia" w:ascii="宋体" w:hAnsi="宋体" w:eastAsia="宋体" w:cs="宋体"/>
          <w:sz w:val="18"/>
          <w:szCs w:val="18"/>
          <w:lang w:eastAsia="zh-CN"/>
        </w:rPr>
        <w:t>采购文件</w:t>
      </w:r>
      <w:r>
        <w:rPr>
          <w:rFonts w:hint="eastAsia" w:ascii="宋体" w:hAnsi="宋体" w:eastAsia="宋体" w:cs="宋体"/>
          <w:sz w:val="18"/>
          <w:szCs w:val="18"/>
          <w:u w:val="single"/>
        </w:rPr>
        <w:t>（项目编号及标项号）</w:t>
      </w:r>
      <w:r>
        <w:rPr>
          <w:rFonts w:hint="eastAsia" w:ascii="宋体" w:hAnsi="宋体" w:eastAsia="宋体" w:cs="宋体"/>
          <w:sz w:val="18"/>
          <w:szCs w:val="18"/>
        </w:rPr>
        <w:t>，签字代表</w:t>
      </w:r>
      <w:r>
        <w:rPr>
          <w:rFonts w:hint="eastAsia" w:ascii="宋体" w:hAnsi="宋体" w:eastAsia="宋体" w:cs="宋体"/>
          <w:sz w:val="18"/>
          <w:szCs w:val="18"/>
          <w:u w:val="single"/>
        </w:rPr>
        <w:t>（姓名、职务）</w:t>
      </w:r>
      <w:r>
        <w:rPr>
          <w:rFonts w:hint="eastAsia" w:ascii="宋体" w:hAnsi="宋体" w:eastAsia="宋体" w:cs="宋体"/>
          <w:sz w:val="18"/>
          <w:szCs w:val="18"/>
        </w:rPr>
        <w:t>经正式授权并代表</w:t>
      </w:r>
      <w:r>
        <w:rPr>
          <w:rFonts w:hint="eastAsia" w:ascii="宋体" w:hAnsi="宋体" w:eastAsia="宋体" w:cs="宋体"/>
          <w:sz w:val="18"/>
          <w:szCs w:val="18"/>
          <w:lang w:eastAsia="zh-CN"/>
        </w:rPr>
        <w:t>供应商</w:t>
      </w:r>
      <w:r>
        <w:rPr>
          <w:rFonts w:hint="eastAsia" w:ascii="宋体" w:hAnsi="宋体" w:eastAsia="宋体" w:cs="宋体"/>
          <w:sz w:val="18"/>
          <w:szCs w:val="18"/>
          <w:u w:val="single"/>
        </w:rPr>
        <w:t>（</w:t>
      </w:r>
      <w:r>
        <w:rPr>
          <w:rFonts w:hint="eastAsia" w:ascii="宋体" w:hAnsi="宋体" w:eastAsia="宋体" w:cs="宋体"/>
          <w:sz w:val="18"/>
          <w:szCs w:val="18"/>
          <w:u w:val="single"/>
          <w:lang w:eastAsia="zh-CN"/>
        </w:rPr>
        <w:t>供应商</w:t>
      </w:r>
      <w:r>
        <w:rPr>
          <w:rFonts w:hint="eastAsia" w:ascii="宋体" w:hAnsi="宋体" w:eastAsia="宋体" w:cs="宋体"/>
          <w:sz w:val="18"/>
          <w:szCs w:val="18"/>
          <w:u w:val="single"/>
        </w:rPr>
        <w:t>名称、地址）</w:t>
      </w:r>
      <w:r>
        <w:rPr>
          <w:rFonts w:hint="eastAsia" w:ascii="宋体" w:hAnsi="宋体" w:eastAsia="宋体" w:cs="宋体"/>
          <w:sz w:val="18"/>
          <w:szCs w:val="18"/>
        </w:rPr>
        <w:t>提交下述文件。</w:t>
      </w:r>
    </w:p>
    <w:p w14:paraId="19390568">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1、资格证明文件</w:t>
      </w:r>
    </w:p>
    <w:p w14:paraId="71C00CAA">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2、商务、技术文件</w:t>
      </w:r>
    </w:p>
    <w:p w14:paraId="5363CB36">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据此函，我单位谨郑重声明如下，并对之负法律责任：</w:t>
      </w:r>
    </w:p>
    <w:p w14:paraId="4F1015A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1、我方如果中标，我单位承诺：愿意以本项目的最终报价，并按照竞争性磋商文件中的一切要求，承担本项目的全部工作。</w:t>
      </w:r>
    </w:p>
    <w:p w14:paraId="6B22D04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2、我单位已详细阅读并理解了</w:t>
      </w:r>
      <w:r>
        <w:rPr>
          <w:rFonts w:hint="eastAsia" w:ascii="宋体" w:hAnsi="宋体" w:eastAsia="宋体" w:cs="宋体"/>
          <w:sz w:val="18"/>
          <w:szCs w:val="18"/>
          <w:lang w:eastAsia="zh-CN"/>
        </w:rPr>
        <w:t>采购文件</w:t>
      </w:r>
      <w:r>
        <w:rPr>
          <w:rFonts w:hint="eastAsia" w:ascii="宋体" w:hAnsi="宋体" w:eastAsia="宋体" w:cs="宋体"/>
          <w:sz w:val="18"/>
          <w:szCs w:val="18"/>
        </w:rPr>
        <w:t>的全部，包括修改文件和所有相关资料（补遗文件，如有），我方完全明白并认为此</w:t>
      </w:r>
      <w:r>
        <w:rPr>
          <w:rFonts w:hint="eastAsia" w:ascii="宋体" w:hAnsi="宋体" w:eastAsia="宋体" w:cs="宋体"/>
          <w:sz w:val="18"/>
          <w:szCs w:val="18"/>
          <w:lang w:eastAsia="zh-CN"/>
        </w:rPr>
        <w:t>采购文件</w:t>
      </w:r>
      <w:r>
        <w:rPr>
          <w:rFonts w:hint="eastAsia" w:ascii="宋体" w:hAnsi="宋体" w:eastAsia="宋体" w:cs="宋体"/>
          <w:sz w:val="18"/>
          <w:szCs w:val="18"/>
        </w:rPr>
        <w:t>没有任何倾向性，也没有存在排斥潜在</w:t>
      </w:r>
      <w:r>
        <w:rPr>
          <w:rFonts w:hint="eastAsia" w:ascii="宋体" w:hAnsi="宋体" w:eastAsia="宋体" w:cs="宋体"/>
          <w:sz w:val="18"/>
          <w:szCs w:val="18"/>
          <w:lang w:eastAsia="zh-CN"/>
        </w:rPr>
        <w:t>供应商</w:t>
      </w:r>
      <w:r>
        <w:rPr>
          <w:rFonts w:hint="eastAsia" w:ascii="宋体" w:hAnsi="宋体" w:eastAsia="宋体" w:cs="宋体"/>
          <w:sz w:val="18"/>
          <w:szCs w:val="18"/>
        </w:rPr>
        <w:t>的内容，我方同意</w:t>
      </w:r>
      <w:r>
        <w:rPr>
          <w:rFonts w:hint="eastAsia" w:ascii="宋体" w:hAnsi="宋体" w:eastAsia="宋体" w:cs="宋体"/>
          <w:sz w:val="18"/>
          <w:szCs w:val="18"/>
          <w:lang w:eastAsia="zh-CN"/>
        </w:rPr>
        <w:t>采购文件</w:t>
      </w:r>
      <w:r>
        <w:rPr>
          <w:rFonts w:hint="eastAsia" w:ascii="宋体" w:hAnsi="宋体" w:eastAsia="宋体" w:cs="宋体"/>
          <w:sz w:val="18"/>
          <w:szCs w:val="18"/>
        </w:rPr>
        <w:t>的相关条款，我方放弃在此方面提出含糊意见、质疑或误解的一切权力。</w:t>
      </w:r>
    </w:p>
    <w:p w14:paraId="0B89498A">
      <w:pPr>
        <w:spacing w:line="400" w:lineRule="exact"/>
        <w:ind w:firstLine="360" w:firstLineChars="200"/>
        <w:rPr>
          <w:rFonts w:hint="eastAsia" w:ascii="宋体" w:hAnsi="宋体" w:eastAsia="宋体" w:cs="宋体"/>
          <w:sz w:val="18"/>
          <w:szCs w:val="18"/>
          <w:lang w:eastAsia="zh-CN"/>
        </w:rPr>
      </w:pPr>
      <w:r>
        <w:rPr>
          <w:rFonts w:hint="eastAsia" w:ascii="宋体" w:hAnsi="宋体" w:eastAsia="宋体" w:cs="宋体"/>
          <w:sz w:val="18"/>
          <w:szCs w:val="18"/>
        </w:rPr>
        <w:t>3、本投标有效期自开标之日起</w:t>
      </w:r>
      <w:r>
        <w:rPr>
          <w:rFonts w:hint="eastAsia" w:ascii="宋体" w:hAnsi="宋体" w:eastAsia="宋体" w:cs="宋体"/>
          <w:sz w:val="18"/>
          <w:szCs w:val="18"/>
          <w:u w:val="single"/>
        </w:rPr>
        <w:t>90</w:t>
      </w:r>
      <w:r>
        <w:rPr>
          <w:rFonts w:hint="eastAsia" w:ascii="宋体" w:hAnsi="宋体" w:eastAsia="宋体" w:cs="宋体"/>
          <w:sz w:val="18"/>
          <w:szCs w:val="18"/>
        </w:rPr>
        <w:t>个日历日</w:t>
      </w:r>
      <w:r>
        <w:rPr>
          <w:rFonts w:hint="eastAsia" w:ascii="宋体" w:hAnsi="宋体" w:eastAsia="宋体" w:cs="宋体"/>
          <w:sz w:val="18"/>
          <w:szCs w:val="18"/>
          <w:lang w:eastAsia="zh-CN"/>
        </w:rPr>
        <w:t>，如中标，有效期将延至本项目《采购合同》执行期满日为止。</w:t>
      </w:r>
    </w:p>
    <w:p w14:paraId="2A506DC2">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4、在规定的开标时间后，如果在投标有效期内撤回投标，同意</w:t>
      </w:r>
      <w:r>
        <w:rPr>
          <w:rFonts w:hint="eastAsia" w:ascii="宋体" w:hAnsi="宋体" w:eastAsia="宋体" w:cs="宋体"/>
          <w:sz w:val="18"/>
          <w:szCs w:val="18"/>
          <w:lang w:eastAsia="zh-CN"/>
        </w:rPr>
        <w:t>磋商保证金</w:t>
      </w:r>
      <w:r>
        <w:rPr>
          <w:rFonts w:hint="eastAsia" w:ascii="宋体" w:hAnsi="宋体" w:eastAsia="宋体" w:cs="宋体"/>
          <w:sz w:val="18"/>
          <w:szCs w:val="18"/>
        </w:rPr>
        <w:t>将被贵方没收。</w:t>
      </w:r>
    </w:p>
    <w:p w14:paraId="5AC946C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5、我方作为在法律、财务和运作上独立于采购方、采购代理机构的投标</w:t>
      </w:r>
      <w:r>
        <w:rPr>
          <w:rFonts w:hint="eastAsia" w:ascii="宋体" w:hAnsi="宋体" w:eastAsia="宋体" w:cs="宋体"/>
          <w:sz w:val="18"/>
          <w:szCs w:val="18"/>
          <w:lang w:eastAsia="zh-CN"/>
        </w:rPr>
        <w:t>供应商</w:t>
      </w:r>
      <w:r>
        <w:rPr>
          <w:rFonts w:hint="eastAsia" w:ascii="宋体" w:hAnsi="宋体" w:eastAsia="宋体" w:cs="宋体"/>
          <w:sz w:val="18"/>
          <w:szCs w:val="18"/>
        </w:rPr>
        <w:t>，在此保证所提交的所有文件和全部说明是真实的、合法的和准确的。由于我方提供资料不实而造成的责任和后果由我方承担。</w:t>
      </w:r>
    </w:p>
    <w:p w14:paraId="125490A8">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我方同意提供按照贵方可能要求的与其投标有关的一切数据或资料，完全理解贵方不一定接受最低价的投标或收到的任何投标的约定。</w:t>
      </w:r>
    </w:p>
    <w:p w14:paraId="68DC63E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、如我方中标，保证履行投标文件中承诺的全部责任和义务，切实履行《采购合同》中的全部条款，并按照《</w:t>
      </w:r>
      <w:r>
        <w:rPr>
          <w:rFonts w:hint="eastAsia" w:ascii="宋体" w:hAnsi="宋体" w:eastAsia="宋体" w:cs="宋体"/>
          <w:sz w:val="18"/>
          <w:szCs w:val="18"/>
          <w:lang w:eastAsia="zh-CN"/>
        </w:rPr>
        <w:t>采购文件</w:t>
      </w:r>
      <w:r>
        <w:rPr>
          <w:rFonts w:hint="eastAsia" w:ascii="宋体" w:hAnsi="宋体" w:eastAsia="宋体" w:cs="宋体"/>
          <w:sz w:val="18"/>
          <w:szCs w:val="18"/>
        </w:rPr>
        <w:t>》的要求足额交纳招标代理服务费。</w:t>
      </w:r>
    </w:p>
    <w:p w14:paraId="4EFCD08D">
      <w:pPr>
        <w:spacing w:line="40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我方保证，采购人在中华人民共和国境内使用我方投标货物、资料、技术、服务或其任何一部分时，享有不受限制的无偿使用权，如有第三方向采购人提出侵犯其专利权、商标权、版权或其他知识产权的主张，该责任由我方承担。我方的投标报价已包含所有应向所有权人支付的专利权、商标权、版权或其他知识产权的一切相关费用。</w:t>
      </w:r>
    </w:p>
    <w:p w14:paraId="5F75DD1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、与本投标有关的一切正式往来信函请寄：</w:t>
      </w:r>
    </w:p>
    <w:p w14:paraId="68244D73">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地　　　　址：</w:t>
      </w:r>
      <w:r>
        <w:rPr>
          <w:rFonts w:hint="eastAsia" w:ascii="宋体" w:hAnsi="宋体" w:eastAsia="宋体" w:cs="宋体"/>
          <w:sz w:val="18"/>
          <w:szCs w:val="18"/>
          <w:u w:val="single"/>
        </w:rPr>
        <w:t>　　　　　　　　　　</w:t>
      </w:r>
      <w:r>
        <w:rPr>
          <w:rFonts w:hint="eastAsia" w:ascii="宋体" w:hAnsi="宋体" w:eastAsia="宋体" w:cs="宋体"/>
          <w:sz w:val="18"/>
          <w:szCs w:val="18"/>
        </w:rPr>
        <w:t>邮编：</w:t>
      </w:r>
      <w:r>
        <w:rPr>
          <w:rFonts w:hint="eastAsia" w:ascii="宋体" w:hAnsi="宋体" w:eastAsia="宋体" w:cs="宋体"/>
          <w:sz w:val="18"/>
          <w:szCs w:val="18"/>
          <w:u w:val="single"/>
        </w:rPr>
        <w:t>　　　　　　　　　</w:t>
      </w:r>
    </w:p>
    <w:p w14:paraId="2C455A4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电　　　　话：</w:t>
      </w:r>
      <w:r>
        <w:rPr>
          <w:rFonts w:hint="eastAsia" w:ascii="宋体" w:hAnsi="宋体" w:eastAsia="宋体" w:cs="宋体"/>
          <w:sz w:val="18"/>
          <w:szCs w:val="18"/>
          <w:u w:val="single"/>
        </w:rPr>
        <w:t>　　　　　　　　　　</w:t>
      </w:r>
      <w:r>
        <w:rPr>
          <w:rFonts w:hint="eastAsia" w:ascii="宋体" w:hAnsi="宋体" w:eastAsia="宋体" w:cs="宋体"/>
          <w:sz w:val="18"/>
          <w:szCs w:val="18"/>
        </w:rPr>
        <w:t>传真：</w:t>
      </w:r>
      <w:r>
        <w:rPr>
          <w:rFonts w:hint="eastAsia" w:ascii="宋体" w:hAnsi="宋体" w:eastAsia="宋体" w:cs="宋体"/>
          <w:sz w:val="18"/>
          <w:szCs w:val="18"/>
          <w:u w:val="single"/>
        </w:rPr>
        <w:t>　　　　　　　　　</w:t>
      </w:r>
    </w:p>
    <w:p w14:paraId="446618E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投标人（</w:t>
      </w:r>
      <w:r>
        <w:rPr>
          <w:rFonts w:hint="eastAsia" w:ascii="宋体" w:hAnsi="宋体" w:eastAsia="宋体" w:cs="宋体"/>
          <w:sz w:val="18"/>
          <w:szCs w:val="18"/>
          <w:lang w:eastAsia="zh-CN"/>
        </w:rPr>
        <w:t>供应商</w:t>
      </w:r>
      <w:r>
        <w:rPr>
          <w:rFonts w:hint="eastAsia" w:ascii="宋体" w:hAnsi="宋体" w:eastAsia="宋体" w:cs="宋体"/>
          <w:sz w:val="18"/>
          <w:szCs w:val="18"/>
          <w:lang w:val="en-US" w:eastAsia="zh-CN"/>
        </w:rPr>
        <w:t>）</w:t>
      </w:r>
      <w:r>
        <w:rPr>
          <w:rFonts w:hint="eastAsia" w:ascii="宋体" w:hAnsi="宋体" w:eastAsia="宋体" w:cs="宋体"/>
          <w:sz w:val="18"/>
          <w:szCs w:val="18"/>
        </w:rPr>
        <w:t>代表签字</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或盖章</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u w:val="single"/>
        </w:rPr>
        <w:t>　　　　　　　　　　　　</w:t>
      </w:r>
    </w:p>
    <w:p w14:paraId="4B5A6962">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投标人（供应商）名称（并加盖单位公章）：</w:t>
      </w:r>
      <w:r>
        <w:rPr>
          <w:rFonts w:hint="eastAsia" w:ascii="宋体" w:hAnsi="宋体" w:eastAsia="宋体" w:cs="宋体"/>
          <w:sz w:val="18"/>
          <w:szCs w:val="18"/>
          <w:u w:val="single"/>
        </w:rPr>
        <w:t>　　　　　　　　　</w:t>
      </w:r>
    </w:p>
    <w:p w14:paraId="0D4C1E78">
      <w:pPr>
        <w:spacing w:line="400" w:lineRule="exact"/>
        <w:jc w:val="left"/>
        <w:rPr>
          <w:rFonts w:hint="eastAsia" w:ascii="宋体" w:hAnsi="宋体" w:eastAsia="宋体" w:cs="宋体"/>
          <w:b/>
          <w:sz w:val="30"/>
          <w:szCs w:val="30"/>
        </w:rPr>
      </w:pPr>
      <w:r>
        <w:rPr>
          <w:rFonts w:hint="eastAsia" w:ascii="宋体" w:hAnsi="宋体" w:eastAsia="宋体" w:cs="宋体"/>
          <w:sz w:val="18"/>
          <w:szCs w:val="18"/>
        </w:rPr>
        <w:t>　　</w:t>
      </w:r>
      <w:r>
        <w:rPr>
          <w:rFonts w:hint="eastAsia" w:ascii="宋体" w:hAnsi="宋体" w:eastAsia="宋体" w:cs="宋体"/>
          <w:sz w:val="18"/>
          <w:szCs w:val="18"/>
          <w:lang w:val="en-US" w:eastAsia="zh-CN"/>
        </w:rPr>
        <w:t>日        期：</w:t>
      </w:r>
      <w:r>
        <w:rPr>
          <w:rFonts w:hint="eastAsia" w:ascii="宋体" w:hAnsi="宋体" w:eastAsia="宋体" w:cs="宋体"/>
          <w:sz w:val="18"/>
          <w:szCs w:val="18"/>
          <w:u w:val="single"/>
        </w:rPr>
        <w:t>　　</w:t>
      </w:r>
      <w:r>
        <w:rPr>
          <w:rFonts w:hint="eastAsia" w:ascii="宋体" w:hAnsi="宋体" w:eastAsia="宋体" w:cs="宋体"/>
          <w:sz w:val="18"/>
          <w:szCs w:val="18"/>
        </w:rPr>
        <w:t>年</w:t>
      </w:r>
      <w:r>
        <w:rPr>
          <w:rFonts w:hint="eastAsia" w:ascii="宋体" w:hAnsi="宋体" w:eastAsia="宋体" w:cs="宋体"/>
          <w:sz w:val="18"/>
          <w:szCs w:val="18"/>
          <w:u w:val="single"/>
        </w:rPr>
        <w:t>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月</w:t>
      </w:r>
      <w:r>
        <w:rPr>
          <w:rFonts w:hint="eastAsia" w:ascii="宋体" w:hAnsi="宋体" w:eastAsia="宋体" w:cs="宋体"/>
          <w:sz w:val="18"/>
          <w:szCs w:val="18"/>
          <w:lang w:val="en-US" w:eastAsia="zh-CN"/>
        </w:rPr>
        <w:t xml:space="preserve"> </w:t>
      </w:r>
      <w:r>
        <w:rPr>
          <w:rFonts w:hint="eastAsia" w:ascii="宋体" w:hAnsi="宋体" w:eastAsia="宋体" w:cs="宋体"/>
          <w:sz w:val="18"/>
          <w:szCs w:val="18"/>
          <w:u w:val="single"/>
        </w:rPr>
        <w:t>　</w:t>
      </w:r>
      <w:r>
        <w:rPr>
          <w:rFonts w:hint="eastAsia" w:ascii="宋体" w:hAnsi="宋体" w:eastAsia="宋体" w:cs="宋体"/>
          <w:sz w:val="18"/>
          <w:szCs w:val="18"/>
        </w:rPr>
        <w:t>日</w:t>
      </w:r>
    </w:p>
    <w:p w14:paraId="33D6BF95">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rPr>
        <w:t>（</w:t>
      </w:r>
      <w:r>
        <w:rPr>
          <w:rFonts w:hint="eastAsia" w:ascii="宋体" w:hAnsi="宋体" w:eastAsia="宋体" w:cs="宋体"/>
          <w:b/>
          <w:sz w:val="28"/>
          <w:szCs w:val="28"/>
          <w:lang w:val="en-US" w:eastAsia="zh-CN"/>
        </w:rPr>
        <w:t>三</w:t>
      </w:r>
      <w:r>
        <w:rPr>
          <w:rFonts w:hint="eastAsia" w:ascii="宋体" w:hAnsi="宋体" w:eastAsia="宋体" w:cs="宋体"/>
          <w:b/>
          <w:sz w:val="28"/>
          <w:szCs w:val="28"/>
        </w:rPr>
        <w:t>）法定代表人身份证明及法定代表人授权委托书</w:t>
      </w:r>
    </w:p>
    <w:p w14:paraId="04533972">
      <w:pPr>
        <w:spacing w:before="100" w:beforeAutospacing="1" w:after="100" w:afterAutospacing="1" w:line="240" w:lineRule="atLeast"/>
        <w:jc w:val="center"/>
        <w:rPr>
          <w:rFonts w:hint="eastAsia" w:ascii="宋体" w:hAnsi="宋体" w:eastAsia="宋体" w:cs="宋体"/>
          <w:b/>
          <w:bCs/>
          <w:sz w:val="28"/>
          <w:szCs w:val="28"/>
        </w:rPr>
      </w:pPr>
      <w:r>
        <w:rPr>
          <w:rFonts w:hint="eastAsia" w:ascii="宋体" w:hAnsi="宋体" w:eastAsia="宋体" w:cs="宋体"/>
          <w:b/>
          <w:bCs/>
          <w:sz w:val="28"/>
          <w:szCs w:val="28"/>
        </w:rPr>
        <w:t>1、法定代表人身份证明</w:t>
      </w:r>
    </w:p>
    <w:p w14:paraId="0A95785D">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单位名称：</w:t>
      </w:r>
      <w:r>
        <w:rPr>
          <w:rFonts w:hint="eastAsia" w:ascii="宋体" w:hAnsi="宋体" w:eastAsia="宋体" w:cs="宋体"/>
          <w:bCs/>
          <w:color w:val="auto"/>
          <w:sz w:val="24"/>
          <w:szCs w:val="21"/>
          <w:u w:val="single"/>
        </w:rPr>
        <w:t xml:space="preserve">                                                   </w:t>
      </w:r>
    </w:p>
    <w:p w14:paraId="27C00D36">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企业类型：</w:t>
      </w:r>
      <w:r>
        <w:rPr>
          <w:rFonts w:hint="eastAsia" w:ascii="宋体" w:hAnsi="宋体" w:eastAsia="宋体" w:cs="宋体"/>
          <w:bCs/>
          <w:color w:val="auto"/>
          <w:sz w:val="24"/>
          <w:szCs w:val="21"/>
          <w:u w:val="single"/>
        </w:rPr>
        <w:t xml:space="preserve">                                                   </w:t>
      </w:r>
    </w:p>
    <w:p w14:paraId="79471B6E">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地    址：</w:t>
      </w:r>
      <w:r>
        <w:rPr>
          <w:rFonts w:hint="eastAsia" w:ascii="宋体" w:hAnsi="宋体" w:eastAsia="宋体" w:cs="宋体"/>
          <w:bCs/>
          <w:color w:val="auto"/>
          <w:sz w:val="24"/>
          <w:szCs w:val="21"/>
          <w:u w:val="single"/>
        </w:rPr>
        <w:t xml:space="preserve">                                                   </w:t>
      </w:r>
    </w:p>
    <w:p w14:paraId="58689A3C">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营业期限：</w:t>
      </w:r>
      <w:r>
        <w:rPr>
          <w:rFonts w:hint="eastAsia" w:ascii="宋体" w:hAnsi="宋体" w:eastAsia="宋体" w:cs="宋体"/>
          <w:bCs/>
          <w:color w:val="auto"/>
          <w:sz w:val="24"/>
          <w:szCs w:val="21"/>
          <w:u w:val="single"/>
        </w:rPr>
        <w:t xml:space="preserve">                                                   </w:t>
      </w:r>
    </w:p>
    <w:p w14:paraId="732FB14E">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成立时间：</w:t>
      </w:r>
      <w:r>
        <w:rPr>
          <w:rFonts w:hint="eastAsia" w:ascii="宋体" w:hAnsi="宋体" w:eastAsia="宋体" w:cs="宋体"/>
          <w:bCs/>
          <w:color w:val="auto"/>
          <w:sz w:val="24"/>
          <w:szCs w:val="21"/>
          <w:u w:val="single"/>
        </w:rPr>
        <w:t xml:space="preserve">                                                   </w:t>
      </w:r>
    </w:p>
    <w:p w14:paraId="69FB45AF">
      <w:pPr>
        <w:spacing w:line="440" w:lineRule="exact"/>
        <w:rPr>
          <w:rFonts w:hint="eastAsia" w:ascii="宋体" w:hAnsi="宋体" w:eastAsia="宋体" w:cs="宋体"/>
          <w:bCs/>
          <w:color w:val="auto"/>
          <w:sz w:val="24"/>
          <w:szCs w:val="21"/>
        </w:rPr>
      </w:pPr>
    </w:p>
    <w:p w14:paraId="0223CAFD">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姓名：</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性别：</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年龄：</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职务：</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val="en-US" w:eastAsia="zh-CN"/>
        </w:rPr>
        <w:t xml:space="preserve">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。系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eastAsia="zh-CN"/>
        </w:rPr>
        <w:t>供应商</w:t>
      </w:r>
      <w:r>
        <w:rPr>
          <w:rFonts w:hint="eastAsia" w:ascii="宋体" w:hAnsi="宋体" w:eastAsia="宋体" w:cs="宋体"/>
          <w:bCs/>
          <w:color w:val="auto"/>
          <w:sz w:val="24"/>
          <w:szCs w:val="21"/>
          <w:u w:val="single"/>
        </w:rPr>
        <w:t xml:space="preserve">名称）               </w:t>
      </w:r>
      <w:r>
        <w:rPr>
          <w:rFonts w:hint="eastAsia" w:ascii="宋体" w:hAnsi="宋体" w:eastAsia="宋体" w:cs="宋体"/>
          <w:bCs/>
          <w:color w:val="auto"/>
          <w:sz w:val="24"/>
          <w:szCs w:val="21"/>
        </w:rPr>
        <w:t>的法定代表人。</w:t>
      </w:r>
    </w:p>
    <w:p w14:paraId="6C0346BF">
      <w:pPr>
        <w:spacing w:line="440" w:lineRule="exact"/>
        <w:rPr>
          <w:rFonts w:hint="eastAsia" w:ascii="宋体" w:hAnsi="宋体" w:eastAsia="宋体" w:cs="宋体"/>
          <w:bCs/>
          <w:color w:val="auto"/>
          <w:sz w:val="24"/>
          <w:szCs w:val="21"/>
        </w:rPr>
      </w:pPr>
    </w:p>
    <w:p w14:paraId="758E207C">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特此证明。</w:t>
      </w:r>
    </w:p>
    <w:p w14:paraId="0D30D78D">
      <w:pPr>
        <w:tabs>
          <w:tab w:val="left" w:pos="5580"/>
        </w:tabs>
        <w:autoSpaceDE w:val="0"/>
        <w:autoSpaceDN w:val="0"/>
        <w:spacing w:line="440" w:lineRule="exact"/>
        <w:ind w:firstLine="480" w:firstLineChars="200"/>
        <w:rPr>
          <w:rFonts w:hint="eastAsia" w:ascii="宋体" w:hAnsi="宋体" w:eastAsia="宋体" w:cs="宋体"/>
          <w:color w:val="auto"/>
          <w:sz w:val="24"/>
          <w:szCs w:val="21"/>
          <w:lang w:val="zh-CN"/>
        </w:rPr>
      </w:pPr>
      <w:r>
        <w:rPr>
          <w:rFonts w:hint="eastAsia" w:ascii="宋体" w:hAnsi="宋体" w:eastAsia="宋体" w:cs="宋体"/>
          <w:color w:val="auto"/>
          <w:sz w:val="24"/>
          <w:szCs w:val="21"/>
          <w:lang w:val="zh-CN"/>
        </w:rPr>
        <w:t>法人身份证正反面复印</w:t>
      </w:r>
      <w:r>
        <w:rPr>
          <w:rFonts w:hint="eastAsia" w:ascii="宋体" w:hAnsi="宋体" w:eastAsia="宋体" w:cs="宋体"/>
          <w:color w:val="auto"/>
          <w:sz w:val="24"/>
          <w:szCs w:val="21"/>
        </w:rPr>
        <w:t>件</w:t>
      </w:r>
      <w:r>
        <w:rPr>
          <w:rFonts w:hint="eastAsia" w:ascii="宋体" w:hAnsi="宋体" w:eastAsia="宋体" w:cs="宋体"/>
          <w:color w:val="auto"/>
          <w:sz w:val="24"/>
          <w:szCs w:val="21"/>
          <w:lang w:val="zh-CN"/>
        </w:rPr>
        <w:t>：</w:t>
      </w:r>
    </w:p>
    <w:p w14:paraId="1101D209">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r>
        <w:rPr>
          <w:rFonts w:hint="eastAsia" w:ascii="宋体" w:hAnsi="宋体" w:eastAsia="宋体" w:cs="宋体"/>
          <w:bCs/>
          <w:color w:val="auto"/>
          <w:sz w:val="24"/>
          <w:szCs w:val="21"/>
        </w:rPr>
        <mc:AlternateContent>
          <mc:Choice Requires="wps">
            <w:drawing>
              <wp:anchor distT="0" distB="0" distL="114300" distR="114300" simplePos="0" relativeHeight="251663360" behindDoc="0" locked="0" layoutInCell="1" allowOverlap="1">
                <wp:simplePos x="0" y="0"/>
                <wp:positionH relativeFrom="column">
                  <wp:posOffset>2781935</wp:posOffset>
                </wp:positionH>
                <wp:positionV relativeFrom="paragraph">
                  <wp:posOffset>100965</wp:posOffset>
                </wp:positionV>
                <wp:extent cx="2911475" cy="1876425"/>
                <wp:effectExtent l="4445" t="4445" r="10160" b="889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911475" cy="1876425"/>
                        </a:xfrm>
                        <a:prstGeom prst="rect">
                          <a:avLst/>
                        </a:prstGeom>
                        <a:solidFill>
                          <a:srgbClr val="FFFFFF"/>
                        </a:solidFill>
                        <a:ln w="9525">
                          <a:solidFill>
                            <a:srgbClr val="000000"/>
                          </a:solidFill>
                          <a:miter lim="800000"/>
                        </a:ln>
                        <a:effectLst/>
                      </wps:spPr>
                      <wps:txbx>
                        <w:txbxContent>
                          <w:p w14:paraId="537D0A34">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265C201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9.05pt;margin-top:7.95pt;height:147.75pt;width:229.25pt;z-index:251663360;mso-width-relative:page;mso-height-relative:page;" fillcolor="#FFFFFF" filled="t" stroked="t" coordsize="21600,21600" o:gfxdata="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DbDkv2QAAAAoBAAAPAAAAAAAAAAEAIAAAACIAAABkcnMv&#10;ZG93bnJldi54bWxQSwECFAAUAAAACACHTuJAofXqfDsCAACJBAAADgAAAAAAAAABACAAAAAoAQAA&#10;ZHJzL2Uyb0RvYy54bWxQSwUGAAAAAAYABgBZAQAA1QUAAAAA&#10;">
                <v:fill on="t" focussize="0,0"/>
                <v:stroke color="#000000" miterlimit="8" joinstyle="miter"/>
                <v:imagedata o:title=""/>
                <o:lock v:ext="edit" aspectratio="f"/>
                <v:textbox>
                  <w:txbxContent>
                    <w:p w14:paraId="537D0A34">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265C2019"/>
                  </w:txbxContent>
                </v:textbox>
              </v:rect>
            </w:pict>
          </mc:Fallback>
        </mc:AlternateContent>
      </w:r>
      <w:r>
        <w:rPr>
          <w:rFonts w:hint="eastAsia" w:ascii="宋体" w:hAnsi="宋体" w:eastAsia="宋体" w:cs="宋体"/>
          <w:bCs/>
          <w:color w:val="auto"/>
          <w:sz w:val="24"/>
          <w:szCs w:val="21"/>
        </w:rPr>
        <mc:AlternateContent>
          <mc:Choice Requires="wps">
            <w:drawing>
              <wp:anchor distT="0" distB="0" distL="114300" distR="114300" simplePos="0" relativeHeight="251662336" behindDoc="0" locked="0" layoutInCell="1" allowOverlap="1">
                <wp:simplePos x="0" y="0"/>
                <wp:positionH relativeFrom="column">
                  <wp:posOffset>-266700</wp:posOffset>
                </wp:positionH>
                <wp:positionV relativeFrom="paragraph">
                  <wp:posOffset>121285</wp:posOffset>
                </wp:positionV>
                <wp:extent cx="2771775" cy="1876425"/>
                <wp:effectExtent l="4445" t="4445" r="12700" b="889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771775" cy="1876425"/>
                        </a:xfrm>
                        <a:prstGeom prst="rect">
                          <a:avLst/>
                        </a:prstGeom>
                        <a:solidFill>
                          <a:srgbClr val="FFFFFF"/>
                        </a:solidFill>
                        <a:ln w="9525">
                          <a:solidFill>
                            <a:srgbClr val="000000"/>
                          </a:solidFill>
                          <a:miter lim="800000"/>
                        </a:ln>
                        <a:effectLst/>
                      </wps:spPr>
                      <wps:txbx>
                        <w:txbxContent>
                          <w:p w14:paraId="78E8D43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194D875F">
                            <w:pPr>
                              <w:rPr>
                                <w:rFonts w:hint="eastAsia" w:ascii="方正仿宋_GBK" w:eastAsia="方正仿宋_GBK"/>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pt;margin-top:9.55pt;height:147.75pt;width:218.25pt;z-index:251662336;mso-width-relative:page;mso-height-relative:page;" fillcolor="#FFFFFF" filled="t" stroked="t" coordsize="21600,21600" o:gfxdata="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9usFfYAAAACgEAAA8AAAAAAAAAAQAgAAAAIgAAAGRycy9k&#10;b3ducmV2LnhtbFBLAQIUABQAAAAIAIdO4kC684WsOwIAAIkEAAAOAAAAAAAAAAEAIAAAACcBAABk&#10;cnMvZTJvRG9jLnhtbFBLBQYAAAAABgAGAFkBAADUBQAAAAA=&#10;">
                <v:fill on="t" focussize="0,0"/>
                <v:stroke color="#000000" miterlimit="8" joinstyle="miter"/>
                <v:imagedata o:title=""/>
                <o:lock v:ext="edit" aspectratio="f"/>
                <v:textbox>
                  <w:txbxContent>
                    <w:p w14:paraId="78E8D43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194D875F">
                      <w:pPr>
                        <w:rPr>
                          <w:rFonts w:hint="eastAsia" w:ascii="方正仿宋_GBK" w:eastAsia="方正仿宋_GBK"/>
                          <w:sz w:val="24"/>
                        </w:rPr>
                      </w:pPr>
                    </w:p>
                  </w:txbxContent>
                </v:textbox>
              </v:rect>
            </w:pict>
          </mc:Fallback>
        </mc:AlternateContent>
      </w:r>
    </w:p>
    <w:p w14:paraId="21C8508A">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6A8F89AD">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4E7399BC">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2A53CF39">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50EA390A">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D6745F0">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76D07770">
      <w:pPr>
        <w:spacing w:line="460" w:lineRule="exact"/>
        <w:rPr>
          <w:rFonts w:hint="eastAsia" w:ascii="宋体" w:hAnsi="宋体" w:eastAsia="宋体" w:cs="宋体"/>
          <w:sz w:val="24"/>
        </w:rPr>
      </w:pPr>
    </w:p>
    <w:p w14:paraId="31C19FAC">
      <w:pPr>
        <w:pStyle w:val="2"/>
        <w:rPr>
          <w:rFonts w:hint="eastAsia" w:ascii="宋体" w:hAnsi="宋体" w:eastAsia="宋体" w:cs="宋体"/>
        </w:rPr>
      </w:pPr>
    </w:p>
    <w:p w14:paraId="651E0EE6">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（全称）（公章）</w:t>
      </w:r>
    </w:p>
    <w:p w14:paraId="496668CF">
      <w:pPr>
        <w:keepNext w:val="0"/>
        <w:keepLines w:val="0"/>
        <w:pageBreakBefore w:val="0"/>
        <w:widowControl w:val="0"/>
        <w:kinsoku/>
        <w:wordWrap/>
        <w:overflowPunct/>
        <w:topLinePunct/>
        <w:autoSpaceDE/>
        <w:autoSpaceDN/>
        <w:bidi w:val="0"/>
        <w:adjustRightInd/>
        <w:snapToGrid/>
        <w:spacing w:line="360" w:lineRule="auto"/>
        <w:ind w:firstLine="3840" w:firstLineChars="1600"/>
        <w:textAlignment w:val="auto"/>
        <w:rPr>
          <w:rFonts w:hint="eastAsia"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w:t>
      </w:r>
    </w:p>
    <w:p w14:paraId="30875506">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0C95F3F">
      <w:pPr>
        <w:rPr>
          <w:rFonts w:hint="eastAsia" w:ascii="宋体" w:hAnsi="宋体" w:eastAsia="宋体" w:cs="宋体"/>
          <w:szCs w:val="21"/>
        </w:rPr>
      </w:pPr>
    </w:p>
    <w:p w14:paraId="22667C8F">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注：1、法定代表人签字或盖章可以是法定代表人亲笔签名（或相关主管行政部门备案的法定代表人电子版签名或印章）。</w:t>
      </w:r>
    </w:p>
    <w:p w14:paraId="3E589D45">
      <w:pPr>
        <w:ind w:firstLine="420" w:firstLineChars="200"/>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SA"/>
        </w:rPr>
        <w:t xml:space="preserve">2、投标文件中须放置法定代表人身份证明。 </w:t>
      </w:r>
    </w:p>
    <w:p w14:paraId="0832E6B7">
      <w:pPr>
        <w:jc w:val="center"/>
        <w:rPr>
          <w:rFonts w:hint="eastAsia" w:ascii="宋体" w:hAnsi="宋体" w:eastAsia="宋体" w:cs="宋体"/>
          <w:b/>
          <w:sz w:val="28"/>
          <w:szCs w:val="28"/>
        </w:rPr>
      </w:pPr>
      <w:r>
        <w:rPr>
          <w:rFonts w:hint="eastAsia" w:ascii="宋体" w:hAnsi="宋体" w:eastAsia="宋体" w:cs="宋体"/>
          <w:b/>
          <w:sz w:val="28"/>
          <w:szCs w:val="28"/>
        </w:rPr>
        <w:t>2、法定代表人授权委托书</w:t>
      </w:r>
    </w:p>
    <w:p w14:paraId="53AD65CC">
      <w:pPr>
        <w:jc w:val="center"/>
        <w:rPr>
          <w:rFonts w:hint="eastAsia" w:ascii="宋体" w:hAnsi="宋体" w:eastAsia="宋体" w:cs="宋体"/>
          <w:b/>
          <w:sz w:val="24"/>
        </w:rPr>
      </w:pPr>
    </w:p>
    <w:p w14:paraId="186D90E1">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本授权委托书声明：我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名称）的法定代表人，现授权委托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（姓名）为我的代理人，以本公司的名义参加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（采购人）的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采购项目的投标活动。代理人在参加整个招标投标活动、合同谈判过程中所签署的一切文件和处理与之有关的一切事物，我均予以承认。</w:t>
      </w:r>
    </w:p>
    <w:p w14:paraId="6F42064E">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p>
    <w:p w14:paraId="3D18C8A3">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  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部门：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p>
    <w:p w14:paraId="3E1289B4">
      <w:pPr>
        <w:rPr>
          <w:rFonts w:hint="eastAsia" w:ascii="宋体" w:hAnsi="宋体" w:eastAsia="宋体" w:cs="宋体"/>
          <w:color w:val="000000"/>
          <w:sz w:val="24"/>
          <w:szCs w:val="24"/>
        </w:rPr>
      </w:pPr>
    </w:p>
    <w:p w14:paraId="424CD3C4">
      <w:pPr>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代理人无转委权。特此委托。</w:t>
      </w:r>
    </w:p>
    <w:tbl>
      <w:tblPr>
        <w:tblStyle w:val="35"/>
        <w:tblpPr w:leftFromText="180" w:rightFromText="180" w:vertAnchor="text" w:horzAnchor="margin" w:tblpXSpec="center" w:tblpY="20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4289"/>
      </w:tblGrid>
      <w:tr w14:paraId="0C32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4779" w:type="dxa"/>
            <w:noWrap w:val="0"/>
            <w:vAlign w:val="top"/>
          </w:tcPr>
          <w:p w14:paraId="71116BFB">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59615241">
            <w:pPr>
              <w:rPr>
                <w:rFonts w:hint="eastAsia" w:ascii="宋体" w:hAnsi="宋体" w:eastAsia="宋体" w:cs="宋体"/>
                <w:color w:val="000000"/>
                <w:sz w:val="24"/>
                <w:szCs w:val="24"/>
              </w:rPr>
            </w:pPr>
          </w:p>
        </w:tc>
        <w:tc>
          <w:tcPr>
            <w:tcW w:w="4289" w:type="dxa"/>
            <w:noWrap w:val="0"/>
            <w:vAlign w:val="top"/>
          </w:tcPr>
          <w:p w14:paraId="404CD07C">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03EF605E">
            <w:pPr>
              <w:rPr>
                <w:rFonts w:hint="eastAsia" w:ascii="宋体" w:hAnsi="宋体" w:eastAsia="宋体" w:cs="宋体"/>
                <w:color w:val="000000"/>
                <w:sz w:val="24"/>
                <w:szCs w:val="24"/>
              </w:rPr>
            </w:pPr>
          </w:p>
        </w:tc>
      </w:tr>
      <w:tr w14:paraId="0F43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779" w:type="dxa"/>
            <w:noWrap w:val="0"/>
            <w:vAlign w:val="top"/>
          </w:tcPr>
          <w:p w14:paraId="54BBB8CE">
            <w:pPr>
              <w:rPr>
                <w:rFonts w:hint="eastAsia" w:ascii="宋体" w:hAnsi="宋体" w:eastAsia="宋体" w:cs="宋体"/>
                <w:bCs/>
                <w:color w:val="000000"/>
                <w:sz w:val="24"/>
                <w:szCs w:val="24"/>
              </w:rPr>
            </w:pPr>
            <w:r>
              <w:rPr>
                <w:rFonts w:hint="eastAsia" w:ascii="宋体" w:hAnsi="宋体" w:eastAsia="宋体" w:cs="宋体"/>
                <w:bCs/>
                <w:color w:val="000000"/>
                <w:sz w:val="24"/>
                <w:szCs w:val="24"/>
              </w:rPr>
              <w:t>授权委托人身份证复印件（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307EEB2C">
            <w:pPr>
              <w:rPr>
                <w:rFonts w:hint="eastAsia" w:ascii="宋体" w:hAnsi="宋体" w:eastAsia="宋体" w:cs="宋体"/>
                <w:color w:val="000000"/>
                <w:sz w:val="24"/>
                <w:szCs w:val="24"/>
              </w:rPr>
            </w:pPr>
          </w:p>
        </w:tc>
        <w:tc>
          <w:tcPr>
            <w:tcW w:w="4289" w:type="dxa"/>
            <w:noWrap w:val="0"/>
            <w:vAlign w:val="top"/>
          </w:tcPr>
          <w:p w14:paraId="484D08A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授权委托人身份证复印件（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113FD052">
            <w:pPr>
              <w:rPr>
                <w:rFonts w:hint="eastAsia" w:ascii="宋体" w:hAnsi="宋体" w:eastAsia="宋体" w:cs="宋体"/>
                <w:color w:val="000000"/>
                <w:sz w:val="24"/>
                <w:szCs w:val="24"/>
              </w:rPr>
            </w:pPr>
          </w:p>
        </w:tc>
      </w:tr>
    </w:tbl>
    <w:p w14:paraId="04F08CF6">
      <w:pPr>
        <w:rPr>
          <w:rFonts w:hint="eastAsia" w:ascii="宋体" w:hAnsi="宋体" w:eastAsia="宋体" w:cs="宋体"/>
          <w:color w:val="000000"/>
          <w:sz w:val="24"/>
          <w:szCs w:val="24"/>
        </w:rPr>
      </w:pPr>
    </w:p>
    <w:p w14:paraId="2986951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p>
    <w:p w14:paraId="1733A6A0">
      <w:pPr>
        <w:spacing w:line="360" w:lineRule="auto"/>
        <w:jc w:val="center"/>
        <w:rPr>
          <w:rFonts w:hint="eastAsia" w:ascii="宋体" w:hAnsi="宋体" w:eastAsia="宋体" w:cs="宋体"/>
          <w:bCs/>
          <w:sz w:val="24"/>
          <w:u w:val="single"/>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（全称）（公章）</w:t>
      </w:r>
      <w:r>
        <w:rPr>
          <w:rFonts w:hint="eastAsia" w:ascii="宋体" w:hAnsi="宋体" w:eastAsia="宋体" w:cs="宋体"/>
          <w:bCs/>
          <w:sz w:val="24"/>
          <w:u w:val="single"/>
          <w:lang w:val="en-US" w:eastAsia="zh-CN"/>
        </w:rPr>
        <w:t xml:space="preserve">                </w:t>
      </w:r>
    </w:p>
    <w:p w14:paraId="0D8C09EF">
      <w:pPr>
        <w:keepNext w:val="0"/>
        <w:keepLines w:val="0"/>
        <w:pageBreakBefore w:val="0"/>
        <w:widowControl w:val="0"/>
        <w:kinsoku/>
        <w:wordWrap/>
        <w:overflowPunct/>
        <w:topLinePunct/>
        <w:autoSpaceDE/>
        <w:autoSpaceDN/>
        <w:bidi w:val="0"/>
        <w:adjustRightInd/>
        <w:snapToGrid/>
        <w:spacing w:line="360" w:lineRule="auto"/>
        <w:ind w:firstLine="2880" w:firstLineChars="1200"/>
        <w:textAlignment w:val="auto"/>
        <w:rPr>
          <w:rFonts w:hint="eastAsia" w:ascii="宋体" w:hAnsi="宋体" w:eastAsia="宋体" w:cs="宋体"/>
          <w:sz w:val="24"/>
          <w:u w:val="single"/>
        </w:rPr>
      </w:pPr>
      <w:r>
        <w:rPr>
          <w:rFonts w:hint="eastAsia" w:ascii="宋体" w:hAnsi="宋体" w:eastAsia="宋体" w:cs="宋体"/>
          <w:color w:val="000000"/>
          <w:sz w:val="24"/>
          <w:szCs w:val="24"/>
          <w:lang w:val="en-US" w:eastAsia="zh-CN"/>
        </w:rPr>
        <w:t>法定代表人或被授权人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w:t>
      </w:r>
    </w:p>
    <w:p w14:paraId="7376D17C">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7F8D3F0">
      <w:pPr>
        <w:spacing w:line="440" w:lineRule="exact"/>
        <w:rPr>
          <w:rFonts w:hint="eastAsia" w:ascii="宋体" w:hAnsi="宋体" w:eastAsia="宋体" w:cs="宋体"/>
          <w:b/>
          <w:sz w:val="24"/>
        </w:rPr>
      </w:pPr>
    </w:p>
    <w:p w14:paraId="5B743263">
      <w:pPr>
        <w:spacing w:line="440" w:lineRule="exact"/>
        <w:rPr>
          <w:rFonts w:hint="eastAsia" w:ascii="宋体" w:hAnsi="宋体" w:eastAsia="宋体" w:cs="宋体"/>
          <w:b/>
          <w:sz w:val="24"/>
        </w:rPr>
      </w:pPr>
    </w:p>
    <w:p w14:paraId="668858BF">
      <w:pPr>
        <w:pStyle w:val="61"/>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注：1</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 法定代表人签字或盖章可以是法定代表人亲笔签名</w:t>
      </w:r>
      <w:r>
        <w:rPr>
          <w:rFonts w:hint="eastAsia" w:ascii="宋体" w:hAnsi="宋体" w:eastAsia="宋体" w:cs="宋体"/>
          <w:color w:val="auto"/>
          <w:sz w:val="21"/>
          <w:szCs w:val="21"/>
          <w:lang w:val="en-US" w:eastAsia="zh-CN"/>
        </w:rPr>
        <w:t>或盖章</w:t>
      </w:r>
      <w:r>
        <w:rPr>
          <w:rFonts w:hint="eastAsia" w:ascii="宋体" w:hAnsi="宋体" w:eastAsia="宋体" w:cs="宋体"/>
          <w:color w:val="auto"/>
          <w:sz w:val="21"/>
          <w:szCs w:val="21"/>
        </w:rPr>
        <w:t>。</w:t>
      </w:r>
    </w:p>
    <w:p w14:paraId="1FF317EE">
      <w:pPr>
        <w:pStyle w:val="61"/>
        <w:spacing w:line="340" w:lineRule="exact"/>
        <w:ind w:firstLine="420" w:firstLineChars="200"/>
        <w:rPr>
          <w:rFonts w:hint="eastAsia" w:ascii="宋体" w:hAnsi="宋体" w:eastAsia="宋体" w:cs="宋体"/>
          <w:b/>
          <w:bCs/>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如是法定代表人本人参加投标的，则无须放置此项文件。</w:t>
      </w:r>
    </w:p>
    <w:p w14:paraId="3A8E4421">
      <w:pPr>
        <w:spacing w:line="440" w:lineRule="exact"/>
        <w:jc w:val="center"/>
        <w:rPr>
          <w:rFonts w:hint="eastAsia" w:ascii="宋体" w:hAnsi="宋体" w:eastAsia="宋体" w:cs="宋体"/>
          <w:b/>
          <w:bCs/>
          <w:sz w:val="30"/>
          <w:szCs w:val="30"/>
        </w:rPr>
      </w:pPr>
      <w:r>
        <w:rPr>
          <w:rFonts w:hint="eastAsia" w:ascii="宋体" w:hAnsi="宋体" w:eastAsia="宋体" w:cs="宋体"/>
          <w:b/>
          <w:bCs/>
          <w:sz w:val="30"/>
          <w:szCs w:val="30"/>
        </w:rPr>
        <w:t>（四）开标一览表</w:t>
      </w:r>
    </w:p>
    <w:p w14:paraId="32CAF06A">
      <w:pPr>
        <w:pStyle w:val="61"/>
        <w:ind w:left="212" w:leftChars="-86" w:hanging="393" w:hangingChars="163"/>
        <w:jc w:val="both"/>
        <w:rPr>
          <w:rFonts w:hint="eastAsia" w:ascii="宋体" w:hAnsi="宋体" w:eastAsia="宋体" w:cs="宋体"/>
          <w:b/>
          <w:color w:val="auto"/>
          <w:kern w:val="2"/>
          <w:szCs w:val="20"/>
        </w:rPr>
      </w:pPr>
    </w:p>
    <w:p w14:paraId="05F23C3D">
      <w:pPr>
        <w:pStyle w:val="61"/>
        <w:ind w:left="212" w:leftChars="-86" w:hanging="393" w:hangingChars="163"/>
        <w:jc w:val="both"/>
        <w:rPr>
          <w:rFonts w:hint="eastAsia" w:ascii="宋体" w:hAnsi="宋体" w:eastAsia="宋体" w:cs="宋体"/>
          <w:b/>
          <w:color w:val="auto"/>
          <w:kern w:val="2"/>
          <w:szCs w:val="20"/>
        </w:rPr>
      </w:pPr>
    </w:p>
    <w:tbl>
      <w:tblPr>
        <w:tblStyle w:val="35"/>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4819"/>
      </w:tblGrid>
      <w:tr w14:paraId="33E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58890DA4">
            <w:pPr>
              <w:pStyle w:val="61"/>
              <w:ind w:left="-104" w:leftChars="-342" w:right="-743" w:rightChars="-354" w:hanging="614" w:hangingChars="256"/>
              <w:jc w:val="center"/>
              <w:rPr>
                <w:rFonts w:hint="eastAsia" w:ascii="宋体" w:hAnsi="宋体" w:eastAsia="宋体" w:cs="宋体"/>
                <w:color w:val="auto"/>
                <w:sz w:val="24"/>
              </w:rPr>
            </w:pPr>
            <w:bookmarkStart w:id="218" w:name="_Hlk81255870"/>
            <w:r>
              <w:rPr>
                <w:rFonts w:hint="eastAsia" w:ascii="宋体" w:hAnsi="宋体" w:eastAsia="宋体" w:cs="宋体"/>
                <w:color w:val="auto"/>
                <w:sz w:val="24"/>
              </w:rPr>
              <w:t>序号</w:t>
            </w:r>
          </w:p>
        </w:tc>
        <w:tc>
          <w:tcPr>
            <w:tcW w:w="7654" w:type="dxa"/>
            <w:gridSpan w:val="2"/>
            <w:vAlign w:val="center"/>
          </w:tcPr>
          <w:p w14:paraId="7DE655C3">
            <w:pPr>
              <w:pStyle w:val="61"/>
              <w:ind w:left="-3" w:right="-25"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内 容</w:t>
            </w:r>
          </w:p>
        </w:tc>
      </w:tr>
      <w:tr w14:paraId="524D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23B0F64C">
            <w:pPr>
              <w:pStyle w:val="61"/>
              <w:ind w:left="-104" w:leftChars="-342" w:right="-743" w:rightChars="-354" w:hanging="614" w:hangingChars="256"/>
              <w:jc w:val="center"/>
              <w:rPr>
                <w:rFonts w:hint="eastAsia" w:ascii="宋体" w:hAnsi="宋体" w:eastAsia="宋体" w:cs="宋体"/>
                <w:color w:val="auto"/>
              </w:rPr>
            </w:pPr>
            <w:r>
              <w:rPr>
                <w:rFonts w:hint="eastAsia" w:ascii="宋体" w:hAnsi="宋体" w:eastAsia="宋体" w:cs="宋体"/>
                <w:color w:val="auto"/>
              </w:rPr>
              <w:t>1</w:t>
            </w:r>
          </w:p>
        </w:tc>
        <w:tc>
          <w:tcPr>
            <w:tcW w:w="2835" w:type="dxa"/>
            <w:vAlign w:val="center"/>
          </w:tcPr>
          <w:p w14:paraId="532D76D7">
            <w:pPr>
              <w:widowControl/>
              <w:jc w:val="center"/>
              <w:rPr>
                <w:rFonts w:hint="eastAsia" w:ascii="宋体" w:hAnsi="宋体" w:eastAsia="宋体" w:cs="宋体"/>
                <w:kern w:val="0"/>
                <w:sz w:val="24"/>
              </w:rPr>
            </w:pPr>
            <w:r>
              <w:rPr>
                <w:rFonts w:hint="eastAsia" w:ascii="宋体" w:hAnsi="宋体" w:eastAsia="宋体" w:cs="宋体"/>
                <w:kern w:val="0"/>
                <w:sz w:val="24"/>
              </w:rPr>
              <w:t>项目名称</w:t>
            </w:r>
          </w:p>
        </w:tc>
        <w:tc>
          <w:tcPr>
            <w:tcW w:w="4819" w:type="dxa"/>
            <w:vAlign w:val="center"/>
          </w:tcPr>
          <w:p w14:paraId="65F7D085">
            <w:pPr>
              <w:pStyle w:val="61"/>
              <w:ind w:left="-3" w:right="-25" w:firstLine="120" w:firstLineChars="50"/>
              <w:jc w:val="center"/>
              <w:rPr>
                <w:rFonts w:hint="eastAsia" w:ascii="宋体" w:hAnsi="宋体" w:eastAsia="宋体" w:cs="宋体"/>
                <w:color w:val="auto"/>
              </w:rPr>
            </w:pPr>
          </w:p>
        </w:tc>
      </w:tr>
      <w:tr w14:paraId="408A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687BB7FD">
            <w:pPr>
              <w:pStyle w:val="61"/>
              <w:ind w:left="-104" w:leftChars="-342" w:right="-743" w:rightChars="-354" w:hanging="614" w:hangingChars="256"/>
              <w:jc w:val="center"/>
              <w:rPr>
                <w:rFonts w:hint="eastAsia" w:ascii="宋体" w:hAnsi="宋体" w:eastAsia="宋体" w:cs="宋体"/>
                <w:color w:val="auto"/>
              </w:rPr>
            </w:pPr>
            <w:r>
              <w:rPr>
                <w:rFonts w:hint="eastAsia" w:ascii="宋体" w:hAnsi="宋体" w:eastAsia="宋体" w:cs="宋体"/>
                <w:color w:val="auto"/>
              </w:rPr>
              <w:t>2</w:t>
            </w:r>
          </w:p>
        </w:tc>
        <w:tc>
          <w:tcPr>
            <w:tcW w:w="2835" w:type="dxa"/>
            <w:vAlign w:val="center"/>
          </w:tcPr>
          <w:p w14:paraId="5578C8CC">
            <w:pPr>
              <w:widowControl/>
              <w:jc w:val="center"/>
              <w:rPr>
                <w:rFonts w:hint="eastAsia" w:ascii="宋体" w:hAnsi="宋体" w:eastAsia="宋体" w:cs="宋体"/>
                <w:kern w:val="0"/>
                <w:sz w:val="24"/>
              </w:rPr>
            </w:pPr>
            <w:r>
              <w:rPr>
                <w:rFonts w:hint="eastAsia" w:ascii="宋体" w:hAnsi="宋体" w:eastAsia="宋体" w:cs="宋体"/>
                <w:kern w:val="0"/>
                <w:sz w:val="24"/>
              </w:rPr>
              <w:t>项目编号</w:t>
            </w:r>
          </w:p>
        </w:tc>
        <w:tc>
          <w:tcPr>
            <w:tcW w:w="4819" w:type="dxa"/>
            <w:vAlign w:val="center"/>
          </w:tcPr>
          <w:p w14:paraId="1BD4D318">
            <w:pPr>
              <w:pStyle w:val="61"/>
              <w:ind w:left="-3" w:right="-25" w:firstLine="120" w:firstLineChars="50"/>
              <w:jc w:val="center"/>
              <w:rPr>
                <w:rFonts w:hint="eastAsia" w:ascii="宋体" w:hAnsi="宋体" w:eastAsia="宋体" w:cs="宋体"/>
                <w:color w:val="auto"/>
              </w:rPr>
            </w:pPr>
          </w:p>
        </w:tc>
      </w:tr>
      <w:tr w14:paraId="2312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46" w:type="dxa"/>
            <w:vAlign w:val="center"/>
          </w:tcPr>
          <w:p w14:paraId="095BA9FD">
            <w:pPr>
              <w:pStyle w:val="61"/>
              <w:ind w:left="-104" w:leftChars="-342" w:right="-743" w:rightChars="-354" w:hanging="614" w:hangingChars="256"/>
              <w:jc w:val="center"/>
              <w:rPr>
                <w:rFonts w:hint="eastAsia" w:ascii="宋体" w:hAnsi="宋体" w:eastAsia="宋体" w:cs="宋体"/>
                <w:color w:val="auto"/>
                <w:lang w:eastAsia="zh-CN"/>
              </w:rPr>
            </w:pPr>
            <w:r>
              <w:rPr>
                <w:rFonts w:hint="eastAsia" w:ascii="宋体" w:hAnsi="宋体" w:eastAsia="宋体" w:cs="宋体"/>
                <w:color w:val="auto"/>
                <w:lang w:val="en-US" w:eastAsia="zh-CN"/>
              </w:rPr>
              <w:t>3</w:t>
            </w:r>
          </w:p>
        </w:tc>
        <w:tc>
          <w:tcPr>
            <w:tcW w:w="2835" w:type="dxa"/>
            <w:vAlign w:val="center"/>
          </w:tcPr>
          <w:p w14:paraId="5A818FA4">
            <w:pPr>
              <w:pStyle w:val="94"/>
              <w:jc w:val="center"/>
              <w:rPr>
                <w:rFonts w:hint="eastAsia" w:ascii="宋体" w:hAnsi="宋体" w:eastAsia="宋体" w:cs="宋体"/>
              </w:rPr>
            </w:pPr>
            <w:r>
              <w:rPr>
                <w:rFonts w:hint="eastAsia" w:ascii="宋体" w:hAnsi="宋体" w:eastAsia="宋体" w:cs="宋体"/>
              </w:rPr>
              <w:t>投标报价</w:t>
            </w:r>
          </w:p>
          <w:p w14:paraId="43C75E9C">
            <w:pPr>
              <w:pStyle w:val="94"/>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bCs/>
              </w:rPr>
              <w:t>含税价，</w:t>
            </w:r>
            <w:r>
              <w:rPr>
                <w:rFonts w:hint="eastAsia" w:ascii="宋体" w:hAnsi="宋体" w:eastAsia="宋体" w:cs="宋体"/>
              </w:rPr>
              <w:t>人民币）</w:t>
            </w:r>
          </w:p>
        </w:tc>
        <w:tc>
          <w:tcPr>
            <w:tcW w:w="4819" w:type="dxa"/>
            <w:vAlign w:val="center"/>
          </w:tcPr>
          <w:p w14:paraId="58494A39">
            <w:pPr>
              <w:pStyle w:val="94"/>
              <w:jc w:val="left"/>
              <w:rPr>
                <w:rFonts w:hint="eastAsia" w:ascii="宋体" w:hAnsi="宋体" w:eastAsia="宋体" w:cs="宋体"/>
              </w:rPr>
            </w:pP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rPr>
              <w:t>元；</w:t>
            </w:r>
          </w:p>
          <w:p w14:paraId="3C913195">
            <w:pPr>
              <w:pStyle w:val="94"/>
              <w:jc w:val="left"/>
              <w:rPr>
                <w:rFonts w:hint="eastAsia"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元。</w:t>
            </w:r>
          </w:p>
        </w:tc>
      </w:tr>
      <w:tr w14:paraId="67BD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0" w:type="dxa"/>
            <w:gridSpan w:val="3"/>
            <w:vAlign w:val="center"/>
          </w:tcPr>
          <w:p w14:paraId="60ECA3BF">
            <w:pPr>
              <w:pStyle w:val="61"/>
              <w:ind w:left="-2" w:leftChars="-1" w:right="-354"/>
              <w:rPr>
                <w:rFonts w:hint="eastAsia" w:ascii="宋体" w:hAnsi="宋体" w:eastAsia="宋体" w:cs="宋体"/>
                <w:color w:val="auto"/>
                <w:sz w:val="24"/>
              </w:rPr>
            </w:pPr>
            <w:r>
              <w:rPr>
                <w:rFonts w:hint="eastAsia" w:ascii="宋体" w:hAnsi="宋体" w:eastAsia="宋体" w:cs="宋体"/>
                <w:color w:val="auto"/>
                <w:sz w:val="24"/>
              </w:rPr>
              <w:t>合同履约期限（服务期）：</w:t>
            </w:r>
          </w:p>
        </w:tc>
      </w:tr>
      <w:tr w14:paraId="09AF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0" w:type="dxa"/>
            <w:gridSpan w:val="3"/>
            <w:vAlign w:val="center"/>
          </w:tcPr>
          <w:p w14:paraId="62C0C9D1">
            <w:pPr>
              <w:pStyle w:val="61"/>
              <w:ind w:left="-2" w:leftChars="-1" w:right="-354"/>
              <w:rPr>
                <w:rFonts w:hint="eastAsia" w:ascii="宋体" w:hAnsi="宋体" w:eastAsia="宋体" w:cs="宋体"/>
                <w:color w:val="auto"/>
                <w:sz w:val="24"/>
              </w:rPr>
            </w:pPr>
            <w:r>
              <w:rPr>
                <w:rFonts w:hint="eastAsia" w:ascii="宋体" w:hAnsi="宋体" w:eastAsia="宋体" w:cs="宋体"/>
                <w:color w:val="auto"/>
                <w:sz w:val="24"/>
              </w:rPr>
              <w:t xml:space="preserve">备注： </w:t>
            </w:r>
          </w:p>
        </w:tc>
      </w:tr>
      <w:bookmarkEnd w:id="218"/>
    </w:tbl>
    <w:p w14:paraId="1D49433B">
      <w:pPr>
        <w:pStyle w:val="61"/>
        <w:ind w:left="212" w:leftChars="-86" w:hanging="393" w:hangingChars="163"/>
        <w:jc w:val="both"/>
        <w:rPr>
          <w:rFonts w:hint="eastAsia" w:ascii="宋体" w:hAnsi="宋体" w:eastAsia="宋体" w:cs="宋体"/>
          <w:b/>
          <w:color w:val="auto"/>
          <w:kern w:val="2"/>
          <w:szCs w:val="20"/>
        </w:rPr>
      </w:pPr>
    </w:p>
    <w:p w14:paraId="62DE1726">
      <w:pPr>
        <w:jc w:val="left"/>
        <w:rPr>
          <w:rFonts w:hint="eastAsia" w:ascii="宋体" w:hAnsi="宋体" w:eastAsia="宋体" w:cs="宋体"/>
          <w:sz w:val="21"/>
          <w:szCs w:val="21"/>
          <w:highlight w:val="none"/>
        </w:rPr>
      </w:pPr>
      <w:r>
        <w:rPr>
          <w:rFonts w:hint="eastAsia" w:ascii="宋体" w:hAnsi="宋体" w:eastAsia="宋体" w:cs="宋体"/>
          <w:sz w:val="21"/>
          <w:szCs w:val="21"/>
        </w:rPr>
        <w:t>注：1</w:t>
      </w:r>
      <w:r>
        <w:rPr>
          <w:rFonts w:hint="eastAsia" w:ascii="宋体" w:hAnsi="宋体" w:eastAsia="宋体" w:cs="宋体"/>
          <w:sz w:val="21"/>
          <w:szCs w:val="21"/>
          <w:lang w:eastAsia="zh-CN"/>
        </w:rPr>
        <w:t>、</w:t>
      </w:r>
      <w:r>
        <w:rPr>
          <w:rFonts w:hint="eastAsia" w:ascii="宋体" w:hAnsi="宋体" w:eastAsia="宋体" w:cs="宋体"/>
          <w:sz w:val="21"/>
          <w:szCs w:val="21"/>
        </w:rPr>
        <w:t>表中大小写不一致时，以大写为准。</w:t>
      </w:r>
      <w:r>
        <w:rPr>
          <w:rFonts w:hint="eastAsia" w:ascii="宋体" w:hAnsi="宋体" w:eastAsia="宋体" w:cs="宋体"/>
          <w:bCs/>
          <w:sz w:val="21"/>
          <w:szCs w:val="21"/>
        </w:rPr>
        <w:t>报价保留两位小数，从小数点后第3位开始四舍五入。</w:t>
      </w:r>
      <w:r>
        <w:rPr>
          <w:rFonts w:hint="eastAsia" w:ascii="宋体" w:hAnsi="宋体" w:eastAsia="宋体" w:cs="宋体"/>
          <w:sz w:val="21"/>
          <w:szCs w:val="21"/>
          <w:highlight w:val="none"/>
        </w:rPr>
        <w:t xml:space="preserve">   </w:t>
      </w:r>
    </w:p>
    <w:p w14:paraId="5658B138">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 xml:space="preserve"> 投标报价包含完成本次采购项目的一切相关费用。</w:t>
      </w:r>
    </w:p>
    <w:p w14:paraId="7996FEA6">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本表中“投标报价”必须与《分项报价表》中的“</w:t>
      </w:r>
      <w:r>
        <w:rPr>
          <w:rFonts w:hint="eastAsia" w:ascii="宋体" w:hAnsi="宋体" w:eastAsia="宋体" w:cs="宋体"/>
          <w:bCs/>
          <w:sz w:val="21"/>
          <w:szCs w:val="21"/>
        </w:rPr>
        <w:t>投标总价</w:t>
      </w:r>
      <w:r>
        <w:rPr>
          <w:rFonts w:hint="eastAsia" w:ascii="宋体" w:hAnsi="宋体" w:eastAsia="宋体" w:cs="宋体"/>
          <w:sz w:val="21"/>
          <w:szCs w:val="21"/>
        </w:rPr>
        <w:t>”均保持一致，如不一致，以</w:t>
      </w:r>
      <w:bookmarkStart w:id="219" w:name="_Hlk71579210"/>
      <w:r>
        <w:rPr>
          <w:rFonts w:hint="eastAsia" w:ascii="宋体" w:hAnsi="宋体" w:eastAsia="宋体" w:cs="宋体"/>
          <w:sz w:val="21"/>
          <w:szCs w:val="21"/>
        </w:rPr>
        <w:t>《开标一览表》</w:t>
      </w:r>
      <w:bookmarkEnd w:id="219"/>
      <w:r>
        <w:rPr>
          <w:rFonts w:hint="eastAsia" w:ascii="宋体" w:hAnsi="宋体" w:eastAsia="宋体" w:cs="宋体"/>
          <w:sz w:val="21"/>
          <w:szCs w:val="21"/>
        </w:rPr>
        <w:t>为准。</w:t>
      </w:r>
    </w:p>
    <w:p w14:paraId="67EB85E2">
      <w:pPr>
        <w:pStyle w:val="14"/>
        <w:spacing w:line="460" w:lineRule="exact"/>
        <w:ind w:firstLine="3360" w:firstLineChars="1600"/>
        <w:rPr>
          <w:rFonts w:hint="eastAsia" w:ascii="宋体" w:hAnsi="宋体" w:eastAsia="宋体" w:cs="宋体"/>
          <w:szCs w:val="21"/>
        </w:rPr>
      </w:pPr>
    </w:p>
    <w:p w14:paraId="751FA8F1">
      <w:pPr>
        <w:pStyle w:val="95"/>
        <w:rPr>
          <w:rFonts w:hint="eastAsia" w:ascii="宋体" w:hAnsi="宋体" w:eastAsia="宋体" w:cs="宋体"/>
        </w:rPr>
      </w:pPr>
    </w:p>
    <w:p w14:paraId="4654C035">
      <w:pPr>
        <w:pStyle w:val="22"/>
        <w:rPr>
          <w:rFonts w:hint="eastAsia" w:ascii="宋体" w:hAnsi="宋体" w:eastAsia="宋体" w:cs="宋体"/>
          <w:szCs w:val="21"/>
        </w:rPr>
      </w:pPr>
    </w:p>
    <w:p w14:paraId="4A64ACDA">
      <w:pPr>
        <w:pStyle w:val="22"/>
        <w:rPr>
          <w:rFonts w:hint="eastAsia" w:ascii="宋体" w:hAnsi="宋体" w:eastAsia="宋体" w:cs="宋体"/>
          <w:szCs w:val="21"/>
        </w:rPr>
      </w:pPr>
    </w:p>
    <w:p w14:paraId="3B655AB6">
      <w:pPr>
        <w:pStyle w:val="22"/>
        <w:rPr>
          <w:rFonts w:hint="eastAsia" w:ascii="宋体" w:hAnsi="宋体" w:eastAsia="宋体" w:cs="宋体"/>
          <w:szCs w:val="21"/>
        </w:rPr>
      </w:pPr>
    </w:p>
    <w:p w14:paraId="37C5D352">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36E372C5">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68B09A50">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2B928B01">
      <w:pPr>
        <w:pStyle w:val="14"/>
        <w:spacing w:line="460" w:lineRule="exact"/>
        <w:ind w:firstLine="3360" w:firstLineChars="1600"/>
        <w:rPr>
          <w:rFonts w:hint="eastAsia" w:ascii="宋体" w:hAnsi="宋体" w:eastAsia="宋体" w:cs="宋体"/>
        </w:rPr>
      </w:pPr>
    </w:p>
    <w:p w14:paraId="28B7073B">
      <w:pPr>
        <w:pStyle w:val="14"/>
        <w:spacing w:line="460" w:lineRule="exact"/>
        <w:ind w:firstLine="3360" w:firstLineChars="1600"/>
        <w:rPr>
          <w:rFonts w:hint="eastAsia" w:ascii="宋体" w:hAnsi="宋体" w:eastAsia="宋体" w:cs="宋体"/>
        </w:rPr>
      </w:pPr>
    </w:p>
    <w:p w14:paraId="1F99052F">
      <w:pPr>
        <w:widowControl/>
        <w:jc w:val="center"/>
        <w:rPr>
          <w:rFonts w:hint="eastAsia" w:ascii="宋体" w:hAnsi="宋体" w:eastAsia="宋体" w:cs="宋体"/>
          <w:b/>
          <w:sz w:val="30"/>
        </w:rPr>
      </w:pPr>
      <w:bookmarkStart w:id="220" w:name="_Toc5754"/>
      <w:bookmarkStart w:id="221" w:name="_Toc12472"/>
      <w:bookmarkStart w:id="222" w:name="_Toc10457"/>
    </w:p>
    <w:p w14:paraId="10634949">
      <w:pPr>
        <w:rPr>
          <w:rFonts w:hint="eastAsia" w:ascii="宋体" w:hAnsi="宋体" w:eastAsia="宋体" w:cs="宋体"/>
          <w:b/>
          <w:bCs/>
          <w:sz w:val="30"/>
          <w:szCs w:val="30"/>
        </w:rPr>
      </w:pPr>
      <w:r>
        <w:rPr>
          <w:rFonts w:hint="eastAsia" w:ascii="宋体" w:hAnsi="宋体" w:eastAsia="宋体" w:cs="宋体"/>
          <w:b/>
          <w:sz w:val="30"/>
        </w:rPr>
        <w:br w:type="page"/>
      </w:r>
    </w:p>
    <w:bookmarkEnd w:id="220"/>
    <w:bookmarkEnd w:id="221"/>
    <w:bookmarkEnd w:id="222"/>
    <w:p w14:paraId="724720AE">
      <w:pPr>
        <w:spacing w:line="460" w:lineRule="exact"/>
        <w:jc w:val="center"/>
        <w:rPr>
          <w:rFonts w:hint="eastAsia" w:ascii="宋体" w:hAnsi="宋体" w:eastAsia="宋体" w:cs="宋体"/>
          <w:b/>
          <w:sz w:val="32"/>
          <w:szCs w:val="32"/>
        </w:rPr>
      </w:pPr>
      <w:r>
        <w:rPr>
          <w:rFonts w:hint="eastAsia" w:ascii="宋体" w:hAnsi="宋体" w:eastAsia="宋体" w:cs="宋体"/>
          <w:b/>
          <w:bCs/>
          <w:sz w:val="32"/>
          <w:szCs w:val="32"/>
        </w:rPr>
        <w:t>（五）</w:t>
      </w:r>
      <w:r>
        <w:rPr>
          <w:rFonts w:hint="eastAsia" w:ascii="宋体" w:hAnsi="宋体" w:eastAsia="宋体" w:cs="宋体"/>
          <w:b/>
          <w:bCs/>
          <w:sz w:val="32"/>
          <w:szCs w:val="32"/>
          <w:lang w:val="en-US" w:eastAsia="zh-CN"/>
        </w:rPr>
        <w:t>磋商保证金</w:t>
      </w:r>
      <w:r>
        <w:rPr>
          <w:rFonts w:hint="eastAsia" w:ascii="宋体" w:hAnsi="宋体" w:eastAsia="宋体" w:cs="宋体"/>
          <w:b/>
          <w:bCs/>
          <w:sz w:val="32"/>
          <w:szCs w:val="32"/>
        </w:rPr>
        <w:t>提交证明材料</w:t>
      </w:r>
    </w:p>
    <w:p w14:paraId="3243EA2E">
      <w:pPr>
        <w:spacing w:line="440" w:lineRule="exact"/>
        <w:jc w:val="center"/>
        <w:rPr>
          <w:rFonts w:hint="eastAsia" w:ascii="宋体" w:hAnsi="宋体" w:eastAsia="宋体" w:cs="宋体"/>
          <w:b/>
          <w:sz w:val="30"/>
          <w:szCs w:val="30"/>
        </w:rPr>
      </w:pPr>
    </w:p>
    <w:p w14:paraId="29FA265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供应商的磋商保证金须确保到账，在制作投标文件时，可提供有效的保证金缴纳证明（汇款凭证或磋商保证金收据或保函等），未提供者后果自负。</w:t>
      </w:r>
    </w:p>
    <w:p w14:paraId="45CC81BE">
      <w:pPr>
        <w:spacing w:line="440" w:lineRule="exact"/>
        <w:jc w:val="left"/>
        <w:rPr>
          <w:rFonts w:hint="eastAsia" w:ascii="宋体" w:hAnsi="宋体" w:eastAsia="宋体" w:cs="宋体"/>
          <w:b/>
          <w:sz w:val="28"/>
          <w:szCs w:val="28"/>
        </w:rPr>
      </w:pPr>
    </w:p>
    <w:p w14:paraId="42B6DAFD">
      <w:pPr>
        <w:pStyle w:val="82"/>
        <w:rPr>
          <w:rFonts w:hint="eastAsia" w:ascii="宋体" w:hAnsi="宋体" w:eastAsia="宋体" w:cs="宋体"/>
        </w:rPr>
      </w:pPr>
    </w:p>
    <w:p w14:paraId="283AD708">
      <w:pPr>
        <w:spacing w:line="440" w:lineRule="exact"/>
        <w:jc w:val="center"/>
        <w:rPr>
          <w:rFonts w:hint="eastAsia" w:ascii="宋体" w:hAnsi="宋体" w:eastAsia="宋体" w:cs="宋体"/>
          <w:b/>
          <w:sz w:val="32"/>
          <w:szCs w:val="32"/>
        </w:rPr>
      </w:pPr>
    </w:p>
    <w:p w14:paraId="6EBA429D">
      <w:pPr>
        <w:spacing w:line="320" w:lineRule="exact"/>
        <w:rPr>
          <w:rFonts w:hint="eastAsia" w:ascii="宋体" w:hAnsi="宋体" w:eastAsia="宋体" w:cs="宋体"/>
          <w:b/>
          <w:sz w:val="30"/>
          <w:szCs w:val="30"/>
        </w:rPr>
      </w:pPr>
    </w:p>
    <w:p w14:paraId="4A1796C8">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（六）近</w:t>
      </w:r>
      <w:r>
        <w:rPr>
          <w:rFonts w:hint="eastAsia" w:ascii="宋体" w:hAnsi="宋体" w:eastAsia="宋体" w:cs="宋体"/>
          <w:b/>
          <w:bCs/>
          <w:sz w:val="32"/>
          <w:szCs w:val="32"/>
          <w:highlight w:val="none"/>
          <w:lang w:val="en-US" w:eastAsia="zh-CN"/>
        </w:rPr>
        <w:t>三</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2023年1月1日至今</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已完成的类似项目业绩</w:t>
      </w:r>
    </w:p>
    <w:p w14:paraId="412F74EF">
      <w:pPr>
        <w:spacing w:line="440" w:lineRule="exact"/>
        <w:ind w:firstLine="1313" w:firstLineChars="545"/>
        <w:rPr>
          <w:rFonts w:hint="eastAsia" w:ascii="宋体" w:hAnsi="宋体" w:eastAsia="宋体" w:cs="宋体"/>
          <w:b/>
          <w:sz w:val="24"/>
          <w:highlight w:val="none"/>
        </w:rPr>
      </w:pPr>
    </w:p>
    <w:p w14:paraId="46E55892">
      <w:pPr>
        <w:spacing w:line="440" w:lineRule="exact"/>
        <w:ind w:firstLine="360" w:firstLineChars="150"/>
        <w:rPr>
          <w:rFonts w:hint="eastAsia" w:ascii="宋体" w:hAnsi="宋体" w:eastAsia="宋体" w:cs="宋体"/>
          <w:b/>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名称（公章）：</w:t>
      </w:r>
      <w:r>
        <w:rPr>
          <w:rFonts w:hint="eastAsia" w:ascii="宋体" w:hAnsi="宋体" w:eastAsia="宋体" w:cs="宋体"/>
          <w:sz w:val="24"/>
          <w:highlight w:val="none"/>
          <w:u w:val="single"/>
        </w:rPr>
        <w:t>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项目编号/标项号：</w:t>
      </w:r>
      <w:r>
        <w:rPr>
          <w:rFonts w:hint="eastAsia" w:ascii="宋体" w:hAnsi="宋体" w:eastAsia="宋体" w:cs="宋体"/>
          <w:sz w:val="24"/>
          <w:highlight w:val="none"/>
          <w:u w:val="single"/>
        </w:rPr>
        <w:t>　　　　　　　　　　　</w:t>
      </w:r>
    </w:p>
    <w:tbl>
      <w:tblPr>
        <w:tblStyle w:val="35"/>
        <w:tblpPr w:leftFromText="180" w:rightFromText="180" w:vertAnchor="text" w:horzAnchor="page" w:tblpX="1827" w:tblpY="386"/>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95"/>
        <w:gridCol w:w="1511"/>
        <w:gridCol w:w="1513"/>
        <w:gridCol w:w="1848"/>
        <w:gridCol w:w="1129"/>
      </w:tblGrid>
      <w:tr w14:paraId="57A4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 w:type="dxa"/>
            <w:shd w:val="clear" w:color="auto" w:fill="E6E6E6"/>
          </w:tcPr>
          <w:p w14:paraId="5AEE0C31">
            <w:pPr>
              <w:pStyle w:val="94"/>
              <w:rPr>
                <w:rFonts w:hint="eastAsia" w:ascii="宋体" w:hAnsi="宋体" w:eastAsia="宋体" w:cs="宋体"/>
                <w:highlight w:val="none"/>
              </w:rPr>
            </w:pPr>
            <w:r>
              <w:rPr>
                <w:rFonts w:hint="eastAsia" w:ascii="宋体" w:hAnsi="宋体" w:eastAsia="宋体" w:cs="宋体"/>
                <w:highlight w:val="none"/>
              </w:rPr>
              <w:t>序号</w:t>
            </w:r>
          </w:p>
        </w:tc>
        <w:tc>
          <w:tcPr>
            <w:tcW w:w="1995" w:type="dxa"/>
            <w:shd w:val="clear" w:color="auto" w:fill="E6E6E6"/>
          </w:tcPr>
          <w:p w14:paraId="1A0A1238">
            <w:pPr>
              <w:pStyle w:val="94"/>
              <w:rPr>
                <w:rFonts w:hint="eastAsia" w:ascii="宋体" w:hAnsi="宋体" w:eastAsia="宋体" w:cs="宋体"/>
                <w:highlight w:val="none"/>
              </w:rPr>
            </w:pPr>
            <w:r>
              <w:rPr>
                <w:rFonts w:hint="eastAsia" w:ascii="宋体" w:hAnsi="宋体" w:eastAsia="宋体" w:cs="宋体"/>
                <w:highlight w:val="none"/>
              </w:rPr>
              <w:t>项目名称</w:t>
            </w:r>
          </w:p>
        </w:tc>
        <w:tc>
          <w:tcPr>
            <w:tcW w:w="1511" w:type="dxa"/>
            <w:shd w:val="clear" w:color="auto" w:fill="E6E6E6"/>
          </w:tcPr>
          <w:p w14:paraId="22231DDB">
            <w:pPr>
              <w:pStyle w:val="94"/>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采购人名称</w:t>
            </w:r>
          </w:p>
        </w:tc>
        <w:tc>
          <w:tcPr>
            <w:tcW w:w="1513" w:type="dxa"/>
            <w:shd w:val="clear" w:color="auto" w:fill="E6E6E6"/>
          </w:tcPr>
          <w:p w14:paraId="4601FEAB">
            <w:pPr>
              <w:pStyle w:val="94"/>
              <w:rPr>
                <w:rFonts w:hint="eastAsia" w:ascii="宋体" w:hAnsi="宋体" w:eastAsia="宋体" w:cs="宋体"/>
                <w:highlight w:val="none"/>
              </w:rPr>
            </w:pPr>
            <w:r>
              <w:rPr>
                <w:rFonts w:hint="eastAsia" w:ascii="宋体" w:hAnsi="宋体" w:eastAsia="宋体" w:cs="宋体"/>
                <w:highlight w:val="none"/>
              </w:rPr>
              <w:t>主要内容</w:t>
            </w:r>
          </w:p>
        </w:tc>
        <w:tc>
          <w:tcPr>
            <w:tcW w:w="1848" w:type="dxa"/>
            <w:shd w:val="clear" w:color="auto" w:fill="E6E6E6"/>
          </w:tcPr>
          <w:p w14:paraId="5CD0FBF7">
            <w:pPr>
              <w:pStyle w:val="94"/>
              <w:rPr>
                <w:rFonts w:hint="eastAsia" w:ascii="宋体" w:hAnsi="宋体" w:eastAsia="宋体" w:cs="宋体"/>
                <w:highlight w:val="none"/>
              </w:rPr>
            </w:pPr>
            <w:r>
              <w:rPr>
                <w:rFonts w:hint="eastAsia" w:ascii="宋体" w:hAnsi="宋体" w:eastAsia="宋体" w:cs="宋体"/>
                <w:highlight w:val="none"/>
              </w:rPr>
              <w:t>合同签订时间</w:t>
            </w:r>
          </w:p>
        </w:tc>
        <w:tc>
          <w:tcPr>
            <w:tcW w:w="1129" w:type="dxa"/>
            <w:shd w:val="clear" w:color="auto" w:fill="E6E6E6"/>
          </w:tcPr>
          <w:p w14:paraId="0D80006A">
            <w:pPr>
              <w:pStyle w:val="94"/>
              <w:rPr>
                <w:rFonts w:hint="eastAsia" w:ascii="宋体" w:hAnsi="宋体" w:eastAsia="宋体" w:cs="宋体"/>
                <w:highlight w:val="none"/>
              </w:rPr>
            </w:pPr>
            <w:r>
              <w:rPr>
                <w:rFonts w:hint="eastAsia" w:ascii="宋体" w:hAnsi="宋体" w:eastAsia="宋体" w:cs="宋体"/>
                <w:highlight w:val="none"/>
              </w:rPr>
              <w:t>备注</w:t>
            </w:r>
          </w:p>
        </w:tc>
      </w:tr>
      <w:tr w14:paraId="78E9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556F9156">
            <w:pPr>
              <w:spacing w:line="440" w:lineRule="exact"/>
              <w:rPr>
                <w:rFonts w:hint="eastAsia" w:ascii="宋体" w:hAnsi="宋体" w:eastAsia="宋体" w:cs="宋体"/>
                <w:sz w:val="24"/>
                <w:highlight w:val="none"/>
              </w:rPr>
            </w:pPr>
          </w:p>
        </w:tc>
        <w:tc>
          <w:tcPr>
            <w:tcW w:w="1995" w:type="dxa"/>
          </w:tcPr>
          <w:p w14:paraId="32883FFB">
            <w:pPr>
              <w:spacing w:line="440" w:lineRule="exact"/>
              <w:rPr>
                <w:rFonts w:hint="eastAsia" w:ascii="宋体" w:hAnsi="宋体" w:eastAsia="宋体" w:cs="宋体"/>
                <w:sz w:val="24"/>
                <w:highlight w:val="none"/>
              </w:rPr>
            </w:pPr>
          </w:p>
        </w:tc>
        <w:tc>
          <w:tcPr>
            <w:tcW w:w="1511" w:type="dxa"/>
          </w:tcPr>
          <w:p w14:paraId="55B01AD0">
            <w:pPr>
              <w:spacing w:line="440" w:lineRule="exact"/>
              <w:rPr>
                <w:rFonts w:hint="eastAsia" w:ascii="宋体" w:hAnsi="宋体" w:eastAsia="宋体" w:cs="宋体"/>
                <w:sz w:val="24"/>
                <w:highlight w:val="none"/>
              </w:rPr>
            </w:pPr>
          </w:p>
        </w:tc>
        <w:tc>
          <w:tcPr>
            <w:tcW w:w="1513" w:type="dxa"/>
          </w:tcPr>
          <w:p w14:paraId="2D7ECEF1">
            <w:pPr>
              <w:spacing w:line="440" w:lineRule="exact"/>
              <w:rPr>
                <w:rFonts w:hint="eastAsia" w:ascii="宋体" w:hAnsi="宋体" w:eastAsia="宋体" w:cs="宋体"/>
                <w:sz w:val="24"/>
                <w:highlight w:val="none"/>
              </w:rPr>
            </w:pPr>
          </w:p>
        </w:tc>
        <w:tc>
          <w:tcPr>
            <w:tcW w:w="1848" w:type="dxa"/>
          </w:tcPr>
          <w:p w14:paraId="3647AD11">
            <w:pPr>
              <w:spacing w:line="440" w:lineRule="exact"/>
              <w:rPr>
                <w:rFonts w:hint="eastAsia" w:ascii="宋体" w:hAnsi="宋体" w:eastAsia="宋体" w:cs="宋体"/>
                <w:sz w:val="24"/>
                <w:highlight w:val="none"/>
              </w:rPr>
            </w:pPr>
          </w:p>
        </w:tc>
        <w:tc>
          <w:tcPr>
            <w:tcW w:w="1129" w:type="dxa"/>
          </w:tcPr>
          <w:p w14:paraId="78E1CB1C">
            <w:pPr>
              <w:spacing w:line="440" w:lineRule="exact"/>
              <w:rPr>
                <w:rFonts w:hint="eastAsia" w:ascii="宋体" w:hAnsi="宋体" w:eastAsia="宋体" w:cs="宋体"/>
                <w:sz w:val="24"/>
                <w:highlight w:val="none"/>
              </w:rPr>
            </w:pPr>
          </w:p>
        </w:tc>
      </w:tr>
      <w:tr w14:paraId="5FBF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147F2529">
            <w:pPr>
              <w:spacing w:line="440" w:lineRule="exact"/>
              <w:rPr>
                <w:rFonts w:hint="eastAsia" w:ascii="宋体" w:hAnsi="宋体" w:eastAsia="宋体" w:cs="宋体"/>
                <w:sz w:val="24"/>
                <w:highlight w:val="none"/>
              </w:rPr>
            </w:pPr>
          </w:p>
        </w:tc>
        <w:tc>
          <w:tcPr>
            <w:tcW w:w="1995" w:type="dxa"/>
          </w:tcPr>
          <w:p w14:paraId="1231A249">
            <w:pPr>
              <w:spacing w:line="440" w:lineRule="exact"/>
              <w:rPr>
                <w:rFonts w:hint="eastAsia" w:ascii="宋体" w:hAnsi="宋体" w:eastAsia="宋体" w:cs="宋体"/>
                <w:sz w:val="24"/>
                <w:highlight w:val="none"/>
              </w:rPr>
            </w:pPr>
          </w:p>
        </w:tc>
        <w:tc>
          <w:tcPr>
            <w:tcW w:w="1511" w:type="dxa"/>
          </w:tcPr>
          <w:p w14:paraId="05D9E0DA">
            <w:pPr>
              <w:spacing w:line="440" w:lineRule="exact"/>
              <w:rPr>
                <w:rFonts w:hint="eastAsia" w:ascii="宋体" w:hAnsi="宋体" w:eastAsia="宋体" w:cs="宋体"/>
                <w:sz w:val="24"/>
                <w:highlight w:val="none"/>
              </w:rPr>
            </w:pPr>
          </w:p>
        </w:tc>
        <w:tc>
          <w:tcPr>
            <w:tcW w:w="1513" w:type="dxa"/>
          </w:tcPr>
          <w:p w14:paraId="127A4D95">
            <w:pPr>
              <w:spacing w:line="440" w:lineRule="exact"/>
              <w:rPr>
                <w:rFonts w:hint="eastAsia" w:ascii="宋体" w:hAnsi="宋体" w:eastAsia="宋体" w:cs="宋体"/>
                <w:sz w:val="24"/>
                <w:highlight w:val="none"/>
              </w:rPr>
            </w:pPr>
          </w:p>
        </w:tc>
        <w:tc>
          <w:tcPr>
            <w:tcW w:w="1848" w:type="dxa"/>
          </w:tcPr>
          <w:p w14:paraId="3B0A3AA3">
            <w:pPr>
              <w:spacing w:line="440" w:lineRule="exact"/>
              <w:rPr>
                <w:rFonts w:hint="eastAsia" w:ascii="宋体" w:hAnsi="宋体" w:eastAsia="宋体" w:cs="宋体"/>
                <w:sz w:val="24"/>
                <w:highlight w:val="none"/>
              </w:rPr>
            </w:pPr>
          </w:p>
        </w:tc>
        <w:tc>
          <w:tcPr>
            <w:tcW w:w="1129" w:type="dxa"/>
          </w:tcPr>
          <w:p w14:paraId="3E79C9B1">
            <w:pPr>
              <w:spacing w:line="440" w:lineRule="exact"/>
              <w:rPr>
                <w:rFonts w:hint="eastAsia" w:ascii="宋体" w:hAnsi="宋体" w:eastAsia="宋体" w:cs="宋体"/>
                <w:sz w:val="24"/>
                <w:highlight w:val="none"/>
              </w:rPr>
            </w:pPr>
          </w:p>
        </w:tc>
      </w:tr>
      <w:tr w14:paraId="76C4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5" w:type="dxa"/>
          </w:tcPr>
          <w:p w14:paraId="436944CA">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995" w:type="dxa"/>
          </w:tcPr>
          <w:p w14:paraId="3CAF3E42">
            <w:pPr>
              <w:spacing w:line="440" w:lineRule="exact"/>
              <w:rPr>
                <w:rFonts w:hint="eastAsia" w:ascii="宋体" w:hAnsi="宋体" w:eastAsia="宋体" w:cs="宋体"/>
                <w:sz w:val="24"/>
                <w:highlight w:val="none"/>
              </w:rPr>
            </w:pPr>
          </w:p>
        </w:tc>
        <w:tc>
          <w:tcPr>
            <w:tcW w:w="1511" w:type="dxa"/>
          </w:tcPr>
          <w:p w14:paraId="0B2B008F">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513" w:type="dxa"/>
          </w:tcPr>
          <w:p w14:paraId="6B8A29DE">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848" w:type="dxa"/>
          </w:tcPr>
          <w:p w14:paraId="52486789">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129" w:type="dxa"/>
          </w:tcPr>
          <w:p w14:paraId="60BFF164">
            <w:pPr>
              <w:spacing w:line="440" w:lineRule="exact"/>
              <w:rPr>
                <w:rFonts w:hint="eastAsia" w:ascii="宋体" w:hAnsi="宋体" w:eastAsia="宋体" w:cs="宋体"/>
                <w:sz w:val="24"/>
                <w:highlight w:val="none"/>
              </w:rPr>
            </w:pPr>
          </w:p>
        </w:tc>
      </w:tr>
    </w:tbl>
    <w:p w14:paraId="1D11ACE5">
      <w:pPr>
        <w:spacing w:line="440" w:lineRule="exact"/>
        <w:ind w:firstLine="480" w:firstLineChars="200"/>
        <w:rPr>
          <w:rFonts w:hint="eastAsia" w:ascii="宋体" w:hAnsi="宋体" w:eastAsia="宋体" w:cs="宋体"/>
          <w:sz w:val="24"/>
          <w:highlight w:val="none"/>
        </w:rPr>
      </w:pPr>
    </w:p>
    <w:p w14:paraId="040BC0A6">
      <w:pPr>
        <w:spacing w:line="440" w:lineRule="exact"/>
        <w:ind w:firstLine="480" w:firstLineChars="200"/>
        <w:rPr>
          <w:rFonts w:hint="eastAsia" w:ascii="宋体" w:hAnsi="宋体" w:eastAsia="宋体" w:cs="宋体"/>
          <w:szCs w:val="21"/>
          <w:highlight w:val="none"/>
        </w:rPr>
      </w:pPr>
      <w:r>
        <w:rPr>
          <w:rFonts w:hint="eastAsia" w:ascii="宋体" w:hAnsi="宋体" w:eastAsia="宋体" w:cs="宋体"/>
          <w:sz w:val="24"/>
          <w:highlight w:val="none"/>
        </w:rPr>
        <w:t>我单位承诺以上填报内容真实。如不真实，将按照有关规定接受处理。</w:t>
      </w:r>
    </w:p>
    <w:p w14:paraId="0F4D3C65">
      <w:pPr>
        <w:spacing w:line="320" w:lineRule="exact"/>
        <w:rPr>
          <w:rFonts w:hint="eastAsia" w:ascii="宋体" w:hAnsi="宋体" w:eastAsia="宋体" w:cs="宋体"/>
          <w:szCs w:val="21"/>
          <w:highlight w:val="none"/>
        </w:rPr>
      </w:pPr>
    </w:p>
    <w:p w14:paraId="5EE539F5">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eastAsia="zh-CN"/>
        </w:rPr>
        <w:t>、</w:t>
      </w:r>
      <w:r>
        <w:rPr>
          <w:rFonts w:hint="eastAsia" w:ascii="宋体" w:hAnsi="宋体" w:eastAsia="宋体" w:cs="宋体"/>
          <w:szCs w:val="21"/>
          <w:highlight w:val="none"/>
        </w:rPr>
        <w:t>按采购人要求的内容及范围提供相关类型的业绩。</w:t>
      </w:r>
    </w:p>
    <w:p w14:paraId="027B0198">
      <w:pPr>
        <w:keepNext w:val="0"/>
        <w:keepLines w:val="0"/>
        <w:widowControl/>
        <w:suppressLineNumbers w:val="0"/>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本表后须附清晰可辨的、真实的合同</w:t>
      </w:r>
      <w:r>
        <w:rPr>
          <w:rFonts w:hint="eastAsia" w:ascii="宋体" w:hAnsi="宋体" w:eastAsia="宋体" w:cs="宋体"/>
          <w:szCs w:val="21"/>
          <w:highlight w:val="none"/>
          <w:lang w:val="en-US" w:eastAsia="zh-CN"/>
        </w:rPr>
        <w:t>或中标（成交）通知书</w:t>
      </w:r>
      <w:r>
        <w:rPr>
          <w:rFonts w:hint="eastAsia" w:ascii="宋体" w:hAnsi="宋体" w:eastAsia="宋体" w:cs="宋体"/>
          <w:szCs w:val="21"/>
          <w:highlight w:val="none"/>
        </w:rPr>
        <w:t>等证明材料。</w:t>
      </w:r>
      <w:r>
        <w:rPr>
          <w:rFonts w:hint="eastAsia" w:ascii="宋体" w:hAnsi="宋体" w:eastAsia="宋体" w:cs="宋体"/>
          <w:szCs w:val="21"/>
          <w:highlight w:val="none"/>
          <w:lang w:val="en-US" w:eastAsia="zh-CN"/>
        </w:rPr>
        <w:t>合同需提供包含合同首页、标的内容及金额所在页、合同签字盖章页，需加盖公章；</w:t>
      </w:r>
      <w:r>
        <w:rPr>
          <w:rFonts w:hint="eastAsia" w:ascii="宋体" w:hAnsi="宋体" w:eastAsia="宋体" w:cs="宋体"/>
          <w:szCs w:val="21"/>
          <w:highlight w:val="none"/>
        </w:rPr>
        <w:t>如未附证明材料或工作内容模糊不清或证明材料不齐全的，其业绩将不予认定。</w:t>
      </w:r>
    </w:p>
    <w:p w14:paraId="1E4AF871">
      <w:pPr>
        <w:numPr>
          <w:ilvl w:val="0"/>
          <w:numId w:val="0"/>
        </w:numPr>
        <w:spacing w:line="3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如近年来，</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法人机构发生合法变更或重组或法人名称变更时，应提供相关部门的合法批件或其他相关证明材料来证明其所附业绩的继承性。</w:t>
      </w:r>
    </w:p>
    <w:p w14:paraId="1E77EA06">
      <w:pPr>
        <w:pStyle w:val="19"/>
        <w:jc w:val="left"/>
        <w:rPr>
          <w:rFonts w:hint="eastAsia" w:ascii="宋体" w:hAnsi="宋体" w:eastAsia="宋体" w:cs="宋体"/>
          <w:b/>
          <w:sz w:val="28"/>
          <w:szCs w:val="28"/>
          <w:highlight w:val="none"/>
        </w:rPr>
      </w:pPr>
    </w:p>
    <w:p w14:paraId="413B71FE">
      <w:pPr>
        <w:pStyle w:val="19"/>
        <w:jc w:val="left"/>
        <w:rPr>
          <w:rFonts w:hint="eastAsia" w:ascii="宋体" w:hAnsi="宋体" w:eastAsia="宋体" w:cs="宋体"/>
          <w:b/>
          <w:sz w:val="28"/>
          <w:szCs w:val="28"/>
          <w:highlight w:val="none"/>
        </w:rPr>
      </w:pPr>
    </w:p>
    <w:p w14:paraId="3EC8FDD2">
      <w:pPr>
        <w:pStyle w:val="19"/>
        <w:jc w:val="left"/>
        <w:rPr>
          <w:rFonts w:hint="eastAsia" w:ascii="宋体" w:hAnsi="宋体" w:eastAsia="宋体" w:cs="宋体"/>
          <w:b/>
          <w:sz w:val="28"/>
          <w:szCs w:val="28"/>
          <w:highlight w:val="none"/>
        </w:rPr>
      </w:pPr>
    </w:p>
    <w:p w14:paraId="00BA544C">
      <w:pPr>
        <w:pStyle w:val="19"/>
        <w:jc w:val="left"/>
        <w:rPr>
          <w:rFonts w:hint="eastAsia" w:ascii="宋体" w:hAnsi="宋体" w:eastAsia="宋体" w:cs="宋体"/>
          <w:b/>
          <w:sz w:val="28"/>
          <w:szCs w:val="28"/>
          <w:highlight w:val="none"/>
        </w:rPr>
      </w:pPr>
    </w:p>
    <w:p w14:paraId="03D5F9C7">
      <w:pPr>
        <w:numPr>
          <w:ilvl w:val="0"/>
          <w:numId w:val="8"/>
        </w:numPr>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商务、技术偏离表</w:t>
      </w:r>
    </w:p>
    <w:p w14:paraId="201681BD">
      <w:pPr>
        <w:rPr>
          <w:rFonts w:hint="eastAsia" w:ascii="宋体" w:hAnsi="宋体" w:eastAsia="宋体" w:cs="宋体"/>
          <w:sz w:val="24"/>
          <w:lang w:eastAsia="zh-CN"/>
        </w:rPr>
      </w:pPr>
    </w:p>
    <w:p w14:paraId="7D106715">
      <w:pPr>
        <w:rPr>
          <w:rFonts w:hint="eastAsia" w:ascii="宋体" w:hAnsi="宋体" w:eastAsia="宋体" w:cs="宋体"/>
          <w:sz w:val="24"/>
          <w:u w:val="single"/>
        </w:rPr>
      </w:pPr>
      <w:r>
        <w:rPr>
          <w:rFonts w:hint="eastAsia" w:ascii="宋体" w:hAnsi="宋体" w:eastAsia="宋体" w:cs="宋体"/>
          <w:sz w:val="24"/>
          <w:lang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项目编号/标项号：</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w:t>
      </w:r>
    </w:p>
    <w:tbl>
      <w:tblPr>
        <w:tblStyle w:val="35"/>
        <w:tblpPr w:leftFromText="180" w:rightFromText="180" w:vertAnchor="text" w:horzAnchor="page" w:tblpX="1506" w:tblpY="383"/>
        <w:tblOverlap w:val="never"/>
        <w:tblW w:w="526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14"/>
        <w:gridCol w:w="1350"/>
        <w:gridCol w:w="1474"/>
        <w:gridCol w:w="1539"/>
        <w:gridCol w:w="1240"/>
        <w:gridCol w:w="1137"/>
        <w:gridCol w:w="1280"/>
      </w:tblGrid>
      <w:tr w14:paraId="031D55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5" w:hRule="atLeast"/>
        </w:trPr>
        <w:tc>
          <w:tcPr>
            <w:tcW w:w="5000" w:type="pct"/>
            <w:gridSpan w:val="7"/>
            <w:shd w:val="clear" w:color="000000" w:fill="FFFFFF"/>
            <w:vAlign w:val="center"/>
          </w:tcPr>
          <w:p w14:paraId="28743497">
            <w:pPr>
              <w:autoSpaceDE w:val="0"/>
              <w:autoSpaceDN w:val="0"/>
              <w:spacing w:line="440" w:lineRule="exact"/>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对本项目</w:t>
            </w:r>
            <w:r>
              <w:rPr>
                <w:rFonts w:hint="eastAsia" w:ascii="宋体" w:hAnsi="宋体" w:eastAsia="宋体" w:cs="宋体"/>
                <w:b/>
                <w:bCs/>
                <w:sz w:val="24"/>
                <w:szCs w:val="24"/>
                <w:lang w:val="en-US" w:eastAsia="zh-CN"/>
              </w:rPr>
              <w:t>商务、技术</w:t>
            </w:r>
            <w:r>
              <w:rPr>
                <w:rFonts w:hint="eastAsia" w:ascii="宋体" w:hAnsi="宋体" w:eastAsia="宋体" w:cs="宋体"/>
                <w:b/>
                <w:bCs/>
                <w:sz w:val="24"/>
                <w:szCs w:val="24"/>
                <w:lang w:val="zh-CN"/>
              </w:rPr>
              <w:t>条款的偏离情况（请进行勾选）：</w:t>
            </w:r>
          </w:p>
          <w:p w14:paraId="2E77AE88">
            <w:pPr>
              <w:spacing w:line="360" w:lineRule="auto"/>
              <w:rPr>
                <w:rFonts w:hint="eastAsia" w:ascii="宋体" w:hAnsi="宋体" w:eastAsia="宋体" w:cs="宋体"/>
                <w:sz w:val="24"/>
                <w:szCs w:val="24"/>
              </w:rPr>
            </w:pPr>
            <w:r>
              <w:rPr>
                <w:rFonts w:hint="eastAsia" w:ascii="宋体" w:hAnsi="宋体" w:eastAsia="宋体" w:cs="宋体"/>
                <w:b/>
                <w:bCs/>
                <w:sz w:val="24"/>
                <w:szCs w:val="24"/>
                <w:lang w:val="zh-CN"/>
              </w:rPr>
              <w:t>□无偏离</w:t>
            </w:r>
            <w:r>
              <w:rPr>
                <w:rFonts w:hint="eastAsia" w:ascii="宋体" w:hAnsi="宋体" w:eastAsia="宋体" w:cs="宋体"/>
                <w:sz w:val="24"/>
                <w:szCs w:val="24"/>
                <w:lang w:val="zh-CN"/>
              </w:rPr>
              <w:t>（如无偏离，仅勾选无偏离即可）</w:t>
            </w:r>
          </w:p>
          <w:p w14:paraId="32E990CE">
            <w:pPr>
              <w:autoSpaceDE w:val="0"/>
              <w:autoSpaceDN w:val="0"/>
              <w:spacing w:line="440" w:lineRule="exact"/>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□有偏离</w:t>
            </w:r>
            <w:r>
              <w:rPr>
                <w:rFonts w:hint="eastAsia" w:ascii="宋体" w:hAnsi="宋体" w:eastAsia="宋体" w:cs="宋体"/>
                <w:sz w:val="24"/>
                <w:szCs w:val="24"/>
                <w:lang w:val="zh-CN"/>
              </w:rPr>
              <w:t>（如有偏离，则应在本表中对偏离项逐一列明）</w:t>
            </w:r>
          </w:p>
        </w:tc>
      </w:tr>
      <w:tr w14:paraId="340583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409" w:type="pct"/>
            <w:shd w:val="clear" w:color="000000" w:fill="FFFFFF"/>
            <w:vAlign w:val="center"/>
          </w:tcPr>
          <w:p w14:paraId="1FBA9709">
            <w:pPr>
              <w:jc w:val="center"/>
              <w:rPr>
                <w:rFonts w:hint="eastAsia" w:ascii="宋体" w:hAnsi="宋体" w:eastAsia="宋体" w:cs="宋体"/>
                <w:sz w:val="24"/>
                <w:szCs w:val="24"/>
                <w:lang w:val="zh-CN"/>
              </w:rPr>
            </w:pPr>
            <w:r>
              <w:rPr>
                <w:rFonts w:hint="eastAsia" w:ascii="宋体" w:hAnsi="宋体" w:eastAsia="宋体" w:cs="宋体"/>
                <w:sz w:val="24"/>
              </w:rPr>
              <w:t>序号</w:t>
            </w:r>
          </w:p>
        </w:tc>
        <w:tc>
          <w:tcPr>
            <w:tcW w:w="773" w:type="pct"/>
            <w:shd w:val="clear" w:color="000000" w:fill="FFFFFF"/>
            <w:vAlign w:val="center"/>
          </w:tcPr>
          <w:p w14:paraId="5601BDF5">
            <w:pPr>
              <w:jc w:val="center"/>
              <w:rPr>
                <w:rFonts w:hint="eastAsia" w:ascii="宋体" w:hAnsi="宋体" w:eastAsia="宋体" w:cs="宋体"/>
                <w:sz w:val="24"/>
                <w:lang w:eastAsia="zh-CN"/>
              </w:rPr>
            </w:pPr>
            <w:r>
              <w:rPr>
                <w:rFonts w:hint="eastAsia" w:ascii="宋体" w:hAnsi="宋体" w:eastAsia="宋体" w:cs="宋体"/>
                <w:sz w:val="24"/>
                <w:lang w:eastAsia="zh-CN"/>
              </w:rPr>
              <w:t>采购文件</w:t>
            </w:r>
          </w:p>
          <w:p w14:paraId="54CFD98E">
            <w:pPr>
              <w:jc w:val="center"/>
              <w:rPr>
                <w:rFonts w:hint="eastAsia" w:ascii="宋体" w:hAnsi="宋体" w:eastAsia="宋体" w:cs="宋体"/>
                <w:sz w:val="24"/>
                <w:szCs w:val="24"/>
                <w:lang w:val="zh-CN"/>
              </w:rPr>
            </w:pPr>
            <w:r>
              <w:rPr>
                <w:rFonts w:hint="eastAsia" w:ascii="宋体" w:hAnsi="宋体" w:eastAsia="宋体" w:cs="宋体"/>
                <w:sz w:val="24"/>
              </w:rPr>
              <w:t>条目号</w:t>
            </w:r>
          </w:p>
        </w:tc>
        <w:tc>
          <w:tcPr>
            <w:tcW w:w="844" w:type="pct"/>
            <w:shd w:val="clear" w:color="000000" w:fill="FFFFFF"/>
            <w:vAlign w:val="center"/>
          </w:tcPr>
          <w:p w14:paraId="14BE937E">
            <w:pPr>
              <w:jc w:val="center"/>
              <w:rPr>
                <w:rFonts w:hint="eastAsia" w:ascii="宋体" w:hAnsi="宋体" w:eastAsia="宋体" w:cs="宋体"/>
                <w:sz w:val="24"/>
                <w:szCs w:val="24"/>
                <w:lang w:val="zh-CN"/>
              </w:rPr>
            </w:pPr>
            <w:r>
              <w:rPr>
                <w:rFonts w:hint="eastAsia" w:ascii="宋体" w:hAnsi="宋体" w:eastAsia="宋体" w:cs="宋体"/>
                <w:sz w:val="24"/>
                <w:lang w:eastAsia="zh-CN"/>
              </w:rPr>
              <w:t>采购文件</w:t>
            </w:r>
            <w:r>
              <w:rPr>
                <w:rFonts w:hint="eastAsia" w:ascii="宋体" w:hAnsi="宋体" w:eastAsia="宋体" w:cs="宋体"/>
                <w:sz w:val="24"/>
              </w:rPr>
              <w:t>的商务条款</w:t>
            </w:r>
          </w:p>
        </w:tc>
        <w:tc>
          <w:tcPr>
            <w:tcW w:w="881" w:type="pct"/>
            <w:shd w:val="clear" w:color="000000" w:fill="FFFFFF"/>
            <w:vAlign w:val="center"/>
          </w:tcPr>
          <w:p w14:paraId="0BF7DABD">
            <w:pPr>
              <w:jc w:val="center"/>
              <w:rPr>
                <w:rFonts w:hint="eastAsia" w:ascii="宋体" w:hAnsi="宋体" w:eastAsia="宋体" w:cs="宋体"/>
                <w:sz w:val="24"/>
                <w:szCs w:val="24"/>
                <w:lang w:val="zh-CN"/>
              </w:rPr>
            </w:pPr>
            <w:r>
              <w:rPr>
                <w:rFonts w:hint="eastAsia" w:ascii="宋体" w:hAnsi="宋体" w:eastAsia="宋体" w:cs="宋体"/>
                <w:sz w:val="24"/>
              </w:rPr>
              <w:t>投标文件的商务条款</w:t>
            </w:r>
          </w:p>
        </w:tc>
        <w:tc>
          <w:tcPr>
            <w:tcW w:w="710" w:type="pct"/>
            <w:shd w:val="clear" w:color="000000" w:fill="FFFFFF"/>
            <w:vAlign w:val="center"/>
          </w:tcPr>
          <w:p w14:paraId="6CFF6C77">
            <w:pPr>
              <w:tabs>
                <w:tab w:val="left" w:pos="460"/>
              </w:tabs>
              <w:jc w:val="center"/>
              <w:rPr>
                <w:rFonts w:hint="eastAsia" w:ascii="宋体" w:hAnsi="宋体" w:eastAsia="宋体" w:cs="宋体"/>
                <w:sz w:val="24"/>
                <w:szCs w:val="24"/>
                <w:lang w:val="en-US" w:eastAsia="zh-CN"/>
              </w:rPr>
            </w:pPr>
            <w:r>
              <w:rPr>
                <w:rFonts w:hint="eastAsia" w:ascii="宋体" w:hAnsi="宋体" w:eastAsia="宋体" w:cs="宋体"/>
                <w:sz w:val="24"/>
                <w:lang w:val="en-US" w:eastAsia="zh-CN"/>
              </w:rPr>
              <w:t>偏离情况</w:t>
            </w:r>
          </w:p>
        </w:tc>
        <w:tc>
          <w:tcPr>
            <w:tcW w:w="651" w:type="pct"/>
            <w:shd w:val="clear" w:color="000000" w:fill="FFFFFF"/>
            <w:vAlign w:val="center"/>
          </w:tcPr>
          <w:p w14:paraId="066C1926">
            <w:pPr>
              <w:tabs>
                <w:tab w:val="left" w:pos="460"/>
              </w:tabs>
              <w:jc w:val="center"/>
              <w:rPr>
                <w:rFonts w:hint="eastAsia" w:ascii="宋体" w:hAnsi="宋体" w:eastAsia="宋体" w:cs="宋体"/>
                <w:sz w:val="24"/>
                <w:szCs w:val="24"/>
                <w:lang w:val="en-US" w:eastAsia="zh-CN"/>
              </w:rPr>
            </w:pPr>
            <w:r>
              <w:rPr>
                <w:rFonts w:hint="eastAsia" w:ascii="宋体" w:hAnsi="宋体" w:eastAsia="宋体" w:cs="宋体"/>
                <w:sz w:val="24"/>
                <w:lang w:val="en-US" w:eastAsia="zh-CN"/>
              </w:rPr>
              <w:t>页码</w:t>
            </w:r>
          </w:p>
        </w:tc>
        <w:tc>
          <w:tcPr>
            <w:tcW w:w="728" w:type="pct"/>
            <w:shd w:val="clear" w:color="000000" w:fill="FFFFFF"/>
            <w:vAlign w:val="center"/>
          </w:tcPr>
          <w:p w14:paraId="1A05410C">
            <w:pPr>
              <w:jc w:val="center"/>
              <w:rPr>
                <w:rFonts w:hint="eastAsia" w:ascii="宋体" w:hAnsi="宋体" w:eastAsia="宋体" w:cs="宋体"/>
                <w:sz w:val="24"/>
                <w:szCs w:val="24"/>
                <w:lang w:val="zh-CN"/>
              </w:rPr>
            </w:pPr>
            <w:r>
              <w:rPr>
                <w:rFonts w:hint="eastAsia" w:ascii="宋体" w:hAnsi="宋体" w:eastAsia="宋体" w:cs="宋体"/>
                <w:sz w:val="24"/>
              </w:rPr>
              <w:t>说明</w:t>
            </w:r>
          </w:p>
        </w:tc>
      </w:tr>
      <w:tr w14:paraId="1BBEE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4" w:hRule="atLeast"/>
        </w:trPr>
        <w:tc>
          <w:tcPr>
            <w:tcW w:w="409" w:type="pct"/>
            <w:shd w:val="clear" w:color="000000" w:fill="FFFFFF"/>
            <w:vAlign w:val="center"/>
          </w:tcPr>
          <w:p w14:paraId="252500C1">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73" w:type="pct"/>
            <w:shd w:val="clear" w:color="000000" w:fill="FFFFFF"/>
            <w:vAlign w:val="top"/>
          </w:tcPr>
          <w:p w14:paraId="3BC874BE">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53FA397D">
            <w:pPr>
              <w:autoSpaceDE w:val="0"/>
              <w:autoSpaceDN w:val="0"/>
              <w:spacing w:line="440" w:lineRule="exact"/>
              <w:jc w:val="center"/>
              <w:rPr>
                <w:rFonts w:hint="eastAsia" w:ascii="宋体" w:hAnsi="宋体" w:eastAsia="宋体" w:cs="宋体"/>
                <w:sz w:val="24"/>
                <w:szCs w:val="24"/>
                <w:lang w:val="zh-CN"/>
              </w:rPr>
            </w:pPr>
          </w:p>
        </w:tc>
        <w:tc>
          <w:tcPr>
            <w:tcW w:w="881" w:type="pct"/>
            <w:shd w:val="clear" w:color="000000" w:fill="FFFFFF"/>
            <w:vAlign w:val="top"/>
          </w:tcPr>
          <w:p w14:paraId="56F9948C">
            <w:pPr>
              <w:autoSpaceDE w:val="0"/>
              <w:autoSpaceDN w:val="0"/>
              <w:spacing w:line="440" w:lineRule="exact"/>
              <w:jc w:val="center"/>
              <w:rPr>
                <w:rFonts w:hint="eastAsia" w:ascii="宋体" w:hAnsi="宋体" w:eastAsia="宋体" w:cs="宋体"/>
                <w:sz w:val="24"/>
                <w:szCs w:val="24"/>
                <w:lang w:val="zh-CN"/>
              </w:rPr>
            </w:pPr>
          </w:p>
        </w:tc>
        <w:tc>
          <w:tcPr>
            <w:tcW w:w="710" w:type="pct"/>
            <w:shd w:val="clear" w:color="000000" w:fill="FFFFFF"/>
            <w:vAlign w:val="center"/>
          </w:tcPr>
          <w:p w14:paraId="686F9ACC">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50C3CF84">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5AC68AA7">
            <w:pPr>
              <w:autoSpaceDE w:val="0"/>
              <w:autoSpaceDN w:val="0"/>
              <w:spacing w:line="440" w:lineRule="exact"/>
              <w:rPr>
                <w:rFonts w:hint="eastAsia" w:ascii="宋体" w:hAnsi="宋体" w:eastAsia="宋体" w:cs="宋体"/>
                <w:sz w:val="24"/>
                <w:szCs w:val="24"/>
                <w:lang w:val="zh-CN"/>
              </w:rPr>
            </w:pPr>
          </w:p>
        </w:tc>
      </w:tr>
      <w:tr w14:paraId="316295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409" w:type="pct"/>
            <w:shd w:val="clear" w:color="000000" w:fill="FFFFFF"/>
            <w:vAlign w:val="center"/>
          </w:tcPr>
          <w:p w14:paraId="5FE4BF27">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73" w:type="pct"/>
            <w:shd w:val="clear" w:color="000000" w:fill="FFFFFF"/>
            <w:vAlign w:val="top"/>
          </w:tcPr>
          <w:p w14:paraId="012FD494">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447A41F2">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2AFCE708">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19EA6F44">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74E2A6A7">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33D0FAAE">
            <w:pPr>
              <w:autoSpaceDE w:val="0"/>
              <w:autoSpaceDN w:val="0"/>
              <w:spacing w:line="440" w:lineRule="exact"/>
              <w:rPr>
                <w:rFonts w:hint="eastAsia" w:ascii="宋体" w:hAnsi="宋体" w:eastAsia="宋体" w:cs="宋体"/>
                <w:sz w:val="24"/>
                <w:szCs w:val="24"/>
                <w:lang w:val="zh-CN"/>
              </w:rPr>
            </w:pPr>
          </w:p>
        </w:tc>
      </w:tr>
      <w:tr w14:paraId="26151C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3168CBA6">
            <w:pPr>
              <w:pStyle w:val="2"/>
              <w:ind w:left="0" w:leftChars="0" w:firstLine="0" w:firstLineChars="0"/>
              <w:jc w:val="center"/>
              <w:rPr>
                <w:rFonts w:hint="eastAsia" w:ascii="宋体" w:hAnsi="宋体" w:eastAsia="宋体" w:cs="宋体"/>
                <w:lang w:val="en-US" w:eastAsia="zh-CN"/>
              </w:rPr>
            </w:pPr>
            <w:r>
              <w:rPr>
                <w:rFonts w:hint="eastAsia" w:ascii="宋体" w:hAnsi="宋体" w:eastAsia="宋体" w:cs="宋体"/>
                <w:sz w:val="24"/>
                <w:szCs w:val="24"/>
                <w:lang w:val="en-US" w:eastAsia="zh-CN"/>
              </w:rPr>
              <w:t>3</w:t>
            </w:r>
          </w:p>
        </w:tc>
        <w:tc>
          <w:tcPr>
            <w:tcW w:w="773" w:type="pct"/>
            <w:shd w:val="clear" w:color="000000" w:fill="FFFFFF"/>
            <w:vAlign w:val="top"/>
          </w:tcPr>
          <w:p w14:paraId="1DAEC82B">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116909AB">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3318F097">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02C49708">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125D5F23">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491D9FD1">
            <w:pPr>
              <w:autoSpaceDE w:val="0"/>
              <w:autoSpaceDN w:val="0"/>
              <w:spacing w:line="440" w:lineRule="exact"/>
              <w:rPr>
                <w:rFonts w:hint="eastAsia" w:ascii="宋体" w:hAnsi="宋体" w:eastAsia="宋体" w:cs="宋体"/>
                <w:sz w:val="24"/>
                <w:szCs w:val="24"/>
                <w:lang w:val="zh-CN"/>
              </w:rPr>
            </w:pPr>
          </w:p>
        </w:tc>
      </w:tr>
      <w:tr w14:paraId="76B41E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330F65D6">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73" w:type="pct"/>
            <w:shd w:val="clear" w:color="000000" w:fill="FFFFFF"/>
            <w:vAlign w:val="top"/>
          </w:tcPr>
          <w:p w14:paraId="5C1ABE3A">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387C80D7">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0802D136">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3D31A97F">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1C7FF078">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686DCD6B">
            <w:pPr>
              <w:autoSpaceDE w:val="0"/>
              <w:autoSpaceDN w:val="0"/>
              <w:spacing w:line="440" w:lineRule="exact"/>
              <w:rPr>
                <w:rFonts w:hint="eastAsia" w:ascii="宋体" w:hAnsi="宋体" w:eastAsia="宋体" w:cs="宋体"/>
                <w:sz w:val="24"/>
                <w:szCs w:val="24"/>
                <w:lang w:val="zh-CN"/>
              </w:rPr>
            </w:pPr>
          </w:p>
        </w:tc>
      </w:tr>
      <w:tr w14:paraId="56A1C1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409" w:type="pct"/>
            <w:shd w:val="clear" w:color="000000" w:fill="FFFFFF"/>
            <w:vAlign w:val="center"/>
          </w:tcPr>
          <w:p w14:paraId="7AD96D06">
            <w:pPr>
              <w:autoSpaceDE w:val="0"/>
              <w:autoSpaceDN w:val="0"/>
              <w:spacing w:line="48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773" w:type="pct"/>
            <w:shd w:val="clear" w:color="000000" w:fill="FFFFFF"/>
            <w:vAlign w:val="top"/>
          </w:tcPr>
          <w:p w14:paraId="31DEB18D">
            <w:pPr>
              <w:autoSpaceDE w:val="0"/>
              <w:autoSpaceDN w:val="0"/>
              <w:spacing w:line="480" w:lineRule="auto"/>
              <w:rPr>
                <w:rFonts w:hint="eastAsia" w:ascii="宋体" w:hAnsi="宋体" w:eastAsia="宋体" w:cs="宋体"/>
                <w:sz w:val="24"/>
                <w:szCs w:val="24"/>
                <w:lang w:val="zh-CN"/>
              </w:rPr>
            </w:pPr>
          </w:p>
        </w:tc>
        <w:tc>
          <w:tcPr>
            <w:tcW w:w="844" w:type="pct"/>
            <w:shd w:val="clear" w:color="000000" w:fill="FFFFFF"/>
            <w:vAlign w:val="top"/>
          </w:tcPr>
          <w:p w14:paraId="2D8439F5">
            <w:pPr>
              <w:autoSpaceDE w:val="0"/>
              <w:autoSpaceDN w:val="0"/>
              <w:spacing w:line="480" w:lineRule="auto"/>
              <w:rPr>
                <w:rFonts w:hint="eastAsia" w:ascii="宋体" w:hAnsi="宋体" w:eastAsia="宋体" w:cs="宋体"/>
                <w:sz w:val="24"/>
                <w:szCs w:val="24"/>
                <w:lang w:val="zh-CN"/>
              </w:rPr>
            </w:pPr>
          </w:p>
        </w:tc>
        <w:tc>
          <w:tcPr>
            <w:tcW w:w="881" w:type="pct"/>
            <w:shd w:val="clear" w:color="000000" w:fill="FFFFFF"/>
            <w:vAlign w:val="top"/>
          </w:tcPr>
          <w:p w14:paraId="6CD7BE6D">
            <w:pPr>
              <w:autoSpaceDE w:val="0"/>
              <w:autoSpaceDN w:val="0"/>
              <w:spacing w:line="480" w:lineRule="auto"/>
              <w:rPr>
                <w:rFonts w:hint="eastAsia" w:ascii="宋体" w:hAnsi="宋体" w:eastAsia="宋体" w:cs="宋体"/>
                <w:sz w:val="24"/>
                <w:szCs w:val="24"/>
                <w:lang w:val="zh-CN"/>
              </w:rPr>
            </w:pPr>
          </w:p>
        </w:tc>
        <w:tc>
          <w:tcPr>
            <w:tcW w:w="710" w:type="pct"/>
            <w:shd w:val="clear" w:color="000000" w:fill="FFFFFF"/>
            <w:vAlign w:val="center"/>
          </w:tcPr>
          <w:p w14:paraId="026D828D">
            <w:pPr>
              <w:autoSpaceDE w:val="0"/>
              <w:autoSpaceDN w:val="0"/>
              <w:spacing w:line="480" w:lineRule="auto"/>
              <w:jc w:val="center"/>
              <w:rPr>
                <w:rFonts w:hint="eastAsia" w:ascii="宋体" w:hAnsi="宋体" w:eastAsia="宋体" w:cs="宋体"/>
                <w:sz w:val="24"/>
                <w:szCs w:val="24"/>
                <w:lang w:val="zh-CN"/>
              </w:rPr>
            </w:pPr>
          </w:p>
        </w:tc>
        <w:tc>
          <w:tcPr>
            <w:tcW w:w="651" w:type="pct"/>
            <w:shd w:val="clear" w:color="000000" w:fill="FFFFFF"/>
            <w:vAlign w:val="top"/>
          </w:tcPr>
          <w:p w14:paraId="5C01ED5F">
            <w:pPr>
              <w:autoSpaceDE w:val="0"/>
              <w:autoSpaceDN w:val="0"/>
              <w:spacing w:line="480" w:lineRule="auto"/>
              <w:jc w:val="center"/>
              <w:rPr>
                <w:rFonts w:hint="eastAsia" w:ascii="宋体" w:hAnsi="宋体" w:eastAsia="宋体" w:cs="宋体"/>
                <w:sz w:val="24"/>
                <w:szCs w:val="24"/>
                <w:lang w:val="zh-CN"/>
              </w:rPr>
            </w:pPr>
          </w:p>
        </w:tc>
        <w:tc>
          <w:tcPr>
            <w:tcW w:w="728" w:type="pct"/>
            <w:shd w:val="clear" w:color="000000" w:fill="FFFFFF"/>
            <w:vAlign w:val="top"/>
          </w:tcPr>
          <w:p w14:paraId="4AE122D3">
            <w:pPr>
              <w:autoSpaceDE w:val="0"/>
              <w:autoSpaceDN w:val="0"/>
              <w:spacing w:line="480" w:lineRule="auto"/>
              <w:rPr>
                <w:rFonts w:hint="eastAsia" w:ascii="宋体" w:hAnsi="宋体" w:eastAsia="宋体" w:cs="宋体"/>
                <w:sz w:val="24"/>
                <w:szCs w:val="24"/>
                <w:lang w:val="zh-CN"/>
              </w:rPr>
            </w:pPr>
          </w:p>
        </w:tc>
      </w:tr>
    </w:tbl>
    <w:p w14:paraId="342EAD4D">
      <w:pPr>
        <w:autoSpaceDE w:val="0"/>
        <w:autoSpaceDN w:val="0"/>
        <w:spacing w:line="440" w:lineRule="exact"/>
        <w:ind w:firstLine="241" w:firstLineChars="100"/>
        <w:rPr>
          <w:rFonts w:hint="eastAsia" w:ascii="宋体" w:hAnsi="宋体" w:eastAsia="宋体" w:cs="宋体"/>
          <w:b/>
          <w:bCs/>
          <w:sz w:val="24"/>
          <w:szCs w:val="24"/>
          <w:lang w:val="zh-CN"/>
        </w:rPr>
      </w:pPr>
    </w:p>
    <w:p w14:paraId="622579BF">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注：1、供应商要将响应文件与采购文件文件在商务、技术部分的差异之处汇集成此表。如有偏离供应商必须详细填写偏离表，偏离表未声明事项视为认同磋商文件标准。</w:t>
      </w:r>
    </w:p>
    <w:p w14:paraId="28F3395E">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2、“偏离情况”列应据实填写“正偏离”或“负偏离”或“无偏离”。</w:t>
      </w:r>
    </w:p>
    <w:p w14:paraId="600F842D">
      <w:pPr>
        <w:keepNext w:val="0"/>
        <w:keepLines w:val="0"/>
        <w:widowControl/>
        <w:suppressLineNumbers w:val="0"/>
        <w:spacing w:line="360" w:lineRule="auto"/>
        <w:ind w:firstLine="720" w:firstLineChars="300"/>
        <w:jc w:val="left"/>
        <w:outlineLvl w:val="1"/>
        <w:rPr>
          <w:rFonts w:hint="eastAsia" w:ascii="宋体" w:hAnsi="宋体" w:eastAsia="宋体" w:cs="宋体"/>
          <w:color w:val="000000"/>
          <w:kern w:val="0"/>
          <w:sz w:val="24"/>
          <w:szCs w:val="24"/>
          <w:lang w:val="en-US" w:eastAsia="zh-CN" w:bidi="ar"/>
        </w:rPr>
      </w:pPr>
    </w:p>
    <w:p w14:paraId="5DE5FE54">
      <w:pPr>
        <w:pStyle w:val="73"/>
        <w:spacing w:line="360" w:lineRule="auto"/>
        <w:ind w:firstLine="480" w:firstLineChars="200"/>
        <w:rPr>
          <w:rFonts w:hint="eastAsia" w:ascii="宋体" w:hAnsi="宋体" w:eastAsia="宋体" w:cs="宋体"/>
          <w:color w:val="000000"/>
          <w:sz w:val="24"/>
          <w:szCs w:val="24"/>
          <w:lang w:val="en-US" w:eastAsia="zh-CN"/>
        </w:rPr>
      </w:pPr>
    </w:p>
    <w:p w14:paraId="5D566F62">
      <w:pPr>
        <w:pStyle w:val="73"/>
        <w:spacing w:line="360" w:lineRule="auto"/>
        <w:ind w:firstLine="480" w:firstLineChars="200"/>
        <w:rPr>
          <w:rFonts w:hint="eastAsia" w:ascii="宋体" w:hAnsi="宋体" w:eastAsia="宋体" w:cs="宋体"/>
          <w:color w:val="000000"/>
          <w:sz w:val="24"/>
          <w:szCs w:val="24"/>
          <w:lang w:val="en-US" w:eastAsia="zh-CN"/>
        </w:rPr>
      </w:pPr>
    </w:p>
    <w:p w14:paraId="121E3F56">
      <w:pPr>
        <w:pStyle w:val="73"/>
        <w:spacing w:line="360" w:lineRule="auto"/>
        <w:ind w:firstLine="480" w:firstLineChars="200"/>
        <w:rPr>
          <w:rFonts w:hint="eastAsia" w:ascii="宋体" w:hAnsi="宋体" w:eastAsia="宋体" w:cs="宋体"/>
          <w:color w:val="000000"/>
          <w:sz w:val="24"/>
          <w:szCs w:val="24"/>
          <w:lang w:val="en-US" w:eastAsia="zh-CN"/>
        </w:rPr>
      </w:pPr>
    </w:p>
    <w:p w14:paraId="3EFA3568">
      <w:pPr>
        <w:pStyle w:val="73"/>
        <w:spacing w:line="360" w:lineRule="auto"/>
        <w:ind w:firstLine="480" w:firstLineChars="200"/>
        <w:rPr>
          <w:rFonts w:hint="eastAsia" w:ascii="宋体" w:hAnsi="宋体" w:eastAsia="宋体" w:cs="宋体"/>
          <w:color w:val="000000"/>
          <w:sz w:val="24"/>
          <w:szCs w:val="24"/>
          <w:lang w:val="en-US" w:eastAsia="zh-CN"/>
        </w:rPr>
      </w:pPr>
    </w:p>
    <w:p w14:paraId="1755DAE6">
      <w:pPr>
        <w:pStyle w:val="14"/>
        <w:spacing w:line="300" w:lineRule="exact"/>
        <w:ind w:left="3150" w:leftChars="1500"/>
        <w:rPr>
          <w:rFonts w:hint="eastAsia" w:ascii="宋体" w:hAnsi="宋体" w:eastAsia="宋体" w:cs="宋体"/>
          <w:bCs/>
          <w:sz w:val="24"/>
        </w:rPr>
      </w:pPr>
      <w:r>
        <w:rPr>
          <w:rFonts w:hint="eastAsia" w:ascii="宋体" w:hAnsi="宋体" w:eastAsia="宋体" w:cs="宋体"/>
          <w:bCs/>
          <w:sz w:val="24"/>
        </w:rPr>
        <w:t xml:space="preserve">投标单位：   （全称）（盖章）   </w:t>
      </w:r>
    </w:p>
    <w:p w14:paraId="1CB3C02F">
      <w:pPr>
        <w:pStyle w:val="14"/>
        <w:spacing w:line="300" w:lineRule="exact"/>
        <w:ind w:left="3150" w:leftChars="1500"/>
        <w:rPr>
          <w:rFonts w:hint="eastAsia" w:ascii="宋体" w:hAnsi="宋体" w:eastAsia="宋体" w:cs="宋体"/>
          <w:bCs/>
          <w:sz w:val="24"/>
        </w:rPr>
      </w:pPr>
      <w:r>
        <w:rPr>
          <w:rFonts w:hint="eastAsia" w:ascii="宋体" w:hAnsi="宋体" w:eastAsia="宋体" w:cs="宋体"/>
          <w:bCs/>
          <w:sz w:val="24"/>
        </w:rPr>
        <w:t>法定代表人或委托代理人：（签字或盖章）</w:t>
      </w:r>
    </w:p>
    <w:p w14:paraId="245557BE">
      <w:pPr>
        <w:pStyle w:val="14"/>
        <w:spacing w:line="300" w:lineRule="exact"/>
        <w:ind w:left="3150" w:leftChars="1500"/>
        <w:rPr>
          <w:rFonts w:hint="eastAsia" w:ascii="宋体" w:hAnsi="宋体" w:eastAsia="宋体" w:cs="宋体"/>
          <w:bCs/>
          <w:sz w:val="24"/>
        </w:rPr>
      </w:pPr>
      <w:r>
        <w:rPr>
          <w:rFonts w:hint="eastAsia" w:ascii="宋体" w:hAnsi="宋体" w:eastAsia="宋体" w:cs="宋体"/>
          <w:bCs/>
          <w:sz w:val="24"/>
        </w:rPr>
        <w:t>日 期：　年　月</w:t>
      </w:r>
      <w:r>
        <w:rPr>
          <w:rFonts w:hint="eastAsia" w:ascii="宋体" w:hAnsi="宋体" w:eastAsia="宋体" w:cs="宋体"/>
          <w:bCs/>
          <w:sz w:val="24"/>
          <w:lang w:val="en-US" w:eastAsia="zh-CN"/>
        </w:rPr>
        <w:t xml:space="preserve">  </w:t>
      </w:r>
      <w:r>
        <w:rPr>
          <w:rFonts w:hint="eastAsia" w:ascii="宋体" w:hAnsi="宋体" w:eastAsia="宋体" w:cs="宋体"/>
          <w:bCs/>
          <w:sz w:val="24"/>
        </w:rPr>
        <w:t>日</w:t>
      </w:r>
    </w:p>
    <w:p w14:paraId="3EA11425">
      <w:pPr>
        <w:spacing w:line="360" w:lineRule="exact"/>
        <w:rPr>
          <w:rFonts w:hint="eastAsia" w:ascii="宋体" w:hAnsi="宋体" w:eastAsia="宋体" w:cs="宋体"/>
        </w:rPr>
      </w:pPr>
    </w:p>
    <w:p w14:paraId="533E9CC3">
      <w:pPr>
        <w:rPr>
          <w:rFonts w:hint="eastAsia" w:ascii="宋体" w:hAnsi="宋体" w:eastAsia="宋体" w:cs="宋体"/>
          <w:b/>
          <w:sz w:val="30"/>
        </w:rPr>
      </w:pPr>
    </w:p>
    <w:p w14:paraId="799AB829">
      <w:pPr>
        <w:pStyle w:val="2"/>
        <w:rPr>
          <w:rFonts w:hint="eastAsia"/>
        </w:rPr>
      </w:pPr>
    </w:p>
    <w:p w14:paraId="29F1A377">
      <w:pPr>
        <w:widowControl/>
        <w:spacing w:before="100" w:beforeAutospacing="1" w:after="100" w:afterAutospacing="1" w:line="480" w:lineRule="exact"/>
        <w:jc w:val="center"/>
        <w:rPr>
          <w:rFonts w:hint="eastAsia" w:ascii="宋体" w:hAnsi="宋体" w:eastAsia="宋体" w:cs="宋体"/>
          <w:b/>
          <w:sz w:val="30"/>
        </w:rPr>
      </w:pPr>
      <w:r>
        <w:rPr>
          <w:rFonts w:hint="eastAsia" w:ascii="宋体" w:hAnsi="宋体" w:eastAsia="宋体" w:cs="宋体"/>
          <w:b/>
          <w:sz w:val="30"/>
        </w:rPr>
        <w:t>（</w:t>
      </w:r>
      <w:r>
        <w:rPr>
          <w:rFonts w:hint="eastAsia" w:ascii="宋体" w:hAnsi="宋体" w:eastAsia="宋体" w:cs="宋体"/>
          <w:b/>
          <w:sz w:val="30"/>
          <w:lang w:val="en-US" w:eastAsia="zh-CN"/>
        </w:rPr>
        <w:t>八</w:t>
      </w:r>
      <w:r>
        <w:rPr>
          <w:rFonts w:hint="eastAsia" w:ascii="宋体" w:hAnsi="宋体" w:eastAsia="宋体" w:cs="宋体"/>
          <w:b/>
          <w:sz w:val="30"/>
        </w:rPr>
        <w:t>）投标单位（供应商）反商业贿赂承诺书 </w:t>
      </w:r>
    </w:p>
    <w:p w14:paraId="1D081F99">
      <w:pPr>
        <w:widowControl/>
        <w:spacing w:before="100" w:beforeAutospacing="1" w:after="100" w:afterAutospacing="1" w:line="480" w:lineRule="exact"/>
        <w:jc w:val="center"/>
        <w:rPr>
          <w:rFonts w:hint="eastAsia" w:ascii="宋体" w:hAnsi="宋体" w:eastAsia="宋体" w:cs="宋体"/>
          <w:b/>
          <w:sz w:val="30"/>
        </w:rPr>
      </w:pPr>
      <w:r>
        <w:rPr>
          <w:rFonts w:hint="eastAsia" w:ascii="宋体" w:hAnsi="宋体" w:eastAsia="宋体" w:cs="宋体"/>
          <w:b/>
          <w:sz w:val="30"/>
        </w:rPr>
        <w:t xml:space="preserve">  </w:t>
      </w:r>
      <w:r>
        <w:rPr>
          <w:rFonts w:hint="eastAsia" w:ascii="宋体" w:hAnsi="宋体" w:eastAsia="宋体" w:cs="宋体"/>
          <w:b/>
          <w:sz w:val="28"/>
          <w:szCs w:val="28"/>
        </w:rPr>
        <w:t>承诺书（1）</w:t>
      </w:r>
    </w:p>
    <w:p w14:paraId="2097B605">
      <w:pPr>
        <w:widowControl/>
        <w:spacing w:line="440" w:lineRule="exact"/>
        <w:ind w:firstLine="470" w:firstLineChars="196"/>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（项目编号、项目名称、标项号）</w:t>
      </w:r>
      <w:r>
        <w:rPr>
          <w:rFonts w:hint="eastAsia" w:ascii="宋体" w:hAnsi="宋体" w:eastAsia="宋体" w:cs="宋体"/>
          <w:sz w:val="24"/>
        </w:rPr>
        <w:t>招标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03A7CBD">
      <w:pPr>
        <w:widowControl/>
        <w:spacing w:line="440" w:lineRule="exact"/>
        <w:ind w:firstLine="470" w:firstLineChars="196"/>
        <w:jc w:val="left"/>
        <w:rPr>
          <w:rFonts w:hint="eastAsia" w:ascii="宋体" w:hAnsi="宋体" w:eastAsia="宋体" w:cs="宋体"/>
          <w:sz w:val="24"/>
        </w:rPr>
      </w:pPr>
    </w:p>
    <w:p w14:paraId="23889B28">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0BD0AFE8">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6BF023D4">
      <w:pPr>
        <w:pStyle w:val="14"/>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33689F0E">
      <w:pPr>
        <w:spacing w:line="360" w:lineRule="exact"/>
        <w:rPr>
          <w:rFonts w:hint="eastAsia" w:ascii="宋体" w:hAnsi="宋体" w:eastAsia="宋体" w:cs="宋体"/>
          <w:b/>
          <w:sz w:val="30"/>
          <w:szCs w:val="30"/>
        </w:rPr>
      </w:pPr>
    </w:p>
    <w:p w14:paraId="032A5F6A">
      <w:pPr>
        <w:spacing w:line="360" w:lineRule="exact"/>
        <w:rPr>
          <w:rFonts w:hint="eastAsia" w:ascii="宋体" w:hAnsi="宋体" w:eastAsia="宋体" w:cs="宋体"/>
          <w:b/>
          <w:sz w:val="30"/>
          <w:szCs w:val="30"/>
        </w:rPr>
      </w:pPr>
    </w:p>
    <w:p w14:paraId="1D00E9DE">
      <w:pPr>
        <w:spacing w:line="440" w:lineRule="exact"/>
        <w:rPr>
          <w:rFonts w:hint="eastAsia" w:ascii="宋体" w:hAnsi="宋体" w:eastAsia="宋体" w:cs="宋体"/>
          <w:b/>
          <w:sz w:val="28"/>
          <w:szCs w:val="28"/>
        </w:rPr>
      </w:pPr>
      <w:r>
        <w:rPr>
          <w:rFonts w:hint="eastAsia" w:ascii="宋体" w:hAnsi="宋体" w:eastAsia="宋体" w:cs="宋体"/>
          <w:b/>
          <w:sz w:val="30"/>
          <w:szCs w:val="30"/>
        </w:rPr>
        <w:t xml:space="preserve">                       </w:t>
      </w:r>
      <w:r>
        <w:rPr>
          <w:rFonts w:hint="eastAsia" w:ascii="宋体" w:hAnsi="宋体" w:eastAsia="宋体" w:cs="宋体"/>
          <w:b/>
          <w:sz w:val="28"/>
          <w:szCs w:val="28"/>
        </w:rPr>
        <w:t xml:space="preserve"> 承诺书（2）</w:t>
      </w:r>
    </w:p>
    <w:p w14:paraId="4910F1E5">
      <w:pPr>
        <w:spacing w:line="440" w:lineRule="exact"/>
        <w:rPr>
          <w:rFonts w:hint="eastAsia" w:ascii="宋体" w:hAnsi="宋体" w:eastAsia="宋体" w:cs="宋体"/>
          <w:b/>
          <w:sz w:val="30"/>
          <w:szCs w:val="30"/>
        </w:rPr>
      </w:pPr>
    </w:p>
    <w:p w14:paraId="1664A1C5">
      <w:pPr>
        <w:spacing w:line="420" w:lineRule="exact"/>
        <w:rPr>
          <w:rFonts w:hint="eastAsia" w:ascii="宋体" w:hAnsi="宋体" w:eastAsia="宋体" w:cs="宋体"/>
          <w:sz w:val="24"/>
        </w:rPr>
      </w:pPr>
      <w:r>
        <w:rPr>
          <w:rFonts w:hint="eastAsia" w:ascii="宋体" w:hAnsi="宋体" w:eastAsia="宋体" w:cs="宋体"/>
          <w:sz w:val="24"/>
        </w:rPr>
        <w:t>投标单位（供应商）承诺书 </w:t>
      </w:r>
    </w:p>
    <w:p w14:paraId="11E2E5FF">
      <w:pPr>
        <w:spacing w:line="420" w:lineRule="exact"/>
        <w:ind w:firstLine="480" w:firstLineChars="200"/>
        <w:rPr>
          <w:rFonts w:hint="eastAsia" w:ascii="宋体" w:hAnsi="宋体" w:eastAsia="宋体" w:cs="宋体"/>
          <w:sz w:val="24"/>
        </w:rPr>
      </w:pPr>
      <w:r>
        <w:rPr>
          <w:rFonts w:hint="eastAsia" w:ascii="宋体" w:hAnsi="宋体" w:eastAsia="宋体" w:cs="宋体"/>
          <w:sz w:val="24"/>
        </w:rPr>
        <w:t>我公司承诺在参加本次</w:t>
      </w:r>
      <w:r>
        <w:rPr>
          <w:rFonts w:hint="eastAsia" w:ascii="宋体" w:hAnsi="宋体" w:eastAsia="宋体" w:cs="宋体"/>
          <w:sz w:val="24"/>
          <w:u w:val="single"/>
        </w:rPr>
        <w:t>（项目编号、项目名称、标项号）</w:t>
      </w:r>
      <w:r>
        <w:rPr>
          <w:rFonts w:hint="eastAsia" w:ascii="宋体" w:hAnsi="宋体" w:eastAsia="宋体" w:cs="宋体"/>
          <w:sz w:val="24"/>
        </w:rPr>
        <w:t>投标前三年内，无以下行为：</w:t>
      </w:r>
    </w:p>
    <w:p w14:paraId="56BC85F0">
      <w:pPr>
        <w:spacing w:line="420" w:lineRule="exact"/>
        <w:rPr>
          <w:rFonts w:hint="eastAsia" w:ascii="宋体" w:hAnsi="宋体" w:eastAsia="宋体" w:cs="宋体"/>
          <w:sz w:val="24"/>
        </w:rPr>
      </w:pPr>
      <w:r>
        <w:rPr>
          <w:rFonts w:hint="eastAsia" w:ascii="宋体" w:hAnsi="宋体" w:eastAsia="宋体" w:cs="宋体"/>
          <w:sz w:val="24"/>
        </w:rPr>
        <w:t xml:space="preserve">    重大违法行为；</w:t>
      </w:r>
    </w:p>
    <w:p w14:paraId="540C2EB2">
      <w:pPr>
        <w:spacing w:line="420" w:lineRule="exact"/>
        <w:rPr>
          <w:rFonts w:hint="eastAsia" w:ascii="宋体" w:hAnsi="宋体" w:eastAsia="宋体" w:cs="宋体"/>
          <w:sz w:val="24"/>
        </w:rPr>
      </w:pPr>
      <w:r>
        <w:rPr>
          <w:rFonts w:hint="eastAsia" w:ascii="宋体" w:hAnsi="宋体" w:eastAsia="宋体" w:cs="宋体"/>
          <w:sz w:val="24"/>
        </w:rPr>
        <w:t xml:space="preserve">    商业贿赂行为；</w:t>
      </w:r>
    </w:p>
    <w:p w14:paraId="4A173287">
      <w:pPr>
        <w:spacing w:line="420" w:lineRule="exact"/>
        <w:rPr>
          <w:rFonts w:hint="eastAsia" w:ascii="宋体" w:hAnsi="宋体" w:eastAsia="宋体" w:cs="宋体"/>
          <w:sz w:val="24"/>
        </w:rPr>
      </w:pPr>
      <w:r>
        <w:rPr>
          <w:rFonts w:hint="eastAsia" w:ascii="宋体" w:hAnsi="宋体" w:eastAsia="宋体" w:cs="宋体"/>
          <w:sz w:val="24"/>
        </w:rPr>
        <w:t xml:space="preserve">    政府采购法《第七十七条》，列入不良行为记录名单的各种行为；</w:t>
      </w:r>
    </w:p>
    <w:p w14:paraId="166ACBD4">
      <w:pPr>
        <w:spacing w:line="420" w:lineRule="exact"/>
        <w:rPr>
          <w:rFonts w:hint="eastAsia" w:ascii="宋体" w:hAnsi="宋体" w:eastAsia="宋体" w:cs="宋体"/>
          <w:sz w:val="24"/>
        </w:rPr>
      </w:pPr>
      <w:r>
        <w:rPr>
          <w:rFonts w:hint="eastAsia" w:ascii="宋体" w:hAnsi="宋体" w:eastAsia="宋体" w:cs="宋体"/>
          <w:sz w:val="24"/>
        </w:rPr>
        <w:t xml:space="preserve">    如有上述行为，我公司及项目参与人员自愿放弃本次项目的投标、报价资格，若为预中标、成交人，也自愿放弃中标、成交资格。 </w:t>
      </w:r>
    </w:p>
    <w:p w14:paraId="3FC73D89">
      <w:pPr>
        <w:pStyle w:val="14"/>
        <w:spacing w:line="360" w:lineRule="auto"/>
        <w:ind w:left="3150" w:leftChars="1500"/>
        <w:rPr>
          <w:rFonts w:hint="eastAsia" w:ascii="宋体" w:hAnsi="宋体" w:eastAsia="宋体" w:cs="宋体"/>
          <w:sz w:val="24"/>
        </w:rPr>
      </w:pPr>
    </w:p>
    <w:p w14:paraId="2A76B199">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035AB821">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22A589E2">
      <w:pPr>
        <w:pStyle w:val="14"/>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5259856B">
      <w:pPr>
        <w:widowControl/>
        <w:jc w:val="left"/>
        <w:rPr>
          <w:rFonts w:hint="eastAsia" w:ascii="宋体" w:hAnsi="宋体" w:eastAsia="宋体" w:cs="宋体"/>
          <w:b/>
          <w:sz w:val="32"/>
        </w:rPr>
      </w:pPr>
    </w:p>
    <w:p w14:paraId="6571480D">
      <w:pPr>
        <w:numPr>
          <w:ilvl w:val="0"/>
          <w:numId w:val="0"/>
        </w:numPr>
        <w:jc w:val="both"/>
        <w:rPr>
          <w:rFonts w:hint="eastAsia" w:ascii="宋体" w:hAnsi="宋体" w:eastAsia="宋体" w:cs="宋体"/>
          <w:b/>
          <w:kern w:val="2"/>
          <w:sz w:val="30"/>
          <w:szCs w:val="24"/>
          <w:lang w:val="en-US" w:eastAsia="zh-CN" w:bidi="ar-SA"/>
        </w:rPr>
      </w:pPr>
    </w:p>
    <w:p w14:paraId="2BB0136E">
      <w:pPr>
        <w:numPr>
          <w:ilvl w:val="0"/>
          <w:numId w:val="0"/>
        </w:numPr>
        <w:jc w:val="center"/>
        <w:rPr>
          <w:rFonts w:hint="eastAsia" w:ascii="宋体" w:hAnsi="宋体" w:eastAsia="宋体" w:cs="宋体"/>
          <w:lang w:val="en-US" w:eastAsia="zh-CN"/>
        </w:rPr>
      </w:pPr>
      <w:r>
        <w:rPr>
          <w:rFonts w:hint="eastAsia" w:ascii="宋体" w:hAnsi="宋体" w:eastAsia="宋体" w:cs="宋体"/>
          <w:b/>
          <w:kern w:val="2"/>
          <w:sz w:val="30"/>
          <w:szCs w:val="24"/>
          <w:lang w:val="en-US" w:eastAsia="zh-CN" w:bidi="ar-SA"/>
        </w:rPr>
        <w:t>（九）</w:t>
      </w:r>
      <w:r>
        <w:rPr>
          <w:rFonts w:hint="eastAsia" w:ascii="宋体" w:hAnsi="宋体" w:eastAsia="宋体" w:cs="宋体"/>
          <w:b/>
          <w:sz w:val="30"/>
          <w:highlight w:val="none"/>
          <w:lang w:val="en-US" w:eastAsia="zh-CN"/>
        </w:rPr>
        <w:t>拟派人员</w:t>
      </w:r>
    </w:p>
    <w:p w14:paraId="1D5E9243">
      <w:pPr>
        <w:rPr>
          <w:rFonts w:hint="eastAsia" w:ascii="宋体" w:hAnsi="宋体" w:eastAsia="宋体" w:cs="宋体"/>
          <w:lang w:val="en-US" w:eastAsia="zh-CN"/>
        </w:rPr>
      </w:pPr>
    </w:p>
    <w:p w14:paraId="38F91E7A">
      <w:pPr>
        <w:numPr>
          <w:ilvl w:val="0"/>
          <w:numId w:val="0"/>
        </w:num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1、项目负责人基本情况表</w:t>
      </w:r>
    </w:p>
    <w:tbl>
      <w:tblPr>
        <w:tblStyle w:val="3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2728"/>
      </w:tblGrid>
      <w:tr w14:paraId="5C88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50" w:type="dxa"/>
            <w:gridSpan w:val="2"/>
            <w:noWrap w:val="0"/>
            <w:vAlign w:val="bottom"/>
          </w:tcPr>
          <w:p w14:paraId="77E78A1D">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姓名</w:t>
            </w:r>
          </w:p>
        </w:tc>
        <w:tc>
          <w:tcPr>
            <w:tcW w:w="1244" w:type="dxa"/>
            <w:noWrap w:val="0"/>
            <w:vAlign w:val="bottom"/>
          </w:tcPr>
          <w:p w14:paraId="6C25BE82">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980" w:type="dxa"/>
            <w:noWrap w:val="0"/>
            <w:vAlign w:val="bottom"/>
          </w:tcPr>
          <w:p w14:paraId="4C36E10B">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年龄</w:t>
            </w:r>
          </w:p>
        </w:tc>
        <w:tc>
          <w:tcPr>
            <w:tcW w:w="1306" w:type="dxa"/>
            <w:gridSpan w:val="2"/>
            <w:noWrap w:val="0"/>
            <w:vAlign w:val="bottom"/>
          </w:tcPr>
          <w:p w14:paraId="784612FE">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1752" w:type="dxa"/>
            <w:gridSpan w:val="2"/>
            <w:noWrap w:val="0"/>
            <w:vAlign w:val="bottom"/>
          </w:tcPr>
          <w:p w14:paraId="2F1F5607">
            <w:pPr>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学历</w:t>
            </w:r>
          </w:p>
        </w:tc>
        <w:tc>
          <w:tcPr>
            <w:tcW w:w="2728" w:type="dxa"/>
            <w:noWrap w:val="0"/>
            <w:vAlign w:val="center"/>
          </w:tcPr>
          <w:p w14:paraId="6F15A1C7">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6EF5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0" w:type="dxa"/>
            <w:gridSpan w:val="2"/>
            <w:noWrap w:val="0"/>
            <w:vAlign w:val="center"/>
          </w:tcPr>
          <w:p w14:paraId="6F3F03CB">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毕业学校</w:t>
            </w:r>
          </w:p>
        </w:tc>
        <w:tc>
          <w:tcPr>
            <w:tcW w:w="8010" w:type="dxa"/>
            <w:gridSpan w:val="7"/>
            <w:noWrap w:val="0"/>
            <w:vAlign w:val="center"/>
          </w:tcPr>
          <w:p w14:paraId="2151AA60">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年毕业于             学校         专业</w:t>
            </w:r>
          </w:p>
        </w:tc>
      </w:tr>
      <w:tr w14:paraId="414C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50" w:type="dxa"/>
            <w:gridSpan w:val="2"/>
            <w:noWrap w:val="0"/>
            <w:vAlign w:val="center"/>
          </w:tcPr>
          <w:p w14:paraId="3EC043C6">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从事本专业时间</w:t>
            </w:r>
          </w:p>
        </w:tc>
        <w:tc>
          <w:tcPr>
            <w:tcW w:w="3530" w:type="dxa"/>
            <w:gridSpan w:val="4"/>
            <w:noWrap w:val="0"/>
            <w:vAlign w:val="center"/>
          </w:tcPr>
          <w:p w14:paraId="32A329F8">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c>
          <w:tcPr>
            <w:tcW w:w="1752" w:type="dxa"/>
            <w:gridSpan w:val="2"/>
            <w:noWrap w:val="0"/>
            <w:vAlign w:val="center"/>
          </w:tcPr>
          <w:p w14:paraId="601E8732">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职    称</w:t>
            </w:r>
          </w:p>
        </w:tc>
        <w:tc>
          <w:tcPr>
            <w:tcW w:w="2728" w:type="dxa"/>
            <w:noWrap w:val="0"/>
            <w:vAlign w:val="center"/>
          </w:tcPr>
          <w:p w14:paraId="04C72772">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7E28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0" w:type="dxa"/>
            <w:gridSpan w:val="2"/>
            <w:noWrap w:val="0"/>
            <w:vAlign w:val="center"/>
          </w:tcPr>
          <w:p w14:paraId="35462846">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在本项目中担任任务</w:t>
            </w:r>
          </w:p>
        </w:tc>
        <w:tc>
          <w:tcPr>
            <w:tcW w:w="8010" w:type="dxa"/>
            <w:gridSpan w:val="7"/>
            <w:noWrap w:val="0"/>
            <w:vAlign w:val="center"/>
          </w:tcPr>
          <w:p w14:paraId="05E0EC67">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5E37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60" w:type="dxa"/>
            <w:gridSpan w:val="9"/>
            <w:noWrap w:val="0"/>
            <w:vAlign w:val="center"/>
          </w:tcPr>
          <w:p w14:paraId="52FF615E">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本人主要成果</w:t>
            </w:r>
          </w:p>
        </w:tc>
      </w:tr>
      <w:tr w14:paraId="4173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noWrap w:val="0"/>
            <w:vAlign w:val="center"/>
          </w:tcPr>
          <w:p w14:paraId="0F88A48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w:t>
            </w:r>
          </w:p>
        </w:tc>
        <w:tc>
          <w:tcPr>
            <w:tcW w:w="3536" w:type="dxa"/>
            <w:gridSpan w:val="4"/>
            <w:noWrap w:val="0"/>
            <w:vAlign w:val="center"/>
          </w:tcPr>
          <w:p w14:paraId="57D1E1DE">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参加过的类似项目</w:t>
            </w:r>
          </w:p>
        </w:tc>
        <w:tc>
          <w:tcPr>
            <w:tcW w:w="1606" w:type="dxa"/>
            <w:gridSpan w:val="2"/>
            <w:noWrap w:val="0"/>
            <w:vAlign w:val="center"/>
          </w:tcPr>
          <w:p w14:paraId="43ACBCDE">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担任职务</w:t>
            </w:r>
          </w:p>
        </w:tc>
        <w:tc>
          <w:tcPr>
            <w:tcW w:w="3379" w:type="dxa"/>
            <w:gridSpan w:val="2"/>
            <w:noWrap w:val="0"/>
            <w:vAlign w:val="center"/>
          </w:tcPr>
          <w:p w14:paraId="029E88E7">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发包人及联系电话</w:t>
            </w:r>
          </w:p>
        </w:tc>
      </w:tr>
      <w:tr w14:paraId="49F2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52903E14">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5DC5A084">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21D00FC8">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09F22699">
            <w:pPr>
              <w:spacing w:line="360" w:lineRule="auto"/>
              <w:jc w:val="center"/>
              <w:rPr>
                <w:rFonts w:hint="eastAsia" w:ascii="宋体" w:hAnsi="宋体" w:eastAsia="宋体" w:cs="宋体"/>
                <w:color w:val="auto"/>
                <w:kern w:val="2"/>
                <w:sz w:val="24"/>
                <w:szCs w:val="24"/>
                <w:lang w:val="en-US" w:eastAsia="zh-CN" w:bidi="ar-SA"/>
              </w:rPr>
            </w:pPr>
          </w:p>
        </w:tc>
      </w:tr>
      <w:tr w14:paraId="07A7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44AAFF54">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03CF3250">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1D4C358C">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3B3512BD">
            <w:pPr>
              <w:spacing w:line="360" w:lineRule="auto"/>
              <w:jc w:val="center"/>
              <w:rPr>
                <w:rFonts w:hint="eastAsia" w:ascii="宋体" w:hAnsi="宋体" w:eastAsia="宋体" w:cs="宋体"/>
                <w:color w:val="auto"/>
                <w:kern w:val="2"/>
                <w:sz w:val="24"/>
                <w:szCs w:val="24"/>
                <w:lang w:val="en-US" w:eastAsia="zh-CN" w:bidi="ar-SA"/>
              </w:rPr>
            </w:pPr>
          </w:p>
        </w:tc>
      </w:tr>
      <w:tr w14:paraId="2F0C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6AEDA59D">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5422DFB7">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2FBFEF65">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0882E013">
            <w:pPr>
              <w:spacing w:line="360" w:lineRule="auto"/>
              <w:jc w:val="center"/>
              <w:rPr>
                <w:rFonts w:hint="eastAsia" w:ascii="宋体" w:hAnsi="宋体" w:eastAsia="宋体" w:cs="宋体"/>
                <w:color w:val="auto"/>
                <w:kern w:val="2"/>
                <w:sz w:val="24"/>
                <w:szCs w:val="24"/>
                <w:lang w:val="en-US" w:eastAsia="zh-CN" w:bidi="ar-SA"/>
              </w:rPr>
            </w:pPr>
          </w:p>
        </w:tc>
      </w:tr>
      <w:tr w14:paraId="2F72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21D54722">
            <w:pPr>
              <w:spacing w:line="360" w:lineRule="auto"/>
              <w:jc w:val="center"/>
              <w:rPr>
                <w:rFonts w:hint="eastAsia" w:ascii="宋体" w:hAnsi="宋体" w:eastAsia="宋体" w:cs="宋体"/>
                <w:color w:val="auto"/>
                <w:sz w:val="24"/>
                <w:szCs w:val="24"/>
              </w:rPr>
            </w:pPr>
          </w:p>
        </w:tc>
        <w:tc>
          <w:tcPr>
            <w:tcW w:w="3536" w:type="dxa"/>
            <w:gridSpan w:val="4"/>
            <w:noWrap w:val="0"/>
            <w:vAlign w:val="center"/>
          </w:tcPr>
          <w:p w14:paraId="52F4A9C9">
            <w:pPr>
              <w:spacing w:line="360" w:lineRule="auto"/>
              <w:jc w:val="center"/>
              <w:rPr>
                <w:rFonts w:hint="eastAsia" w:ascii="宋体" w:hAnsi="宋体" w:eastAsia="宋体" w:cs="宋体"/>
                <w:color w:val="auto"/>
                <w:sz w:val="24"/>
                <w:szCs w:val="24"/>
              </w:rPr>
            </w:pPr>
          </w:p>
        </w:tc>
        <w:tc>
          <w:tcPr>
            <w:tcW w:w="1606" w:type="dxa"/>
            <w:gridSpan w:val="2"/>
            <w:noWrap w:val="0"/>
            <w:vAlign w:val="center"/>
          </w:tcPr>
          <w:p w14:paraId="15FFDD74">
            <w:pPr>
              <w:spacing w:line="360" w:lineRule="auto"/>
              <w:jc w:val="center"/>
              <w:rPr>
                <w:rFonts w:hint="eastAsia" w:ascii="宋体" w:hAnsi="宋体" w:eastAsia="宋体" w:cs="宋体"/>
                <w:color w:val="auto"/>
                <w:sz w:val="24"/>
                <w:szCs w:val="24"/>
              </w:rPr>
            </w:pPr>
          </w:p>
        </w:tc>
        <w:tc>
          <w:tcPr>
            <w:tcW w:w="3379" w:type="dxa"/>
            <w:gridSpan w:val="2"/>
            <w:noWrap w:val="0"/>
            <w:vAlign w:val="center"/>
          </w:tcPr>
          <w:p w14:paraId="4291469B">
            <w:pPr>
              <w:spacing w:line="360" w:lineRule="auto"/>
              <w:jc w:val="center"/>
              <w:rPr>
                <w:rFonts w:hint="eastAsia" w:ascii="宋体" w:hAnsi="宋体" w:eastAsia="宋体" w:cs="宋体"/>
                <w:color w:val="auto"/>
                <w:sz w:val="24"/>
                <w:szCs w:val="24"/>
              </w:rPr>
            </w:pPr>
          </w:p>
        </w:tc>
      </w:tr>
    </w:tbl>
    <w:p w14:paraId="2F2CADE8">
      <w:pPr>
        <w:pStyle w:val="43"/>
        <w:numPr>
          <w:ilvl w:val="0"/>
          <w:numId w:val="0"/>
        </w:numPr>
        <w:tabs>
          <w:tab w:val="left" w:pos="924"/>
        </w:tabs>
        <w:jc w:val="both"/>
        <w:rPr>
          <w:rFonts w:hint="eastAsia" w:ascii="宋体" w:hAnsi="宋体" w:eastAsia="宋体" w:cs="宋体"/>
          <w:color w:val="auto"/>
        </w:rPr>
      </w:pPr>
    </w:p>
    <w:p w14:paraId="17EE0EC0">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auto"/>
          <w:sz w:val="21"/>
          <w:szCs w:val="21"/>
        </w:rPr>
        <w:t>注：</w:t>
      </w:r>
      <w:r>
        <w:rPr>
          <w:rFonts w:hint="eastAsia" w:ascii="宋体" w:hAnsi="宋体" w:eastAsia="宋体" w:cs="宋体"/>
          <w:b w:val="0"/>
          <w:bCs w:val="0"/>
          <w:color w:val="000000"/>
          <w:kern w:val="0"/>
          <w:sz w:val="21"/>
          <w:szCs w:val="21"/>
          <w:lang w:val="en-US" w:eastAsia="zh-CN" w:bidi="ar"/>
        </w:rPr>
        <w:t xml:space="preserve">1、填写时，如本表格不适合投标单位的实际情况，可根据本表格格式自行划表填写。 </w:t>
      </w:r>
    </w:p>
    <w:p w14:paraId="0EF235F5">
      <w:pPr>
        <w:keepNext w:val="0"/>
        <w:keepLines w:val="0"/>
        <w:widowControl/>
        <w:numPr>
          <w:ilvl w:val="0"/>
          <w:numId w:val="0"/>
        </w:numPr>
        <w:suppressLineNumbers w:val="0"/>
        <w:ind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2、表后须附人员相关证明材料</w:t>
      </w:r>
      <w:r>
        <w:rPr>
          <w:rFonts w:hint="eastAsia" w:ascii="宋体" w:hAnsi="宋体" w:eastAsia="宋体" w:cs="宋体"/>
          <w:color w:val="000000"/>
          <w:kern w:val="0"/>
          <w:sz w:val="21"/>
          <w:szCs w:val="21"/>
          <w:lang w:val="en-US" w:eastAsia="zh-CN" w:bidi="ar"/>
        </w:rPr>
        <w:t>如（职称证书、学历证、专业资格证书或工作履历证明材料）</w:t>
      </w:r>
      <w:r>
        <w:rPr>
          <w:rFonts w:hint="eastAsia" w:ascii="宋体" w:hAnsi="宋体" w:eastAsia="宋体" w:cs="宋体"/>
          <w:b w:val="0"/>
          <w:bCs w:val="0"/>
          <w:color w:val="000000"/>
          <w:kern w:val="0"/>
          <w:sz w:val="21"/>
          <w:szCs w:val="21"/>
          <w:lang w:val="en-US" w:eastAsia="zh-CN" w:bidi="ar"/>
        </w:rPr>
        <w:t>及近六个月内任意一个月缴纳社保的证明材料或劳动合同等相关证明材料。</w:t>
      </w:r>
    </w:p>
    <w:p w14:paraId="7D705F01">
      <w:pPr>
        <w:keepNext w:val="0"/>
        <w:keepLines w:val="0"/>
        <w:widowControl/>
        <w:numPr>
          <w:ilvl w:val="0"/>
          <w:numId w:val="0"/>
        </w:numPr>
        <w:suppressLineNumbers w:val="0"/>
        <w:ind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3、本表格所要求填写的人员是指投标单位将安排在此项目的具体人员。</w:t>
      </w:r>
    </w:p>
    <w:p w14:paraId="4DE6BAEC">
      <w:pPr>
        <w:autoSpaceDE w:val="0"/>
        <w:autoSpaceDN w:val="0"/>
        <w:spacing w:line="440" w:lineRule="exact"/>
        <w:ind w:firstLine="840" w:firstLineChars="400"/>
        <w:rPr>
          <w:rFonts w:hint="eastAsia" w:ascii="宋体" w:hAnsi="宋体" w:eastAsia="宋体" w:cs="宋体"/>
          <w:color w:val="auto"/>
          <w:highlight w:val="white"/>
        </w:rPr>
      </w:pPr>
    </w:p>
    <w:p w14:paraId="4736B33E">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p>
    <w:p w14:paraId="68E4CB2C">
      <w:pPr>
        <w:pStyle w:val="2"/>
        <w:spacing w:line="360" w:lineRule="auto"/>
        <w:rPr>
          <w:rFonts w:hint="eastAsia" w:ascii="宋体" w:hAnsi="宋体" w:eastAsia="宋体" w:cs="宋体"/>
          <w:b/>
          <w:bCs/>
          <w:color w:val="auto"/>
          <w:sz w:val="28"/>
          <w:szCs w:val="28"/>
        </w:rPr>
      </w:pPr>
    </w:p>
    <w:p w14:paraId="23496DE2">
      <w:pPr>
        <w:keepNext w:val="0"/>
        <w:keepLines w:val="0"/>
        <w:widowControl/>
        <w:suppressLineNumbers w:val="0"/>
        <w:spacing w:line="360" w:lineRule="auto"/>
        <w:ind w:firstLine="3120" w:firstLineChars="1300"/>
        <w:jc w:val="left"/>
        <w:rPr>
          <w:rFonts w:hint="eastAsia" w:ascii="宋体" w:hAnsi="宋体" w:eastAsia="宋体" w:cs="宋体"/>
          <w:u w:val="single"/>
        </w:rPr>
      </w:pPr>
      <w:r>
        <w:rPr>
          <w:rFonts w:hint="eastAsia" w:ascii="宋体" w:hAnsi="宋体" w:eastAsia="宋体" w:cs="宋体"/>
          <w:color w:val="000000"/>
          <w:kern w:val="0"/>
          <w:sz w:val="24"/>
          <w:szCs w:val="24"/>
          <w:lang w:val="en-US" w:eastAsia="zh-CN" w:bidi="ar"/>
        </w:rPr>
        <w:t>投标单位：</w:t>
      </w:r>
      <w:r>
        <w:rPr>
          <w:rFonts w:hint="eastAsia" w:ascii="宋体" w:hAnsi="宋体" w:eastAsia="宋体" w:cs="宋体"/>
          <w:color w:val="000000"/>
          <w:kern w:val="0"/>
          <w:sz w:val="24"/>
          <w:szCs w:val="24"/>
          <w:u w:val="single"/>
          <w:lang w:val="en-US" w:eastAsia="zh-CN" w:bidi="ar"/>
        </w:rPr>
        <w:t xml:space="preserve"> （全称）（盖章） </w:t>
      </w:r>
    </w:p>
    <w:p w14:paraId="35D13923">
      <w:pPr>
        <w:keepNext w:val="0"/>
        <w:keepLines w:val="0"/>
        <w:widowControl/>
        <w:suppressLineNumbers w:val="0"/>
        <w:spacing w:line="360" w:lineRule="auto"/>
        <w:ind w:firstLine="3120" w:firstLineChars="1300"/>
        <w:jc w:val="left"/>
        <w:rPr>
          <w:rFonts w:hint="default" w:ascii="宋体" w:hAnsi="宋体" w:eastAsia="宋体" w:cs="宋体"/>
          <w:lang w:val="en-US"/>
        </w:rPr>
      </w:pPr>
      <w:r>
        <w:rPr>
          <w:rFonts w:hint="eastAsia" w:ascii="宋体" w:hAnsi="宋体" w:eastAsia="宋体" w:cs="宋体"/>
          <w:color w:val="000000"/>
          <w:kern w:val="0"/>
          <w:sz w:val="24"/>
          <w:szCs w:val="24"/>
          <w:lang w:val="en-US" w:eastAsia="zh-CN" w:bidi="ar"/>
        </w:rPr>
        <w:t>法定代表人或委托代理人：</w:t>
      </w:r>
      <w:r>
        <w:rPr>
          <w:rFonts w:hint="eastAsia" w:ascii="宋体" w:hAnsi="宋体" w:eastAsia="宋体" w:cs="宋体"/>
          <w:color w:val="000000"/>
          <w:kern w:val="0"/>
          <w:sz w:val="24"/>
          <w:szCs w:val="24"/>
          <w:u w:val="single"/>
          <w:lang w:val="en-US" w:eastAsia="zh-CN" w:bidi="ar"/>
        </w:rPr>
        <w:t xml:space="preserve">（签字或盖章） </w:t>
      </w:r>
    </w:p>
    <w:p w14:paraId="776D7DBB">
      <w:pPr>
        <w:keepNext w:val="0"/>
        <w:keepLines w:val="0"/>
        <w:widowControl/>
        <w:suppressLineNumbers w:val="0"/>
        <w:spacing w:line="360" w:lineRule="auto"/>
        <w:ind w:firstLine="3120" w:firstLineChars="1300"/>
        <w:jc w:val="left"/>
        <w:rPr>
          <w:rFonts w:hint="eastAsia" w:ascii="宋体" w:hAnsi="宋体" w:eastAsia="宋体" w:cs="宋体"/>
          <w:b/>
          <w:bCs/>
          <w:color w:val="auto"/>
          <w:sz w:val="28"/>
          <w:szCs w:val="28"/>
          <w:lang w:val="en-US" w:eastAsia="zh-CN"/>
        </w:rPr>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6C3FB0D5">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lang w:val="en-US" w:eastAsia="zh-CN"/>
        </w:rPr>
      </w:pPr>
    </w:p>
    <w:p w14:paraId="771EE1A4">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拟投入本项目的</w:t>
      </w:r>
      <w:r>
        <w:rPr>
          <w:rFonts w:hint="eastAsia" w:ascii="宋体" w:hAnsi="宋体" w:eastAsia="宋体" w:cs="宋体"/>
          <w:b/>
          <w:bCs/>
          <w:color w:val="auto"/>
          <w:sz w:val="28"/>
          <w:szCs w:val="28"/>
          <w:lang w:val="en-US" w:eastAsia="zh-CN"/>
        </w:rPr>
        <w:t>专业技术人</w:t>
      </w:r>
      <w:r>
        <w:rPr>
          <w:rFonts w:hint="eastAsia" w:ascii="宋体" w:hAnsi="宋体" w:eastAsia="宋体" w:cs="宋体"/>
          <w:b/>
          <w:bCs/>
          <w:color w:val="auto"/>
          <w:sz w:val="28"/>
          <w:szCs w:val="28"/>
        </w:rPr>
        <w:t>员表</w:t>
      </w:r>
    </w:p>
    <w:p w14:paraId="37FE6CE4">
      <w:pPr>
        <w:pStyle w:val="34"/>
        <w:rPr>
          <w:rFonts w:hint="eastAsia" w:ascii="宋体" w:hAnsi="宋体" w:eastAsia="宋体" w:cs="宋体"/>
          <w:color w:val="auto"/>
        </w:rPr>
      </w:pPr>
    </w:p>
    <w:tbl>
      <w:tblPr>
        <w:tblStyle w:val="3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840"/>
        <w:gridCol w:w="895"/>
        <w:gridCol w:w="1385"/>
        <w:gridCol w:w="862"/>
        <w:gridCol w:w="1385"/>
        <w:gridCol w:w="1850"/>
        <w:gridCol w:w="1091"/>
      </w:tblGrid>
      <w:tr w14:paraId="029A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25" w:type="dxa"/>
            <w:noWrap w:val="0"/>
            <w:vAlign w:val="center"/>
          </w:tcPr>
          <w:p w14:paraId="5BDBFE11">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40" w:type="dxa"/>
            <w:noWrap w:val="0"/>
            <w:vAlign w:val="center"/>
          </w:tcPr>
          <w:p w14:paraId="6556A9E3">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95" w:type="dxa"/>
            <w:shd w:val="clear" w:color="auto" w:fill="auto"/>
            <w:noWrap w:val="0"/>
            <w:vAlign w:val="center"/>
          </w:tcPr>
          <w:p w14:paraId="7EEC7608">
            <w:pPr>
              <w:snapToGrid w:val="0"/>
              <w:spacing w:line="240" w:lineRule="auto"/>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年龄</w:t>
            </w:r>
          </w:p>
        </w:tc>
        <w:tc>
          <w:tcPr>
            <w:tcW w:w="1385" w:type="dxa"/>
            <w:shd w:val="clear" w:color="auto" w:fill="auto"/>
            <w:noWrap w:val="0"/>
            <w:vAlign w:val="center"/>
          </w:tcPr>
          <w:p w14:paraId="392942D9">
            <w:pPr>
              <w:snapToGrid w:val="0"/>
              <w:spacing w:line="240" w:lineRule="auto"/>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身份证号</w:t>
            </w:r>
          </w:p>
        </w:tc>
        <w:tc>
          <w:tcPr>
            <w:tcW w:w="862" w:type="dxa"/>
            <w:noWrap w:val="0"/>
            <w:vAlign w:val="center"/>
          </w:tcPr>
          <w:p w14:paraId="1F7EDCEC">
            <w:pPr>
              <w:snapToGrid w:val="0"/>
              <w:spacing w:line="240" w:lineRule="auto"/>
              <w:ind w:left="0" w:leftChars="0" w:right="0" w:righ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专业</w:t>
            </w:r>
          </w:p>
        </w:tc>
        <w:tc>
          <w:tcPr>
            <w:tcW w:w="1385" w:type="dxa"/>
            <w:noWrap w:val="0"/>
            <w:vAlign w:val="center"/>
          </w:tcPr>
          <w:p w14:paraId="1AFE5230">
            <w:pPr>
              <w:snapToGrid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职称</w:t>
            </w:r>
          </w:p>
        </w:tc>
        <w:tc>
          <w:tcPr>
            <w:tcW w:w="1850" w:type="dxa"/>
            <w:noWrap w:val="0"/>
            <w:vAlign w:val="center"/>
          </w:tcPr>
          <w:p w14:paraId="381E073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拟在本项目中担任的职务</w:t>
            </w:r>
          </w:p>
        </w:tc>
        <w:tc>
          <w:tcPr>
            <w:tcW w:w="1091" w:type="dxa"/>
            <w:noWrap w:val="0"/>
            <w:vAlign w:val="center"/>
          </w:tcPr>
          <w:p w14:paraId="46E0C7A1">
            <w:pPr>
              <w:snapToGrid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工作年限</w:t>
            </w:r>
          </w:p>
        </w:tc>
      </w:tr>
      <w:tr w14:paraId="7CC6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25" w:type="dxa"/>
            <w:noWrap w:val="0"/>
            <w:vAlign w:val="center"/>
          </w:tcPr>
          <w:p w14:paraId="0FF951F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40" w:type="dxa"/>
            <w:noWrap w:val="0"/>
            <w:vAlign w:val="center"/>
          </w:tcPr>
          <w:p w14:paraId="27BAC78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2AD6086D">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679C3CAB">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1709B62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3BF9C37E">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2170B3FB">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4C0BDC6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796E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noWrap w:val="0"/>
            <w:vAlign w:val="center"/>
          </w:tcPr>
          <w:p w14:paraId="7DF79EC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40" w:type="dxa"/>
            <w:noWrap w:val="0"/>
            <w:vAlign w:val="center"/>
          </w:tcPr>
          <w:p w14:paraId="7A0DBD1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6D5A35E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1D093FC0">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6C93725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225168D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4529243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5E73CFBA">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0C26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5" w:type="dxa"/>
            <w:noWrap w:val="0"/>
            <w:vAlign w:val="center"/>
          </w:tcPr>
          <w:p w14:paraId="45C93484">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40" w:type="dxa"/>
            <w:noWrap w:val="0"/>
            <w:vAlign w:val="center"/>
          </w:tcPr>
          <w:p w14:paraId="010900D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47EF0AA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79CFCCD7">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76DF901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17E8F8DC">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12DA50CD">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36EEBCB1">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019C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5" w:type="dxa"/>
            <w:noWrap w:val="0"/>
            <w:vAlign w:val="center"/>
          </w:tcPr>
          <w:p w14:paraId="476E2A0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40" w:type="dxa"/>
            <w:noWrap w:val="0"/>
            <w:vAlign w:val="center"/>
          </w:tcPr>
          <w:p w14:paraId="728955E2">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408A106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07DF5D8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5B8E7F7A">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7D72A2E2">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56363C5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25E09678">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bl>
    <w:p w14:paraId="6C7E9C8D">
      <w:pPr>
        <w:keepNext w:val="0"/>
        <w:keepLines w:val="0"/>
        <w:widowControl/>
        <w:suppressLineNumbers w:val="0"/>
        <w:jc w:val="left"/>
        <w:rPr>
          <w:rFonts w:hint="eastAsia" w:ascii="宋体" w:hAnsi="宋体" w:eastAsia="宋体" w:cs="宋体"/>
          <w:color w:val="auto"/>
          <w:sz w:val="24"/>
          <w:szCs w:val="24"/>
          <w:lang w:val="zh-CN"/>
        </w:rPr>
      </w:pPr>
    </w:p>
    <w:p w14:paraId="3261FCE4">
      <w:pPr>
        <w:keepNext w:val="0"/>
        <w:keepLines w:val="0"/>
        <w:widowControl/>
        <w:suppressLineNumbers w:val="0"/>
        <w:jc w:val="left"/>
        <w:rPr>
          <w:rFonts w:hint="eastAsia" w:ascii="宋体" w:hAnsi="宋体" w:eastAsia="宋体" w:cs="宋体"/>
          <w:color w:val="auto"/>
          <w:sz w:val="24"/>
          <w:szCs w:val="24"/>
          <w:lang w:val="zh-CN"/>
        </w:rPr>
      </w:pPr>
    </w:p>
    <w:p w14:paraId="072E18B8">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auto"/>
          <w:sz w:val="21"/>
          <w:szCs w:val="21"/>
          <w:lang w:val="zh-CN"/>
        </w:rPr>
        <w:t>注：</w:t>
      </w:r>
      <w:r>
        <w:rPr>
          <w:rFonts w:hint="eastAsia" w:ascii="宋体" w:hAnsi="宋体" w:eastAsia="宋体" w:cs="宋体"/>
          <w:b w:val="0"/>
          <w:bCs w:val="0"/>
          <w:color w:val="000000"/>
          <w:kern w:val="0"/>
          <w:sz w:val="21"/>
          <w:szCs w:val="21"/>
          <w:lang w:val="en-US" w:eastAsia="zh-CN" w:bidi="ar"/>
        </w:rPr>
        <w:t xml:space="preserve">1、拟投入本项目的工作人员须满足本项目的工作要求，在合同履行过程中，中标人须按本项目的实际需求或采购人的进度要求，对人员进行合理的增加，费用均包含在投标报价中。 </w:t>
      </w:r>
    </w:p>
    <w:p w14:paraId="5ABB04F7">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b w:val="0"/>
          <w:bCs w:val="0"/>
          <w:color w:val="000000"/>
          <w:kern w:val="0"/>
          <w:sz w:val="21"/>
          <w:szCs w:val="21"/>
          <w:lang w:val="en-US" w:eastAsia="zh-CN" w:bidi="ar"/>
        </w:rPr>
        <w:t>2、表后须</w:t>
      </w:r>
      <w:r>
        <w:rPr>
          <w:rFonts w:hint="eastAsia" w:ascii="宋体" w:hAnsi="宋体" w:eastAsia="宋体" w:cs="宋体"/>
          <w:color w:val="000000"/>
          <w:kern w:val="0"/>
          <w:sz w:val="21"/>
          <w:szCs w:val="21"/>
          <w:lang w:val="en-US" w:eastAsia="zh-CN" w:bidi="ar"/>
        </w:rPr>
        <w:t>附人员相关证明材料如（职称证书或学历证明）及近六个月内任意一个月缴纳社保的证明材料或劳动合同等相关证明材料。</w:t>
      </w:r>
    </w:p>
    <w:p w14:paraId="73E2F1C6">
      <w:pPr>
        <w:jc w:val="center"/>
        <w:rPr>
          <w:rFonts w:hint="eastAsia" w:ascii="宋体" w:hAnsi="宋体" w:eastAsia="宋体" w:cs="宋体"/>
          <w:b/>
          <w:sz w:val="30"/>
          <w:highlight w:val="none"/>
          <w:lang w:eastAsia="zh-CN"/>
        </w:rPr>
      </w:pPr>
    </w:p>
    <w:p w14:paraId="535C8B95">
      <w:pPr>
        <w:jc w:val="center"/>
        <w:rPr>
          <w:rFonts w:hint="eastAsia" w:ascii="宋体" w:hAnsi="宋体" w:eastAsia="宋体" w:cs="宋体"/>
          <w:b/>
          <w:sz w:val="30"/>
          <w:highlight w:val="none"/>
          <w:lang w:eastAsia="zh-CN"/>
        </w:rPr>
      </w:pPr>
    </w:p>
    <w:p w14:paraId="4499DDF4">
      <w:pPr>
        <w:jc w:val="center"/>
        <w:rPr>
          <w:rFonts w:hint="eastAsia" w:ascii="宋体" w:hAnsi="宋体" w:eastAsia="宋体" w:cs="宋体"/>
          <w:b/>
          <w:sz w:val="30"/>
          <w:highlight w:val="none"/>
          <w:lang w:eastAsia="zh-CN"/>
        </w:rPr>
      </w:pPr>
    </w:p>
    <w:p w14:paraId="50E9BA44">
      <w:pPr>
        <w:jc w:val="center"/>
        <w:rPr>
          <w:rFonts w:hint="eastAsia" w:ascii="宋体" w:hAnsi="宋体" w:eastAsia="宋体" w:cs="宋体"/>
          <w:b/>
          <w:sz w:val="30"/>
          <w:highlight w:val="none"/>
          <w:lang w:eastAsia="zh-CN"/>
        </w:rPr>
      </w:pPr>
    </w:p>
    <w:p w14:paraId="3A270C02">
      <w:pPr>
        <w:jc w:val="center"/>
        <w:rPr>
          <w:rFonts w:hint="eastAsia" w:ascii="宋体" w:hAnsi="宋体" w:eastAsia="宋体" w:cs="宋体"/>
          <w:b/>
          <w:sz w:val="30"/>
          <w:highlight w:val="none"/>
          <w:lang w:eastAsia="zh-CN"/>
        </w:rPr>
      </w:pPr>
    </w:p>
    <w:p w14:paraId="1CEFFE72">
      <w:pPr>
        <w:jc w:val="center"/>
        <w:rPr>
          <w:rFonts w:hint="eastAsia" w:ascii="宋体" w:hAnsi="宋体" w:eastAsia="宋体" w:cs="宋体"/>
          <w:b/>
          <w:sz w:val="30"/>
          <w:highlight w:val="none"/>
          <w:lang w:eastAsia="zh-CN"/>
        </w:rPr>
      </w:pPr>
    </w:p>
    <w:p w14:paraId="527732F1">
      <w:pPr>
        <w:jc w:val="center"/>
        <w:rPr>
          <w:rFonts w:hint="eastAsia" w:ascii="宋体" w:hAnsi="宋体" w:eastAsia="宋体" w:cs="宋体"/>
          <w:b/>
          <w:sz w:val="30"/>
          <w:highlight w:val="none"/>
          <w:lang w:eastAsia="zh-CN"/>
        </w:rPr>
      </w:pPr>
    </w:p>
    <w:p w14:paraId="3D869CEA">
      <w:pPr>
        <w:jc w:val="center"/>
        <w:rPr>
          <w:rFonts w:hint="eastAsia" w:ascii="宋体" w:hAnsi="宋体" w:eastAsia="宋体" w:cs="宋体"/>
          <w:b/>
          <w:sz w:val="30"/>
          <w:highlight w:val="none"/>
          <w:lang w:eastAsia="zh-CN"/>
        </w:rPr>
      </w:pPr>
    </w:p>
    <w:p w14:paraId="785BC357">
      <w:pPr>
        <w:jc w:val="center"/>
        <w:rPr>
          <w:rFonts w:hint="eastAsia" w:ascii="宋体" w:hAnsi="宋体" w:eastAsia="宋体" w:cs="宋体"/>
          <w:b/>
          <w:sz w:val="30"/>
          <w:highlight w:val="none"/>
          <w:lang w:eastAsia="zh-CN"/>
        </w:rPr>
      </w:pPr>
    </w:p>
    <w:p w14:paraId="36EC26DC">
      <w:pPr>
        <w:jc w:val="center"/>
        <w:rPr>
          <w:rFonts w:hint="eastAsia" w:ascii="宋体" w:hAnsi="宋体" w:eastAsia="宋体" w:cs="宋体"/>
          <w:b/>
          <w:sz w:val="30"/>
          <w:highlight w:val="none"/>
          <w:lang w:eastAsia="zh-CN"/>
        </w:rPr>
      </w:pPr>
    </w:p>
    <w:p w14:paraId="1BF2748C">
      <w:pPr>
        <w:jc w:val="center"/>
        <w:rPr>
          <w:rFonts w:hint="eastAsia" w:ascii="宋体" w:hAnsi="宋体" w:eastAsia="宋体" w:cs="宋体"/>
          <w:b/>
          <w:sz w:val="30"/>
          <w:highlight w:val="none"/>
          <w:lang w:eastAsia="zh-CN"/>
        </w:rPr>
      </w:pPr>
    </w:p>
    <w:p w14:paraId="70FE841A">
      <w:pPr>
        <w:pStyle w:val="2"/>
        <w:rPr>
          <w:rFonts w:hint="eastAsia"/>
          <w:lang w:eastAsia="zh-CN"/>
        </w:rPr>
      </w:pPr>
    </w:p>
    <w:p w14:paraId="0C11A44C">
      <w:pPr>
        <w:pStyle w:val="12"/>
        <w:ind w:left="0" w:leftChars="0" w:firstLine="0" w:firstLineChars="0"/>
        <w:rPr>
          <w:rFonts w:hint="eastAsia" w:ascii="宋体" w:hAnsi="宋体" w:eastAsia="宋体" w:cs="宋体"/>
          <w:lang w:eastAsia="zh-CN"/>
        </w:rPr>
      </w:pPr>
    </w:p>
    <w:p w14:paraId="25AAA489">
      <w:pPr>
        <w:numPr>
          <w:ilvl w:val="0"/>
          <w:numId w:val="9"/>
        </w:numPr>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拟投入仪器设备</w:t>
      </w:r>
    </w:p>
    <w:p w14:paraId="5D5F521D">
      <w:pPr>
        <w:numPr>
          <w:ilvl w:val="0"/>
          <w:numId w:val="0"/>
        </w:numPr>
        <w:jc w:val="center"/>
        <w:rPr>
          <w:rFonts w:hint="eastAsia" w:ascii="宋体" w:hAnsi="宋体" w:eastAsia="宋体" w:cs="宋体"/>
          <w:b/>
          <w:bCs/>
          <w:color w:val="000000"/>
          <w:kern w:val="0"/>
          <w:sz w:val="24"/>
          <w:szCs w:val="24"/>
          <w:lang w:val="en-US" w:eastAsia="zh-CN" w:bidi="ar"/>
        </w:rPr>
      </w:pPr>
    </w:p>
    <w:p w14:paraId="2C0AE27C">
      <w:pPr>
        <w:numPr>
          <w:ilvl w:val="0"/>
          <w:numId w:val="0"/>
        </w:numPr>
        <w:jc w:val="center"/>
        <w:rPr>
          <w:rFonts w:hint="eastAsia" w:ascii="宋体" w:hAnsi="宋体" w:eastAsia="宋体" w:cs="宋体"/>
          <w:b/>
          <w:bCs/>
          <w:color w:val="000000"/>
          <w:kern w:val="0"/>
          <w:sz w:val="24"/>
          <w:szCs w:val="24"/>
          <w:lang w:val="en-US" w:eastAsia="zh-CN" w:bidi="ar"/>
        </w:rPr>
      </w:pPr>
    </w:p>
    <w:p w14:paraId="0D681FCD">
      <w:pPr>
        <w:numPr>
          <w:ilvl w:val="0"/>
          <w:numId w:val="0"/>
        </w:numPr>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（根据项目实际情况编写，格式自制）</w:t>
      </w:r>
    </w:p>
    <w:p w14:paraId="78397C70">
      <w:pPr>
        <w:pStyle w:val="14"/>
        <w:rPr>
          <w:rFonts w:hint="eastAsia" w:ascii="宋体" w:hAnsi="宋体" w:eastAsia="宋体" w:cs="宋体"/>
          <w:b/>
          <w:bCs/>
          <w:color w:val="000000"/>
          <w:kern w:val="0"/>
          <w:sz w:val="28"/>
          <w:szCs w:val="28"/>
          <w:lang w:val="en-US" w:eastAsia="zh-CN" w:bidi="ar"/>
        </w:rPr>
      </w:pPr>
    </w:p>
    <w:p w14:paraId="2573EEC9">
      <w:pPr>
        <w:pStyle w:val="43"/>
        <w:outlineLvl w:val="9"/>
      </w:pPr>
    </w:p>
    <w:p w14:paraId="467128EF">
      <w:pPr>
        <w:pStyle w:val="14"/>
        <w:rPr>
          <w:rFonts w:hint="default"/>
          <w:lang w:val="en-US" w:eastAsia="zh-CN"/>
        </w:rPr>
      </w:pPr>
      <w:r>
        <w:rPr>
          <w:rFonts w:hint="eastAsia" w:ascii="宋体" w:hAnsi="宋体" w:eastAsia="宋体" w:cs="宋体"/>
          <w:color w:val="000000"/>
          <w:kern w:val="0"/>
          <w:sz w:val="21"/>
          <w:szCs w:val="21"/>
          <w:lang w:val="en-US" w:eastAsia="zh-CN" w:bidi="ar"/>
        </w:rPr>
        <w:t xml:space="preserve">注：1、内容中若需要表格请供应商自行编制。 </w:t>
      </w:r>
    </w:p>
    <w:p w14:paraId="20E6A221">
      <w:pPr>
        <w:jc w:val="both"/>
        <w:rPr>
          <w:rFonts w:hint="eastAsia" w:ascii="宋体" w:hAnsi="宋体" w:eastAsia="宋体" w:cs="宋体"/>
          <w:b/>
          <w:sz w:val="30"/>
          <w:highlight w:val="none"/>
          <w:lang w:val="en-US" w:eastAsia="zh-CN"/>
        </w:rPr>
      </w:pPr>
    </w:p>
    <w:p w14:paraId="7A8D35C1">
      <w:pPr>
        <w:jc w:val="both"/>
        <w:rPr>
          <w:rFonts w:hint="eastAsia" w:ascii="宋体" w:hAnsi="宋体" w:eastAsia="宋体" w:cs="宋体"/>
          <w:b/>
          <w:sz w:val="30"/>
          <w:highlight w:val="none"/>
          <w:lang w:val="en-US" w:eastAsia="zh-CN"/>
        </w:rPr>
      </w:pPr>
    </w:p>
    <w:p w14:paraId="0714BF6B">
      <w:pPr>
        <w:jc w:val="both"/>
        <w:rPr>
          <w:rFonts w:hint="eastAsia" w:ascii="宋体" w:hAnsi="宋体" w:eastAsia="宋体" w:cs="宋体"/>
          <w:b/>
          <w:sz w:val="30"/>
          <w:highlight w:val="none"/>
          <w:lang w:val="en-US" w:eastAsia="zh-CN"/>
        </w:rPr>
      </w:pPr>
    </w:p>
    <w:p w14:paraId="1F62966D">
      <w:pPr>
        <w:jc w:val="both"/>
        <w:rPr>
          <w:rFonts w:hint="eastAsia" w:ascii="宋体" w:hAnsi="宋体" w:eastAsia="宋体" w:cs="宋体"/>
          <w:b/>
          <w:sz w:val="30"/>
          <w:highlight w:val="none"/>
          <w:lang w:val="en-US" w:eastAsia="zh-CN"/>
        </w:rPr>
      </w:pPr>
    </w:p>
    <w:p w14:paraId="46375955">
      <w:pPr>
        <w:jc w:val="both"/>
        <w:rPr>
          <w:rFonts w:hint="eastAsia" w:ascii="宋体" w:hAnsi="宋体" w:eastAsia="宋体" w:cs="宋体"/>
          <w:b/>
          <w:sz w:val="30"/>
          <w:highlight w:val="none"/>
          <w:lang w:val="en-US" w:eastAsia="zh-CN"/>
        </w:rPr>
      </w:pPr>
    </w:p>
    <w:p w14:paraId="0A5DAE7A">
      <w:pPr>
        <w:jc w:val="both"/>
        <w:rPr>
          <w:rFonts w:hint="eastAsia" w:ascii="宋体" w:hAnsi="宋体" w:eastAsia="宋体" w:cs="宋体"/>
          <w:b/>
          <w:sz w:val="30"/>
          <w:highlight w:val="none"/>
          <w:lang w:val="en-US" w:eastAsia="zh-CN"/>
        </w:rPr>
      </w:pPr>
    </w:p>
    <w:p w14:paraId="7EB2CBFA">
      <w:pPr>
        <w:jc w:val="both"/>
        <w:rPr>
          <w:rFonts w:hint="eastAsia" w:ascii="宋体" w:hAnsi="宋体" w:eastAsia="宋体" w:cs="宋体"/>
          <w:b/>
          <w:sz w:val="30"/>
          <w:highlight w:val="none"/>
          <w:lang w:val="en-US" w:eastAsia="zh-CN"/>
        </w:rPr>
      </w:pPr>
    </w:p>
    <w:p w14:paraId="49A9397F">
      <w:pPr>
        <w:jc w:val="both"/>
        <w:rPr>
          <w:rFonts w:hint="eastAsia" w:ascii="宋体" w:hAnsi="宋体" w:eastAsia="宋体" w:cs="宋体"/>
          <w:b/>
          <w:sz w:val="30"/>
          <w:highlight w:val="none"/>
          <w:lang w:val="en-US" w:eastAsia="zh-CN"/>
        </w:rPr>
      </w:pPr>
    </w:p>
    <w:p w14:paraId="37FCE125">
      <w:pPr>
        <w:jc w:val="both"/>
        <w:rPr>
          <w:rFonts w:hint="eastAsia" w:ascii="宋体" w:hAnsi="宋体" w:eastAsia="宋体" w:cs="宋体"/>
          <w:b/>
          <w:sz w:val="30"/>
          <w:highlight w:val="none"/>
          <w:lang w:val="en-US" w:eastAsia="zh-CN"/>
        </w:rPr>
      </w:pPr>
    </w:p>
    <w:p w14:paraId="09112869">
      <w:pPr>
        <w:jc w:val="both"/>
        <w:rPr>
          <w:rFonts w:hint="eastAsia" w:ascii="宋体" w:hAnsi="宋体" w:eastAsia="宋体" w:cs="宋体"/>
          <w:b/>
          <w:sz w:val="30"/>
          <w:highlight w:val="none"/>
          <w:lang w:val="en-US" w:eastAsia="zh-CN"/>
        </w:rPr>
      </w:pPr>
    </w:p>
    <w:p w14:paraId="1276637E">
      <w:pPr>
        <w:jc w:val="both"/>
        <w:rPr>
          <w:rFonts w:hint="eastAsia" w:ascii="宋体" w:hAnsi="宋体" w:eastAsia="宋体" w:cs="宋体"/>
          <w:b/>
          <w:sz w:val="30"/>
          <w:highlight w:val="none"/>
          <w:lang w:val="en-US" w:eastAsia="zh-CN"/>
        </w:rPr>
      </w:pPr>
    </w:p>
    <w:p w14:paraId="7184AFFD">
      <w:pPr>
        <w:jc w:val="both"/>
        <w:rPr>
          <w:rFonts w:hint="eastAsia" w:ascii="宋体" w:hAnsi="宋体" w:eastAsia="宋体" w:cs="宋体"/>
          <w:b/>
          <w:sz w:val="30"/>
          <w:highlight w:val="none"/>
          <w:lang w:val="en-US" w:eastAsia="zh-CN"/>
        </w:rPr>
      </w:pPr>
    </w:p>
    <w:p w14:paraId="12824660">
      <w:pPr>
        <w:jc w:val="both"/>
        <w:rPr>
          <w:rFonts w:hint="eastAsia" w:ascii="宋体" w:hAnsi="宋体" w:eastAsia="宋体" w:cs="宋体"/>
          <w:b/>
          <w:sz w:val="30"/>
          <w:highlight w:val="none"/>
          <w:lang w:val="en-US" w:eastAsia="zh-CN"/>
        </w:rPr>
      </w:pPr>
    </w:p>
    <w:p w14:paraId="7FA21D37">
      <w:pPr>
        <w:jc w:val="both"/>
        <w:rPr>
          <w:rFonts w:hint="eastAsia" w:ascii="宋体" w:hAnsi="宋体" w:eastAsia="宋体" w:cs="宋体"/>
          <w:b/>
          <w:sz w:val="30"/>
          <w:highlight w:val="none"/>
          <w:lang w:val="en-US" w:eastAsia="zh-CN"/>
        </w:rPr>
      </w:pPr>
    </w:p>
    <w:p w14:paraId="302053E1">
      <w:pPr>
        <w:jc w:val="both"/>
        <w:rPr>
          <w:rFonts w:hint="eastAsia" w:ascii="宋体" w:hAnsi="宋体" w:eastAsia="宋体" w:cs="宋体"/>
          <w:b/>
          <w:sz w:val="30"/>
          <w:highlight w:val="none"/>
          <w:lang w:val="en-US" w:eastAsia="zh-CN"/>
        </w:rPr>
      </w:pPr>
    </w:p>
    <w:p w14:paraId="5B77E4DC">
      <w:pPr>
        <w:pStyle w:val="2"/>
        <w:rPr>
          <w:rFonts w:hint="eastAsia"/>
          <w:lang w:val="en-US" w:eastAsia="zh-CN"/>
        </w:rPr>
      </w:pPr>
    </w:p>
    <w:p w14:paraId="5DA1BAB3">
      <w:pPr>
        <w:jc w:val="both"/>
        <w:rPr>
          <w:rFonts w:hint="eastAsia" w:ascii="宋体" w:hAnsi="宋体" w:eastAsia="宋体" w:cs="宋体"/>
          <w:b/>
          <w:sz w:val="30"/>
          <w:highlight w:val="none"/>
          <w:lang w:val="en-US" w:eastAsia="zh-CN"/>
        </w:rPr>
      </w:pPr>
    </w:p>
    <w:p w14:paraId="0E5D140F">
      <w:pPr>
        <w:jc w:val="center"/>
        <w:rPr>
          <w:rFonts w:hint="eastAsia" w:ascii="宋体" w:hAnsi="宋体" w:eastAsia="宋体" w:cs="宋体"/>
          <w:b/>
          <w:bCs/>
          <w:sz w:val="30"/>
          <w:highlight w:val="none"/>
          <w:lang w:val="en-US" w:eastAsia="zh-CN"/>
        </w:rPr>
      </w:pPr>
      <w:r>
        <w:rPr>
          <w:rFonts w:hint="eastAsia" w:ascii="宋体" w:hAnsi="宋体" w:eastAsia="宋体" w:cs="宋体"/>
          <w:b/>
          <w:sz w:val="30"/>
          <w:highlight w:val="none"/>
          <w:lang w:val="en-US" w:eastAsia="zh-CN"/>
        </w:rPr>
        <w:t>（十一）其他商务技术响应文件</w:t>
      </w:r>
    </w:p>
    <w:p w14:paraId="5DEDB0AA">
      <w:pPr>
        <w:ind w:firstLine="560" w:firstLineChars="200"/>
        <w:rPr>
          <w:rFonts w:hint="eastAsia" w:ascii="宋体" w:hAnsi="宋体" w:eastAsia="宋体" w:cs="宋体"/>
          <w:sz w:val="28"/>
          <w:highlight w:val="none"/>
        </w:rPr>
      </w:pPr>
    </w:p>
    <w:p w14:paraId="1CDF9835">
      <w:pPr>
        <w:keepNext w:val="0"/>
        <w:keepLines w:val="0"/>
        <w:widowControl/>
        <w:suppressLineNumbers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供应商其他商务技术响应文件包括但不限于（格式自拟）： </w:t>
      </w:r>
    </w:p>
    <w:p w14:paraId="4A08854C">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（1）项目</w:t>
      </w:r>
      <w:r>
        <w:rPr>
          <w:rStyle w:val="37"/>
          <w:rFonts w:hint="eastAsia" w:ascii="宋体" w:hAnsi="宋体" w:eastAsia="宋体" w:cs="宋体"/>
          <w:b w:val="0"/>
          <w:bCs w:val="0"/>
          <w:color w:val="auto"/>
          <w:sz w:val="24"/>
          <w:szCs w:val="24"/>
          <w:highlight w:val="none"/>
          <w:lang w:val="en-US" w:eastAsia="zh-CN"/>
        </w:rPr>
        <w:t>实施方案</w:t>
      </w:r>
    </w:p>
    <w:p w14:paraId="30A7EFDA">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r>
        <w:rPr>
          <w:rStyle w:val="37"/>
          <w:rFonts w:hint="eastAsia" w:ascii="宋体" w:hAnsi="宋体" w:eastAsia="宋体" w:cs="宋体"/>
          <w:b w:val="0"/>
          <w:color w:val="auto"/>
          <w:sz w:val="24"/>
          <w:szCs w:val="24"/>
          <w:highlight w:val="none"/>
          <w:lang w:val="en-US" w:eastAsia="zh-CN"/>
        </w:rPr>
        <w:t>项目进度方案</w:t>
      </w:r>
      <w:r>
        <w:rPr>
          <w:rStyle w:val="37"/>
          <w:rFonts w:hint="eastAsia" w:ascii="宋体" w:hAnsi="宋体" w:eastAsia="宋体" w:cs="宋体"/>
          <w:b w:val="0"/>
          <w:bCs w:val="0"/>
          <w:color w:val="auto"/>
          <w:sz w:val="24"/>
          <w:szCs w:val="24"/>
          <w:highlight w:val="none"/>
          <w:lang w:val="en-US" w:eastAsia="zh-CN"/>
        </w:rPr>
        <w:t>及保障措施</w:t>
      </w:r>
    </w:p>
    <w:p w14:paraId="1F85F207">
      <w:pPr>
        <w:keepNext w:val="0"/>
        <w:keepLines w:val="0"/>
        <w:widowControl/>
        <w:suppressLineNumbers w:val="0"/>
        <w:spacing w:line="360" w:lineRule="auto"/>
        <w:jc w:val="left"/>
        <w:rPr>
          <w:rFonts w:hint="eastAsia" w:ascii="宋体" w:hAnsi="宋体" w:eastAsia="宋体" w:cs="宋体"/>
          <w:b w:val="0"/>
          <w:bCs w:val="0"/>
          <w:lang w:val="en-US" w:eastAsia="zh-CN"/>
        </w:rPr>
      </w:pPr>
      <w:r>
        <w:rPr>
          <w:rFonts w:hint="eastAsia" w:ascii="宋体" w:hAnsi="宋体" w:eastAsia="宋体" w:cs="宋体"/>
          <w:b w:val="0"/>
          <w:bCs w:val="0"/>
          <w:color w:val="000000"/>
          <w:kern w:val="0"/>
          <w:sz w:val="24"/>
          <w:szCs w:val="24"/>
          <w:lang w:val="en-US" w:eastAsia="zh-CN" w:bidi="ar"/>
        </w:rPr>
        <w:t>（3）</w:t>
      </w:r>
      <w:r>
        <w:rPr>
          <w:rStyle w:val="37"/>
          <w:rFonts w:hint="eastAsia" w:ascii="宋体" w:hAnsi="宋体" w:eastAsia="宋体" w:cs="宋体"/>
          <w:b w:val="0"/>
          <w:color w:val="auto"/>
          <w:sz w:val="24"/>
          <w:szCs w:val="24"/>
          <w:highlight w:val="none"/>
          <w:lang w:val="en-US" w:eastAsia="zh-CN"/>
        </w:rPr>
        <w:t>质量保证及措施</w:t>
      </w:r>
    </w:p>
    <w:p w14:paraId="43EF2141">
      <w:pPr>
        <w:keepNext w:val="0"/>
        <w:keepLines w:val="0"/>
        <w:widowControl/>
        <w:suppressLineNumbers w:val="0"/>
        <w:spacing w:line="360" w:lineRule="auto"/>
        <w:jc w:val="left"/>
        <w:rPr>
          <w:rStyle w:val="37"/>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kern w:val="0"/>
          <w:sz w:val="24"/>
          <w:szCs w:val="24"/>
          <w:lang w:val="en-US" w:eastAsia="zh-CN" w:bidi="ar"/>
        </w:rPr>
        <w:t>（4）</w:t>
      </w:r>
      <w:r>
        <w:rPr>
          <w:rStyle w:val="37"/>
          <w:rFonts w:hint="eastAsia" w:ascii="宋体" w:hAnsi="宋体" w:eastAsia="宋体" w:cs="宋体"/>
          <w:b w:val="0"/>
          <w:color w:val="auto"/>
          <w:sz w:val="24"/>
          <w:szCs w:val="24"/>
          <w:highlight w:val="none"/>
        </w:rPr>
        <w:t>应急服务方案</w:t>
      </w:r>
    </w:p>
    <w:p w14:paraId="638997B4">
      <w:pPr>
        <w:jc w:val="center"/>
        <w:rPr>
          <w:rFonts w:hint="eastAsia" w:ascii="宋体" w:hAnsi="宋体" w:eastAsia="宋体" w:cs="宋体"/>
          <w:b/>
          <w:sz w:val="30"/>
          <w:szCs w:val="30"/>
          <w:highlight w:val="none"/>
        </w:rPr>
      </w:pPr>
    </w:p>
    <w:p w14:paraId="01D55BCC">
      <w:pPr>
        <w:jc w:val="both"/>
        <w:rPr>
          <w:rFonts w:hint="eastAsia" w:ascii="宋体" w:hAnsi="宋体" w:eastAsia="宋体" w:cs="宋体"/>
          <w:b/>
          <w:sz w:val="30"/>
          <w:highlight w:val="none"/>
          <w:lang w:val="en-US" w:eastAsia="zh-CN"/>
        </w:rPr>
      </w:pPr>
    </w:p>
    <w:p w14:paraId="6F9296DA">
      <w:pPr>
        <w:jc w:val="both"/>
        <w:rPr>
          <w:rFonts w:hint="eastAsia" w:ascii="宋体" w:hAnsi="宋体" w:eastAsia="宋体" w:cs="宋体"/>
          <w:b/>
          <w:sz w:val="30"/>
          <w:highlight w:val="none"/>
          <w:lang w:val="en-US" w:eastAsia="zh-CN"/>
        </w:rPr>
      </w:pPr>
    </w:p>
    <w:p w14:paraId="7EBD6F91">
      <w:pPr>
        <w:jc w:val="both"/>
        <w:rPr>
          <w:rFonts w:hint="eastAsia" w:ascii="宋体" w:hAnsi="宋体" w:eastAsia="宋体" w:cs="宋体"/>
          <w:b/>
          <w:sz w:val="30"/>
          <w:highlight w:val="none"/>
          <w:lang w:val="en-US" w:eastAsia="zh-CN"/>
        </w:rPr>
      </w:pPr>
    </w:p>
    <w:p w14:paraId="41198776">
      <w:pPr>
        <w:jc w:val="both"/>
        <w:rPr>
          <w:rFonts w:hint="eastAsia" w:ascii="宋体" w:hAnsi="宋体" w:eastAsia="宋体" w:cs="宋体"/>
          <w:b/>
          <w:sz w:val="30"/>
          <w:highlight w:val="none"/>
          <w:lang w:val="en-US" w:eastAsia="zh-CN"/>
        </w:rPr>
      </w:pPr>
    </w:p>
    <w:p w14:paraId="67FB5F1F">
      <w:pPr>
        <w:jc w:val="both"/>
        <w:rPr>
          <w:rFonts w:hint="eastAsia" w:ascii="宋体" w:hAnsi="宋体" w:eastAsia="宋体" w:cs="宋体"/>
          <w:b/>
          <w:sz w:val="30"/>
          <w:highlight w:val="none"/>
          <w:lang w:val="en-US" w:eastAsia="zh-CN"/>
        </w:rPr>
      </w:pPr>
    </w:p>
    <w:p w14:paraId="22CD473D">
      <w:pPr>
        <w:jc w:val="both"/>
        <w:rPr>
          <w:rFonts w:hint="eastAsia" w:ascii="宋体" w:hAnsi="宋体" w:eastAsia="宋体" w:cs="宋体"/>
          <w:b/>
          <w:sz w:val="30"/>
          <w:highlight w:val="none"/>
          <w:lang w:val="en-US" w:eastAsia="zh-CN"/>
        </w:rPr>
      </w:pPr>
    </w:p>
    <w:p w14:paraId="7A5BDAE0">
      <w:pPr>
        <w:jc w:val="both"/>
        <w:rPr>
          <w:rFonts w:hint="eastAsia" w:ascii="宋体" w:hAnsi="宋体" w:eastAsia="宋体" w:cs="宋体"/>
          <w:b/>
          <w:sz w:val="30"/>
          <w:highlight w:val="none"/>
          <w:lang w:val="en-US" w:eastAsia="zh-CN"/>
        </w:rPr>
      </w:pPr>
    </w:p>
    <w:p w14:paraId="39039A7A">
      <w:pPr>
        <w:numPr>
          <w:ilvl w:val="0"/>
          <w:numId w:val="0"/>
        </w:numPr>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eastAsia="zh-CN"/>
        </w:rPr>
        <w:t>（</w:t>
      </w:r>
      <w:r>
        <w:rPr>
          <w:rFonts w:hint="eastAsia" w:ascii="宋体" w:hAnsi="宋体" w:eastAsia="宋体" w:cs="宋体"/>
          <w:b/>
          <w:bCs/>
          <w:color w:val="000000"/>
          <w:sz w:val="30"/>
          <w:szCs w:val="30"/>
          <w:lang w:val="en-US" w:eastAsia="zh-CN"/>
        </w:rPr>
        <w:t>十二）</w:t>
      </w:r>
      <w:r>
        <w:rPr>
          <w:rFonts w:hint="eastAsia" w:ascii="宋体" w:hAnsi="宋体" w:eastAsia="宋体" w:cs="宋体"/>
          <w:b/>
          <w:bCs/>
          <w:color w:val="000000"/>
          <w:sz w:val="30"/>
          <w:szCs w:val="30"/>
          <w:lang w:eastAsia="zh-CN"/>
        </w:rPr>
        <w:t>供应商认为需提供的相关资料</w:t>
      </w:r>
    </w:p>
    <w:p w14:paraId="4A9E409A">
      <w:pPr>
        <w:numPr>
          <w:ilvl w:val="0"/>
          <w:numId w:val="0"/>
        </w:numPr>
        <w:ind w:firstLine="3614" w:firstLineChars="1200"/>
        <w:jc w:val="both"/>
        <w:rPr>
          <w:rFonts w:hint="eastAsia" w:ascii="宋体" w:hAnsi="宋体" w:eastAsia="宋体" w:cs="宋体"/>
          <w:b/>
          <w:bCs/>
          <w:color w:val="000000"/>
          <w:sz w:val="30"/>
          <w:szCs w:val="30"/>
          <w:lang w:val="en-US" w:eastAsia="zh-CN"/>
        </w:rPr>
      </w:pPr>
    </w:p>
    <w:p w14:paraId="00F9F094">
      <w:pPr>
        <w:numPr>
          <w:ilvl w:val="0"/>
          <w:numId w:val="0"/>
        </w:numPr>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themeColor="text1"/>
          <w:sz w:val="24"/>
          <w:szCs w:val="24"/>
          <w14:textFill>
            <w14:solidFill>
              <w14:schemeClr w14:val="tx1"/>
            </w14:solidFill>
          </w14:textFill>
        </w:rPr>
        <w:t>根据招标文件的要求和投标人认为需要提供的资料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格式自制</w:t>
      </w:r>
      <w:r>
        <w:rPr>
          <w:rFonts w:hint="eastAsia" w:ascii="宋体" w:hAnsi="宋体" w:eastAsia="宋体" w:cs="宋体"/>
          <w:b/>
          <w:bCs/>
          <w:color w:val="000000"/>
          <w:kern w:val="0"/>
          <w:sz w:val="24"/>
          <w:szCs w:val="24"/>
          <w:lang w:val="en-US" w:eastAsia="zh-CN" w:bidi="ar"/>
        </w:rPr>
        <w:t>）</w:t>
      </w:r>
    </w:p>
    <w:p w14:paraId="304D6137">
      <w:pPr>
        <w:widowControl/>
        <w:numPr>
          <w:ilvl w:val="0"/>
          <w:numId w:val="0"/>
        </w:numPr>
        <w:spacing w:line="480" w:lineRule="auto"/>
        <w:jc w:val="center"/>
        <w:rPr>
          <w:rFonts w:ascii="宋体" w:hAnsi="宋体" w:eastAsia="宋体" w:cs="Times New Roman"/>
          <w:spacing w:val="-2"/>
          <w:sz w:val="24"/>
          <w:szCs w:val="24"/>
        </w:rPr>
      </w:pPr>
    </w:p>
    <w:p w14:paraId="4CA7AE0E">
      <w:pPr>
        <w:widowControl/>
        <w:numPr>
          <w:ilvl w:val="0"/>
          <w:numId w:val="0"/>
        </w:numPr>
        <w:spacing w:line="480" w:lineRule="auto"/>
        <w:jc w:val="center"/>
        <w:rPr>
          <w:rFonts w:ascii="宋体" w:hAnsi="宋体" w:eastAsia="宋体" w:cs="Times New Roman"/>
          <w:spacing w:val="-2"/>
          <w:sz w:val="24"/>
          <w:szCs w:val="24"/>
        </w:rPr>
      </w:pPr>
    </w:p>
    <w:p w14:paraId="7F277A74">
      <w:pPr>
        <w:widowControl/>
        <w:numPr>
          <w:ilvl w:val="0"/>
          <w:numId w:val="0"/>
        </w:numPr>
        <w:spacing w:line="480" w:lineRule="auto"/>
        <w:jc w:val="center"/>
        <w:rPr>
          <w:rFonts w:ascii="宋体" w:hAnsi="宋体" w:eastAsia="宋体" w:cs="Times New Roman"/>
          <w:spacing w:val="-2"/>
          <w:sz w:val="24"/>
          <w:szCs w:val="24"/>
        </w:rPr>
      </w:pPr>
    </w:p>
    <w:p w14:paraId="02D499C8">
      <w:pPr>
        <w:widowControl/>
        <w:numPr>
          <w:ilvl w:val="0"/>
          <w:numId w:val="0"/>
        </w:numPr>
        <w:spacing w:line="480" w:lineRule="auto"/>
        <w:jc w:val="center"/>
        <w:rPr>
          <w:rFonts w:ascii="宋体" w:hAnsi="宋体" w:eastAsia="宋体" w:cs="Times New Roman"/>
          <w:spacing w:val="-2"/>
          <w:sz w:val="24"/>
          <w:szCs w:val="24"/>
        </w:rPr>
      </w:pPr>
    </w:p>
    <w:p w14:paraId="6D03E2FD">
      <w:pPr>
        <w:widowControl/>
        <w:numPr>
          <w:ilvl w:val="0"/>
          <w:numId w:val="0"/>
        </w:numPr>
        <w:spacing w:line="480" w:lineRule="auto"/>
        <w:jc w:val="center"/>
        <w:rPr>
          <w:rFonts w:ascii="宋体" w:hAnsi="宋体" w:eastAsia="宋体" w:cs="Times New Roman"/>
          <w:spacing w:val="-2"/>
          <w:sz w:val="24"/>
          <w:szCs w:val="24"/>
        </w:rPr>
      </w:pPr>
    </w:p>
    <w:p w14:paraId="1EAC6FA2">
      <w:pPr>
        <w:widowControl/>
        <w:numPr>
          <w:ilvl w:val="0"/>
          <w:numId w:val="0"/>
        </w:numPr>
        <w:spacing w:line="480" w:lineRule="auto"/>
        <w:jc w:val="center"/>
        <w:rPr>
          <w:rFonts w:ascii="宋体" w:hAnsi="宋体" w:eastAsia="宋体" w:cs="Times New Roman"/>
          <w:spacing w:val="-2"/>
          <w:sz w:val="24"/>
          <w:szCs w:val="24"/>
        </w:rPr>
      </w:pPr>
    </w:p>
    <w:sectPr>
      <w:footerReference r:id="rId11" w:type="default"/>
      <w:pgSz w:w="11906" w:h="16838"/>
      <w:pgMar w:top="1440" w:right="1800" w:bottom="1440" w:left="202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1FC00A-C577-4EEE-9EAE-B88655B7786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90A06AD4-C7F9-4861-BE5B-83D9FC24ECB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AFCDD064-FDE4-4080-A0B7-85980377667E}"/>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B408B575-B977-4118-8097-91B4F1E7414F}"/>
  </w:font>
  <w:font w:name="仿宋">
    <w:panose1 w:val="02010609060101010101"/>
    <w:charset w:val="86"/>
    <w:family w:val="modern"/>
    <w:pitch w:val="default"/>
    <w:sig w:usb0="800002BF" w:usb1="38CF7CFA" w:usb2="00000016" w:usb3="00000000" w:csb0="00040001" w:csb1="00000000"/>
    <w:embedRegular r:id="rId5" w:fontKey="{F9452F89-9F95-486E-8916-3562BA03C491}"/>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43B6">
    <w:pPr>
      <w:pStyle w:val="22"/>
    </w:pPr>
    <w:r>
      <w:rPr>
        <w:rFonts w:hint="eastAsia"/>
        <w:szCs w:val="21"/>
        <w:highlight w:val="white"/>
      </w:rPr>
      <w:t xml:space="preserve">新疆天合新动力工程管理有限公司编制                                                联系电话：0991-3508696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C31D">
    <w:pPr>
      <w:pStyle w:val="22"/>
      <w:framePr w:wrap="around" w:vAnchor="text" w:hAnchor="margin" w:xAlign="center" w:y="1"/>
      <w:rPr>
        <w:rStyle w:val="39"/>
      </w:rPr>
    </w:pPr>
    <w:r>
      <w:fldChar w:fldCharType="begin"/>
    </w:r>
    <w:r>
      <w:rPr>
        <w:rStyle w:val="39"/>
        <w:highlight w:val="white"/>
      </w:rPr>
      <w:instrText xml:space="preserve">PAGE  </w:instrText>
    </w:r>
    <w:r>
      <w:fldChar w:fldCharType="separate"/>
    </w:r>
    <w:r>
      <w:rPr>
        <w:rStyle w:val="39"/>
        <w:highlight w:val="white"/>
      </w:rPr>
      <w:t>34</w:t>
    </w:r>
    <w:r>
      <w:fldChar w:fldCharType="end"/>
    </w:r>
  </w:p>
  <w:p w14:paraId="1862AA18">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CF09">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4CE698">
                          <w:pPr>
                            <w:pStyle w:val="22"/>
                          </w:pPr>
                        </w:p>
                        <w:p w14:paraId="00308F14">
                          <w:pPr>
                            <w:pStyle w:val="2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A4CE698">
                    <w:pPr>
                      <w:pStyle w:val="22"/>
                    </w:pPr>
                  </w:p>
                  <w:p w14:paraId="00308F14">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C87F">
    <w:pPr>
      <w:pStyle w:val="22"/>
    </w:pPr>
    <w:r>
      <w:rPr>
        <w:rFonts w:hint="eastAsia"/>
        <w:szCs w:val="21"/>
        <w:highlight w:val="whit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293AE">
    <w:pPr>
      <w:pStyle w:val="22"/>
      <w:tabs>
        <w:tab w:val="center" w:pos="4706"/>
        <w:tab w:val="clear" w:pos="4153"/>
      </w:tabs>
      <w:rPr>
        <w:rFonts w:hint="default"/>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C349D">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44E422A5">
                          <w:pPr>
                            <w:pStyle w:val="22"/>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In3a/TAAAABQEAAA8AAAAAAAAAAQAgAAAAIgAAAGRy&#10;cy9kb3ducmV2LnhtbFBLAQIUABQAAAAIAIdO4kB6XfAJQwIAAIgEAAAOAAAAAAAAAAEAIAAAACIB&#10;AABkcnMvZTJvRG9jLnhtbFBLBQYAAAAABgAGAFkBAADXBQAAAAA=&#10;">
              <v:fill on="f" focussize="0,0"/>
              <v:stroke on="f" weight="1pt"/>
              <v:imagedata o:title=""/>
              <o:lock v:ext="edit" aspectratio="f"/>
              <v:textbox inset="0mm,0mm,0mm,0mm" style="mso-fit-shape-to-text:t;">
                <w:txbxContent>
                  <w:p w14:paraId="44E422A5">
                    <w:pPr>
                      <w:pStyle w:val="22"/>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v:textbox>
            </v:shape>
          </w:pict>
        </mc:Fallback>
      </mc:AlternateContent>
    </w:r>
    <w:r>
      <w:rPr>
        <w:rFonts w:hint="eastAsia"/>
        <w:szCs w:val="21"/>
        <w:highlight w:val="whit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494D">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C1E56">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D5C1E56">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5BEC">
    <w:pPr>
      <w:pStyle w:val="23"/>
      <w:pBdr>
        <w:bottom w:val="none" w:color="auto" w:sz="0" w:space="0"/>
      </w:pBdr>
      <w:jc w:val="left"/>
      <w:rPr>
        <w:rFonts w:hint="eastAsia" w:ascii="方正仿宋_GBK" w:eastAsia="方正仿宋_GBK"/>
        <w:b/>
        <w:sz w:val="21"/>
        <w:szCs w:val="21"/>
      </w:rPr>
    </w:pPr>
    <w:r>
      <w:rPr>
        <w:rFonts w:hint="eastAsia" w:ascii="方正仿宋_GBK" w:eastAsia="方正仿宋_GBK"/>
        <w:b/>
        <w:sz w:val="21"/>
        <w:szCs w:val="21"/>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795F2">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0CE9F"/>
    <w:multiLevelType w:val="singleLevel"/>
    <w:tmpl w:val="D4C0CE9F"/>
    <w:lvl w:ilvl="0" w:tentative="0">
      <w:start w:val="1"/>
      <w:numFmt w:val="decimal"/>
      <w:pStyle w:val="27"/>
      <w:lvlText w:val="%1."/>
      <w:lvlJc w:val="left"/>
      <w:pPr>
        <w:tabs>
          <w:tab w:val="left" w:pos="2040"/>
        </w:tabs>
        <w:ind w:left="2040" w:hanging="360"/>
      </w:pPr>
    </w:lvl>
  </w:abstractNum>
  <w:abstractNum w:abstractNumId="1">
    <w:nsid w:val="DC443F3B"/>
    <w:multiLevelType w:val="singleLevel"/>
    <w:tmpl w:val="DC443F3B"/>
    <w:lvl w:ilvl="0" w:tentative="0">
      <w:start w:val="1"/>
      <w:numFmt w:val="decimal"/>
      <w:suff w:val="nothing"/>
      <w:lvlText w:val="%1、"/>
      <w:lvlJc w:val="left"/>
    </w:lvl>
  </w:abstractNum>
  <w:abstractNum w:abstractNumId="2">
    <w:nsid w:val="E6B3CCD5"/>
    <w:multiLevelType w:val="singleLevel"/>
    <w:tmpl w:val="E6B3CCD5"/>
    <w:lvl w:ilvl="0" w:tentative="0">
      <w:start w:val="1"/>
      <w:numFmt w:val="chineseCounting"/>
      <w:suff w:val="nothing"/>
      <w:lvlText w:val="%1、"/>
      <w:lvlJc w:val="left"/>
      <w:rPr>
        <w:rFonts w:hint="eastAsia"/>
      </w:rPr>
    </w:lvl>
  </w:abstractNum>
  <w:abstractNum w:abstractNumId="3">
    <w:nsid w:val="FBAC5390"/>
    <w:multiLevelType w:val="singleLevel"/>
    <w:tmpl w:val="FBAC5390"/>
    <w:lvl w:ilvl="0" w:tentative="0">
      <w:start w:val="10"/>
      <w:numFmt w:val="chineseCounting"/>
      <w:suff w:val="nothing"/>
      <w:lvlText w:val="（%1）"/>
      <w:lvlJc w:val="left"/>
      <w:rPr>
        <w:rFonts w:hint="eastAsia"/>
      </w:rPr>
    </w:lvl>
  </w:abstractNum>
  <w:abstractNum w:abstractNumId="4">
    <w:nsid w:val="0081E33A"/>
    <w:multiLevelType w:val="singleLevel"/>
    <w:tmpl w:val="0081E33A"/>
    <w:lvl w:ilvl="0" w:tentative="0">
      <w:start w:val="2"/>
      <w:numFmt w:val="decimal"/>
      <w:suff w:val="nothing"/>
      <w:lvlText w:val="%1、"/>
      <w:lvlJc w:val="left"/>
    </w:lvl>
  </w:abstractNum>
  <w:abstractNum w:abstractNumId="5">
    <w:nsid w:val="0214A9C3"/>
    <w:multiLevelType w:val="singleLevel"/>
    <w:tmpl w:val="0214A9C3"/>
    <w:lvl w:ilvl="0" w:tentative="0">
      <w:start w:val="2"/>
      <w:numFmt w:val="decimal"/>
      <w:suff w:val="nothing"/>
      <w:lvlText w:val="（%1）"/>
      <w:lvlJc w:val="left"/>
    </w:lvl>
  </w:abstractNum>
  <w:abstractNum w:abstractNumId="6">
    <w:nsid w:val="0C194A2C"/>
    <w:multiLevelType w:val="singleLevel"/>
    <w:tmpl w:val="0C194A2C"/>
    <w:lvl w:ilvl="0" w:tentative="0">
      <w:start w:val="1"/>
      <w:numFmt w:val="decimal"/>
      <w:suff w:val="nothing"/>
      <w:lvlText w:val="（%1）"/>
      <w:lvlJc w:val="left"/>
      <w:pPr>
        <w:ind w:left="-30"/>
      </w:pPr>
    </w:lvl>
  </w:abstractNum>
  <w:abstractNum w:abstractNumId="7">
    <w:nsid w:val="22B096CE"/>
    <w:multiLevelType w:val="singleLevel"/>
    <w:tmpl w:val="22B096CE"/>
    <w:lvl w:ilvl="0" w:tentative="0">
      <w:start w:val="1"/>
      <w:numFmt w:val="decimal"/>
      <w:suff w:val="nothing"/>
      <w:lvlText w:val="（%1）"/>
      <w:lvlJc w:val="left"/>
    </w:lvl>
  </w:abstractNum>
  <w:abstractNum w:abstractNumId="8">
    <w:nsid w:val="527B352A"/>
    <w:multiLevelType w:val="singleLevel"/>
    <w:tmpl w:val="527B352A"/>
    <w:lvl w:ilvl="0" w:tentative="0">
      <w:start w:val="7"/>
      <w:numFmt w:val="chineseCounting"/>
      <w:suff w:val="nothing"/>
      <w:lvlText w:val="（%1）"/>
      <w:lvlJc w:val="left"/>
      <w:rPr>
        <w:rFonts w:hint="eastAsia"/>
      </w:rPr>
    </w:lvl>
  </w:abstractNum>
  <w:num w:numId="1">
    <w:abstractNumId w:val="0"/>
  </w:num>
  <w:num w:numId="2">
    <w:abstractNumId w:val="6"/>
  </w:num>
  <w:num w:numId="3">
    <w:abstractNumId w:val="4"/>
  </w:num>
  <w:num w:numId="4">
    <w:abstractNumId w:val="2"/>
  </w:num>
  <w:num w:numId="5">
    <w:abstractNumId w:val="1"/>
  </w:num>
  <w:num w:numId="6">
    <w:abstractNumId w:val="7"/>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iMmY3MjYwYTEwMjlhZjIxMTFhOTMwOTJlZmNhYWYifQ=="/>
  </w:docVars>
  <w:rsids>
    <w:rsidRoot w:val="00524C25"/>
    <w:rsid w:val="0000045C"/>
    <w:rsid w:val="000413DA"/>
    <w:rsid w:val="000567CC"/>
    <w:rsid w:val="00060C6A"/>
    <w:rsid w:val="0006458A"/>
    <w:rsid w:val="00066CA8"/>
    <w:rsid w:val="00074DE0"/>
    <w:rsid w:val="000C1866"/>
    <w:rsid w:val="000C31D1"/>
    <w:rsid w:val="000C3305"/>
    <w:rsid w:val="000D037C"/>
    <w:rsid w:val="000D110E"/>
    <w:rsid w:val="000E1BA6"/>
    <w:rsid w:val="000E52F7"/>
    <w:rsid w:val="001C048E"/>
    <w:rsid w:val="001D7D6C"/>
    <w:rsid w:val="001F4ED0"/>
    <w:rsid w:val="001F50A2"/>
    <w:rsid w:val="00203934"/>
    <w:rsid w:val="00227D39"/>
    <w:rsid w:val="0024713C"/>
    <w:rsid w:val="00263B4C"/>
    <w:rsid w:val="00285085"/>
    <w:rsid w:val="00285C23"/>
    <w:rsid w:val="002963CB"/>
    <w:rsid w:val="002A7254"/>
    <w:rsid w:val="002C4D20"/>
    <w:rsid w:val="002D5A44"/>
    <w:rsid w:val="002F674D"/>
    <w:rsid w:val="002F700E"/>
    <w:rsid w:val="0030695F"/>
    <w:rsid w:val="00315E2C"/>
    <w:rsid w:val="00333CDE"/>
    <w:rsid w:val="00350DFE"/>
    <w:rsid w:val="0035245D"/>
    <w:rsid w:val="00354539"/>
    <w:rsid w:val="00362C06"/>
    <w:rsid w:val="0037087F"/>
    <w:rsid w:val="00374D86"/>
    <w:rsid w:val="00382AF5"/>
    <w:rsid w:val="003974B5"/>
    <w:rsid w:val="003E6430"/>
    <w:rsid w:val="003F0368"/>
    <w:rsid w:val="004351AF"/>
    <w:rsid w:val="00442614"/>
    <w:rsid w:val="00484F3B"/>
    <w:rsid w:val="004B5D0B"/>
    <w:rsid w:val="004C2A36"/>
    <w:rsid w:val="004E60AF"/>
    <w:rsid w:val="0052427A"/>
    <w:rsid w:val="00524C25"/>
    <w:rsid w:val="0053065F"/>
    <w:rsid w:val="005555F7"/>
    <w:rsid w:val="005562BB"/>
    <w:rsid w:val="005611D0"/>
    <w:rsid w:val="00593B78"/>
    <w:rsid w:val="005A1FBB"/>
    <w:rsid w:val="005C6F52"/>
    <w:rsid w:val="005E61DB"/>
    <w:rsid w:val="005F3D04"/>
    <w:rsid w:val="006213DE"/>
    <w:rsid w:val="00681F52"/>
    <w:rsid w:val="006A00B5"/>
    <w:rsid w:val="006A46FC"/>
    <w:rsid w:val="006C0D2E"/>
    <w:rsid w:val="00711CD6"/>
    <w:rsid w:val="00717A47"/>
    <w:rsid w:val="00731EF2"/>
    <w:rsid w:val="007450D1"/>
    <w:rsid w:val="00745F08"/>
    <w:rsid w:val="00784616"/>
    <w:rsid w:val="007939FD"/>
    <w:rsid w:val="007C2A8D"/>
    <w:rsid w:val="007D1B89"/>
    <w:rsid w:val="007F39F5"/>
    <w:rsid w:val="00804CA1"/>
    <w:rsid w:val="00871086"/>
    <w:rsid w:val="008939C3"/>
    <w:rsid w:val="008A4148"/>
    <w:rsid w:val="008B0AFE"/>
    <w:rsid w:val="008E1D66"/>
    <w:rsid w:val="008E7054"/>
    <w:rsid w:val="00924521"/>
    <w:rsid w:val="009269FA"/>
    <w:rsid w:val="00940412"/>
    <w:rsid w:val="009442CA"/>
    <w:rsid w:val="00955527"/>
    <w:rsid w:val="00994022"/>
    <w:rsid w:val="009A5FE6"/>
    <w:rsid w:val="009C369D"/>
    <w:rsid w:val="009D59ED"/>
    <w:rsid w:val="009E544B"/>
    <w:rsid w:val="00A3435B"/>
    <w:rsid w:val="00A64D6F"/>
    <w:rsid w:val="00A6594C"/>
    <w:rsid w:val="00A7338D"/>
    <w:rsid w:val="00AB440B"/>
    <w:rsid w:val="00AC463A"/>
    <w:rsid w:val="00AC6471"/>
    <w:rsid w:val="00AD5E46"/>
    <w:rsid w:val="00AE34FD"/>
    <w:rsid w:val="00B031E5"/>
    <w:rsid w:val="00B5093B"/>
    <w:rsid w:val="00B759B2"/>
    <w:rsid w:val="00B85A32"/>
    <w:rsid w:val="00B95701"/>
    <w:rsid w:val="00BB7471"/>
    <w:rsid w:val="00BD1D2D"/>
    <w:rsid w:val="00C118B7"/>
    <w:rsid w:val="00C1547F"/>
    <w:rsid w:val="00C228EF"/>
    <w:rsid w:val="00C31751"/>
    <w:rsid w:val="00C4472A"/>
    <w:rsid w:val="00C4660D"/>
    <w:rsid w:val="00C621A8"/>
    <w:rsid w:val="00C62F77"/>
    <w:rsid w:val="00C93A9B"/>
    <w:rsid w:val="00D04169"/>
    <w:rsid w:val="00D1281B"/>
    <w:rsid w:val="00D41D98"/>
    <w:rsid w:val="00DB5F56"/>
    <w:rsid w:val="00DB78D3"/>
    <w:rsid w:val="00DC22DE"/>
    <w:rsid w:val="00DD1389"/>
    <w:rsid w:val="00DF41FD"/>
    <w:rsid w:val="00DF5BE0"/>
    <w:rsid w:val="00E25BC8"/>
    <w:rsid w:val="00E27E64"/>
    <w:rsid w:val="00E364B6"/>
    <w:rsid w:val="00E36D39"/>
    <w:rsid w:val="00E50236"/>
    <w:rsid w:val="00E527AA"/>
    <w:rsid w:val="00E81BE0"/>
    <w:rsid w:val="00E83E14"/>
    <w:rsid w:val="00E849CA"/>
    <w:rsid w:val="00F064C6"/>
    <w:rsid w:val="00F21B75"/>
    <w:rsid w:val="00F32409"/>
    <w:rsid w:val="00F508B9"/>
    <w:rsid w:val="00F53464"/>
    <w:rsid w:val="00FC06AD"/>
    <w:rsid w:val="00FC06B1"/>
    <w:rsid w:val="00FE575D"/>
    <w:rsid w:val="012D79D2"/>
    <w:rsid w:val="018E7169"/>
    <w:rsid w:val="01AB446A"/>
    <w:rsid w:val="01AC194A"/>
    <w:rsid w:val="01BE5874"/>
    <w:rsid w:val="02025461"/>
    <w:rsid w:val="024B5F91"/>
    <w:rsid w:val="027B41EC"/>
    <w:rsid w:val="02ED6112"/>
    <w:rsid w:val="033A408E"/>
    <w:rsid w:val="038500F8"/>
    <w:rsid w:val="038C36D9"/>
    <w:rsid w:val="03A45EDD"/>
    <w:rsid w:val="03C50687"/>
    <w:rsid w:val="03DF5C61"/>
    <w:rsid w:val="03E72B61"/>
    <w:rsid w:val="03FD69B3"/>
    <w:rsid w:val="0410290D"/>
    <w:rsid w:val="04194CE4"/>
    <w:rsid w:val="041E22FB"/>
    <w:rsid w:val="04510922"/>
    <w:rsid w:val="04A942BA"/>
    <w:rsid w:val="04D3716C"/>
    <w:rsid w:val="053C512E"/>
    <w:rsid w:val="054D10EA"/>
    <w:rsid w:val="055406CA"/>
    <w:rsid w:val="056703FD"/>
    <w:rsid w:val="058C7E64"/>
    <w:rsid w:val="05917228"/>
    <w:rsid w:val="05DA66D1"/>
    <w:rsid w:val="05E05ABA"/>
    <w:rsid w:val="05E41A4E"/>
    <w:rsid w:val="05EB1FDF"/>
    <w:rsid w:val="05F555DB"/>
    <w:rsid w:val="066160DF"/>
    <w:rsid w:val="067D134C"/>
    <w:rsid w:val="06AE7966"/>
    <w:rsid w:val="06B07B82"/>
    <w:rsid w:val="07035F04"/>
    <w:rsid w:val="07245866"/>
    <w:rsid w:val="075946FD"/>
    <w:rsid w:val="075B5D40"/>
    <w:rsid w:val="07837045"/>
    <w:rsid w:val="079B438E"/>
    <w:rsid w:val="07BF4CF0"/>
    <w:rsid w:val="07CF5D3E"/>
    <w:rsid w:val="07EF7F0C"/>
    <w:rsid w:val="080D19C3"/>
    <w:rsid w:val="081303C8"/>
    <w:rsid w:val="081314ED"/>
    <w:rsid w:val="08265739"/>
    <w:rsid w:val="086E55FF"/>
    <w:rsid w:val="08964B56"/>
    <w:rsid w:val="089D4136"/>
    <w:rsid w:val="08F301FA"/>
    <w:rsid w:val="09115F23"/>
    <w:rsid w:val="09992B4F"/>
    <w:rsid w:val="09DB4F16"/>
    <w:rsid w:val="0A001EE6"/>
    <w:rsid w:val="0A034E19"/>
    <w:rsid w:val="0A0B0CC6"/>
    <w:rsid w:val="0A140428"/>
    <w:rsid w:val="0A314B36"/>
    <w:rsid w:val="0A5E34EE"/>
    <w:rsid w:val="0A60745B"/>
    <w:rsid w:val="0A762FE3"/>
    <w:rsid w:val="0A923B4B"/>
    <w:rsid w:val="0A9434AF"/>
    <w:rsid w:val="0A9A6B7F"/>
    <w:rsid w:val="0AA01CBB"/>
    <w:rsid w:val="0AD047A5"/>
    <w:rsid w:val="0AEA0906"/>
    <w:rsid w:val="0B60194C"/>
    <w:rsid w:val="0B680A2B"/>
    <w:rsid w:val="0BA61553"/>
    <w:rsid w:val="0BB35A1E"/>
    <w:rsid w:val="0C1741FF"/>
    <w:rsid w:val="0C1B49BF"/>
    <w:rsid w:val="0C6A379C"/>
    <w:rsid w:val="0C7B43EC"/>
    <w:rsid w:val="0C8E66F3"/>
    <w:rsid w:val="0C943AA2"/>
    <w:rsid w:val="0CF94F44"/>
    <w:rsid w:val="0D2A3ABE"/>
    <w:rsid w:val="0D5E389B"/>
    <w:rsid w:val="0D6B4803"/>
    <w:rsid w:val="0D837D9E"/>
    <w:rsid w:val="0D8A20F3"/>
    <w:rsid w:val="0D9378B6"/>
    <w:rsid w:val="0D9F6E9B"/>
    <w:rsid w:val="0DA639D9"/>
    <w:rsid w:val="0DA6583B"/>
    <w:rsid w:val="0DBF68FD"/>
    <w:rsid w:val="0DF77E44"/>
    <w:rsid w:val="0E0B29BB"/>
    <w:rsid w:val="0E1516CA"/>
    <w:rsid w:val="0E26072A"/>
    <w:rsid w:val="0E2A646C"/>
    <w:rsid w:val="0E5C6606"/>
    <w:rsid w:val="0E63197E"/>
    <w:rsid w:val="0EA37FCC"/>
    <w:rsid w:val="0EA44532"/>
    <w:rsid w:val="0EC248F6"/>
    <w:rsid w:val="0ED51DB6"/>
    <w:rsid w:val="0F8A6A96"/>
    <w:rsid w:val="0FD3043D"/>
    <w:rsid w:val="0FDF28B1"/>
    <w:rsid w:val="10101691"/>
    <w:rsid w:val="10284C2D"/>
    <w:rsid w:val="106F63B8"/>
    <w:rsid w:val="107240FA"/>
    <w:rsid w:val="10BE4C49"/>
    <w:rsid w:val="10D85020"/>
    <w:rsid w:val="114C04A7"/>
    <w:rsid w:val="115715E8"/>
    <w:rsid w:val="117619C8"/>
    <w:rsid w:val="117F6ACF"/>
    <w:rsid w:val="11812847"/>
    <w:rsid w:val="12214263"/>
    <w:rsid w:val="123C01CE"/>
    <w:rsid w:val="124B4C03"/>
    <w:rsid w:val="126D22D9"/>
    <w:rsid w:val="12747CB6"/>
    <w:rsid w:val="127A66ED"/>
    <w:rsid w:val="12B66520"/>
    <w:rsid w:val="12D15108"/>
    <w:rsid w:val="12E52961"/>
    <w:rsid w:val="13023513"/>
    <w:rsid w:val="13031039"/>
    <w:rsid w:val="130A7A9E"/>
    <w:rsid w:val="132E0EFF"/>
    <w:rsid w:val="134A1E38"/>
    <w:rsid w:val="135770EF"/>
    <w:rsid w:val="139307D9"/>
    <w:rsid w:val="13BC5DB8"/>
    <w:rsid w:val="13F56E13"/>
    <w:rsid w:val="14033995"/>
    <w:rsid w:val="141C3EBE"/>
    <w:rsid w:val="142676D5"/>
    <w:rsid w:val="14565AFA"/>
    <w:rsid w:val="146401FE"/>
    <w:rsid w:val="147A357D"/>
    <w:rsid w:val="14977C8B"/>
    <w:rsid w:val="14A075B0"/>
    <w:rsid w:val="14D64C58"/>
    <w:rsid w:val="14DE3B0C"/>
    <w:rsid w:val="15003A82"/>
    <w:rsid w:val="152628CD"/>
    <w:rsid w:val="159D0C49"/>
    <w:rsid w:val="15C301DF"/>
    <w:rsid w:val="15EC652B"/>
    <w:rsid w:val="15FE04ED"/>
    <w:rsid w:val="160B6B83"/>
    <w:rsid w:val="161203B3"/>
    <w:rsid w:val="161A0B74"/>
    <w:rsid w:val="164E5C7C"/>
    <w:rsid w:val="167F30CD"/>
    <w:rsid w:val="16DF0737"/>
    <w:rsid w:val="171B354C"/>
    <w:rsid w:val="17237EFC"/>
    <w:rsid w:val="172867A4"/>
    <w:rsid w:val="178B2C15"/>
    <w:rsid w:val="17B80644"/>
    <w:rsid w:val="17BD4979"/>
    <w:rsid w:val="17E24146"/>
    <w:rsid w:val="17E94CA2"/>
    <w:rsid w:val="17EF6030"/>
    <w:rsid w:val="18222D5D"/>
    <w:rsid w:val="18452B6C"/>
    <w:rsid w:val="18910E95"/>
    <w:rsid w:val="18CD6371"/>
    <w:rsid w:val="19436634"/>
    <w:rsid w:val="194379FE"/>
    <w:rsid w:val="197607B7"/>
    <w:rsid w:val="19762565"/>
    <w:rsid w:val="19AE61A3"/>
    <w:rsid w:val="19D13C3F"/>
    <w:rsid w:val="1A4025CB"/>
    <w:rsid w:val="1A5E169D"/>
    <w:rsid w:val="1A903AFB"/>
    <w:rsid w:val="1AA94BBC"/>
    <w:rsid w:val="1AAD2EBA"/>
    <w:rsid w:val="1ACB4B33"/>
    <w:rsid w:val="1ADA70F7"/>
    <w:rsid w:val="1AED741A"/>
    <w:rsid w:val="1B001DDA"/>
    <w:rsid w:val="1B2E0C1E"/>
    <w:rsid w:val="1B6F1962"/>
    <w:rsid w:val="1B770C6C"/>
    <w:rsid w:val="1B8151F1"/>
    <w:rsid w:val="1BBD7954"/>
    <w:rsid w:val="1BC872C4"/>
    <w:rsid w:val="1BCB46BE"/>
    <w:rsid w:val="1BCE2D72"/>
    <w:rsid w:val="1BDB412B"/>
    <w:rsid w:val="1BE85270"/>
    <w:rsid w:val="1BEC5732"/>
    <w:rsid w:val="1C422BD3"/>
    <w:rsid w:val="1C477849"/>
    <w:rsid w:val="1C4F65C7"/>
    <w:rsid w:val="1C6074FD"/>
    <w:rsid w:val="1C741FFD"/>
    <w:rsid w:val="1C8548FC"/>
    <w:rsid w:val="1CA94A00"/>
    <w:rsid w:val="1CC950A2"/>
    <w:rsid w:val="1CD50399"/>
    <w:rsid w:val="1CE71E98"/>
    <w:rsid w:val="1CF43EA1"/>
    <w:rsid w:val="1CF77E61"/>
    <w:rsid w:val="1D055662"/>
    <w:rsid w:val="1D2F75FB"/>
    <w:rsid w:val="1D3B41BF"/>
    <w:rsid w:val="1D5C5F16"/>
    <w:rsid w:val="1D8A4831"/>
    <w:rsid w:val="1DC85359"/>
    <w:rsid w:val="1DDB508D"/>
    <w:rsid w:val="1DF27FB0"/>
    <w:rsid w:val="1E1E4F79"/>
    <w:rsid w:val="1E2D1D93"/>
    <w:rsid w:val="1E360CB0"/>
    <w:rsid w:val="1E5135A1"/>
    <w:rsid w:val="1E5261C1"/>
    <w:rsid w:val="1E566941"/>
    <w:rsid w:val="1E854FF8"/>
    <w:rsid w:val="1E8A3B4D"/>
    <w:rsid w:val="1E93796C"/>
    <w:rsid w:val="1E9439C2"/>
    <w:rsid w:val="1EA83E44"/>
    <w:rsid w:val="1EB06519"/>
    <w:rsid w:val="1EC73863"/>
    <w:rsid w:val="1EE61C9C"/>
    <w:rsid w:val="1F06438B"/>
    <w:rsid w:val="1F087540"/>
    <w:rsid w:val="1F204D21"/>
    <w:rsid w:val="1F260DFC"/>
    <w:rsid w:val="1F5E5F75"/>
    <w:rsid w:val="1F6470C9"/>
    <w:rsid w:val="1F8E612F"/>
    <w:rsid w:val="1F8F25D3"/>
    <w:rsid w:val="1FB75686"/>
    <w:rsid w:val="201069E8"/>
    <w:rsid w:val="201605FE"/>
    <w:rsid w:val="203860E3"/>
    <w:rsid w:val="20511636"/>
    <w:rsid w:val="205253AE"/>
    <w:rsid w:val="20E57D56"/>
    <w:rsid w:val="21005984"/>
    <w:rsid w:val="215A6C10"/>
    <w:rsid w:val="217B67D8"/>
    <w:rsid w:val="218C669E"/>
    <w:rsid w:val="219A525F"/>
    <w:rsid w:val="21A50B34"/>
    <w:rsid w:val="21AB746C"/>
    <w:rsid w:val="21B300CF"/>
    <w:rsid w:val="21D95D87"/>
    <w:rsid w:val="2217240B"/>
    <w:rsid w:val="2221328A"/>
    <w:rsid w:val="2224308A"/>
    <w:rsid w:val="22327245"/>
    <w:rsid w:val="223C1E72"/>
    <w:rsid w:val="22484CBB"/>
    <w:rsid w:val="22721D38"/>
    <w:rsid w:val="22A9688E"/>
    <w:rsid w:val="22B95F31"/>
    <w:rsid w:val="22F40B64"/>
    <w:rsid w:val="231B23CF"/>
    <w:rsid w:val="235A4CA6"/>
    <w:rsid w:val="238B4BF0"/>
    <w:rsid w:val="238B4E5F"/>
    <w:rsid w:val="239D4B92"/>
    <w:rsid w:val="23CA31BB"/>
    <w:rsid w:val="23EA1886"/>
    <w:rsid w:val="24093FC0"/>
    <w:rsid w:val="242B219E"/>
    <w:rsid w:val="24431BDE"/>
    <w:rsid w:val="244E3973"/>
    <w:rsid w:val="248F6BD1"/>
    <w:rsid w:val="24E32A79"/>
    <w:rsid w:val="25002214"/>
    <w:rsid w:val="25023F56"/>
    <w:rsid w:val="252D6ACD"/>
    <w:rsid w:val="25317C88"/>
    <w:rsid w:val="2536704D"/>
    <w:rsid w:val="25586AE9"/>
    <w:rsid w:val="25943EAE"/>
    <w:rsid w:val="25AF576B"/>
    <w:rsid w:val="25B52667"/>
    <w:rsid w:val="25C4396B"/>
    <w:rsid w:val="25CE0F2B"/>
    <w:rsid w:val="265936BB"/>
    <w:rsid w:val="265C7310"/>
    <w:rsid w:val="265F10E3"/>
    <w:rsid w:val="268304A8"/>
    <w:rsid w:val="26DD103B"/>
    <w:rsid w:val="26DE799C"/>
    <w:rsid w:val="27214856"/>
    <w:rsid w:val="27231852"/>
    <w:rsid w:val="27392E24"/>
    <w:rsid w:val="273F65D0"/>
    <w:rsid w:val="274E0EEF"/>
    <w:rsid w:val="27912C60"/>
    <w:rsid w:val="27A42993"/>
    <w:rsid w:val="27EB411E"/>
    <w:rsid w:val="27ED433A"/>
    <w:rsid w:val="27FD64F5"/>
    <w:rsid w:val="28164F13"/>
    <w:rsid w:val="284B2E0F"/>
    <w:rsid w:val="285717B4"/>
    <w:rsid w:val="289B46E4"/>
    <w:rsid w:val="289C7B0E"/>
    <w:rsid w:val="28B210E0"/>
    <w:rsid w:val="28D01566"/>
    <w:rsid w:val="28D370A6"/>
    <w:rsid w:val="28F416F8"/>
    <w:rsid w:val="29054D27"/>
    <w:rsid w:val="29080D00"/>
    <w:rsid w:val="290A5904"/>
    <w:rsid w:val="292518B2"/>
    <w:rsid w:val="29284336"/>
    <w:rsid w:val="292A1E51"/>
    <w:rsid w:val="29455AB0"/>
    <w:rsid w:val="294C45C9"/>
    <w:rsid w:val="298739D1"/>
    <w:rsid w:val="29D67050"/>
    <w:rsid w:val="2A862824"/>
    <w:rsid w:val="2A8B7E3A"/>
    <w:rsid w:val="2A9F5694"/>
    <w:rsid w:val="2ABC4498"/>
    <w:rsid w:val="2ADE35B1"/>
    <w:rsid w:val="2B1A548D"/>
    <w:rsid w:val="2B512E32"/>
    <w:rsid w:val="2B514D73"/>
    <w:rsid w:val="2B6021B0"/>
    <w:rsid w:val="2B8F23B5"/>
    <w:rsid w:val="2B9920E3"/>
    <w:rsid w:val="2BA50A88"/>
    <w:rsid w:val="2C4C271D"/>
    <w:rsid w:val="2C6541EE"/>
    <w:rsid w:val="2CA70830"/>
    <w:rsid w:val="2CC15D95"/>
    <w:rsid w:val="2CF87390"/>
    <w:rsid w:val="2D2911F9"/>
    <w:rsid w:val="2D293C41"/>
    <w:rsid w:val="2D320A41"/>
    <w:rsid w:val="2D451AA3"/>
    <w:rsid w:val="2D546C0A"/>
    <w:rsid w:val="2D825D2D"/>
    <w:rsid w:val="2DA57465"/>
    <w:rsid w:val="2DAA687D"/>
    <w:rsid w:val="2DB11966"/>
    <w:rsid w:val="2DB96A6D"/>
    <w:rsid w:val="2DBE22D5"/>
    <w:rsid w:val="2DD613CD"/>
    <w:rsid w:val="2DE03FF9"/>
    <w:rsid w:val="2DE47637"/>
    <w:rsid w:val="2DE47F8D"/>
    <w:rsid w:val="2DE75388"/>
    <w:rsid w:val="2E0A72C8"/>
    <w:rsid w:val="2E3744C5"/>
    <w:rsid w:val="2E8250B1"/>
    <w:rsid w:val="2E874865"/>
    <w:rsid w:val="2E9C6B2B"/>
    <w:rsid w:val="2EA119DB"/>
    <w:rsid w:val="2EA65243"/>
    <w:rsid w:val="2EB35574"/>
    <w:rsid w:val="2F0F463D"/>
    <w:rsid w:val="2F1253F5"/>
    <w:rsid w:val="2F3C7955"/>
    <w:rsid w:val="2F7908FB"/>
    <w:rsid w:val="2F9C6646"/>
    <w:rsid w:val="2FA63021"/>
    <w:rsid w:val="2FAF4C8A"/>
    <w:rsid w:val="2FD8767E"/>
    <w:rsid w:val="2FDB716E"/>
    <w:rsid w:val="2FF81399"/>
    <w:rsid w:val="304E05AC"/>
    <w:rsid w:val="30607673"/>
    <w:rsid w:val="306C426A"/>
    <w:rsid w:val="307B6575"/>
    <w:rsid w:val="3082583C"/>
    <w:rsid w:val="30890978"/>
    <w:rsid w:val="309A2B85"/>
    <w:rsid w:val="30A26205"/>
    <w:rsid w:val="30B64BF7"/>
    <w:rsid w:val="30C505ED"/>
    <w:rsid w:val="30D8545C"/>
    <w:rsid w:val="30E16A06"/>
    <w:rsid w:val="30E97669"/>
    <w:rsid w:val="30EC4043"/>
    <w:rsid w:val="31077AEF"/>
    <w:rsid w:val="310821E5"/>
    <w:rsid w:val="31233FA3"/>
    <w:rsid w:val="312B6DF9"/>
    <w:rsid w:val="314716AE"/>
    <w:rsid w:val="31644F41"/>
    <w:rsid w:val="3168581A"/>
    <w:rsid w:val="316F4012"/>
    <w:rsid w:val="317A6D80"/>
    <w:rsid w:val="31C3610C"/>
    <w:rsid w:val="31CD277D"/>
    <w:rsid w:val="31D32D46"/>
    <w:rsid w:val="31E90453"/>
    <w:rsid w:val="320209E2"/>
    <w:rsid w:val="321F61F1"/>
    <w:rsid w:val="32221084"/>
    <w:rsid w:val="323B5CA2"/>
    <w:rsid w:val="325B00F2"/>
    <w:rsid w:val="32677565"/>
    <w:rsid w:val="32770A74"/>
    <w:rsid w:val="32807B59"/>
    <w:rsid w:val="32821B23"/>
    <w:rsid w:val="32847455"/>
    <w:rsid w:val="3289418C"/>
    <w:rsid w:val="328D74AD"/>
    <w:rsid w:val="32AE0B6A"/>
    <w:rsid w:val="33997124"/>
    <w:rsid w:val="33A1247D"/>
    <w:rsid w:val="33B51A84"/>
    <w:rsid w:val="33E11727"/>
    <w:rsid w:val="33EC7E1B"/>
    <w:rsid w:val="33F754AE"/>
    <w:rsid w:val="34056568"/>
    <w:rsid w:val="340842AA"/>
    <w:rsid w:val="3442156A"/>
    <w:rsid w:val="3474193F"/>
    <w:rsid w:val="34D55057"/>
    <w:rsid w:val="34E16FD5"/>
    <w:rsid w:val="34EA15B3"/>
    <w:rsid w:val="35B71AE4"/>
    <w:rsid w:val="35B835AF"/>
    <w:rsid w:val="35F36953"/>
    <w:rsid w:val="35F40F8A"/>
    <w:rsid w:val="36056CF3"/>
    <w:rsid w:val="363E0457"/>
    <w:rsid w:val="36484E32"/>
    <w:rsid w:val="36962041"/>
    <w:rsid w:val="36C96B19"/>
    <w:rsid w:val="36EC7EB3"/>
    <w:rsid w:val="36EE77CC"/>
    <w:rsid w:val="37362EDC"/>
    <w:rsid w:val="37621F23"/>
    <w:rsid w:val="376E6B1A"/>
    <w:rsid w:val="37712166"/>
    <w:rsid w:val="37784A12"/>
    <w:rsid w:val="3792265D"/>
    <w:rsid w:val="37A23E2F"/>
    <w:rsid w:val="37A63FB5"/>
    <w:rsid w:val="37EA2E69"/>
    <w:rsid w:val="37F92887"/>
    <w:rsid w:val="380056EB"/>
    <w:rsid w:val="380A5840"/>
    <w:rsid w:val="381C47C8"/>
    <w:rsid w:val="38693383"/>
    <w:rsid w:val="38B05592"/>
    <w:rsid w:val="38B62526"/>
    <w:rsid w:val="3904761E"/>
    <w:rsid w:val="393F076E"/>
    <w:rsid w:val="397A17A6"/>
    <w:rsid w:val="39950706"/>
    <w:rsid w:val="39987E7E"/>
    <w:rsid w:val="39AB7BB1"/>
    <w:rsid w:val="39BE0611"/>
    <w:rsid w:val="39F1794B"/>
    <w:rsid w:val="3A172953"/>
    <w:rsid w:val="3A277620"/>
    <w:rsid w:val="3A371445"/>
    <w:rsid w:val="3A685AA2"/>
    <w:rsid w:val="3A80103E"/>
    <w:rsid w:val="3ABE3914"/>
    <w:rsid w:val="3AC52EF5"/>
    <w:rsid w:val="3ACE7FFB"/>
    <w:rsid w:val="3ACF78CF"/>
    <w:rsid w:val="3B2F16B7"/>
    <w:rsid w:val="3B4351F6"/>
    <w:rsid w:val="3B4A51A8"/>
    <w:rsid w:val="3B653D90"/>
    <w:rsid w:val="3BB8483B"/>
    <w:rsid w:val="3BBF3318"/>
    <w:rsid w:val="3BC821DD"/>
    <w:rsid w:val="3C077987"/>
    <w:rsid w:val="3C324001"/>
    <w:rsid w:val="3C534D04"/>
    <w:rsid w:val="3C5E715D"/>
    <w:rsid w:val="3C5F6A31"/>
    <w:rsid w:val="3C7778F5"/>
    <w:rsid w:val="3C945CB8"/>
    <w:rsid w:val="3CE65E70"/>
    <w:rsid w:val="3CFA0B76"/>
    <w:rsid w:val="3CFB49AC"/>
    <w:rsid w:val="3D595A59"/>
    <w:rsid w:val="3DA60DBB"/>
    <w:rsid w:val="3DCC0D9C"/>
    <w:rsid w:val="3DCF61D1"/>
    <w:rsid w:val="3DD47C23"/>
    <w:rsid w:val="3DDF607B"/>
    <w:rsid w:val="3DFB5872"/>
    <w:rsid w:val="3E150606"/>
    <w:rsid w:val="3E720299"/>
    <w:rsid w:val="3E7762B4"/>
    <w:rsid w:val="3F43441E"/>
    <w:rsid w:val="3F51413E"/>
    <w:rsid w:val="3F6251B6"/>
    <w:rsid w:val="3F6F78D3"/>
    <w:rsid w:val="3F7B2FDB"/>
    <w:rsid w:val="3F95733A"/>
    <w:rsid w:val="3F966C0E"/>
    <w:rsid w:val="3FA441BB"/>
    <w:rsid w:val="3FAD7E35"/>
    <w:rsid w:val="3FBB4581"/>
    <w:rsid w:val="3FBB674B"/>
    <w:rsid w:val="3FC0221C"/>
    <w:rsid w:val="3FF572A0"/>
    <w:rsid w:val="401D10DD"/>
    <w:rsid w:val="40520D87"/>
    <w:rsid w:val="40654D6B"/>
    <w:rsid w:val="40A62162"/>
    <w:rsid w:val="40EE3ED4"/>
    <w:rsid w:val="40F956A6"/>
    <w:rsid w:val="41004C87"/>
    <w:rsid w:val="41180CB1"/>
    <w:rsid w:val="41354204"/>
    <w:rsid w:val="414803DC"/>
    <w:rsid w:val="418E0395"/>
    <w:rsid w:val="419E624E"/>
    <w:rsid w:val="41A87DD8"/>
    <w:rsid w:val="41D10C2E"/>
    <w:rsid w:val="42023D60"/>
    <w:rsid w:val="420E5181"/>
    <w:rsid w:val="42363E3D"/>
    <w:rsid w:val="423C0134"/>
    <w:rsid w:val="42545393"/>
    <w:rsid w:val="42870A90"/>
    <w:rsid w:val="42C700D1"/>
    <w:rsid w:val="42DB5A94"/>
    <w:rsid w:val="42DC702D"/>
    <w:rsid w:val="42E10668"/>
    <w:rsid w:val="42E448BE"/>
    <w:rsid w:val="439F5CC5"/>
    <w:rsid w:val="43E62D18"/>
    <w:rsid w:val="44262715"/>
    <w:rsid w:val="44305883"/>
    <w:rsid w:val="444E5D09"/>
    <w:rsid w:val="44511DC0"/>
    <w:rsid w:val="44D15D88"/>
    <w:rsid w:val="44EE4DF6"/>
    <w:rsid w:val="44EF2899"/>
    <w:rsid w:val="45067A1F"/>
    <w:rsid w:val="4517434D"/>
    <w:rsid w:val="451A3E3D"/>
    <w:rsid w:val="451A5BEB"/>
    <w:rsid w:val="45513D03"/>
    <w:rsid w:val="45526615"/>
    <w:rsid w:val="4582210E"/>
    <w:rsid w:val="45A81449"/>
    <w:rsid w:val="45C02C36"/>
    <w:rsid w:val="45D4223E"/>
    <w:rsid w:val="46072613"/>
    <w:rsid w:val="46130FB8"/>
    <w:rsid w:val="461E170B"/>
    <w:rsid w:val="46236D21"/>
    <w:rsid w:val="464D0671"/>
    <w:rsid w:val="46A55988"/>
    <w:rsid w:val="46AB1A50"/>
    <w:rsid w:val="46DF70EC"/>
    <w:rsid w:val="47332F94"/>
    <w:rsid w:val="473A2575"/>
    <w:rsid w:val="47637D1D"/>
    <w:rsid w:val="479779C7"/>
    <w:rsid w:val="47AA76FA"/>
    <w:rsid w:val="47CB7671"/>
    <w:rsid w:val="480E207F"/>
    <w:rsid w:val="483A0F8A"/>
    <w:rsid w:val="48547666"/>
    <w:rsid w:val="48826E5F"/>
    <w:rsid w:val="48A528C7"/>
    <w:rsid w:val="48DF33D4"/>
    <w:rsid w:val="49022BC1"/>
    <w:rsid w:val="494D4D8B"/>
    <w:rsid w:val="494E1300"/>
    <w:rsid w:val="497D09F5"/>
    <w:rsid w:val="49951CE4"/>
    <w:rsid w:val="49A32653"/>
    <w:rsid w:val="49C8030C"/>
    <w:rsid w:val="49FE3D2D"/>
    <w:rsid w:val="4A18183A"/>
    <w:rsid w:val="4A684D2F"/>
    <w:rsid w:val="4A6E0EB3"/>
    <w:rsid w:val="4A7F4E6E"/>
    <w:rsid w:val="4ACA1E61"/>
    <w:rsid w:val="4AD52CE0"/>
    <w:rsid w:val="4AEF5927"/>
    <w:rsid w:val="4B0C36FB"/>
    <w:rsid w:val="4B315A3D"/>
    <w:rsid w:val="4B336483"/>
    <w:rsid w:val="4B50680B"/>
    <w:rsid w:val="4BBC79FC"/>
    <w:rsid w:val="4BD94EF1"/>
    <w:rsid w:val="4BF929FE"/>
    <w:rsid w:val="4BFB6776"/>
    <w:rsid w:val="4BFC6E1D"/>
    <w:rsid w:val="4C0D46FC"/>
    <w:rsid w:val="4C2C2DD4"/>
    <w:rsid w:val="4C55732C"/>
    <w:rsid w:val="4C592E7C"/>
    <w:rsid w:val="4CA92720"/>
    <w:rsid w:val="4CBA7DEE"/>
    <w:rsid w:val="4D057822"/>
    <w:rsid w:val="4D0E072B"/>
    <w:rsid w:val="4D1675E0"/>
    <w:rsid w:val="4D185106"/>
    <w:rsid w:val="4D3857A8"/>
    <w:rsid w:val="4D3A507C"/>
    <w:rsid w:val="4D6D5452"/>
    <w:rsid w:val="4D714816"/>
    <w:rsid w:val="4D9724CF"/>
    <w:rsid w:val="4DAE7818"/>
    <w:rsid w:val="4DD94895"/>
    <w:rsid w:val="4DE12081"/>
    <w:rsid w:val="4DE42B0A"/>
    <w:rsid w:val="4DE43183"/>
    <w:rsid w:val="4DE91067"/>
    <w:rsid w:val="4E383A52"/>
    <w:rsid w:val="4E467A51"/>
    <w:rsid w:val="4E492F2D"/>
    <w:rsid w:val="4E760336"/>
    <w:rsid w:val="4E791834"/>
    <w:rsid w:val="4E824F2D"/>
    <w:rsid w:val="4E992277"/>
    <w:rsid w:val="4F2E6E63"/>
    <w:rsid w:val="4F5D32A4"/>
    <w:rsid w:val="4F701229"/>
    <w:rsid w:val="4F7D74A2"/>
    <w:rsid w:val="4FAE3B00"/>
    <w:rsid w:val="4FCD667C"/>
    <w:rsid w:val="4FD7690A"/>
    <w:rsid w:val="4FF57980"/>
    <w:rsid w:val="5002444D"/>
    <w:rsid w:val="500F5F58"/>
    <w:rsid w:val="50291307"/>
    <w:rsid w:val="50483F54"/>
    <w:rsid w:val="50487D45"/>
    <w:rsid w:val="50662AA5"/>
    <w:rsid w:val="509728E4"/>
    <w:rsid w:val="50A218B6"/>
    <w:rsid w:val="50A373DC"/>
    <w:rsid w:val="50D37CC2"/>
    <w:rsid w:val="516721B8"/>
    <w:rsid w:val="51711289"/>
    <w:rsid w:val="51733F3E"/>
    <w:rsid w:val="51823496"/>
    <w:rsid w:val="51984A67"/>
    <w:rsid w:val="519D207E"/>
    <w:rsid w:val="52327B85"/>
    <w:rsid w:val="52374280"/>
    <w:rsid w:val="524B7D2C"/>
    <w:rsid w:val="525E7A5F"/>
    <w:rsid w:val="527E3C5D"/>
    <w:rsid w:val="528478C7"/>
    <w:rsid w:val="52CD0741"/>
    <w:rsid w:val="52CF6267"/>
    <w:rsid w:val="52DB10B0"/>
    <w:rsid w:val="52DC0984"/>
    <w:rsid w:val="52E02222"/>
    <w:rsid w:val="530B1DA3"/>
    <w:rsid w:val="53347E69"/>
    <w:rsid w:val="53A5521A"/>
    <w:rsid w:val="540168F4"/>
    <w:rsid w:val="54240834"/>
    <w:rsid w:val="5452714F"/>
    <w:rsid w:val="54784CC3"/>
    <w:rsid w:val="547927E6"/>
    <w:rsid w:val="54A13C33"/>
    <w:rsid w:val="54CD320E"/>
    <w:rsid w:val="54E56216"/>
    <w:rsid w:val="55314FB7"/>
    <w:rsid w:val="55780E38"/>
    <w:rsid w:val="557D1430"/>
    <w:rsid w:val="55A734CB"/>
    <w:rsid w:val="55FA2598"/>
    <w:rsid w:val="56455EC9"/>
    <w:rsid w:val="564C7BCE"/>
    <w:rsid w:val="56753C1C"/>
    <w:rsid w:val="56837A94"/>
    <w:rsid w:val="573B211D"/>
    <w:rsid w:val="57416450"/>
    <w:rsid w:val="577A70C6"/>
    <w:rsid w:val="57804526"/>
    <w:rsid w:val="57B41ECF"/>
    <w:rsid w:val="57DC00FD"/>
    <w:rsid w:val="57F67BFD"/>
    <w:rsid w:val="58134E48"/>
    <w:rsid w:val="583848AE"/>
    <w:rsid w:val="585B059D"/>
    <w:rsid w:val="588D224F"/>
    <w:rsid w:val="58A4676E"/>
    <w:rsid w:val="58B21E57"/>
    <w:rsid w:val="58CE0D6F"/>
    <w:rsid w:val="58E81E30"/>
    <w:rsid w:val="58EF7663"/>
    <w:rsid w:val="58FA1B64"/>
    <w:rsid w:val="59162E41"/>
    <w:rsid w:val="592D1F39"/>
    <w:rsid w:val="59305585"/>
    <w:rsid w:val="59411541"/>
    <w:rsid w:val="59527BF2"/>
    <w:rsid w:val="596516D3"/>
    <w:rsid w:val="5966544B"/>
    <w:rsid w:val="59814F23"/>
    <w:rsid w:val="59874C26"/>
    <w:rsid w:val="598A738C"/>
    <w:rsid w:val="599B3C2B"/>
    <w:rsid w:val="59FD5DAF"/>
    <w:rsid w:val="5A5D60C5"/>
    <w:rsid w:val="5AC15C5C"/>
    <w:rsid w:val="5AE44879"/>
    <w:rsid w:val="5AF9105E"/>
    <w:rsid w:val="5AFD5CAF"/>
    <w:rsid w:val="5B04316E"/>
    <w:rsid w:val="5B2B24A8"/>
    <w:rsid w:val="5B801186"/>
    <w:rsid w:val="5B922527"/>
    <w:rsid w:val="5C461328"/>
    <w:rsid w:val="5C7B745F"/>
    <w:rsid w:val="5C8167D8"/>
    <w:rsid w:val="5C9C024C"/>
    <w:rsid w:val="5C9E3CC1"/>
    <w:rsid w:val="5CBD748C"/>
    <w:rsid w:val="5CE836F6"/>
    <w:rsid w:val="5CFF3BED"/>
    <w:rsid w:val="5D1F603D"/>
    <w:rsid w:val="5D283143"/>
    <w:rsid w:val="5D2B49E2"/>
    <w:rsid w:val="5D325D70"/>
    <w:rsid w:val="5D610403"/>
    <w:rsid w:val="5D6879E4"/>
    <w:rsid w:val="5DB949BF"/>
    <w:rsid w:val="5DD010E5"/>
    <w:rsid w:val="5DF179D9"/>
    <w:rsid w:val="5E147C4B"/>
    <w:rsid w:val="5E473A9D"/>
    <w:rsid w:val="5EAB13CA"/>
    <w:rsid w:val="5ED864A3"/>
    <w:rsid w:val="5F090D52"/>
    <w:rsid w:val="5F7408C2"/>
    <w:rsid w:val="5F7F1C86"/>
    <w:rsid w:val="5F8179C0"/>
    <w:rsid w:val="5F9A19AB"/>
    <w:rsid w:val="5FB65627"/>
    <w:rsid w:val="5FF31306"/>
    <w:rsid w:val="60235E44"/>
    <w:rsid w:val="60673F83"/>
    <w:rsid w:val="60870181"/>
    <w:rsid w:val="608763D3"/>
    <w:rsid w:val="608A5EC3"/>
    <w:rsid w:val="60A475D4"/>
    <w:rsid w:val="60AA3E6F"/>
    <w:rsid w:val="60D075B3"/>
    <w:rsid w:val="60DA27DC"/>
    <w:rsid w:val="60EC092C"/>
    <w:rsid w:val="60FB46CB"/>
    <w:rsid w:val="61156F00"/>
    <w:rsid w:val="61181F73"/>
    <w:rsid w:val="61380ADF"/>
    <w:rsid w:val="613B0E5A"/>
    <w:rsid w:val="616A31C3"/>
    <w:rsid w:val="618D5C6B"/>
    <w:rsid w:val="61C84EF5"/>
    <w:rsid w:val="61CE220D"/>
    <w:rsid w:val="61D10998"/>
    <w:rsid w:val="61D25E95"/>
    <w:rsid w:val="620D0B5A"/>
    <w:rsid w:val="62165C60"/>
    <w:rsid w:val="62522CE3"/>
    <w:rsid w:val="627F3ABA"/>
    <w:rsid w:val="628C0638"/>
    <w:rsid w:val="62C236F2"/>
    <w:rsid w:val="62C72D9E"/>
    <w:rsid w:val="62D93827"/>
    <w:rsid w:val="62E419D3"/>
    <w:rsid w:val="632B3F41"/>
    <w:rsid w:val="63442359"/>
    <w:rsid w:val="6351149F"/>
    <w:rsid w:val="635F492C"/>
    <w:rsid w:val="63846BFA"/>
    <w:rsid w:val="638C0197"/>
    <w:rsid w:val="638E48B2"/>
    <w:rsid w:val="63CD05A1"/>
    <w:rsid w:val="63E8362C"/>
    <w:rsid w:val="64144421"/>
    <w:rsid w:val="6424218B"/>
    <w:rsid w:val="64346872"/>
    <w:rsid w:val="645C0E1F"/>
    <w:rsid w:val="645C7B76"/>
    <w:rsid w:val="648D270F"/>
    <w:rsid w:val="64A70DF2"/>
    <w:rsid w:val="64EC0EFA"/>
    <w:rsid w:val="65530F79"/>
    <w:rsid w:val="655F4C96"/>
    <w:rsid w:val="657B402C"/>
    <w:rsid w:val="65861A1B"/>
    <w:rsid w:val="65B37C6A"/>
    <w:rsid w:val="65C41412"/>
    <w:rsid w:val="65C92FEA"/>
    <w:rsid w:val="65CC4888"/>
    <w:rsid w:val="65D5373C"/>
    <w:rsid w:val="660A4AB4"/>
    <w:rsid w:val="660C498C"/>
    <w:rsid w:val="661A2A9E"/>
    <w:rsid w:val="666A657B"/>
    <w:rsid w:val="6678677C"/>
    <w:rsid w:val="668D04BB"/>
    <w:rsid w:val="66947B1D"/>
    <w:rsid w:val="66961D05"/>
    <w:rsid w:val="66C537B1"/>
    <w:rsid w:val="67010561"/>
    <w:rsid w:val="670F2C7E"/>
    <w:rsid w:val="672B3610"/>
    <w:rsid w:val="674E1F7B"/>
    <w:rsid w:val="67564D51"/>
    <w:rsid w:val="676E209B"/>
    <w:rsid w:val="67A07D7A"/>
    <w:rsid w:val="67AC671F"/>
    <w:rsid w:val="67C7028A"/>
    <w:rsid w:val="67E934CF"/>
    <w:rsid w:val="68190258"/>
    <w:rsid w:val="681E1CCC"/>
    <w:rsid w:val="683C7AA3"/>
    <w:rsid w:val="6844104D"/>
    <w:rsid w:val="685079F2"/>
    <w:rsid w:val="68AB2E7A"/>
    <w:rsid w:val="68DD74D8"/>
    <w:rsid w:val="690B13D8"/>
    <w:rsid w:val="69224EEB"/>
    <w:rsid w:val="69313380"/>
    <w:rsid w:val="69A86563"/>
    <w:rsid w:val="69AF0748"/>
    <w:rsid w:val="69B144C0"/>
    <w:rsid w:val="69C713EF"/>
    <w:rsid w:val="69CC709D"/>
    <w:rsid w:val="69F454E4"/>
    <w:rsid w:val="6A3419CA"/>
    <w:rsid w:val="6A3749C6"/>
    <w:rsid w:val="6A3D7B02"/>
    <w:rsid w:val="6A464C09"/>
    <w:rsid w:val="6A7C5ADA"/>
    <w:rsid w:val="6A7E0847"/>
    <w:rsid w:val="6A887017"/>
    <w:rsid w:val="6AE508C6"/>
    <w:rsid w:val="6B4E646B"/>
    <w:rsid w:val="6B581098"/>
    <w:rsid w:val="6B811C71"/>
    <w:rsid w:val="6B882FFF"/>
    <w:rsid w:val="6BB9765C"/>
    <w:rsid w:val="6BD526E8"/>
    <w:rsid w:val="6BE20961"/>
    <w:rsid w:val="6C292A34"/>
    <w:rsid w:val="6C7C7008"/>
    <w:rsid w:val="6C7F08A6"/>
    <w:rsid w:val="6C841E6A"/>
    <w:rsid w:val="6C855F05"/>
    <w:rsid w:val="6CAD5413"/>
    <w:rsid w:val="6CE30E35"/>
    <w:rsid w:val="6CF112FC"/>
    <w:rsid w:val="6D11589D"/>
    <w:rsid w:val="6D1341D1"/>
    <w:rsid w:val="6D1C54E9"/>
    <w:rsid w:val="6D3E42BD"/>
    <w:rsid w:val="6D955CEF"/>
    <w:rsid w:val="6DA66390"/>
    <w:rsid w:val="6DC32551"/>
    <w:rsid w:val="6DC8031A"/>
    <w:rsid w:val="6E0F7A08"/>
    <w:rsid w:val="6E5B0FF3"/>
    <w:rsid w:val="6E5D69C5"/>
    <w:rsid w:val="6E810905"/>
    <w:rsid w:val="6E8201DA"/>
    <w:rsid w:val="6E843F52"/>
    <w:rsid w:val="6E8E3022"/>
    <w:rsid w:val="6EB34837"/>
    <w:rsid w:val="6EBE0A04"/>
    <w:rsid w:val="6ECB454F"/>
    <w:rsid w:val="6EE11301"/>
    <w:rsid w:val="6EE175F6"/>
    <w:rsid w:val="6F013D03"/>
    <w:rsid w:val="6F0A1E85"/>
    <w:rsid w:val="6F0F587A"/>
    <w:rsid w:val="6F454D53"/>
    <w:rsid w:val="6F5A2F04"/>
    <w:rsid w:val="6F6F4C02"/>
    <w:rsid w:val="6F712728"/>
    <w:rsid w:val="6F82657C"/>
    <w:rsid w:val="6FC530F9"/>
    <w:rsid w:val="700341F3"/>
    <w:rsid w:val="705067E1"/>
    <w:rsid w:val="707E482B"/>
    <w:rsid w:val="707F4739"/>
    <w:rsid w:val="709D2EA4"/>
    <w:rsid w:val="70B54896"/>
    <w:rsid w:val="70B825D8"/>
    <w:rsid w:val="70BB01D6"/>
    <w:rsid w:val="70C1323B"/>
    <w:rsid w:val="70FA674D"/>
    <w:rsid w:val="71033854"/>
    <w:rsid w:val="71493231"/>
    <w:rsid w:val="714D2D21"/>
    <w:rsid w:val="715A543E"/>
    <w:rsid w:val="71675032"/>
    <w:rsid w:val="716E488C"/>
    <w:rsid w:val="717604C9"/>
    <w:rsid w:val="719B7F30"/>
    <w:rsid w:val="71A45FF2"/>
    <w:rsid w:val="71DA09F4"/>
    <w:rsid w:val="71FD64F5"/>
    <w:rsid w:val="72121874"/>
    <w:rsid w:val="72222BD2"/>
    <w:rsid w:val="722D5303"/>
    <w:rsid w:val="724D4058"/>
    <w:rsid w:val="726B5B54"/>
    <w:rsid w:val="727724DD"/>
    <w:rsid w:val="72C269CE"/>
    <w:rsid w:val="72F378F8"/>
    <w:rsid w:val="72F6762A"/>
    <w:rsid w:val="730F1FCF"/>
    <w:rsid w:val="73326672"/>
    <w:rsid w:val="733F6CE6"/>
    <w:rsid w:val="73467A28"/>
    <w:rsid w:val="735A34D3"/>
    <w:rsid w:val="73774085"/>
    <w:rsid w:val="73847BC6"/>
    <w:rsid w:val="73893DB8"/>
    <w:rsid w:val="73B64476"/>
    <w:rsid w:val="73EA0EDA"/>
    <w:rsid w:val="73F502E1"/>
    <w:rsid w:val="740D6797"/>
    <w:rsid w:val="740F250F"/>
    <w:rsid w:val="7435737E"/>
    <w:rsid w:val="743C0E2B"/>
    <w:rsid w:val="746918AE"/>
    <w:rsid w:val="747B6780"/>
    <w:rsid w:val="74B3476A"/>
    <w:rsid w:val="74FD680C"/>
    <w:rsid w:val="750A5F15"/>
    <w:rsid w:val="752A44FE"/>
    <w:rsid w:val="754B7577"/>
    <w:rsid w:val="75630D65"/>
    <w:rsid w:val="7598265C"/>
    <w:rsid w:val="759E7FEF"/>
    <w:rsid w:val="75CE2335"/>
    <w:rsid w:val="75E35A02"/>
    <w:rsid w:val="75F2385A"/>
    <w:rsid w:val="75F75DC3"/>
    <w:rsid w:val="76037E52"/>
    <w:rsid w:val="76183420"/>
    <w:rsid w:val="76383EDC"/>
    <w:rsid w:val="76610D0A"/>
    <w:rsid w:val="766A7ED1"/>
    <w:rsid w:val="768E3450"/>
    <w:rsid w:val="76BF550F"/>
    <w:rsid w:val="76D31F1A"/>
    <w:rsid w:val="76E23F0B"/>
    <w:rsid w:val="7742017B"/>
    <w:rsid w:val="774E07AB"/>
    <w:rsid w:val="77DA4BE2"/>
    <w:rsid w:val="77FAF739"/>
    <w:rsid w:val="7828133E"/>
    <w:rsid w:val="782F4F2E"/>
    <w:rsid w:val="787D213D"/>
    <w:rsid w:val="78922979"/>
    <w:rsid w:val="78BB3C7E"/>
    <w:rsid w:val="78BB7DBC"/>
    <w:rsid w:val="78D5769B"/>
    <w:rsid w:val="78E65477"/>
    <w:rsid w:val="78FD6DDA"/>
    <w:rsid w:val="791505C8"/>
    <w:rsid w:val="791954AD"/>
    <w:rsid w:val="791B3704"/>
    <w:rsid w:val="792A68FC"/>
    <w:rsid w:val="79322782"/>
    <w:rsid w:val="7978655F"/>
    <w:rsid w:val="79CB636D"/>
    <w:rsid w:val="7A23637B"/>
    <w:rsid w:val="7A48123C"/>
    <w:rsid w:val="7A505630"/>
    <w:rsid w:val="7A792DD8"/>
    <w:rsid w:val="7A7D5061"/>
    <w:rsid w:val="7A94376E"/>
    <w:rsid w:val="7AA116BD"/>
    <w:rsid w:val="7B590514"/>
    <w:rsid w:val="7B803CF3"/>
    <w:rsid w:val="7BAD546E"/>
    <w:rsid w:val="7BD81D81"/>
    <w:rsid w:val="7C6F6241"/>
    <w:rsid w:val="7C7575D0"/>
    <w:rsid w:val="7C7A4BE6"/>
    <w:rsid w:val="7C865339"/>
    <w:rsid w:val="7C9C57DD"/>
    <w:rsid w:val="7CC4295A"/>
    <w:rsid w:val="7D636880"/>
    <w:rsid w:val="7D7B150E"/>
    <w:rsid w:val="7DAC4266"/>
    <w:rsid w:val="7E245731"/>
    <w:rsid w:val="7E61605D"/>
    <w:rsid w:val="7E78413E"/>
    <w:rsid w:val="7E9F26E2"/>
    <w:rsid w:val="7EAA7C1A"/>
    <w:rsid w:val="7EB663A9"/>
    <w:rsid w:val="7F0974E4"/>
    <w:rsid w:val="7F2C21C7"/>
    <w:rsid w:val="7F614A9F"/>
    <w:rsid w:val="7F743B6E"/>
    <w:rsid w:val="7F8A5C84"/>
    <w:rsid w:val="7FAE0E2E"/>
    <w:rsid w:val="7FAF4BA7"/>
    <w:rsid w:val="7FC00A55"/>
    <w:rsid w:val="7FCC5758"/>
    <w:rsid w:val="7FED4CEF"/>
    <w:rsid w:val="7FF151BF"/>
    <w:rsid w:val="956D6788"/>
    <w:rsid w:val="BFB701F1"/>
    <w:rsid w:val="D5BFE448"/>
    <w:rsid w:val="DCFF94D5"/>
    <w:rsid w:val="FFF3C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qFormat="1" w:unhideWhenUsed="0" w:uiPriority="99" w:semiHidden="0"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6"/>
    <w:qFormat/>
    <w:uiPriority w:val="9"/>
    <w:pPr>
      <w:keepNext/>
      <w:keepLines/>
      <w:spacing w:before="340" w:after="330" w:line="578" w:lineRule="auto"/>
      <w:outlineLvl w:val="0"/>
    </w:pPr>
    <w:rPr>
      <w:kern w:val="44"/>
      <w:sz w:val="44"/>
      <w:szCs w:val="44"/>
    </w:rPr>
  </w:style>
  <w:style w:type="paragraph" w:styleId="6">
    <w:name w:val="heading 2"/>
    <w:basedOn w:val="1"/>
    <w:next w:val="1"/>
    <w:link w:val="5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qFormat/>
    <w:uiPriority w:val="0"/>
    <w:pPr>
      <w:keepNext/>
      <w:keepLines/>
      <w:autoSpaceDE w:val="0"/>
      <w:autoSpaceDN w:val="0"/>
      <w:adjustRightInd w:val="0"/>
      <w:spacing w:before="260" w:beforeLines="0" w:after="260" w:afterLines="0" w:line="413" w:lineRule="auto"/>
      <w:jc w:val="left"/>
      <w:textAlignment w:val="baseline"/>
      <w:outlineLvl w:val="2"/>
    </w:pPr>
    <w:rPr>
      <w:rFonts w:ascii="宋体"/>
      <w:b/>
      <w:kern w:val="0"/>
      <w:sz w:val="32"/>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line="520" w:lineRule="exact"/>
      <w:ind w:firstLine="420" w:firstLineChars="200"/>
    </w:pPr>
    <w:rPr>
      <w:rFonts w:eastAsia="仿宋_GB2312"/>
      <w:sz w:val="32"/>
    </w:rPr>
  </w:style>
  <w:style w:type="paragraph" w:styleId="3">
    <w:name w:val="Body Text Indent"/>
    <w:basedOn w:val="1"/>
    <w:next w:val="4"/>
    <w:link w:val="58"/>
    <w:semiHidden/>
    <w:unhideWhenUsed/>
    <w:qFormat/>
    <w:uiPriority w:val="99"/>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8">
    <w:name w:val="Normal Indent"/>
    <w:basedOn w:val="1"/>
    <w:next w:val="1"/>
    <w:link w:val="63"/>
    <w:qFormat/>
    <w:uiPriority w:val="99"/>
    <w:pPr>
      <w:spacing w:line="360" w:lineRule="auto"/>
      <w:ind w:firstLine="200" w:firstLineChars="200"/>
    </w:pPr>
    <w:rPr>
      <w:rFonts w:ascii="Times New Roman" w:hAnsi="Times New Roman" w:eastAsia="宋体" w:cs="Times New Roman"/>
      <w:sz w:val="28"/>
      <w:szCs w:val="20"/>
    </w:rPr>
  </w:style>
  <w:style w:type="paragraph" w:styleId="9">
    <w:name w:val="Document Map"/>
    <w:basedOn w:val="1"/>
    <w:qFormat/>
    <w:uiPriority w:val="99"/>
    <w:rPr>
      <w:rFonts w:ascii="宋体"/>
      <w:sz w:val="18"/>
      <w:szCs w:val="18"/>
    </w:rPr>
  </w:style>
  <w:style w:type="paragraph" w:styleId="10">
    <w:name w:val="toa heading"/>
    <w:basedOn w:val="1"/>
    <w:next w:val="1"/>
    <w:unhideWhenUsed/>
    <w:qFormat/>
    <w:uiPriority w:val="0"/>
    <w:pPr>
      <w:spacing w:before="120"/>
    </w:pPr>
    <w:rPr>
      <w:rFonts w:asciiTheme="majorHAnsi" w:hAnsiTheme="majorHAnsi" w:cstheme="majorBidi"/>
      <w:sz w:val="24"/>
    </w:rPr>
  </w:style>
  <w:style w:type="paragraph" w:styleId="11">
    <w:name w:val="annotation text"/>
    <w:basedOn w:val="1"/>
    <w:semiHidden/>
    <w:unhideWhenUsed/>
    <w:qFormat/>
    <w:uiPriority w:val="99"/>
    <w:pPr>
      <w:jc w:val="left"/>
    </w:pPr>
  </w:style>
  <w:style w:type="paragraph" w:styleId="12">
    <w:name w:val="index 6"/>
    <w:basedOn w:val="1"/>
    <w:next w:val="1"/>
    <w:qFormat/>
    <w:uiPriority w:val="0"/>
    <w:pPr>
      <w:ind w:left="1000" w:leftChars="1000"/>
    </w:pPr>
    <w:rPr>
      <w:szCs w:val="20"/>
      <w:lang w:bidi="he-IL"/>
    </w:rPr>
  </w:style>
  <w:style w:type="paragraph" w:styleId="13">
    <w:name w:val="Body Text 3"/>
    <w:basedOn w:val="1"/>
    <w:qFormat/>
    <w:uiPriority w:val="99"/>
    <w:pPr>
      <w:spacing w:after="120"/>
    </w:pPr>
    <w:rPr>
      <w:sz w:val="16"/>
      <w:szCs w:val="16"/>
    </w:rPr>
  </w:style>
  <w:style w:type="paragraph" w:styleId="14">
    <w:name w:val="Body Text"/>
    <w:basedOn w:val="1"/>
    <w:next w:val="15"/>
    <w:link w:val="50"/>
    <w:semiHidden/>
    <w:unhideWhenUsed/>
    <w:qFormat/>
    <w:uiPriority w:val="99"/>
    <w:pPr>
      <w:spacing w:after="120"/>
    </w:pPr>
  </w:style>
  <w:style w:type="paragraph" w:styleId="15">
    <w:name w:val="Date"/>
    <w:basedOn w:val="1"/>
    <w:next w:val="1"/>
    <w:qFormat/>
    <w:uiPriority w:val="0"/>
    <w:pPr>
      <w:ind w:left="100" w:leftChars="2500"/>
    </w:pPr>
    <w:rPr>
      <w:rFonts w:ascii="Times New Roman" w:hAnsi="Times New Roman" w:eastAsia="宋体" w:cs="Times New Roman"/>
      <w:szCs w:val="24"/>
    </w:rPr>
  </w:style>
  <w:style w:type="paragraph" w:styleId="16">
    <w:name w:val="List 2"/>
    <w:basedOn w:val="1"/>
    <w:qFormat/>
    <w:uiPriority w:val="99"/>
    <w:pPr>
      <w:ind w:left="100" w:leftChars="200" w:hanging="200" w:hangingChars="200"/>
    </w:pPr>
  </w:style>
  <w:style w:type="paragraph" w:styleId="17">
    <w:name w:val="Block Text"/>
    <w:basedOn w:val="1"/>
    <w:qFormat/>
    <w:uiPriority w:val="0"/>
    <w:pPr>
      <w:spacing w:before="156" w:beforeLines="50" w:after="156" w:afterLines="50"/>
      <w:ind w:left="426" w:right="-11" w:hanging="426" w:hangingChars="203"/>
    </w:pPr>
    <w:rPr>
      <w:rFonts w:eastAsia="楷体_GB2312"/>
    </w:rPr>
  </w:style>
  <w:style w:type="paragraph" w:styleId="18">
    <w:name w:val="toc 3"/>
    <w:basedOn w:val="1"/>
    <w:next w:val="1"/>
    <w:qFormat/>
    <w:uiPriority w:val="39"/>
    <w:pPr>
      <w:ind w:left="840" w:leftChars="400"/>
    </w:pPr>
  </w:style>
  <w:style w:type="paragraph" w:styleId="19">
    <w:name w:val="Plain Text"/>
    <w:basedOn w:val="1"/>
    <w:link w:val="59"/>
    <w:qFormat/>
    <w:uiPriority w:val="99"/>
    <w:rPr>
      <w:rFonts w:ascii="宋体" w:hAnsi="Courier New" w:eastAsia="宋体"/>
    </w:rPr>
  </w:style>
  <w:style w:type="paragraph" w:styleId="20">
    <w:name w:val="toc 8"/>
    <w:basedOn w:val="1"/>
    <w:next w:val="1"/>
    <w:unhideWhenUsed/>
    <w:qFormat/>
    <w:uiPriority w:val="39"/>
    <w:pPr>
      <w:jc w:val="left"/>
    </w:pPr>
    <w:rPr>
      <w:rFonts w:ascii="Calibri" w:hAnsi="Calibri"/>
      <w:sz w:val="22"/>
      <w:szCs w:val="22"/>
    </w:rPr>
  </w:style>
  <w:style w:type="paragraph" w:styleId="21">
    <w:name w:val="Balloon Text"/>
    <w:basedOn w:val="1"/>
    <w:link w:val="53"/>
    <w:semiHidden/>
    <w:qFormat/>
    <w:uiPriority w:val="0"/>
    <w:rPr>
      <w:sz w:val="18"/>
      <w:szCs w:val="18"/>
    </w:rPr>
  </w:style>
  <w:style w:type="paragraph" w:styleId="22">
    <w:name w:val="footer"/>
    <w:basedOn w:val="1"/>
    <w:link w:val="45"/>
    <w:unhideWhenUsed/>
    <w:qFormat/>
    <w:uiPriority w:val="99"/>
    <w:pPr>
      <w:tabs>
        <w:tab w:val="center" w:pos="4153"/>
        <w:tab w:val="right" w:pos="8306"/>
      </w:tabs>
      <w:snapToGrid w:val="0"/>
      <w:jc w:val="left"/>
    </w:pPr>
    <w:rPr>
      <w:sz w:val="18"/>
      <w:szCs w:val="18"/>
    </w:rPr>
  </w:style>
  <w:style w:type="paragraph" w:styleId="2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index heading"/>
    <w:basedOn w:val="1"/>
    <w:next w:val="26"/>
    <w:qFormat/>
    <w:uiPriority w:val="99"/>
    <w:pPr>
      <w:widowControl w:val="0"/>
      <w:jc w:val="both"/>
    </w:pPr>
    <w:rPr>
      <w:kern w:val="2"/>
      <w:szCs w:val="24"/>
    </w:rPr>
  </w:style>
  <w:style w:type="paragraph" w:styleId="26">
    <w:name w:val="index 1"/>
    <w:basedOn w:val="1"/>
    <w:next w:val="1"/>
    <w:semiHidden/>
    <w:qFormat/>
    <w:uiPriority w:val="99"/>
  </w:style>
  <w:style w:type="paragraph" w:styleId="27">
    <w:name w:val="List Number 5"/>
    <w:basedOn w:val="1"/>
    <w:semiHidden/>
    <w:unhideWhenUsed/>
    <w:qFormat/>
    <w:uiPriority w:val="99"/>
    <w:pPr>
      <w:numPr>
        <w:ilvl w:val="0"/>
        <w:numId w:val="1"/>
      </w:numPr>
    </w:pPr>
  </w:style>
  <w:style w:type="paragraph" w:styleId="28">
    <w:name w:val="footnote text"/>
    <w:basedOn w:val="1"/>
    <w:qFormat/>
    <w:uiPriority w:val="99"/>
    <w:pPr>
      <w:snapToGrid w:val="0"/>
      <w:jc w:val="left"/>
    </w:pPr>
    <w:rPr>
      <w:rFonts w:ascii="Calibri" w:hAnsi="Calibri" w:eastAsia="宋体"/>
      <w:sz w:val="18"/>
      <w:szCs w:val="18"/>
    </w:rPr>
  </w:style>
  <w:style w:type="paragraph" w:styleId="29">
    <w:name w:val="toc 2"/>
    <w:basedOn w:val="1"/>
    <w:next w:val="1"/>
    <w:unhideWhenUsed/>
    <w:qFormat/>
    <w:uiPriority w:val="39"/>
    <w:pPr>
      <w:ind w:left="420" w:leftChars="200"/>
    </w:pPr>
  </w:style>
  <w:style w:type="paragraph" w:styleId="30">
    <w:name w:val="Body Text 2"/>
    <w:basedOn w:val="1"/>
    <w:qFormat/>
    <w:uiPriority w:val="0"/>
    <w:pPr>
      <w:spacing w:after="120" w:line="480" w:lineRule="auto"/>
    </w:pPr>
  </w:style>
  <w:style w:type="paragraph" w:styleId="31">
    <w:name w:val="Normal (Web)"/>
    <w:basedOn w:val="1"/>
    <w:next w:val="32"/>
    <w:qFormat/>
    <w:uiPriority w:val="99"/>
    <w:pPr>
      <w:spacing w:before="100" w:beforeLines="0" w:beforeAutospacing="1" w:after="100" w:afterLines="0" w:afterAutospacing="1"/>
    </w:pPr>
    <w:rPr>
      <w:rFonts w:ascii="宋体" w:hAnsi="宋体" w:cs="宋体"/>
      <w:sz w:val="24"/>
      <w:szCs w:val="24"/>
    </w:rPr>
  </w:style>
  <w:style w:type="paragraph" w:customStyle="1" w:styleId="3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3">
    <w:name w:val="Title"/>
    <w:basedOn w:val="1"/>
    <w:next w:val="1"/>
    <w:qFormat/>
    <w:uiPriority w:val="98"/>
    <w:pPr>
      <w:spacing w:before="240" w:after="60"/>
      <w:jc w:val="center"/>
      <w:outlineLvl w:val="0"/>
    </w:pPr>
    <w:rPr>
      <w:rFonts w:ascii="等线 Light" w:hAnsi="等线 Light"/>
      <w:b/>
      <w:bCs/>
      <w:sz w:val="32"/>
      <w:szCs w:val="32"/>
    </w:rPr>
  </w:style>
  <w:style w:type="paragraph" w:styleId="34">
    <w:name w:val="Body Text First Indent"/>
    <w:basedOn w:val="14"/>
    <w:next w:val="1"/>
    <w:link w:val="51"/>
    <w:qFormat/>
    <w:uiPriority w:val="0"/>
    <w:pPr>
      <w:autoSpaceDE w:val="0"/>
      <w:autoSpaceDN w:val="0"/>
      <w:adjustRightInd w:val="0"/>
      <w:spacing w:line="312" w:lineRule="atLeast"/>
      <w:ind w:firstLine="420"/>
    </w:pPr>
    <w:rPr>
      <w:rFonts w:ascii="宋体" w:hAnsi="Times New Roman" w:eastAsia="宋体" w:cs="Times New Roman"/>
      <w:kern w:val="0"/>
      <w:szCs w:val="24"/>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qFormat/>
    <w:uiPriority w:val="0"/>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HTML Sample"/>
    <w:basedOn w:val="37"/>
    <w:qFormat/>
    <w:uiPriority w:val="0"/>
    <w:rPr>
      <w:rFonts w:ascii="Courier New" w:hAnsi="Courier New"/>
    </w:rPr>
  </w:style>
  <w:style w:type="paragraph" w:customStyle="1" w:styleId="42">
    <w:name w:val="目录 53"/>
    <w:basedOn w:val="1"/>
    <w:next w:val="1"/>
    <w:qFormat/>
    <w:uiPriority w:val="0"/>
    <w:pPr>
      <w:ind w:left="840"/>
    </w:pPr>
    <w:rPr>
      <w:sz w:val="18"/>
    </w:rPr>
  </w:style>
  <w:style w:type="paragraph" w:customStyle="1" w:styleId="43">
    <w:name w:val="Default"/>
    <w:basedOn w:val="33"/>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character" w:customStyle="1" w:styleId="44">
    <w:name w:val="页眉 字符"/>
    <w:basedOn w:val="37"/>
    <w:link w:val="23"/>
    <w:qFormat/>
    <w:uiPriority w:val="99"/>
    <w:rPr>
      <w:sz w:val="18"/>
      <w:szCs w:val="18"/>
    </w:rPr>
  </w:style>
  <w:style w:type="character" w:customStyle="1" w:styleId="45">
    <w:name w:val="页脚 字符"/>
    <w:basedOn w:val="37"/>
    <w:link w:val="22"/>
    <w:qFormat/>
    <w:uiPriority w:val="99"/>
    <w:rPr>
      <w:sz w:val="18"/>
      <w:szCs w:val="18"/>
    </w:rPr>
  </w:style>
  <w:style w:type="character" w:customStyle="1" w:styleId="46">
    <w:name w:val="标题 1 字符"/>
    <w:basedOn w:val="37"/>
    <w:link w:val="5"/>
    <w:qFormat/>
    <w:uiPriority w:val="9"/>
    <w:rPr>
      <w:b/>
      <w:bCs/>
      <w:kern w:val="44"/>
      <w:sz w:val="44"/>
      <w:szCs w:val="44"/>
    </w:rPr>
  </w:style>
  <w:style w:type="paragraph" w:styleId="47">
    <w:name w:val="No Spacing"/>
    <w:link w:val="48"/>
    <w:qFormat/>
    <w:uiPriority w:val="1"/>
    <w:pPr>
      <w:widowControl w:val="0"/>
      <w:jc w:val="both"/>
    </w:pPr>
    <w:rPr>
      <w:rFonts w:ascii="等线" w:hAnsi="等线" w:eastAsia="等线" w:cstheme="minorBidi"/>
      <w:kern w:val="2"/>
      <w:sz w:val="21"/>
      <w:szCs w:val="22"/>
      <w:lang w:val="en-US" w:eastAsia="zh-CN" w:bidi="ar-SA"/>
    </w:rPr>
  </w:style>
  <w:style w:type="character" w:customStyle="1" w:styleId="48">
    <w:name w:val="无间隔 字符"/>
    <w:link w:val="47"/>
    <w:qFormat/>
    <w:locked/>
    <w:uiPriority w:val="1"/>
    <w:rPr>
      <w:rFonts w:ascii="等线" w:hAnsi="等线" w:eastAsia="等线"/>
    </w:rPr>
  </w:style>
  <w:style w:type="paragraph" w:customStyle="1" w:styleId="49">
    <w:name w:val="Normal Indent1"/>
    <w:basedOn w:val="1"/>
    <w:qFormat/>
    <w:uiPriority w:val="0"/>
    <w:pPr>
      <w:ind w:firstLine="200" w:firstLineChars="200"/>
    </w:pPr>
    <w:rPr>
      <w:rFonts w:ascii="Times New Roman" w:hAnsi="Times New Roman" w:eastAsia="Arial" w:cs="Times New Roman"/>
      <w:szCs w:val="24"/>
    </w:rPr>
  </w:style>
  <w:style w:type="character" w:customStyle="1" w:styleId="50">
    <w:name w:val="正文文本 字符"/>
    <w:basedOn w:val="37"/>
    <w:link w:val="14"/>
    <w:semiHidden/>
    <w:qFormat/>
    <w:uiPriority w:val="99"/>
  </w:style>
  <w:style w:type="character" w:customStyle="1" w:styleId="51">
    <w:name w:val="正文文本首行缩进 字符"/>
    <w:basedOn w:val="50"/>
    <w:link w:val="34"/>
    <w:qFormat/>
    <w:uiPriority w:val="0"/>
    <w:rPr>
      <w:rFonts w:ascii="宋体" w:hAnsi="Times New Roman" w:eastAsia="宋体" w:cs="Times New Roman"/>
      <w:kern w:val="0"/>
      <w:szCs w:val="24"/>
    </w:rPr>
  </w:style>
  <w:style w:type="paragraph" w:customStyle="1" w:styleId="52">
    <w:name w:val="Table Paragraph"/>
    <w:basedOn w:val="1"/>
    <w:qFormat/>
    <w:uiPriority w:val="1"/>
    <w:pPr>
      <w:jc w:val="left"/>
    </w:pPr>
    <w:rPr>
      <w:rFonts w:ascii="宋体" w:hAnsi="宋体" w:eastAsia="宋体" w:cs="宋体"/>
      <w:kern w:val="0"/>
      <w:sz w:val="22"/>
      <w:lang w:eastAsia="en-US"/>
    </w:rPr>
  </w:style>
  <w:style w:type="character" w:customStyle="1" w:styleId="53">
    <w:name w:val="批注框文本 字符1"/>
    <w:link w:val="21"/>
    <w:semiHidden/>
    <w:qFormat/>
    <w:uiPriority w:val="0"/>
    <w:rPr>
      <w:sz w:val="18"/>
      <w:szCs w:val="18"/>
    </w:rPr>
  </w:style>
  <w:style w:type="character" w:customStyle="1" w:styleId="54">
    <w:name w:val="批注框文本 字符"/>
    <w:basedOn w:val="37"/>
    <w:semiHidden/>
    <w:qFormat/>
    <w:uiPriority w:val="99"/>
    <w:rPr>
      <w:sz w:val="18"/>
      <w:szCs w:val="18"/>
    </w:rPr>
  </w:style>
  <w:style w:type="character" w:customStyle="1" w:styleId="55">
    <w:name w:val="标题 2 字符"/>
    <w:basedOn w:val="37"/>
    <w:link w:val="6"/>
    <w:qFormat/>
    <w:uiPriority w:val="9"/>
    <w:rPr>
      <w:rFonts w:asciiTheme="majorHAnsi" w:hAnsiTheme="majorHAnsi" w:eastAsiaTheme="majorEastAsia" w:cstheme="majorBidi"/>
      <w:b/>
      <w:bCs/>
      <w:sz w:val="32"/>
      <w:szCs w:val="32"/>
    </w:rPr>
  </w:style>
  <w:style w:type="paragraph" w:customStyle="1" w:styleId="56">
    <w:name w:val="正文缩进1"/>
    <w:basedOn w:val="1"/>
    <w:qFormat/>
    <w:uiPriority w:val="0"/>
    <w:pPr>
      <w:ind w:firstLine="420" w:firstLineChars="200"/>
    </w:pPr>
    <w:rPr>
      <w:rFonts w:ascii="Calibri" w:hAnsi="Calibri" w:eastAsia="宋体" w:cs="Times New Roman"/>
    </w:rPr>
  </w:style>
  <w:style w:type="paragraph" w:styleId="57">
    <w:name w:val="List Paragraph"/>
    <w:basedOn w:val="1"/>
    <w:qFormat/>
    <w:uiPriority w:val="34"/>
    <w:pPr>
      <w:ind w:firstLine="420" w:firstLineChars="200"/>
    </w:pPr>
  </w:style>
  <w:style w:type="character" w:customStyle="1" w:styleId="58">
    <w:name w:val="正文文本缩进 字符"/>
    <w:basedOn w:val="37"/>
    <w:link w:val="3"/>
    <w:semiHidden/>
    <w:qFormat/>
    <w:uiPriority w:val="99"/>
  </w:style>
  <w:style w:type="character" w:customStyle="1" w:styleId="59">
    <w:name w:val="纯文本 字符1"/>
    <w:link w:val="19"/>
    <w:qFormat/>
    <w:locked/>
    <w:uiPriority w:val="0"/>
    <w:rPr>
      <w:rFonts w:ascii="宋体" w:hAnsi="Courier New" w:eastAsia="宋体"/>
    </w:rPr>
  </w:style>
  <w:style w:type="character" w:customStyle="1" w:styleId="60">
    <w:name w:val="纯文本 字符"/>
    <w:basedOn w:val="37"/>
    <w:qFormat/>
    <w:uiPriority w:val="99"/>
    <w:rPr>
      <w:rFonts w:hAnsi="Courier New" w:cs="Courier New" w:asciiTheme="minorEastAsia"/>
    </w:rPr>
  </w:style>
  <w:style w:type="paragraph" w:customStyle="1" w:styleId="61">
    <w:name w:val="缺省文本"/>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6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character" w:customStyle="1" w:styleId="63">
    <w:name w:val="正文缩进 字符"/>
    <w:link w:val="8"/>
    <w:qFormat/>
    <w:uiPriority w:val="99"/>
    <w:rPr>
      <w:rFonts w:ascii="Times New Roman" w:hAnsi="Times New Roman" w:eastAsia="宋体" w:cs="Times New Roman"/>
      <w:sz w:val="28"/>
      <w:szCs w:val="20"/>
    </w:rPr>
  </w:style>
  <w:style w:type="paragraph" w:customStyle="1" w:styleId="64">
    <w:name w:val="TOC Heading"/>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1"/>
    <w:qFormat/>
    <w:uiPriority w:val="0"/>
    <w:pPr>
      <w:widowControl w:val="0"/>
      <w:jc w:val="both"/>
    </w:pPr>
    <w:rPr>
      <w:rFonts w:ascii="Times New Roman" w:hAnsi="Times New Roman" w:eastAsia="Times New Roman" w:cs="Times New Roman"/>
      <w:kern w:val="0"/>
      <w:sz w:val="20"/>
      <w:szCs w:val="20"/>
      <w:lang w:val="en-US" w:eastAsia="zh-CN" w:bidi="ar-SA"/>
    </w:rPr>
  </w:style>
  <w:style w:type="paragraph" w:customStyle="1" w:styleId="67">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68">
    <w:name w:val="列出段落1"/>
    <w:basedOn w:val="65"/>
    <w:qFormat/>
    <w:uiPriority w:val="0"/>
    <w:pPr>
      <w:ind w:firstLine="420" w:firstLineChars="200"/>
    </w:pPr>
    <w:rPr>
      <w:rFonts w:ascii="Calibri" w:hAnsi="Calibri"/>
    </w:rPr>
  </w:style>
  <w:style w:type="character" w:customStyle="1" w:styleId="69">
    <w:name w:val="font11"/>
    <w:basedOn w:val="37"/>
    <w:qFormat/>
    <w:uiPriority w:val="0"/>
    <w:rPr>
      <w:rFonts w:hint="eastAsia" w:ascii="宋体" w:hAnsi="宋体" w:eastAsia="宋体" w:cs="宋体"/>
      <w:color w:val="000000"/>
      <w:sz w:val="22"/>
      <w:szCs w:val="22"/>
      <w:u w:val="none"/>
    </w:rPr>
  </w:style>
  <w:style w:type="paragraph" w:customStyle="1" w:styleId="70">
    <w:name w:val=" Char Char1"/>
    <w:basedOn w:val="9"/>
    <w:qFormat/>
    <w:uiPriority w:val="0"/>
    <w:pPr>
      <w:shd w:val="clear" w:color="auto" w:fill="000080"/>
    </w:pPr>
    <w:rPr>
      <w:rFonts w:cs="Times New Roman"/>
      <w:sz w:val="24"/>
      <w:szCs w:val="24"/>
    </w:rPr>
  </w:style>
  <w:style w:type="paragraph" w:customStyle="1" w:styleId="71">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72">
    <w:name w:val="表格文字"/>
    <w:basedOn w:val="1"/>
    <w:qFormat/>
    <w:uiPriority w:val="99"/>
    <w:pPr>
      <w:widowControl w:val="0"/>
      <w:spacing w:before="25" w:after="25"/>
    </w:pPr>
    <w:rPr>
      <w:bCs/>
      <w:spacing w:val="10"/>
      <w:sz w:val="24"/>
    </w:rPr>
  </w:style>
  <w:style w:type="paragraph" w:customStyle="1" w:styleId="73">
    <w:name w:val="纯文本_0_0_0_0"/>
    <w:basedOn w:val="74"/>
    <w:qFormat/>
    <w:uiPriority w:val="0"/>
    <w:rPr>
      <w:rFonts w:ascii="宋体" w:hAnsi="Courier New" w:eastAsia="宋体"/>
      <w:szCs w:val="21"/>
    </w:rPr>
  </w:style>
  <w:style w:type="paragraph" w:customStyle="1" w:styleId="74">
    <w:name w:val="正文_1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75">
    <w:name w:val="Heading2"/>
    <w:basedOn w:val="1"/>
    <w:next w:val="1"/>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76">
    <w:name w:val="Body Text First Indent"/>
    <w:basedOn w:val="1"/>
    <w:qFormat/>
    <w:uiPriority w:val="0"/>
    <w:pPr>
      <w:jc w:val="center"/>
    </w:pPr>
  </w:style>
  <w:style w:type="paragraph" w:customStyle="1" w:styleId="7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9">
    <w:name w:val="Normal_0"/>
    <w:qFormat/>
    <w:uiPriority w:val="0"/>
    <w:rPr>
      <w:rFonts w:ascii="Times New Roman" w:hAnsi="Times New Roman" w:eastAsia="Times New Roman" w:cs="Times New Roman"/>
      <w:sz w:val="24"/>
      <w:szCs w:val="24"/>
      <w:lang w:bidi="ar-SA"/>
    </w:rPr>
  </w:style>
  <w:style w:type="paragraph" w:customStyle="1" w:styleId="80">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2"/>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正文格式"/>
    <w:basedOn w:val="14"/>
    <w:qFormat/>
    <w:uiPriority w:val="0"/>
    <w:pPr>
      <w:widowControl/>
      <w:spacing w:line="400" w:lineRule="atLeast"/>
      <w:ind w:firstLine="482"/>
      <w:textAlignment w:val="baseline"/>
    </w:pPr>
    <w:rPr>
      <w:rFonts w:ascii="Times New Roman" w:hAnsi="Times New Roman"/>
      <w:kern w:val="0"/>
    </w:rPr>
  </w:style>
  <w:style w:type="paragraph" w:customStyle="1" w:styleId="83">
    <w:name w:val="WPSOffice手动目录 1"/>
    <w:qFormat/>
    <w:uiPriority w:val="0"/>
    <w:pPr>
      <w:ind w:leftChars="0"/>
    </w:pPr>
    <w:rPr>
      <w:rFonts w:ascii="Times New Roman" w:hAnsi="Times New Roman" w:eastAsia="宋体" w:cs="Times New Roman"/>
      <w:sz w:val="20"/>
      <w:szCs w:val="20"/>
    </w:rPr>
  </w:style>
  <w:style w:type="paragraph" w:customStyle="1" w:styleId="84">
    <w:name w:val="WPSOffice手动目录 2"/>
    <w:qFormat/>
    <w:uiPriority w:val="0"/>
    <w:pPr>
      <w:ind w:leftChars="200"/>
    </w:pPr>
    <w:rPr>
      <w:rFonts w:ascii="Times New Roman" w:hAnsi="Times New Roman" w:eastAsia="宋体" w:cs="Times New Roman"/>
      <w:sz w:val="20"/>
      <w:szCs w:val="20"/>
    </w:rPr>
  </w:style>
  <w:style w:type="paragraph" w:customStyle="1" w:styleId="85">
    <w:name w:val="WPSOffice手动目录 3"/>
    <w:qFormat/>
    <w:uiPriority w:val="0"/>
    <w:pPr>
      <w:ind w:leftChars="400"/>
    </w:pPr>
    <w:rPr>
      <w:rFonts w:ascii="Times New Roman" w:hAnsi="Times New Roman" w:eastAsia="宋体" w:cs="Times New Roman"/>
      <w:sz w:val="20"/>
      <w:szCs w:val="20"/>
    </w:rPr>
  </w:style>
  <w:style w:type="paragraph" w:customStyle="1" w:styleId="86">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88">
    <w:name w:val="首行缩进"/>
    <w:basedOn w:val="1"/>
    <w:autoRedefine/>
    <w:qFormat/>
    <w:uiPriority w:val="0"/>
    <w:pPr>
      <w:spacing w:line="360" w:lineRule="auto"/>
      <w:ind w:firstLine="480" w:firstLineChars="200"/>
      <w:jc w:val="left"/>
    </w:pPr>
    <w:rPr>
      <w:rFonts w:ascii="宋体" w:hAnsi="宋体"/>
      <w:sz w:val="24"/>
    </w:rPr>
  </w:style>
  <w:style w:type="paragraph" w:customStyle="1" w:styleId="89">
    <w:name w:val="普通正文"/>
    <w:basedOn w:val="1"/>
    <w:qFormat/>
    <w:uiPriority w:val="0"/>
    <w:pPr>
      <w:adjustRightInd w:val="0"/>
      <w:spacing w:before="120" w:after="120" w:line="360" w:lineRule="auto"/>
      <w:ind w:left="-2" w:right="120" w:firstLine="480"/>
      <w:jc w:val="center"/>
      <w:textAlignment w:val="baseline"/>
    </w:pPr>
    <w:rPr>
      <w:rFonts w:ascii="Arial" w:hAnsi="Arial" w:eastAsia="宋体"/>
      <w:kern w:val="0"/>
      <w:sz w:val="24"/>
    </w:rPr>
  </w:style>
  <w:style w:type="paragraph" w:customStyle="1" w:styleId="90">
    <w:name w:val="Normal_6"/>
    <w:qFormat/>
    <w:uiPriority w:val="0"/>
    <w:rPr>
      <w:rFonts w:hint="default" w:ascii="Times New Roman" w:hAnsi="Times New Roman" w:eastAsia="Times New Roman" w:cs="Times New Roman"/>
      <w:sz w:val="24"/>
      <w:szCs w:val="24"/>
    </w:rPr>
  </w:style>
  <w:style w:type="paragraph" w:customStyle="1" w:styleId="91">
    <w:name w:val="Normal_7"/>
    <w:qFormat/>
    <w:uiPriority w:val="0"/>
    <w:rPr>
      <w:rFonts w:hint="default" w:ascii="Times New Roman" w:hAnsi="Times New Roman" w:eastAsia="Times New Roman" w:cs="Times New Roman"/>
      <w:sz w:val="24"/>
      <w:szCs w:val="24"/>
    </w:rPr>
  </w:style>
  <w:style w:type="paragraph" w:customStyle="1" w:styleId="92">
    <w:name w:val="Normal_1"/>
    <w:qFormat/>
    <w:uiPriority w:val="0"/>
    <w:rPr>
      <w:rFonts w:hint="default" w:ascii="Times New Roman" w:hAnsi="Times New Roman" w:eastAsia="Times New Roman" w:cs="Times New Roman"/>
      <w:sz w:val="24"/>
      <w:szCs w:val="24"/>
    </w:rPr>
  </w:style>
  <w:style w:type="character" w:customStyle="1" w:styleId="93">
    <w:name w:val="titlebody"/>
    <w:basedOn w:val="37"/>
    <w:qFormat/>
    <w:uiPriority w:val="0"/>
    <w:rPr>
      <w:rFonts w:ascii="Times New Roman" w:hAnsi="Times New Roman" w:eastAsia="黑体" w:cs="Times New Roman"/>
      <w:kern w:val="2"/>
      <w:sz w:val="21"/>
      <w:szCs w:val="24"/>
      <w:lang w:val="en-US" w:eastAsia="zh-CN" w:bidi="ar-SA"/>
    </w:rPr>
  </w:style>
  <w:style w:type="paragraph" w:customStyle="1" w:styleId="94">
    <w:name w:val="Default Text"/>
    <w:basedOn w:val="65"/>
    <w:autoRedefine/>
    <w:qFormat/>
    <w:uiPriority w:val="0"/>
    <w:pPr>
      <w:widowControl w:val="0"/>
      <w:autoSpaceDE w:val="0"/>
      <w:autoSpaceDN w:val="0"/>
      <w:adjustRightInd w:val="0"/>
      <w:snapToGrid w:val="0"/>
      <w:spacing w:line="400" w:lineRule="exact"/>
      <w:ind w:left="473" w:hanging="473"/>
      <w:jc w:val="center"/>
    </w:pPr>
    <w:rPr>
      <w:rFonts w:ascii="Times New Roman" w:hAnsi="Times New Roman" w:eastAsia="宋体" w:cs="Times New Roman"/>
      <w:color w:val="000000"/>
      <w:sz w:val="24"/>
      <w:szCs w:val="24"/>
      <w:lang w:val="en-US" w:eastAsia="zh-CN" w:bidi="ar-SA"/>
    </w:rPr>
  </w:style>
  <w:style w:type="paragraph" w:customStyle="1" w:styleId="95">
    <w:name w:val="p0"/>
    <w:basedOn w:val="1"/>
    <w:autoRedefine/>
    <w:qFormat/>
    <w:uiPriority w:val="0"/>
    <w:pPr>
      <w:widowControl/>
    </w:pPr>
    <w:rPr>
      <w:kern w:val="0"/>
      <w:szCs w:val="21"/>
    </w:rPr>
  </w:style>
  <w:style w:type="paragraph" w:customStyle="1" w:styleId="96">
    <w:name w:val="Table Text"/>
    <w:autoRedefine/>
    <w:qFormat/>
    <w:uiPriority w:val="0"/>
    <w:pPr>
      <w:snapToGrid w:val="0"/>
      <w:spacing w:before="80" w:after="80"/>
    </w:pPr>
    <w:rPr>
      <w:rFonts w:ascii="Arial" w:hAnsi="Arial" w:eastAsia="宋体" w:cs="Arial"/>
      <w:sz w:val="18"/>
      <w:szCs w:val="18"/>
      <w:lang w:val="en-US" w:eastAsia="zh-CN" w:bidi="ar-SA"/>
    </w:rPr>
  </w:style>
  <w:style w:type="table" w:customStyle="1" w:styleId="9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15279</Words>
  <Characters>16550</Characters>
  <Lines>240</Lines>
  <Paragraphs>67</Paragraphs>
  <TotalTime>26</TotalTime>
  <ScaleCrop>false</ScaleCrop>
  <LinksUpToDate>false</LinksUpToDate>
  <CharactersWithSpaces>16752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2023-03-27T17:43:00Z</dcterms:created>
  <dc:creator>acer</dc:creator>
  <cp:lastModifiedBy>薄  荷 </cp:lastModifiedBy>
  <cp:lastPrinted>2023-03-28T16:08:00Z</cp:lastPrinted>
  <dcterms:modified xsi:type="dcterms:W3CDTF">2026-05-22T06:35:40Z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B17ECDFB210B4C1A9D3637B18165DE8D_13</vt:lpwstr>
  </property>
  <property fmtid="{D5CDD505-2E9C-101B-9397-08002B2CF9AE}" pid="4" name="KSOTemplateDocerSaveRecord">
    <vt:lpwstr>eyJoZGlkIjoiNGZiYzljZjE5Y2I4NmYyY2JhMjY5YTFlOTExNjczNjIiLCJ1c2VySWQiOiI1MjA5NDc2MzEifQ==</vt:lpwstr>
  </property>
</Properties>
</file>