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4441B">
      <w:pPr>
        <w:spacing w:line="360" w:lineRule="auto"/>
        <w:jc w:val="center"/>
        <w:rPr>
          <w:rFonts w:ascii="宋体" w:hAnsi="宋体" w:cs="宋体"/>
          <w:b/>
          <w:color w:val="auto"/>
          <w:sz w:val="24"/>
        </w:rPr>
      </w:pPr>
    </w:p>
    <w:p w14:paraId="7EB90EEB">
      <w:pPr>
        <w:spacing w:line="360" w:lineRule="auto"/>
        <w:jc w:val="center"/>
        <w:rPr>
          <w:rFonts w:ascii="宋体" w:hAnsi="宋体" w:cs="宋体"/>
          <w:b/>
          <w:color w:val="auto"/>
          <w:sz w:val="24"/>
        </w:rPr>
      </w:pPr>
    </w:p>
    <w:p w14:paraId="63175403">
      <w:pPr>
        <w:adjustRightInd/>
        <w:spacing w:line="360" w:lineRule="auto"/>
        <w:jc w:val="center"/>
        <w:rPr>
          <w:rFonts w:ascii="宋体" w:hAnsi="宋体" w:cs="宋体"/>
          <w:b/>
          <w:color w:val="auto"/>
          <w:sz w:val="44"/>
          <w:szCs w:val="44"/>
        </w:rPr>
      </w:pPr>
    </w:p>
    <w:p w14:paraId="59B78554">
      <w:pPr>
        <w:adjustRightInd/>
        <w:spacing w:line="360" w:lineRule="auto"/>
        <w:jc w:val="center"/>
        <w:rPr>
          <w:rFonts w:hint="eastAsia" w:ascii="宋体" w:hAnsi="宋体" w:eastAsia="宋体" w:cs="宋体"/>
          <w:color w:val="auto"/>
          <w:sz w:val="48"/>
          <w:szCs w:val="48"/>
          <w:lang w:eastAsia="zh-CN"/>
        </w:rPr>
      </w:pPr>
      <w:r>
        <w:rPr>
          <w:rFonts w:hint="eastAsia" w:ascii="宋体" w:hAnsi="宋体" w:cs="宋体"/>
          <w:color w:val="auto"/>
          <w:sz w:val="48"/>
          <w:szCs w:val="48"/>
          <w:lang w:eastAsia="zh-CN"/>
        </w:rPr>
        <w:t>杭州市钱塘区文清小学篮球场、网球场增设顶棚项目</w:t>
      </w:r>
    </w:p>
    <w:p w14:paraId="3C107999">
      <w:pPr>
        <w:adjustRightInd/>
        <w:spacing w:line="360" w:lineRule="auto"/>
        <w:jc w:val="center"/>
        <w:rPr>
          <w:rFonts w:ascii="宋体" w:hAnsi="宋体" w:cs="宋体"/>
          <w:color w:val="auto"/>
          <w:sz w:val="48"/>
          <w:szCs w:val="48"/>
        </w:rPr>
      </w:pPr>
      <w:r>
        <w:rPr>
          <w:rFonts w:hint="eastAsia" w:ascii="宋体" w:hAnsi="宋体" w:cs="宋体"/>
          <w:color w:val="auto"/>
          <w:sz w:val="48"/>
          <w:szCs w:val="48"/>
        </w:rPr>
        <w:t>竞争性磋商文件</w:t>
      </w:r>
    </w:p>
    <w:p w14:paraId="3EC0BB7C">
      <w:pPr>
        <w:adjustRightInd/>
        <w:spacing w:line="360" w:lineRule="auto"/>
        <w:jc w:val="center"/>
        <w:rPr>
          <w:rFonts w:ascii="宋体" w:hAnsi="宋体" w:cs="宋体"/>
          <w:b/>
          <w:color w:val="auto"/>
          <w:sz w:val="44"/>
          <w:szCs w:val="44"/>
        </w:rPr>
      </w:pPr>
      <w:r>
        <w:rPr>
          <w:rFonts w:hint="eastAsia" w:ascii="宋体" w:hAnsi="宋体" w:cs="宋体"/>
          <w:b/>
          <w:color w:val="auto"/>
          <w:sz w:val="44"/>
          <w:szCs w:val="44"/>
        </w:rPr>
        <w:t>（电子交易）</w:t>
      </w:r>
    </w:p>
    <w:p w14:paraId="5FBAAE9F">
      <w:pPr>
        <w:snapToGrid w:val="0"/>
        <w:spacing w:line="360" w:lineRule="auto"/>
        <w:jc w:val="center"/>
        <w:rPr>
          <w:rFonts w:hint="default" w:ascii="宋体" w:hAnsi="宋体" w:eastAsia="宋体" w:cs="宋体"/>
          <w:color w:val="auto"/>
          <w:sz w:val="30"/>
          <w:szCs w:val="30"/>
          <w:lang w:val="en-US" w:eastAsia="zh-CN"/>
        </w:rPr>
      </w:pPr>
      <w:r>
        <w:rPr>
          <w:rFonts w:hint="eastAsia" w:ascii="宋体" w:hAnsi="宋体" w:cs="宋体"/>
          <w:color w:val="auto"/>
          <w:sz w:val="30"/>
          <w:szCs w:val="30"/>
          <w:lang w:val="en-US" w:eastAsia="zh-CN"/>
        </w:rPr>
        <w:t>项目</w:t>
      </w:r>
      <w:r>
        <w:rPr>
          <w:rFonts w:hint="eastAsia" w:ascii="宋体" w:hAnsi="宋体" w:cs="宋体"/>
          <w:color w:val="auto"/>
          <w:sz w:val="30"/>
          <w:szCs w:val="30"/>
        </w:rPr>
        <w:t>编号:</w:t>
      </w:r>
      <w:r>
        <w:rPr>
          <w:rFonts w:hint="eastAsia" w:ascii="宋体" w:hAnsi="宋体" w:cs="宋体"/>
          <w:color w:val="auto"/>
          <w:sz w:val="30"/>
          <w:szCs w:val="30"/>
          <w:lang w:val="en-US" w:eastAsia="zh-CN"/>
        </w:rPr>
        <w:t>330114264035080000008</w:t>
      </w:r>
    </w:p>
    <w:p w14:paraId="26111F16">
      <w:pPr>
        <w:adjustRightInd/>
        <w:spacing w:line="360" w:lineRule="auto"/>
        <w:rPr>
          <w:rFonts w:ascii="宋体" w:hAnsi="宋体" w:cs="宋体"/>
          <w:color w:val="auto"/>
          <w:sz w:val="28"/>
          <w:szCs w:val="20"/>
        </w:rPr>
      </w:pPr>
    </w:p>
    <w:p w14:paraId="75032228">
      <w:pPr>
        <w:spacing w:line="360" w:lineRule="auto"/>
        <w:jc w:val="center"/>
        <w:rPr>
          <w:rFonts w:ascii="宋体" w:hAnsi="宋体" w:cs="宋体"/>
          <w:b/>
          <w:color w:val="auto"/>
          <w:sz w:val="44"/>
          <w:szCs w:val="44"/>
        </w:rPr>
      </w:pPr>
      <w:r>
        <w:rPr>
          <w:rFonts w:hint="eastAsia" w:ascii="宋体" w:hAnsi="宋体" w:cs="宋体"/>
          <w:b/>
          <w:color w:val="auto"/>
          <w:sz w:val="44"/>
          <w:szCs w:val="44"/>
        </w:rPr>
        <w:t xml:space="preserve"> </w:t>
      </w:r>
    </w:p>
    <w:p w14:paraId="48ABACE6">
      <w:pPr>
        <w:spacing w:line="360" w:lineRule="auto"/>
        <w:jc w:val="center"/>
        <w:rPr>
          <w:rFonts w:ascii="宋体" w:hAnsi="宋体" w:cs="宋体"/>
          <w:b/>
          <w:color w:val="auto"/>
          <w:sz w:val="44"/>
          <w:szCs w:val="44"/>
        </w:rPr>
      </w:pPr>
    </w:p>
    <w:p w14:paraId="09F95509">
      <w:pPr>
        <w:pStyle w:val="79"/>
        <w:rPr>
          <w:rFonts w:ascii="宋体" w:hAnsi="宋体" w:cs="宋体"/>
          <w:b/>
          <w:color w:val="auto"/>
          <w:sz w:val="44"/>
          <w:szCs w:val="44"/>
        </w:rPr>
      </w:pPr>
    </w:p>
    <w:p w14:paraId="5460CEDB">
      <w:pPr>
        <w:pStyle w:val="79"/>
        <w:rPr>
          <w:rFonts w:ascii="宋体" w:hAnsi="宋体" w:cs="宋体"/>
          <w:b/>
          <w:color w:val="auto"/>
          <w:sz w:val="44"/>
          <w:szCs w:val="44"/>
        </w:rPr>
      </w:pPr>
    </w:p>
    <w:p w14:paraId="2EEA9F20">
      <w:pPr>
        <w:pStyle w:val="79"/>
        <w:rPr>
          <w:rFonts w:ascii="宋体" w:hAnsi="宋体" w:cs="宋体"/>
          <w:b/>
          <w:color w:val="auto"/>
          <w:sz w:val="44"/>
          <w:szCs w:val="44"/>
        </w:rPr>
      </w:pPr>
    </w:p>
    <w:p w14:paraId="298A3CD4">
      <w:pPr>
        <w:pStyle w:val="79"/>
        <w:rPr>
          <w:rFonts w:ascii="宋体" w:hAnsi="宋体" w:cs="宋体"/>
          <w:b/>
          <w:color w:val="auto"/>
          <w:sz w:val="44"/>
          <w:szCs w:val="44"/>
        </w:rPr>
      </w:pPr>
    </w:p>
    <w:p w14:paraId="6C6F59BF">
      <w:pPr>
        <w:spacing w:line="360" w:lineRule="auto"/>
        <w:jc w:val="center"/>
        <w:rPr>
          <w:rFonts w:ascii="宋体" w:hAnsi="宋体" w:cs="宋体"/>
          <w:color w:val="auto"/>
          <w:sz w:val="24"/>
        </w:rPr>
      </w:pPr>
    </w:p>
    <w:p w14:paraId="7357BF8D">
      <w:pPr>
        <w:spacing w:line="360" w:lineRule="auto"/>
        <w:jc w:val="center"/>
        <w:rPr>
          <w:rFonts w:ascii="宋体" w:hAnsi="宋体" w:cs="宋体"/>
          <w:color w:val="auto"/>
          <w:sz w:val="24"/>
        </w:rPr>
      </w:pPr>
    </w:p>
    <w:p w14:paraId="251983B4">
      <w:pPr>
        <w:spacing w:line="360" w:lineRule="auto"/>
        <w:rPr>
          <w:rFonts w:ascii="宋体" w:hAnsi="宋体" w:cs="宋体"/>
          <w:color w:val="auto"/>
          <w:sz w:val="32"/>
          <w:szCs w:val="32"/>
        </w:rPr>
      </w:pPr>
    </w:p>
    <w:p w14:paraId="048FA0BB">
      <w:pPr>
        <w:snapToGrid w:val="0"/>
        <w:spacing w:line="360" w:lineRule="auto"/>
        <w:jc w:val="center"/>
        <w:rPr>
          <w:rFonts w:hint="eastAsia" w:ascii="宋体" w:hAnsi="宋体" w:eastAsia="宋体" w:cs="宋体"/>
          <w:color w:val="auto"/>
          <w:sz w:val="36"/>
          <w:szCs w:val="36"/>
          <w:lang w:eastAsia="zh-CN"/>
        </w:rPr>
      </w:pPr>
      <w:r>
        <w:rPr>
          <w:rFonts w:hint="eastAsia" w:ascii="宋体" w:hAnsi="宋体" w:cs="宋体"/>
          <w:color w:val="auto"/>
          <w:sz w:val="36"/>
          <w:szCs w:val="36"/>
          <w:lang w:eastAsia="zh-CN"/>
        </w:rPr>
        <w:t>杭州市钱塘区文清小学</w:t>
      </w:r>
    </w:p>
    <w:p w14:paraId="17B6B562">
      <w:pPr>
        <w:spacing w:line="360" w:lineRule="auto"/>
        <w:jc w:val="center"/>
        <w:rPr>
          <w:rFonts w:ascii="宋体" w:hAnsi="宋体" w:cs="宋体"/>
          <w:bCs/>
          <w:color w:val="auto"/>
          <w:sz w:val="36"/>
          <w:szCs w:val="36"/>
        </w:rPr>
      </w:pPr>
      <w:r>
        <w:rPr>
          <w:rFonts w:hint="eastAsia" w:ascii="宋体" w:hAnsi="宋体" w:cs="宋体"/>
          <w:bCs/>
          <w:color w:val="auto"/>
          <w:sz w:val="36"/>
          <w:szCs w:val="36"/>
        </w:rPr>
        <w:t>建经投资咨询有限公司</w:t>
      </w:r>
    </w:p>
    <w:p w14:paraId="47EEE152">
      <w:pPr>
        <w:spacing w:line="360" w:lineRule="auto"/>
        <w:jc w:val="center"/>
        <w:rPr>
          <w:rFonts w:hint="eastAsia" w:ascii="宋体" w:hAnsi="宋体" w:cs="宋体"/>
          <w:bCs/>
          <w:color w:val="auto"/>
          <w:sz w:val="36"/>
          <w:szCs w:val="36"/>
        </w:rPr>
      </w:pPr>
      <w:r>
        <w:rPr>
          <w:rFonts w:hint="eastAsia" w:ascii="宋体" w:hAnsi="宋体" w:cs="宋体"/>
          <w:bCs/>
          <w:color w:val="auto"/>
          <w:sz w:val="36"/>
          <w:szCs w:val="36"/>
        </w:rPr>
        <w:t>二〇二</w:t>
      </w:r>
      <w:r>
        <w:rPr>
          <w:rFonts w:hint="eastAsia" w:ascii="宋体" w:hAnsi="宋体" w:cs="宋体"/>
          <w:bCs/>
          <w:color w:val="auto"/>
          <w:sz w:val="36"/>
          <w:szCs w:val="36"/>
          <w:lang w:val="en-US" w:eastAsia="zh-CN"/>
        </w:rPr>
        <w:t>六</w:t>
      </w:r>
      <w:r>
        <w:rPr>
          <w:rFonts w:hint="eastAsia" w:ascii="宋体" w:hAnsi="宋体" w:cs="宋体"/>
          <w:bCs/>
          <w:color w:val="auto"/>
          <w:sz w:val="36"/>
          <w:szCs w:val="36"/>
        </w:rPr>
        <w:t>年</w:t>
      </w:r>
      <w:r>
        <w:rPr>
          <w:rFonts w:hint="eastAsia" w:ascii="宋体" w:hAnsi="宋体" w:cs="宋体"/>
          <w:bCs/>
          <w:color w:val="auto"/>
          <w:sz w:val="36"/>
          <w:szCs w:val="36"/>
          <w:lang w:val="en-US" w:eastAsia="zh-CN"/>
        </w:rPr>
        <w:t>五</w:t>
      </w:r>
      <w:r>
        <w:rPr>
          <w:rFonts w:hint="eastAsia" w:ascii="宋体" w:hAnsi="宋体" w:cs="宋体"/>
          <w:bCs/>
          <w:color w:val="auto"/>
          <w:sz w:val="36"/>
          <w:szCs w:val="36"/>
        </w:rPr>
        <w:t>月</w:t>
      </w:r>
    </w:p>
    <w:p w14:paraId="6579B7C2">
      <w:pPr>
        <w:spacing w:line="360" w:lineRule="auto"/>
        <w:jc w:val="center"/>
        <w:rPr>
          <w:rFonts w:ascii="宋体" w:hAnsi="宋体" w:cs="宋体"/>
          <w:color w:val="auto"/>
          <w:sz w:val="24"/>
        </w:rPr>
      </w:pPr>
      <w:r>
        <w:rPr>
          <w:rFonts w:hint="eastAsia" w:ascii="宋体" w:hAnsi="宋体" w:cs="宋体"/>
          <w:color w:val="auto"/>
          <w:sz w:val="24"/>
        </w:rPr>
        <w:br w:type="page"/>
      </w:r>
      <w:bookmarkStart w:id="0" w:name="_Hlt67893495"/>
      <w:bookmarkEnd w:id="0"/>
    </w:p>
    <w:p w14:paraId="4DE50827">
      <w:pPr>
        <w:spacing w:line="360" w:lineRule="auto"/>
        <w:jc w:val="center"/>
        <w:rPr>
          <w:rFonts w:ascii="宋体" w:hAnsi="宋体" w:cs="宋体"/>
          <w:color w:val="auto"/>
          <w:sz w:val="24"/>
        </w:rPr>
      </w:pPr>
    </w:p>
    <w:p w14:paraId="3CB57966">
      <w:pPr>
        <w:spacing w:line="360" w:lineRule="auto"/>
        <w:jc w:val="center"/>
        <w:rPr>
          <w:rFonts w:ascii="宋体" w:hAnsi="宋体" w:cs="宋体"/>
          <w:b/>
          <w:color w:val="auto"/>
          <w:sz w:val="48"/>
          <w:szCs w:val="48"/>
        </w:rPr>
      </w:pPr>
      <w:r>
        <w:rPr>
          <w:rFonts w:hint="eastAsia" w:ascii="宋体" w:hAnsi="宋体" w:cs="宋体"/>
          <w:b/>
          <w:color w:val="auto"/>
          <w:sz w:val="48"/>
          <w:szCs w:val="48"/>
        </w:rPr>
        <w:t>目  录</w:t>
      </w:r>
    </w:p>
    <w:p w14:paraId="4A167790">
      <w:pPr>
        <w:spacing w:line="360" w:lineRule="auto"/>
        <w:rPr>
          <w:rFonts w:ascii="宋体" w:hAnsi="宋体" w:cs="宋体"/>
          <w:color w:val="auto"/>
          <w:sz w:val="32"/>
          <w:szCs w:val="32"/>
        </w:rPr>
      </w:pPr>
    </w:p>
    <w:p w14:paraId="71AB2E58">
      <w:pPr>
        <w:spacing w:line="360" w:lineRule="auto"/>
        <w:rPr>
          <w:rFonts w:ascii="宋体" w:hAnsi="宋体" w:cs="宋体"/>
          <w:color w:val="auto"/>
          <w:sz w:val="32"/>
          <w:szCs w:val="32"/>
        </w:rPr>
      </w:pPr>
    </w:p>
    <w:p w14:paraId="24925C44">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第一部分      竞争性磋商公告</w:t>
      </w:r>
    </w:p>
    <w:p w14:paraId="3D1611D3">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第二部分      供应商须知</w:t>
      </w:r>
    </w:p>
    <w:p w14:paraId="24BC0A2E">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第三部分      采购需求</w:t>
      </w:r>
    </w:p>
    <w:p w14:paraId="5BB0DE00">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第四部分      评审办法</w:t>
      </w:r>
    </w:p>
    <w:p w14:paraId="3E84D661">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第五部分      拟签订的合同文本</w:t>
      </w:r>
    </w:p>
    <w:p w14:paraId="069BD66F">
      <w:pPr>
        <w:spacing w:line="360" w:lineRule="auto"/>
        <w:ind w:firstLine="1280" w:firstLineChars="400"/>
        <w:rPr>
          <w:rFonts w:ascii="宋体" w:hAnsi="宋体" w:cs="宋体"/>
          <w:color w:val="auto"/>
          <w:sz w:val="32"/>
          <w:szCs w:val="32"/>
        </w:rPr>
      </w:pPr>
      <w:r>
        <w:rPr>
          <w:rFonts w:hint="eastAsia" w:ascii="宋体" w:hAnsi="宋体" w:cs="宋体"/>
          <w:color w:val="auto"/>
          <w:sz w:val="32"/>
          <w:szCs w:val="32"/>
        </w:rPr>
        <w:t>第六部分      应提交的有关格式范例</w:t>
      </w:r>
    </w:p>
    <w:p w14:paraId="5FBFB9F4">
      <w:pPr>
        <w:spacing w:line="360" w:lineRule="auto"/>
        <w:ind w:firstLine="1280" w:firstLineChars="400"/>
        <w:rPr>
          <w:rFonts w:ascii="宋体" w:hAnsi="宋体" w:cs="宋体"/>
          <w:color w:val="auto"/>
          <w:sz w:val="32"/>
          <w:szCs w:val="32"/>
        </w:rPr>
      </w:pPr>
    </w:p>
    <w:p w14:paraId="0020992E">
      <w:pPr>
        <w:spacing w:line="360" w:lineRule="auto"/>
        <w:ind w:firstLine="549" w:firstLineChars="229"/>
        <w:rPr>
          <w:rFonts w:ascii="宋体" w:hAnsi="宋体" w:cs="宋体"/>
          <w:color w:val="auto"/>
          <w:sz w:val="24"/>
        </w:rPr>
      </w:pPr>
      <w:bookmarkStart w:id="1" w:name="_Hlt91233176"/>
      <w:bookmarkEnd w:id="1"/>
      <w:bookmarkStart w:id="2" w:name="_Toc91899869"/>
    </w:p>
    <w:p w14:paraId="023F6A1E">
      <w:pPr>
        <w:spacing w:line="360" w:lineRule="auto"/>
        <w:ind w:firstLine="549" w:firstLineChars="229"/>
        <w:rPr>
          <w:rFonts w:ascii="宋体" w:hAnsi="宋体" w:cs="宋体"/>
          <w:color w:val="auto"/>
          <w:sz w:val="24"/>
        </w:rPr>
      </w:pPr>
    </w:p>
    <w:p w14:paraId="658A9858">
      <w:pPr>
        <w:spacing w:line="360" w:lineRule="auto"/>
        <w:ind w:firstLine="549" w:firstLineChars="229"/>
        <w:rPr>
          <w:rFonts w:ascii="宋体" w:hAnsi="宋体" w:cs="宋体"/>
          <w:color w:val="auto"/>
          <w:sz w:val="24"/>
        </w:rPr>
      </w:pPr>
    </w:p>
    <w:p w14:paraId="0E0C72FB">
      <w:pPr>
        <w:spacing w:line="360" w:lineRule="auto"/>
        <w:ind w:firstLine="549" w:firstLineChars="229"/>
        <w:rPr>
          <w:rFonts w:ascii="宋体" w:hAnsi="宋体" w:cs="宋体"/>
          <w:color w:val="auto"/>
          <w:sz w:val="24"/>
        </w:rPr>
      </w:pPr>
    </w:p>
    <w:p w14:paraId="5D11C136">
      <w:pPr>
        <w:spacing w:line="360" w:lineRule="auto"/>
        <w:ind w:firstLine="549" w:firstLineChars="229"/>
        <w:rPr>
          <w:rFonts w:ascii="宋体" w:hAnsi="宋体" w:cs="宋体"/>
          <w:color w:val="auto"/>
          <w:sz w:val="24"/>
        </w:rPr>
      </w:pPr>
    </w:p>
    <w:p w14:paraId="7BB6AD42">
      <w:pPr>
        <w:spacing w:line="360" w:lineRule="auto"/>
        <w:ind w:firstLine="549" w:firstLineChars="229"/>
        <w:rPr>
          <w:rFonts w:ascii="宋体" w:hAnsi="宋体" w:cs="宋体"/>
          <w:color w:val="auto"/>
          <w:sz w:val="24"/>
        </w:rPr>
      </w:pPr>
    </w:p>
    <w:p w14:paraId="5AA7DE95">
      <w:pPr>
        <w:spacing w:line="360" w:lineRule="auto"/>
        <w:ind w:firstLine="549" w:firstLineChars="229"/>
        <w:rPr>
          <w:rFonts w:ascii="宋体" w:hAnsi="宋体" w:cs="宋体"/>
          <w:color w:val="auto"/>
          <w:sz w:val="24"/>
        </w:rPr>
      </w:pPr>
    </w:p>
    <w:p w14:paraId="60F71684">
      <w:pPr>
        <w:spacing w:line="360" w:lineRule="auto"/>
        <w:ind w:firstLine="549" w:firstLineChars="229"/>
        <w:rPr>
          <w:rFonts w:ascii="宋体" w:hAnsi="宋体" w:cs="宋体"/>
          <w:color w:val="auto"/>
          <w:sz w:val="24"/>
        </w:rPr>
      </w:pPr>
    </w:p>
    <w:p w14:paraId="5E2BF4E4">
      <w:pPr>
        <w:spacing w:line="360" w:lineRule="auto"/>
        <w:ind w:firstLine="549" w:firstLineChars="229"/>
        <w:rPr>
          <w:rFonts w:ascii="宋体" w:hAnsi="宋体" w:cs="宋体"/>
          <w:color w:val="auto"/>
          <w:sz w:val="24"/>
        </w:rPr>
      </w:pPr>
    </w:p>
    <w:p w14:paraId="35C6DD49">
      <w:pPr>
        <w:spacing w:line="360" w:lineRule="auto"/>
        <w:ind w:firstLine="549" w:firstLineChars="229"/>
        <w:rPr>
          <w:rFonts w:ascii="宋体" w:hAnsi="宋体" w:cs="宋体"/>
          <w:color w:val="auto"/>
          <w:sz w:val="24"/>
        </w:rPr>
      </w:pPr>
    </w:p>
    <w:p w14:paraId="637E1B5A">
      <w:pPr>
        <w:spacing w:line="360" w:lineRule="auto"/>
        <w:ind w:firstLine="549" w:firstLineChars="229"/>
        <w:rPr>
          <w:rFonts w:ascii="宋体" w:hAnsi="宋体" w:cs="宋体"/>
          <w:color w:val="auto"/>
          <w:sz w:val="24"/>
        </w:rPr>
      </w:pPr>
    </w:p>
    <w:p w14:paraId="4FE247EF">
      <w:pPr>
        <w:spacing w:line="360" w:lineRule="auto"/>
        <w:ind w:firstLine="549" w:firstLineChars="229"/>
        <w:rPr>
          <w:rFonts w:ascii="宋体" w:hAnsi="宋体" w:cs="宋体"/>
          <w:color w:val="auto"/>
          <w:sz w:val="24"/>
        </w:rPr>
      </w:pPr>
    </w:p>
    <w:p w14:paraId="6495B79F">
      <w:pPr>
        <w:spacing w:line="360" w:lineRule="auto"/>
        <w:ind w:firstLine="549" w:firstLineChars="229"/>
        <w:rPr>
          <w:rFonts w:ascii="宋体" w:hAnsi="宋体" w:cs="宋体"/>
          <w:color w:val="auto"/>
          <w:sz w:val="24"/>
        </w:rPr>
      </w:pPr>
    </w:p>
    <w:p w14:paraId="3BF08E6A">
      <w:pPr>
        <w:spacing w:line="360" w:lineRule="auto"/>
        <w:rPr>
          <w:rFonts w:ascii="宋体" w:hAnsi="宋体" w:cs="宋体"/>
          <w:color w:val="auto"/>
          <w:sz w:val="24"/>
        </w:rPr>
      </w:pPr>
    </w:p>
    <w:p w14:paraId="183674E5">
      <w:pPr>
        <w:adjustRightInd/>
        <w:spacing w:line="360" w:lineRule="auto"/>
        <w:jc w:val="center"/>
        <w:outlineLvl w:val="0"/>
        <w:rPr>
          <w:rFonts w:ascii="宋体" w:hAnsi="宋体" w:cs="宋体"/>
          <w:b/>
          <w:color w:val="auto"/>
          <w:sz w:val="36"/>
          <w:szCs w:val="20"/>
        </w:rPr>
      </w:pPr>
      <w:bookmarkStart w:id="3" w:name="第一部分"/>
      <w:r>
        <w:rPr>
          <w:rFonts w:hint="eastAsia" w:ascii="宋体" w:hAnsi="宋体" w:cs="宋体"/>
          <w:b/>
          <w:color w:val="auto"/>
          <w:sz w:val="36"/>
          <w:szCs w:val="36"/>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rPr>
        <w:t>第一部分 竞争性磋商公告</w:t>
      </w:r>
    </w:p>
    <w:p w14:paraId="7BCAB86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14:paraId="73B25CCD">
      <w:pPr>
        <w:pBdr>
          <w:top w:val="single" w:color="auto" w:sz="4" w:space="1"/>
          <w:left w:val="single" w:color="auto" w:sz="4" w:space="4"/>
          <w:bottom w:val="single" w:color="auto" w:sz="4" w:space="1"/>
          <w:right w:val="single" w:color="auto" w:sz="4" w:space="4"/>
        </w:pBdr>
        <w:spacing w:line="360" w:lineRule="auto"/>
        <w:ind w:firstLine="482" w:firstLineChars="200"/>
        <w:rPr>
          <w:rFonts w:ascii="宋体" w:hAnsi="宋体" w:cs="宋体"/>
          <w:color w:val="auto"/>
          <w:sz w:val="24"/>
          <w:u w:val="single"/>
        </w:rPr>
      </w:pPr>
      <w:r>
        <w:rPr>
          <w:rFonts w:hint="eastAsia" w:ascii="宋体" w:hAnsi="宋体" w:cs="宋体"/>
          <w:b/>
          <w:bCs/>
          <w:color w:val="auto"/>
          <w:sz w:val="24"/>
          <w:u w:val="single"/>
          <w:lang w:eastAsia="zh-CN"/>
        </w:rPr>
        <w:t>杭州市钱塘区文清小学篮球场、网球场增设顶棚项目</w:t>
      </w:r>
      <w:r>
        <w:rPr>
          <w:rFonts w:hint="eastAsia" w:ascii="宋体" w:hAnsi="宋体" w:cs="宋体"/>
          <w:color w:val="auto"/>
          <w:sz w:val="24"/>
        </w:rPr>
        <w:t>的潜在供应商应在政采云平台（</w:t>
      </w:r>
      <w:r>
        <w:rPr>
          <w:color w:val="auto"/>
        </w:rPr>
        <w:fldChar w:fldCharType="begin"/>
      </w:r>
      <w:r>
        <w:rPr>
          <w:color w:val="auto"/>
        </w:rPr>
        <w:instrText xml:space="preserve"> HYPERLINK "https://www.zcygov.cn/）获取（下载）招标文件，并于2021年" </w:instrText>
      </w:r>
      <w:r>
        <w:rPr>
          <w:color w:val="auto"/>
        </w:rPr>
        <w:fldChar w:fldCharType="separate"/>
      </w:r>
      <w:r>
        <w:rPr>
          <w:rStyle w:val="76"/>
          <w:rFonts w:hint="eastAsia" w:ascii="宋体" w:hAnsi="宋体" w:eastAsia="宋体" w:cs="宋体"/>
          <w:snapToGrid/>
          <w:color w:val="auto"/>
          <w:kern w:val="2"/>
          <w:sz w:val="24"/>
          <w:szCs w:val="24"/>
        </w:rPr>
        <w:t>https://www.zcygov.cn/）获取（下载）采购文件，并于</w:t>
      </w:r>
      <w:r>
        <w:rPr>
          <w:rFonts w:hint="eastAsia" w:ascii="宋体" w:hAnsi="宋体" w:cs="宋体"/>
          <w:b/>
          <w:bCs/>
          <w:color w:val="auto"/>
          <w:sz w:val="24"/>
          <w:u w:val="single"/>
        </w:rPr>
        <w:t>202</w:t>
      </w:r>
      <w:r>
        <w:rPr>
          <w:rFonts w:hint="eastAsia" w:ascii="宋体" w:hAnsi="宋体" w:cs="宋体"/>
          <w:b/>
          <w:bCs/>
          <w:color w:val="auto"/>
          <w:sz w:val="24"/>
          <w:u w:val="single"/>
          <w:lang w:val="en-US" w:eastAsia="zh-CN"/>
        </w:rPr>
        <w:t>6</w:t>
      </w:r>
      <w:r>
        <w:rPr>
          <w:rFonts w:hint="eastAsia" w:ascii="宋体" w:hAnsi="宋体" w:cs="宋体"/>
          <w:b/>
          <w:bCs/>
          <w:color w:val="auto"/>
          <w:sz w:val="24"/>
          <w:u w:val="single"/>
        </w:rPr>
        <w:t>年</w:t>
      </w:r>
      <w:r>
        <w:rPr>
          <w:rFonts w:hint="eastAsia" w:ascii="宋体" w:hAnsi="宋体" w:cs="宋体"/>
          <w:b/>
          <w:bCs/>
          <w:color w:val="auto"/>
          <w:sz w:val="24"/>
          <w:u w:val="single"/>
          <w:lang w:val="en-US" w:eastAsia="zh-CN"/>
        </w:rPr>
        <w:t>5</w:t>
      </w:r>
      <w:r>
        <w:rPr>
          <w:rFonts w:hint="eastAsia" w:ascii="宋体" w:hAnsi="宋体" w:cs="宋体"/>
          <w:b/>
          <w:bCs/>
          <w:color w:val="auto"/>
          <w:sz w:val="24"/>
          <w:u w:val="single"/>
        </w:rPr>
        <w:t>月</w:t>
      </w:r>
      <w:r>
        <w:rPr>
          <w:rFonts w:hint="eastAsia" w:ascii="宋体" w:hAnsi="宋体" w:cs="宋体"/>
          <w:b/>
          <w:bCs/>
          <w:color w:val="auto"/>
          <w:sz w:val="24"/>
          <w:u w:val="single"/>
          <w:lang w:val="en-US" w:eastAsia="zh-CN"/>
        </w:rPr>
        <w:t>29</w:t>
      </w:r>
      <w:r>
        <w:rPr>
          <w:rFonts w:hint="eastAsia" w:ascii="宋体" w:hAnsi="宋体" w:cs="宋体"/>
          <w:b/>
          <w:bCs/>
          <w:color w:val="auto"/>
          <w:sz w:val="24"/>
          <w:u w:val="single"/>
        </w:rPr>
        <w:t>日</w:t>
      </w:r>
      <w:r>
        <w:rPr>
          <w:rFonts w:hint="eastAsia" w:ascii="宋体" w:hAnsi="宋体" w:cs="宋体"/>
          <w:b/>
          <w:bCs/>
          <w:color w:val="auto"/>
          <w:sz w:val="24"/>
          <w:u w:val="single"/>
          <w:lang w:val="en-US" w:eastAsia="zh-CN"/>
        </w:rPr>
        <w:t>9时30</w:t>
      </w:r>
      <w:r>
        <w:rPr>
          <w:rFonts w:hint="eastAsia" w:ascii="宋体" w:hAnsi="宋体" w:cs="宋体"/>
          <w:b/>
          <w:bCs/>
          <w:color w:val="auto"/>
          <w:sz w:val="24"/>
          <w:u w:val="single"/>
        </w:rPr>
        <w:t>分00秒</w:t>
      </w:r>
      <w:r>
        <w:rPr>
          <w:rFonts w:hint="eastAsia" w:ascii="宋体" w:hAnsi="宋体" w:cs="宋体"/>
          <w:bCs/>
          <w:color w:val="auto"/>
          <w:sz w:val="24"/>
          <w:u w:val="single"/>
        </w:rPr>
        <w:fldChar w:fldCharType="end"/>
      </w:r>
      <w:r>
        <w:rPr>
          <w:rFonts w:hint="eastAsia" w:ascii="宋体" w:hAnsi="宋体" w:cs="宋体"/>
          <w:bCs/>
          <w:color w:val="auto"/>
          <w:sz w:val="24"/>
        </w:rPr>
        <w:t>（北京时间）前</w:t>
      </w:r>
      <w:r>
        <w:rPr>
          <w:rFonts w:hint="eastAsia" w:ascii="宋体" w:hAnsi="宋体" w:cs="宋体"/>
          <w:color w:val="auto"/>
          <w:sz w:val="24"/>
        </w:rPr>
        <w:t>提交（上传）响应文件。</w:t>
      </w:r>
    </w:p>
    <w:p w14:paraId="0802A95F">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rPr>
      </w:pPr>
      <w:r>
        <w:rPr>
          <w:rFonts w:hint="eastAsia" w:ascii="宋体" w:hAnsi="宋体" w:cs="宋体"/>
          <w:b/>
          <w:color w:val="auto"/>
          <w:sz w:val="24"/>
        </w:rPr>
        <w:t xml:space="preserve">一、项目基本情况                                            </w:t>
      </w:r>
    </w:p>
    <w:p w14:paraId="58632FE4">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lang w:val="en-US" w:eastAsia="zh-CN"/>
        </w:rPr>
      </w:pPr>
      <w:r>
        <w:rPr>
          <w:rFonts w:hint="eastAsia" w:ascii="宋体" w:hAnsi="宋体" w:cs="宋体"/>
          <w:b/>
          <w:color w:val="auto"/>
          <w:sz w:val="24"/>
        </w:rPr>
        <w:t>项目编号：</w:t>
      </w:r>
      <w:r>
        <w:rPr>
          <w:rFonts w:hint="eastAsia" w:ascii="宋体" w:hAnsi="宋体" w:cs="宋体"/>
          <w:b w:val="0"/>
          <w:bCs/>
          <w:color w:val="auto"/>
          <w:sz w:val="24"/>
          <w:lang w:val="en-US" w:eastAsia="zh-CN"/>
        </w:rPr>
        <w:t>330114264035080000008</w:t>
      </w:r>
    </w:p>
    <w:p w14:paraId="4C3E306D">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auto"/>
          <w:sz w:val="24"/>
          <w:lang w:eastAsia="zh-CN"/>
        </w:rPr>
      </w:pPr>
      <w:r>
        <w:rPr>
          <w:rFonts w:hint="eastAsia" w:ascii="宋体" w:hAnsi="宋体" w:cs="宋体"/>
          <w:b/>
          <w:color w:val="auto"/>
          <w:sz w:val="24"/>
        </w:rPr>
        <w:t>项目名称：</w:t>
      </w:r>
      <w:r>
        <w:rPr>
          <w:rFonts w:hint="eastAsia" w:ascii="宋体" w:hAnsi="宋体" w:cs="宋体"/>
          <w:b w:val="0"/>
          <w:bCs/>
          <w:color w:val="auto"/>
          <w:sz w:val="24"/>
          <w:lang w:eastAsia="zh-CN"/>
        </w:rPr>
        <w:t>杭州市钱塘区文清小学篮球场、网球场增设顶棚项目</w:t>
      </w:r>
    </w:p>
    <w:p w14:paraId="5F4890D0">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color w:val="auto"/>
          <w:sz w:val="24"/>
          <w:lang w:val="en-US" w:eastAsia="zh-CN"/>
        </w:rPr>
      </w:pPr>
      <w:r>
        <w:rPr>
          <w:rFonts w:hint="eastAsia" w:ascii="宋体" w:hAnsi="宋体" w:cs="宋体"/>
          <w:b/>
          <w:color w:val="auto"/>
          <w:sz w:val="24"/>
        </w:rPr>
        <w:t>预算金额（元）：</w:t>
      </w:r>
      <w:r>
        <w:rPr>
          <w:rFonts w:hint="eastAsia" w:ascii="宋体" w:hAnsi="宋体" w:cs="宋体"/>
          <w:b w:val="0"/>
          <w:bCs/>
          <w:color w:val="auto"/>
          <w:sz w:val="24"/>
          <w:lang w:val="en-US" w:eastAsia="zh-CN"/>
        </w:rPr>
        <w:t>850000</w:t>
      </w:r>
    </w:p>
    <w:p w14:paraId="2B286F13">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最高限价（元）：</w:t>
      </w:r>
      <w:r>
        <w:rPr>
          <w:rFonts w:hint="eastAsia" w:ascii="宋体" w:hAnsi="宋体" w:cs="宋体"/>
          <w:b/>
          <w:bCs w:val="0"/>
          <w:color w:val="auto"/>
          <w:sz w:val="24"/>
          <w:lang w:val="en-US" w:eastAsia="zh-CN"/>
        </w:rPr>
        <w:t>761873.34（本项目预算审核价为896321.58元）</w:t>
      </w:r>
      <w:r>
        <w:rPr>
          <w:rFonts w:hint="eastAsia" w:ascii="宋体" w:hAnsi="宋体" w:cs="宋体"/>
          <w:b w:val="0"/>
          <w:bCs/>
          <w:color w:val="auto"/>
          <w:sz w:val="24"/>
          <w:lang w:val="en-US" w:eastAsia="zh-CN"/>
        </w:rPr>
        <w:t xml:space="preserve"> </w:t>
      </w:r>
      <w:r>
        <w:rPr>
          <w:rFonts w:hint="eastAsia" w:ascii="宋体" w:hAnsi="宋体" w:cs="宋体"/>
          <w:color w:val="auto"/>
          <w:sz w:val="24"/>
        </w:rPr>
        <w:t xml:space="preserve"> </w:t>
      </w:r>
    </w:p>
    <w:p w14:paraId="4E4EDBD0">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Ansi="宋体" w:cs="宋体"/>
          <w:bCs/>
          <w:snapToGrid/>
          <w:color w:val="auto"/>
          <w:kern w:val="2"/>
          <w:sz w:val="24"/>
          <w:szCs w:val="24"/>
        </w:rPr>
      </w:pPr>
      <w:r>
        <w:rPr>
          <w:rFonts w:hint="eastAsia" w:hAnsi="宋体" w:cs="宋体"/>
          <w:b/>
          <w:color w:val="auto"/>
          <w:sz w:val="24"/>
        </w:rPr>
        <w:t>采购需求：</w:t>
      </w:r>
      <w:r>
        <w:rPr>
          <w:rFonts w:hint="eastAsia" w:hAnsi="宋体" w:cs="宋体"/>
          <w:b w:val="0"/>
          <w:bCs/>
          <w:color w:val="auto"/>
          <w:sz w:val="24"/>
          <w:lang w:eastAsia="zh-CN"/>
        </w:rPr>
        <w:t>杭州市钱塘区文清小学篮球场、网球场增设顶棚项目</w:t>
      </w:r>
      <w:r>
        <w:rPr>
          <w:rFonts w:hint="eastAsia" w:ascii="宋体" w:hAnsi="宋体" w:cs="宋体"/>
          <w:b w:val="0"/>
          <w:bCs/>
          <w:color w:val="auto"/>
          <w:sz w:val="24"/>
          <w:lang w:eastAsia="zh-CN"/>
        </w:rPr>
        <w:t>，</w:t>
      </w:r>
      <w:r>
        <w:rPr>
          <w:rFonts w:hint="eastAsia" w:hAnsi="宋体" w:cs="宋体"/>
          <w:bCs/>
          <w:snapToGrid/>
          <w:color w:val="auto"/>
          <w:kern w:val="2"/>
          <w:sz w:val="24"/>
          <w:szCs w:val="24"/>
        </w:rPr>
        <w:t>主要内容：</w:t>
      </w:r>
      <w:r>
        <w:rPr>
          <w:rFonts w:hint="eastAsia" w:hAnsi="宋体" w:cs="宋体"/>
          <w:b/>
          <w:bCs w:val="0"/>
          <w:snapToGrid/>
          <w:color w:val="auto"/>
          <w:kern w:val="2"/>
          <w:sz w:val="24"/>
          <w:szCs w:val="24"/>
          <w:lang w:val="en-US" w:eastAsia="zh-CN"/>
        </w:rPr>
        <w:t>本项目</w:t>
      </w:r>
      <w:r>
        <w:rPr>
          <w:rFonts w:hint="eastAsia" w:hAnsi="宋体" w:cs="宋体"/>
          <w:b/>
          <w:bCs w:val="0"/>
          <w:snapToGrid/>
          <w:color w:val="auto"/>
          <w:kern w:val="2"/>
          <w:sz w:val="24"/>
          <w:szCs w:val="24"/>
        </w:rPr>
        <w:t>位于</w:t>
      </w:r>
      <w:r>
        <w:rPr>
          <w:rFonts w:hint="eastAsia" w:hAnsi="宋体" w:cs="宋体"/>
          <w:b/>
          <w:bCs w:val="0"/>
          <w:snapToGrid/>
          <w:color w:val="auto"/>
          <w:kern w:val="2"/>
          <w:sz w:val="24"/>
          <w:szCs w:val="24"/>
          <w:lang w:eastAsia="zh-CN"/>
        </w:rPr>
        <w:t>杭州市钱塘区文清小学</w:t>
      </w:r>
      <w:r>
        <w:rPr>
          <w:rFonts w:hint="eastAsia" w:hAnsi="宋体" w:cs="宋体"/>
          <w:b/>
          <w:bCs w:val="0"/>
          <w:snapToGrid/>
          <w:color w:val="auto"/>
          <w:kern w:val="2"/>
          <w:sz w:val="24"/>
          <w:szCs w:val="24"/>
        </w:rPr>
        <w:t>，主要包括</w:t>
      </w:r>
      <w:r>
        <w:rPr>
          <w:rFonts w:hint="eastAsia" w:hAnsi="宋体" w:cs="宋体"/>
          <w:b/>
          <w:bCs w:val="0"/>
          <w:snapToGrid/>
          <w:color w:val="auto"/>
          <w:kern w:val="2"/>
          <w:sz w:val="24"/>
          <w:szCs w:val="24"/>
          <w:lang w:val="en-US" w:eastAsia="zh-CN"/>
        </w:rPr>
        <w:t>对篮球场、网球场增设膜结构顶棚等</w:t>
      </w:r>
      <w:r>
        <w:rPr>
          <w:rFonts w:hint="eastAsia" w:hAnsi="宋体" w:cs="宋体"/>
          <w:bCs/>
          <w:snapToGrid/>
          <w:color w:val="auto"/>
          <w:kern w:val="2"/>
          <w:sz w:val="24"/>
          <w:szCs w:val="24"/>
        </w:rPr>
        <w:t>。详见采购文件第三部分采购需求。</w:t>
      </w:r>
    </w:p>
    <w:p w14:paraId="5626F56E">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szCs w:val="24"/>
        </w:rPr>
      </w:pPr>
      <w:r>
        <w:rPr>
          <w:rFonts w:hint="eastAsia" w:hAnsi="宋体" w:cs="宋体"/>
          <w:b/>
          <w:color w:val="auto"/>
          <w:sz w:val="24"/>
          <w:szCs w:val="24"/>
        </w:rPr>
        <w:t>合同履约期限：</w:t>
      </w:r>
      <w:r>
        <w:rPr>
          <w:rFonts w:hint="eastAsia" w:hAnsi="宋体" w:cs="宋体"/>
          <w:b/>
          <w:color w:val="auto"/>
          <w:sz w:val="24"/>
          <w:szCs w:val="24"/>
          <w:lang w:val="en-US" w:eastAsia="zh-CN"/>
        </w:rPr>
        <w:t>50</w:t>
      </w:r>
      <w:r>
        <w:rPr>
          <w:rFonts w:hint="eastAsia" w:ascii="宋体" w:hAnsi="宋体" w:cs="宋体"/>
          <w:b/>
          <w:color w:val="auto"/>
          <w:sz w:val="24"/>
          <w:szCs w:val="24"/>
        </w:rPr>
        <w:t>日历天</w:t>
      </w:r>
    </w:p>
    <w:p w14:paraId="580F99B7">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Ansi="宋体" w:cs="宋体"/>
          <w:b/>
          <w:color w:val="auto"/>
          <w:sz w:val="24"/>
        </w:rPr>
      </w:pPr>
      <w:r>
        <w:rPr>
          <w:rFonts w:hint="eastAsia" w:hAnsi="宋体" w:cs="宋体"/>
          <w:b/>
          <w:color w:val="auto"/>
          <w:sz w:val="24"/>
        </w:rPr>
        <w:t>本项目接受联合体：</w:t>
      </w:r>
    </w:p>
    <w:p w14:paraId="1F866B40">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Ansi="宋体" w:cs="宋体"/>
          <w:b/>
          <w:bCs/>
          <w:color w:val="auto"/>
          <w:sz w:val="24"/>
        </w:rPr>
      </w:pPr>
      <w:sdt>
        <w:sdtPr>
          <w:rPr>
            <w:rFonts w:hint="eastAsia" w:hAnsi="宋体" w:cs="宋体"/>
            <w:b/>
            <w:bCs/>
            <w:color w:val="auto"/>
            <w:kern w:val="0"/>
            <w:sz w:val="24"/>
          </w:rPr>
          <w:id w:val="2035453831"/>
          <w14:checkbox>
            <w14:checked w14:val="1"/>
            <w14:checkedState w14:val="00FE" w14:font="Wingdings"/>
            <w14:uncheckedState w14:val="2610" w14:font="MS Gothic"/>
          </w14:checkbox>
        </w:sdtPr>
        <w:sdtEndPr>
          <w:rPr>
            <w:rFonts w:hint="eastAsia" w:hAnsi="宋体" w:cs="宋体"/>
            <w:b/>
            <w:bCs/>
            <w:color w:val="auto"/>
            <w:kern w:val="0"/>
            <w:sz w:val="24"/>
          </w:rPr>
        </w:sdtEndPr>
        <w:sdtContent>
          <w:r>
            <w:rPr>
              <w:rFonts w:hAnsi="宋体" w:cs="宋体"/>
              <w:b/>
              <w:bCs/>
              <w:color w:val="auto"/>
              <w:kern w:val="0"/>
              <w:sz w:val="24"/>
            </w:rPr>
            <w:sym w:font="Wingdings" w:char="F0FE"/>
          </w:r>
        </w:sdtContent>
      </w:sdt>
      <w:r>
        <w:rPr>
          <w:rFonts w:hint="eastAsia" w:hAnsi="宋体" w:cs="宋体"/>
          <w:b/>
          <w:bCs/>
          <w:color w:val="auto"/>
          <w:sz w:val="24"/>
        </w:rPr>
        <w:t>是；</w:t>
      </w:r>
    </w:p>
    <w:p w14:paraId="46B88C4B">
      <w:pPr>
        <w:pStyle w:val="5"/>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Ansi="宋体" w:cs="宋体"/>
          <w:color w:val="auto"/>
          <w:kern w:val="0"/>
          <w:sz w:val="24"/>
        </w:rPr>
      </w:pPr>
      <w:sdt>
        <w:sdtPr>
          <w:rPr>
            <w:rFonts w:hint="eastAsia" w:hAnsi="宋体" w:cs="宋体"/>
            <w:color w:val="auto"/>
            <w:kern w:val="0"/>
            <w:sz w:val="24"/>
          </w:rPr>
          <w:id w:val="87168129"/>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Ansi="宋体" w:cs="宋体"/>
              <w:color w:val="auto"/>
              <w:kern w:val="0"/>
              <w:sz w:val="24"/>
            </w:rPr>
            <w:t>☐</w:t>
          </w:r>
        </w:sdtContent>
      </w:sdt>
      <w:r>
        <w:rPr>
          <w:rFonts w:hint="eastAsia" w:hAnsi="宋体" w:cs="宋体"/>
          <w:color w:val="auto"/>
          <w:sz w:val="24"/>
        </w:rPr>
        <w:t>否</w:t>
      </w:r>
      <w:r>
        <w:rPr>
          <w:rFonts w:hint="eastAsia" w:hAnsi="宋体" w:cs="宋体"/>
          <w:color w:val="auto"/>
          <w:kern w:val="0"/>
          <w:sz w:val="24"/>
        </w:rPr>
        <w:t>，不接受联合体理由：</w:t>
      </w:r>
      <w:r>
        <w:rPr>
          <w:rFonts w:hAnsi="宋体" w:cs="宋体"/>
          <w:color w:val="auto"/>
          <w:kern w:val="0"/>
          <w:sz w:val="24"/>
          <w:u w:val="single"/>
        </w:rPr>
        <w:t xml:space="preserve">              </w:t>
      </w:r>
      <w:r>
        <w:rPr>
          <w:rFonts w:hint="eastAsia" w:hAnsi="宋体" w:cs="宋体"/>
          <w:color w:val="auto"/>
          <w:kern w:val="0"/>
          <w:sz w:val="24"/>
        </w:rPr>
        <w:t>。</w:t>
      </w:r>
    </w:p>
    <w:p w14:paraId="7F6C31D0">
      <w:pPr>
        <w:pStyle w:val="5"/>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hAnsi="宋体" w:cs="宋体"/>
          <w:b/>
          <w:color w:val="auto"/>
          <w:sz w:val="24"/>
          <w:szCs w:val="24"/>
        </w:rPr>
      </w:pPr>
      <w:r>
        <w:rPr>
          <w:rFonts w:hint="eastAsia" w:hAnsi="宋体" w:cs="宋体"/>
          <w:b/>
          <w:color w:val="auto"/>
          <w:sz w:val="24"/>
          <w:szCs w:val="24"/>
        </w:rPr>
        <w:t>注：不得限制大中型企业与小微企业组成联合体参与。</w:t>
      </w:r>
    </w:p>
    <w:p w14:paraId="4A1B09ED">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rPr>
      </w:pPr>
      <w:r>
        <w:rPr>
          <w:rFonts w:hint="eastAsia" w:ascii="宋体" w:hAnsi="宋体" w:cs="宋体"/>
          <w:b/>
          <w:color w:val="auto"/>
          <w:sz w:val="24"/>
        </w:rPr>
        <w:t>二、</w:t>
      </w:r>
      <w:bookmarkStart w:id="11" w:name="_Hlk101132948"/>
      <w:r>
        <w:rPr>
          <w:rFonts w:hint="eastAsia" w:ascii="宋体" w:hAnsi="宋体" w:cs="宋体"/>
          <w:b/>
          <w:color w:val="auto"/>
          <w:sz w:val="24"/>
        </w:rPr>
        <w:t>申请人的资格要求</w:t>
      </w:r>
      <w:bookmarkEnd w:id="11"/>
      <w:r>
        <w:rPr>
          <w:rFonts w:hint="eastAsia" w:ascii="宋体" w:hAnsi="宋体" w:cs="宋体"/>
          <w:b/>
          <w:color w:val="auto"/>
          <w:sz w:val="24"/>
        </w:rPr>
        <w:t>：</w:t>
      </w:r>
    </w:p>
    <w:p w14:paraId="7ED3C483">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snapToGrid w:val="0"/>
          <w:color w:val="auto"/>
          <w:kern w:val="28"/>
          <w:sz w:val="24"/>
          <w:szCs w:val="20"/>
        </w:rPr>
      </w:pPr>
      <w:r>
        <w:rPr>
          <w:rFonts w:hint="eastAsia" w:ascii="宋体" w:hAnsi="宋体" w:cs="宋体"/>
          <w:snapToGrid w:val="0"/>
          <w:color w:val="auto"/>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04350493">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snapToGrid w:val="0"/>
          <w:color w:val="auto"/>
          <w:kern w:val="28"/>
          <w:sz w:val="24"/>
          <w:szCs w:val="20"/>
        </w:rPr>
      </w:pPr>
      <w:r>
        <w:rPr>
          <w:rFonts w:hint="eastAsia" w:ascii="宋体" w:hAnsi="宋体" w:cs="宋体"/>
          <w:snapToGrid w:val="0"/>
          <w:color w:val="auto"/>
          <w:kern w:val="28"/>
          <w:sz w:val="24"/>
          <w:szCs w:val="20"/>
        </w:rPr>
        <w:t>2. 以联合体形式参与的，提供联合协议(本项目不接受联合体或者供应商不以联合体形式参与的，则不需要提供) ；</w:t>
      </w:r>
    </w:p>
    <w:p w14:paraId="4A4DF2CD">
      <w:pPr>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cs="宋体"/>
          <w:snapToGrid w:val="0"/>
          <w:color w:val="auto"/>
          <w:kern w:val="28"/>
          <w:sz w:val="24"/>
          <w:szCs w:val="20"/>
        </w:rPr>
      </w:pPr>
      <w:r>
        <w:rPr>
          <w:rFonts w:hint="eastAsia" w:ascii="宋体" w:hAnsi="宋体" w:cs="宋体"/>
          <w:snapToGrid w:val="0"/>
          <w:color w:val="auto"/>
          <w:kern w:val="28"/>
          <w:sz w:val="24"/>
          <w:szCs w:val="20"/>
        </w:rPr>
        <w:t>3.落实政府采购政策需满足的资格要求：</w:t>
      </w:r>
    </w:p>
    <w:p w14:paraId="16DE95E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rPr>
      </w:pPr>
      <w:sdt>
        <w:sdtPr>
          <w:rPr>
            <w:rFonts w:hint="eastAsia" w:ascii="宋体" w:hAnsi="宋体" w:cs="宋体"/>
            <w:color w:val="auto"/>
            <w:kern w:val="0"/>
            <w:sz w:val="24"/>
          </w:rPr>
          <w:id w:val="192861692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无；</w:t>
      </w:r>
    </w:p>
    <w:p w14:paraId="44E2EBB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rPr>
      </w:pPr>
      <w:sdt>
        <w:sdtPr>
          <w:rPr>
            <w:rFonts w:hint="eastAsia" w:ascii="宋体" w:hAnsi="宋体" w:cs="宋体"/>
            <w:color w:val="auto"/>
            <w:kern w:val="0"/>
            <w:sz w:val="24"/>
          </w:rPr>
          <w:id w:val="609159493"/>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专</w:t>
      </w:r>
      <w:r>
        <w:rPr>
          <w:rFonts w:hint="eastAsia" w:ascii="宋体" w:hAnsi="宋体" w:cs="宋体"/>
          <w:color w:val="auto"/>
          <w:sz w:val="24"/>
        </w:rPr>
        <w:t>门面向中小企业</w:t>
      </w:r>
    </w:p>
    <w:p w14:paraId="3BBDD723">
      <w:pPr>
        <w:keepNext w:val="0"/>
        <w:keepLines w:val="0"/>
        <w:pageBreakBefore w:val="0"/>
        <w:kinsoku/>
        <w:wordWrap/>
        <w:overflowPunct/>
        <w:topLinePunct w:val="0"/>
        <w:autoSpaceDE/>
        <w:autoSpaceDN/>
        <w:bidi w:val="0"/>
        <w:adjustRightInd w:val="0"/>
        <w:spacing w:line="360" w:lineRule="auto"/>
        <w:ind w:firstLine="901" w:firstLineChars="374"/>
        <w:textAlignment w:val="auto"/>
        <w:rPr>
          <w:rFonts w:ascii="宋体" w:hAnsi="宋体" w:cs="宋体"/>
          <w:b/>
          <w:bCs/>
          <w:color w:val="auto"/>
          <w:sz w:val="24"/>
          <w:u w:val="single"/>
        </w:rPr>
      </w:pPr>
      <w:sdt>
        <w:sdtPr>
          <w:rPr>
            <w:rFonts w:hint="eastAsia" w:ascii="宋体" w:hAnsi="宋体" w:cs="宋体"/>
            <w:b/>
            <w:bCs/>
            <w:color w:val="auto"/>
            <w:kern w:val="0"/>
            <w:sz w:val="24"/>
          </w:rPr>
          <w:id w:val="228163809"/>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hint="eastAsia" w:ascii="宋体" w:hAnsi="宋体" w:cs="宋体"/>
              <w:b/>
              <w:bCs/>
              <w:color w:val="auto"/>
              <w:kern w:val="0"/>
              <w:sz w:val="24"/>
            </w:rPr>
            <w:sym w:font="Wingdings" w:char="F0FE"/>
          </w:r>
        </w:sdtContent>
      </w:sdt>
      <w:r>
        <w:rPr>
          <w:rFonts w:hint="eastAsia" w:ascii="宋体" w:hAnsi="宋体" w:cs="宋体"/>
          <w:b/>
          <w:bCs/>
          <w:color w:val="auto"/>
          <w:sz w:val="24"/>
        </w:rPr>
        <w:t>工程全部由符合政策要求的中小企业承建，提供中小企业声明函；</w:t>
      </w:r>
    </w:p>
    <w:p w14:paraId="746AAED1">
      <w:pPr>
        <w:keepNext w:val="0"/>
        <w:keepLines w:val="0"/>
        <w:pageBreakBefore w:val="0"/>
        <w:kinsoku/>
        <w:wordWrap/>
        <w:overflowPunct/>
        <w:topLinePunct w:val="0"/>
        <w:autoSpaceDE/>
        <w:autoSpaceDN/>
        <w:bidi w:val="0"/>
        <w:adjustRightInd w:val="0"/>
        <w:spacing w:line="360" w:lineRule="auto"/>
        <w:ind w:firstLine="897" w:firstLineChars="374"/>
        <w:textAlignment w:val="auto"/>
        <w:rPr>
          <w:rFonts w:ascii="宋体" w:hAnsi="宋体" w:cs="宋体"/>
          <w:color w:val="auto"/>
          <w:sz w:val="24"/>
        </w:rPr>
      </w:pPr>
      <w:sdt>
        <w:sdtPr>
          <w:rPr>
            <w:rFonts w:hint="eastAsia" w:ascii="宋体" w:hAnsi="宋体" w:cs="宋体"/>
            <w:color w:val="auto"/>
            <w:kern w:val="0"/>
            <w:sz w:val="24"/>
          </w:rPr>
          <w:id w:val="701143851"/>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工程全部由符合政策要求的小微企业承建，提供中小企业声明函；</w:t>
      </w:r>
    </w:p>
    <w:p w14:paraId="7649DA9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rPr>
      </w:pPr>
      <w:sdt>
        <w:sdtPr>
          <w:rPr>
            <w:rFonts w:hint="eastAsia" w:ascii="宋体" w:hAnsi="宋体" w:cs="宋体"/>
            <w:color w:val="auto"/>
            <w:kern w:val="0"/>
            <w:sz w:val="24"/>
          </w:rPr>
          <w:id w:val="13928015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bookmarkStart w:id="12" w:name="_Hlk101132524"/>
        </w:sdtContent>
      </w:sdt>
      <w:r>
        <w:rPr>
          <w:rFonts w:hint="eastAsia" w:ascii="宋体" w:hAnsi="宋体" w:cs="宋体"/>
          <w:color w:val="auto"/>
          <w:sz w:val="24"/>
        </w:rPr>
        <w:t>要求以联合体形式参加，提供联合协议和中小企业声明函，联合协议中中小企业合同金额应当达到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pacing w:val="8"/>
          <w:kern w:val="0"/>
          <w:sz w:val="24"/>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color w:val="auto"/>
          <w:sz w:val="24"/>
        </w:rPr>
        <w:t>；</w:t>
      </w:r>
    </w:p>
    <w:bookmarkEnd w:id="12"/>
    <w:p w14:paraId="06101A9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rPr>
      </w:pPr>
      <w:sdt>
        <w:sdtPr>
          <w:rPr>
            <w:rFonts w:hint="eastAsia" w:ascii="宋体" w:hAnsi="宋体" w:cs="宋体"/>
            <w:color w:val="auto"/>
            <w:kern w:val="0"/>
            <w:sz w:val="24"/>
          </w:rPr>
          <w:id w:val="3463064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要求合同分包，提供分包意向协议和中小企业声明函，分包意向协议中中小企业合同金额应当达到达到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pacing w:val="8"/>
          <w:kern w:val="0"/>
          <w:sz w:val="24"/>
        </w:rPr>
        <w:t>如果供应商本身提供所有标的均由中小企业承建，并相应达到了前述比例要求，视同符合了资格条件，无需再向中小企业分包，无需提供分包意向协议</w:t>
      </w:r>
      <w:r>
        <w:rPr>
          <w:rFonts w:hint="eastAsia" w:ascii="宋体" w:hAnsi="宋体" w:cs="宋体"/>
          <w:color w:val="auto"/>
          <w:sz w:val="24"/>
        </w:rPr>
        <w:t>；</w:t>
      </w:r>
    </w:p>
    <w:p w14:paraId="53FA83C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384C75E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val="en-US" w:eastAsia="zh-CN"/>
        </w:rPr>
        <w:t>无。</w:t>
      </w:r>
    </w:p>
    <w:p w14:paraId="6B67A439">
      <w:pPr>
        <w:keepNext w:val="0"/>
        <w:keepLines w:val="0"/>
        <w:pageBreakBefore w:val="0"/>
        <w:kinsoku/>
        <w:wordWrap/>
        <w:overflowPunct/>
        <w:topLinePunct w:val="0"/>
        <w:autoSpaceDE/>
        <w:autoSpaceDN/>
        <w:bidi w:val="0"/>
        <w:adjustRightInd w:val="0"/>
        <w:snapToGrid w:val="0"/>
        <w:spacing w:line="360" w:lineRule="auto"/>
        <w:ind w:firstLine="482" w:firstLineChars="200"/>
        <w:textAlignment w:val="auto"/>
        <w:rPr>
          <w:rFonts w:ascii="宋体" w:hAnsi="宋体" w:cs="宋体"/>
          <w:color w:val="auto"/>
          <w:sz w:val="24"/>
          <w:highlight w:val="none"/>
        </w:rPr>
      </w:pPr>
      <w:sdt>
        <w:sdtPr>
          <w:rPr>
            <w:rFonts w:hint="eastAsia" w:ascii="宋体" w:hAnsi="宋体" w:cs="宋体"/>
            <w:b/>
            <w:bCs/>
            <w:color w:val="auto"/>
            <w:kern w:val="0"/>
            <w:sz w:val="24"/>
            <w:highlight w:val="none"/>
          </w:rPr>
          <w:id w:val="900648444"/>
          <w14:checkbox>
            <w14:checked w14:val="1"/>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Wingdings" w:hAnsi="Wingdings" w:eastAsia="MS Gothic" w:cs="宋体"/>
              <w:b/>
              <w:bCs/>
              <w:color w:val="auto"/>
              <w:kern w:val="0"/>
              <w:sz w:val="24"/>
              <w:szCs w:val="24"/>
              <w:highlight w:val="none"/>
              <w:lang w:val="en-US" w:eastAsia="zh-CN" w:bidi="ar-SA"/>
            </w:rPr>
            <w:t>þ</w:t>
          </w:r>
        </w:sdtContent>
      </w:sdt>
      <w:r>
        <w:rPr>
          <w:rFonts w:hint="eastAsia" w:ascii="宋体" w:hAnsi="宋体" w:cs="宋体"/>
          <w:b/>
          <w:bCs/>
          <w:color w:val="auto"/>
          <w:sz w:val="24"/>
          <w:highlight w:val="none"/>
        </w:rPr>
        <w:t>有特定资格要求</w:t>
      </w:r>
      <w:r>
        <w:rPr>
          <w:rFonts w:hint="eastAsia" w:ascii="宋体" w:hAnsi="宋体" w:cs="宋体"/>
          <w:color w:val="auto"/>
          <w:sz w:val="24"/>
          <w:highlight w:val="none"/>
        </w:rPr>
        <w:t>：</w:t>
      </w:r>
      <w:r>
        <w:rPr>
          <w:rFonts w:hint="eastAsia" w:ascii="宋体" w:hAnsi="宋体" w:cs="宋体"/>
          <w:color w:val="auto"/>
          <w:sz w:val="24"/>
          <w:highlight w:val="none"/>
          <w:u w:val="single"/>
        </w:rPr>
        <w:t>（1）</w:t>
      </w:r>
      <w:r>
        <w:rPr>
          <w:rFonts w:hint="eastAsia" w:ascii="宋体" w:hAnsi="宋体" w:cs="宋体"/>
          <w:b/>
          <w:bCs/>
          <w:color w:val="auto"/>
          <w:sz w:val="24"/>
          <w:highlight w:val="none"/>
          <w:u w:val="single"/>
        </w:rPr>
        <w:t>具有钢结构工程专业承包三级及以上资质，并具有有效的安全生产许可证的独立法人</w:t>
      </w:r>
      <w:r>
        <w:rPr>
          <w:rFonts w:hint="eastAsia" w:ascii="宋体" w:hAnsi="宋体" w:cs="宋体"/>
          <w:color w:val="auto"/>
          <w:sz w:val="24"/>
          <w:highlight w:val="none"/>
          <w:u w:val="single"/>
        </w:rPr>
        <w:t>；（2）</w:t>
      </w:r>
      <w:r>
        <w:rPr>
          <w:rFonts w:hint="eastAsia" w:ascii="宋体" w:hAnsi="宋体" w:cs="宋体"/>
          <w:b/>
          <w:bCs/>
          <w:color w:val="auto"/>
          <w:sz w:val="24"/>
          <w:highlight w:val="none"/>
          <w:u w:val="single"/>
        </w:rPr>
        <w:t>项目负责人为建筑工程专业</w:t>
      </w:r>
      <w:r>
        <w:rPr>
          <w:rFonts w:hint="eastAsia" w:ascii="宋体" w:hAnsi="宋体" w:cs="宋体"/>
          <w:b/>
          <w:bCs/>
          <w:color w:val="auto"/>
          <w:sz w:val="24"/>
          <w:highlight w:val="none"/>
          <w:u w:val="single"/>
          <w:lang w:val="en-US" w:eastAsia="zh-CN"/>
        </w:rPr>
        <w:t>二</w:t>
      </w:r>
      <w:r>
        <w:rPr>
          <w:rFonts w:hint="eastAsia" w:ascii="宋体" w:hAnsi="宋体" w:cs="宋体"/>
          <w:b/>
          <w:bCs/>
          <w:color w:val="auto"/>
          <w:sz w:val="24"/>
          <w:highlight w:val="none"/>
          <w:u w:val="single"/>
        </w:rPr>
        <w:t>级及以上注册建造师</w:t>
      </w:r>
      <w:r>
        <w:rPr>
          <w:rFonts w:hint="eastAsia" w:ascii="宋体" w:hAnsi="宋体" w:cs="宋体"/>
          <w:color w:val="auto"/>
          <w:sz w:val="24"/>
          <w:highlight w:val="none"/>
          <w:u w:val="single"/>
        </w:rPr>
        <w:t>，同时具有“三类人员”B类证书【</w:t>
      </w:r>
      <w:r>
        <w:rPr>
          <w:rFonts w:hint="eastAsia" w:ascii="宋体" w:hAnsi="宋体" w:cs="宋体"/>
          <w:b/>
          <w:bCs/>
          <w:color w:val="auto"/>
          <w:sz w:val="24"/>
          <w:highlight w:val="none"/>
          <w:u w:val="single"/>
        </w:rPr>
        <w:t>须同时提供人员证书扫描件及开标前近一个月在本单位缴纳社保证明</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（3）具有有效的</w:t>
      </w:r>
      <w:r>
        <w:rPr>
          <w:rFonts w:hint="eastAsia" w:ascii="宋体" w:hAnsi="宋体" w:cs="宋体"/>
          <w:b/>
          <w:bCs/>
          <w:color w:val="auto"/>
          <w:sz w:val="24"/>
          <w:highlight w:val="none"/>
          <w:u w:val="single"/>
        </w:rPr>
        <w:t>企业营业执照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4）在投标截止日存在在其他任何在建合同工程上担任项目负责人的，不得以拟派项目负责人的身份参加本次投标。在建合同工程的开始时间为合同工程中标通知书发出日期（不通过招标方式的，开始时间为合同签订日期），结束时间为该合同工程通过验收或合同解除日期。已被其他项目推荐为第一中标候选人且已公示期的项目负责人视为有在建工程</w:t>
      </w:r>
      <w:r>
        <w:rPr>
          <w:rFonts w:hint="eastAsia" w:ascii="宋体" w:hAnsi="宋体" w:cs="宋体"/>
          <w:color w:val="auto"/>
          <w:sz w:val="24"/>
          <w:highlight w:val="none"/>
          <w:u w:val="single"/>
          <w:lang w:eastAsia="zh-CN"/>
        </w:rPr>
        <w:t>。【</w:t>
      </w:r>
      <w:r>
        <w:rPr>
          <w:rFonts w:hint="eastAsia" w:ascii="宋体" w:hAnsi="宋体" w:cs="宋体"/>
          <w:b/>
          <w:bCs/>
          <w:color w:val="auto"/>
          <w:sz w:val="24"/>
          <w:highlight w:val="none"/>
          <w:u w:val="single"/>
          <w:lang w:eastAsia="zh-CN"/>
        </w:rPr>
        <w:t>投标人在投标文件中须</w:t>
      </w:r>
      <w:r>
        <w:rPr>
          <w:rFonts w:hint="eastAsia" w:ascii="宋体" w:hAnsi="宋体" w:cs="宋体"/>
          <w:b/>
          <w:bCs/>
          <w:color w:val="auto"/>
          <w:sz w:val="24"/>
          <w:highlight w:val="none"/>
          <w:u w:val="single"/>
        </w:rPr>
        <w:t>提供项目负责人无在建承诺函</w:t>
      </w:r>
      <w:r>
        <w:rPr>
          <w:rFonts w:hint="eastAsia" w:ascii="宋体" w:hAnsi="宋体" w:cs="宋体"/>
          <w:b/>
          <w:bCs/>
          <w:color w:val="auto"/>
          <w:sz w:val="24"/>
          <w:highlight w:val="none"/>
          <w:u w:val="single"/>
          <w:lang w:eastAsia="zh-CN"/>
        </w:rPr>
        <w:t>，格式自拟</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根据《建筑业企业资质标准》文件</w:t>
      </w:r>
      <w:r>
        <w:rPr>
          <w:rFonts w:hint="eastAsia" w:ascii="宋体" w:hAnsi="宋体" w:cs="宋体"/>
          <w:color w:val="auto"/>
          <w:sz w:val="24"/>
          <w:highlight w:val="none"/>
          <w:u w:val="single"/>
          <w:lang w:eastAsia="zh-CN"/>
        </w:rPr>
        <w:t>规定</w:t>
      </w:r>
      <w:r>
        <w:rPr>
          <w:rFonts w:hint="eastAsia" w:ascii="宋体" w:hAnsi="宋体" w:cs="宋体"/>
          <w:color w:val="auto"/>
          <w:sz w:val="24"/>
          <w:highlight w:val="none"/>
          <w:u w:val="single"/>
        </w:rPr>
        <w:t>，钢结构工程专业承包三级资质可承担</w:t>
      </w:r>
      <w:r>
        <w:rPr>
          <w:rFonts w:hint="eastAsia" w:ascii="宋体" w:hAnsi="宋体" w:cs="宋体"/>
          <w:color w:val="auto"/>
          <w:sz w:val="24"/>
          <w:highlight w:val="none"/>
          <w:u w:val="single"/>
          <w:lang w:val="en-US" w:eastAsia="zh-CN"/>
        </w:rPr>
        <w:t>网架结构短边边跨跨度33米以下工程</w:t>
      </w:r>
      <w:r>
        <w:rPr>
          <w:rFonts w:hint="eastAsia" w:ascii="宋体" w:hAnsi="宋体" w:cs="宋体"/>
          <w:color w:val="auto"/>
          <w:sz w:val="24"/>
          <w:highlight w:val="none"/>
          <w:u w:val="single"/>
          <w:lang w:eastAsia="zh-CN"/>
        </w:rPr>
        <w:t>；根据《注册建造师执业工程规模标准》文件规定</w:t>
      </w:r>
      <w:r>
        <w:rPr>
          <w:rFonts w:hint="eastAsia" w:ascii="宋体" w:hAnsi="宋体" w:cs="宋体"/>
          <w:color w:val="auto"/>
          <w:sz w:val="24"/>
          <w:highlight w:val="none"/>
          <w:u w:val="single"/>
        </w:rPr>
        <w:t>，网架工程边长</w:t>
      </w:r>
      <w:r>
        <w:rPr>
          <w:rFonts w:hint="eastAsia" w:ascii="宋体" w:hAnsi="宋体" w:cs="宋体"/>
          <w:color w:val="auto"/>
          <w:sz w:val="24"/>
          <w:highlight w:val="none"/>
          <w:u w:val="single"/>
          <w:lang w:val="en-US" w:eastAsia="zh-CN"/>
        </w:rPr>
        <w:t>在10～70m、总重量在50～300吨</w:t>
      </w:r>
      <w:r>
        <w:rPr>
          <w:rFonts w:hint="eastAsia" w:ascii="宋体" w:hAnsi="宋体" w:cs="宋体"/>
          <w:color w:val="auto"/>
          <w:sz w:val="24"/>
          <w:highlight w:val="none"/>
          <w:u w:val="single"/>
          <w:lang w:eastAsia="zh-CN"/>
        </w:rPr>
        <w:t>为</w:t>
      </w:r>
      <w:r>
        <w:rPr>
          <w:rFonts w:hint="eastAsia" w:ascii="宋体" w:hAnsi="宋体" w:cs="宋体"/>
          <w:color w:val="auto"/>
          <w:sz w:val="24"/>
          <w:highlight w:val="none"/>
          <w:u w:val="single"/>
          <w:lang w:val="en-US" w:eastAsia="zh-CN"/>
        </w:rPr>
        <w:t>中</w:t>
      </w:r>
      <w:r>
        <w:rPr>
          <w:rFonts w:hint="eastAsia" w:ascii="宋体" w:hAnsi="宋体" w:cs="宋体"/>
          <w:color w:val="auto"/>
          <w:sz w:val="24"/>
          <w:highlight w:val="none"/>
          <w:u w:val="single"/>
          <w:lang w:eastAsia="zh-CN"/>
        </w:rPr>
        <w:t>型工程，</w:t>
      </w:r>
      <w:r>
        <w:rPr>
          <w:rFonts w:hint="eastAsia" w:ascii="宋体" w:hAnsi="宋体" w:cs="宋体"/>
          <w:color w:val="auto"/>
          <w:sz w:val="24"/>
          <w:highlight w:val="none"/>
          <w:u w:val="single"/>
          <w:lang w:val="en-US" w:eastAsia="zh-CN"/>
        </w:rPr>
        <w:t>建筑</w:t>
      </w:r>
      <w:r>
        <w:rPr>
          <w:rFonts w:hint="eastAsia" w:ascii="宋体" w:hAnsi="宋体" w:cs="宋体"/>
          <w:color w:val="auto"/>
          <w:sz w:val="24"/>
          <w:highlight w:val="none"/>
          <w:u w:val="single"/>
          <w:lang w:eastAsia="zh-CN"/>
        </w:rPr>
        <w:t>工程专业二级注册建造师可担任项目负责人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4909A1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ascii="宋体" w:hAnsi="宋体" w:cs="宋体"/>
          <w:color w:val="auto"/>
          <w:sz w:val="24"/>
        </w:rPr>
        <w:t>5</w:t>
      </w:r>
      <w:r>
        <w:rPr>
          <w:rFonts w:hint="eastAsia" w:ascii="宋体" w:hAnsi="宋体" w:cs="宋体"/>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0915014">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rPr>
      </w:pPr>
      <w:r>
        <w:rPr>
          <w:rFonts w:hint="eastAsia" w:ascii="宋体" w:hAnsi="宋体" w:cs="宋体"/>
          <w:b/>
          <w:color w:val="auto"/>
          <w:sz w:val="24"/>
        </w:rPr>
        <w:t xml:space="preserve">三、获取采购文件 </w:t>
      </w:r>
    </w:p>
    <w:p w14:paraId="326FF8A3">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rPr>
        <w:t>/至</w:t>
      </w:r>
      <w:r>
        <w:rPr>
          <w:rFonts w:hint="eastAsia" w:ascii="宋体" w:hAnsi="宋体" w:cs="宋体"/>
          <w:b/>
          <w:bCs/>
          <w:color w:val="auto"/>
          <w:sz w:val="24"/>
          <w:u w:val="single"/>
        </w:rPr>
        <w:t>202</w:t>
      </w:r>
      <w:r>
        <w:rPr>
          <w:rFonts w:hint="eastAsia" w:ascii="宋体" w:hAnsi="宋体" w:cs="宋体"/>
          <w:b/>
          <w:bCs/>
          <w:color w:val="auto"/>
          <w:sz w:val="24"/>
          <w:u w:val="single"/>
          <w:lang w:val="en-US" w:eastAsia="zh-CN"/>
        </w:rPr>
        <w:t>6</w:t>
      </w:r>
      <w:r>
        <w:rPr>
          <w:rFonts w:hint="eastAsia" w:ascii="宋体" w:hAnsi="宋体" w:cs="宋体"/>
          <w:b/>
          <w:bCs/>
          <w:color w:val="auto"/>
          <w:sz w:val="24"/>
          <w:u w:val="single"/>
        </w:rPr>
        <w:t>年</w:t>
      </w:r>
      <w:r>
        <w:rPr>
          <w:rFonts w:hint="eastAsia" w:ascii="宋体" w:hAnsi="宋体" w:cs="宋体"/>
          <w:b/>
          <w:bCs/>
          <w:color w:val="auto"/>
          <w:sz w:val="24"/>
          <w:u w:val="single"/>
          <w:lang w:val="en-US" w:eastAsia="zh-CN"/>
        </w:rPr>
        <w:t>5</w:t>
      </w:r>
      <w:r>
        <w:rPr>
          <w:rFonts w:hint="eastAsia" w:ascii="宋体" w:hAnsi="宋体" w:cs="宋体"/>
          <w:b/>
          <w:bCs/>
          <w:color w:val="auto"/>
          <w:sz w:val="24"/>
          <w:u w:val="single"/>
        </w:rPr>
        <w:t>月</w:t>
      </w:r>
      <w:r>
        <w:rPr>
          <w:rFonts w:hint="eastAsia" w:ascii="宋体" w:hAnsi="宋体" w:cs="宋体"/>
          <w:b/>
          <w:bCs/>
          <w:color w:val="auto"/>
          <w:sz w:val="24"/>
          <w:u w:val="single"/>
          <w:lang w:val="en-US" w:eastAsia="zh-CN"/>
        </w:rPr>
        <w:t>29</w:t>
      </w:r>
      <w:r>
        <w:rPr>
          <w:rFonts w:hint="eastAsia" w:ascii="宋体" w:hAnsi="宋体" w:cs="宋体"/>
          <w:b/>
          <w:bCs/>
          <w:color w:val="auto"/>
          <w:sz w:val="24"/>
          <w:u w:val="single"/>
        </w:rPr>
        <w:t>日</w:t>
      </w:r>
      <w:r>
        <w:rPr>
          <w:rFonts w:hint="eastAsia" w:ascii="宋体" w:hAnsi="宋体" w:cs="宋体"/>
          <w:color w:val="auto"/>
          <w:sz w:val="24"/>
        </w:rPr>
        <w:t>，每天上午00:00至12:00 ，下午12:00至23:59（北京时间，线上获取法定节假日均可，线下获取文件法定节假日除外）</w:t>
      </w:r>
    </w:p>
    <w:p w14:paraId="1DD92753">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41046636">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2889AC84">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 xml:space="preserve">0 </w:t>
      </w:r>
      <w:r>
        <w:rPr>
          <w:rFonts w:hint="eastAsia" w:ascii="宋体" w:hAnsi="宋体" w:cs="宋体"/>
          <w:color w:val="auto"/>
          <w:sz w:val="24"/>
        </w:rPr>
        <w:tab/>
      </w:r>
    </w:p>
    <w:p w14:paraId="370D3043">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rPr>
      </w:pPr>
      <w:r>
        <w:rPr>
          <w:rFonts w:hint="eastAsia" w:ascii="宋体" w:hAnsi="宋体" w:cs="宋体"/>
          <w:b/>
          <w:color w:val="auto"/>
          <w:sz w:val="24"/>
        </w:rPr>
        <w:t>四、响应文件提交（上传）</w:t>
      </w:r>
    </w:p>
    <w:p w14:paraId="2D367197">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截止时间：</w:t>
      </w:r>
      <w:r>
        <w:rPr>
          <w:rFonts w:hint="eastAsia" w:ascii="宋体" w:hAnsi="宋体" w:cs="宋体"/>
          <w:b/>
          <w:bCs/>
          <w:color w:val="auto"/>
          <w:sz w:val="24"/>
          <w:u w:val="single"/>
        </w:rPr>
        <w:t>20</w:t>
      </w:r>
      <w:r>
        <w:rPr>
          <w:rFonts w:hint="eastAsia" w:ascii="宋体" w:hAnsi="宋体" w:cs="宋体"/>
          <w:b/>
          <w:bCs/>
          <w:color w:val="auto"/>
          <w:sz w:val="24"/>
          <w:u w:val="single"/>
          <w:lang w:val="en-US" w:eastAsia="zh-CN"/>
        </w:rPr>
        <w:t>26</w:t>
      </w:r>
      <w:r>
        <w:rPr>
          <w:rFonts w:hint="eastAsia" w:ascii="宋体" w:hAnsi="宋体" w:cs="宋体"/>
          <w:b/>
          <w:bCs/>
          <w:color w:val="auto"/>
          <w:sz w:val="24"/>
          <w:u w:val="single"/>
        </w:rPr>
        <w:t>年</w:t>
      </w:r>
      <w:r>
        <w:rPr>
          <w:rFonts w:hint="eastAsia" w:ascii="宋体" w:hAnsi="宋体" w:cs="宋体"/>
          <w:b/>
          <w:bCs/>
          <w:color w:val="auto"/>
          <w:sz w:val="24"/>
          <w:u w:val="single"/>
          <w:lang w:val="en-US" w:eastAsia="zh-CN"/>
        </w:rPr>
        <w:t>5</w:t>
      </w:r>
      <w:r>
        <w:rPr>
          <w:rFonts w:hint="eastAsia" w:ascii="宋体" w:hAnsi="宋体" w:cs="宋体"/>
          <w:b/>
          <w:bCs/>
          <w:color w:val="auto"/>
          <w:sz w:val="24"/>
          <w:u w:val="single"/>
        </w:rPr>
        <w:t>月</w:t>
      </w:r>
      <w:r>
        <w:rPr>
          <w:rFonts w:hint="eastAsia" w:ascii="宋体" w:hAnsi="宋体" w:cs="宋体"/>
          <w:b/>
          <w:bCs/>
          <w:color w:val="auto"/>
          <w:sz w:val="24"/>
          <w:u w:val="single"/>
          <w:lang w:val="en-US" w:eastAsia="zh-CN"/>
        </w:rPr>
        <w:t>29</w:t>
      </w:r>
      <w:r>
        <w:rPr>
          <w:rFonts w:hint="eastAsia" w:ascii="宋体" w:hAnsi="宋体" w:cs="宋体"/>
          <w:b/>
          <w:bCs/>
          <w:color w:val="auto"/>
          <w:sz w:val="24"/>
          <w:u w:val="single"/>
        </w:rPr>
        <w:t>日</w:t>
      </w:r>
      <w:r>
        <w:rPr>
          <w:rFonts w:hint="eastAsia" w:ascii="宋体" w:hAnsi="宋体" w:cs="宋体"/>
          <w:b/>
          <w:bCs/>
          <w:color w:val="auto"/>
          <w:sz w:val="24"/>
          <w:u w:val="single"/>
          <w:lang w:val="en-US" w:eastAsia="zh-CN"/>
        </w:rPr>
        <w:t>9</w:t>
      </w:r>
      <w:r>
        <w:rPr>
          <w:rFonts w:hint="eastAsia" w:ascii="宋体" w:hAnsi="宋体" w:cs="宋体"/>
          <w:b/>
          <w:bCs/>
          <w:color w:val="auto"/>
          <w:sz w:val="24"/>
          <w:u w:val="single"/>
        </w:rPr>
        <w:t>点</w:t>
      </w:r>
      <w:r>
        <w:rPr>
          <w:rFonts w:hint="eastAsia" w:ascii="宋体" w:hAnsi="宋体" w:cs="宋体"/>
          <w:b/>
          <w:bCs/>
          <w:color w:val="auto"/>
          <w:sz w:val="24"/>
          <w:u w:val="single"/>
          <w:lang w:val="en-US" w:eastAsia="zh-CN"/>
        </w:rPr>
        <w:t>30</w:t>
      </w:r>
      <w:r>
        <w:rPr>
          <w:rFonts w:hint="eastAsia" w:ascii="宋体" w:hAnsi="宋体" w:cs="宋体"/>
          <w:b/>
          <w:bCs/>
          <w:color w:val="auto"/>
          <w:sz w:val="24"/>
          <w:u w:val="single"/>
        </w:rPr>
        <w:t>分</w:t>
      </w:r>
      <w:r>
        <w:rPr>
          <w:rFonts w:hint="eastAsia" w:ascii="宋体" w:hAnsi="宋体" w:cs="宋体"/>
          <w:color w:val="auto"/>
          <w:sz w:val="24"/>
        </w:rPr>
        <w:t>（北京时间）</w:t>
      </w:r>
    </w:p>
    <w:p w14:paraId="5F1035CE">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b/>
          <w:color w:val="auto"/>
          <w:sz w:val="24"/>
        </w:rPr>
      </w:pPr>
      <w:r>
        <w:rPr>
          <w:rFonts w:hint="eastAsia" w:ascii="宋体" w:hAnsi="宋体" w:cs="宋体"/>
          <w:b/>
          <w:color w:val="auto"/>
          <w:sz w:val="24"/>
        </w:rPr>
        <w:t>地点（网址）：</w:t>
      </w:r>
      <w:r>
        <w:rPr>
          <w:rFonts w:hint="eastAsia" w:ascii="宋体" w:hAnsi="宋体" w:cs="宋体"/>
          <w:color w:val="auto"/>
          <w:sz w:val="24"/>
        </w:rPr>
        <w:t xml:space="preserve">政采云平台（https://www.zcygov.cn/） </w:t>
      </w:r>
    </w:p>
    <w:p w14:paraId="7B6CF022">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b/>
          <w:color w:val="auto"/>
          <w:sz w:val="24"/>
        </w:rPr>
        <w:t xml:space="preserve">五、响应文件开启 </w:t>
      </w:r>
    </w:p>
    <w:p w14:paraId="739EFA5B">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bCs/>
          <w:color w:val="auto"/>
          <w:sz w:val="24"/>
          <w:u w:val="single"/>
        </w:rPr>
      </w:pPr>
      <w:r>
        <w:rPr>
          <w:rFonts w:hint="eastAsia" w:ascii="宋体" w:hAnsi="宋体" w:cs="宋体"/>
          <w:b/>
          <w:color w:val="auto"/>
          <w:sz w:val="24"/>
        </w:rPr>
        <w:t>开启时间：</w:t>
      </w:r>
      <w:r>
        <w:rPr>
          <w:rFonts w:hint="eastAsia" w:ascii="宋体" w:hAnsi="宋体" w:cs="宋体"/>
          <w:b/>
          <w:bCs/>
          <w:color w:val="auto"/>
          <w:sz w:val="24"/>
          <w:u w:val="single"/>
        </w:rPr>
        <w:t>202</w:t>
      </w:r>
      <w:r>
        <w:rPr>
          <w:rFonts w:hint="eastAsia" w:ascii="宋体" w:hAnsi="宋体" w:cs="宋体"/>
          <w:b/>
          <w:bCs/>
          <w:color w:val="auto"/>
          <w:sz w:val="24"/>
          <w:u w:val="single"/>
          <w:lang w:val="en-US" w:eastAsia="zh-CN"/>
        </w:rPr>
        <w:t>6</w:t>
      </w:r>
      <w:r>
        <w:rPr>
          <w:rFonts w:hint="eastAsia" w:ascii="宋体" w:hAnsi="宋体" w:cs="宋体"/>
          <w:b/>
          <w:bCs/>
          <w:color w:val="auto"/>
          <w:sz w:val="24"/>
          <w:u w:val="single"/>
        </w:rPr>
        <w:t>年</w:t>
      </w:r>
      <w:r>
        <w:rPr>
          <w:rFonts w:hint="eastAsia" w:ascii="宋体" w:hAnsi="宋体" w:cs="宋体"/>
          <w:b/>
          <w:bCs/>
          <w:color w:val="auto"/>
          <w:sz w:val="24"/>
          <w:u w:val="single"/>
          <w:lang w:val="en-US" w:eastAsia="zh-CN"/>
        </w:rPr>
        <w:t>5</w:t>
      </w:r>
      <w:r>
        <w:rPr>
          <w:rFonts w:hint="eastAsia" w:ascii="宋体" w:hAnsi="宋体" w:cs="宋体"/>
          <w:b/>
          <w:bCs/>
          <w:color w:val="auto"/>
          <w:sz w:val="24"/>
          <w:u w:val="single"/>
        </w:rPr>
        <w:t>月</w:t>
      </w:r>
      <w:r>
        <w:rPr>
          <w:rFonts w:hint="eastAsia" w:ascii="宋体" w:hAnsi="宋体" w:cs="宋体"/>
          <w:b/>
          <w:bCs/>
          <w:color w:val="auto"/>
          <w:sz w:val="24"/>
          <w:u w:val="single"/>
          <w:lang w:val="en-US" w:eastAsia="zh-CN"/>
        </w:rPr>
        <w:t>29</w:t>
      </w:r>
      <w:r>
        <w:rPr>
          <w:rFonts w:hint="eastAsia" w:ascii="宋体" w:hAnsi="宋体" w:cs="宋体"/>
          <w:b/>
          <w:bCs/>
          <w:color w:val="auto"/>
          <w:sz w:val="24"/>
          <w:u w:val="single"/>
        </w:rPr>
        <w:t>日</w:t>
      </w:r>
      <w:r>
        <w:rPr>
          <w:rFonts w:hint="eastAsia" w:ascii="宋体" w:hAnsi="宋体" w:cs="宋体"/>
          <w:b/>
          <w:bCs/>
          <w:color w:val="auto"/>
          <w:sz w:val="24"/>
          <w:u w:val="single"/>
          <w:lang w:val="en-US" w:eastAsia="zh-CN"/>
        </w:rPr>
        <w:t>9</w:t>
      </w:r>
      <w:r>
        <w:rPr>
          <w:rFonts w:hint="eastAsia" w:ascii="宋体" w:hAnsi="宋体" w:cs="宋体"/>
          <w:b/>
          <w:bCs/>
          <w:color w:val="auto"/>
          <w:sz w:val="24"/>
          <w:u w:val="single"/>
        </w:rPr>
        <w:t>点</w:t>
      </w:r>
      <w:r>
        <w:rPr>
          <w:rFonts w:hint="eastAsia" w:ascii="宋体" w:hAnsi="宋体" w:cs="宋体"/>
          <w:b/>
          <w:bCs/>
          <w:color w:val="auto"/>
          <w:sz w:val="24"/>
          <w:u w:val="single"/>
          <w:lang w:val="en-US" w:eastAsia="zh-CN"/>
        </w:rPr>
        <w:t>30</w:t>
      </w:r>
      <w:r>
        <w:rPr>
          <w:rFonts w:hint="eastAsia" w:ascii="宋体" w:hAnsi="宋体" w:cs="宋体"/>
          <w:b/>
          <w:bCs/>
          <w:color w:val="auto"/>
          <w:sz w:val="24"/>
          <w:u w:val="single"/>
        </w:rPr>
        <w:t>分</w:t>
      </w:r>
    </w:p>
    <w:p w14:paraId="0F1D5786">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政采云平台（https://www.zcygov.cn/）</w:t>
      </w:r>
    </w:p>
    <w:p w14:paraId="31FE990A">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 xml:space="preserve">、采购意向公开链接 </w:t>
      </w:r>
    </w:p>
    <w:p w14:paraId="49385B2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cs="宋体"/>
          <w:b/>
          <w:color w:val="auto"/>
          <w:sz w:val="24"/>
        </w:rPr>
      </w:pPr>
      <w:r>
        <w:rPr>
          <w:rFonts w:hint="eastAsia" w:ascii="宋体" w:hAnsi="宋体" w:cs="宋体"/>
          <w:color w:val="auto"/>
          <w:sz w:val="24"/>
          <w:highlight w:val="none"/>
        </w:rPr>
        <w:t>https://zfcg.czt.zj.gov.cn/site/detail?parentId=600007&amp;articleId=fY0m6Z98amhfi4xBa4LTbg%3D%3D</w:t>
      </w:r>
    </w:p>
    <w:p w14:paraId="6588612D">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b/>
          <w:color w:val="auto"/>
          <w:sz w:val="24"/>
        </w:rPr>
        <w:t xml:space="preserve">七、公告期限 </w:t>
      </w:r>
    </w:p>
    <w:p w14:paraId="484CCC3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自本公告发布之日起3个工作日。</w:t>
      </w:r>
    </w:p>
    <w:p w14:paraId="063C500F">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、其他补充事宜</w:t>
      </w:r>
    </w:p>
    <w:p w14:paraId="0941906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1.《浙江省财政厅关于进一步发挥政府采购政策功能全力推动经济稳进提质的通知》 （浙财采监（2022）3号）、《浙江省财政厅关于进一步促进政府采购公平竞争打造最优营商环境的通知》（浙财采监（2021）22号）、《</w:t>
      </w:r>
      <w:r>
        <w:rPr>
          <w:rFonts w:ascii="华文中宋" w:hAnsi="华文中宋" w:eastAsia="华文中宋" w:cs="华文中宋"/>
          <w:color w:val="auto"/>
          <w:sz w:val="24"/>
          <w:shd w:val="clear" w:color="auto" w:fill="FFFFFF"/>
        </w:rPr>
        <w:t>浙江省财政厅关于进一步加大政府采购 支持中小企业力度 助力扎实稳住经济的通知</w:t>
      </w:r>
      <w:r>
        <w:rPr>
          <w:rFonts w:hint="eastAsia" w:ascii="华文中宋" w:hAnsi="华文中宋" w:eastAsia="华文中宋" w:cs="华文中宋"/>
          <w:color w:val="auto"/>
          <w:sz w:val="24"/>
          <w:shd w:val="clear" w:color="auto" w:fill="FFFFFF"/>
        </w:rPr>
        <w:t>》（浙财采监〔2022〕8号）</w:t>
      </w:r>
      <w:r>
        <w:rPr>
          <w:rFonts w:hint="eastAsia" w:ascii="宋体" w:hAnsi="宋体" w:cs="宋体"/>
          <w:color w:val="auto"/>
          <w:sz w:val="24"/>
        </w:rPr>
        <w:t>已分别于2022年1月29日、2022年2月1日和2022年7月1日开始实施，此前有关规定与上述文件内容不一致的，按上述文件要求执行。</w:t>
      </w:r>
    </w:p>
    <w:p w14:paraId="7B2DBF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F99CD2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2BB8E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cs="宋体"/>
          <w:color w:val="auto"/>
          <w:sz w:val="24"/>
          <w:lang w:eastAsia="zh-CN"/>
        </w:rPr>
        <w:t>采购代理机构</w:t>
      </w:r>
      <w:r>
        <w:rPr>
          <w:rFonts w:hint="eastAsia" w:ascii="宋体" w:hAnsi="宋体" w:cs="宋体"/>
          <w:color w:val="auto"/>
          <w:sz w:val="24"/>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19C520D6">
      <w:pPr>
        <w:keepNext w:val="0"/>
        <w:keepLines w:val="0"/>
        <w:pageBreakBefore w:val="0"/>
        <w:kinsoku/>
        <w:wordWrap/>
        <w:overflowPunct/>
        <w:topLinePunct w:val="0"/>
        <w:autoSpaceDE/>
        <w:autoSpaceDN/>
        <w:bidi w:val="0"/>
        <w:adjustRightInd w:val="0"/>
        <w:spacing w:line="360" w:lineRule="auto"/>
        <w:textAlignment w:val="auto"/>
        <w:rPr>
          <w:rFonts w:ascii="宋体" w:hAnsi="宋体" w:cs="宋体"/>
          <w:b/>
          <w:color w:val="auto"/>
          <w:sz w:val="24"/>
        </w:rPr>
      </w:pPr>
      <w:r>
        <w:rPr>
          <w:rFonts w:hint="eastAsia" w:ascii="宋体" w:hAnsi="宋体" w:cs="宋体"/>
          <w:b/>
          <w:color w:val="auto"/>
          <w:sz w:val="24"/>
          <w:lang w:val="en-US" w:eastAsia="zh-CN"/>
        </w:rPr>
        <w:t>九</w:t>
      </w:r>
      <w:r>
        <w:rPr>
          <w:rFonts w:hint="eastAsia" w:ascii="宋体" w:hAnsi="宋体" w:cs="宋体"/>
          <w:b/>
          <w:color w:val="auto"/>
          <w:sz w:val="24"/>
        </w:rPr>
        <w:t>、对本次采购提出询问、质疑、投诉，请按以下方式联系</w:t>
      </w:r>
    </w:p>
    <w:p w14:paraId="0408C0C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1.采购人信息</w:t>
      </w:r>
    </w:p>
    <w:p w14:paraId="55EDC705">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杭州市钱塘区文清小学</w:t>
      </w:r>
      <w:r>
        <w:rPr>
          <w:rFonts w:hint="eastAsia" w:ascii="宋体" w:hAnsi="宋体" w:cs="宋体"/>
          <w:color w:val="auto"/>
          <w:sz w:val="24"/>
        </w:rPr>
        <w:t xml:space="preserve"> </w:t>
      </w:r>
    </w:p>
    <w:p w14:paraId="6E82B75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杭州市钱塘区27号大街218号</w:t>
      </w:r>
      <w:r>
        <w:rPr>
          <w:rFonts w:hint="eastAsia" w:ascii="宋体" w:hAnsi="宋体" w:cs="宋体"/>
          <w:color w:val="auto"/>
          <w:sz w:val="24"/>
        </w:rPr>
        <w:t xml:space="preserve">       </w:t>
      </w:r>
    </w:p>
    <w:p w14:paraId="1DCC7B4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传    真： /</w:t>
      </w:r>
    </w:p>
    <w:p w14:paraId="53A432E6">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lang w:eastAsia="zh-CN"/>
        </w:rPr>
        <w:t>鲁慧君</w:t>
      </w:r>
      <w:r>
        <w:rPr>
          <w:rFonts w:hint="eastAsia" w:ascii="宋体" w:hAnsi="宋体" w:cs="宋体"/>
          <w:color w:val="auto"/>
          <w:sz w:val="24"/>
        </w:rPr>
        <w:t xml:space="preserve">  </w:t>
      </w:r>
    </w:p>
    <w:p w14:paraId="130E669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 xml:space="preserve">15988805593 </w:t>
      </w:r>
      <w:r>
        <w:rPr>
          <w:rFonts w:hint="eastAsia" w:ascii="宋体" w:hAnsi="宋体" w:cs="宋体"/>
          <w:color w:val="auto"/>
          <w:sz w:val="24"/>
          <w:highlight w:val="none"/>
        </w:rPr>
        <w:t xml:space="preserve"> </w:t>
      </w:r>
    </w:p>
    <w:p w14:paraId="08403D6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质疑联系人：</w:t>
      </w:r>
      <w:r>
        <w:rPr>
          <w:rFonts w:hint="eastAsia" w:ascii="宋体" w:hAnsi="宋体" w:cs="宋体"/>
          <w:color w:val="auto"/>
          <w:sz w:val="24"/>
          <w:highlight w:val="none"/>
          <w:lang w:eastAsia="zh-CN"/>
        </w:rPr>
        <w:t xml:space="preserve">赵超鹤 </w:t>
      </w:r>
      <w:r>
        <w:rPr>
          <w:rFonts w:hint="eastAsia" w:ascii="宋体" w:hAnsi="宋体" w:cs="宋体"/>
          <w:color w:val="auto"/>
          <w:sz w:val="24"/>
          <w:highlight w:val="none"/>
        </w:rPr>
        <w:t xml:space="preserve"> </w:t>
      </w:r>
    </w:p>
    <w:p w14:paraId="4D52298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13071851217</w:t>
      </w:r>
      <w:r>
        <w:rPr>
          <w:rFonts w:hint="eastAsia" w:ascii="宋体" w:hAnsi="宋体" w:cs="宋体"/>
          <w:color w:val="auto"/>
          <w:sz w:val="24"/>
          <w:highlight w:val="none"/>
        </w:rPr>
        <w:t xml:space="preserve"> </w:t>
      </w:r>
    </w:p>
    <w:p w14:paraId="635915F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 xml:space="preserve">2.采购代理机构信息            </w:t>
      </w:r>
    </w:p>
    <w:p w14:paraId="0978BC6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名    称：建经投资咨询有限公司</w:t>
      </w:r>
    </w:p>
    <w:p w14:paraId="1A1D20C6">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rPr>
        <w:t>地    址：</w:t>
      </w:r>
      <w:r>
        <w:rPr>
          <w:rFonts w:hint="eastAsia" w:ascii="宋体" w:hAnsi="宋体" w:cs="宋体"/>
          <w:color w:val="auto"/>
          <w:sz w:val="24"/>
          <w:lang w:eastAsia="zh-CN"/>
        </w:rPr>
        <w:t>杭州市萧山区金城路</w:t>
      </w:r>
      <w:r>
        <w:rPr>
          <w:rFonts w:hint="eastAsia" w:ascii="宋体" w:hAnsi="宋体" w:cs="宋体"/>
          <w:color w:val="auto"/>
          <w:sz w:val="24"/>
          <w:lang w:val="en-US" w:eastAsia="zh-CN"/>
        </w:rPr>
        <w:t>411号天汇园3幢1002室</w:t>
      </w:r>
    </w:p>
    <w:p w14:paraId="33864D9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 xml:space="preserve">传    真： /            </w:t>
      </w:r>
    </w:p>
    <w:p w14:paraId="0B79D0F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lang w:eastAsia="zh-CN"/>
        </w:rPr>
        <w:t>王察</w:t>
      </w:r>
      <w:r>
        <w:rPr>
          <w:rFonts w:hint="eastAsia" w:ascii="宋体" w:hAnsi="宋体" w:cs="宋体"/>
          <w:color w:val="auto"/>
          <w:sz w:val="24"/>
        </w:rPr>
        <w:t xml:space="preserve">         </w:t>
      </w:r>
    </w:p>
    <w:p w14:paraId="6EFA9FB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rPr>
        <w:t>项目联系方式（询问）：</w:t>
      </w:r>
      <w:r>
        <w:rPr>
          <w:rFonts w:hint="eastAsia" w:ascii="宋体" w:hAnsi="宋体" w:cs="宋体"/>
          <w:color w:val="auto"/>
          <w:sz w:val="24"/>
          <w:lang w:val="en-US" w:eastAsia="zh-CN"/>
        </w:rPr>
        <w:t>13588293514</w:t>
      </w:r>
    </w:p>
    <w:p w14:paraId="05F8CFE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质疑联系人：</w:t>
      </w:r>
      <w:r>
        <w:rPr>
          <w:rFonts w:hint="eastAsia" w:ascii="宋体" w:hAnsi="宋体" w:cs="宋体"/>
          <w:color w:val="auto"/>
          <w:sz w:val="24"/>
          <w:lang w:eastAsia="zh-CN"/>
        </w:rPr>
        <w:t>陈伟</w:t>
      </w:r>
      <w:r>
        <w:rPr>
          <w:rFonts w:hint="eastAsia" w:ascii="宋体" w:hAnsi="宋体" w:cs="宋体"/>
          <w:color w:val="auto"/>
          <w:sz w:val="24"/>
        </w:rPr>
        <w:t xml:space="preserve">              </w:t>
      </w:r>
    </w:p>
    <w:p w14:paraId="7990764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rPr>
        <w:t>质疑联系方式：</w:t>
      </w:r>
      <w:r>
        <w:rPr>
          <w:rFonts w:hint="eastAsia" w:ascii="宋体" w:hAnsi="宋体" w:cs="宋体"/>
          <w:color w:val="auto"/>
          <w:sz w:val="24"/>
          <w:lang w:val="en-US" w:eastAsia="zh-CN"/>
        </w:rPr>
        <w:t>13003616378</w:t>
      </w:r>
    </w:p>
    <w:p w14:paraId="70404CB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 xml:space="preserve">3.同级政府采购监督管理部门            </w:t>
      </w:r>
    </w:p>
    <w:p w14:paraId="03EF549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名    称：杭州市财政局政府采购监管处 /浙江省政府采购行政裁决服务中心（杭州）</w:t>
      </w:r>
    </w:p>
    <w:p w14:paraId="30E213F6">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杭州市上城区清泰街549号城建综合大楼11楼</w:t>
      </w:r>
      <w:r>
        <w:rPr>
          <w:rFonts w:hint="eastAsia" w:ascii="宋体" w:hAnsi="宋体" w:cs="宋体"/>
          <w:color w:val="auto"/>
          <w:sz w:val="24"/>
        </w:rPr>
        <w:t xml:space="preserve">（快递仅限ems或顺丰） </w:t>
      </w:r>
    </w:p>
    <w:p w14:paraId="2A2D3A67">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传    真： /</w:t>
      </w:r>
    </w:p>
    <w:p w14:paraId="11B1E60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联系人 ：朱女士、王女士</w:t>
      </w:r>
    </w:p>
    <w:p w14:paraId="2E75D65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监督投诉电话：0571-8</w:t>
      </w:r>
      <w:r>
        <w:rPr>
          <w:rFonts w:hint="eastAsia" w:ascii="宋体" w:hAnsi="宋体" w:cs="宋体"/>
          <w:color w:val="auto"/>
          <w:sz w:val="24"/>
          <w:lang w:val="en-US" w:eastAsia="zh-CN"/>
        </w:rPr>
        <w:t>7227671</w:t>
      </w:r>
      <w:r>
        <w:rPr>
          <w:rFonts w:hint="eastAsia" w:ascii="宋体" w:hAnsi="宋体" w:cs="宋体"/>
          <w:color w:val="auto"/>
          <w:sz w:val="24"/>
        </w:rPr>
        <w:t>，</w:t>
      </w:r>
      <w:r>
        <w:rPr>
          <w:rFonts w:hint="eastAsia" w:ascii="宋体" w:hAnsi="宋体" w:cs="宋体"/>
          <w:color w:val="auto"/>
          <w:sz w:val="24"/>
          <w:lang w:val="en-US" w:eastAsia="zh-CN"/>
        </w:rPr>
        <w:t>0571-87800218</w:t>
      </w:r>
      <w:r>
        <w:rPr>
          <w:rFonts w:hint="eastAsia" w:ascii="宋体" w:hAnsi="宋体" w:cs="宋体"/>
          <w:color w:val="auto"/>
          <w:sz w:val="24"/>
        </w:rPr>
        <w:t xml:space="preserve">     </w:t>
      </w:r>
    </w:p>
    <w:p w14:paraId="0595F79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若对项目采购电子交易系统操作有疑问，可登录政采云（https://www.zcygov.cn/），点击右侧咨询小采，获取采小蜜智能服务管家帮助，或拨打政采云服务热线95763获取热线服务帮助。</w:t>
      </w:r>
    </w:p>
    <w:p w14:paraId="229B9315">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sectPr>
          <w:headerReference r:id="rId4" w:type="first"/>
          <w:footerReference r:id="rId7" w:type="first"/>
          <w:headerReference r:id="rId3" w:type="default"/>
          <w:footerReference r:id="rId5" w:type="default"/>
          <w:footerReference r:id="rId6" w:type="even"/>
          <w:pgSz w:w="11906" w:h="16838"/>
          <w:pgMar w:top="1417" w:right="1417" w:bottom="1417" w:left="1417" w:header="851" w:footer="992" w:gutter="0"/>
          <w:cols w:space="720" w:num="1"/>
          <w:titlePg/>
          <w:docGrid w:linePitch="312" w:charSpace="0"/>
        </w:sectPr>
      </w:pPr>
      <w:r>
        <w:rPr>
          <w:rFonts w:hint="eastAsia" w:ascii="宋体" w:hAnsi="宋体" w:cs="宋体"/>
          <w:color w:val="auto"/>
          <w:sz w:val="24"/>
        </w:rPr>
        <w:t>CA问题联系电话（人工）：汇信CA 400-888-4636；天谷CA 400-087-8198。</w:t>
      </w:r>
    </w:p>
    <w:p w14:paraId="195482CE">
      <w:pPr>
        <w:adjustRightInd/>
        <w:spacing w:line="360" w:lineRule="auto"/>
        <w:jc w:val="center"/>
        <w:outlineLvl w:val="0"/>
        <w:rPr>
          <w:rFonts w:hint="eastAsia" w:ascii="宋体" w:hAnsi="宋体" w:cs="宋体"/>
          <w:b/>
          <w:color w:val="auto"/>
          <w:sz w:val="36"/>
          <w:szCs w:val="20"/>
        </w:rPr>
      </w:pPr>
      <w:r>
        <w:rPr>
          <w:rFonts w:hint="eastAsia" w:ascii="宋体" w:hAnsi="宋体" w:cs="宋体"/>
          <w:b/>
          <w:color w:val="auto"/>
          <w:sz w:val="36"/>
          <w:szCs w:val="20"/>
        </w:rPr>
        <w:t>第二部分</w:t>
      </w:r>
      <w:bookmarkEnd w:id="8"/>
      <w:r>
        <w:rPr>
          <w:rFonts w:hint="eastAsia" w:ascii="宋体" w:hAnsi="宋体" w:cs="宋体"/>
          <w:b/>
          <w:color w:val="auto"/>
          <w:sz w:val="36"/>
          <w:szCs w:val="20"/>
        </w:rPr>
        <w:t xml:space="preserve"> 供应商须知</w:t>
      </w:r>
      <w:bookmarkEnd w:id="9"/>
    </w:p>
    <w:p w14:paraId="5433B2A7">
      <w:pPr>
        <w:snapToGrid w:val="0"/>
        <w:spacing w:line="360" w:lineRule="auto"/>
        <w:jc w:val="center"/>
        <w:rPr>
          <w:rFonts w:ascii="宋体" w:hAnsi="宋体" w:cs="宋体"/>
          <w:b/>
          <w:color w:val="auto"/>
          <w:sz w:val="32"/>
          <w:szCs w:val="20"/>
        </w:rPr>
      </w:pPr>
      <w:r>
        <w:rPr>
          <w:rFonts w:hint="eastAsia" w:ascii="宋体" w:hAnsi="宋体" w:cs="宋体"/>
          <w:b/>
          <w:color w:val="auto"/>
          <w:sz w:val="32"/>
          <w:szCs w:val="20"/>
        </w:rPr>
        <w:t>前附表</w:t>
      </w:r>
    </w:p>
    <w:tbl>
      <w:tblPr>
        <w:tblStyle w:val="6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68"/>
        <w:gridCol w:w="1960"/>
        <w:gridCol w:w="6495"/>
      </w:tblGrid>
      <w:tr w14:paraId="1BE6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366" w:type="pct"/>
          </w:tcPr>
          <w:p w14:paraId="3236297B">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074" w:type="pct"/>
            <w:vAlign w:val="center"/>
          </w:tcPr>
          <w:p w14:paraId="3AA558C5">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3559" w:type="pct"/>
            <w:vAlign w:val="center"/>
          </w:tcPr>
          <w:p w14:paraId="089C6D70">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14:paraId="704A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3" w:hRule="atLeast"/>
        </w:trPr>
        <w:tc>
          <w:tcPr>
            <w:tcW w:w="366" w:type="pct"/>
            <w:vAlign w:val="center"/>
          </w:tcPr>
          <w:p w14:paraId="7E82C4CD">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074" w:type="pct"/>
            <w:vAlign w:val="center"/>
          </w:tcPr>
          <w:p w14:paraId="0D733E73">
            <w:pPr>
              <w:snapToGrid w:val="0"/>
              <w:spacing w:line="360" w:lineRule="auto"/>
              <w:jc w:val="center"/>
              <w:rPr>
                <w:rFonts w:ascii="宋体" w:hAnsi="宋体" w:cs="宋体"/>
                <w:b/>
                <w:color w:val="auto"/>
                <w:sz w:val="24"/>
              </w:rPr>
            </w:pPr>
            <w:r>
              <w:rPr>
                <w:rFonts w:hint="eastAsia" w:ascii="宋体" w:hAnsi="宋体" w:cs="宋体"/>
                <w:b/>
                <w:color w:val="auto"/>
                <w:sz w:val="24"/>
              </w:rPr>
              <w:t>项目属性</w:t>
            </w:r>
          </w:p>
        </w:tc>
        <w:tc>
          <w:tcPr>
            <w:tcW w:w="3559" w:type="pct"/>
            <w:vAlign w:val="center"/>
          </w:tcPr>
          <w:p w14:paraId="664598A8">
            <w:pPr>
              <w:spacing w:line="360" w:lineRule="auto"/>
              <w:rPr>
                <w:rFonts w:ascii="宋体" w:hAnsi="宋体" w:cs="宋体"/>
                <w:color w:val="auto"/>
                <w:sz w:val="24"/>
              </w:rPr>
            </w:pPr>
            <w:r>
              <w:rPr>
                <w:rFonts w:hint="eastAsia" w:ascii="宋体" w:hAnsi="宋体" w:cs="宋体"/>
                <w:color w:val="auto"/>
                <w:kern w:val="0"/>
                <w:sz w:val="24"/>
              </w:rPr>
              <w:t>工程</w:t>
            </w:r>
            <w:r>
              <w:rPr>
                <w:rFonts w:hint="eastAsia" w:ascii="宋体" w:hAnsi="宋体" w:cs="宋体"/>
                <w:color w:val="auto"/>
                <w:sz w:val="24"/>
              </w:rPr>
              <w:t>类</w:t>
            </w:r>
          </w:p>
        </w:tc>
      </w:tr>
      <w:tr w14:paraId="4B2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5C43D9DC">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074" w:type="pct"/>
            <w:vAlign w:val="center"/>
          </w:tcPr>
          <w:p w14:paraId="081533D2">
            <w:pPr>
              <w:snapToGrid w:val="0"/>
              <w:spacing w:line="360" w:lineRule="auto"/>
              <w:jc w:val="center"/>
              <w:rPr>
                <w:rFonts w:ascii="宋体" w:hAnsi="宋体" w:cs="宋体"/>
                <w:b/>
                <w:color w:val="auto"/>
                <w:sz w:val="24"/>
              </w:rPr>
            </w:pPr>
            <w:r>
              <w:rPr>
                <w:rFonts w:hint="eastAsia" w:ascii="宋体" w:hAnsi="宋体" w:cs="宋体"/>
                <w:b/>
                <w:color w:val="auto"/>
                <w:sz w:val="24"/>
              </w:rPr>
              <w:t>采购标的及其对应的中小企业划分标准所属行业</w:t>
            </w:r>
          </w:p>
        </w:tc>
        <w:tc>
          <w:tcPr>
            <w:tcW w:w="3559" w:type="pct"/>
            <w:vAlign w:val="center"/>
          </w:tcPr>
          <w:p w14:paraId="27BDE963">
            <w:pPr>
              <w:spacing w:line="360" w:lineRule="auto"/>
              <w:rPr>
                <w:rFonts w:ascii="宋体" w:hAnsi="宋体" w:cs="宋体"/>
                <w:b/>
                <w:bCs/>
                <w:color w:val="auto"/>
                <w:kern w:val="0"/>
                <w:sz w:val="24"/>
              </w:rPr>
            </w:pPr>
            <w:r>
              <w:rPr>
                <w:rFonts w:hint="eastAsia" w:ascii="宋体" w:hAnsi="宋体" w:cs="宋体"/>
                <w:b/>
                <w:bCs/>
                <w:color w:val="auto"/>
                <w:kern w:val="0"/>
                <w:sz w:val="24"/>
              </w:rPr>
              <w:t>（1）标的：</w:t>
            </w:r>
            <w:r>
              <w:rPr>
                <w:rFonts w:hint="eastAsia" w:ascii="宋体" w:hAnsi="宋体" w:cs="宋体"/>
                <w:b/>
                <w:bCs/>
                <w:color w:val="auto"/>
                <w:kern w:val="0"/>
                <w:sz w:val="24"/>
                <w:u w:val="single"/>
                <w:lang w:eastAsia="zh-CN"/>
              </w:rPr>
              <w:t>杭州市钱塘区文清小学篮球场、网球场增设顶棚项目</w:t>
            </w:r>
            <w:r>
              <w:rPr>
                <w:rFonts w:hint="eastAsia" w:ascii="宋体" w:hAnsi="宋体" w:cs="宋体"/>
                <w:b/>
                <w:bCs/>
                <w:color w:val="auto"/>
                <w:kern w:val="0"/>
                <w:sz w:val="24"/>
              </w:rPr>
              <w:t>，属于</w:t>
            </w:r>
            <w:r>
              <w:rPr>
                <w:rFonts w:hint="eastAsia" w:ascii="宋体" w:hAnsi="宋体" w:cs="宋体"/>
                <w:b/>
                <w:bCs/>
                <w:color w:val="auto"/>
                <w:kern w:val="0"/>
                <w:sz w:val="24"/>
                <w:u w:val="single"/>
              </w:rPr>
              <w:t xml:space="preserve"> 建筑业 </w:t>
            </w:r>
            <w:r>
              <w:rPr>
                <w:rFonts w:hint="eastAsia" w:ascii="宋体" w:hAnsi="宋体" w:cs="宋体"/>
                <w:b/>
                <w:bCs/>
                <w:color w:val="auto"/>
                <w:kern w:val="0"/>
                <w:sz w:val="24"/>
              </w:rPr>
              <w:t>行业；</w:t>
            </w:r>
          </w:p>
          <w:p w14:paraId="08DBC9B3">
            <w:pPr>
              <w:pStyle w:val="3"/>
              <w:ind w:left="0" w:firstLine="0"/>
              <w:rPr>
                <w:rFonts w:ascii="宋体" w:hAnsi="宋体" w:eastAsia="宋体" w:cs="宋体"/>
                <w:color w:val="auto"/>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73B8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0523A9B3">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074" w:type="pct"/>
            <w:vAlign w:val="center"/>
          </w:tcPr>
          <w:p w14:paraId="1CD8487D">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3559" w:type="pct"/>
            <w:vAlign w:val="center"/>
          </w:tcPr>
          <w:p w14:paraId="4CF044D3">
            <w:pPr>
              <w:spacing w:line="360" w:lineRule="auto"/>
              <w:rPr>
                <w:rFonts w:ascii="宋体" w:hAnsi="宋体" w:cs="宋体"/>
                <w:color w:val="auto"/>
                <w:kern w:val="0"/>
                <w:sz w:val="24"/>
              </w:rPr>
            </w:pPr>
            <w:sdt>
              <w:sdtPr>
                <w:rPr>
                  <w:rFonts w:hint="eastAsia" w:ascii="宋体" w:hAnsi="宋体" w:cs="宋体"/>
                  <w:color w:val="auto"/>
                  <w:kern w:val="0"/>
                  <w:sz w:val="24"/>
                </w:rPr>
                <w:id w:val="39348121"/>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hint="eastAsia" w:ascii="宋体" w:hAnsi="宋体" w:cs="宋体"/>
                    <w:b/>
                    <w:bCs/>
                    <w:color w:val="auto"/>
                    <w:kern w:val="0"/>
                    <w:sz w:val="24"/>
                  </w:rPr>
                  <w:sym w:font="Wingdings" w:char="F0FE"/>
                </w:r>
              </w:sdtContent>
            </w:sdt>
            <w:r>
              <w:rPr>
                <w:rFonts w:hint="eastAsia" w:ascii="宋体" w:hAnsi="宋体" w:cs="宋体"/>
                <w:b/>
                <w:bCs/>
                <w:color w:val="auto"/>
                <w:kern w:val="0"/>
                <w:sz w:val="24"/>
              </w:rPr>
              <w:t>本项目不允许采购进口产品</w:t>
            </w:r>
            <w:r>
              <w:rPr>
                <w:rFonts w:hint="eastAsia" w:ascii="宋体" w:hAnsi="宋体" w:cs="宋体"/>
                <w:color w:val="auto"/>
                <w:kern w:val="0"/>
                <w:sz w:val="24"/>
              </w:rPr>
              <w:t>。</w:t>
            </w:r>
          </w:p>
          <w:p w14:paraId="316E086A">
            <w:pPr>
              <w:spacing w:line="360" w:lineRule="auto"/>
              <w:rPr>
                <w:rFonts w:ascii="宋体" w:hAnsi="宋体" w:cs="宋体"/>
                <w:color w:val="auto"/>
              </w:rPr>
            </w:pPr>
            <w:sdt>
              <w:sdtPr>
                <w:rPr>
                  <w:rFonts w:hint="eastAsia" w:ascii="宋体" w:hAnsi="宋体" w:cs="宋体"/>
                  <w:color w:val="auto"/>
                  <w:kern w:val="0"/>
                  <w:sz w:val="24"/>
                </w:rPr>
                <w:id w:val="934249032"/>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14:paraId="0D43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3059B815">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1074" w:type="pct"/>
            <w:vAlign w:val="center"/>
          </w:tcPr>
          <w:p w14:paraId="71D62E9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3559" w:type="pct"/>
            <w:vAlign w:val="center"/>
          </w:tcPr>
          <w:p w14:paraId="5FB8F7F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83050787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12CA4CC4">
            <w:pPr>
              <w:spacing w:line="360" w:lineRule="auto"/>
              <w:rPr>
                <w:rFonts w:ascii="宋体" w:hAnsi="宋体" w:cs="宋体"/>
                <w:color w:val="auto"/>
                <w:sz w:val="24"/>
                <w:highlight w:val="none"/>
              </w:rPr>
            </w:pPr>
            <w:sdt>
              <w:sdtPr>
                <w:rPr>
                  <w:rFonts w:hint="eastAsia" w:ascii="宋体" w:hAnsi="宋体" w:cs="宋体"/>
                  <w:b/>
                  <w:bCs/>
                  <w:color w:val="auto"/>
                  <w:kern w:val="0"/>
                  <w:sz w:val="24"/>
                  <w:highlight w:val="none"/>
                </w:rPr>
                <w:id w:val="895793254"/>
                <w14:checkbox>
                  <w14:checked w14:val="1"/>
                  <w14:checkedState w14:val="00FE" w14:font="Wingdings"/>
                  <w14:uncheckedState w14:val="2610" w14:font="MS Gothic"/>
                </w14:checkbox>
              </w:sdtPr>
              <w:sdtEndPr>
                <w:rPr>
                  <w:rFonts w:hint="eastAsia" w:ascii="宋体" w:hAnsi="宋体" w:cs="宋体"/>
                  <w:b/>
                  <w:bCs/>
                  <w:color w:val="auto"/>
                  <w:kern w:val="0"/>
                  <w:sz w:val="24"/>
                  <w:highlight w:val="none"/>
                </w:rPr>
              </w:sdtEndPr>
              <w:sdtContent>
                <w:r>
                  <w:rPr>
                    <w:rFonts w:hint="eastAsia" w:ascii="Wingdings" w:hAnsi="Wingdings" w:eastAsia="宋体" w:cs="宋体"/>
                    <w:b/>
                    <w:bCs/>
                    <w:color w:val="auto"/>
                    <w:kern w:val="0"/>
                    <w:sz w:val="24"/>
                    <w:szCs w:val="24"/>
                    <w:highlight w:val="none"/>
                    <w:lang w:val="en-US" w:eastAsia="zh-CN" w:bidi="ar-SA"/>
                  </w:rPr>
                  <w:t>þ</w:t>
                </w:r>
              </w:sdtContent>
            </w:sdt>
            <w:r>
              <w:rPr>
                <w:rFonts w:hint="eastAsia" w:ascii="宋体" w:hAnsi="宋体" w:cs="宋体"/>
                <w:b/>
                <w:bCs/>
                <w:color w:val="auto"/>
                <w:kern w:val="0"/>
                <w:sz w:val="24"/>
                <w:highlight w:val="none"/>
              </w:rPr>
              <w:t xml:space="preserve"> B</w:t>
            </w:r>
            <w:r>
              <w:rPr>
                <w:rFonts w:hint="eastAsia" w:ascii="宋体" w:hAnsi="宋体" w:cs="宋体"/>
                <w:b/>
                <w:bCs/>
                <w:color w:val="auto"/>
                <w:sz w:val="24"/>
                <w:highlight w:val="none"/>
              </w:rPr>
              <w:t>不同意分包</w:t>
            </w:r>
            <w:r>
              <w:rPr>
                <w:rFonts w:hint="eastAsia" w:ascii="宋体" w:hAnsi="宋体" w:cs="宋体"/>
                <w:color w:val="auto"/>
                <w:sz w:val="24"/>
                <w:highlight w:val="none"/>
              </w:rPr>
              <w:t>，具体理由：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4544CC2">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7754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5DD9AF42">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1074" w:type="pct"/>
            <w:vAlign w:val="center"/>
          </w:tcPr>
          <w:p w14:paraId="2F0D51F8">
            <w:pPr>
              <w:snapToGrid w:val="0"/>
              <w:spacing w:line="360" w:lineRule="auto"/>
              <w:jc w:val="center"/>
              <w:rPr>
                <w:rFonts w:ascii="宋体" w:hAnsi="宋体" w:cs="宋体"/>
                <w:b/>
                <w:color w:val="auto"/>
                <w:sz w:val="24"/>
              </w:rPr>
            </w:pPr>
            <w:r>
              <w:rPr>
                <w:rFonts w:hint="eastAsia" w:ascii="宋体" w:hAnsi="宋体" w:cs="宋体"/>
                <w:b/>
                <w:color w:val="auto"/>
                <w:sz w:val="24"/>
              </w:rPr>
              <w:t>磋商前答疑会或现场考察</w:t>
            </w:r>
          </w:p>
        </w:tc>
        <w:tc>
          <w:tcPr>
            <w:tcW w:w="3559" w:type="pct"/>
            <w:vAlign w:val="center"/>
          </w:tcPr>
          <w:p w14:paraId="1743EAE4">
            <w:pPr>
              <w:spacing w:line="360" w:lineRule="auto"/>
              <w:rPr>
                <w:rFonts w:ascii="宋体" w:hAnsi="宋体" w:cs="宋体"/>
                <w:color w:val="auto"/>
                <w:sz w:val="24"/>
              </w:rPr>
            </w:pPr>
            <w:sdt>
              <w:sdtPr>
                <w:rPr>
                  <w:rFonts w:hint="eastAsia" w:ascii="宋体" w:hAnsi="宋体" w:cs="宋体"/>
                  <w:color w:val="auto"/>
                  <w:kern w:val="0"/>
                  <w:sz w:val="24"/>
                </w:rPr>
                <w:id w:val="688692135"/>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hint="eastAsia" w:ascii="宋体" w:hAnsi="宋体" w:cs="宋体"/>
                    <w:b/>
                    <w:bCs/>
                    <w:color w:val="auto"/>
                    <w:kern w:val="0"/>
                    <w:sz w:val="24"/>
                  </w:rPr>
                  <w:sym w:font="Wingdings" w:char="F0FE"/>
                </w:r>
              </w:sdtContent>
            </w:sdt>
            <w:r>
              <w:rPr>
                <w:rFonts w:hint="eastAsia" w:ascii="宋体" w:hAnsi="宋体" w:cs="宋体"/>
                <w:b/>
                <w:bCs/>
                <w:color w:val="auto"/>
                <w:kern w:val="0"/>
                <w:sz w:val="24"/>
              </w:rPr>
              <w:t>A</w:t>
            </w:r>
            <w:r>
              <w:rPr>
                <w:rFonts w:hint="eastAsia" w:ascii="宋体" w:hAnsi="宋体" w:cs="宋体"/>
                <w:b/>
                <w:bCs/>
                <w:color w:val="auto"/>
                <w:sz w:val="24"/>
              </w:rPr>
              <w:t>不</w:t>
            </w:r>
            <w:r>
              <w:rPr>
                <w:rFonts w:hint="eastAsia" w:ascii="宋体" w:hAnsi="宋体" w:eastAsia="宋体" w:cs="宋体"/>
                <w:b/>
                <w:bCs/>
                <w:color w:val="auto"/>
                <w:sz w:val="24"/>
              </w:rPr>
              <w:t>组织</w:t>
            </w:r>
            <w:r>
              <w:rPr>
                <w:rFonts w:hint="eastAsia" w:ascii="宋体" w:hAnsi="宋体" w:cs="宋体"/>
                <w:b/>
                <w:bCs/>
                <w:color w:val="auto"/>
                <w:sz w:val="24"/>
              </w:rPr>
              <w:t>。</w:t>
            </w:r>
          </w:p>
          <w:p w14:paraId="22827CC3">
            <w:pPr>
              <w:spacing w:line="360" w:lineRule="auto"/>
              <w:rPr>
                <w:rFonts w:hint="eastAsia" w:ascii="宋体" w:hAnsi="宋体" w:cs="宋体"/>
                <w:color w:val="auto"/>
                <w:sz w:val="24"/>
                <w:szCs w:val="20"/>
              </w:rPr>
            </w:pPr>
            <w:sdt>
              <w:sdtPr>
                <w:rPr>
                  <w:rFonts w:hint="eastAsia" w:ascii="宋体" w:hAnsi="宋体" w:cs="宋体"/>
                  <w:color w:val="auto"/>
                  <w:kern w:val="0"/>
                  <w:sz w:val="24"/>
                </w:rPr>
                <w:id w:val="374731186"/>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w:t>
            </w:r>
            <w:r>
              <w:rPr>
                <w:rFonts w:hint="eastAsia" w:ascii="宋体" w:hAnsi="宋体" w:eastAsia="宋体" w:cs="宋体"/>
                <w:color w:val="auto"/>
                <w:sz w:val="24"/>
              </w:rPr>
              <w:t>组织</w:t>
            </w:r>
            <w:r>
              <w:rPr>
                <w:rFonts w:hint="eastAsia" w:ascii="宋体" w:hAnsi="宋体" w:cs="宋体"/>
                <w:color w:val="auto"/>
                <w:kern w:val="0"/>
                <w:sz w:val="24"/>
              </w:rPr>
              <w:t>，</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lang w:eastAsia="zh-CN"/>
              </w:rPr>
              <w:t>，</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p w14:paraId="5707F984">
            <w:pPr>
              <w:spacing w:line="360" w:lineRule="auto"/>
              <w:rPr>
                <w:color w:val="auto"/>
              </w:rPr>
            </w:pPr>
            <w:r>
              <w:rPr>
                <w:rFonts w:hint="eastAsia" w:ascii="宋体" w:hAnsi="宋体" w:cs="宋体"/>
                <w:color w:val="auto"/>
                <w:kern w:val="0"/>
                <w:sz w:val="24"/>
              </w:rPr>
              <w:t>☐C不</w:t>
            </w:r>
            <w:r>
              <w:rPr>
                <w:rFonts w:hint="eastAsia" w:ascii="宋体" w:hAnsi="宋体" w:eastAsia="宋体" w:cs="宋体"/>
                <w:color w:val="auto"/>
                <w:sz w:val="24"/>
              </w:rPr>
              <w:t>统一</w:t>
            </w:r>
            <w:r>
              <w:rPr>
                <w:rFonts w:hint="eastAsia" w:ascii="宋体" w:hAnsi="宋体" w:cs="宋体"/>
                <w:color w:val="auto"/>
                <w:kern w:val="0"/>
                <w:sz w:val="24"/>
              </w:rPr>
              <w:t>组织，供应商在获取采购文件后，自行至项目现场考察。地点：</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，联系人：</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，联系方式：</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w:t>
            </w:r>
          </w:p>
        </w:tc>
      </w:tr>
      <w:tr w14:paraId="543F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3D0BC9B9">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1074" w:type="pct"/>
            <w:vAlign w:val="center"/>
          </w:tcPr>
          <w:p w14:paraId="74B99E97">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3559" w:type="pct"/>
            <w:vAlign w:val="center"/>
          </w:tcPr>
          <w:p w14:paraId="72371C13">
            <w:pPr>
              <w:spacing w:line="360" w:lineRule="auto"/>
              <w:rPr>
                <w:rFonts w:ascii="宋体" w:hAnsi="宋体" w:cs="宋体"/>
                <w:b w:val="0"/>
                <w:bCs w:val="0"/>
                <w:color w:val="auto"/>
                <w:sz w:val="24"/>
              </w:rPr>
            </w:pPr>
            <w:sdt>
              <w:sdtPr>
                <w:rPr>
                  <w:rFonts w:hint="eastAsia" w:ascii="宋体" w:hAnsi="宋体" w:cs="宋体"/>
                  <w:color w:val="auto"/>
                  <w:kern w:val="0"/>
                  <w:sz w:val="24"/>
                </w:rPr>
                <w:id w:val="586211181"/>
                <w14:checkbox>
                  <w14:checked w14:val="0"/>
                  <w14:checkedState w14:val="00FE" w14:font="Wingdings"/>
                  <w14:uncheckedState w14:val="2610" w14:font="MS Gothic"/>
                </w14:checkbox>
              </w:sdtPr>
              <w:sdtEndPr>
                <w:rPr>
                  <w:rFonts w:hint="eastAsia" w:ascii="宋体" w:hAnsi="宋体" w:cs="宋体"/>
                  <w:b w:val="0"/>
                  <w:bCs w:val="0"/>
                  <w:color w:val="auto"/>
                  <w:kern w:val="0"/>
                  <w:sz w:val="24"/>
                </w:rPr>
              </w:sdtEndPr>
              <w:sdtContent>
                <w:r>
                  <w:rPr>
                    <w:rFonts w:ascii="MS Gothic" w:hAnsi="MS Gothic" w:eastAsia="宋体" w:cs="宋体"/>
                    <w:b w:val="0"/>
                    <w:bCs w:val="0"/>
                    <w:color w:val="auto"/>
                    <w:kern w:val="0"/>
                    <w:sz w:val="24"/>
                    <w:szCs w:val="24"/>
                    <w:lang w:val="en-US" w:eastAsia="zh-CN" w:bidi="ar-SA"/>
                  </w:rPr>
                  <w:t>☐</w:t>
                </w:r>
              </w:sdtContent>
            </w:sdt>
            <w:r>
              <w:rPr>
                <w:rFonts w:hint="eastAsia" w:ascii="宋体" w:hAnsi="宋体" w:cs="宋体"/>
                <w:b w:val="0"/>
                <w:bCs w:val="0"/>
                <w:color w:val="auto"/>
                <w:kern w:val="0"/>
                <w:sz w:val="24"/>
              </w:rPr>
              <w:t>A</w:t>
            </w:r>
            <w:r>
              <w:rPr>
                <w:rFonts w:hint="eastAsia" w:ascii="宋体" w:hAnsi="宋体" w:cs="宋体"/>
                <w:b w:val="0"/>
                <w:bCs w:val="0"/>
                <w:color w:val="auto"/>
                <w:sz w:val="24"/>
              </w:rPr>
              <w:t>不</w:t>
            </w:r>
            <w:r>
              <w:rPr>
                <w:rFonts w:hint="eastAsia" w:ascii="宋体" w:hAnsi="宋体" w:eastAsia="宋体" w:cs="宋体"/>
                <w:b w:val="0"/>
                <w:bCs w:val="0"/>
                <w:color w:val="auto"/>
                <w:sz w:val="24"/>
              </w:rPr>
              <w:t>要求</w:t>
            </w:r>
            <w:r>
              <w:rPr>
                <w:rFonts w:hint="eastAsia" w:ascii="宋体" w:hAnsi="宋体" w:cs="宋体"/>
                <w:b w:val="0"/>
                <w:bCs w:val="0"/>
                <w:color w:val="auto"/>
                <w:sz w:val="24"/>
              </w:rPr>
              <w:t>提供。</w:t>
            </w:r>
          </w:p>
          <w:p w14:paraId="17AE0320">
            <w:pPr>
              <w:spacing w:line="360" w:lineRule="auto"/>
              <w:rPr>
                <w:rFonts w:ascii="宋体" w:hAnsi="宋体" w:cs="宋体"/>
                <w:color w:val="auto"/>
                <w:kern w:val="0"/>
                <w:sz w:val="24"/>
              </w:rPr>
            </w:pPr>
            <w:sdt>
              <w:sdtPr>
                <w:rPr>
                  <w:rFonts w:hint="eastAsia" w:ascii="宋体" w:hAnsi="宋体" w:cs="宋体"/>
                  <w:color w:val="auto"/>
                  <w:kern w:val="0"/>
                  <w:sz w:val="24"/>
                </w:rPr>
                <w:id w:val="1026831988"/>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hint="eastAsia" w:ascii="Wingdings" w:hAnsi="Wingdings" w:eastAsia="宋体" w:cs="宋体"/>
                    <w:b/>
                    <w:bCs/>
                    <w:color w:val="auto"/>
                    <w:kern w:val="0"/>
                    <w:sz w:val="24"/>
                    <w:szCs w:val="24"/>
                    <w:lang w:val="en-US" w:eastAsia="zh-CN" w:bidi="ar-SA"/>
                  </w:rPr>
                  <w:t>þ</w:t>
                </w:r>
              </w:sdtContent>
            </w:sdt>
            <w:r>
              <w:rPr>
                <w:rFonts w:hint="eastAsia" w:ascii="宋体" w:hAnsi="宋体" w:cs="宋体"/>
                <w:b/>
                <w:bCs/>
                <w:color w:val="auto"/>
                <w:kern w:val="0"/>
                <w:sz w:val="24"/>
              </w:rPr>
              <w:t>B要求提供，</w:t>
            </w:r>
          </w:p>
          <w:p w14:paraId="233606E1">
            <w:pPr>
              <w:spacing w:line="360" w:lineRule="auto"/>
              <w:rPr>
                <w:rFonts w:hint="eastAsia" w:ascii="宋体" w:hAnsi="宋体" w:eastAsia="宋体" w:cs="宋体"/>
                <w:b/>
                <w:bCs/>
                <w:color w:val="auto"/>
                <w:sz w:val="24"/>
                <w:lang w:eastAsia="zh-CN"/>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eastAsia="宋体" w:cs="宋体"/>
                <w:b/>
                <w:bCs/>
                <w:color w:val="auto"/>
                <w:sz w:val="24"/>
                <w:u w:val="single"/>
              </w:rPr>
              <w:t>①PVDF张拉膜</w:t>
            </w:r>
            <w:r>
              <w:rPr>
                <w:rFonts w:hint="eastAsia" w:ascii="宋体" w:hAnsi="宋体" w:eastAsia="宋体" w:cs="宋体"/>
                <w:b/>
                <w:bCs/>
                <w:color w:val="auto"/>
                <w:sz w:val="24"/>
                <w:u w:val="single"/>
                <w:lang w:eastAsia="zh-CN"/>
              </w:rPr>
              <w:t>（尺寸不小于40*40cm）；</w:t>
            </w:r>
            <w:r>
              <w:rPr>
                <w:rFonts w:hint="eastAsia" w:ascii="宋体" w:hAnsi="宋体" w:eastAsia="宋体" w:cs="宋体"/>
                <w:b/>
                <w:bCs/>
                <w:color w:val="auto"/>
                <w:sz w:val="24"/>
                <w:u w:val="single"/>
              </w:rPr>
              <w:t>②φ114*3.5圆管</w:t>
            </w:r>
            <w:r>
              <w:rPr>
                <w:rFonts w:hint="eastAsia" w:ascii="宋体" w:hAnsi="宋体" w:eastAsia="宋体" w:cs="宋体"/>
                <w:b/>
                <w:bCs/>
                <w:color w:val="auto"/>
                <w:sz w:val="24"/>
                <w:u w:val="single"/>
                <w:lang w:eastAsia="zh-CN"/>
              </w:rPr>
              <w:t>（不小于</w:t>
            </w:r>
            <w:r>
              <w:rPr>
                <w:rFonts w:hint="eastAsia" w:ascii="宋体" w:hAnsi="宋体" w:eastAsia="宋体" w:cs="宋体"/>
                <w:b/>
                <w:bCs/>
                <w:color w:val="auto"/>
                <w:sz w:val="24"/>
                <w:u w:val="single"/>
                <w:lang w:val="en-US" w:eastAsia="zh-CN"/>
              </w:rPr>
              <w:t>3</w:t>
            </w:r>
            <w:r>
              <w:rPr>
                <w:rFonts w:hint="eastAsia" w:ascii="宋体" w:hAnsi="宋体" w:eastAsia="宋体" w:cs="宋体"/>
                <w:b/>
                <w:bCs/>
                <w:color w:val="auto"/>
                <w:sz w:val="24"/>
                <w:u w:val="single"/>
                <w:lang w:eastAsia="zh-CN"/>
              </w:rPr>
              <w:t>0cm长）；</w:t>
            </w:r>
          </w:p>
          <w:p w14:paraId="44D5A503">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b/>
                <w:bCs/>
                <w:color w:val="auto"/>
                <w:sz w:val="24"/>
                <w:u w:val="single"/>
              </w:rPr>
              <w:t>同实际供货要求，详见招标文件 第三部分 采购需求</w:t>
            </w:r>
            <w:r>
              <w:rPr>
                <w:rFonts w:hint="eastAsia" w:ascii="宋体" w:hAnsi="宋体" w:cs="宋体"/>
                <w:color w:val="auto"/>
                <w:sz w:val="24"/>
                <w:u w:val="single"/>
              </w:rPr>
              <w:t xml:space="preserve"> </w:t>
            </w:r>
            <w:r>
              <w:rPr>
                <w:rFonts w:hint="eastAsia" w:ascii="宋体" w:hAnsi="宋体" w:cs="宋体"/>
                <w:color w:val="auto"/>
                <w:kern w:val="0"/>
                <w:sz w:val="24"/>
              </w:rPr>
              <w:t>；</w:t>
            </w:r>
          </w:p>
          <w:p w14:paraId="6F14D603">
            <w:pPr>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评审办法</w:t>
            </w:r>
            <w:r>
              <w:rPr>
                <w:rFonts w:hint="eastAsia" w:ascii="宋体" w:hAnsi="宋体" w:cs="宋体"/>
                <w:color w:val="auto"/>
                <w:kern w:val="0"/>
                <w:sz w:val="24"/>
              </w:rPr>
              <w:t>；</w:t>
            </w:r>
          </w:p>
          <w:p w14:paraId="1131FD52">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b/>
                  <w:bCs/>
                  <w:color w:val="auto"/>
                  <w:kern w:val="0"/>
                  <w:sz w:val="24"/>
                </w:rPr>
                <w:id w:val="1303421454"/>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hint="eastAsia" w:ascii="Wingdings" w:hAnsi="Wingdings" w:eastAsia="宋体" w:cs="宋体"/>
                    <w:b/>
                    <w:bCs/>
                    <w:color w:val="auto"/>
                    <w:kern w:val="0"/>
                    <w:sz w:val="24"/>
                    <w:szCs w:val="24"/>
                    <w:lang w:val="en-US" w:eastAsia="zh-CN" w:bidi="ar-SA"/>
                  </w:rPr>
                  <w:t>þ</w:t>
                </w:r>
              </w:sdtContent>
            </w:sdt>
            <w:r>
              <w:rPr>
                <w:rFonts w:hint="eastAsia" w:ascii="宋体" w:hAnsi="宋体" w:cs="宋体"/>
                <w:b/>
                <w:bCs/>
                <w:color w:val="auto"/>
                <w:kern w:val="0"/>
                <w:sz w:val="24"/>
              </w:rPr>
              <w:t>否</w:t>
            </w:r>
            <w:r>
              <w:rPr>
                <w:rFonts w:hint="eastAsia" w:ascii="宋体" w:hAnsi="宋体" w:cs="宋体"/>
                <w:color w:val="auto"/>
                <w:kern w:val="0"/>
                <w:sz w:val="24"/>
              </w:rPr>
              <w:t>；</w:t>
            </w:r>
            <w:sdt>
              <w:sdtPr>
                <w:rPr>
                  <w:rFonts w:hint="eastAsia" w:ascii="宋体" w:hAnsi="宋体" w:cs="宋体"/>
                  <w:color w:val="auto"/>
                  <w:kern w:val="0"/>
                  <w:sz w:val="24"/>
                </w:rPr>
                <w:id w:val="1621728433"/>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14:paraId="2AADA601">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b/>
                <w:color w:val="auto"/>
                <w:sz w:val="24"/>
                <w:u w:val="single"/>
              </w:rPr>
              <w:t>开标当天8:30-9:30</w:t>
            </w:r>
            <w:r>
              <w:rPr>
                <w:rFonts w:hint="eastAsia" w:ascii="宋体" w:hAnsi="宋体" w:cs="宋体"/>
                <w:color w:val="auto"/>
                <w:kern w:val="0"/>
                <w:sz w:val="24"/>
              </w:rPr>
              <w:t>；地点：</w:t>
            </w:r>
            <w:r>
              <w:rPr>
                <w:rFonts w:hint="eastAsia"/>
                <w:b/>
                <w:color w:val="auto"/>
                <w:sz w:val="24"/>
                <w:u w:val="single"/>
              </w:rPr>
              <w:t>杭州市钱塘区金沙大道600号东楼7楼</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b/>
                <w:bCs/>
                <w:color w:val="auto"/>
                <w:sz w:val="24"/>
                <w:u w:val="single"/>
              </w:rPr>
              <w:t xml:space="preserve"> </w:t>
            </w:r>
            <w:r>
              <w:rPr>
                <w:rFonts w:hint="eastAsia" w:ascii="宋体" w:hAnsi="宋体" w:cs="宋体"/>
                <w:b/>
                <w:bCs/>
                <w:color w:val="auto"/>
                <w:sz w:val="24"/>
                <w:u w:val="single"/>
                <w:lang w:val="en-US" w:eastAsia="zh-CN"/>
              </w:rPr>
              <w:t>王察</w:t>
            </w:r>
            <w:r>
              <w:rPr>
                <w:rFonts w:hint="eastAsia" w:ascii="宋体" w:hAnsi="宋体" w:cs="宋体"/>
                <w:b/>
                <w:bCs/>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b/>
                <w:bCs/>
                <w:color w:val="auto"/>
                <w:sz w:val="24"/>
                <w:u w:val="single"/>
                <w:lang w:val="en-US" w:eastAsia="zh-CN"/>
              </w:rPr>
              <w:t>13588293514</w:t>
            </w:r>
            <w:r>
              <w:rPr>
                <w:rFonts w:hint="eastAsia" w:ascii="宋体" w:hAnsi="宋体" w:cs="宋体"/>
                <w:b/>
                <w:bCs/>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rPr>
              <w:t>样品递交人须提供投标人的授权书（见附件格式，法人代表请携带身份证复印件及营业执照复印件）、身份证。</w:t>
            </w:r>
            <w:r>
              <w:rPr>
                <w:rFonts w:hint="eastAsia" w:ascii="宋体" w:hAnsi="宋体" w:cs="宋体"/>
                <w:color w:val="auto"/>
                <w:sz w:val="24"/>
              </w:rPr>
              <w:t>请投标人在上述时间内提供样品并按规定位置安装完毕。超过截止时间的，采购人或采购代理机构将不予接收，并将清场并封闭样品现场。</w:t>
            </w:r>
          </w:p>
          <w:p w14:paraId="149CB50D">
            <w:pPr>
              <w:spacing w:line="360" w:lineRule="auto"/>
              <w:rPr>
                <w:rFonts w:ascii="宋体" w:hAnsi="宋体" w:cs="宋体"/>
                <w:color w:val="auto"/>
                <w:sz w:val="24"/>
              </w:rPr>
            </w:pPr>
            <w:r>
              <w:rPr>
                <w:rFonts w:hint="eastAsia" w:ascii="宋体" w:hAnsi="宋体" w:cs="宋体"/>
                <w:color w:val="auto"/>
                <w:sz w:val="24"/>
              </w:rPr>
              <w:t xml:space="preserve"> (6)采购活动结束后，对于未成交供应商提供的样品，采购人、</w:t>
            </w:r>
            <w:r>
              <w:rPr>
                <w:rFonts w:hint="eastAsia" w:ascii="宋体" w:hAnsi="宋体" w:cs="宋体"/>
                <w:color w:val="auto"/>
                <w:sz w:val="24"/>
                <w:lang w:eastAsia="zh-CN"/>
              </w:rPr>
              <w:t>采购代理机构</w:t>
            </w:r>
            <w:r>
              <w:rPr>
                <w:rFonts w:hint="eastAsia" w:ascii="宋体" w:hAnsi="宋体" w:cs="宋体"/>
                <w:color w:val="auto"/>
                <w:sz w:val="24"/>
              </w:rPr>
              <w:t>将通知未成交供应商在规定的时间内取回，逾期未取回的，采购人、</w:t>
            </w:r>
            <w:r>
              <w:rPr>
                <w:rFonts w:hint="eastAsia" w:ascii="宋体" w:hAnsi="宋体" w:cs="宋体"/>
                <w:color w:val="auto"/>
                <w:sz w:val="24"/>
                <w:lang w:eastAsia="zh-CN"/>
              </w:rPr>
              <w:t>采购代理机构</w:t>
            </w:r>
            <w:r>
              <w:rPr>
                <w:rFonts w:hint="eastAsia" w:ascii="宋体" w:hAnsi="宋体" w:cs="宋体"/>
                <w:color w:val="auto"/>
                <w:sz w:val="24"/>
              </w:rPr>
              <w:t>不负保管义务；对于成交供应商提供的样品，采购人将进行保管、封存，并作为履约验收的参考。</w:t>
            </w:r>
          </w:p>
          <w:p w14:paraId="6EA40F88">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（7）制作、运输、安装和保管样品所发生的一切费用由供应商自理。</w:t>
            </w:r>
          </w:p>
        </w:tc>
      </w:tr>
      <w:tr w14:paraId="40B5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2C02B686">
            <w:pPr>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1074" w:type="pct"/>
            <w:vAlign w:val="center"/>
          </w:tcPr>
          <w:p w14:paraId="6F356751">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3559" w:type="pct"/>
            <w:vAlign w:val="center"/>
          </w:tcPr>
          <w:p w14:paraId="58FB8EF9">
            <w:pPr>
              <w:spacing w:line="360" w:lineRule="auto"/>
              <w:rPr>
                <w:rFonts w:ascii="宋体" w:hAnsi="宋体" w:cs="宋体"/>
                <w:color w:val="auto"/>
                <w:sz w:val="24"/>
              </w:rPr>
            </w:pPr>
            <w:sdt>
              <w:sdtPr>
                <w:rPr>
                  <w:rFonts w:hint="eastAsia" w:ascii="宋体" w:hAnsi="宋体" w:cs="宋体"/>
                  <w:color w:val="auto"/>
                  <w:kern w:val="0"/>
                  <w:sz w:val="24"/>
                </w:rPr>
                <w:id w:val="505456896"/>
                <w14:checkbox>
                  <w14:checked w14:val="1"/>
                  <w14:checkedState w14:val="00FE" w14:font="Wingdings"/>
                  <w14:uncheckedState w14:val="2610" w14:font="MS Gothic"/>
                </w14:checkbox>
              </w:sdtPr>
              <w:sdtEndPr>
                <w:rPr>
                  <w:rFonts w:hint="eastAsia" w:ascii="宋体" w:hAnsi="宋体" w:cs="宋体"/>
                  <w:b/>
                  <w:bCs/>
                  <w:color w:val="auto"/>
                  <w:kern w:val="0"/>
                  <w:sz w:val="24"/>
                </w:rPr>
              </w:sdtEndPr>
              <w:sdtContent>
                <w:r>
                  <w:rPr>
                    <w:rFonts w:ascii="Wingdings" w:hAnsi="Wingdings" w:cs="宋体"/>
                    <w:b/>
                    <w:bCs/>
                    <w:color w:val="auto"/>
                    <w:kern w:val="0"/>
                    <w:sz w:val="24"/>
                  </w:rPr>
                  <w:t></w:t>
                </w:r>
              </w:sdtContent>
            </w:sdt>
            <w:r>
              <w:rPr>
                <w:rFonts w:hint="eastAsia" w:ascii="宋体" w:hAnsi="宋体" w:cs="宋体"/>
                <w:b/>
                <w:bCs/>
                <w:color w:val="auto"/>
                <w:kern w:val="0"/>
                <w:sz w:val="24"/>
              </w:rPr>
              <w:t>A</w:t>
            </w:r>
            <w:r>
              <w:rPr>
                <w:rFonts w:hint="eastAsia" w:ascii="宋体" w:hAnsi="宋体" w:cs="宋体"/>
                <w:b/>
                <w:bCs/>
                <w:color w:val="auto"/>
                <w:sz w:val="24"/>
              </w:rPr>
              <w:t>不组织。</w:t>
            </w:r>
          </w:p>
          <w:p w14:paraId="22F0B5A2">
            <w:pPr>
              <w:spacing w:line="360" w:lineRule="auto"/>
              <w:rPr>
                <w:rFonts w:ascii="宋体" w:hAnsi="宋体" w:cs="宋体"/>
                <w:color w:val="auto"/>
                <w:kern w:val="0"/>
                <w:sz w:val="24"/>
              </w:rPr>
            </w:pPr>
            <w:sdt>
              <w:sdtPr>
                <w:rPr>
                  <w:rFonts w:hint="eastAsia" w:ascii="宋体" w:hAnsi="宋体" w:cs="宋体"/>
                  <w:color w:val="auto"/>
                  <w:kern w:val="0"/>
                  <w:sz w:val="24"/>
                </w:rPr>
                <w:id w:val="117407171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kern w:val="0"/>
                <w:sz w:val="24"/>
              </w:rPr>
              <w:t>B组织。</w:t>
            </w:r>
          </w:p>
          <w:p w14:paraId="2C337B66">
            <w:pPr>
              <w:snapToGrid w:val="0"/>
              <w:spacing w:line="360" w:lineRule="auto"/>
              <w:rPr>
                <w:rFonts w:ascii="宋体" w:hAnsi="宋体" w:cs="宋体"/>
                <w:color w:val="auto"/>
                <w:kern w:val="0"/>
                <w:sz w:val="24"/>
              </w:rPr>
            </w:pPr>
            <w:r>
              <w:rPr>
                <w:rFonts w:hint="eastAsia" w:ascii="宋体" w:hAnsi="宋体" w:cs="宋体"/>
                <w:color w:val="auto"/>
                <w:kern w:val="0"/>
                <w:sz w:val="24"/>
              </w:rPr>
              <w:t>（1）在评审时安排每个供应商进行方案讲解演示。每个供应商时间不超过</w:t>
            </w:r>
            <w:r>
              <w:rPr>
                <w:rFonts w:hint="eastAsia" w:ascii="宋体" w:hAnsi="宋体" w:cs="宋体"/>
                <w:color w:val="auto"/>
                <w:kern w:val="0"/>
                <w:sz w:val="24"/>
                <w:u w:val="single"/>
              </w:rPr>
              <w:t>20</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分钟，讲解次序以响应文件解密时间先后次序为准，讲解演示人员不超过</w:t>
            </w:r>
            <w:r>
              <w:rPr>
                <w:rFonts w:hint="eastAsia" w:ascii="宋体" w:hAnsi="宋体" w:cs="宋体"/>
                <w:color w:val="auto"/>
                <w:kern w:val="0"/>
                <w:sz w:val="24"/>
                <w:u w:val="single"/>
              </w:rPr>
              <w:t>3</w:t>
            </w:r>
            <w:r>
              <w:rPr>
                <w:rFonts w:hint="eastAsia" w:ascii="宋体" w:hAnsi="宋体" w:cs="宋体"/>
                <w:color w:val="auto"/>
                <w:kern w:val="0"/>
                <w:sz w:val="24"/>
                <w:u w:val="single"/>
                <w:lang w:eastAsia="zh-CN"/>
              </w:rPr>
              <w:t>（</w:t>
            </w:r>
            <w:r>
              <w:rPr>
                <w:rFonts w:hint="eastAsia" w:ascii="宋体" w:hAnsi="宋体" w:cs="宋体"/>
                <w:color w:val="auto"/>
                <w:kern w:val="0"/>
                <w:sz w:val="24"/>
                <w:u w:val="single"/>
                <w:lang w:val="en-US" w:eastAsia="zh-CN"/>
              </w:rPr>
              <w:t>编制时可根据项目情况进行调整</w:t>
            </w:r>
            <w:r>
              <w:rPr>
                <w:rFonts w:hint="eastAsia" w:ascii="宋体" w:hAnsi="宋体" w:cs="宋体"/>
                <w:color w:val="auto"/>
                <w:kern w:val="0"/>
                <w:sz w:val="24"/>
                <w:u w:val="single"/>
                <w:lang w:eastAsia="zh-CN"/>
              </w:rPr>
              <w:t>）</w:t>
            </w:r>
            <w:r>
              <w:rPr>
                <w:rFonts w:hint="eastAsia" w:ascii="宋体" w:hAnsi="宋体" w:cs="宋体"/>
                <w:color w:val="auto"/>
                <w:kern w:val="0"/>
                <w:sz w:val="24"/>
              </w:rPr>
              <w:t>人。讲解演示结束后按要求解答磋商小组提问。</w:t>
            </w:r>
          </w:p>
          <w:p w14:paraId="2BF15A64">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14:paraId="7F280063">
            <w:pPr>
              <w:snapToGrid w:val="0"/>
              <w:spacing w:line="360" w:lineRule="auto"/>
              <w:rPr>
                <w:rFonts w:ascii="宋体" w:hAnsi="宋体" w:cs="宋体"/>
                <w:color w:val="auto"/>
                <w:kern w:val="0"/>
                <w:sz w:val="24"/>
              </w:rPr>
            </w:pPr>
            <w:r>
              <w:rPr>
                <w:rFonts w:hint="eastAsia" w:ascii="宋体" w:hAnsi="宋体" w:cs="宋体"/>
                <w:color w:val="auto"/>
                <w:kern w:val="0"/>
                <w:sz w:val="24"/>
              </w:rPr>
              <w:t>方式一：政采云平台在线讲解演示。政采云平台在线讲解需供应商根据政采云平台操作要求做好准备工作，提前完善软硬件配置环境。</w:t>
            </w:r>
          </w:p>
          <w:p w14:paraId="7A329818">
            <w:pPr>
              <w:snapToGrid w:val="0"/>
              <w:spacing w:line="360" w:lineRule="auto"/>
              <w:rPr>
                <w:rFonts w:ascii="宋体" w:hAnsi="宋体" w:cs="宋体"/>
                <w:color w:val="auto"/>
                <w:kern w:val="0"/>
                <w:sz w:val="24"/>
              </w:rPr>
            </w:pPr>
            <w:r>
              <w:rPr>
                <w:rFonts w:hint="eastAsia" w:ascii="宋体" w:hAnsi="宋体" w:cs="宋体"/>
                <w:color w:val="auto"/>
                <w:kern w:val="0"/>
                <w:sz w:val="24"/>
              </w:rPr>
              <w:t>方式二：现场讲解演示。现场讲解地点为</w:t>
            </w:r>
            <w:r>
              <w:rPr>
                <w:rFonts w:hint="eastAsia" w:ascii="宋体" w:hAnsi="宋体" w:cs="宋体"/>
                <w:color w:val="auto"/>
                <w:sz w:val="24"/>
                <w:u w:val="single"/>
              </w:rPr>
              <w:t xml:space="preserve">    </w:t>
            </w:r>
            <w:r>
              <w:rPr>
                <w:rFonts w:hint="eastAsia" w:ascii="宋体" w:hAnsi="宋体" w:cs="宋体"/>
                <w:color w:val="auto"/>
                <w:kern w:val="0"/>
                <w:sz w:val="24"/>
              </w:rPr>
              <w:t>，讲解演示所用电脑等设备由供应商自备。现场讲解演示人员进场时提供讲解人员名单（加盖公章或授权代表签名）及身份证明，否则不得讲解演示。</w:t>
            </w:r>
          </w:p>
          <w:p w14:paraId="123543B6">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662E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Merge w:val="restart"/>
            <w:vAlign w:val="center"/>
          </w:tcPr>
          <w:p w14:paraId="7DB04160">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074" w:type="pct"/>
            <w:vMerge w:val="restart"/>
            <w:vAlign w:val="center"/>
          </w:tcPr>
          <w:p w14:paraId="13DE5645">
            <w:pPr>
              <w:snapToGrid w:val="0"/>
              <w:spacing w:line="360" w:lineRule="auto"/>
              <w:jc w:val="center"/>
              <w:rPr>
                <w:rFonts w:ascii="宋体" w:hAnsi="宋体" w:cs="宋体"/>
                <w:b/>
                <w:color w:val="auto"/>
                <w:sz w:val="24"/>
              </w:rPr>
            </w:pPr>
            <w:r>
              <w:rPr>
                <w:rFonts w:hint="eastAsia" w:ascii="宋体" w:hAnsi="宋体" w:cs="宋体"/>
                <w:b/>
                <w:color w:val="auto"/>
                <w:sz w:val="24"/>
              </w:rPr>
              <w:t>供应商应当提供的资格、资信证明文件</w:t>
            </w:r>
          </w:p>
        </w:tc>
        <w:tc>
          <w:tcPr>
            <w:tcW w:w="3559" w:type="pct"/>
            <w:vAlign w:val="center"/>
          </w:tcPr>
          <w:p w14:paraId="3336B4FC">
            <w:pPr>
              <w:spacing w:line="360" w:lineRule="auto"/>
              <w:rPr>
                <w:rFonts w:ascii="宋体" w:hAnsi="宋体" w:cs="宋体"/>
                <w:color w:val="auto"/>
                <w:sz w:val="24"/>
              </w:rPr>
            </w:pPr>
            <w:r>
              <w:rPr>
                <w:rFonts w:hint="eastAsia" w:ascii="宋体" w:hAnsi="宋体" w:cs="宋体"/>
                <w:color w:val="auto"/>
                <w:sz w:val="24"/>
              </w:rPr>
              <w:t>（1）资格证明文件：见采购文件第二部分11.1。</w:t>
            </w:r>
          </w:p>
          <w:p w14:paraId="6E32462B">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供应商未提供有效的资格证明文件的，视为供应商不具备采购文件中规定的资格要求，响应文件无效。</w:t>
            </w:r>
          </w:p>
        </w:tc>
      </w:tr>
      <w:tr w14:paraId="09DE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Merge w:val="continue"/>
            <w:vAlign w:val="center"/>
          </w:tcPr>
          <w:p w14:paraId="3D652E3C">
            <w:pPr>
              <w:snapToGrid w:val="0"/>
              <w:spacing w:line="360" w:lineRule="auto"/>
              <w:jc w:val="center"/>
              <w:rPr>
                <w:rFonts w:ascii="宋体" w:hAnsi="宋体" w:cs="宋体"/>
                <w:color w:val="auto"/>
                <w:sz w:val="24"/>
              </w:rPr>
            </w:pPr>
          </w:p>
        </w:tc>
        <w:tc>
          <w:tcPr>
            <w:tcW w:w="1074" w:type="pct"/>
            <w:vMerge w:val="continue"/>
            <w:vAlign w:val="center"/>
          </w:tcPr>
          <w:p w14:paraId="6AF9F1A2">
            <w:pPr>
              <w:snapToGrid w:val="0"/>
              <w:spacing w:line="360" w:lineRule="auto"/>
              <w:jc w:val="center"/>
              <w:rPr>
                <w:rFonts w:ascii="宋体" w:hAnsi="宋体" w:cs="宋体"/>
                <w:b/>
                <w:color w:val="auto"/>
                <w:sz w:val="24"/>
              </w:rPr>
            </w:pPr>
          </w:p>
        </w:tc>
        <w:tc>
          <w:tcPr>
            <w:tcW w:w="3559" w:type="pct"/>
            <w:vAlign w:val="center"/>
          </w:tcPr>
          <w:p w14:paraId="5010B328">
            <w:pPr>
              <w:spacing w:line="360" w:lineRule="auto"/>
              <w:rPr>
                <w:rFonts w:ascii="宋体" w:hAnsi="宋体" w:cs="宋体"/>
                <w:color w:val="auto"/>
                <w:sz w:val="24"/>
              </w:rPr>
            </w:pPr>
            <w:r>
              <w:rPr>
                <w:rFonts w:hint="eastAsia" w:ascii="宋体" w:hAnsi="宋体" w:cs="宋体"/>
                <w:color w:val="auto"/>
                <w:sz w:val="24"/>
              </w:rPr>
              <w:t>（2）资信证明文件：根据采购文件第四部分评审标准提供。</w:t>
            </w:r>
          </w:p>
        </w:tc>
      </w:tr>
      <w:tr w14:paraId="3E1B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59FE591F">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1074" w:type="pct"/>
            <w:vAlign w:val="center"/>
          </w:tcPr>
          <w:p w14:paraId="34D163A2">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3559" w:type="pct"/>
            <w:vAlign w:val="center"/>
          </w:tcPr>
          <w:p w14:paraId="0971691B">
            <w:pPr>
              <w:spacing w:line="360" w:lineRule="auto"/>
              <w:rPr>
                <w:rFonts w:hint="eastAsia" w:ascii="宋体" w:hAnsi="宋体" w:cs="宋体"/>
                <w:color w:val="auto"/>
                <w:kern w:val="0"/>
                <w:sz w:val="24"/>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53E00DAC">
            <w:pPr>
              <w:pStyle w:val="79"/>
              <w:rPr>
                <w:rFonts w:hint="eastAsia" w:ascii="宋体" w:hAnsi="宋体" w:eastAsia="宋体" w:cs="宋体"/>
                <w:color w:val="auto"/>
                <w:kern w:val="0"/>
                <w:sz w:val="24"/>
                <w:szCs w:val="24"/>
                <w:lang w:val="en-US" w:eastAsia="zh-CN" w:bidi="ar-SA"/>
              </w:rPr>
            </w:pPr>
            <w:sdt>
              <w:sdtPr>
                <w:rPr>
                  <w:rFonts w:hint="eastAsia" w:ascii="宋体" w:hAnsi="宋体" w:eastAsia="宋体" w:cs="宋体"/>
                  <w:color w:val="auto"/>
                  <w:kern w:val="0"/>
                  <w:sz w:val="24"/>
                  <w:szCs w:val="24"/>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0"/>
                  <w:sz w:val="24"/>
                  <w:szCs w:val="24"/>
                  <w:lang w:val="en-US" w:eastAsia="zh-CN" w:bidi="ar-SA"/>
                </w:rPr>
              </w:sdtEndPr>
              <w:sdtContent>
                <w:r>
                  <w:rPr>
                    <w:rFonts w:hint="eastAsia" w:ascii="宋体" w:hAnsi="宋体" w:eastAsia="宋体" w:cs="宋体"/>
                    <w:color w:val="auto"/>
                    <w:kern w:val="0"/>
                    <w:sz w:val="24"/>
                    <w:szCs w:val="24"/>
                    <w:lang w:val="en-US" w:eastAsia="zh-CN" w:bidi="ar-SA"/>
                  </w:rPr>
                  <w:t>☐</w:t>
                </w:r>
              </w:sdtContent>
            </w:sdt>
            <w:r>
              <w:rPr>
                <w:rFonts w:hint="eastAsia" w:ascii="宋体" w:hAnsi="宋体" w:eastAsia="宋体" w:cs="宋体"/>
                <w:color w:val="auto"/>
                <w:kern w:val="0"/>
                <w:sz w:val="24"/>
                <w:szCs w:val="24"/>
                <w:lang w:val="en-US" w:eastAsia="zh-CN" w:bidi="ar-SA"/>
              </w:rPr>
              <w:t xml:space="preserve">强制采购节能产品。产品：    </w:t>
            </w:r>
          </w:p>
          <w:p w14:paraId="3ECFF840">
            <w:pPr>
              <w:pStyle w:val="7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优先采购节能产品。产品：</w:t>
            </w:r>
            <w:r>
              <w:rPr>
                <w:rFonts w:hint="eastAsia" w:ascii="宋体" w:hAnsi="宋体" w:eastAsia="宋体" w:cs="宋体"/>
                <w:b/>
                <w:bCs/>
                <w:color w:val="auto"/>
                <w:kern w:val="0"/>
                <w:sz w:val="24"/>
                <w:szCs w:val="24"/>
                <w:u w:val="single"/>
                <w:lang w:val="en-US" w:eastAsia="zh-CN" w:bidi="ar-SA"/>
              </w:rPr>
              <w:t>LED灯</w:t>
            </w:r>
            <w:r>
              <w:rPr>
                <w:rFonts w:hint="eastAsia" w:ascii="宋体" w:hAnsi="宋体" w:eastAsia="宋体" w:cs="宋体"/>
                <w:b/>
                <w:bCs/>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w:t>
            </w:r>
          </w:p>
          <w:p w14:paraId="5B679EB0">
            <w:pPr>
              <w:pStyle w:val="7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w:t>
            </w:r>
            <w:r>
              <w:rPr>
                <w:rFonts w:hint="eastAsia" w:ascii="宋体" w:hAnsi="宋体" w:eastAsia="宋体" w:cs="宋体"/>
                <w:b/>
                <w:bCs/>
                <w:color w:val="auto"/>
                <w:kern w:val="0"/>
                <w:sz w:val="24"/>
                <w:szCs w:val="24"/>
                <w:lang w:val="en-US" w:eastAsia="zh-CN" w:bidi="ar-SA"/>
              </w:rPr>
              <w:t>优先采购环保产品。产品：</w:t>
            </w:r>
            <w:r>
              <w:rPr>
                <w:rFonts w:hint="eastAsia" w:ascii="宋体" w:hAnsi="宋体" w:eastAsia="宋体" w:cs="宋体"/>
                <w:b/>
                <w:bCs/>
                <w:color w:val="auto"/>
                <w:kern w:val="0"/>
                <w:sz w:val="24"/>
                <w:szCs w:val="24"/>
                <w:u w:val="single"/>
                <w:lang w:val="en-US" w:eastAsia="zh-CN" w:bidi="ar-SA"/>
              </w:rPr>
              <w:t>硅PU</w:t>
            </w:r>
            <w:r>
              <w:rPr>
                <w:rFonts w:hint="eastAsia" w:ascii="宋体" w:hAnsi="宋体" w:eastAsia="宋体" w:cs="宋体"/>
                <w:color w:val="auto"/>
                <w:kern w:val="0"/>
                <w:sz w:val="24"/>
                <w:szCs w:val="24"/>
                <w:lang w:val="en-US" w:eastAsia="zh-CN" w:bidi="ar-SA"/>
              </w:rPr>
              <w:t xml:space="preserve">    </w:t>
            </w:r>
          </w:p>
          <w:p w14:paraId="5B5F10E3">
            <w:pPr>
              <w:pStyle w:val="79"/>
              <w:rPr>
                <w:color w:val="auto"/>
              </w:rPr>
            </w:pPr>
            <w:r>
              <w:rPr>
                <w:rFonts w:hint="eastAsia" w:ascii="宋体" w:hAnsi="宋体" w:eastAsia="宋体" w:cs="宋体"/>
                <w:color w:val="auto"/>
                <w:kern w:val="0"/>
                <w:sz w:val="24"/>
                <w:szCs w:val="24"/>
                <w:lang w:val="en-US" w:eastAsia="zh-CN" w:bidi="ar-SA"/>
              </w:rPr>
              <w:t>□无</w:t>
            </w:r>
          </w:p>
        </w:tc>
      </w:tr>
      <w:tr w14:paraId="530D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0851B40B">
            <w:pPr>
              <w:snapToGrid w:val="0"/>
              <w:spacing w:line="360" w:lineRule="auto"/>
              <w:jc w:val="center"/>
              <w:rPr>
                <w:rFonts w:ascii="宋体" w:hAnsi="宋体" w:cs="宋体"/>
                <w:color w:val="auto"/>
                <w:sz w:val="24"/>
              </w:rPr>
            </w:pPr>
            <w:r>
              <w:rPr>
                <w:rFonts w:hint="eastAsia" w:ascii="宋体" w:hAnsi="宋体" w:cs="宋体"/>
                <w:color w:val="auto"/>
                <w:sz w:val="24"/>
              </w:rPr>
              <w:t>10</w:t>
            </w:r>
          </w:p>
        </w:tc>
        <w:tc>
          <w:tcPr>
            <w:tcW w:w="1074" w:type="pct"/>
            <w:vAlign w:val="center"/>
          </w:tcPr>
          <w:p w14:paraId="61AD552D">
            <w:pPr>
              <w:snapToGrid w:val="0"/>
              <w:spacing w:line="360" w:lineRule="auto"/>
              <w:jc w:val="center"/>
              <w:rPr>
                <w:rFonts w:ascii="宋体" w:hAnsi="宋体" w:cs="宋体"/>
                <w:b/>
                <w:color w:val="auto"/>
                <w:sz w:val="24"/>
              </w:rPr>
            </w:pPr>
            <w:r>
              <w:rPr>
                <w:rFonts w:hint="eastAsia" w:ascii="宋体" w:hAnsi="宋体" w:cs="宋体"/>
                <w:b/>
                <w:color w:val="auto"/>
                <w:sz w:val="24"/>
              </w:rPr>
              <w:t>报价要求</w:t>
            </w:r>
          </w:p>
        </w:tc>
        <w:tc>
          <w:tcPr>
            <w:tcW w:w="3559" w:type="pct"/>
            <w:vAlign w:val="center"/>
          </w:tcPr>
          <w:p w14:paraId="078C1D3A">
            <w:pPr>
              <w:spacing w:line="360" w:lineRule="auto"/>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有关本项目实施所需的所有费用（含税费）均计入最后报价。《最后报价</w:t>
            </w:r>
            <w:r>
              <w:rPr>
                <w:rFonts w:hint="eastAsia" w:ascii="宋体" w:hAnsi="宋体" w:eastAsia="宋体" w:cs="宋体"/>
                <w:color w:val="auto"/>
                <w:sz w:val="24"/>
                <w:highlight w:val="none"/>
              </w:rPr>
              <w:t>一览表（报价表）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是最后报价的唯一载体</w:t>
            </w:r>
            <w:r>
              <w:rPr>
                <w:rFonts w:hint="eastAsia" w:ascii="宋体" w:hAnsi="宋体" w:eastAsia="宋体" w:cs="宋体"/>
                <w:color w:val="auto"/>
                <w:kern w:val="0"/>
                <w:sz w:val="24"/>
                <w:highlight w:val="none"/>
                <w:lang w:val="zh-CN"/>
              </w:rPr>
              <w:t>。磋商文件中价格全部采用人民币报价。磋商文件未列明，而供应商认为必需的费用也需列入报价。</w:t>
            </w:r>
            <w:r>
              <w:rPr>
                <w:rFonts w:hint="eastAsia" w:ascii="宋体" w:hAnsi="宋体" w:eastAsia="宋体" w:cs="宋体"/>
                <w:b/>
                <w:color w:val="auto"/>
                <w:kern w:val="0"/>
                <w:sz w:val="24"/>
                <w:highlight w:val="none"/>
                <w:lang w:val="zh-CN"/>
              </w:rPr>
              <w:t>提醒：验收时检测费用由采购人承担，不包含在最后报价中。</w:t>
            </w:r>
          </w:p>
          <w:p w14:paraId="36B53985">
            <w:pPr>
              <w:spacing w:line="360" w:lineRule="auto"/>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（2）政府采购评审中出现下列情形之一的，评审委员会应当启动异常低价投标（响应）审查程序：</w:t>
            </w:r>
          </w:p>
          <w:p w14:paraId="645B7529">
            <w:pPr>
              <w:spacing w:line="360" w:lineRule="auto"/>
              <w:ind w:firstLine="482" w:firstLineChars="200"/>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1.投标（响应）报价低于全部通过符合性审查供应商投标（响应）报价平均值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color="auto" w:fill="FFFFFF"/>
                <w:vertAlign w:val="baseline"/>
                <w:lang w:val="en-US" w:eastAsia="zh-CN" w:bidi="ar"/>
              </w:rPr>
              <w:t>50%</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的，即投标（响应）报价＜全部通过符合性审查供应商投标（响应）报价平均值×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color="auto" w:fill="FFFFFF"/>
                <w:vertAlign w:val="baseline"/>
                <w:lang w:val="en-US" w:eastAsia="zh-CN" w:bidi="ar"/>
              </w:rPr>
              <w:t>50%</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w:t>
            </w:r>
          </w:p>
          <w:p w14:paraId="3D557A66">
            <w:pPr>
              <w:spacing w:line="360" w:lineRule="auto"/>
              <w:ind w:firstLine="482" w:firstLineChars="200"/>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2.投标（响应）报价低于通过符合性审查的次低报价供应商投标（响应）报价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color="auto" w:fill="FFFFFF"/>
                <w:vertAlign w:val="baseline"/>
                <w:lang w:val="en-US" w:eastAsia="zh-CN" w:bidi="ar"/>
              </w:rPr>
              <w:t>50%</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的，即投标（响应）报价＜通过符合性审查的次低报价供应商投标（响应）报价×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color="auto" w:fill="FFFFFF"/>
                <w:vertAlign w:val="baseline"/>
                <w:lang w:val="en-US" w:eastAsia="zh-CN" w:bidi="ar"/>
              </w:rPr>
              <w:t>50%</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w:t>
            </w:r>
          </w:p>
          <w:p w14:paraId="00F48F09">
            <w:pPr>
              <w:spacing w:line="360" w:lineRule="auto"/>
              <w:ind w:firstLine="482" w:firstLineChars="200"/>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color="auto" w:fill="FFFFFF"/>
                <w:vertAlign w:val="baseline"/>
                <w:lang w:val="en-US" w:eastAsia="zh-CN" w:bidi="ar"/>
              </w:rPr>
              <w:t>45</w:t>
            </w:r>
            <w:r>
              <w:rPr>
                <w:rFonts w:hint="eastAsia" w:ascii="宋体" w:hAnsi="宋体" w:eastAsia="宋体" w:cs="宋体"/>
                <w:b/>
                <w:bCs/>
                <w:i w:val="0"/>
                <w:iCs w:val="0"/>
                <w:caps w:val="0"/>
                <w:color w:val="auto"/>
                <w:spacing w:val="0"/>
                <w:w w:val="100"/>
                <w:kern w:val="0"/>
                <w:sz w:val="24"/>
                <w:szCs w:val="24"/>
                <w:highlight w:val="none"/>
                <w:u w:val="single"/>
                <w:shd w:val="clear" w:color="auto"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的，即投标（响应）报价＜采购项目最高限价×</w:t>
            </w:r>
            <w:r>
              <w:rPr>
                <w:rFonts w:hint="eastAsia" w:ascii="宋体" w:hAnsi="宋体" w:cs="宋体"/>
                <w:b/>
                <w:bCs/>
                <w:i w:val="0"/>
                <w:iCs w:val="0"/>
                <w:caps w:val="0"/>
                <w:color w:val="auto"/>
                <w:spacing w:val="0"/>
                <w:w w:val="100"/>
                <w:kern w:val="0"/>
                <w:sz w:val="24"/>
                <w:szCs w:val="24"/>
                <w:highlight w:val="none"/>
                <w:u w:val="single"/>
                <w:shd w:val="clear" w:color="auto" w:fill="FFFFFF"/>
                <w:vertAlign w:val="baseline"/>
                <w:lang w:val="en-US" w:eastAsia="zh-CN" w:bidi="ar"/>
              </w:rPr>
              <w:t>45</w:t>
            </w:r>
            <w:r>
              <w:rPr>
                <w:rFonts w:hint="eastAsia" w:ascii="宋体" w:hAnsi="宋体" w:eastAsia="宋体" w:cs="宋体"/>
                <w:b/>
                <w:bCs/>
                <w:i w:val="0"/>
                <w:iCs w:val="0"/>
                <w:caps w:val="0"/>
                <w:color w:val="auto"/>
                <w:spacing w:val="0"/>
                <w:w w:val="100"/>
                <w:kern w:val="0"/>
                <w:sz w:val="24"/>
                <w:szCs w:val="24"/>
                <w:highlight w:val="none"/>
                <w:u w:val="single"/>
                <w:shd w:val="clear" w:color="auto"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w:t>
            </w:r>
          </w:p>
          <w:p w14:paraId="23587EDE">
            <w:pPr>
              <w:spacing w:line="360" w:lineRule="auto"/>
              <w:ind w:firstLine="482" w:firstLineChars="200"/>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4.评审委员会基于专业判断，认为供应商报价过低，有可能影响产品质量或者不能诚信履约的其他情形。</w:t>
            </w:r>
          </w:p>
          <w:p w14:paraId="19C39BBB">
            <w:pPr>
              <w:spacing w:line="360" w:lineRule="auto"/>
              <w:ind w:firstLine="482" w:firstLineChars="200"/>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注：采购人可以结合具体项目实际情况，提高上述第1项至第3项中启动异常低价投标（响应）审查的数值标准，并在磋商文件中予以明确，但是最高不得超过65%。关法律法规对供应商报价有规定的，从其规定。</w:t>
            </w:r>
          </w:p>
          <w:p w14:paraId="07EB3000">
            <w:pPr>
              <w:spacing w:line="360" w:lineRule="auto"/>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w:t>
            </w:r>
            <w:r>
              <w:rPr>
                <w:rFonts w:hint="eastAsia" w:ascii="宋体" w:hAnsi="宋体" w:eastAsia="宋体" w:cs="宋体"/>
                <w:b/>
                <w:color w:val="auto"/>
                <w:kern w:val="0"/>
                <w:sz w:val="24"/>
                <w:highlight w:val="none"/>
                <w:lang w:val="zh-CN"/>
              </w:rPr>
              <w:t>最后报价</w:t>
            </w:r>
            <w:r>
              <w:rPr>
                <w:rFonts w:hint="eastAsia" w:ascii="宋体" w:hAnsi="宋体" w:cs="宋体"/>
                <w:b/>
                <w:color w:val="auto"/>
                <w:kern w:val="0"/>
                <w:sz w:val="24"/>
                <w:highlight w:val="none"/>
                <w:lang w:val="zh-CN"/>
              </w:rPr>
              <w:t>出现下列情形的，投标无效：</w:t>
            </w:r>
          </w:p>
          <w:p w14:paraId="06B559EC">
            <w:pPr>
              <w:spacing w:line="360" w:lineRule="auto"/>
              <w:ind w:firstLine="482" w:firstLineChars="200"/>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响应</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zh-CN" w:eastAsia="zh-CN" w:bidi="ar"/>
              </w:rPr>
              <w:t>文件出现不是唯一的、有选择性投标报价的；</w:t>
            </w:r>
          </w:p>
          <w:p w14:paraId="03E350A3">
            <w:pPr>
              <w:spacing w:line="360" w:lineRule="auto"/>
              <w:ind w:firstLine="482" w:firstLineChars="200"/>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响应</w:t>
            </w: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zh-CN" w:eastAsia="zh-CN" w:bidi="ar"/>
              </w:rPr>
              <w:t>报价超过招标文件中规定的预算金额或者最高限价的；</w:t>
            </w:r>
          </w:p>
          <w:p w14:paraId="4E391038">
            <w:pPr>
              <w:spacing w:line="360" w:lineRule="auto"/>
              <w:ind w:firstLine="482" w:firstLineChars="200"/>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评审委员会启动异常低价投标（响应）审查后，投标（响应）供应商不能提供书面说明、证明材料，或者提供的书面说明、证明材料不能证明其报价合理性的；</w:t>
            </w:r>
          </w:p>
          <w:p w14:paraId="018F0DE3">
            <w:pPr>
              <w:spacing w:line="360" w:lineRule="auto"/>
              <w:ind w:firstLine="482" w:firstLineChars="200"/>
              <w:rPr>
                <w:rFonts w:ascii="宋体" w:hAnsi="宋体" w:cs="宋体"/>
                <w:color w:val="auto"/>
                <w:sz w:val="24"/>
              </w:rPr>
            </w:pPr>
            <w:r>
              <w:rPr>
                <w:rFonts w:hint="eastAsia" w:ascii="宋体" w:hAnsi="宋体" w:eastAsia="宋体" w:cs="宋体"/>
                <w:b/>
                <w:bCs/>
                <w:i w:val="0"/>
                <w:iCs w:val="0"/>
                <w:caps w:val="0"/>
                <w:color w:val="auto"/>
                <w:spacing w:val="0"/>
                <w:w w:val="100"/>
                <w:kern w:val="0"/>
                <w:sz w:val="24"/>
                <w:szCs w:val="24"/>
                <w:highlight w:val="none"/>
                <w:shd w:val="clear" w:color="auto" w:fill="FFFFFF"/>
                <w:vertAlign w:val="baseline"/>
                <w:lang w:val="en-US" w:eastAsia="zh-CN" w:bidi="ar"/>
              </w:rPr>
              <w:t>投标人对根据修正原则修正后的报价不确认的。</w:t>
            </w:r>
          </w:p>
        </w:tc>
      </w:tr>
      <w:tr w14:paraId="1BE7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4" w:hRule="atLeast"/>
        </w:trPr>
        <w:tc>
          <w:tcPr>
            <w:tcW w:w="366" w:type="pct"/>
            <w:vAlign w:val="center"/>
          </w:tcPr>
          <w:p w14:paraId="4FE966FF">
            <w:pPr>
              <w:snapToGrid w:val="0"/>
              <w:spacing w:line="360" w:lineRule="auto"/>
              <w:jc w:val="center"/>
              <w:rPr>
                <w:rFonts w:ascii="宋体" w:hAnsi="宋体" w:cs="宋体"/>
                <w:color w:val="auto"/>
                <w:sz w:val="24"/>
              </w:rPr>
            </w:pPr>
            <w:r>
              <w:rPr>
                <w:rFonts w:hint="eastAsia" w:ascii="宋体" w:hAnsi="宋体" w:cs="宋体"/>
                <w:color w:val="auto"/>
                <w:sz w:val="24"/>
              </w:rPr>
              <w:t>11</w:t>
            </w:r>
          </w:p>
        </w:tc>
        <w:tc>
          <w:tcPr>
            <w:tcW w:w="1074" w:type="pct"/>
            <w:vAlign w:val="center"/>
          </w:tcPr>
          <w:p w14:paraId="07054184">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3559" w:type="pct"/>
            <w:vAlign w:val="center"/>
          </w:tcPr>
          <w:p w14:paraId="235CE937">
            <w:pPr>
              <w:spacing w:line="360" w:lineRule="auto"/>
              <w:rPr>
                <w:rFonts w:ascii="宋体" w:hAnsi="宋体" w:cs="宋体"/>
                <w:color w:val="auto"/>
                <w:sz w:val="24"/>
              </w:rPr>
            </w:pPr>
            <w:r>
              <w:rPr>
                <w:rFonts w:hint="eastAsia" w:ascii="宋体" w:hAnsi="宋体" w:cs="宋体"/>
                <w:snapToGrid w:val="0"/>
                <w:color w:val="auto"/>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419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6D97AF6D">
            <w:pPr>
              <w:snapToGrid w:val="0"/>
              <w:spacing w:line="360" w:lineRule="auto"/>
              <w:jc w:val="center"/>
              <w:rPr>
                <w:rFonts w:ascii="宋体" w:hAnsi="宋体" w:cs="宋体"/>
                <w:color w:val="auto"/>
                <w:sz w:val="24"/>
              </w:rPr>
            </w:pPr>
            <w:r>
              <w:rPr>
                <w:rFonts w:hint="eastAsia" w:ascii="宋体" w:hAnsi="宋体" w:cs="宋体"/>
                <w:color w:val="auto"/>
                <w:sz w:val="24"/>
              </w:rPr>
              <w:t>12</w:t>
            </w:r>
          </w:p>
        </w:tc>
        <w:tc>
          <w:tcPr>
            <w:tcW w:w="1074" w:type="pct"/>
            <w:vAlign w:val="center"/>
          </w:tcPr>
          <w:p w14:paraId="54CAB151">
            <w:pPr>
              <w:snapToGrid w:val="0"/>
              <w:spacing w:line="360" w:lineRule="auto"/>
              <w:jc w:val="center"/>
              <w:rPr>
                <w:rFonts w:ascii="宋体" w:hAnsi="宋体" w:cs="宋体"/>
                <w:b/>
                <w:color w:val="auto"/>
                <w:sz w:val="24"/>
              </w:rPr>
            </w:pPr>
            <w:r>
              <w:rPr>
                <w:rFonts w:hint="eastAsia" w:ascii="宋体" w:hAnsi="宋体" w:cs="宋体"/>
                <w:b/>
                <w:color w:val="auto"/>
                <w:sz w:val="24"/>
              </w:rPr>
              <w:t>备份响应文件送达地点和签收人员</w:t>
            </w:r>
          </w:p>
        </w:tc>
        <w:tc>
          <w:tcPr>
            <w:tcW w:w="3559" w:type="pct"/>
            <w:vAlign w:val="center"/>
          </w:tcPr>
          <w:p w14:paraId="483B0F1A">
            <w:pPr>
              <w:pStyle w:val="33"/>
              <w:spacing w:line="360" w:lineRule="auto"/>
              <w:rPr>
                <w:rFonts w:hAnsi="宋体" w:cs="宋体"/>
                <w:color w:val="auto"/>
                <w:kern w:val="28"/>
                <w:sz w:val="24"/>
                <w:szCs w:val="24"/>
              </w:rPr>
            </w:pPr>
            <w:r>
              <w:rPr>
                <w:rFonts w:hint="eastAsia" w:hAnsi="宋体" w:cs="宋体"/>
                <w:color w:val="auto"/>
                <w:kern w:val="28"/>
                <w:sz w:val="24"/>
                <w:szCs w:val="24"/>
              </w:rPr>
              <w:t>备份响应文件送达地点：</w:t>
            </w:r>
            <w:r>
              <w:rPr>
                <w:rFonts w:hint="eastAsia" w:ascii="宋体" w:hAnsi="宋体" w:cs="宋体"/>
                <w:color w:val="auto"/>
                <w:sz w:val="24"/>
                <w:u w:val="single"/>
                <w:lang w:eastAsia="zh-CN"/>
              </w:rPr>
              <w:t>杭州市萧山区金城路</w:t>
            </w:r>
            <w:r>
              <w:rPr>
                <w:rFonts w:hint="eastAsia" w:ascii="宋体" w:hAnsi="宋体" w:cs="宋体"/>
                <w:color w:val="auto"/>
                <w:sz w:val="24"/>
                <w:u w:val="single"/>
                <w:lang w:val="en-US" w:eastAsia="zh-CN"/>
              </w:rPr>
              <w:t>411号天汇园3幢1002室</w:t>
            </w:r>
            <w:r>
              <w:rPr>
                <w:rFonts w:hint="eastAsia" w:hAnsi="宋体" w:cs="宋体"/>
                <w:color w:val="auto"/>
                <w:kern w:val="28"/>
                <w:sz w:val="24"/>
                <w:szCs w:val="24"/>
              </w:rPr>
              <w:t>；</w:t>
            </w:r>
          </w:p>
          <w:p w14:paraId="6FF3996D">
            <w:pPr>
              <w:pStyle w:val="33"/>
              <w:spacing w:line="360" w:lineRule="auto"/>
              <w:rPr>
                <w:rFonts w:hAnsi="宋体" w:cs="宋体"/>
                <w:color w:val="auto"/>
                <w:sz w:val="24"/>
                <w:szCs w:val="24"/>
              </w:rPr>
            </w:pPr>
            <w:r>
              <w:rPr>
                <w:rFonts w:hint="eastAsia" w:hAnsi="宋体" w:cs="宋体"/>
                <w:color w:val="auto"/>
                <w:kern w:val="28"/>
                <w:sz w:val="24"/>
                <w:szCs w:val="24"/>
              </w:rPr>
              <w:t>备份响应文件签收人员联系电话：</w:t>
            </w:r>
            <w:r>
              <w:rPr>
                <w:rFonts w:hint="eastAsia" w:hAnsi="宋体" w:cs="宋体"/>
                <w:color w:val="auto"/>
                <w:sz w:val="24"/>
                <w:u w:val="single"/>
              </w:rPr>
              <w:t xml:space="preserve"> </w:t>
            </w:r>
            <w:r>
              <w:rPr>
                <w:rFonts w:hint="eastAsia" w:hAnsi="宋体" w:cs="宋体"/>
                <w:color w:val="auto"/>
                <w:sz w:val="24"/>
                <w:u w:val="single"/>
                <w:lang w:eastAsia="zh-CN"/>
              </w:rPr>
              <w:t>王察</w:t>
            </w:r>
            <w:r>
              <w:rPr>
                <w:rFonts w:hint="eastAsia" w:hAnsi="宋体" w:cs="宋体"/>
                <w:color w:val="auto"/>
                <w:sz w:val="24"/>
                <w:u w:val="single"/>
                <w:lang w:val="en-US" w:eastAsia="zh-CN"/>
              </w:rPr>
              <w:t xml:space="preserve"> 13588293514</w:t>
            </w:r>
            <w:r>
              <w:rPr>
                <w:rFonts w:hint="eastAsia" w:hAnsi="宋体" w:cs="宋体"/>
                <w:color w:val="auto"/>
                <w:sz w:val="24"/>
                <w:u w:val="single"/>
              </w:rPr>
              <w:t xml:space="preserve"> </w:t>
            </w:r>
            <w:r>
              <w:rPr>
                <w:rFonts w:hint="eastAsia" w:hAnsi="宋体" w:cs="宋体"/>
                <w:color w:val="auto"/>
                <w:sz w:val="24"/>
                <w:szCs w:val="24"/>
              </w:rPr>
              <w:t>。</w:t>
            </w:r>
          </w:p>
          <w:p w14:paraId="03564EAE">
            <w:pPr>
              <w:pStyle w:val="33"/>
              <w:spacing w:line="360" w:lineRule="auto"/>
              <w:rPr>
                <w:rFonts w:hAnsi="宋体" w:cs="宋体"/>
                <w:color w:val="auto"/>
                <w:kern w:val="28"/>
                <w:sz w:val="24"/>
              </w:rPr>
            </w:pPr>
            <w:r>
              <w:rPr>
                <w:rFonts w:hint="eastAsia" w:hAnsi="宋体" w:cs="宋体"/>
                <w:b/>
                <w:color w:val="auto"/>
                <w:sz w:val="24"/>
                <w:szCs w:val="24"/>
              </w:rPr>
              <w:t>采购人、</w:t>
            </w:r>
            <w:r>
              <w:rPr>
                <w:rFonts w:hint="eastAsia" w:hAnsi="宋体" w:cs="宋体"/>
                <w:b/>
                <w:color w:val="auto"/>
                <w:sz w:val="24"/>
                <w:szCs w:val="24"/>
                <w:lang w:eastAsia="zh-CN"/>
              </w:rPr>
              <w:t>采购代理机构</w:t>
            </w:r>
            <w:r>
              <w:rPr>
                <w:rFonts w:hint="eastAsia" w:hAnsi="宋体" w:cs="宋体"/>
                <w:b/>
                <w:color w:val="auto"/>
                <w:sz w:val="24"/>
                <w:szCs w:val="24"/>
              </w:rPr>
              <w:t>不强制或变相强制供应商提交备份响应文件。</w:t>
            </w:r>
          </w:p>
        </w:tc>
      </w:tr>
      <w:tr w14:paraId="045A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1DD84F72">
            <w:pPr>
              <w:snapToGrid w:val="0"/>
              <w:spacing w:line="360" w:lineRule="auto"/>
              <w:jc w:val="center"/>
              <w:rPr>
                <w:rFonts w:ascii="宋体" w:hAnsi="宋体" w:cs="宋体"/>
                <w:color w:val="auto"/>
                <w:sz w:val="24"/>
              </w:rPr>
            </w:pPr>
            <w:r>
              <w:rPr>
                <w:rFonts w:hint="eastAsia" w:ascii="宋体" w:hAnsi="宋体" w:cs="宋体"/>
                <w:color w:val="auto"/>
                <w:sz w:val="24"/>
              </w:rPr>
              <w:t>13</w:t>
            </w:r>
          </w:p>
        </w:tc>
        <w:tc>
          <w:tcPr>
            <w:tcW w:w="1074" w:type="pct"/>
            <w:vAlign w:val="center"/>
          </w:tcPr>
          <w:p w14:paraId="11EF76A1">
            <w:pPr>
              <w:snapToGrid w:val="0"/>
              <w:spacing w:line="360" w:lineRule="auto"/>
              <w:jc w:val="center"/>
              <w:rPr>
                <w:rFonts w:ascii="宋体" w:hAnsi="宋体" w:cs="宋体"/>
                <w:b/>
                <w:color w:val="auto"/>
                <w:sz w:val="24"/>
              </w:rPr>
            </w:pPr>
            <w:r>
              <w:rPr>
                <w:rFonts w:hint="eastAsia" w:ascii="宋体" w:hAnsi="宋体" w:cs="宋体"/>
                <w:b/>
                <w:color w:val="auto"/>
                <w:sz w:val="24"/>
              </w:rPr>
              <w:t>其它说明</w:t>
            </w:r>
          </w:p>
        </w:tc>
        <w:tc>
          <w:tcPr>
            <w:tcW w:w="3559" w:type="pct"/>
            <w:vAlign w:val="center"/>
          </w:tcPr>
          <w:p w14:paraId="025C010F">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联合体或者以分包方式履行合同的，联合体各方（供应商与分包供应商）分别提供与联合体协议（分包意向协议）中规定的分工内容相应的业绩证明材料，</w:t>
            </w:r>
            <w:r>
              <w:rPr>
                <w:rFonts w:hint="eastAsia" w:ascii="宋体" w:hAnsi="宋体" w:cs="宋体"/>
                <w:snapToGrid w:val="0"/>
                <w:color w:val="auto"/>
                <w:kern w:val="28"/>
                <w:sz w:val="24"/>
                <w:highlight w:val="none"/>
              </w:rPr>
              <w:t>业绩数量以提供材料较少的一方为准</w:t>
            </w:r>
            <w:r>
              <w:rPr>
                <w:rFonts w:hint="eastAsia" w:ascii="宋体" w:hAnsi="宋体" w:cs="宋体"/>
                <w:b/>
                <w:color w:val="auto"/>
                <w:kern w:val="0"/>
                <w:sz w:val="24"/>
                <w:highlight w:val="none"/>
              </w:rPr>
              <w:t>。</w:t>
            </w:r>
          </w:p>
        </w:tc>
      </w:tr>
      <w:tr w14:paraId="12E6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7" w:hRule="atLeast"/>
        </w:trPr>
        <w:tc>
          <w:tcPr>
            <w:tcW w:w="366" w:type="pct"/>
            <w:vAlign w:val="center"/>
          </w:tcPr>
          <w:p w14:paraId="2E920AC2">
            <w:pPr>
              <w:snapToGrid w:val="0"/>
              <w:spacing w:line="360" w:lineRule="auto"/>
              <w:jc w:val="center"/>
              <w:rPr>
                <w:rFonts w:ascii="宋体" w:hAnsi="宋体" w:cs="宋体"/>
                <w:color w:val="auto"/>
                <w:sz w:val="24"/>
              </w:rPr>
            </w:pPr>
            <w:r>
              <w:rPr>
                <w:rFonts w:hint="eastAsia" w:ascii="宋体" w:hAnsi="宋体" w:cs="宋体"/>
                <w:color w:val="auto"/>
                <w:sz w:val="24"/>
                <w:highlight w:val="none"/>
                <w:lang w:val="en-US" w:eastAsia="zh-CN"/>
              </w:rPr>
              <w:t>14</w:t>
            </w:r>
          </w:p>
        </w:tc>
        <w:tc>
          <w:tcPr>
            <w:tcW w:w="1074" w:type="pct"/>
            <w:vAlign w:val="center"/>
          </w:tcPr>
          <w:p w14:paraId="7206B010">
            <w:pPr>
              <w:snapToGrid w:val="0"/>
              <w:spacing w:line="360" w:lineRule="auto"/>
              <w:jc w:val="center"/>
              <w:rPr>
                <w:rFonts w:ascii="宋体" w:hAnsi="宋体" w:cs="宋体"/>
                <w:b/>
                <w:color w:val="auto"/>
                <w:sz w:val="24"/>
              </w:rPr>
            </w:pPr>
            <w:r>
              <w:rPr>
                <w:rFonts w:hint="eastAsia" w:ascii="宋体" w:hAnsi="宋体" w:cs="宋体"/>
                <w:b/>
                <w:color w:val="auto"/>
                <w:sz w:val="24"/>
                <w:lang w:val="en" w:eastAsia="zh-CN"/>
              </w:rPr>
              <w:t>成交</w:t>
            </w:r>
            <w:r>
              <w:rPr>
                <w:rFonts w:hint="eastAsia" w:cs="仿宋_GB2312" w:asciiTheme="minorEastAsia" w:hAnsiTheme="minorEastAsia" w:eastAsiaTheme="minorEastAsia"/>
                <w:b/>
                <w:color w:val="auto"/>
                <w:sz w:val="24"/>
                <w:highlight w:val="none"/>
                <w:lang w:val="en" w:eastAsia="zh-CN"/>
              </w:rPr>
              <w:t>候选人数量</w:t>
            </w:r>
          </w:p>
        </w:tc>
        <w:tc>
          <w:tcPr>
            <w:tcW w:w="3559" w:type="pct"/>
            <w:vAlign w:val="center"/>
          </w:tcPr>
          <w:p w14:paraId="5C5B60DE">
            <w:pPr>
              <w:spacing w:line="360" w:lineRule="auto"/>
              <w:rPr>
                <w:rFonts w:ascii="宋体" w:hAnsi="宋体" w:cs="宋体"/>
                <w:snapToGrid w:val="0"/>
                <w:color w:val="auto"/>
                <w:kern w:val="28"/>
                <w:sz w:val="24"/>
              </w:rPr>
            </w:pPr>
            <w:r>
              <w:rPr>
                <w:rFonts w:hint="eastAsia" w:ascii="宋体" w:hAnsi="宋体" w:cs="宋体"/>
                <w:b/>
                <w:bCs/>
                <w:color w:val="auto"/>
                <w:kern w:val="0"/>
                <w:sz w:val="24"/>
                <w:highlight w:val="none"/>
                <w:lang w:val="en" w:eastAsia="zh-CN"/>
              </w:rPr>
              <w:t>本项目推荐的成交候选人数量：</w:t>
            </w:r>
            <w:r>
              <w:rPr>
                <w:rFonts w:hint="eastAsia" w:ascii="宋体" w:hAnsi="宋体" w:cs="宋体"/>
                <w:b/>
                <w:bCs/>
                <w:color w:val="auto"/>
                <w:kern w:val="0"/>
                <w:sz w:val="24"/>
                <w:highlight w:val="none"/>
                <w:u w:val="single"/>
                <w:lang w:val="en-US" w:eastAsia="zh-CN"/>
              </w:rPr>
              <w:t xml:space="preserve"> 3 </w:t>
            </w:r>
            <w:r>
              <w:rPr>
                <w:rFonts w:hint="eastAsia" w:ascii="宋体" w:hAnsi="宋体" w:cs="宋体"/>
                <w:b/>
                <w:bCs/>
                <w:color w:val="auto"/>
                <w:kern w:val="0"/>
                <w:sz w:val="24"/>
                <w:highlight w:val="none"/>
                <w:lang w:val="en" w:eastAsia="zh-CN"/>
              </w:rPr>
              <w:t>。</w:t>
            </w:r>
          </w:p>
        </w:tc>
      </w:tr>
      <w:tr w14:paraId="606B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66" w:type="pct"/>
            <w:vAlign w:val="center"/>
          </w:tcPr>
          <w:p w14:paraId="02D652D8">
            <w:pPr>
              <w:snapToGrid w:val="0"/>
              <w:spacing w:line="360" w:lineRule="auto"/>
              <w:jc w:val="center"/>
              <w:rPr>
                <w:rFonts w:hint="eastAsia" w:ascii="宋体" w:hAnsi="宋体" w:cs="宋体"/>
                <w:color w:val="auto"/>
                <w:sz w:val="24"/>
              </w:rPr>
            </w:pPr>
            <w:r>
              <w:rPr>
                <w:rFonts w:hint="eastAsia" w:ascii="宋体" w:hAnsi="宋体" w:cs="宋体"/>
                <w:color w:val="auto"/>
                <w:sz w:val="24"/>
                <w:highlight w:val="none"/>
                <w:lang w:val="en-US" w:eastAsia="zh-CN"/>
              </w:rPr>
              <w:t>15</w:t>
            </w:r>
          </w:p>
        </w:tc>
        <w:tc>
          <w:tcPr>
            <w:tcW w:w="1074" w:type="pct"/>
            <w:vAlign w:val="center"/>
          </w:tcPr>
          <w:p w14:paraId="12C5B8BB">
            <w:pPr>
              <w:snapToGrid w:val="0"/>
              <w:spacing w:line="360" w:lineRule="auto"/>
              <w:jc w:val="center"/>
              <w:rPr>
                <w:rFonts w:hint="eastAsia" w:ascii="宋体" w:hAnsi="宋体" w:cs="宋体"/>
                <w:b/>
                <w:color w:val="auto"/>
                <w:sz w:val="24"/>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3559" w:type="pct"/>
            <w:vAlign w:val="center"/>
          </w:tcPr>
          <w:p w14:paraId="75FAE2B9">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中标供应商在领取中标通知书发出时，应向采购代理机构交纳代理服务费；收费标准：按计价格【2002】1980号文件计取，以中标价为基数。</w:t>
            </w:r>
          </w:p>
        </w:tc>
      </w:tr>
    </w:tbl>
    <w:p w14:paraId="1571E295">
      <w:pPr>
        <w:snapToGrid w:val="0"/>
        <w:spacing w:line="360" w:lineRule="auto"/>
        <w:jc w:val="center"/>
        <w:rPr>
          <w:rFonts w:ascii="宋体" w:hAnsi="宋体" w:cs="宋体"/>
          <w:b/>
          <w:color w:val="auto"/>
          <w:sz w:val="32"/>
          <w:szCs w:val="20"/>
        </w:rPr>
      </w:pPr>
    </w:p>
    <w:bookmarkEnd w:id="10"/>
    <w:p w14:paraId="10B109D8">
      <w:pPr>
        <w:widowControl/>
        <w:adjustRightInd/>
        <w:jc w:val="left"/>
        <w:rPr>
          <w:rFonts w:ascii="宋体" w:hAnsi="宋体" w:cs="宋体"/>
          <w:b/>
          <w:color w:val="auto"/>
          <w:sz w:val="32"/>
          <w:szCs w:val="20"/>
        </w:rPr>
      </w:pPr>
      <w:bookmarkStart w:id="13" w:name="第三部分"/>
      <w:bookmarkStart w:id="14" w:name="_Toc164416483"/>
      <w:r>
        <w:rPr>
          <w:rFonts w:hint="eastAsia" w:ascii="宋体" w:hAnsi="宋体" w:cs="宋体"/>
          <w:b/>
          <w:color w:val="auto"/>
          <w:sz w:val="32"/>
          <w:szCs w:val="20"/>
        </w:rPr>
        <w:br w:type="page"/>
      </w:r>
    </w:p>
    <w:p w14:paraId="4ED1B044">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一、总则</w:t>
      </w:r>
    </w:p>
    <w:p w14:paraId="32491B9E">
      <w:pPr>
        <w:snapToGrid w:val="0"/>
        <w:spacing w:line="360" w:lineRule="auto"/>
        <w:rPr>
          <w:rFonts w:hint="eastAsia" w:ascii="宋体" w:hAnsi="宋体" w:cs="宋体"/>
          <w:b/>
          <w:color w:val="auto"/>
          <w:sz w:val="24"/>
        </w:rPr>
      </w:pPr>
      <w:r>
        <w:rPr>
          <w:rFonts w:hint="eastAsia" w:ascii="宋体" w:hAnsi="宋体" w:cs="宋体"/>
          <w:b/>
          <w:color w:val="auto"/>
          <w:sz w:val="24"/>
        </w:rPr>
        <w:t>1. 适用范围</w:t>
      </w:r>
    </w:p>
    <w:p w14:paraId="0F923DD6">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本采购文件适用于该项目的采购邀请、响应文件提交、响应文件开启、资格审查及信用信息查询、磋商、评审、成交供应商确定、合同、验收等行为（法律、法规另有规定的，从其规定）。</w:t>
      </w:r>
    </w:p>
    <w:p w14:paraId="02A32F55">
      <w:pPr>
        <w:snapToGrid w:val="0"/>
        <w:spacing w:line="360" w:lineRule="auto"/>
        <w:rPr>
          <w:rFonts w:hint="eastAsia" w:ascii="宋体" w:hAnsi="宋体" w:cs="宋体"/>
          <w:b/>
          <w:color w:val="auto"/>
          <w:sz w:val="24"/>
        </w:rPr>
      </w:pPr>
      <w:r>
        <w:rPr>
          <w:rFonts w:hint="eastAsia" w:ascii="宋体" w:hAnsi="宋体" w:cs="宋体"/>
          <w:b/>
          <w:color w:val="auto"/>
          <w:sz w:val="24"/>
        </w:rPr>
        <w:t>2.定义</w:t>
      </w:r>
    </w:p>
    <w:p w14:paraId="23F57C9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2.1 “采购人”系指竞争性磋商公告中载明的本项目的采购人。</w:t>
      </w:r>
    </w:p>
    <w:p w14:paraId="50CB0FC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2.2 “</w:t>
      </w:r>
      <w:r>
        <w:rPr>
          <w:rFonts w:hint="eastAsia" w:ascii="宋体" w:hAnsi="宋体" w:cs="宋体"/>
          <w:color w:val="auto"/>
          <w:sz w:val="24"/>
          <w:lang w:eastAsia="zh-CN"/>
        </w:rPr>
        <w:t>采购代理机构</w:t>
      </w:r>
      <w:r>
        <w:rPr>
          <w:rFonts w:hint="eastAsia" w:ascii="宋体" w:hAnsi="宋体" w:cs="宋体"/>
          <w:color w:val="auto"/>
          <w:sz w:val="24"/>
        </w:rPr>
        <w:t>”系指竞争性磋商公告中载明的本项目的</w:t>
      </w:r>
      <w:r>
        <w:rPr>
          <w:rFonts w:hint="eastAsia" w:ascii="宋体" w:hAnsi="宋体" w:cs="宋体"/>
          <w:color w:val="auto"/>
          <w:sz w:val="24"/>
          <w:lang w:eastAsia="zh-CN"/>
        </w:rPr>
        <w:t>采购代理机构</w:t>
      </w:r>
      <w:r>
        <w:rPr>
          <w:rFonts w:hint="eastAsia" w:ascii="宋体" w:hAnsi="宋体" w:cs="宋体"/>
          <w:color w:val="auto"/>
          <w:sz w:val="24"/>
        </w:rPr>
        <w:t>。</w:t>
      </w:r>
    </w:p>
    <w:p w14:paraId="3D7929D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2.3 “供应商”系指是指提交响应文件和报价、参与竞争性磋商采购活动的法人、其他组织或者自然人。</w:t>
      </w:r>
    </w:p>
    <w:p w14:paraId="2014840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2.4 “负责人”系指法人企业的法定负责人，或其他组织为法律、行政法规规定代表单位行使职权的主要负责人，或自然人本人。</w:t>
      </w:r>
    </w:p>
    <w:p w14:paraId="14561B7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5987714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2.6“电子交易平台”</w:t>
      </w:r>
      <w:r>
        <w:rPr>
          <w:rFonts w:hint="eastAsia" w:ascii="宋体" w:hAnsi="宋体" w:cs="宋体"/>
          <w:color w:val="auto"/>
          <w:sz w:val="24"/>
          <w:lang w:val="en-US" w:eastAsia="zh-CN"/>
        </w:rPr>
        <w:t>系</w:t>
      </w:r>
      <w:r>
        <w:rPr>
          <w:rFonts w:hint="eastAsia" w:ascii="宋体" w:hAnsi="宋体" w:cs="宋体"/>
          <w:color w:val="auto"/>
          <w:sz w:val="24"/>
        </w:rPr>
        <w:t>指本项目政府采购活动所依托的政府采购云平台（https://www.zcygov.cn/）。</w:t>
      </w:r>
    </w:p>
    <w:p w14:paraId="73F54D6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2.7 “▲” 系指实质性要求条款，“</w:t>
      </w:r>
      <w:sdt>
        <w:sdtPr>
          <w:rPr>
            <w:rFonts w:hint="eastAsia" w:ascii="宋体" w:hAnsi="宋体" w:cs="宋体"/>
            <w:color w:val="auto"/>
            <w:kern w:val="0"/>
            <w:sz w:val="24"/>
          </w:rPr>
          <w:id w:val="51297023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 系指适用本项目的要求，“</w:t>
      </w:r>
      <w:sdt>
        <w:sdtPr>
          <w:rPr>
            <w:rFonts w:hint="eastAsia" w:ascii="宋体" w:hAnsi="宋体" w:cs="宋体"/>
            <w:color w:val="auto"/>
            <w:kern w:val="0"/>
            <w:sz w:val="24"/>
          </w:rPr>
          <w:id w:val="40488885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 系指不适用本项目的要求，“※”系指磋商过程中可能实质性变动的内容。</w:t>
      </w:r>
    </w:p>
    <w:p w14:paraId="1AC3CEB9">
      <w:pPr>
        <w:snapToGrid w:val="0"/>
        <w:spacing w:line="360" w:lineRule="auto"/>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6787E407">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lang w:eastAsia="zh-CN"/>
        </w:rPr>
        <w:t>采购代理机构</w:t>
      </w:r>
      <w:r>
        <w:rPr>
          <w:rFonts w:hint="eastAsia" w:ascii="宋体" w:hAnsi="宋体" w:cs="宋体"/>
          <w:color w:val="auto"/>
          <w:sz w:val="24"/>
        </w:rPr>
        <w:t>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076DBBF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3.2 支持绿色发展</w:t>
      </w:r>
    </w:p>
    <w:p w14:paraId="36B2DD7B">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14:paraId="234E5A82">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.2.2《节能产品政府采购品目清单》详见《关于印发节能产品政府采购品目清单的通知（财库[2019]19号）》（如遇调整，按最新清单执行）。</w:t>
      </w:r>
    </w:p>
    <w:tbl>
      <w:tblPr>
        <w:tblStyle w:val="62"/>
        <w:tblW w:w="4999" w:type="pct"/>
        <w:tblInd w:w="0"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autofit"/>
        <w:tblCellMar>
          <w:top w:w="0" w:type="dxa"/>
          <w:left w:w="108" w:type="dxa"/>
          <w:bottom w:w="0" w:type="dxa"/>
          <w:right w:w="108" w:type="dxa"/>
        </w:tblCellMar>
      </w:tblPr>
      <w:tblGrid>
        <w:gridCol w:w="999"/>
        <w:gridCol w:w="2285"/>
        <w:gridCol w:w="6002"/>
      </w:tblGrid>
      <w:tr w14:paraId="4995C2B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538" w:type="pct"/>
            <w:shd w:val="clear" w:color="auto" w:fill="DAEEF3"/>
            <w:vAlign w:val="center"/>
          </w:tcPr>
          <w:p w14:paraId="234EFB76">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品目清单序号</w:t>
            </w:r>
          </w:p>
        </w:tc>
        <w:tc>
          <w:tcPr>
            <w:tcW w:w="4461" w:type="pct"/>
            <w:gridSpan w:val="2"/>
            <w:shd w:val="clear" w:color="auto" w:fill="DAEEF3"/>
            <w:vAlign w:val="center"/>
          </w:tcPr>
          <w:p w14:paraId="33CCF15F">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产品名称（本表内以“☆”标注的为政府强制采购产品）</w:t>
            </w:r>
          </w:p>
        </w:tc>
      </w:tr>
      <w:tr w14:paraId="27DE19A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61E18693">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1</w:t>
            </w:r>
          </w:p>
        </w:tc>
        <w:tc>
          <w:tcPr>
            <w:tcW w:w="1230" w:type="pct"/>
            <w:vAlign w:val="center"/>
          </w:tcPr>
          <w:p w14:paraId="42F8AF15">
            <w:pPr>
              <w:snapToGrid w:val="0"/>
              <w:spacing w:line="276" w:lineRule="auto"/>
              <w:rPr>
                <w:rFonts w:ascii="宋体" w:hAnsi="宋体" w:cs="宋体"/>
                <w:color w:val="auto"/>
                <w:w w:val="90"/>
                <w:sz w:val="24"/>
              </w:rPr>
            </w:pPr>
            <w:r>
              <w:rPr>
                <w:rFonts w:hint="eastAsia" w:ascii="宋体" w:hAnsi="宋体" w:cs="宋体"/>
                <w:color w:val="auto"/>
                <w:w w:val="90"/>
                <w:sz w:val="24"/>
              </w:rPr>
              <w:t>A020101计算机设备</w:t>
            </w:r>
          </w:p>
        </w:tc>
        <w:tc>
          <w:tcPr>
            <w:tcW w:w="3230" w:type="pct"/>
            <w:vAlign w:val="center"/>
          </w:tcPr>
          <w:p w14:paraId="24DF3D9E">
            <w:pPr>
              <w:snapToGrid w:val="0"/>
              <w:spacing w:line="276" w:lineRule="auto"/>
              <w:rPr>
                <w:rFonts w:ascii="宋体" w:hAnsi="宋体" w:cs="宋体"/>
                <w:color w:val="auto"/>
                <w:w w:val="90"/>
                <w:sz w:val="24"/>
              </w:rPr>
            </w:pPr>
            <w:r>
              <w:rPr>
                <w:rFonts w:hint="eastAsia" w:ascii="宋体" w:hAnsi="宋体" w:cs="宋体"/>
                <w:b/>
                <w:color w:val="auto"/>
                <w:w w:val="90"/>
                <w:sz w:val="24"/>
              </w:rPr>
              <w:t>☆A02010104台式计算机</w:t>
            </w:r>
            <w:r>
              <w:rPr>
                <w:rFonts w:hint="eastAsia" w:ascii="宋体" w:hAnsi="宋体" w:cs="宋体"/>
                <w:color w:val="auto"/>
                <w:w w:val="90"/>
                <w:sz w:val="24"/>
              </w:rPr>
              <w:t>；</w:t>
            </w:r>
          </w:p>
          <w:p w14:paraId="47CB718E">
            <w:pPr>
              <w:snapToGrid w:val="0"/>
              <w:spacing w:line="276" w:lineRule="auto"/>
              <w:rPr>
                <w:rFonts w:ascii="宋体" w:hAnsi="宋体" w:cs="宋体"/>
                <w:color w:val="auto"/>
                <w:w w:val="90"/>
                <w:sz w:val="24"/>
              </w:rPr>
            </w:pPr>
            <w:r>
              <w:rPr>
                <w:rFonts w:hint="eastAsia" w:ascii="宋体" w:hAnsi="宋体" w:cs="宋体"/>
                <w:b/>
                <w:color w:val="auto"/>
                <w:w w:val="90"/>
                <w:sz w:val="24"/>
              </w:rPr>
              <w:t>☆A02010105便携式计算机</w:t>
            </w:r>
            <w:r>
              <w:rPr>
                <w:rFonts w:hint="eastAsia" w:ascii="宋体" w:hAnsi="宋体" w:cs="宋体"/>
                <w:color w:val="auto"/>
                <w:w w:val="90"/>
                <w:sz w:val="24"/>
              </w:rPr>
              <w:t>；</w:t>
            </w:r>
          </w:p>
          <w:p w14:paraId="741EEC6C">
            <w:pPr>
              <w:snapToGrid w:val="0"/>
              <w:spacing w:line="276" w:lineRule="auto"/>
              <w:rPr>
                <w:rFonts w:ascii="宋体" w:hAnsi="宋体" w:cs="宋体"/>
                <w:b/>
                <w:color w:val="auto"/>
                <w:w w:val="90"/>
                <w:sz w:val="24"/>
              </w:rPr>
            </w:pPr>
            <w:r>
              <w:rPr>
                <w:rFonts w:hint="eastAsia" w:ascii="宋体" w:hAnsi="宋体" w:cs="宋体"/>
                <w:b/>
                <w:color w:val="auto"/>
                <w:w w:val="90"/>
                <w:sz w:val="24"/>
              </w:rPr>
              <w:t>☆A02010107平板式微型计算机</w:t>
            </w:r>
            <w:r>
              <w:rPr>
                <w:rFonts w:hint="eastAsia" w:ascii="宋体" w:hAnsi="宋体" w:cs="宋体"/>
                <w:color w:val="auto"/>
                <w:w w:val="90"/>
                <w:sz w:val="24"/>
              </w:rPr>
              <w:t>。</w:t>
            </w:r>
          </w:p>
        </w:tc>
      </w:tr>
      <w:tr w14:paraId="3D9BB30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533810EB">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2</w:t>
            </w:r>
          </w:p>
        </w:tc>
        <w:tc>
          <w:tcPr>
            <w:tcW w:w="1230" w:type="pct"/>
            <w:vAlign w:val="center"/>
          </w:tcPr>
          <w:p w14:paraId="593B6BF5">
            <w:pPr>
              <w:snapToGrid w:val="0"/>
              <w:spacing w:line="276" w:lineRule="auto"/>
              <w:rPr>
                <w:rFonts w:ascii="宋体" w:hAnsi="宋体" w:cs="宋体"/>
                <w:color w:val="auto"/>
                <w:w w:val="90"/>
                <w:sz w:val="24"/>
              </w:rPr>
            </w:pPr>
            <w:r>
              <w:rPr>
                <w:rFonts w:hint="eastAsia" w:ascii="宋体" w:hAnsi="宋体" w:cs="宋体"/>
                <w:color w:val="auto"/>
                <w:w w:val="90"/>
                <w:sz w:val="24"/>
              </w:rPr>
              <w:t>A020106输入输出设备</w:t>
            </w:r>
          </w:p>
        </w:tc>
        <w:tc>
          <w:tcPr>
            <w:tcW w:w="3230" w:type="pct"/>
            <w:vAlign w:val="center"/>
          </w:tcPr>
          <w:p w14:paraId="182D9CB3">
            <w:pPr>
              <w:snapToGrid w:val="0"/>
              <w:spacing w:line="276" w:lineRule="auto"/>
              <w:rPr>
                <w:rFonts w:ascii="宋体" w:hAnsi="宋体" w:cs="宋体"/>
                <w:color w:val="auto"/>
                <w:w w:val="90"/>
                <w:sz w:val="24"/>
              </w:rPr>
            </w:pPr>
            <w:r>
              <w:rPr>
                <w:rFonts w:hint="eastAsia" w:ascii="宋体" w:hAnsi="宋体" w:cs="宋体"/>
                <w:b/>
                <w:color w:val="auto"/>
                <w:w w:val="90"/>
                <w:sz w:val="24"/>
              </w:rPr>
              <w:t>☆A0201060102激光打印机</w:t>
            </w:r>
            <w:r>
              <w:rPr>
                <w:rFonts w:hint="eastAsia" w:ascii="宋体" w:hAnsi="宋体" w:cs="宋体"/>
                <w:color w:val="auto"/>
                <w:w w:val="90"/>
                <w:sz w:val="24"/>
              </w:rPr>
              <w:t>；</w:t>
            </w:r>
          </w:p>
          <w:p w14:paraId="1EC8E0C3">
            <w:pPr>
              <w:snapToGrid w:val="0"/>
              <w:spacing w:line="276" w:lineRule="auto"/>
              <w:rPr>
                <w:rFonts w:ascii="宋体" w:hAnsi="宋体" w:cs="宋体"/>
                <w:color w:val="auto"/>
                <w:w w:val="90"/>
                <w:sz w:val="24"/>
              </w:rPr>
            </w:pPr>
            <w:r>
              <w:rPr>
                <w:rFonts w:hint="eastAsia" w:ascii="宋体" w:hAnsi="宋体" w:cs="宋体"/>
                <w:b/>
                <w:color w:val="auto"/>
                <w:w w:val="90"/>
                <w:sz w:val="24"/>
              </w:rPr>
              <w:t>☆A0201060104针式打印机</w:t>
            </w:r>
            <w:r>
              <w:rPr>
                <w:rFonts w:hint="eastAsia" w:ascii="宋体" w:hAnsi="宋体" w:cs="宋体"/>
                <w:color w:val="auto"/>
                <w:w w:val="90"/>
                <w:sz w:val="24"/>
              </w:rPr>
              <w:t>；</w:t>
            </w:r>
          </w:p>
          <w:p w14:paraId="728DE88B">
            <w:pPr>
              <w:snapToGrid w:val="0"/>
              <w:spacing w:line="276" w:lineRule="auto"/>
              <w:rPr>
                <w:rFonts w:ascii="宋体" w:hAnsi="宋体" w:cs="宋体"/>
                <w:b/>
                <w:color w:val="auto"/>
                <w:w w:val="90"/>
                <w:sz w:val="24"/>
              </w:rPr>
            </w:pPr>
            <w:r>
              <w:rPr>
                <w:rFonts w:hint="eastAsia" w:ascii="宋体" w:hAnsi="宋体" w:cs="宋体"/>
                <w:b/>
                <w:color w:val="auto"/>
                <w:w w:val="90"/>
                <w:sz w:val="24"/>
              </w:rPr>
              <w:t>☆A0201060401液晶显示器</w:t>
            </w:r>
            <w:r>
              <w:rPr>
                <w:rFonts w:hint="eastAsia" w:ascii="宋体" w:hAnsi="宋体" w:cs="宋体"/>
                <w:color w:val="auto"/>
                <w:w w:val="90"/>
                <w:sz w:val="24"/>
              </w:rPr>
              <w:t>。</w:t>
            </w:r>
          </w:p>
        </w:tc>
      </w:tr>
      <w:tr w14:paraId="1AB9210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6D4C3B15">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6</w:t>
            </w:r>
          </w:p>
        </w:tc>
        <w:tc>
          <w:tcPr>
            <w:tcW w:w="1230" w:type="pct"/>
            <w:vAlign w:val="center"/>
          </w:tcPr>
          <w:p w14:paraId="457BD8B4">
            <w:pPr>
              <w:snapToGrid w:val="0"/>
              <w:spacing w:line="276" w:lineRule="auto"/>
              <w:rPr>
                <w:rFonts w:ascii="宋体" w:hAnsi="宋体" w:cs="宋体"/>
                <w:color w:val="auto"/>
                <w:w w:val="90"/>
                <w:sz w:val="24"/>
              </w:rPr>
            </w:pPr>
            <w:r>
              <w:rPr>
                <w:rFonts w:hint="eastAsia" w:ascii="宋体" w:hAnsi="宋体" w:cs="宋体"/>
                <w:color w:val="auto"/>
                <w:w w:val="90"/>
                <w:sz w:val="24"/>
              </w:rPr>
              <w:t>A020523制冷空调设备</w:t>
            </w:r>
          </w:p>
        </w:tc>
        <w:tc>
          <w:tcPr>
            <w:tcW w:w="3230" w:type="pct"/>
            <w:vAlign w:val="center"/>
          </w:tcPr>
          <w:p w14:paraId="41F244FB">
            <w:pPr>
              <w:snapToGrid w:val="0"/>
              <w:spacing w:line="276" w:lineRule="auto"/>
              <w:rPr>
                <w:rFonts w:ascii="宋体" w:hAnsi="宋体" w:cs="宋体"/>
                <w:color w:val="auto"/>
                <w:w w:val="90"/>
                <w:sz w:val="24"/>
              </w:rPr>
            </w:pPr>
            <w:r>
              <w:rPr>
                <w:rFonts w:hint="eastAsia" w:ascii="宋体" w:hAnsi="宋体" w:cs="宋体"/>
                <w:b/>
                <w:color w:val="auto"/>
                <w:w w:val="90"/>
                <w:sz w:val="24"/>
              </w:rPr>
              <w:t>☆A02052301制冷压缩机：</w:t>
            </w:r>
            <w:r>
              <w:rPr>
                <w:rFonts w:hint="eastAsia" w:ascii="宋体" w:hAnsi="宋体" w:cs="宋体"/>
                <w:color w:val="auto"/>
                <w:w w:val="90"/>
                <w:sz w:val="24"/>
              </w:rPr>
              <w:t>冷水机组、水源热泵机组、溴化锂吸收式冷水机组；</w:t>
            </w:r>
          </w:p>
          <w:p w14:paraId="605302B5">
            <w:pPr>
              <w:snapToGrid w:val="0"/>
              <w:spacing w:line="276" w:lineRule="auto"/>
              <w:rPr>
                <w:rFonts w:ascii="宋体" w:hAnsi="宋体" w:cs="宋体"/>
                <w:color w:val="auto"/>
                <w:w w:val="90"/>
                <w:sz w:val="24"/>
              </w:rPr>
            </w:pPr>
            <w:r>
              <w:rPr>
                <w:rFonts w:hint="eastAsia" w:ascii="宋体" w:hAnsi="宋体" w:cs="宋体"/>
                <w:b/>
                <w:color w:val="auto"/>
                <w:w w:val="90"/>
                <w:sz w:val="24"/>
              </w:rPr>
              <w:t>☆A02052305空调机组:</w:t>
            </w:r>
            <w:r>
              <w:rPr>
                <w:rFonts w:hint="eastAsia" w:ascii="宋体" w:hAnsi="宋体" w:cs="宋体"/>
                <w:color w:val="auto"/>
                <w:w w:val="90"/>
                <w:sz w:val="24"/>
              </w:rPr>
              <w:t>多联式空调（热泵）机组(制冷量&gt;14000W)）、单元式空气调节机(制冷量&gt;14000W)；</w:t>
            </w:r>
          </w:p>
          <w:p w14:paraId="3EB88313">
            <w:pPr>
              <w:snapToGrid w:val="0"/>
              <w:spacing w:line="276" w:lineRule="auto"/>
              <w:rPr>
                <w:rFonts w:ascii="宋体" w:hAnsi="宋体" w:cs="宋体"/>
                <w:b/>
                <w:color w:val="auto"/>
                <w:w w:val="90"/>
                <w:sz w:val="24"/>
              </w:rPr>
            </w:pPr>
            <w:r>
              <w:rPr>
                <w:rFonts w:hint="eastAsia" w:ascii="宋体" w:hAnsi="宋体" w:cs="宋体"/>
                <w:b/>
                <w:color w:val="auto"/>
                <w:w w:val="90"/>
                <w:sz w:val="24"/>
              </w:rPr>
              <w:t>☆A02052309专用制冷、空调设备：</w:t>
            </w:r>
            <w:r>
              <w:rPr>
                <w:rFonts w:hint="eastAsia" w:ascii="宋体" w:hAnsi="宋体" w:cs="宋体"/>
                <w:color w:val="auto"/>
                <w:w w:val="90"/>
                <w:sz w:val="24"/>
              </w:rPr>
              <w:t>机房空调。</w:t>
            </w:r>
          </w:p>
        </w:tc>
      </w:tr>
      <w:tr w14:paraId="7CDC4A0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55D1B67A">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9</w:t>
            </w:r>
          </w:p>
        </w:tc>
        <w:tc>
          <w:tcPr>
            <w:tcW w:w="1230" w:type="pct"/>
            <w:vAlign w:val="center"/>
          </w:tcPr>
          <w:p w14:paraId="2392092A">
            <w:pPr>
              <w:snapToGrid w:val="0"/>
              <w:spacing w:line="276" w:lineRule="auto"/>
              <w:rPr>
                <w:rFonts w:ascii="宋体" w:hAnsi="宋体" w:cs="宋体"/>
                <w:b/>
                <w:color w:val="auto"/>
                <w:w w:val="90"/>
                <w:sz w:val="24"/>
              </w:rPr>
            </w:pPr>
            <w:r>
              <w:rPr>
                <w:rFonts w:hint="eastAsia" w:ascii="宋体" w:hAnsi="宋体" w:cs="宋体"/>
                <w:b/>
                <w:color w:val="auto"/>
                <w:w w:val="90"/>
                <w:sz w:val="24"/>
              </w:rPr>
              <w:t>☆A020609镇流器</w:t>
            </w:r>
          </w:p>
        </w:tc>
        <w:tc>
          <w:tcPr>
            <w:tcW w:w="3230" w:type="pct"/>
            <w:vAlign w:val="center"/>
          </w:tcPr>
          <w:p w14:paraId="7C9BD57B">
            <w:pPr>
              <w:snapToGrid w:val="0"/>
              <w:spacing w:line="276" w:lineRule="auto"/>
              <w:rPr>
                <w:rFonts w:ascii="宋体" w:hAnsi="宋体" w:cs="宋体"/>
                <w:b/>
                <w:color w:val="auto"/>
                <w:w w:val="90"/>
                <w:sz w:val="24"/>
              </w:rPr>
            </w:pPr>
            <w:r>
              <w:rPr>
                <w:rFonts w:hint="eastAsia" w:ascii="宋体" w:hAnsi="宋体" w:cs="宋体"/>
                <w:b/>
                <w:color w:val="auto"/>
                <w:w w:val="90"/>
                <w:sz w:val="24"/>
              </w:rPr>
              <w:t>管型荧光灯镇流器</w:t>
            </w:r>
            <w:r>
              <w:rPr>
                <w:rFonts w:hint="eastAsia" w:ascii="宋体" w:hAnsi="宋体" w:cs="宋体"/>
                <w:color w:val="auto"/>
                <w:w w:val="90"/>
                <w:sz w:val="24"/>
              </w:rPr>
              <w:t>。</w:t>
            </w:r>
          </w:p>
        </w:tc>
      </w:tr>
      <w:tr w14:paraId="5A923F3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4A39B1DA">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10</w:t>
            </w:r>
          </w:p>
        </w:tc>
        <w:tc>
          <w:tcPr>
            <w:tcW w:w="1230" w:type="pct"/>
            <w:vAlign w:val="center"/>
          </w:tcPr>
          <w:p w14:paraId="65AF7749">
            <w:pPr>
              <w:snapToGrid w:val="0"/>
              <w:spacing w:line="276" w:lineRule="auto"/>
              <w:rPr>
                <w:rFonts w:ascii="宋体" w:hAnsi="宋体" w:cs="宋体"/>
                <w:b/>
                <w:color w:val="auto"/>
                <w:w w:val="90"/>
                <w:sz w:val="24"/>
              </w:rPr>
            </w:pPr>
            <w:r>
              <w:rPr>
                <w:rFonts w:hint="eastAsia" w:ascii="宋体" w:hAnsi="宋体" w:cs="宋体"/>
                <w:b/>
                <w:color w:val="auto"/>
                <w:w w:val="90"/>
                <w:sz w:val="24"/>
              </w:rPr>
              <w:t>A020618生活用电器</w:t>
            </w:r>
          </w:p>
        </w:tc>
        <w:tc>
          <w:tcPr>
            <w:tcW w:w="3230" w:type="pct"/>
            <w:vAlign w:val="center"/>
          </w:tcPr>
          <w:p w14:paraId="05006573">
            <w:pPr>
              <w:snapToGrid w:val="0"/>
              <w:spacing w:line="276" w:lineRule="auto"/>
              <w:rPr>
                <w:rFonts w:ascii="宋体" w:hAnsi="宋体" w:cs="宋体"/>
                <w:color w:val="auto"/>
                <w:w w:val="90"/>
                <w:sz w:val="24"/>
              </w:rPr>
            </w:pPr>
            <w:r>
              <w:rPr>
                <w:rFonts w:hint="eastAsia" w:ascii="宋体" w:hAnsi="宋体" w:cs="宋体"/>
                <w:b/>
                <w:color w:val="auto"/>
                <w:w w:val="90"/>
                <w:sz w:val="24"/>
              </w:rPr>
              <w:t>☆A0206180203空调机：</w:t>
            </w:r>
            <w:r>
              <w:rPr>
                <w:rFonts w:hint="eastAsia" w:ascii="宋体" w:hAnsi="宋体" w:cs="宋体"/>
                <w:color w:val="auto"/>
                <w:w w:val="90"/>
                <w:sz w:val="24"/>
              </w:rPr>
              <w:t>房间空气调节器、多联式空调（热泵）机组（制冷量≤14000W）、单元式空气调节机(制冷量≤14000W)）；</w:t>
            </w:r>
          </w:p>
          <w:p w14:paraId="61774E3E">
            <w:pPr>
              <w:snapToGrid w:val="0"/>
              <w:spacing w:line="276" w:lineRule="auto"/>
              <w:rPr>
                <w:rFonts w:ascii="宋体" w:hAnsi="宋体" w:cs="宋体"/>
                <w:b/>
                <w:color w:val="auto"/>
                <w:w w:val="90"/>
                <w:sz w:val="24"/>
              </w:rPr>
            </w:pPr>
            <w:r>
              <w:rPr>
                <w:rFonts w:hint="eastAsia" w:ascii="宋体" w:hAnsi="宋体" w:cs="宋体"/>
                <w:color w:val="auto"/>
                <w:w w:val="90"/>
                <w:sz w:val="24"/>
              </w:rPr>
              <w:t>A02061808热水器：</w:t>
            </w:r>
            <w:r>
              <w:rPr>
                <w:rFonts w:hint="eastAsia" w:ascii="宋体" w:hAnsi="宋体" w:cs="宋体"/>
                <w:b/>
                <w:color w:val="auto"/>
                <w:w w:val="90"/>
                <w:sz w:val="24"/>
              </w:rPr>
              <w:t>☆电热水器</w:t>
            </w:r>
            <w:r>
              <w:rPr>
                <w:rFonts w:hint="eastAsia" w:ascii="宋体" w:hAnsi="宋体" w:cs="宋体"/>
                <w:color w:val="auto"/>
                <w:w w:val="90"/>
                <w:sz w:val="24"/>
              </w:rPr>
              <w:t>。</w:t>
            </w:r>
          </w:p>
        </w:tc>
      </w:tr>
      <w:tr w14:paraId="5974108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6AA0F36A">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11</w:t>
            </w:r>
          </w:p>
        </w:tc>
        <w:tc>
          <w:tcPr>
            <w:tcW w:w="1230" w:type="pct"/>
            <w:vAlign w:val="center"/>
          </w:tcPr>
          <w:p w14:paraId="0DB88399">
            <w:pPr>
              <w:snapToGrid w:val="0"/>
              <w:spacing w:line="276" w:lineRule="auto"/>
              <w:rPr>
                <w:rFonts w:ascii="宋体" w:hAnsi="宋体" w:cs="宋体"/>
                <w:b/>
                <w:color w:val="auto"/>
                <w:w w:val="90"/>
                <w:sz w:val="24"/>
              </w:rPr>
            </w:pPr>
            <w:r>
              <w:rPr>
                <w:rFonts w:hint="eastAsia" w:ascii="宋体" w:hAnsi="宋体" w:cs="宋体"/>
                <w:b/>
                <w:color w:val="auto"/>
                <w:w w:val="90"/>
                <w:sz w:val="24"/>
              </w:rPr>
              <w:t>A020619照明设备</w:t>
            </w:r>
          </w:p>
        </w:tc>
        <w:tc>
          <w:tcPr>
            <w:tcW w:w="3230" w:type="pct"/>
            <w:vAlign w:val="center"/>
          </w:tcPr>
          <w:p w14:paraId="1AF972F3">
            <w:pPr>
              <w:snapToGrid w:val="0"/>
              <w:spacing w:line="276" w:lineRule="auto"/>
              <w:rPr>
                <w:rFonts w:ascii="宋体" w:hAnsi="宋体" w:cs="宋体"/>
                <w:b/>
                <w:color w:val="auto"/>
                <w:w w:val="90"/>
                <w:sz w:val="24"/>
              </w:rPr>
            </w:pPr>
            <w:r>
              <w:rPr>
                <w:rFonts w:hint="eastAsia" w:ascii="宋体" w:hAnsi="宋体" w:cs="宋体"/>
                <w:b/>
                <w:color w:val="auto"/>
                <w:w w:val="90"/>
                <w:sz w:val="24"/>
              </w:rPr>
              <w:t>☆普通照明用双端荧光灯</w:t>
            </w:r>
            <w:r>
              <w:rPr>
                <w:rFonts w:hint="eastAsia" w:ascii="宋体" w:hAnsi="宋体" w:cs="宋体"/>
                <w:color w:val="auto"/>
                <w:w w:val="90"/>
                <w:sz w:val="24"/>
              </w:rPr>
              <w:t>。</w:t>
            </w:r>
          </w:p>
        </w:tc>
      </w:tr>
      <w:tr w14:paraId="420006E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36FFD707">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12</w:t>
            </w:r>
          </w:p>
        </w:tc>
        <w:tc>
          <w:tcPr>
            <w:tcW w:w="1230" w:type="pct"/>
            <w:vAlign w:val="center"/>
          </w:tcPr>
          <w:p w14:paraId="7B767A2C">
            <w:pPr>
              <w:snapToGrid w:val="0"/>
              <w:spacing w:line="276" w:lineRule="auto"/>
              <w:rPr>
                <w:rFonts w:ascii="宋体" w:hAnsi="宋体" w:cs="宋体"/>
                <w:b/>
                <w:color w:val="auto"/>
                <w:w w:val="90"/>
                <w:sz w:val="24"/>
              </w:rPr>
            </w:pPr>
            <w:r>
              <w:rPr>
                <w:rFonts w:hint="eastAsia" w:ascii="宋体" w:hAnsi="宋体" w:cs="宋体"/>
                <w:b/>
                <w:color w:val="auto"/>
                <w:w w:val="90"/>
                <w:sz w:val="24"/>
              </w:rPr>
              <w:t>☆A020910电视设备</w:t>
            </w:r>
          </w:p>
        </w:tc>
        <w:tc>
          <w:tcPr>
            <w:tcW w:w="3230" w:type="pct"/>
            <w:vAlign w:val="center"/>
          </w:tcPr>
          <w:p w14:paraId="00C96C5D">
            <w:pPr>
              <w:snapToGrid w:val="0"/>
              <w:spacing w:line="276" w:lineRule="auto"/>
              <w:rPr>
                <w:rFonts w:ascii="宋体" w:hAnsi="宋体" w:cs="宋体"/>
                <w:b/>
                <w:color w:val="auto"/>
                <w:w w:val="90"/>
                <w:sz w:val="24"/>
              </w:rPr>
            </w:pPr>
            <w:r>
              <w:rPr>
                <w:rFonts w:hint="eastAsia" w:ascii="宋体" w:hAnsi="宋体" w:cs="宋体"/>
                <w:color w:val="auto"/>
                <w:w w:val="90"/>
                <w:sz w:val="24"/>
              </w:rPr>
              <w:t>A02091001普通电视设备（电视机）。</w:t>
            </w:r>
          </w:p>
        </w:tc>
      </w:tr>
      <w:tr w14:paraId="5BEA835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2554AB99">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13</w:t>
            </w:r>
          </w:p>
        </w:tc>
        <w:tc>
          <w:tcPr>
            <w:tcW w:w="1230" w:type="pct"/>
            <w:vAlign w:val="center"/>
          </w:tcPr>
          <w:p w14:paraId="2441CA64">
            <w:pPr>
              <w:snapToGrid w:val="0"/>
              <w:spacing w:line="276" w:lineRule="auto"/>
              <w:rPr>
                <w:rFonts w:ascii="宋体" w:hAnsi="宋体" w:cs="宋体"/>
                <w:b/>
                <w:color w:val="auto"/>
                <w:w w:val="90"/>
                <w:sz w:val="24"/>
              </w:rPr>
            </w:pPr>
            <w:r>
              <w:rPr>
                <w:rFonts w:hint="eastAsia" w:ascii="宋体" w:hAnsi="宋体" w:cs="宋体"/>
                <w:b/>
                <w:color w:val="auto"/>
                <w:w w:val="90"/>
                <w:sz w:val="24"/>
              </w:rPr>
              <w:t>☆A020911视频设备</w:t>
            </w:r>
          </w:p>
        </w:tc>
        <w:tc>
          <w:tcPr>
            <w:tcW w:w="3230" w:type="pct"/>
            <w:vAlign w:val="center"/>
          </w:tcPr>
          <w:p w14:paraId="1CA6CBE7">
            <w:pPr>
              <w:snapToGrid w:val="0"/>
              <w:spacing w:line="276" w:lineRule="auto"/>
              <w:rPr>
                <w:rFonts w:ascii="宋体" w:hAnsi="宋体" w:cs="宋体"/>
                <w:b/>
                <w:color w:val="auto"/>
                <w:w w:val="90"/>
                <w:sz w:val="24"/>
              </w:rPr>
            </w:pPr>
            <w:r>
              <w:rPr>
                <w:rFonts w:hint="eastAsia" w:ascii="宋体" w:hAnsi="宋体" w:cs="宋体"/>
                <w:color w:val="auto"/>
                <w:w w:val="90"/>
                <w:sz w:val="24"/>
              </w:rPr>
              <w:t>监视器。</w:t>
            </w:r>
          </w:p>
        </w:tc>
      </w:tr>
      <w:tr w14:paraId="3445021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7EF2E6C5">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15</w:t>
            </w:r>
          </w:p>
        </w:tc>
        <w:tc>
          <w:tcPr>
            <w:tcW w:w="1230" w:type="pct"/>
            <w:vAlign w:val="center"/>
          </w:tcPr>
          <w:p w14:paraId="7A1834E3">
            <w:pPr>
              <w:snapToGrid w:val="0"/>
              <w:spacing w:line="276" w:lineRule="auto"/>
              <w:rPr>
                <w:rFonts w:ascii="宋体" w:hAnsi="宋体" w:cs="宋体"/>
                <w:b/>
                <w:color w:val="auto"/>
                <w:w w:val="90"/>
                <w:sz w:val="24"/>
              </w:rPr>
            </w:pPr>
            <w:r>
              <w:rPr>
                <w:rFonts w:hint="eastAsia" w:ascii="宋体" w:hAnsi="宋体" w:cs="宋体"/>
                <w:b/>
                <w:color w:val="auto"/>
                <w:w w:val="90"/>
                <w:sz w:val="24"/>
              </w:rPr>
              <w:t>☆A060805便器</w:t>
            </w:r>
          </w:p>
        </w:tc>
        <w:tc>
          <w:tcPr>
            <w:tcW w:w="3230" w:type="pct"/>
            <w:vAlign w:val="center"/>
          </w:tcPr>
          <w:p w14:paraId="6C2F16D1">
            <w:pPr>
              <w:snapToGrid w:val="0"/>
              <w:spacing w:line="276" w:lineRule="auto"/>
              <w:rPr>
                <w:rFonts w:ascii="宋体" w:hAnsi="宋体" w:cs="宋体"/>
                <w:b/>
                <w:color w:val="auto"/>
                <w:w w:val="90"/>
                <w:sz w:val="24"/>
              </w:rPr>
            </w:pPr>
            <w:r>
              <w:rPr>
                <w:rFonts w:hint="eastAsia" w:ascii="宋体" w:hAnsi="宋体" w:cs="宋体"/>
                <w:color w:val="auto"/>
                <w:w w:val="90"/>
                <w:sz w:val="24"/>
              </w:rPr>
              <w:t>坐便器、蹲便器、小便器。</w:t>
            </w:r>
          </w:p>
        </w:tc>
      </w:tr>
      <w:tr w14:paraId="0C94EB5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538" w:type="pct"/>
            <w:vAlign w:val="center"/>
          </w:tcPr>
          <w:p w14:paraId="03FC6483">
            <w:pPr>
              <w:snapToGrid w:val="0"/>
              <w:spacing w:line="276" w:lineRule="auto"/>
              <w:jc w:val="center"/>
              <w:rPr>
                <w:rFonts w:ascii="宋体" w:hAnsi="宋体" w:cs="宋体"/>
                <w:b/>
                <w:color w:val="auto"/>
                <w:w w:val="90"/>
                <w:sz w:val="24"/>
              </w:rPr>
            </w:pPr>
            <w:r>
              <w:rPr>
                <w:rFonts w:hint="eastAsia" w:ascii="宋体" w:hAnsi="宋体" w:cs="宋体"/>
                <w:b/>
                <w:color w:val="auto"/>
                <w:w w:val="90"/>
                <w:sz w:val="24"/>
              </w:rPr>
              <w:t>16</w:t>
            </w:r>
          </w:p>
        </w:tc>
        <w:tc>
          <w:tcPr>
            <w:tcW w:w="1230" w:type="pct"/>
            <w:vAlign w:val="center"/>
          </w:tcPr>
          <w:p w14:paraId="641E4043">
            <w:pPr>
              <w:snapToGrid w:val="0"/>
              <w:spacing w:line="276" w:lineRule="auto"/>
              <w:rPr>
                <w:rFonts w:ascii="宋体" w:hAnsi="宋体" w:cs="宋体"/>
                <w:b/>
                <w:color w:val="auto"/>
                <w:w w:val="90"/>
                <w:sz w:val="24"/>
              </w:rPr>
            </w:pPr>
            <w:r>
              <w:rPr>
                <w:rFonts w:hint="eastAsia" w:ascii="宋体" w:hAnsi="宋体" w:cs="宋体"/>
                <w:b/>
                <w:color w:val="auto"/>
                <w:w w:val="90"/>
                <w:sz w:val="24"/>
              </w:rPr>
              <w:t>☆A060806水嘴</w:t>
            </w:r>
          </w:p>
        </w:tc>
        <w:tc>
          <w:tcPr>
            <w:tcW w:w="3230" w:type="pct"/>
            <w:vAlign w:val="center"/>
          </w:tcPr>
          <w:p w14:paraId="1EA05D31">
            <w:pPr>
              <w:snapToGrid w:val="0"/>
              <w:spacing w:line="276" w:lineRule="auto"/>
              <w:rPr>
                <w:rFonts w:ascii="宋体" w:hAnsi="宋体" w:cs="宋体"/>
                <w:b/>
                <w:color w:val="auto"/>
                <w:w w:val="90"/>
                <w:sz w:val="24"/>
              </w:rPr>
            </w:pPr>
            <w:r>
              <w:rPr>
                <w:rFonts w:hint="eastAsia" w:ascii="宋体" w:hAnsi="宋体" w:cs="宋体"/>
                <w:color w:val="auto"/>
                <w:w w:val="90"/>
                <w:sz w:val="24"/>
              </w:rPr>
              <w:t>水嘴。</w:t>
            </w:r>
          </w:p>
        </w:tc>
      </w:tr>
    </w:tbl>
    <w:p w14:paraId="5883DD4A">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.2.3本次采购对属于节能产品政府采购品目清单规定的政府强制采购产品范围内的产品实施强制采购。▲</w:t>
      </w:r>
      <w:r>
        <w:rPr>
          <w:rFonts w:hint="eastAsia" w:ascii="宋体" w:hAnsi="宋体" w:cs="宋体"/>
          <w:b/>
          <w:bCs/>
          <w:color w:val="auto"/>
          <w:sz w:val="24"/>
        </w:rPr>
        <w:t>供应商应当在响应文件中提供国家确定的认证机构出具的、处于有效期之内的节能产品认证证书</w:t>
      </w:r>
      <w:r>
        <w:rPr>
          <w:rFonts w:hint="eastAsia" w:ascii="宋体" w:hAnsi="宋体" w:cs="宋体"/>
          <w:b/>
          <w:bCs/>
          <w:color w:val="auto"/>
          <w:sz w:val="24"/>
          <w:lang w:eastAsia="zh-CN"/>
        </w:rPr>
        <w:t>，</w:t>
      </w:r>
      <w:r>
        <w:rPr>
          <w:rFonts w:hint="eastAsia" w:ascii="宋体" w:hAnsi="宋体" w:cs="宋体"/>
          <w:b/>
          <w:bCs/>
          <w:color w:val="auto"/>
          <w:sz w:val="24"/>
        </w:rPr>
        <w:t>不能提供上述证书的，响应文件无效。</w:t>
      </w:r>
    </w:p>
    <w:p w14:paraId="6B24D064">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.2.4《环境标志产品政府采购品目清单》详见《关于印发环境标志产品政府采购品目清单的通知（财库[2019]18号）》（如遇调整，按最新清单执行）。</w:t>
      </w:r>
    </w:p>
    <w:p w14:paraId="19C3AD40">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.2.5本次采购对属于品目清单范围但不属于政府强制采购产品的，实施优先采购，详见评</w:t>
      </w:r>
      <w:r>
        <w:rPr>
          <w:rFonts w:hint="eastAsia" w:ascii="宋体" w:hAnsi="宋体" w:cs="宋体"/>
          <w:color w:val="auto"/>
          <w:sz w:val="24"/>
          <w:lang w:val="en-US" w:eastAsia="zh-CN"/>
        </w:rPr>
        <w:t>审办法</w:t>
      </w:r>
      <w:r>
        <w:rPr>
          <w:rFonts w:hint="eastAsia" w:ascii="宋体" w:hAnsi="宋体" w:cs="宋体"/>
          <w:color w:val="auto"/>
          <w:sz w:val="24"/>
        </w:rPr>
        <w:t>中有关节能、环保评分内容。供应商在响应文件中提供国家确定的认证机构出具的、处于有效期之内的节能产品或环境标志产品认证证书（扫描件）。</w:t>
      </w:r>
    </w:p>
    <w:p w14:paraId="286E3355">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14:paraId="583E9F70">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.2.7国家确定的认证机构以国家市场监管总局发布的参与实施政府采购节能产品、环境标志产品认证机构名录为准，详见第八章附件（如遇调整，请以最新公布的为准）。</w:t>
      </w:r>
    </w:p>
    <w:p w14:paraId="0A81D8D9">
      <w:pPr>
        <w:spacing w:line="360" w:lineRule="auto"/>
        <w:ind w:firstLine="480" w:firstLineChars="200"/>
        <w:rPr>
          <w:rFonts w:hint="eastAsia" w:ascii="宋体" w:hAnsi="宋体" w:cs="宋体"/>
          <w:color w:val="auto"/>
          <w:sz w:val="24"/>
        </w:rPr>
      </w:pPr>
      <w:r>
        <w:rPr>
          <w:rFonts w:hint="eastAsia" w:ascii="宋体" w:hAnsi="宋体" w:cs="宋体"/>
          <w:color w:val="auto"/>
          <w:sz w:val="24"/>
        </w:rPr>
        <w:t>3.2.</w:t>
      </w:r>
      <w:r>
        <w:rPr>
          <w:rFonts w:hint="eastAsia" w:ascii="宋体" w:hAnsi="宋体" w:cs="宋体"/>
          <w:color w:val="auto"/>
          <w:sz w:val="24"/>
          <w:lang w:val="en-US" w:eastAsia="zh-CN"/>
        </w:rPr>
        <w:t>8</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p>
    <w:p w14:paraId="3A21BA12">
      <w:pPr>
        <w:spacing w:line="360" w:lineRule="auto"/>
        <w:ind w:firstLine="480" w:firstLineChars="200"/>
        <w:rPr>
          <w:rFonts w:hint="eastAsia" w:ascii="宋体" w:hAnsi="宋体" w:cs="宋体"/>
          <w:color w:val="auto"/>
          <w:sz w:val="24"/>
        </w:rPr>
      </w:pPr>
      <w:r>
        <w:rPr>
          <w:rFonts w:hint="eastAsia" w:ascii="宋体" w:hAnsi="宋体" w:cs="宋体"/>
          <w:color w:val="auto"/>
          <w:sz w:val="24"/>
        </w:rPr>
        <w:t>3.2.</w:t>
      </w:r>
      <w:r>
        <w:rPr>
          <w:rFonts w:hint="eastAsia" w:ascii="宋体" w:hAnsi="宋体" w:cs="宋体"/>
          <w:color w:val="auto"/>
          <w:sz w:val="24"/>
          <w:lang w:val="en-US" w:eastAsia="zh-CN"/>
        </w:rPr>
        <w:t>9</w:t>
      </w:r>
      <w:r>
        <w:rPr>
          <w:rFonts w:hint="eastAsia" w:ascii="宋体" w:hAnsi="宋体" w:cs="宋体"/>
          <w:color w:val="auto"/>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64BF276">
      <w:pPr>
        <w:spacing w:line="360" w:lineRule="auto"/>
        <w:ind w:firstLine="480" w:firstLineChars="200"/>
        <w:rPr>
          <w:rFonts w:hint="eastAsia" w:ascii="宋体" w:hAnsi="宋体" w:cs="宋体"/>
          <w:color w:val="auto"/>
          <w:sz w:val="24"/>
          <w:lang w:val="en-US"/>
        </w:rPr>
      </w:pPr>
      <w:r>
        <w:rPr>
          <w:rFonts w:hint="eastAsia" w:ascii="宋体" w:hAnsi="宋体" w:cs="宋体"/>
          <w:color w:val="auto"/>
          <w:sz w:val="24"/>
          <w:lang w:val="en-US"/>
        </w:rPr>
        <w:t>3.2.</w:t>
      </w:r>
      <w:r>
        <w:rPr>
          <w:rFonts w:hint="eastAsia" w:ascii="宋体" w:hAnsi="宋体" w:cs="宋体"/>
          <w:color w:val="auto"/>
          <w:sz w:val="24"/>
          <w:lang w:val="en-US" w:eastAsia="zh-CN"/>
        </w:rPr>
        <w:t>10</w:t>
      </w:r>
      <w:r>
        <w:rPr>
          <w:rFonts w:hint="eastAsia" w:ascii="宋体" w:hAnsi="宋体" w:cs="宋体"/>
          <w:color w:val="auto"/>
          <w:sz w:val="24"/>
          <w:lang w:val="en-US"/>
        </w:rPr>
        <w:t xml:space="preserve"> 鼓励供应商在参加政府采购过程中开展绿色设计、选择绿色材料、打造绿色制造工艺、开展绿色运输、做好废弃产品回收处理，实现产品全周期的绿色环保。鼓励采购单位对其提高预付款比例、免收履约保证金。</w:t>
      </w:r>
    </w:p>
    <w:p w14:paraId="48DA183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3.3支持中小企业发展</w:t>
      </w:r>
    </w:p>
    <w:p w14:paraId="374CA80F">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604C95D">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31399C01">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bCs/>
          <w:color w:val="auto"/>
          <w:sz w:val="24"/>
        </w:rPr>
        <w:t>3.3.2</w:t>
      </w:r>
      <w:r>
        <w:rPr>
          <w:rFonts w:hint="eastAsia" w:ascii="宋体" w:hAnsi="宋体" w:cs="宋体"/>
          <w:color w:val="auto"/>
          <w:kern w:val="0"/>
          <w:sz w:val="24"/>
        </w:rPr>
        <w:t>在政府采购活动中，供应商提供的工程符合下列情形的，享受中小企业扶持政策：</w:t>
      </w:r>
      <w:r>
        <w:rPr>
          <w:rFonts w:ascii="宋体" w:hAnsi="宋体" w:cs="宋体"/>
          <w:color w:val="auto"/>
          <w:sz w:val="24"/>
        </w:rPr>
        <w:t>在工程采购项目中，工程由中小企业承建，即工程施工单位为中小企业</w:t>
      </w:r>
      <w:r>
        <w:rPr>
          <w:rFonts w:hint="eastAsia" w:ascii="宋体" w:hAnsi="宋体" w:cs="宋体"/>
          <w:color w:val="auto"/>
          <w:kern w:val="0"/>
          <w:sz w:val="24"/>
        </w:rPr>
        <w:t>。</w:t>
      </w:r>
    </w:p>
    <w:p w14:paraId="140474A3">
      <w:pPr>
        <w:widowControl/>
        <w:snapToGrid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0A990916">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5" w:name="_Hlk101132181"/>
      <w:r>
        <w:rPr>
          <w:rFonts w:hint="eastAsia" w:ascii="宋体" w:hAnsi="宋体" w:cs="宋体"/>
          <w:color w:val="auto"/>
          <w:sz w:val="24"/>
        </w:rPr>
        <w:t>联合协议或者分包意向协议约定小微企业的合同份额占到合同总金额30%以上的</w:t>
      </w:r>
      <w:bookmarkEnd w:id="15"/>
      <w:r>
        <w:rPr>
          <w:rFonts w:hint="eastAsia" w:ascii="宋体" w:hAnsi="宋体" w:cs="宋体"/>
          <w:color w:val="auto"/>
          <w:sz w:val="24"/>
        </w:rPr>
        <w:t>，对联合体或者大中型企业的报价给予2%的扣除，用扣除后的价格参加评审。组成联合体或者接受分包的小微企业与联合体内其他企业、分包企业之间存在直接控股、管理关系的，不享受价格扣除优惠政策。</w:t>
      </w:r>
    </w:p>
    <w:p w14:paraId="32AC477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5E36CE0E">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2FA7DF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34A1045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01BB42FB">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4AEF14E8">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3.4.1 </w:t>
      </w:r>
      <w:r>
        <w:rPr>
          <w:rFonts w:hint="eastAsia" w:ascii="宋体" w:hAnsi="宋体" w:cs="宋体"/>
          <w:color w:val="auto"/>
          <w:sz w:val="24"/>
          <w:lang w:eastAsia="zh-CN"/>
        </w:rPr>
        <w:t>首台套、“制造精品”、“专精特新”等创新产品按规定享受政府采购支持政策</w:t>
      </w:r>
      <w:r>
        <w:rPr>
          <w:rFonts w:hint="eastAsia" w:ascii="宋体" w:hAnsi="宋体" w:cs="宋体"/>
          <w:color w:val="auto"/>
          <w:sz w:val="24"/>
        </w:rPr>
        <w:t>。</w:t>
      </w:r>
    </w:p>
    <w:p w14:paraId="7487A302">
      <w:pPr>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rPr>
        <w:t>3.4.</w:t>
      </w:r>
      <w:r>
        <w:rPr>
          <w:rFonts w:hint="eastAsia" w:ascii="宋体" w:hAnsi="宋体" w:cs="宋体"/>
          <w:color w:val="auto"/>
          <w:sz w:val="24"/>
          <w:lang w:val="en-US" w:eastAsia="zh-CN"/>
        </w:rPr>
        <w:t>2</w:t>
      </w:r>
      <w:r>
        <w:rPr>
          <w:rFonts w:hint="eastAsia" w:ascii="宋体" w:hAnsi="宋体" w:cs="宋体"/>
          <w:color w:val="auto"/>
          <w:sz w:val="24"/>
          <w:lang w:val="en-US"/>
        </w:rPr>
        <w:t xml:space="preserve"> </w:t>
      </w:r>
      <w:r>
        <w:rPr>
          <w:rFonts w:hint="eastAsia" w:ascii="宋体" w:hAnsi="宋体" w:cs="宋体"/>
          <w:color w:val="auto"/>
          <w:sz w:val="24"/>
          <w:lang w:val="en-US" w:eastAsia="zh-CN"/>
        </w:rPr>
        <w:t>采购人应当贯彻落实知识产权保护相关法律法规，</w:t>
      </w:r>
      <w:r>
        <w:rPr>
          <w:rFonts w:hint="eastAsia" w:ascii="宋体" w:hAnsi="宋体" w:cs="宋体"/>
          <w:color w:val="auto"/>
          <w:sz w:val="24"/>
          <w:lang w:val="en-US"/>
        </w:rPr>
        <w:t>应当采购使用正版软件。</w:t>
      </w:r>
    </w:p>
    <w:p w14:paraId="79D58BB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3.5平等对待内外资企业和符合条件的破产重整企业：</w:t>
      </w:r>
    </w:p>
    <w:p w14:paraId="47B29BD6">
      <w:pPr>
        <w:snapToGrid w:val="0"/>
        <w:spacing w:line="360" w:lineRule="auto"/>
        <w:ind w:firstLine="480" w:firstLineChars="200"/>
        <w:rPr>
          <w:rFonts w:ascii="宋体" w:hAnsi="宋体" w:cs="宋体"/>
          <w:b/>
          <w:color w:val="auto"/>
          <w:sz w:val="24"/>
        </w:rPr>
      </w:pPr>
      <w:r>
        <w:rPr>
          <w:rFonts w:hint="eastAsia" w:ascii="宋体" w:hAnsi="宋体" w:cs="宋体"/>
          <w:color w:val="auto"/>
          <w:sz w:val="24"/>
        </w:rPr>
        <w:t>平等对待内外资企业和符合条件的破产重整企业，切实保障企业公平竞争，平等维护企业的合法利益。</w:t>
      </w:r>
      <w:r>
        <w:rPr>
          <w:rFonts w:hint="eastAsia" w:ascii="宋体" w:hAnsi="宋体" w:cs="宋体"/>
          <w:color w:val="auto"/>
          <w:sz w:val="24"/>
        </w:rPr>
        <w:cr/>
      </w:r>
      <w:r>
        <w:rPr>
          <w:rFonts w:hint="eastAsia" w:ascii="宋体" w:hAnsi="宋体" w:cs="宋体"/>
          <w:b/>
          <w:color w:val="auto"/>
          <w:sz w:val="24"/>
        </w:rPr>
        <w:t>4. 询问、质疑、投</w:t>
      </w:r>
      <w:r>
        <w:rPr>
          <w:rFonts w:hint="eastAsia" w:ascii="宋体" w:hAnsi="宋体" w:eastAsia="宋体" w:cs="宋体"/>
          <w:b/>
          <w:color w:val="auto"/>
          <w:sz w:val="24"/>
        </w:rPr>
        <w:t>诉、补偿救济</w:t>
      </w:r>
    </w:p>
    <w:p w14:paraId="62B71F03">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4.1在线询问、质疑、投诉</w:t>
      </w:r>
    </w:p>
    <w:p w14:paraId="1460BE21">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01955E9">
      <w:pPr>
        <w:autoSpaceDE w:val="0"/>
        <w:autoSpaceDN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4.2供应商询问</w:t>
      </w:r>
    </w:p>
    <w:p w14:paraId="6EF12674">
      <w:pPr>
        <w:autoSpaceDE w:val="0"/>
        <w:autoSpaceDN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0874318">
      <w:pPr>
        <w:autoSpaceDE w:val="0"/>
        <w:autoSpaceDN w:val="0"/>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4.3供应商质疑</w:t>
      </w:r>
    </w:p>
    <w:p w14:paraId="55505717">
      <w:pPr>
        <w:pStyle w:val="33"/>
        <w:snapToGrid w:val="0"/>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.1提出质疑的供应商应当是参与所质疑项目采购活动的供应商。潜在供应商已依法获取其可质疑的采购文件的，可以对该文件提出质疑。</w:t>
      </w:r>
    </w:p>
    <w:p w14:paraId="71752B46">
      <w:pPr>
        <w:pStyle w:val="33"/>
        <w:snapToGrid w:val="0"/>
        <w:spacing w:line="360" w:lineRule="auto"/>
        <w:ind w:firstLine="480" w:firstLineChars="200"/>
        <w:rPr>
          <w:rFonts w:hAnsi="宋体" w:cs="宋体"/>
          <w:color w:val="auto"/>
          <w:sz w:val="24"/>
        </w:rPr>
      </w:pPr>
      <w:r>
        <w:rPr>
          <w:rFonts w:hint="eastAsia" w:hAnsi="宋体" w:cs="宋体"/>
          <w:color w:val="auto"/>
          <w:kern w:val="0"/>
          <w:sz w:val="24"/>
          <w:lang w:val="zh-CN"/>
        </w:rPr>
        <w:t>4.3</w:t>
      </w:r>
      <w:r>
        <w:rPr>
          <w:rFonts w:hint="eastAsia" w:hAnsi="宋体" w:cs="宋体"/>
          <w:color w:val="auto"/>
          <w:sz w:val="24"/>
        </w:rPr>
        <w:t>.2供应商认为采购文件、采购过程和成交结果使自己的权益受到损害的，可以在知道或者应知其权益受到损害之日起七个工作日内，以书面形式向采购人或者</w:t>
      </w:r>
      <w:r>
        <w:rPr>
          <w:rFonts w:hint="eastAsia" w:hAnsi="宋体" w:cs="宋体"/>
          <w:color w:val="auto"/>
          <w:sz w:val="24"/>
          <w:lang w:eastAsia="zh-CN"/>
        </w:rPr>
        <w:t>采购代理机构</w:t>
      </w:r>
      <w:r>
        <w:rPr>
          <w:rFonts w:hint="eastAsia" w:hAnsi="宋体" w:cs="宋体"/>
          <w:color w:val="auto"/>
          <w:sz w:val="24"/>
        </w:rPr>
        <w:t>提出质疑，否则，采购人或者</w:t>
      </w:r>
      <w:r>
        <w:rPr>
          <w:rFonts w:hint="eastAsia" w:hAnsi="宋体" w:cs="宋体"/>
          <w:color w:val="auto"/>
          <w:sz w:val="24"/>
          <w:lang w:eastAsia="zh-CN"/>
        </w:rPr>
        <w:t>采购代理机构</w:t>
      </w:r>
      <w:r>
        <w:rPr>
          <w:rFonts w:hint="eastAsia" w:hAnsi="宋体" w:cs="宋体"/>
          <w:color w:val="auto"/>
          <w:sz w:val="24"/>
        </w:rPr>
        <w:t>不予受理：</w:t>
      </w:r>
    </w:p>
    <w:p w14:paraId="1A28A12A">
      <w:pPr>
        <w:pStyle w:val="5"/>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4.3.2.1对采购文件提出质疑的，质疑期限为供应商获得采购文件之日或者采购文件公告期限届满之日起计算。</w:t>
      </w:r>
    </w:p>
    <w:p w14:paraId="08645EDD">
      <w:pPr>
        <w:pStyle w:val="33"/>
        <w:snapToGrid w:val="0"/>
        <w:spacing w:line="360" w:lineRule="auto"/>
        <w:ind w:firstLine="480" w:firstLineChars="200"/>
        <w:rPr>
          <w:rFonts w:hAnsi="宋体" w:cs="宋体"/>
          <w:color w:val="auto"/>
          <w:sz w:val="24"/>
        </w:rPr>
      </w:pPr>
      <w:r>
        <w:rPr>
          <w:rFonts w:hint="eastAsia" w:hAnsi="宋体" w:cs="宋体"/>
          <w:color w:val="auto"/>
          <w:sz w:val="24"/>
        </w:rPr>
        <w:t>4.3.2.2对采购过程提出质疑的，质疑期限为各采购程序环节结束之日起计算。</w:t>
      </w:r>
    </w:p>
    <w:p w14:paraId="4FDFD2F4">
      <w:pPr>
        <w:pStyle w:val="33"/>
        <w:snapToGrid w:val="0"/>
        <w:spacing w:line="360" w:lineRule="auto"/>
        <w:ind w:firstLine="480" w:firstLineChars="200"/>
        <w:rPr>
          <w:rFonts w:hAnsi="宋体" w:cs="宋体"/>
          <w:color w:val="auto"/>
          <w:sz w:val="24"/>
        </w:rPr>
      </w:pPr>
      <w:r>
        <w:rPr>
          <w:rFonts w:hint="eastAsia" w:hAnsi="宋体" w:cs="宋体"/>
          <w:color w:val="auto"/>
          <w:sz w:val="24"/>
        </w:rPr>
        <w:t>4.3.2.3对采购结果提出质疑的，质疑期限自采购结果公告期限届满之日起计算。</w:t>
      </w:r>
    </w:p>
    <w:p w14:paraId="209A8675">
      <w:pPr>
        <w:pStyle w:val="33"/>
        <w:snapToGrid w:val="0"/>
        <w:spacing w:line="360" w:lineRule="auto"/>
        <w:ind w:firstLine="480" w:firstLineChars="200"/>
        <w:rPr>
          <w:rFonts w:hAnsi="宋体" w:cs="宋体"/>
          <w:color w:val="auto"/>
          <w:kern w:val="0"/>
          <w:sz w:val="24"/>
          <w:lang w:val="zh-CN"/>
        </w:rPr>
      </w:pPr>
      <w:r>
        <w:rPr>
          <w:rFonts w:hint="eastAsia" w:hAnsi="宋体" w:cs="宋体"/>
          <w:color w:val="auto"/>
          <w:kern w:val="0"/>
          <w:sz w:val="24"/>
          <w:lang w:val="zh-CN"/>
        </w:rPr>
        <w:t>4.3.3</w:t>
      </w:r>
      <w:r>
        <w:rPr>
          <w:rFonts w:hint="eastAsia" w:hAnsi="宋体" w:cs="宋体"/>
          <w:color w:val="auto"/>
          <w:sz w:val="24"/>
        </w:rPr>
        <w:t>供应商提出质疑应当提交质疑函和必要的证明材料。质疑函应当包括下列内容：</w:t>
      </w:r>
    </w:p>
    <w:p w14:paraId="40F1FD38">
      <w:pPr>
        <w:pStyle w:val="33"/>
        <w:snapToGrid w:val="0"/>
        <w:spacing w:line="360" w:lineRule="auto"/>
        <w:ind w:firstLine="720" w:firstLineChars="300"/>
        <w:rPr>
          <w:rFonts w:hAnsi="宋体" w:cs="宋体"/>
          <w:color w:val="auto"/>
          <w:kern w:val="0"/>
          <w:sz w:val="24"/>
          <w:lang w:val="zh-CN"/>
        </w:rPr>
      </w:pPr>
      <w:r>
        <w:rPr>
          <w:rFonts w:hint="eastAsia" w:hAnsi="宋体" w:cs="宋体"/>
          <w:color w:val="auto"/>
          <w:kern w:val="0"/>
          <w:sz w:val="24"/>
          <w:lang w:val="zh-CN"/>
        </w:rPr>
        <w:t>4.3.3.1供应商的姓名或者名称、地址、邮编、联系人及联系电话；</w:t>
      </w:r>
    </w:p>
    <w:p w14:paraId="0A4DB2C0">
      <w:pPr>
        <w:pStyle w:val="33"/>
        <w:snapToGrid w:val="0"/>
        <w:spacing w:line="360" w:lineRule="auto"/>
        <w:ind w:firstLine="720" w:firstLineChars="300"/>
        <w:rPr>
          <w:rFonts w:hAnsi="宋体" w:cs="宋体"/>
          <w:color w:val="auto"/>
          <w:kern w:val="0"/>
          <w:sz w:val="24"/>
          <w:lang w:val="zh-CN"/>
        </w:rPr>
      </w:pPr>
      <w:r>
        <w:rPr>
          <w:rFonts w:hint="eastAsia" w:hAnsi="宋体" w:cs="宋体"/>
          <w:color w:val="auto"/>
          <w:kern w:val="0"/>
          <w:sz w:val="24"/>
          <w:lang w:val="zh-CN"/>
        </w:rPr>
        <w:t>4.3.3.2质疑项目的名称、编号；</w:t>
      </w:r>
    </w:p>
    <w:p w14:paraId="3770F836">
      <w:pPr>
        <w:pStyle w:val="33"/>
        <w:snapToGrid w:val="0"/>
        <w:spacing w:line="360" w:lineRule="auto"/>
        <w:ind w:firstLine="720" w:firstLineChars="300"/>
        <w:rPr>
          <w:rFonts w:hAnsi="宋体" w:cs="宋体"/>
          <w:color w:val="auto"/>
          <w:kern w:val="0"/>
          <w:sz w:val="24"/>
          <w:lang w:val="zh-CN"/>
        </w:rPr>
      </w:pPr>
      <w:r>
        <w:rPr>
          <w:rFonts w:hint="eastAsia" w:hAnsi="宋体" w:cs="宋体"/>
          <w:color w:val="auto"/>
          <w:kern w:val="0"/>
          <w:sz w:val="24"/>
          <w:lang w:val="zh-CN"/>
        </w:rPr>
        <w:t>4.3.3.3具体、明确的质疑事项和与质疑事项相关的请求；</w:t>
      </w:r>
    </w:p>
    <w:p w14:paraId="13956C73">
      <w:pPr>
        <w:pStyle w:val="33"/>
        <w:snapToGrid w:val="0"/>
        <w:spacing w:line="360" w:lineRule="auto"/>
        <w:ind w:firstLine="720" w:firstLineChars="300"/>
        <w:rPr>
          <w:rFonts w:hAnsi="宋体" w:cs="宋体"/>
          <w:color w:val="auto"/>
          <w:kern w:val="0"/>
          <w:sz w:val="24"/>
          <w:lang w:val="zh-CN"/>
        </w:rPr>
      </w:pPr>
      <w:r>
        <w:rPr>
          <w:rFonts w:hint="eastAsia" w:hAnsi="宋体" w:cs="宋体"/>
          <w:color w:val="auto"/>
          <w:kern w:val="0"/>
          <w:sz w:val="24"/>
          <w:lang w:val="zh-CN"/>
        </w:rPr>
        <w:t>4.3.3.4事实依据；</w:t>
      </w:r>
    </w:p>
    <w:p w14:paraId="478E45E5">
      <w:pPr>
        <w:pStyle w:val="33"/>
        <w:snapToGrid w:val="0"/>
        <w:spacing w:line="360" w:lineRule="auto"/>
        <w:ind w:firstLine="720" w:firstLineChars="300"/>
        <w:rPr>
          <w:rFonts w:hAnsi="宋体" w:cs="宋体"/>
          <w:color w:val="auto"/>
          <w:kern w:val="0"/>
          <w:sz w:val="24"/>
          <w:lang w:val="zh-CN"/>
        </w:rPr>
      </w:pPr>
      <w:r>
        <w:rPr>
          <w:rFonts w:hint="eastAsia" w:hAnsi="宋体" w:cs="宋体"/>
          <w:color w:val="auto"/>
          <w:kern w:val="0"/>
          <w:sz w:val="24"/>
          <w:lang w:val="zh-CN"/>
        </w:rPr>
        <w:t>4.3.3.5必要的法律依据；</w:t>
      </w:r>
    </w:p>
    <w:p w14:paraId="4ECF5B99">
      <w:pPr>
        <w:pStyle w:val="33"/>
        <w:snapToGrid w:val="0"/>
        <w:spacing w:line="360" w:lineRule="auto"/>
        <w:ind w:firstLine="720" w:firstLineChars="300"/>
        <w:rPr>
          <w:rFonts w:hAnsi="宋体" w:cs="宋体"/>
          <w:color w:val="auto"/>
          <w:kern w:val="0"/>
          <w:sz w:val="24"/>
          <w:lang w:val="zh-CN"/>
        </w:rPr>
      </w:pPr>
      <w:r>
        <w:rPr>
          <w:rFonts w:hint="eastAsia" w:hAnsi="宋体" w:cs="宋体"/>
          <w:color w:val="auto"/>
          <w:kern w:val="0"/>
          <w:sz w:val="24"/>
          <w:lang w:val="zh-CN"/>
        </w:rPr>
        <w:t>4.3.3.6提出质疑的日期。</w:t>
      </w:r>
    </w:p>
    <w:p w14:paraId="70B8E03D">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供应商提交的质疑函需一式三份。供应商为自然人的，应当由本人签字；供应商为法人或者其他组织的，应当由法定代表人、主要负责人，或者其授权代表签字或者盖章，并加盖公章。</w:t>
      </w:r>
    </w:p>
    <w:p w14:paraId="4C00626C">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质疑函范本及制作说明详见附件2。</w:t>
      </w:r>
    </w:p>
    <w:p w14:paraId="1D05AF34">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4.3.4对同一采购程序环节的质疑，供应商须在法定质疑期内一次性提出。</w:t>
      </w:r>
    </w:p>
    <w:p w14:paraId="69C9F1FB">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lang w:val="zh-CN"/>
        </w:rPr>
        <w:t>4.3</w:t>
      </w:r>
      <w:r>
        <w:rPr>
          <w:rFonts w:hint="eastAsia"/>
          <w:color w:val="auto"/>
        </w:rPr>
        <w:t>.5采购人或者</w:t>
      </w:r>
      <w:r>
        <w:rPr>
          <w:rFonts w:hint="eastAsia"/>
          <w:color w:val="auto"/>
          <w:lang w:eastAsia="zh-CN"/>
        </w:rPr>
        <w:t>采购代理机构</w:t>
      </w:r>
      <w:r>
        <w:rPr>
          <w:rFonts w:hint="eastAsia"/>
          <w:color w:val="auto"/>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w:t>
      </w:r>
      <w:r>
        <w:rPr>
          <w:rFonts w:hint="eastAsia"/>
          <w:color w:val="auto"/>
          <w:lang w:eastAsia="zh-CN"/>
        </w:rPr>
        <w:t>，</w:t>
      </w:r>
      <w:r>
        <w:rPr>
          <w:rFonts w:hint="eastAsia"/>
          <w:color w:val="auto"/>
        </w:rPr>
        <w:t>采购人或者</w:t>
      </w:r>
      <w:r>
        <w:rPr>
          <w:rFonts w:hint="eastAsia"/>
          <w:color w:val="auto"/>
          <w:lang w:eastAsia="zh-CN"/>
        </w:rPr>
        <w:t>采购代理机构</w:t>
      </w:r>
      <w:r>
        <w:rPr>
          <w:rFonts w:hint="eastAsia"/>
          <w:color w:val="auto"/>
        </w:rPr>
        <w:t>在质疑回复后5个工作日内，在浙江政府采购网的“其他公告”栏目公开质疑答复，答复内容应当完整。质疑函作为附件上传。</w:t>
      </w:r>
    </w:p>
    <w:p w14:paraId="397605EC">
      <w:pPr>
        <w:pStyle w:val="889"/>
        <w:shd w:val="clear" w:color="auto" w:fill="FFFFFF"/>
        <w:adjustRightInd w:val="0"/>
        <w:snapToGrid w:val="0"/>
        <w:spacing w:before="0" w:beforeAutospacing="0" w:after="0" w:afterAutospacing="0" w:line="360" w:lineRule="auto"/>
        <w:ind w:firstLine="480" w:firstLineChars="200"/>
        <w:contextualSpacing/>
        <w:rPr>
          <w:rFonts w:hint="eastAsia" w:ascii="宋体" w:hAnsi="宋体" w:eastAsia="宋体" w:cs="宋体"/>
          <w:color w:val="auto"/>
        </w:rPr>
      </w:pPr>
      <w:r>
        <w:rPr>
          <w:rFonts w:hint="eastAsia" w:ascii="宋体" w:hAnsi="宋体" w:eastAsia="宋体" w:cs="宋体"/>
          <w:color w:val="auto"/>
          <w:lang w:eastAsia="zh-CN"/>
        </w:rPr>
        <w:t>询问、</w:t>
      </w:r>
      <w:r>
        <w:rPr>
          <w:rFonts w:hint="eastAsia" w:ascii="宋体" w:hAnsi="宋体" w:eastAsia="宋体" w:cs="宋体"/>
          <w:color w:val="auto"/>
        </w:rPr>
        <w:t>质疑答复责任主体如下：</w:t>
      </w:r>
    </w:p>
    <w:p w14:paraId="42E8CE9F">
      <w:pPr>
        <w:widowControl/>
        <w:adjustRightInd/>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询问、</w:t>
      </w:r>
      <w:r>
        <w:rPr>
          <w:rFonts w:hint="eastAsia" w:ascii="宋体" w:hAnsi="宋体" w:eastAsia="宋体" w:cs="宋体"/>
          <w:b/>
          <w:color w:val="auto"/>
          <w:sz w:val="24"/>
          <w:szCs w:val="24"/>
          <w:highlight w:val="none"/>
        </w:rPr>
        <w:t>质疑答复责任主体一览表</w:t>
      </w:r>
    </w:p>
    <w:tbl>
      <w:tblPr>
        <w:tblStyle w:val="6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5"/>
        <w:gridCol w:w="4877"/>
        <w:gridCol w:w="2629"/>
      </w:tblGrid>
      <w:tr w14:paraId="67E6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583" w:type="pct"/>
            <w:gridSpan w:val="2"/>
            <w:vAlign w:val="center"/>
          </w:tcPr>
          <w:p w14:paraId="791A534F">
            <w:pPr>
              <w:pStyle w:val="33"/>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询问、质疑内容</w:t>
            </w:r>
          </w:p>
        </w:tc>
        <w:tc>
          <w:tcPr>
            <w:tcW w:w="1416" w:type="pct"/>
            <w:vAlign w:val="center"/>
          </w:tcPr>
          <w:p w14:paraId="34E91516">
            <w:pPr>
              <w:pStyle w:val="33"/>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询问、质疑答复责任主体</w:t>
            </w:r>
          </w:p>
        </w:tc>
      </w:tr>
      <w:tr w14:paraId="7EA5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vMerge w:val="restart"/>
            <w:vAlign w:val="center"/>
          </w:tcPr>
          <w:p w14:paraId="1E6581E3">
            <w:pPr>
              <w:pStyle w:val="3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对采购文件提出询问、质疑</w:t>
            </w:r>
          </w:p>
        </w:tc>
        <w:tc>
          <w:tcPr>
            <w:tcW w:w="2627" w:type="pct"/>
            <w:vAlign w:val="center"/>
          </w:tcPr>
          <w:p w14:paraId="40DE1367">
            <w:pPr>
              <w:pStyle w:val="33"/>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对采购文件中“申请人的资格要求”、“采购需求”、“评审办法”、“采购合同的主要条款”、“采购文件前附表内容”、“报价内容”的询问、质疑</w:t>
            </w:r>
          </w:p>
        </w:tc>
        <w:tc>
          <w:tcPr>
            <w:tcW w:w="1416" w:type="pct"/>
            <w:vAlign w:val="center"/>
          </w:tcPr>
          <w:p w14:paraId="4DBC1912">
            <w:pPr>
              <w:pStyle w:val="3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6A23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6" w:type="pct"/>
            <w:vMerge w:val="continue"/>
            <w:vAlign w:val="center"/>
          </w:tcPr>
          <w:p w14:paraId="3EB78E33">
            <w:pPr>
              <w:pStyle w:val="33"/>
              <w:spacing w:line="360" w:lineRule="auto"/>
              <w:jc w:val="center"/>
              <w:rPr>
                <w:rFonts w:hint="eastAsia" w:ascii="宋体" w:hAnsi="宋体" w:eastAsia="宋体" w:cs="宋体"/>
                <w:color w:val="auto"/>
                <w:sz w:val="24"/>
                <w:szCs w:val="24"/>
                <w:highlight w:val="none"/>
              </w:rPr>
            </w:pPr>
          </w:p>
        </w:tc>
        <w:tc>
          <w:tcPr>
            <w:tcW w:w="2627" w:type="pct"/>
            <w:vAlign w:val="center"/>
          </w:tcPr>
          <w:p w14:paraId="366F47B8">
            <w:pPr>
              <w:pStyle w:val="33"/>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对采购文件中其他内容提出的询问、质疑</w:t>
            </w:r>
          </w:p>
        </w:tc>
        <w:tc>
          <w:tcPr>
            <w:tcW w:w="1416" w:type="pct"/>
            <w:vAlign w:val="center"/>
          </w:tcPr>
          <w:p w14:paraId="1147D22F">
            <w:pPr>
              <w:pStyle w:val="3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采购机构</w:t>
            </w:r>
          </w:p>
        </w:tc>
      </w:tr>
      <w:tr w14:paraId="730B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6" w:type="pct"/>
            <w:vMerge w:val="restart"/>
            <w:vAlign w:val="center"/>
          </w:tcPr>
          <w:p w14:paraId="5483E7E6">
            <w:pPr>
              <w:pStyle w:val="3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采购结果</w:t>
            </w:r>
            <w:r>
              <w:rPr>
                <w:rFonts w:hint="eastAsia" w:ascii="宋体" w:hAnsi="宋体" w:eastAsia="宋体" w:cs="宋体"/>
                <w:color w:val="auto"/>
                <w:sz w:val="24"/>
                <w:szCs w:val="24"/>
                <w:highlight w:val="none"/>
              </w:rPr>
              <w:t>提出</w:t>
            </w:r>
            <w:r>
              <w:rPr>
                <w:rFonts w:hint="eastAsia" w:ascii="宋体" w:hAnsi="宋体" w:eastAsia="宋体" w:cs="宋体"/>
                <w:color w:val="auto"/>
                <w:sz w:val="24"/>
                <w:szCs w:val="24"/>
                <w:highlight w:val="none"/>
                <w:lang w:eastAsia="zh-CN"/>
              </w:rPr>
              <w:t>询问、</w:t>
            </w:r>
            <w:r>
              <w:rPr>
                <w:rFonts w:hint="eastAsia" w:ascii="宋体" w:hAnsi="宋体" w:eastAsia="宋体" w:cs="宋体"/>
                <w:color w:val="auto"/>
                <w:sz w:val="24"/>
                <w:szCs w:val="24"/>
                <w:highlight w:val="none"/>
              </w:rPr>
              <w:t>质疑</w:t>
            </w:r>
          </w:p>
        </w:tc>
        <w:tc>
          <w:tcPr>
            <w:tcW w:w="2627" w:type="pct"/>
            <w:vAlign w:val="center"/>
          </w:tcPr>
          <w:p w14:paraId="34E2D29F">
            <w:pPr>
              <w:pStyle w:val="33"/>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对“现场考察、答疑会”、 “甲方负责接收和保存的样品” 、“资格审查”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采购结果</w:t>
            </w:r>
            <w:r>
              <w:rPr>
                <w:rFonts w:hint="eastAsia" w:ascii="宋体" w:hAnsi="宋体" w:eastAsia="宋体" w:cs="宋体"/>
                <w:color w:val="auto"/>
                <w:sz w:val="24"/>
                <w:szCs w:val="24"/>
                <w:highlight w:val="none"/>
              </w:rPr>
              <w:t>等环节的询问、质疑</w:t>
            </w:r>
          </w:p>
        </w:tc>
        <w:tc>
          <w:tcPr>
            <w:tcW w:w="1416" w:type="pct"/>
            <w:vAlign w:val="center"/>
          </w:tcPr>
          <w:p w14:paraId="686C8498">
            <w:pPr>
              <w:pStyle w:val="3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r>
      <w:tr w14:paraId="6050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56" w:type="pct"/>
            <w:vMerge w:val="continue"/>
            <w:vAlign w:val="center"/>
          </w:tcPr>
          <w:p w14:paraId="55702829">
            <w:pPr>
              <w:pStyle w:val="33"/>
              <w:spacing w:line="360" w:lineRule="auto"/>
              <w:jc w:val="center"/>
              <w:rPr>
                <w:rFonts w:hint="eastAsia" w:ascii="宋体" w:hAnsi="宋体" w:eastAsia="宋体" w:cs="宋体"/>
                <w:color w:val="auto"/>
                <w:sz w:val="24"/>
                <w:szCs w:val="24"/>
                <w:highlight w:val="none"/>
              </w:rPr>
            </w:pPr>
          </w:p>
        </w:tc>
        <w:tc>
          <w:tcPr>
            <w:tcW w:w="2627" w:type="pct"/>
            <w:vAlign w:val="center"/>
          </w:tcPr>
          <w:p w14:paraId="48305343">
            <w:pPr>
              <w:pStyle w:val="33"/>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对采购过程</w:t>
            </w:r>
            <w:r>
              <w:rPr>
                <w:rFonts w:hint="eastAsia" w:ascii="宋体" w:hAnsi="宋体" w:eastAsia="宋体" w:cs="宋体"/>
                <w:color w:val="auto"/>
                <w:sz w:val="24"/>
                <w:szCs w:val="24"/>
                <w:highlight w:val="none"/>
                <w:lang w:val="en-US" w:eastAsia="zh-CN"/>
              </w:rPr>
              <w:t>其他</w:t>
            </w:r>
            <w:r>
              <w:rPr>
                <w:rFonts w:hint="eastAsia" w:ascii="宋体" w:hAnsi="宋体" w:eastAsia="宋体" w:cs="宋体"/>
                <w:color w:val="auto"/>
                <w:sz w:val="24"/>
                <w:szCs w:val="24"/>
                <w:highlight w:val="none"/>
              </w:rPr>
              <w:t>环节的询问、质疑</w:t>
            </w:r>
          </w:p>
        </w:tc>
        <w:tc>
          <w:tcPr>
            <w:tcW w:w="1416" w:type="pct"/>
            <w:vAlign w:val="center"/>
          </w:tcPr>
          <w:p w14:paraId="3AA76C80">
            <w:pPr>
              <w:pStyle w:val="3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采购机构</w:t>
            </w:r>
          </w:p>
        </w:tc>
      </w:tr>
    </w:tbl>
    <w:p w14:paraId="4804806B">
      <w:pPr>
        <w:pStyle w:val="889"/>
        <w:shd w:val="clear" w:color="auto" w:fill="FFFFFF"/>
        <w:adjustRightInd w:val="0"/>
        <w:snapToGrid w:val="0"/>
        <w:spacing w:before="0" w:beforeAutospacing="0" w:after="0" w:afterAutospacing="0" w:line="360" w:lineRule="auto"/>
        <w:ind w:firstLine="480" w:firstLineChars="200"/>
        <w:contextualSpacing/>
        <w:rPr>
          <w:rFonts w:hint="eastAsia"/>
          <w:color w:val="auto"/>
          <w:lang w:val="zh-CN"/>
        </w:rPr>
      </w:pPr>
    </w:p>
    <w:p w14:paraId="7DFD4F7A">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lang w:val="zh-CN"/>
        </w:rPr>
        <w:t>4.3</w:t>
      </w:r>
      <w:r>
        <w:rPr>
          <w:rFonts w:hint="eastAsia"/>
          <w:color w:val="auto"/>
        </w:rPr>
        <w:t>.6询问或者质疑事项可能影响采购结果的，采购人应当暂停签订合同，已经签订合同的，应当中止履行合同。</w:t>
      </w:r>
    </w:p>
    <w:p w14:paraId="50529F64">
      <w:pPr>
        <w:pStyle w:val="889"/>
        <w:shd w:val="clear" w:color="auto" w:fill="FFFFFF"/>
        <w:adjustRightInd w:val="0"/>
        <w:snapToGrid w:val="0"/>
        <w:spacing w:before="0" w:beforeAutospacing="0" w:after="0" w:afterAutospacing="0" w:line="360" w:lineRule="auto"/>
        <w:ind w:firstLine="480" w:firstLineChars="200"/>
        <w:contextualSpacing/>
        <w:rPr>
          <w:color w:val="auto"/>
          <w:lang w:val="zh-CN"/>
        </w:rPr>
      </w:pPr>
      <w:r>
        <w:rPr>
          <w:rFonts w:hint="eastAsia"/>
          <w:color w:val="auto"/>
          <w:lang w:val="zh-CN"/>
        </w:rPr>
        <w:t>4.4供应商投诉</w:t>
      </w:r>
    </w:p>
    <w:p w14:paraId="450311E2">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4.4.1质疑供应商对采购人、</w:t>
      </w:r>
      <w:r>
        <w:rPr>
          <w:rFonts w:hint="eastAsia"/>
          <w:color w:val="auto"/>
          <w:lang w:eastAsia="zh-CN"/>
        </w:rPr>
        <w:t>采购代理机构</w:t>
      </w:r>
      <w:r>
        <w:rPr>
          <w:rFonts w:hint="eastAsia"/>
          <w:color w:val="auto"/>
        </w:rPr>
        <w:t>的答复不满意或者采购人、</w:t>
      </w:r>
      <w:r>
        <w:rPr>
          <w:rFonts w:hint="eastAsia"/>
          <w:color w:val="auto"/>
          <w:lang w:eastAsia="zh-CN"/>
        </w:rPr>
        <w:t>采购代理机构</w:t>
      </w:r>
      <w:r>
        <w:rPr>
          <w:rFonts w:hint="eastAsia"/>
          <w:color w:val="auto"/>
        </w:rPr>
        <w:t>未在规定的时间内作出答复的，可以在答复期满后十五个工作日内向同级政府采购监督管理部门提出投诉。</w:t>
      </w:r>
    </w:p>
    <w:p w14:paraId="33C1DA17">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4.4.</w:t>
      </w:r>
      <w:r>
        <w:rPr>
          <w:rFonts w:hint="eastAsia"/>
          <w:color w:val="auto"/>
          <w:lang w:val="zh-CN"/>
        </w:rPr>
        <w:t>2</w:t>
      </w:r>
      <w:r>
        <w:rPr>
          <w:rFonts w:hint="eastAsia"/>
          <w:color w:val="auto"/>
        </w:rPr>
        <w:t>供应商投诉的事项不得超出已质疑事项的范围，基于质疑答复内容提出的投诉事项除外。</w:t>
      </w:r>
    </w:p>
    <w:p w14:paraId="5D1AEF5D">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4.4.3供应商投诉应当有明确的请求和必要的证明材料。</w:t>
      </w:r>
    </w:p>
    <w:p w14:paraId="2DBE98A5">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4.4.4以联合体形式参加政府采购活动的，其投诉应当由组成联合体的所有供应商共同提出。</w:t>
      </w:r>
    </w:p>
    <w:p w14:paraId="55E7ABBF">
      <w:pPr>
        <w:pStyle w:val="889"/>
        <w:keepNext w:val="0"/>
        <w:keepLines w:val="0"/>
        <w:pageBreakBefore w:val="0"/>
        <w:widowControl/>
        <w:shd w:val="clear" w:color="auto" w:fill="FFFFFF"/>
        <w:kinsoku/>
        <w:wordWrap/>
        <w:overflowPunct/>
        <w:topLinePunct w:val="0"/>
        <w:autoSpaceDE/>
        <w:autoSpaceDN/>
        <w:bidi w:val="0"/>
        <w:adjustRightInd/>
        <w:snapToGrid w:val="0"/>
        <w:spacing w:after="0" w:afterAutospacing="0" w:line="360" w:lineRule="auto"/>
        <w:ind w:firstLine="480" w:firstLineChars="200"/>
        <w:contextualSpacing/>
        <w:textAlignment w:val="auto"/>
        <w:rPr>
          <w:rFonts w:hint="eastAsia" w:eastAsia="宋体"/>
          <w:color w:val="auto"/>
          <w:highlight w:val="none"/>
          <w:lang w:val="en-US" w:eastAsia="zh-CN"/>
        </w:rPr>
      </w:pPr>
      <w:r>
        <w:rPr>
          <w:rFonts w:hint="eastAsia" w:asciiTheme="minorEastAsia" w:hAnsiTheme="minorEastAsia" w:eastAsiaTheme="minorEastAsia"/>
          <w:color w:val="auto"/>
        </w:rPr>
        <w:t>4.</w:t>
      </w:r>
      <w:r>
        <w:rPr>
          <w:rFonts w:hint="eastAsia" w:asciiTheme="minorEastAsia" w:hAnsiTheme="minorEastAsia" w:eastAsiaTheme="minorEastAsia"/>
          <w:color w:val="auto"/>
          <w:lang w:val="en-US" w:eastAsia="zh-CN"/>
        </w:rPr>
        <w:t>4</w:t>
      </w:r>
      <w:r>
        <w:rPr>
          <w:rFonts w:hint="eastAsia" w:asciiTheme="minorEastAsia" w:hAnsiTheme="minorEastAsia" w:eastAsiaTheme="minorEastAsia"/>
          <w:color w:val="auto"/>
        </w:rPr>
        <w:t>.5</w:t>
      </w:r>
      <w:r>
        <w:rPr>
          <w:rFonts w:hint="eastAsia"/>
          <w:color w:val="auto"/>
        </w:rPr>
        <w:t>根据政府采购行政裁决省市区三级联动试点工作安排，杭州市本级</w:t>
      </w:r>
      <w:r>
        <w:rPr>
          <w:rFonts w:hint="eastAsia"/>
          <w:color w:val="auto"/>
          <w:lang w:eastAsia="zh-CN"/>
        </w:rPr>
        <w:t>及各区、县（市）</w:t>
      </w:r>
      <w:r>
        <w:rPr>
          <w:rFonts w:hint="eastAsia"/>
          <w:color w:val="auto"/>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w:t>
      </w:r>
      <w:r>
        <w:rPr>
          <w:rFonts w:hint="eastAsia" w:cs="宋体"/>
          <w:i w:val="0"/>
          <w:caps w:val="0"/>
          <w:color w:val="auto"/>
          <w:spacing w:val="0"/>
          <w:sz w:val="24"/>
          <w:szCs w:val="24"/>
          <w:highlight w:val="none"/>
          <w:lang w:val="en-US" w:eastAsia="zh-CN"/>
        </w:rPr>
        <w:t>，</w:t>
      </w:r>
      <w:r>
        <w:rPr>
          <w:rFonts w:hint="eastAsia" w:ascii="宋体" w:hAnsi="宋体" w:eastAsia="宋体" w:cs="宋体"/>
          <w:i w:val="0"/>
          <w:caps w:val="0"/>
          <w:color w:val="auto"/>
          <w:spacing w:val="0"/>
          <w:sz w:val="24"/>
          <w:szCs w:val="24"/>
          <w:highlight w:val="none"/>
          <w:lang w:val="en-US" w:eastAsia="zh-CN"/>
        </w:rPr>
        <w:t>0571-87800218</w:t>
      </w:r>
      <w:r>
        <w:rPr>
          <w:rFonts w:hint="eastAsia" w:ascii="宋体" w:hAnsi="宋体" w:cs="仿宋"/>
          <w:color w:val="auto"/>
          <w:sz w:val="24"/>
        </w:rPr>
        <w:t>。</w:t>
      </w:r>
    </w:p>
    <w:p w14:paraId="4DA2B7FB">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4.5 补偿救济</w:t>
      </w:r>
    </w:p>
    <w:p w14:paraId="04124C4A">
      <w:pPr>
        <w:adjustRightInd w:val="0"/>
        <w:snapToGrid w:val="0"/>
        <w:spacing w:line="360" w:lineRule="auto"/>
        <w:ind w:firstLine="480" w:firstLineChars="200"/>
        <w:rPr>
          <w:rFonts w:hint="default" w:eastAsia="宋体"/>
          <w:color w:val="auto"/>
          <w:highlight w:val="none"/>
          <w:lang w:val="en-US" w:eastAsia="zh-CN"/>
        </w:rPr>
      </w:pPr>
      <w:r>
        <w:rPr>
          <w:rFonts w:hint="eastAsia" w:ascii="宋体" w:hAnsi="宋体" w:cs="仿宋"/>
          <w:color w:val="auto"/>
          <w:sz w:val="24"/>
        </w:rPr>
        <w:t>采购人因政策变化、规划调整而不履行政府采购合同的，供应商可依据《杭州市涉企补偿救济实施办法（试行）》向采购人提起补偿申请。</w:t>
      </w:r>
    </w:p>
    <w:p w14:paraId="6638CD47">
      <w:pPr>
        <w:pStyle w:val="889"/>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投诉书范本及制作说明详见附件3。</w:t>
      </w:r>
    </w:p>
    <w:p w14:paraId="122FEA3D">
      <w:pPr>
        <w:pStyle w:val="131"/>
        <w:snapToGrid w:val="0"/>
        <w:spacing w:before="0"/>
        <w:ind w:firstLine="360"/>
        <w:rPr>
          <w:rFonts w:ascii="宋体" w:hAnsi="宋体" w:cs="宋体"/>
          <w:color w:val="auto"/>
          <w:sz w:val="18"/>
          <w:szCs w:val="18"/>
        </w:rPr>
      </w:pPr>
    </w:p>
    <w:p w14:paraId="32EBB712">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二、采购文件的构成、澄清、修改</w:t>
      </w:r>
    </w:p>
    <w:p w14:paraId="5FC9D831">
      <w:pPr>
        <w:pStyle w:val="33"/>
        <w:spacing w:line="360" w:lineRule="auto"/>
        <w:rPr>
          <w:rFonts w:hAnsi="宋体" w:cs="宋体"/>
          <w:b/>
          <w:color w:val="auto"/>
          <w:sz w:val="24"/>
          <w:szCs w:val="24"/>
        </w:rPr>
      </w:pPr>
      <w:r>
        <w:rPr>
          <w:rFonts w:hint="eastAsia" w:hAnsi="宋体" w:cs="宋体"/>
          <w:b/>
          <w:color w:val="auto"/>
          <w:sz w:val="24"/>
          <w:szCs w:val="24"/>
        </w:rPr>
        <w:t>5．采购文件的构成</w:t>
      </w:r>
    </w:p>
    <w:p w14:paraId="2BCD92A2">
      <w:pPr>
        <w:pStyle w:val="33"/>
        <w:spacing w:line="360" w:lineRule="auto"/>
        <w:ind w:firstLine="480" w:firstLineChars="200"/>
        <w:rPr>
          <w:rFonts w:hAnsi="宋体" w:cs="宋体"/>
          <w:color w:val="auto"/>
          <w:sz w:val="24"/>
          <w:szCs w:val="24"/>
        </w:rPr>
      </w:pPr>
      <w:r>
        <w:rPr>
          <w:rFonts w:hint="eastAsia" w:hAnsi="宋体" w:cs="宋体"/>
          <w:color w:val="auto"/>
          <w:sz w:val="24"/>
          <w:szCs w:val="24"/>
        </w:rPr>
        <w:t>5.1 采购文件包括下列文件及附件：</w:t>
      </w:r>
    </w:p>
    <w:p w14:paraId="33E0F2E8">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5.1.1竞争性磋商公告；</w:t>
      </w:r>
    </w:p>
    <w:p w14:paraId="3EC99F2E">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5.1.2供应商须知；</w:t>
      </w:r>
    </w:p>
    <w:p w14:paraId="68EFF819">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5.1.3采购需求；</w:t>
      </w:r>
    </w:p>
    <w:p w14:paraId="1944F4AE">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5.1.4评审办法；</w:t>
      </w:r>
    </w:p>
    <w:p w14:paraId="49A9F8E8">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szCs w:val="24"/>
        </w:rPr>
        <w:t>5.1.5拟签订的合同文本；</w:t>
      </w:r>
    </w:p>
    <w:p w14:paraId="770544E6">
      <w:pPr>
        <w:pStyle w:val="33"/>
        <w:tabs>
          <w:tab w:val="left" w:pos="840"/>
        </w:tabs>
        <w:spacing w:line="360" w:lineRule="auto"/>
        <w:ind w:firstLine="960" w:firstLineChars="400"/>
        <w:rPr>
          <w:rFonts w:hAnsi="宋体" w:cs="宋体"/>
          <w:color w:val="auto"/>
          <w:sz w:val="24"/>
          <w:szCs w:val="24"/>
        </w:rPr>
      </w:pPr>
      <w:r>
        <w:rPr>
          <w:rFonts w:hint="eastAsia" w:hAnsi="宋体" w:cs="宋体"/>
          <w:color w:val="auto"/>
          <w:sz w:val="24"/>
        </w:rPr>
        <w:t>5.1.6</w:t>
      </w:r>
      <w:r>
        <w:rPr>
          <w:rFonts w:hint="eastAsia" w:hAnsi="宋体" w:cs="宋体"/>
          <w:color w:val="auto"/>
          <w:sz w:val="24"/>
          <w:szCs w:val="24"/>
        </w:rPr>
        <w:t>应提交的有关格式范例。</w:t>
      </w:r>
    </w:p>
    <w:p w14:paraId="3CE6B1C3">
      <w:pPr>
        <w:spacing w:line="360" w:lineRule="auto"/>
        <w:ind w:firstLine="480" w:firstLineChars="200"/>
        <w:rPr>
          <w:rFonts w:ascii="宋体" w:hAnsi="宋体" w:cs="宋体"/>
          <w:color w:val="auto"/>
          <w:sz w:val="24"/>
        </w:rPr>
      </w:pPr>
      <w:r>
        <w:rPr>
          <w:rFonts w:hint="eastAsia" w:ascii="宋体" w:hAnsi="宋体" w:cs="宋体"/>
          <w:color w:val="auto"/>
          <w:sz w:val="24"/>
        </w:rPr>
        <w:t>5.2与本项目有关的</w:t>
      </w:r>
      <w:r>
        <w:rPr>
          <w:rFonts w:hint="eastAsia" w:ascii="宋体" w:hAnsi="宋体" w:cs="宋体"/>
          <w:bCs/>
          <w:color w:val="auto"/>
          <w:sz w:val="24"/>
        </w:rPr>
        <w:t>澄清或者修改的内容为采购文件的组成部分</w:t>
      </w:r>
      <w:r>
        <w:rPr>
          <w:rFonts w:hint="eastAsia" w:ascii="宋体" w:hAnsi="宋体" w:cs="宋体"/>
          <w:color w:val="auto"/>
          <w:sz w:val="24"/>
        </w:rPr>
        <w:t>。</w:t>
      </w:r>
    </w:p>
    <w:p w14:paraId="3ED60709">
      <w:pPr>
        <w:pStyle w:val="33"/>
        <w:spacing w:line="360" w:lineRule="auto"/>
        <w:rPr>
          <w:rFonts w:hAnsi="宋体" w:cs="宋体"/>
          <w:b/>
          <w:color w:val="auto"/>
          <w:sz w:val="24"/>
          <w:szCs w:val="24"/>
        </w:rPr>
      </w:pPr>
      <w:r>
        <w:rPr>
          <w:rFonts w:hint="eastAsia" w:hAnsi="宋体" w:cs="宋体"/>
          <w:b/>
          <w:color w:val="auto"/>
          <w:sz w:val="24"/>
          <w:szCs w:val="24"/>
        </w:rPr>
        <w:t>6. 采购文件的澄清、修改</w:t>
      </w:r>
    </w:p>
    <w:p w14:paraId="5E272303">
      <w:pPr>
        <w:pStyle w:val="131"/>
        <w:snapToGrid w:val="0"/>
        <w:spacing w:before="0"/>
        <w:ind w:firstLine="480"/>
        <w:rPr>
          <w:rFonts w:ascii="宋体" w:hAnsi="宋体" w:cs="宋体"/>
          <w:color w:val="auto"/>
        </w:rPr>
      </w:pPr>
      <w:r>
        <w:rPr>
          <w:rFonts w:hint="eastAsia" w:ascii="宋体" w:hAnsi="宋体" w:cs="宋体"/>
          <w:color w:val="auto"/>
        </w:rPr>
        <w:t>6.1已获取采购文件的潜在供应商，若有问题需要澄清，应于响应文件提交（上传）截止时间前，以书面形式向</w:t>
      </w:r>
      <w:r>
        <w:rPr>
          <w:rFonts w:hint="eastAsia" w:ascii="宋体" w:hAnsi="宋体" w:cs="宋体"/>
          <w:color w:val="auto"/>
          <w:lang w:eastAsia="zh-CN"/>
        </w:rPr>
        <w:t>采购代理机构</w:t>
      </w:r>
      <w:r>
        <w:rPr>
          <w:rFonts w:hint="eastAsia" w:ascii="宋体" w:hAnsi="宋体" w:cs="宋体"/>
          <w:color w:val="auto"/>
        </w:rPr>
        <w:t>提出。</w:t>
      </w:r>
    </w:p>
    <w:p w14:paraId="0C04890C">
      <w:pPr>
        <w:pStyle w:val="131"/>
        <w:snapToGrid w:val="0"/>
        <w:spacing w:before="0"/>
        <w:ind w:firstLine="480"/>
        <w:rPr>
          <w:rFonts w:ascii="宋体" w:hAnsi="宋体" w:cs="宋体"/>
          <w:color w:val="auto"/>
        </w:rPr>
      </w:pPr>
      <w:r>
        <w:rPr>
          <w:rFonts w:hint="eastAsia" w:ascii="宋体" w:hAnsi="宋体" w:cs="宋体"/>
          <w:color w:val="auto"/>
        </w:rPr>
        <w:t xml:space="preserve">6.2 </w:t>
      </w:r>
      <w:r>
        <w:rPr>
          <w:rFonts w:hint="eastAsia" w:ascii="宋体" w:hAnsi="宋体" w:cs="宋体"/>
          <w:color w:val="auto"/>
          <w:lang w:eastAsia="zh-CN"/>
        </w:rPr>
        <w:t>采购代理机构</w:t>
      </w:r>
      <w:r>
        <w:rPr>
          <w:rFonts w:hint="eastAsia" w:ascii="宋体" w:hAnsi="宋体" w:cs="宋体"/>
          <w:color w:val="auto"/>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5C449DDA">
      <w:pPr>
        <w:pStyle w:val="23"/>
        <w:rPr>
          <w:rFonts w:hAnsi="宋体" w:cs="宋体"/>
          <w:color w:val="auto"/>
          <w:sz w:val="18"/>
          <w:szCs w:val="18"/>
          <w:lang w:val="en-US"/>
        </w:rPr>
      </w:pPr>
    </w:p>
    <w:p w14:paraId="66FC8AB4">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三、提交响应文件</w:t>
      </w:r>
    </w:p>
    <w:p w14:paraId="12757162">
      <w:pPr>
        <w:pStyle w:val="33"/>
        <w:spacing w:line="360" w:lineRule="auto"/>
        <w:rPr>
          <w:rFonts w:hAnsi="宋体" w:cs="宋体"/>
          <w:b/>
          <w:color w:val="auto"/>
          <w:sz w:val="24"/>
          <w:szCs w:val="24"/>
        </w:rPr>
      </w:pPr>
      <w:r>
        <w:rPr>
          <w:rFonts w:hint="eastAsia" w:hAnsi="宋体" w:cs="宋体"/>
          <w:b/>
          <w:color w:val="auto"/>
          <w:sz w:val="24"/>
          <w:szCs w:val="24"/>
        </w:rPr>
        <w:t>7. 采购文件的获取</w:t>
      </w:r>
    </w:p>
    <w:p w14:paraId="7F08B948">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详见竞争性磋商公告中获取采购文件的时间期限、地点、方式及采购文件售价。</w:t>
      </w:r>
    </w:p>
    <w:p w14:paraId="48D62B1C">
      <w:pPr>
        <w:pStyle w:val="33"/>
        <w:spacing w:line="360" w:lineRule="auto"/>
        <w:rPr>
          <w:rFonts w:hAnsi="宋体" w:cs="宋体"/>
          <w:b/>
          <w:color w:val="auto"/>
          <w:sz w:val="24"/>
          <w:szCs w:val="24"/>
        </w:rPr>
      </w:pPr>
      <w:r>
        <w:rPr>
          <w:rFonts w:hint="eastAsia" w:hAnsi="宋体" w:cs="宋体"/>
          <w:b/>
          <w:color w:val="auto"/>
          <w:sz w:val="24"/>
          <w:szCs w:val="24"/>
        </w:rPr>
        <w:t>8.磋商前答疑会或现场考察</w:t>
      </w:r>
    </w:p>
    <w:p w14:paraId="385EEE2F">
      <w:pPr>
        <w:pStyle w:val="33"/>
        <w:spacing w:line="360" w:lineRule="auto"/>
        <w:ind w:firstLine="480" w:firstLineChars="200"/>
        <w:rPr>
          <w:rFonts w:hAnsi="宋体" w:cs="宋体"/>
          <w:color w:val="auto"/>
          <w:sz w:val="24"/>
          <w:szCs w:val="24"/>
        </w:rPr>
      </w:pPr>
      <w:r>
        <w:rPr>
          <w:rFonts w:hint="eastAsia" w:hAnsi="宋体" w:cs="宋体"/>
          <w:color w:val="auto"/>
          <w:sz w:val="24"/>
          <w:szCs w:val="24"/>
        </w:rPr>
        <w:t>采购人组织潜在供应商现场考察或者召开磋商前答疑会的，潜在供应商按第二部分供应商须知前附表的规定参加现场考察或者磋商前答疑会。</w:t>
      </w:r>
    </w:p>
    <w:p w14:paraId="1215176D">
      <w:pPr>
        <w:pStyle w:val="33"/>
        <w:spacing w:line="360" w:lineRule="auto"/>
        <w:rPr>
          <w:rFonts w:hAnsi="宋体" w:cs="宋体"/>
          <w:b/>
          <w:color w:val="auto"/>
          <w:szCs w:val="24"/>
        </w:rPr>
      </w:pPr>
      <w:r>
        <w:rPr>
          <w:rFonts w:hint="eastAsia" w:hAnsi="宋体" w:cs="宋体"/>
          <w:b/>
          <w:color w:val="auto"/>
          <w:kern w:val="28"/>
          <w:sz w:val="24"/>
          <w:szCs w:val="24"/>
        </w:rPr>
        <w:t>9.磋商保证金</w:t>
      </w:r>
    </w:p>
    <w:p w14:paraId="01ECB724">
      <w:pPr>
        <w:pStyle w:val="5"/>
        <w:spacing w:line="360" w:lineRule="auto"/>
        <w:ind w:firstLine="470" w:firstLineChars="196"/>
        <w:rPr>
          <w:rFonts w:hAnsi="宋体" w:cs="宋体"/>
          <w:color w:val="auto"/>
          <w:sz w:val="24"/>
        </w:rPr>
      </w:pPr>
      <w:r>
        <w:rPr>
          <w:rFonts w:hint="eastAsia" w:hAnsi="宋体" w:cs="宋体"/>
          <w:color w:val="auto"/>
          <w:sz w:val="24"/>
        </w:rPr>
        <w:t>本项目不需缴纳磋商保证金。</w:t>
      </w:r>
    </w:p>
    <w:p w14:paraId="48A5865D">
      <w:pPr>
        <w:pStyle w:val="33"/>
        <w:spacing w:line="360" w:lineRule="auto"/>
        <w:rPr>
          <w:rFonts w:hAnsi="宋体" w:cs="宋体"/>
          <w:b/>
          <w:color w:val="auto"/>
          <w:sz w:val="24"/>
          <w:szCs w:val="24"/>
        </w:rPr>
      </w:pPr>
      <w:r>
        <w:rPr>
          <w:rFonts w:hint="eastAsia" w:hAnsi="宋体" w:cs="宋体"/>
          <w:b/>
          <w:color w:val="auto"/>
          <w:sz w:val="24"/>
          <w:szCs w:val="24"/>
        </w:rPr>
        <w:t>10. 响应文件的语言</w:t>
      </w:r>
    </w:p>
    <w:p w14:paraId="15C6AB1C">
      <w:pPr>
        <w:autoSpaceDE w:val="0"/>
        <w:autoSpaceDN w:val="0"/>
        <w:spacing w:line="360" w:lineRule="auto"/>
        <w:ind w:firstLine="480" w:firstLineChars="200"/>
        <w:rPr>
          <w:rFonts w:ascii="宋体" w:hAnsi="宋体" w:cs="宋体"/>
          <w:color w:val="auto"/>
          <w:sz w:val="24"/>
          <w:lang w:val="zh-CN"/>
        </w:rPr>
      </w:pPr>
      <w:r>
        <w:rPr>
          <w:rFonts w:hint="eastAsia" w:ascii="宋体" w:hAnsi="宋体" w:cs="宋体"/>
          <w:color w:val="auto"/>
          <w:sz w:val="24"/>
        </w:rPr>
        <w:t>响应文件及供应商与采购有关的来往通知、函件和文件均应使用中文。</w:t>
      </w:r>
    </w:p>
    <w:p w14:paraId="09129353">
      <w:pPr>
        <w:pStyle w:val="33"/>
        <w:spacing w:line="360" w:lineRule="auto"/>
        <w:rPr>
          <w:rFonts w:hAnsi="宋体" w:cs="宋体"/>
          <w:b/>
          <w:color w:val="auto"/>
          <w:sz w:val="24"/>
          <w:szCs w:val="24"/>
        </w:rPr>
      </w:pPr>
      <w:r>
        <w:rPr>
          <w:rFonts w:hint="eastAsia" w:hAnsi="宋体" w:cs="宋体"/>
          <w:b/>
          <w:color w:val="auto"/>
          <w:sz w:val="24"/>
          <w:szCs w:val="24"/>
        </w:rPr>
        <w:t>11. 响应文件的组成</w:t>
      </w:r>
    </w:p>
    <w:p w14:paraId="2F45AD82">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11.1</w:t>
      </w:r>
      <w:r>
        <w:rPr>
          <w:rFonts w:hint="eastAsia" w:ascii="宋体" w:hAnsi="宋体" w:cs="宋体"/>
          <w:b/>
          <w:color w:val="auto"/>
          <w:sz w:val="24"/>
        </w:rPr>
        <w:t>资格文件</w:t>
      </w:r>
      <w:r>
        <w:rPr>
          <w:rFonts w:hint="eastAsia" w:ascii="宋体" w:hAnsi="宋体" w:cs="宋体"/>
          <w:color w:val="auto"/>
          <w:sz w:val="24"/>
        </w:rPr>
        <w:t>：</w:t>
      </w:r>
    </w:p>
    <w:p w14:paraId="2D778F7B">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11.1.1符合参加政府采购活动应当具备的一般条件的承诺函；</w:t>
      </w:r>
    </w:p>
    <w:p w14:paraId="364140A5">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w:t>
      </w:r>
      <w:r>
        <w:rPr>
          <w:rFonts w:ascii="宋体" w:hAnsi="宋体" w:cs="宋体"/>
          <w:color w:val="auto"/>
          <w:sz w:val="24"/>
        </w:rPr>
        <w:t>1.1.2</w:t>
      </w:r>
      <w:bookmarkStart w:id="16" w:name="_Hlk101259339"/>
      <w:r>
        <w:rPr>
          <w:rFonts w:hint="eastAsia" w:ascii="宋体" w:hAnsi="宋体" w:cs="宋体"/>
          <w:snapToGrid w:val="0"/>
          <w:color w:val="auto"/>
          <w:kern w:val="28"/>
          <w:sz w:val="24"/>
          <w:szCs w:val="20"/>
        </w:rPr>
        <w:t>联合协议</w:t>
      </w:r>
      <w:bookmarkStart w:id="17" w:name="_Hlk101257010"/>
      <w:r>
        <w:rPr>
          <w:rFonts w:hint="eastAsia" w:ascii="宋体" w:hAnsi="宋体" w:cs="宋体"/>
          <w:snapToGrid w:val="0"/>
          <w:color w:val="auto"/>
          <w:kern w:val="28"/>
          <w:sz w:val="24"/>
          <w:szCs w:val="20"/>
        </w:rPr>
        <w:t>（如果有)</w:t>
      </w:r>
      <w:bookmarkEnd w:id="16"/>
      <w:bookmarkEnd w:id="17"/>
      <w:r>
        <w:rPr>
          <w:rFonts w:hint="eastAsia" w:ascii="宋体" w:hAnsi="宋体" w:cs="宋体"/>
          <w:snapToGrid w:val="0"/>
          <w:color w:val="auto"/>
          <w:kern w:val="28"/>
          <w:sz w:val="24"/>
          <w:szCs w:val="20"/>
        </w:rPr>
        <w:t>；</w:t>
      </w:r>
    </w:p>
    <w:p w14:paraId="41454301">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3</w:t>
      </w:r>
      <w:r>
        <w:rPr>
          <w:rFonts w:hint="eastAsia" w:ascii="宋体" w:hAnsi="宋体" w:cs="宋体"/>
          <w:color w:val="auto"/>
          <w:sz w:val="24"/>
        </w:rPr>
        <w:t>落实政府采购政策需满足的资格要求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510C130E">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11.1.</w:t>
      </w: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47BC93D5">
      <w:pPr>
        <w:snapToGrid w:val="0"/>
        <w:spacing w:line="360" w:lineRule="auto"/>
        <w:ind w:firstLine="480" w:firstLineChars="2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 xml:space="preserve">  </w:t>
      </w:r>
      <w:r>
        <w:rPr>
          <w:rFonts w:hint="eastAsia" w:ascii="宋体" w:hAnsi="宋体" w:cs="宋体"/>
          <w:color w:val="auto"/>
          <w:sz w:val="24"/>
        </w:rPr>
        <w:t>商务技术</w:t>
      </w:r>
      <w:r>
        <w:rPr>
          <w:rFonts w:hint="eastAsia" w:ascii="宋体" w:hAnsi="宋体" w:cs="宋体"/>
          <w:color w:val="auto"/>
          <w:sz w:val="24"/>
          <w:lang w:val="zh-CN"/>
        </w:rPr>
        <w:t>文件：</w:t>
      </w:r>
    </w:p>
    <w:p w14:paraId="5B7EBBFA">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11.2.1响应函；</w:t>
      </w:r>
      <w:r>
        <w:rPr>
          <w:rFonts w:hint="eastAsia" w:ascii="宋体" w:hAnsi="宋体" w:cs="宋体"/>
          <w:color w:val="auto"/>
          <w:sz w:val="24"/>
          <w:lang w:val="zh-CN"/>
        </w:rPr>
        <w:t xml:space="preserve"> </w:t>
      </w:r>
    </w:p>
    <w:p w14:paraId="74953397">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5B7D43AD">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11.2.3分包意向协议（如果有)；</w:t>
      </w:r>
    </w:p>
    <w:p w14:paraId="1C0FD22A">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11.2.4符合性审查资料；</w:t>
      </w:r>
    </w:p>
    <w:p w14:paraId="728B81C9">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11.2.5评审标准相应的商务技术资料；</w:t>
      </w:r>
    </w:p>
    <w:p w14:paraId="011EE176">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11.2.6商务技术偏离表；</w:t>
      </w:r>
    </w:p>
    <w:p w14:paraId="63A33057">
      <w:pPr>
        <w:snapToGrid w:val="0"/>
        <w:spacing w:line="360" w:lineRule="auto"/>
        <w:ind w:firstLine="960" w:firstLineChars="400"/>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rPr>
        <w:t>7</w:t>
      </w:r>
      <w:r>
        <w:rPr>
          <w:rFonts w:hint="eastAsia" w:ascii="宋体" w:hAnsi="宋体" w:cs="宋体"/>
          <w:color w:val="auto"/>
          <w:sz w:val="24"/>
          <w:lang w:val="zh-CN"/>
        </w:rPr>
        <w:t>政府采购供应商廉洁自律承诺书；</w:t>
      </w:r>
    </w:p>
    <w:p w14:paraId="21E5352D">
      <w:pPr>
        <w:snapToGrid w:val="0"/>
        <w:spacing w:line="360" w:lineRule="auto"/>
        <w:ind w:firstLine="480" w:firstLineChars="200"/>
        <w:rPr>
          <w:rFonts w:ascii="宋体" w:hAnsi="宋体" w:cs="宋体"/>
          <w:color w:val="auto"/>
          <w:sz w:val="24"/>
          <w:u w:val="single"/>
          <w:lang w:val="zh-CN"/>
        </w:rPr>
      </w:pPr>
      <w:r>
        <w:rPr>
          <w:rFonts w:hint="eastAsia" w:ascii="宋体" w:hAnsi="宋体" w:cs="宋体"/>
          <w:color w:val="auto"/>
          <w:kern w:val="0"/>
          <w:sz w:val="24"/>
          <w:lang w:val="zh-CN"/>
        </w:rPr>
        <w:t>11.</w:t>
      </w:r>
      <w:r>
        <w:rPr>
          <w:rFonts w:hint="eastAsia" w:ascii="宋体" w:hAnsi="宋体" w:cs="宋体"/>
          <w:color w:val="auto"/>
          <w:kern w:val="0"/>
          <w:sz w:val="24"/>
        </w:rPr>
        <w:t>3</w:t>
      </w:r>
      <w:r>
        <w:rPr>
          <w:rFonts w:hint="eastAsia" w:ascii="宋体" w:hAnsi="宋体" w:cs="宋体"/>
          <w:b/>
          <w:color w:val="auto"/>
          <w:sz w:val="24"/>
        </w:rPr>
        <w:t>报价文件：</w:t>
      </w:r>
      <w:r>
        <w:rPr>
          <w:rFonts w:hint="eastAsia" w:ascii="宋体" w:hAnsi="宋体" w:cs="宋体"/>
          <w:color w:val="auto"/>
          <w:sz w:val="24"/>
        </w:rPr>
        <w:t xml:space="preserve"> </w:t>
      </w:r>
    </w:p>
    <w:p w14:paraId="6FD550BF">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11.3.1报价单；</w:t>
      </w:r>
    </w:p>
    <w:p w14:paraId="41B4DF66">
      <w:pPr>
        <w:snapToGrid w:val="0"/>
        <w:spacing w:line="360" w:lineRule="auto"/>
        <w:ind w:firstLine="960" w:firstLineChars="400"/>
        <w:rPr>
          <w:rFonts w:ascii="宋体" w:hAnsi="宋体" w:cs="宋体"/>
          <w:color w:val="auto"/>
          <w:sz w:val="24"/>
        </w:rPr>
      </w:pPr>
      <w:r>
        <w:rPr>
          <w:rFonts w:hint="eastAsia" w:ascii="宋体" w:hAnsi="宋体" w:cs="宋体"/>
          <w:color w:val="auto"/>
          <w:sz w:val="24"/>
        </w:rPr>
        <w:t>11.3.2已标价工程量清单；</w:t>
      </w:r>
    </w:p>
    <w:p w14:paraId="057B8E99">
      <w:pPr>
        <w:snapToGrid w:val="0"/>
        <w:spacing w:line="360" w:lineRule="auto"/>
        <w:ind w:firstLine="960" w:firstLineChars="400"/>
        <w:rPr>
          <w:rFonts w:hint="eastAsia" w:ascii="宋体" w:hAnsi="宋体" w:cs="宋体"/>
          <w:color w:val="auto"/>
          <w:sz w:val="24"/>
        </w:rPr>
      </w:pPr>
      <w:r>
        <w:rPr>
          <w:rFonts w:hint="eastAsia" w:ascii="宋体" w:hAnsi="宋体" w:cs="宋体"/>
          <w:color w:val="auto"/>
          <w:sz w:val="24"/>
        </w:rPr>
        <w:t>11.3.3中小企业声明函。</w:t>
      </w:r>
    </w:p>
    <w:p w14:paraId="756014AE">
      <w:pPr>
        <w:spacing w:line="360" w:lineRule="auto"/>
        <w:ind w:firstLine="723" w:firstLineChars="300"/>
        <w:rPr>
          <w:rFonts w:ascii="宋体" w:hAnsi="宋体" w:cs="宋体"/>
          <w:b/>
          <w:color w:val="auto"/>
          <w:sz w:val="24"/>
        </w:rPr>
      </w:pPr>
      <w:r>
        <w:rPr>
          <w:rFonts w:hint="eastAsia" w:ascii="宋体" w:hAnsi="宋体" w:cs="宋体"/>
          <w:b/>
          <w:color w:val="auto"/>
          <w:sz w:val="24"/>
        </w:rPr>
        <w:t>响应文件含有采购人不能接受的附加条件的，响应文件无效；</w:t>
      </w:r>
    </w:p>
    <w:p w14:paraId="2AD6BBB2">
      <w:pPr>
        <w:spacing w:line="360" w:lineRule="auto"/>
        <w:ind w:firstLine="723" w:firstLineChars="300"/>
        <w:rPr>
          <w:rFonts w:hint="eastAsia" w:ascii="宋体" w:hAnsi="宋体" w:cs="宋体"/>
          <w:b/>
          <w:color w:val="auto"/>
          <w:sz w:val="24"/>
        </w:rPr>
      </w:pPr>
      <w:r>
        <w:rPr>
          <w:rFonts w:hint="eastAsia" w:ascii="宋体" w:hAnsi="宋体" w:cs="宋体"/>
          <w:b/>
          <w:color w:val="auto"/>
          <w:sz w:val="24"/>
        </w:rPr>
        <w:t>供应商提供虚假材料的，响应文件无效。</w:t>
      </w:r>
    </w:p>
    <w:p w14:paraId="055B2247">
      <w:pPr>
        <w:spacing w:line="360" w:lineRule="auto"/>
        <w:ind w:firstLine="720" w:firstLineChars="300"/>
        <w:rPr>
          <w:color w:val="auto"/>
        </w:rPr>
      </w:pPr>
      <w:r>
        <w:rPr>
          <w:rFonts w:hint="eastAsia"/>
          <w:color w:val="auto"/>
          <w:sz w:val="24"/>
          <w:szCs w:val="24"/>
          <w:shd w:val="clear" w:color="auto" w:fill="FFFFFF"/>
          <w:lang w:val="en-US" w:eastAsia="zh-CN"/>
        </w:rPr>
        <w:t>供应商可事先在公开官网查询、核对相关证书和报告内容，确保投标（响应）文件资料准确无误。供应商应对响应文件中材料的真实性、合法性负责。</w:t>
      </w:r>
    </w:p>
    <w:p w14:paraId="4DEDEEDA">
      <w:pPr>
        <w:snapToGrid w:val="0"/>
        <w:spacing w:line="360" w:lineRule="auto"/>
        <w:rPr>
          <w:rFonts w:hint="eastAsia" w:ascii="宋体" w:hAnsi="宋体" w:cs="宋体"/>
          <w:b/>
          <w:color w:val="auto"/>
          <w:sz w:val="24"/>
        </w:rPr>
      </w:pPr>
      <w:r>
        <w:rPr>
          <w:rFonts w:hint="eastAsia" w:ascii="宋体" w:hAnsi="宋体" w:cs="宋体"/>
          <w:b/>
          <w:color w:val="auto"/>
          <w:sz w:val="24"/>
        </w:rPr>
        <w:t>12</w:t>
      </w:r>
      <w:r>
        <w:rPr>
          <w:rFonts w:hint="eastAsia" w:ascii="宋体" w:hAnsi="宋体" w:cs="宋体"/>
          <w:b/>
          <w:color w:val="auto"/>
          <w:sz w:val="24"/>
          <w:lang w:val="zh-CN"/>
        </w:rPr>
        <w:t xml:space="preserve">. </w:t>
      </w:r>
      <w:r>
        <w:rPr>
          <w:rFonts w:hint="eastAsia" w:ascii="宋体" w:hAnsi="宋体" w:cs="宋体"/>
          <w:b/>
          <w:color w:val="auto"/>
          <w:sz w:val="24"/>
        </w:rPr>
        <w:t>响应文件的编制</w:t>
      </w:r>
    </w:p>
    <w:p w14:paraId="7A589B32">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0D0D3C1F">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585EE94F">
      <w:pPr>
        <w:snapToGrid w:val="0"/>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12.3使用“政采云电子交易客户端”需要提前申领CA数字证书，申领流程请自行前往“浙江政府采购网-下载专区-电子交易客户端-CA驱动和申领流程”进行查阅。</w:t>
      </w:r>
    </w:p>
    <w:p w14:paraId="43316B67">
      <w:pPr>
        <w:snapToGrid w:val="0"/>
        <w:spacing w:line="360" w:lineRule="auto"/>
        <w:rPr>
          <w:rFonts w:ascii="宋体" w:hAnsi="宋体" w:cs="宋体"/>
          <w:b/>
          <w:color w:val="auto"/>
          <w:sz w:val="24"/>
        </w:rPr>
      </w:pPr>
      <w:r>
        <w:rPr>
          <w:rFonts w:hint="eastAsia" w:ascii="宋体" w:hAnsi="宋体" w:cs="宋体"/>
          <w:b/>
          <w:color w:val="auto"/>
          <w:sz w:val="24"/>
        </w:rPr>
        <w:t>13.响应文件的签署、盖章</w:t>
      </w:r>
    </w:p>
    <w:p w14:paraId="2C1B3DCF">
      <w:pPr>
        <w:pStyle w:val="131"/>
        <w:snapToGrid w:val="0"/>
        <w:spacing w:before="0"/>
        <w:ind w:firstLine="480"/>
        <w:rPr>
          <w:rFonts w:ascii="宋体" w:hAnsi="宋体" w:cs="宋体"/>
          <w:b/>
          <w:color w:val="auto"/>
        </w:rPr>
      </w:pPr>
      <w:r>
        <w:rPr>
          <w:rFonts w:hint="eastAsia" w:ascii="宋体" w:hAnsi="宋体" w:cs="宋体"/>
          <w:color w:val="auto"/>
          <w:szCs w:val="24"/>
        </w:rPr>
        <w:t>13.1响应文件按照采购文件第六部分格式要</w:t>
      </w:r>
      <w:r>
        <w:rPr>
          <w:rFonts w:hint="eastAsia" w:ascii="宋体" w:hAnsi="宋体" w:cs="宋体"/>
          <w:color w:val="auto"/>
        </w:rPr>
        <w:t>求进行签署、盖章。</w:t>
      </w:r>
      <w:r>
        <w:rPr>
          <w:rFonts w:hint="eastAsia" w:ascii="宋体" w:hAnsi="宋体" w:cs="宋体"/>
          <w:b/>
          <w:color w:val="auto"/>
        </w:rPr>
        <w:t>▲供应商的响应文件未按照采购文件要求签署、盖章的，其响应文件无效</w:t>
      </w:r>
      <w:r>
        <w:rPr>
          <w:rFonts w:hint="eastAsia" w:ascii="宋体" w:hAnsi="宋体" w:cs="宋体"/>
          <w:color w:val="auto"/>
          <w:szCs w:val="24"/>
        </w:rPr>
        <w:t>。</w:t>
      </w:r>
    </w:p>
    <w:p w14:paraId="6288F191">
      <w:pPr>
        <w:pStyle w:val="131"/>
        <w:snapToGrid w:val="0"/>
        <w:spacing w:before="0"/>
        <w:ind w:firstLine="480"/>
        <w:rPr>
          <w:rFonts w:ascii="宋体" w:hAnsi="宋体" w:cs="宋体"/>
          <w:color w:val="auto"/>
        </w:rPr>
      </w:pPr>
      <w:r>
        <w:rPr>
          <w:rFonts w:hint="eastAsia" w:ascii="宋体" w:hAnsi="宋体" w:cs="宋体"/>
          <w:color w:val="auto"/>
        </w:rPr>
        <w:t>13.2为确保网上操作合法、有效和安全，供应商应当在响应文件提交（上传）截止时间前完成在“政府采购云平台”的身份认证，确保在电子投标过程中能够对相关数据电文进行加密和使用电子签名。</w:t>
      </w:r>
    </w:p>
    <w:p w14:paraId="149B6130">
      <w:pPr>
        <w:pStyle w:val="131"/>
        <w:snapToGrid w:val="0"/>
        <w:spacing w:before="0"/>
        <w:ind w:firstLine="480"/>
        <w:rPr>
          <w:rFonts w:ascii="宋体" w:hAnsi="宋体" w:cs="宋体"/>
          <w:b/>
          <w:color w:val="auto"/>
          <w:szCs w:val="24"/>
        </w:rPr>
      </w:pPr>
      <w:r>
        <w:rPr>
          <w:rFonts w:hint="eastAsia" w:ascii="宋体" w:hAnsi="宋体" w:cs="宋体"/>
          <w:color w:val="auto"/>
        </w:rPr>
        <w:t>13.3采购文件对响应文件签署、盖章的要求适用于电子签名。</w:t>
      </w:r>
    </w:p>
    <w:p w14:paraId="7B856EE6">
      <w:pPr>
        <w:pStyle w:val="131"/>
        <w:snapToGrid w:val="0"/>
        <w:spacing w:before="0"/>
        <w:ind w:firstLine="0" w:firstLineChars="0"/>
        <w:rPr>
          <w:rFonts w:ascii="宋体" w:hAnsi="宋体" w:cs="宋体"/>
          <w:b/>
          <w:color w:val="auto"/>
          <w:szCs w:val="24"/>
        </w:rPr>
      </w:pPr>
      <w:r>
        <w:rPr>
          <w:rFonts w:hint="eastAsia" w:ascii="宋体" w:hAnsi="宋体" w:cs="宋体"/>
          <w:b/>
          <w:color w:val="auto"/>
          <w:szCs w:val="24"/>
        </w:rPr>
        <w:t>14. 响应文件的提交、补充、修改、撤回</w:t>
      </w:r>
    </w:p>
    <w:p w14:paraId="009FDDED">
      <w:pPr>
        <w:pStyle w:val="131"/>
        <w:snapToGrid w:val="0"/>
        <w:spacing w:before="0"/>
        <w:ind w:firstLine="480"/>
        <w:rPr>
          <w:rFonts w:ascii="宋体" w:hAnsi="宋体" w:cs="宋体"/>
          <w:color w:val="auto"/>
          <w:szCs w:val="24"/>
        </w:rPr>
      </w:pPr>
      <w:r>
        <w:rPr>
          <w:rFonts w:hint="eastAsia" w:ascii="宋体" w:hAnsi="宋体" w:cs="宋体"/>
          <w:color w:val="auto"/>
          <w:szCs w:val="24"/>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3B791782">
      <w:pPr>
        <w:pStyle w:val="131"/>
        <w:snapToGrid w:val="0"/>
        <w:spacing w:before="0"/>
        <w:ind w:firstLine="480"/>
        <w:rPr>
          <w:rFonts w:ascii="宋体" w:hAnsi="宋体" w:cs="宋体"/>
          <w:color w:val="auto"/>
          <w:szCs w:val="24"/>
        </w:rPr>
      </w:pPr>
      <w:r>
        <w:rPr>
          <w:rFonts w:hint="eastAsia" w:ascii="宋体" w:hAnsi="宋体" w:cs="宋体"/>
          <w:color w:val="auto"/>
          <w:szCs w:val="24"/>
        </w:rPr>
        <w:t>14.2电子交易平台收到响应文件，将妥善保存并即时向供应商发出确认回执通知。在响应文件提交（上传）截止时间前，除供应商补充、修改或者撤回响应文件外，任何单位和个人不得解密或提取响应文件。</w:t>
      </w:r>
    </w:p>
    <w:p w14:paraId="02A04848">
      <w:pPr>
        <w:pStyle w:val="131"/>
        <w:snapToGrid w:val="0"/>
        <w:spacing w:before="0"/>
        <w:ind w:firstLine="480"/>
        <w:rPr>
          <w:rFonts w:ascii="宋体" w:hAnsi="宋体" w:cs="宋体"/>
          <w:color w:val="auto"/>
          <w:szCs w:val="24"/>
        </w:rPr>
      </w:pPr>
      <w:r>
        <w:rPr>
          <w:rFonts w:hint="eastAsia" w:ascii="宋体" w:hAnsi="宋体" w:cs="宋体"/>
          <w:color w:val="auto"/>
          <w:szCs w:val="24"/>
        </w:rPr>
        <w:t>14.3采购人、</w:t>
      </w:r>
      <w:r>
        <w:rPr>
          <w:rFonts w:hint="eastAsia" w:ascii="宋体" w:hAnsi="宋体" w:cs="宋体"/>
          <w:color w:val="auto"/>
          <w:szCs w:val="24"/>
          <w:lang w:eastAsia="zh-CN"/>
        </w:rPr>
        <w:t>采购代理机构</w:t>
      </w:r>
      <w:r>
        <w:rPr>
          <w:rFonts w:hint="eastAsia" w:ascii="宋体" w:hAnsi="宋体" w:cs="宋体"/>
          <w:color w:val="auto"/>
          <w:szCs w:val="24"/>
        </w:rPr>
        <w:t>可以视情况延长响应文件提交的截止时间。在上述情况下，</w:t>
      </w:r>
      <w:r>
        <w:rPr>
          <w:rFonts w:hint="eastAsia" w:ascii="宋体" w:hAnsi="宋体" w:cs="宋体"/>
          <w:color w:val="auto"/>
          <w:szCs w:val="24"/>
          <w:lang w:eastAsia="zh-CN"/>
        </w:rPr>
        <w:t>采购代理机构</w:t>
      </w:r>
      <w:r>
        <w:rPr>
          <w:rFonts w:hint="eastAsia" w:ascii="宋体" w:hAnsi="宋体" w:cs="宋体"/>
          <w:color w:val="auto"/>
          <w:szCs w:val="24"/>
        </w:rPr>
        <w:t>与供应商以前在响应文件提交截止时间方面的全部权利、责任和义务，将适用于延长至新的响应文件提交截止时间。</w:t>
      </w:r>
    </w:p>
    <w:p w14:paraId="64656453">
      <w:pPr>
        <w:pStyle w:val="33"/>
        <w:snapToGrid w:val="0"/>
        <w:spacing w:line="360" w:lineRule="auto"/>
        <w:rPr>
          <w:rFonts w:hAnsi="宋体" w:cs="宋体"/>
          <w:b/>
          <w:color w:val="auto"/>
          <w:sz w:val="24"/>
          <w:szCs w:val="24"/>
        </w:rPr>
      </w:pPr>
      <w:r>
        <w:rPr>
          <w:rFonts w:hint="eastAsia" w:hAnsi="宋体" w:cs="宋体"/>
          <w:b/>
          <w:color w:val="auto"/>
          <w:sz w:val="24"/>
          <w:szCs w:val="24"/>
        </w:rPr>
        <w:t>15.备份响应文件</w:t>
      </w:r>
    </w:p>
    <w:p w14:paraId="0895478B">
      <w:pPr>
        <w:pStyle w:val="33"/>
        <w:snapToGrid w:val="0"/>
        <w:spacing w:line="360" w:lineRule="auto"/>
        <w:ind w:firstLine="360" w:firstLineChars="150"/>
        <w:rPr>
          <w:rFonts w:hAnsi="宋体" w:cs="宋体"/>
          <w:b/>
          <w:color w:val="auto"/>
          <w:sz w:val="24"/>
          <w:szCs w:val="24"/>
        </w:rPr>
      </w:pPr>
      <w:r>
        <w:rPr>
          <w:rFonts w:hint="eastAsia" w:hAnsi="宋体" w:cs="宋体"/>
          <w:color w:val="auto"/>
          <w:sz w:val="24"/>
          <w:szCs w:val="24"/>
        </w:rPr>
        <w:t xml:space="preserve"> 15.1供应商在电子交易平台传输递交响应文件后，还可以在响应文件提交（上传）截止时间前直接提交或者以邮政快递方式递交备份响应文件1份，</w:t>
      </w:r>
      <w:r>
        <w:rPr>
          <w:rFonts w:hint="eastAsia" w:hAnsi="宋体" w:cs="宋体"/>
          <w:b/>
          <w:color w:val="auto"/>
          <w:sz w:val="24"/>
          <w:szCs w:val="24"/>
        </w:rPr>
        <w:t>但采购人、</w:t>
      </w:r>
      <w:r>
        <w:rPr>
          <w:rFonts w:hint="eastAsia" w:hAnsi="宋体" w:cs="宋体"/>
          <w:b/>
          <w:color w:val="auto"/>
          <w:sz w:val="24"/>
          <w:szCs w:val="24"/>
          <w:lang w:eastAsia="zh-CN"/>
        </w:rPr>
        <w:t>采购代理机构</w:t>
      </w:r>
      <w:r>
        <w:rPr>
          <w:rFonts w:hint="eastAsia" w:hAnsi="宋体" w:cs="宋体"/>
          <w:b/>
          <w:color w:val="auto"/>
          <w:sz w:val="24"/>
          <w:szCs w:val="24"/>
        </w:rPr>
        <w:t>不强制或变相强制供应商提交备份响应文件。</w:t>
      </w:r>
    </w:p>
    <w:p w14:paraId="3168C059">
      <w:pPr>
        <w:pStyle w:val="33"/>
        <w:snapToGrid w:val="0"/>
        <w:spacing w:line="360" w:lineRule="auto"/>
        <w:ind w:firstLine="480" w:firstLineChars="200"/>
        <w:rPr>
          <w:rFonts w:hAnsi="宋体" w:cs="宋体"/>
          <w:b/>
          <w:color w:val="auto"/>
          <w:sz w:val="24"/>
          <w:szCs w:val="24"/>
        </w:rPr>
      </w:pPr>
      <w:r>
        <w:rPr>
          <w:rFonts w:hint="eastAsia" w:hAnsi="宋体" w:cs="宋体"/>
          <w:color w:val="auto"/>
          <w:sz w:val="24"/>
          <w:szCs w:val="24"/>
        </w:rPr>
        <w:t>15.2备份响应文件须在“政采云投标客户端”制作生成，并储存在</w:t>
      </w:r>
      <w:r>
        <w:rPr>
          <w:rFonts w:hint="eastAsia" w:hAnsi="宋体" w:cs="宋体"/>
          <w:color w:val="auto"/>
          <w:sz w:val="24"/>
        </w:rPr>
        <w:t>DVD光盘</w:t>
      </w:r>
      <w:r>
        <w:rPr>
          <w:rFonts w:hint="eastAsia" w:hAnsi="宋体" w:cs="宋体"/>
          <w:color w:val="auto"/>
          <w:sz w:val="24"/>
          <w:lang w:val="en-US" w:eastAsia="zh-CN"/>
        </w:rPr>
        <w:t>等存储介质</w:t>
      </w:r>
      <w:r>
        <w:rPr>
          <w:rFonts w:hint="eastAsia" w:hAnsi="宋体" w:cs="宋体"/>
          <w:color w:val="auto"/>
          <w:sz w:val="24"/>
          <w:szCs w:val="24"/>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color w:val="auto"/>
          <w:sz w:val="24"/>
        </w:rPr>
        <w:t>不符合上述制作、</w:t>
      </w:r>
      <w:r>
        <w:rPr>
          <w:rFonts w:hint="eastAsia" w:hAnsi="宋体" w:cs="宋体"/>
          <w:b/>
          <w:color w:val="auto"/>
          <w:sz w:val="24"/>
          <w:szCs w:val="24"/>
        </w:rPr>
        <w:t>存储、密封规定的备份响应文件将被视为无效或者被拒绝接收。</w:t>
      </w:r>
    </w:p>
    <w:p w14:paraId="047DC12E">
      <w:pPr>
        <w:pStyle w:val="33"/>
        <w:snapToGrid w:val="0"/>
        <w:spacing w:line="360" w:lineRule="auto"/>
        <w:ind w:firstLine="480" w:firstLineChars="200"/>
        <w:rPr>
          <w:rFonts w:hAnsi="宋体" w:cs="宋体"/>
          <w:color w:val="auto"/>
          <w:sz w:val="24"/>
          <w:szCs w:val="24"/>
        </w:rPr>
      </w:pPr>
      <w:r>
        <w:rPr>
          <w:rFonts w:hint="eastAsia" w:hAnsi="宋体" w:cs="宋体"/>
          <w:color w:val="auto"/>
          <w:sz w:val="24"/>
          <w:szCs w:val="24"/>
        </w:rPr>
        <w:t>15.3直接提交备份响应文件的，供应商应于响应文件提交（上传）截止时间前在竞争性磋商公告中载明的响应文件开启地点将备份响应文件提交给</w:t>
      </w:r>
      <w:r>
        <w:rPr>
          <w:rFonts w:hint="eastAsia" w:hAnsi="宋体" w:cs="宋体"/>
          <w:color w:val="auto"/>
          <w:sz w:val="24"/>
          <w:szCs w:val="24"/>
          <w:lang w:eastAsia="zh-CN"/>
        </w:rPr>
        <w:t>采购代理机构</w:t>
      </w:r>
      <w:r>
        <w:rPr>
          <w:rFonts w:hint="eastAsia" w:hAnsi="宋体" w:cs="宋体"/>
          <w:color w:val="auto"/>
          <w:sz w:val="24"/>
          <w:szCs w:val="24"/>
        </w:rPr>
        <w:t>，</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将拒绝接受逾期送达的备份响应文件。</w:t>
      </w:r>
    </w:p>
    <w:p w14:paraId="1BF8F550">
      <w:pPr>
        <w:pStyle w:val="33"/>
        <w:snapToGrid w:val="0"/>
        <w:spacing w:line="360" w:lineRule="auto"/>
        <w:ind w:firstLine="480" w:firstLineChars="200"/>
        <w:rPr>
          <w:rFonts w:hAnsi="宋体" w:cs="宋体"/>
          <w:color w:val="auto"/>
          <w:sz w:val="24"/>
          <w:szCs w:val="24"/>
        </w:rPr>
      </w:pPr>
      <w:r>
        <w:rPr>
          <w:rFonts w:hint="eastAsia" w:hAnsi="宋体" w:cs="宋体"/>
          <w:color w:val="auto"/>
          <w:sz w:val="24"/>
          <w:szCs w:val="24"/>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color w:val="auto"/>
          <w:sz w:val="24"/>
          <w:szCs w:val="24"/>
        </w:rPr>
        <w:t>采购文件第二部分供应商须知前附表规定的备份响应文件送达地点；</w:t>
      </w:r>
      <w:r>
        <w:rPr>
          <w:rFonts w:hint="eastAsia" w:hAnsi="宋体" w:cs="宋体"/>
          <w:color w:val="auto"/>
          <w:sz w:val="24"/>
          <w:szCs w:val="24"/>
        </w:rPr>
        <w:t>送达时间以签收人签收时间为准。</w:t>
      </w:r>
      <w:r>
        <w:rPr>
          <w:rFonts w:hint="eastAsia" w:hAnsi="宋体" w:cs="宋体"/>
          <w:color w:val="auto"/>
          <w:sz w:val="24"/>
          <w:szCs w:val="24"/>
          <w:lang w:eastAsia="zh-CN"/>
        </w:rPr>
        <w:t>采购代理机构</w:t>
      </w:r>
      <w:r>
        <w:rPr>
          <w:rFonts w:hint="eastAsia" w:hAnsi="宋体" w:cs="宋体"/>
          <w:color w:val="auto"/>
          <w:sz w:val="24"/>
          <w:szCs w:val="24"/>
        </w:rPr>
        <w:t>将拒绝接受逾期送达的备份响应文件。邮寄过程中，电子备份响应文件发生泄露、遗失、损坏或延期送达等情况的，由供应商自行负责。</w:t>
      </w:r>
    </w:p>
    <w:p w14:paraId="74871C27">
      <w:pPr>
        <w:pStyle w:val="33"/>
        <w:snapToGrid w:val="0"/>
        <w:spacing w:line="360" w:lineRule="auto"/>
        <w:ind w:firstLine="479" w:firstLineChars="199"/>
        <w:rPr>
          <w:rFonts w:hAnsi="宋体" w:cs="宋体"/>
          <w:b/>
          <w:color w:val="auto"/>
          <w:sz w:val="24"/>
          <w:szCs w:val="24"/>
        </w:rPr>
      </w:pPr>
      <w:r>
        <w:rPr>
          <w:rFonts w:hint="eastAsia" w:hAnsi="宋体" w:cs="宋体"/>
          <w:b/>
          <w:color w:val="auto"/>
          <w:sz w:val="24"/>
          <w:szCs w:val="24"/>
        </w:rPr>
        <w:t>15.5供应商仅提交备份响应文件，未在电子交易平台传输递交响应文件的，响应文件无效。</w:t>
      </w:r>
    </w:p>
    <w:p w14:paraId="46E72E19">
      <w:pPr>
        <w:pStyle w:val="131"/>
        <w:spacing w:before="0"/>
        <w:ind w:firstLine="0" w:firstLineChars="0"/>
        <w:rPr>
          <w:rFonts w:ascii="宋体" w:hAnsi="宋体" w:cs="宋体"/>
          <w:b/>
          <w:color w:val="auto"/>
          <w:szCs w:val="24"/>
        </w:rPr>
      </w:pPr>
      <w:r>
        <w:rPr>
          <w:rFonts w:hint="eastAsia" w:ascii="宋体" w:hAnsi="宋体" w:cs="宋体"/>
          <w:b/>
          <w:color w:val="auto"/>
          <w:szCs w:val="24"/>
        </w:rPr>
        <w:t>16.响应文件的无效处理</w:t>
      </w:r>
    </w:p>
    <w:p w14:paraId="518A9BA2">
      <w:pPr>
        <w:pStyle w:val="25"/>
        <w:spacing w:line="360" w:lineRule="auto"/>
        <w:ind w:firstLine="360" w:firstLineChars="150"/>
        <w:rPr>
          <w:rFonts w:cs="宋体"/>
          <w:color w:val="auto"/>
          <w:szCs w:val="21"/>
        </w:rPr>
      </w:pPr>
      <w:r>
        <w:rPr>
          <w:rFonts w:hint="eastAsia" w:cs="宋体"/>
          <w:color w:val="auto"/>
          <w:szCs w:val="21"/>
        </w:rPr>
        <w:t>有采购文件第四部分</w:t>
      </w:r>
      <w:r>
        <w:rPr>
          <w:rFonts w:hint="eastAsia" w:cs="宋体"/>
          <w:color w:val="auto"/>
        </w:rPr>
        <w:t>4.2规定</w:t>
      </w:r>
      <w:r>
        <w:rPr>
          <w:rFonts w:hint="eastAsia" w:cs="宋体"/>
          <w:color w:val="auto"/>
          <w:szCs w:val="21"/>
        </w:rPr>
        <w:t>的情形之一的，响应文件无效：</w:t>
      </w:r>
    </w:p>
    <w:p w14:paraId="06A357AE">
      <w:pPr>
        <w:pStyle w:val="131"/>
        <w:spacing w:before="0"/>
        <w:ind w:firstLine="0" w:firstLineChars="0"/>
        <w:rPr>
          <w:rFonts w:ascii="宋体" w:hAnsi="宋体" w:cs="宋体"/>
          <w:b/>
          <w:color w:val="auto"/>
          <w:szCs w:val="24"/>
        </w:rPr>
      </w:pPr>
      <w:r>
        <w:rPr>
          <w:rFonts w:hint="eastAsia" w:ascii="宋体" w:hAnsi="宋体" w:cs="宋体"/>
          <w:b/>
          <w:color w:val="auto"/>
          <w:szCs w:val="24"/>
        </w:rPr>
        <w:t>17.响应文件有效期</w:t>
      </w:r>
    </w:p>
    <w:p w14:paraId="4FE30542">
      <w:pPr>
        <w:spacing w:line="360" w:lineRule="auto"/>
        <w:ind w:firstLine="480" w:firstLineChars="200"/>
        <w:rPr>
          <w:rFonts w:ascii="宋体" w:hAnsi="宋体" w:cs="宋体"/>
          <w:b/>
          <w:color w:val="auto"/>
          <w:sz w:val="24"/>
          <w:szCs w:val="21"/>
        </w:rPr>
      </w:pPr>
      <w:r>
        <w:rPr>
          <w:rFonts w:hint="eastAsia" w:ascii="宋体" w:hAnsi="宋体" w:cs="宋体"/>
          <w:color w:val="auto"/>
          <w:sz w:val="24"/>
          <w:szCs w:val="20"/>
        </w:rPr>
        <w:t>17.1响应文件有效期为从提交响应文件的截止之日起90天。▲</w:t>
      </w:r>
      <w:r>
        <w:rPr>
          <w:rFonts w:hint="eastAsia" w:ascii="宋体" w:hAnsi="宋体" w:cs="宋体"/>
          <w:b/>
          <w:color w:val="auto"/>
          <w:sz w:val="24"/>
          <w:szCs w:val="20"/>
        </w:rPr>
        <w:t>供应商的响应文件中承</w:t>
      </w:r>
      <w:r>
        <w:rPr>
          <w:rFonts w:hint="eastAsia" w:ascii="宋体" w:hAnsi="宋体" w:cs="宋体"/>
          <w:b/>
          <w:color w:val="auto"/>
          <w:sz w:val="24"/>
          <w:szCs w:val="21"/>
        </w:rPr>
        <w:t>诺的响应文件有效期少于采购文件中载明的响应文件有效期的，响应文件无效。</w:t>
      </w:r>
    </w:p>
    <w:p w14:paraId="2403272D">
      <w:pPr>
        <w:pStyle w:val="131"/>
        <w:spacing w:before="0"/>
        <w:ind w:firstLine="480"/>
        <w:rPr>
          <w:rFonts w:ascii="宋体" w:hAnsi="宋体" w:cs="宋体"/>
          <w:color w:val="auto"/>
        </w:rPr>
      </w:pPr>
      <w:r>
        <w:rPr>
          <w:rFonts w:hint="eastAsia" w:ascii="宋体" w:hAnsi="宋体" w:cs="宋体"/>
          <w:color w:val="auto"/>
        </w:rPr>
        <w:t>17.2响应文件合格投递后，自响应文件提交截止时间起，在响应文件有效期内有效。</w:t>
      </w:r>
    </w:p>
    <w:p w14:paraId="00932B29">
      <w:pPr>
        <w:pStyle w:val="131"/>
        <w:spacing w:before="0"/>
        <w:ind w:firstLine="480"/>
        <w:rPr>
          <w:rFonts w:ascii="宋体" w:hAnsi="宋体" w:cs="宋体"/>
          <w:b/>
          <w:color w:val="auto"/>
          <w:sz w:val="32"/>
        </w:rPr>
      </w:pPr>
      <w:r>
        <w:rPr>
          <w:rFonts w:hint="eastAsia" w:ascii="宋体" w:hAnsi="宋体" w:cs="宋体"/>
          <w:color w:val="auto"/>
        </w:rPr>
        <w:t>17.3在原定响应文件有效期满之前，如果出现特殊情况，</w:t>
      </w:r>
      <w:r>
        <w:rPr>
          <w:rFonts w:hint="eastAsia" w:ascii="宋体" w:hAnsi="宋体" w:cs="宋体"/>
          <w:color w:val="auto"/>
          <w:lang w:eastAsia="zh-CN"/>
        </w:rPr>
        <w:t>采购代理机构</w:t>
      </w:r>
      <w:r>
        <w:rPr>
          <w:rFonts w:hint="eastAsia" w:ascii="宋体" w:hAnsi="宋体" w:cs="宋体"/>
          <w:color w:val="auto"/>
        </w:rPr>
        <w:t>可以以书面形式通知供应商延长响应文件有效期。供应商同意延长的，不得要求或被允许修改其响应文件，供应商拒绝延长的，其响应文件无效。</w:t>
      </w:r>
    </w:p>
    <w:p w14:paraId="36C78174">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四、响应文件开启、资格审查与信用信息查询</w:t>
      </w:r>
    </w:p>
    <w:p w14:paraId="60200FC8">
      <w:pPr>
        <w:pStyle w:val="557"/>
        <w:spacing w:before="0" w:line="360" w:lineRule="auto"/>
        <w:ind w:left="0" w:firstLine="0"/>
        <w:contextualSpacing/>
        <w:rPr>
          <w:rFonts w:ascii="宋体" w:hAnsi="宋体" w:cs="宋体"/>
          <w:color w:val="auto"/>
          <w:sz w:val="24"/>
        </w:rPr>
      </w:pPr>
      <w:r>
        <w:rPr>
          <w:rFonts w:hint="eastAsia" w:ascii="宋体" w:hAnsi="宋体" w:cs="宋体"/>
          <w:b/>
          <w:color w:val="auto"/>
          <w:sz w:val="24"/>
          <w:szCs w:val="24"/>
        </w:rPr>
        <w:t>18.响应文件开启</w:t>
      </w:r>
      <w:r>
        <w:rPr>
          <w:rFonts w:hint="eastAsia" w:ascii="宋体" w:hAnsi="宋体" w:cs="宋体"/>
          <w:color w:val="auto"/>
          <w:sz w:val="24"/>
        </w:rPr>
        <w:t xml:space="preserve"> </w:t>
      </w:r>
    </w:p>
    <w:p w14:paraId="1E90346D">
      <w:pPr>
        <w:pStyle w:val="557"/>
        <w:snapToGrid w:val="0"/>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18.1</w:t>
      </w:r>
      <w:r>
        <w:rPr>
          <w:rFonts w:hint="eastAsia" w:ascii="宋体" w:hAnsi="宋体" w:cs="宋体"/>
          <w:color w:val="auto"/>
          <w:sz w:val="24"/>
          <w:lang w:eastAsia="zh-CN"/>
        </w:rPr>
        <w:t>采购代理机构</w:t>
      </w:r>
      <w:r>
        <w:rPr>
          <w:rFonts w:hint="eastAsia" w:ascii="宋体" w:hAnsi="宋体" w:cs="宋体"/>
          <w:color w:val="auto"/>
          <w:sz w:val="24"/>
        </w:rPr>
        <w:t>按照采购文件规定的时间通过电子交易平台组织响应文件开启，所有供应商均应当准时在线参加。供应商不足3家的，不得开启。</w:t>
      </w:r>
    </w:p>
    <w:p w14:paraId="4B44E798">
      <w:pPr>
        <w:pStyle w:val="557"/>
        <w:snapToGrid w:val="0"/>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18.2响应文件开启时，电子交易平台按响应文件开启时间自动提取所有响应文件。</w:t>
      </w:r>
      <w:r>
        <w:rPr>
          <w:rFonts w:hint="eastAsia" w:ascii="宋体" w:hAnsi="宋体" w:cs="宋体"/>
          <w:color w:val="auto"/>
          <w:sz w:val="24"/>
          <w:lang w:eastAsia="zh-CN"/>
        </w:rPr>
        <w:t>采购代理机构</w:t>
      </w:r>
      <w:r>
        <w:rPr>
          <w:rFonts w:hint="eastAsia" w:ascii="宋体" w:hAnsi="宋体" w:cs="宋体"/>
          <w:color w:val="auto"/>
          <w:sz w:val="24"/>
        </w:rPr>
        <w:t>依托电子交易平台发起开始解密指令，供应商按照平台提示和采购文件的规定在半小时内完成在线解密。</w:t>
      </w:r>
    </w:p>
    <w:p w14:paraId="2AF25FE3">
      <w:pPr>
        <w:pStyle w:val="557"/>
        <w:snapToGrid w:val="0"/>
        <w:spacing w:before="0" w:line="360" w:lineRule="auto"/>
        <w:ind w:left="0" w:firstLine="480" w:firstLineChars="200"/>
        <w:contextualSpacing/>
        <w:rPr>
          <w:rFonts w:ascii="宋体" w:hAnsi="宋体" w:cs="宋体"/>
          <w:color w:val="auto"/>
          <w:sz w:val="24"/>
        </w:rPr>
      </w:pPr>
      <w:r>
        <w:rPr>
          <w:rFonts w:hint="eastAsia" w:ascii="宋体" w:hAnsi="宋体" w:cs="宋体"/>
          <w:color w:val="auto"/>
          <w:sz w:val="24"/>
        </w:rPr>
        <w:t>18.3</w:t>
      </w:r>
      <w:r>
        <w:rPr>
          <w:rFonts w:hint="eastAsia" w:ascii="宋体" w:hAnsi="宋体" w:cs="宋体"/>
          <w:b/>
          <w:bCs/>
          <w:color w:val="auto"/>
          <w:sz w:val="24"/>
        </w:rPr>
        <w:t>响应文件未按时解密，供应商提供了备份响应文件的，以备份响应文件作为依据，否则视为响应文件撤回。响应文件已按时解密的，备份响应文件自动失效。</w:t>
      </w:r>
    </w:p>
    <w:p w14:paraId="375A564C">
      <w:pPr>
        <w:pStyle w:val="557"/>
        <w:spacing w:before="0" w:line="360" w:lineRule="auto"/>
        <w:ind w:left="0" w:firstLine="0"/>
        <w:contextualSpacing/>
        <w:rPr>
          <w:rFonts w:ascii="宋体" w:hAnsi="宋体" w:cs="宋体"/>
          <w:b/>
          <w:color w:val="auto"/>
          <w:sz w:val="24"/>
          <w:szCs w:val="24"/>
        </w:rPr>
      </w:pPr>
      <w:r>
        <w:rPr>
          <w:rFonts w:hint="eastAsia" w:ascii="宋体" w:hAnsi="宋体" w:cs="宋体"/>
          <w:b/>
          <w:color w:val="auto"/>
          <w:sz w:val="24"/>
          <w:szCs w:val="24"/>
        </w:rPr>
        <w:t>19</w:t>
      </w:r>
      <w:r>
        <w:rPr>
          <w:rFonts w:hint="eastAsia" w:ascii="宋体" w:hAnsi="宋体" w:cs="宋体"/>
          <w:b/>
          <w:color w:val="auto"/>
          <w:sz w:val="24"/>
          <w:szCs w:val="24"/>
          <w:lang w:val="en-US" w:eastAsia="zh-CN"/>
        </w:rPr>
        <w:t>.</w:t>
      </w:r>
      <w:r>
        <w:rPr>
          <w:rFonts w:hint="eastAsia" w:ascii="宋体" w:hAnsi="宋体" w:cs="宋体"/>
          <w:b/>
          <w:color w:val="auto"/>
          <w:sz w:val="24"/>
          <w:szCs w:val="24"/>
        </w:rPr>
        <w:t>资格审查</w:t>
      </w:r>
    </w:p>
    <w:p w14:paraId="6E572D46">
      <w:pPr>
        <w:snapToGrid w:val="0"/>
        <w:spacing w:line="360" w:lineRule="auto"/>
        <w:ind w:firstLine="480" w:firstLineChars="200"/>
        <w:rPr>
          <w:rFonts w:ascii="宋体" w:hAnsi="宋体" w:cs="宋体"/>
          <w:color w:val="auto"/>
          <w:sz w:val="24"/>
        </w:rPr>
      </w:pPr>
      <w:r>
        <w:rPr>
          <w:rFonts w:hint="eastAsia" w:ascii="宋体" w:hAnsi="宋体" w:cs="宋体"/>
          <w:color w:val="auto"/>
          <w:kern w:val="0"/>
          <w:sz w:val="24"/>
        </w:rPr>
        <w:t>19.</w:t>
      </w:r>
      <w:r>
        <w:rPr>
          <w:rFonts w:hint="eastAsia" w:ascii="宋体" w:hAnsi="宋体" w:cs="宋体"/>
          <w:color w:val="auto"/>
          <w:kern w:val="0"/>
          <w:sz w:val="24"/>
          <w:lang w:val="en-US" w:eastAsia="zh-CN"/>
        </w:rPr>
        <w:t>1</w:t>
      </w:r>
      <w:r>
        <w:rPr>
          <w:rFonts w:hint="eastAsia" w:ascii="宋体" w:hAnsi="宋体" w:cs="宋体"/>
          <w:color w:val="auto"/>
          <w:sz w:val="24"/>
        </w:rPr>
        <w:t>采购人、</w:t>
      </w:r>
      <w:r>
        <w:rPr>
          <w:rFonts w:hint="eastAsia" w:ascii="宋体" w:hAnsi="宋体" w:cs="宋体"/>
          <w:color w:val="auto"/>
          <w:sz w:val="24"/>
          <w:lang w:eastAsia="zh-CN"/>
        </w:rPr>
        <w:t>采购代理机构</w:t>
      </w:r>
      <w:r>
        <w:rPr>
          <w:rFonts w:hint="eastAsia" w:ascii="宋体" w:hAnsi="宋体" w:cs="宋体"/>
          <w:color w:val="auto"/>
          <w:sz w:val="24"/>
        </w:rPr>
        <w:t>或磋商小组依据法律法规和采购文件的规定，对供应商的资格进行审查。</w:t>
      </w:r>
    </w:p>
    <w:p w14:paraId="195AEA8F">
      <w:pPr>
        <w:pStyle w:val="131"/>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kern w:val="0"/>
          <w:szCs w:val="24"/>
          <w:lang w:val="en-US" w:eastAsia="zh-CN"/>
        </w:rPr>
        <w:t>2</w:t>
      </w:r>
      <w:r>
        <w:rPr>
          <w:rFonts w:hint="eastAsia" w:ascii="宋体" w:hAnsi="宋体" w:cs="宋体"/>
          <w:color w:val="auto"/>
          <w:kern w:val="0"/>
          <w:szCs w:val="24"/>
        </w:rPr>
        <w:t>供应商未按照采购文件要求提供与</w:t>
      </w:r>
      <w:r>
        <w:rPr>
          <w:rFonts w:hint="eastAsia" w:ascii="宋体" w:hAnsi="宋体" w:cs="宋体"/>
          <w:color w:val="auto"/>
        </w:rPr>
        <w:t>资格条件相应的</w:t>
      </w:r>
      <w:r>
        <w:rPr>
          <w:rFonts w:hint="eastAsia" w:ascii="宋体" w:hAnsi="宋体" w:cs="宋体"/>
          <w:color w:val="auto"/>
          <w:kern w:val="0"/>
          <w:szCs w:val="24"/>
        </w:rPr>
        <w:t>有效资格证明材料的，视为</w:t>
      </w:r>
      <w:r>
        <w:rPr>
          <w:rFonts w:hint="eastAsia" w:ascii="宋体" w:hAnsi="宋体" w:cs="宋体"/>
          <w:color w:val="auto"/>
        </w:rPr>
        <w:t>供应商不具备采购文件中规定的资格要求，其响应文件无效。</w:t>
      </w:r>
    </w:p>
    <w:p w14:paraId="218FDAA7">
      <w:pPr>
        <w:pStyle w:val="131"/>
        <w:spacing w:before="0"/>
        <w:ind w:firstLine="480"/>
        <w:rPr>
          <w:rFonts w:ascii="宋体" w:hAnsi="宋体" w:cs="宋体"/>
          <w:color w:val="auto"/>
        </w:rPr>
      </w:pPr>
      <w:r>
        <w:rPr>
          <w:rFonts w:hint="eastAsia" w:ascii="宋体" w:hAnsi="宋体" w:cs="宋体"/>
          <w:color w:val="auto"/>
          <w:kern w:val="0"/>
          <w:szCs w:val="24"/>
        </w:rPr>
        <w:t>19.</w:t>
      </w:r>
      <w:r>
        <w:rPr>
          <w:rFonts w:hint="eastAsia" w:ascii="宋体" w:hAnsi="宋体" w:cs="宋体"/>
          <w:color w:val="auto"/>
          <w:lang w:val="en-US" w:eastAsia="zh-CN"/>
        </w:rPr>
        <w:t>3</w:t>
      </w:r>
      <w:r>
        <w:rPr>
          <w:rFonts w:hint="eastAsia" w:ascii="宋体" w:hAnsi="宋体" w:cs="宋体"/>
          <w:color w:val="auto"/>
        </w:rPr>
        <w:t>对未通过资格审查的供应商，采购人或</w:t>
      </w:r>
      <w:r>
        <w:rPr>
          <w:rFonts w:hint="eastAsia" w:ascii="宋体" w:hAnsi="宋体" w:cs="宋体"/>
          <w:color w:val="auto"/>
          <w:lang w:eastAsia="zh-CN"/>
        </w:rPr>
        <w:t>采购代理机构</w:t>
      </w:r>
      <w:r>
        <w:rPr>
          <w:rFonts w:hint="eastAsia" w:ascii="宋体" w:hAnsi="宋体" w:cs="宋体"/>
          <w:color w:val="auto"/>
        </w:rPr>
        <w:t>告知其未通过的原因。</w:t>
      </w:r>
    </w:p>
    <w:p w14:paraId="6530D669">
      <w:pPr>
        <w:pStyle w:val="131"/>
        <w:spacing w:before="0"/>
        <w:ind w:firstLine="480"/>
        <w:rPr>
          <w:rFonts w:hint="eastAsia" w:ascii="宋体" w:hAnsi="宋体" w:cs="宋体"/>
          <w:color w:val="auto"/>
        </w:rPr>
      </w:pPr>
      <w:r>
        <w:rPr>
          <w:rFonts w:hint="eastAsia" w:ascii="宋体" w:hAnsi="宋体" w:cs="宋体"/>
          <w:color w:val="auto"/>
          <w:kern w:val="0"/>
          <w:szCs w:val="24"/>
        </w:rPr>
        <w:t>19.</w:t>
      </w:r>
      <w:r>
        <w:rPr>
          <w:rFonts w:hint="eastAsia" w:ascii="宋体" w:hAnsi="宋体" w:cs="宋体"/>
          <w:color w:val="auto"/>
          <w:lang w:val="en-US" w:eastAsia="zh-CN"/>
        </w:rPr>
        <w:t>4</w:t>
      </w:r>
      <w:r>
        <w:rPr>
          <w:rFonts w:hint="eastAsia" w:ascii="宋体" w:hAnsi="宋体" w:cs="宋体"/>
          <w:color w:val="auto"/>
        </w:rPr>
        <w:t>合格供应商不足3家的，不再评审。</w:t>
      </w:r>
    </w:p>
    <w:p w14:paraId="6537B9A1">
      <w:pPr>
        <w:pStyle w:val="131"/>
        <w:spacing w:before="0"/>
        <w:ind w:firstLine="0" w:firstLineChars="0"/>
        <w:rPr>
          <w:rFonts w:ascii="宋体" w:hAnsi="宋体" w:cs="宋体"/>
          <w:b/>
          <w:color w:val="auto"/>
          <w:szCs w:val="24"/>
        </w:rPr>
      </w:pPr>
      <w:r>
        <w:rPr>
          <w:rFonts w:hint="eastAsia" w:ascii="宋体" w:hAnsi="宋体" w:cs="宋体"/>
          <w:b/>
          <w:color w:val="auto"/>
          <w:szCs w:val="24"/>
        </w:rPr>
        <w:t>20</w:t>
      </w:r>
      <w:r>
        <w:rPr>
          <w:rFonts w:hint="eastAsia" w:ascii="宋体" w:hAnsi="宋体" w:cs="宋体"/>
          <w:b/>
          <w:color w:val="auto"/>
          <w:szCs w:val="24"/>
          <w:lang w:val="en-US" w:eastAsia="zh-CN"/>
        </w:rPr>
        <w:t>.</w:t>
      </w:r>
      <w:r>
        <w:rPr>
          <w:rFonts w:hint="eastAsia" w:ascii="宋体" w:hAnsi="宋体" w:cs="宋体"/>
          <w:b/>
          <w:color w:val="auto"/>
          <w:szCs w:val="24"/>
        </w:rPr>
        <w:t>信用信息查询</w:t>
      </w:r>
    </w:p>
    <w:p w14:paraId="5BFF50C0">
      <w:pPr>
        <w:pStyle w:val="131"/>
        <w:spacing w:before="0"/>
        <w:ind w:firstLine="495" w:firstLineChars="0"/>
        <w:rPr>
          <w:rFonts w:ascii="宋体" w:hAnsi="宋体" w:cs="宋体"/>
          <w:color w:val="auto"/>
          <w:kern w:val="0"/>
          <w:szCs w:val="24"/>
        </w:rPr>
      </w:pPr>
      <w:r>
        <w:rPr>
          <w:rFonts w:hint="eastAsia" w:ascii="宋体" w:hAnsi="宋体" w:cs="宋体"/>
          <w:color w:val="auto"/>
          <w:kern w:val="0"/>
          <w:szCs w:val="24"/>
        </w:rPr>
        <w:t>20.1信用信息查询渠道及截止时间：</w:t>
      </w:r>
      <w:r>
        <w:rPr>
          <w:rFonts w:hint="eastAsia" w:ascii="宋体" w:hAnsi="宋体" w:cs="宋体"/>
          <w:color w:val="auto"/>
          <w:kern w:val="0"/>
          <w:szCs w:val="24"/>
          <w:lang w:eastAsia="zh-CN"/>
        </w:rPr>
        <w:t>采购代理机构</w:t>
      </w:r>
      <w:r>
        <w:rPr>
          <w:rFonts w:hint="eastAsia" w:ascii="宋体" w:hAnsi="宋体" w:cs="宋体"/>
          <w:color w:val="auto"/>
          <w:kern w:val="0"/>
          <w:szCs w:val="24"/>
        </w:rPr>
        <w:t>将在资格审查时通过“信用中国”网站(www.creditchina.gov.cn)、中国政府采购网(www.ccgp.gov.cn)渠道查询供应商接受资格审查时的信用记录。</w:t>
      </w:r>
    </w:p>
    <w:p w14:paraId="62109A1F">
      <w:pPr>
        <w:pStyle w:val="131"/>
        <w:spacing w:before="0"/>
        <w:ind w:firstLine="495" w:firstLineChars="0"/>
        <w:rPr>
          <w:rFonts w:ascii="宋体" w:hAnsi="宋体" w:cs="宋体"/>
          <w:color w:val="auto"/>
          <w:kern w:val="0"/>
          <w:szCs w:val="24"/>
        </w:rPr>
      </w:pPr>
      <w:r>
        <w:rPr>
          <w:rFonts w:hint="eastAsia" w:ascii="宋体" w:hAnsi="宋体" w:cs="宋体"/>
          <w:color w:val="auto"/>
          <w:kern w:val="0"/>
          <w:szCs w:val="24"/>
        </w:rPr>
        <w:t>20.2信用信息查询记录和证据留存的具体方式：现场查询的供应商的信用记录、查询结果经确认后将与采购文件一起存档。</w:t>
      </w:r>
    </w:p>
    <w:p w14:paraId="0EBD4E4C">
      <w:pPr>
        <w:pStyle w:val="131"/>
        <w:spacing w:before="0"/>
        <w:ind w:firstLine="495" w:firstLineChars="0"/>
        <w:rPr>
          <w:rFonts w:ascii="宋体" w:hAnsi="宋体" w:cs="宋体"/>
          <w:color w:val="auto"/>
          <w:kern w:val="0"/>
          <w:szCs w:val="24"/>
        </w:rPr>
      </w:pPr>
      <w:r>
        <w:rPr>
          <w:rFonts w:hint="eastAsia" w:ascii="宋体" w:hAnsi="宋体" w:cs="宋体"/>
          <w:color w:val="auto"/>
          <w:kern w:val="0"/>
          <w:szCs w:val="24"/>
        </w:rPr>
        <w:t>20.3信用信息的使用规则：经查询列入失信被执行人名单、重大税收违法案件当事人名单、政府采购严重违法失信行为记录名单的供应商将被拒绝参与政府采购活动。</w:t>
      </w:r>
    </w:p>
    <w:p w14:paraId="316FBA5B">
      <w:pPr>
        <w:pStyle w:val="131"/>
        <w:spacing w:before="0"/>
        <w:ind w:firstLine="480"/>
        <w:rPr>
          <w:rFonts w:ascii="宋体" w:hAnsi="宋体" w:cs="宋体"/>
          <w:color w:val="auto"/>
        </w:rPr>
      </w:pPr>
      <w:r>
        <w:rPr>
          <w:rFonts w:hint="eastAsia" w:ascii="宋体" w:hAnsi="宋体" w:cs="宋体"/>
          <w:color w:val="auto"/>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rPr>
        <w:t>。</w:t>
      </w:r>
    </w:p>
    <w:p w14:paraId="37E52FA0">
      <w:pPr>
        <w:pStyle w:val="131"/>
        <w:spacing w:before="0"/>
        <w:ind w:firstLine="0" w:firstLineChars="0"/>
        <w:rPr>
          <w:rFonts w:ascii="宋体" w:hAnsi="宋体" w:cs="宋体"/>
          <w:color w:val="auto"/>
          <w:kern w:val="0"/>
          <w:szCs w:val="24"/>
        </w:rPr>
      </w:pPr>
    </w:p>
    <w:p w14:paraId="14EFB023">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五、评审</w:t>
      </w:r>
    </w:p>
    <w:p w14:paraId="1C4B415E">
      <w:pPr>
        <w:spacing w:line="360" w:lineRule="auto"/>
        <w:rPr>
          <w:rFonts w:ascii="宋体" w:hAnsi="宋体" w:cs="宋体"/>
          <w:b/>
          <w:color w:val="auto"/>
          <w:sz w:val="24"/>
        </w:rPr>
      </w:pPr>
      <w:bookmarkStart w:id="18" w:name="_Toc91899903"/>
      <w:r>
        <w:rPr>
          <w:rFonts w:hint="eastAsia" w:ascii="宋体" w:hAnsi="宋体" w:cs="宋体"/>
          <w:b/>
          <w:color w:val="auto"/>
          <w:sz w:val="24"/>
        </w:rPr>
        <w:t>21</w:t>
      </w:r>
      <w:r>
        <w:rPr>
          <w:rFonts w:hint="eastAsia" w:ascii="宋体" w:hAnsi="宋体" w:cs="宋体"/>
          <w:b/>
          <w:color w:val="auto"/>
          <w:sz w:val="24"/>
          <w:lang w:val="en-US" w:eastAsia="zh-CN"/>
        </w:rPr>
        <w:t>.</w:t>
      </w:r>
      <w:r>
        <w:rPr>
          <w:rFonts w:hint="eastAsia" w:ascii="宋体" w:hAnsi="宋体" w:cs="宋体"/>
          <w:color w:val="auto"/>
          <w:sz w:val="24"/>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color w:val="auto"/>
          <w:sz w:val="24"/>
        </w:rPr>
        <w:t>详见采购文件第四部分评审办法。</w:t>
      </w:r>
    </w:p>
    <w:p w14:paraId="2140C9AF">
      <w:pPr>
        <w:spacing w:line="360" w:lineRule="auto"/>
        <w:rPr>
          <w:rFonts w:ascii="宋体" w:hAnsi="宋体" w:cs="宋体"/>
          <w:b/>
          <w:color w:val="auto"/>
          <w:sz w:val="24"/>
        </w:rPr>
      </w:pPr>
    </w:p>
    <w:p w14:paraId="7CC4E0EF">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六、成交供应商确定</w:t>
      </w:r>
    </w:p>
    <w:p w14:paraId="124EEAC1">
      <w:pPr>
        <w:pStyle w:val="25"/>
        <w:spacing w:line="360" w:lineRule="auto"/>
        <w:ind w:left="479" w:hanging="479" w:hangingChars="199"/>
        <w:rPr>
          <w:rFonts w:cs="宋体"/>
          <w:b/>
          <w:color w:val="auto"/>
        </w:rPr>
      </w:pPr>
      <w:r>
        <w:rPr>
          <w:rFonts w:hint="eastAsia" w:cs="宋体"/>
          <w:b/>
          <w:color w:val="auto"/>
        </w:rPr>
        <w:t>22</w:t>
      </w:r>
      <w:r>
        <w:rPr>
          <w:rFonts w:hint="eastAsia" w:cs="宋体"/>
          <w:b/>
          <w:color w:val="auto"/>
          <w:lang w:val="en-US" w:eastAsia="zh-CN"/>
        </w:rPr>
        <w:t>.</w:t>
      </w:r>
      <w:r>
        <w:rPr>
          <w:rFonts w:hint="eastAsia" w:cs="宋体"/>
          <w:b/>
          <w:color w:val="auto"/>
        </w:rPr>
        <w:t>确定成交供应商</w:t>
      </w:r>
    </w:p>
    <w:p w14:paraId="73898C35">
      <w:pPr>
        <w:pStyle w:val="131"/>
        <w:snapToGrid w:val="0"/>
        <w:spacing w:before="0"/>
        <w:ind w:firstLine="480"/>
        <w:rPr>
          <w:rFonts w:ascii="宋体" w:hAnsi="宋体" w:cs="宋体"/>
          <w:b/>
          <w:color w:val="auto"/>
          <w:szCs w:val="24"/>
        </w:rPr>
      </w:pPr>
      <w:r>
        <w:rPr>
          <w:rFonts w:hint="eastAsia" w:ascii="宋体" w:hAnsi="宋体" w:cs="宋体"/>
          <w:color w:val="auto"/>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确定中标或者成交供应商。中标、成交通知书和中标、成交结果公告应当在规定时间内同时发出。</w:t>
      </w:r>
    </w:p>
    <w:p w14:paraId="71F8A9FA">
      <w:pPr>
        <w:pStyle w:val="131"/>
        <w:snapToGrid w:val="0"/>
        <w:spacing w:before="0"/>
        <w:ind w:firstLine="0" w:firstLineChars="0"/>
        <w:rPr>
          <w:rFonts w:ascii="宋体" w:hAnsi="宋体" w:cs="宋体"/>
          <w:b/>
          <w:color w:val="auto"/>
          <w:szCs w:val="24"/>
        </w:rPr>
      </w:pPr>
      <w:r>
        <w:rPr>
          <w:rFonts w:hint="eastAsia" w:ascii="宋体" w:hAnsi="宋体" w:cs="宋体"/>
          <w:b/>
          <w:color w:val="auto"/>
          <w:szCs w:val="24"/>
        </w:rPr>
        <w:t>23</w:t>
      </w:r>
      <w:r>
        <w:rPr>
          <w:rFonts w:hint="eastAsia" w:ascii="宋体" w:hAnsi="宋体" w:cs="宋体"/>
          <w:b/>
          <w:color w:val="auto"/>
          <w:szCs w:val="24"/>
          <w:lang w:val="en-US" w:eastAsia="zh-CN"/>
        </w:rPr>
        <w:t>.</w:t>
      </w:r>
      <w:r>
        <w:rPr>
          <w:rFonts w:hint="eastAsia" w:ascii="宋体" w:hAnsi="宋体" w:cs="宋体"/>
          <w:b/>
          <w:color w:val="auto"/>
          <w:szCs w:val="24"/>
        </w:rPr>
        <w:t>成交通知与成交结果公告</w:t>
      </w:r>
    </w:p>
    <w:p w14:paraId="100ACED1">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23.1自成交供应商确定之日起1个工作日内，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通过电子交易平台向成交供应商发出成交通知书，同时编制发布采购结果公告。</w:t>
      </w:r>
      <w:r>
        <w:rPr>
          <w:rFonts w:hint="eastAsia" w:ascii="宋体" w:hAnsi="宋体" w:cs="宋体"/>
          <w:color w:val="auto"/>
          <w:sz w:val="24"/>
          <w:lang w:eastAsia="zh-CN"/>
        </w:rPr>
        <w:t>采购代理机构</w:t>
      </w:r>
      <w:r>
        <w:rPr>
          <w:rFonts w:hint="eastAsia" w:ascii="宋体" w:hAnsi="宋体" w:cs="宋体"/>
          <w:color w:val="auto"/>
          <w:sz w:val="24"/>
        </w:rPr>
        <w:t>也可以以纸质形式进行成交通知。</w:t>
      </w:r>
    </w:p>
    <w:p w14:paraId="36201B6A">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23.2成交结果公告内容包括采购人及其委托的</w:t>
      </w:r>
      <w:r>
        <w:rPr>
          <w:rFonts w:hint="eastAsia" w:ascii="宋体" w:hAnsi="宋体" w:cs="宋体"/>
          <w:color w:val="auto"/>
          <w:sz w:val="24"/>
          <w:lang w:eastAsia="zh-CN"/>
        </w:rPr>
        <w:t>采购代理机构</w:t>
      </w:r>
      <w:r>
        <w:rPr>
          <w:rFonts w:hint="eastAsia" w:ascii="宋体" w:hAnsi="宋体" w:cs="宋体"/>
          <w:color w:val="auto"/>
          <w:sz w:val="24"/>
        </w:rPr>
        <w:t>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48D73FF2">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23.3公告期限为1个工作日。</w:t>
      </w:r>
    </w:p>
    <w:p w14:paraId="365043AF">
      <w:pPr>
        <w:widowControl/>
        <w:shd w:val="clear" w:color="auto" w:fill="FFFFFF"/>
        <w:spacing w:line="360" w:lineRule="auto"/>
        <w:ind w:firstLine="480"/>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23.4</w:t>
      </w:r>
      <w:r>
        <w:rPr>
          <w:rFonts w:hint="eastAsia" w:ascii="宋体" w:hAnsi="宋体" w:eastAsia="宋体" w:cs="宋体"/>
          <w:b w:val="0"/>
          <w:bCs/>
          <w:color w:val="auto"/>
          <w:sz w:val="24"/>
          <w:szCs w:val="24"/>
        </w:rPr>
        <w:t>由于</w:t>
      </w:r>
      <w:r>
        <w:rPr>
          <w:rFonts w:hint="eastAsia" w:ascii="宋体" w:hAnsi="宋体" w:eastAsia="宋体" w:cs="宋体"/>
          <w:bCs/>
          <w:color w:val="auto"/>
          <w:sz w:val="24"/>
          <w:szCs w:val="24"/>
        </w:rPr>
        <w:t>成交供应商原因导致重新采购的，应当承担支付代理费和专家评审费等费用在内的赔偿责任。</w:t>
      </w:r>
    </w:p>
    <w:p w14:paraId="4F8EEDF4">
      <w:pPr>
        <w:snapToGrid w:val="0"/>
        <w:spacing w:line="360" w:lineRule="auto"/>
        <w:ind w:left="120" w:leftChars="57" w:firstLine="482" w:firstLineChars="150"/>
        <w:jc w:val="center"/>
        <w:rPr>
          <w:rFonts w:ascii="宋体" w:hAnsi="宋体" w:cs="宋体"/>
          <w:b/>
          <w:color w:val="auto"/>
          <w:sz w:val="32"/>
        </w:rPr>
      </w:pPr>
    </w:p>
    <w:p w14:paraId="5C88E728">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七、合同授予</w:t>
      </w:r>
    </w:p>
    <w:p w14:paraId="495F5633">
      <w:pPr>
        <w:pStyle w:val="25"/>
        <w:snapToGrid w:val="0"/>
        <w:spacing w:line="360" w:lineRule="auto"/>
        <w:ind w:left="479" w:hanging="479" w:hangingChars="199"/>
        <w:rPr>
          <w:rFonts w:cs="宋体"/>
          <w:b/>
          <w:color w:val="auto"/>
        </w:rPr>
      </w:pPr>
      <w:r>
        <w:rPr>
          <w:rFonts w:hint="eastAsia" w:cs="宋体"/>
          <w:b/>
          <w:color w:val="auto"/>
        </w:rPr>
        <w:t>24</w:t>
      </w:r>
      <w:r>
        <w:rPr>
          <w:rFonts w:hint="eastAsia" w:cs="宋体"/>
          <w:b/>
          <w:color w:val="auto"/>
          <w:lang w:val="en-US" w:eastAsia="zh-CN"/>
        </w:rPr>
        <w:t>.</w:t>
      </w:r>
      <w:r>
        <w:rPr>
          <w:rFonts w:hint="eastAsia" w:cs="宋体"/>
          <w:color w:val="auto"/>
        </w:rPr>
        <w:t>合同主要条款详见第五部分拟签订的合同文本。</w:t>
      </w:r>
    </w:p>
    <w:p w14:paraId="0FC0CC27">
      <w:pPr>
        <w:pStyle w:val="25"/>
        <w:snapToGrid w:val="0"/>
        <w:spacing w:line="360" w:lineRule="auto"/>
        <w:ind w:left="479" w:hanging="479" w:hangingChars="199"/>
        <w:rPr>
          <w:rFonts w:cs="宋体"/>
          <w:b/>
          <w:color w:val="auto"/>
        </w:rPr>
      </w:pPr>
      <w:r>
        <w:rPr>
          <w:rFonts w:hint="eastAsia" w:cs="宋体"/>
          <w:b/>
          <w:color w:val="auto"/>
        </w:rPr>
        <w:t>25.合同的签订</w:t>
      </w:r>
    </w:p>
    <w:p w14:paraId="1B17B966">
      <w:pPr>
        <w:widowControl/>
        <w:shd w:val="clear" w:color="auto" w:fill="FFFFFF"/>
        <w:snapToGrid w:val="0"/>
        <w:spacing w:line="360" w:lineRule="auto"/>
        <w:ind w:firstLine="480"/>
        <w:jc w:val="left"/>
        <w:rPr>
          <w:rFonts w:ascii="宋体" w:hAnsi="宋体" w:cs="宋体"/>
          <w:color w:val="auto"/>
          <w:kern w:val="0"/>
          <w:sz w:val="24"/>
        </w:rPr>
      </w:pPr>
      <w:r>
        <w:rPr>
          <w:rFonts w:hint="eastAsia" w:ascii="宋体" w:hAnsi="宋体" w:cs="宋体"/>
          <w:color w:val="auto"/>
          <w:sz w:val="24"/>
        </w:rPr>
        <w:t>25.1</w:t>
      </w:r>
      <w:r>
        <w:rPr>
          <w:rFonts w:hint="eastAsia" w:ascii="宋体" w:hAnsi="宋体" w:cs="宋体"/>
          <w:color w:val="auto"/>
          <w:kern w:val="0"/>
          <w:sz w:val="24"/>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3A65803B">
      <w:pPr>
        <w:pStyle w:val="131"/>
        <w:snapToGrid w:val="0"/>
        <w:spacing w:before="0"/>
        <w:ind w:firstLine="480"/>
        <w:rPr>
          <w:rFonts w:ascii="宋体" w:hAnsi="宋体" w:cs="宋体"/>
          <w:color w:val="auto"/>
          <w:kern w:val="0"/>
        </w:rPr>
      </w:pPr>
      <w:r>
        <w:rPr>
          <w:rFonts w:hint="eastAsia" w:ascii="宋体" w:hAnsi="宋体" w:cs="宋体"/>
          <w:color w:val="auto"/>
          <w:kern w:val="0"/>
          <w:lang w:val="zh-CN"/>
        </w:rPr>
        <w:t>25.2成交供应商按规定的日期、时间、地点，由法定代表人或其授权代表与采购人代表签订合同。如成交供应商为联合体的，由联合体成员各方法定代表人或其授权代表与采购人代表签订合同。</w:t>
      </w:r>
    </w:p>
    <w:p w14:paraId="182E5AFD">
      <w:pPr>
        <w:pStyle w:val="131"/>
        <w:snapToGrid w:val="0"/>
        <w:spacing w:before="0"/>
        <w:ind w:firstLine="480"/>
        <w:rPr>
          <w:rFonts w:ascii="宋体" w:hAnsi="宋体" w:cs="宋体"/>
          <w:color w:val="auto"/>
        </w:rPr>
      </w:pPr>
      <w:r>
        <w:rPr>
          <w:rFonts w:hint="eastAsia" w:ascii="宋体" w:hAnsi="宋体" w:cs="宋体"/>
          <w:color w:val="auto"/>
        </w:rPr>
        <w:t>25.3如签订合同并生效后，供应商无故拒绝或延期，除按照合同条款处理外，列入不良行为记录一次，并给予通报。</w:t>
      </w:r>
    </w:p>
    <w:p w14:paraId="7A9BC4A1">
      <w:pPr>
        <w:pStyle w:val="131"/>
        <w:snapToGrid w:val="0"/>
        <w:spacing w:before="0"/>
        <w:ind w:firstLine="480"/>
        <w:rPr>
          <w:rFonts w:ascii="宋体" w:hAnsi="宋体" w:cs="宋体"/>
          <w:color w:val="auto"/>
        </w:rPr>
      </w:pPr>
      <w:r>
        <w:rPr>
          <w:rFonts w:hint="eastAsia" w:ascii="宋体" w:hAnsi="宋体" w:cs="宋体"/>
          <w:color w:val="auto"/>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46069195">
      <w:pPr>
        <w:pStyle w:val="131"/>
        <w:snapToGrid w:val="0"/>
        <w:spacing w:before="0"/>
        <w:ind w:firstLine="480"/>
        <w:rPr>
          <w:rFonts w:ascii="宋体" w:hAnsi="宋体" w:cs="宋体"/>
          <w:color w:val="auto"/>
        </w:rPr>
      </w:pPr>
      <w:r>
        <w:rPr>
          <w:rFonts w:hint="eastAsia" w:ascii="宋体" w:hAnsi="宋体" w:cs="宋体"/>
          <w:color w:val="auto"/>
        </w:rPr>
        <w:t>25.5采购合同由采购人与成交供应商根据采购文件、响应文件等内容通过政府采购电子交易平台在线签订，自动备案。</w:t>
      </w:r>
    </w:p>
    <w:p w14:paraId="777D5101">
      <w:pPr>
        <w:pStyle w:val="25"/>
        <w:snapToGrid w:val="0"/>
        <w:spacing w:line="360" w:lineRule="auto"/>
        <w:ind w:left="479" w:hanging="479" w:hangingChars="199"/>
        <w:rPr>
          <w:rFonts w:cs="宋体"/>
          <w:b/>
          <w:color w:val="auto"/>
        </w:rPr>
      </w:pPr>
      <w:r>
        <w:rPr>
          <w:rFonts w:hint="eastAsia" w:cs="宋体"/>
          <w:b/>
          <w:color w:val="auto"/>
        </w:rPr>
        <w:t>26.履约保证金</w:t>
      </w:r>
    </w:p>
    <w:p w14:paraId="51B9AD6E">
      <w:pPr>
        <w:tabs>
          <w:tab w:val="left" w:pos="0"/>
        </w:tabs>
        <w:snapToGrid w:val="0"/>
        <w:spacing w:line="360" w:lineRule="auto"/>
        <w:ind w:firstLine="482"/>
        <w:rPr>
          <w:rFonts w:ascii="宋体" w:hAnsi="宋体" w:cs="宋体"/>
          <w:color w:val="auto"/>
          <w:sz w:val="24"/>
        </w:rPr>
      </w:pPr>
      <w:r>
        <w:rPr>
          <w:rFonts w:hint="eastAsia" w:ascii="宋体" w:hAnsi="宋体" w:cs="宋体"/>
          <w:color w:val="auto"/>
          <w:kern w:val="0"/>
          <w:sz w:val="24"/>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rPr>
        <w:t>。杭州市政府采购网公布的供应商履约评价为满分的供应商，采购单位应当免收履约保证金。确需收取履约保证金的，履约保证金缴纳最高比例由不超过</w:t>
      </w:r>
      <w:r>
        <w:rPr>
          <w:rFonts w:hint="eastAsia" w:ascii="宋体" w:hAnsi="宋体" w:cs="宋体"/>
          <w:color w:val="auto"/>
          <w:kern w:val="2"/>
          <w:sz w:val="24"/>
        </w:rPr>
        <w:t>合同金额的</w:t>
      </w:r>
      <w:r>
        <w:rPr>
          <w:rFonts w:ascii="宋体" w:hAnsi="宋体" w:cs="宋体"/>
          <w:color w:val="auto"/>
          <w:kern w:val="2"/>
          <w:sz w:val="24"/>
        </w:rPr>
        <w:t>1%</w:t>
      </w:r>
      <w:r>
        <w:rPr>
          <w:rFonts w:hint="eastAsia" w:ascii="宋体" w:hAnsi="宋体" w:cs="宋体"/>
          <w:color w:val="auto"/>
          <w:kern w:val="2"/>
          <w:sz w:val="24"/>
          <w:highlight w:val="none"/>
        </w:rPr>
        <w:t>，鼓励根据项目特点、供应商诚信等因素免收履约保证金或降低缴纳比例</w:t>
      </w:r>
      <w:r>
        <w:rPr>
          <w:rFonts w:hint="eastAsia" w:ascii="宋体" w:hAnsi="宋体" w:cs="宋体"/>
          <w:color w:val="auto"/>
          <w:kern w:val="2"/>
          <w:sz w:val="24"/>
        </w:rPr>
        <w:t>。</w:t>
      </w:r>
      <w:r>
        <w:rPr>
          <w:rFonts w:hint="eastAsia" w:ascii="宋体" w:hAnsi="宋体" w:cs="宋体"/>
          <w:color w:val="auto"/>
          <w:sz w:val="24"/>
        </w:rPr>
        <w:t>采购单位鼓励供应商采取履约保函形式提供信用保证；供应商提供保函的，采购单位不得拒收。项目验收结束后应及时退还，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3CB9A328">
      <w:pPr>
        <w:tabs>
          <w:tab w:val="left" w:pos="0"/>
        </w:tabs>
        <w:snapToGrid w:val="0"/>
        <w:spacing w:line="360" w:lineRule="auto"/>
        <w:ind w:firstLine="482"/>
        <w:rPr>
          <w:rFonts w:hint="eastAsia" w:ascii="宋体" w:hAnsi="宋体" w:cs="宋体"/>
          <w:color w:val="auto"/>
          <w:kern w:val="0"/>
          <w:sz w:val="24"/>
        </w:rPr>
      </w:pPr>
      <w:r>
        <w:rPr>
          <w:rFonts w:hint="eastAsia" w:ascii="宋体" w:hAnsi="宋体" w:cs="宋体"/>
          <w:color w:val="auto"/>
          <w:kern w:val="0"/>
          <w:sz w:val="24"/>
        </w:rPr>
        <w:t>供应商</w:t>
      </w:r>
      <w:r>
        <w:rPr>
          <w:rFonts w:hint="eastAsia" w:ascii="宋体" w:hAnsi="宋体" w:cs="宋体"/>
          <w:color w:val="auto"/>
          <w:kern w:val="0"/>
          <w:sz w:val="24"/>
          <w:lang w:val="en-US"/>
        </w:rPr>
        <w:t>可</w:t>
      </w:r>
      <w:r>
        <w:rPr>
          <w:rFonts w:hint="eastAsia" w:ascii="宋体" w:hAnsi="宋体" w:cs="宋体"/>
          <w:color w:val="auto"/>
          <w:kern w:val="0"/>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cs="宋体"/>
          <w:color w:val="auto"/>
          <w:kern w:val="0"/>
          <w:sz w:val="24"/>
          <w:lang w:val="en-US" w:eastAsia="zh-CN"/>
        </w:rPr>
        <w:t>95763</w:t>
      </w:r>
      <w:r>
        <w:rPr>
          <w:rFonts w:hint="eastAsia" w:ascii="宋体" w:hAnsi="宋体" w:cs="宋体"/>
          <w:color w:val="auto"/>
          <w:kern w:val="0"/>
          <w:sz w:val="24"/>
        </w:rPr>
        <w:t>。</w:t>
      </w:r>
    </w:p>
    <w:p w14:paraId="012A92B6">
      <w:pPr>
        <w:pStyle w:val="25"/>
        <w:snapToGrid w:val="0"/>
        <w:spacing w:line="360" w:lineRule="auto"/>
        <w:ind w:left="479" w:hanging="479" w:hangingChars="199"/>
        <w:rPr>
          <w:rFonts w:hint="eastAsia" w:cs="宋体"/>
          <w:b/>
          <w:color w:val="auto"/>
        </w:rPr>
      </w:pPr>
      <w:r>
        <w:rPr>
          <w:rFonts w:hint="eastAsia" w:cs="宋体"/>
          <w:b/>
          <w:color w:val="auto"/>
          <w:lang w:val="en-US"/>
        </w:rPr>
        <w:t>27.预付款</w:t>
      </w:r>
    </w:p>
    <w:p w14:paraId="381FC4B9">
      <w:pPr>
        <w:adjustRightInd/>
        <w:spacing w:line="360" w:lineRule="auto"/>
        <w:ind w:firstLine="480" w:firstLineChars="200"/>
        <w:rPr>
          <w:color w:val="auto"/>
          <w:highlight w:val="none"/>
        </w:rPr>
      </w:pPr>
      <w:r>
        <w:rPr>
          <w:rFonts w:hint="eastAsia" w:ascii="宋体" w:hAnsi="宋体" w:cs="Times New Roman"/>
          <w:color w:val="auto"/>
          <w:kern w:val="2"/>
          <w:sz w:val="24"/>
          <w:highlight w:val="none"/>
        </w:rPr>
        <w:t>采购单位应当在政府采购合同中约定预付款，对中小企业合同预付款比例原则上不低于合同金额的</w:t>
      </w:r>
      <w:r>
        <w:rPr>
          <w:rFonts w:ascii="宋体" w:hAnsi="宋体" w:cs="Times New Roman"/>
          <w:color w:val="auto"/>
          <w:kern w:val="2"/>
          <w:sz w:val="24"/>
          <w:highlight w:val="none"/>
        </w:rPr>
        <w:t>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70%；项目分年安排预算的，每年预付款比例</w:t>
      </w:r>
      <w:r>
        <w:rPr>
          <w:rFonts w:hint="eastAsia" w:ascii="宋体" w:hAnsi="宋体"/>
          <w:color w:val="auto"/>
          <w:sz w:val="24"/>
        </w:rPr>
        <w:t>不低于</w:t>
      </w:r>
      <w:r>
        <w:rPr>
          <w:rFonts w:ascii="宋体" w:hAnsi="宋体" w:cs="Times New Roman"/>
          <w:color w:val="auto"/>
          <w:kern w:val="2"/>
          <w:sz w:val="24"/>
          <w:highlight w:val="none"/>
        </w:rPr>
        <w:t>项目年度计划支付资金额的40％</w:t>
      </w:r>
      <w:r>
        <w:rPr>
          <w:rFonts w:hint="eastAsia" w:ascii="宋体" w:hAnsi="宋体" w:cs="Times New Roman"/>
          <w:color w:val="auto"/>
          <w:kern w:val="2"/>
          <w:sz w:val="24"/>
          <w:highlight w:val="none"/>
        </w:rPr>
        <w:t>，不高于合同金额的</w:t>
      </w:r>
      <w:r>
        <w:rPr>
          <w:rFonts w:ascii="宋体" w:hAnsi="宋体" w:cs="Times New Roman"/>
          <w:color w:val="auto"/>
          <w:kern w:val="2"/>
          <w:sz w:val="24"/>
          <w:highlight w:val="none"/>
        </w:rPr>
        <w:t>70%；采购项目实施以人工投入为主的，</w:t>
      </w:r>
      <w:r>
        <w:rPr>
          <w:rFonts w:hint="eastAsia" w:ascii="宋体" w:hAnsi="宋体" w:cs="Times New Roman"/>
          <w:color w:val="auto"/>
          <w:kern w:val="2"/>
          <w:sz w:val="24"/>
          <w:highlight w:val="none"/>
        </w:rPr>
        <w:t>可适当降低预付款比例，但不得低于</w:t>
      </w:r>
      <w:r>
        <w:rPr>
          <w:rFonts w:ascii="宋体" w:hAnsi="宋体" w:cs="Times New Roman"/>
          <w:color w:val="auto"/>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明确表示无需预付款或者主动要求降低预付款比例的，</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可不适用前述规定。</w:t>
      </w:r>
      <w:r>
        <w:rPr>
          <w:rFonts w:hint="eastAsia" w:ascii="宋体" w:hAnsi="宋体" w:cs="Times New Roman"/>
          <w:color w:val="auto"/>
          <w:kern w:val="2"/>
          <w:sz w:val="24"/>
          <w:highlight w:val="none"/>
        </w:rPr>
        <w:t>采购单位</w:t>
      </w:r>
      <w:r>
        <w:rPr>
          <w:rFonts w:ascii="宋体" w:hAnsi="宋体" w:cs="Times New Roman"/>
          <w:color w:val="auto"/>
          <w:kern w:val="2"/>
          <w:sz w:val="24"/>
          <w:highlight w:val="none"/>
        </w:rPr>
        <w:t>根据项目特点、供应商诚信等因素，可以要求</w:t>
      </w:r>
      <w:r>
        <w:rPr>
          <w:rFonts w:hint="eastAsia" w:ascii="宋体" w:hAnsi="宋体" w:cs="Times New Roman"/>
          <w:color w:val="auto"/>
          <w:kern w:val="2"/>
          <w:sz w:val="24"/>
          <w:highlight w:val="none"/>
        </w:rPr>
        <w:t>供应商</w:t>
      </w:r>
      <w:r>
        <w:rPr>
          <w:rFonts w:ascii="宋体" w:hAnsi="宋体" w:cs="Times New Roman"/>
          <w:color w:val="auto"/>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color w:val="auto"/>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color w:val="auto"/>
          <w:kern w:val="2"/>
          <w:sz w:val="24"/>
          <w:highlight w:val="none"/>
        </w:rPr>
        <w:t xml:space="preserve"> - </w:t>
      </w:r>
      <w:r>
        <w:rPr>
          <w:rFonts w:hint="eastAsia" w:ascii="宋体" w:hAnsi="宋体" w:cs="Times New Roman"/>
          <w:color w:val="auto"/>
          <w:kern w:val="2"/>
          <w:sz w:val="24"/>
          <w:highlight w:val="none"/>
        </w:rPr>
        <w:t>【保函保险服务】出具预付款保函，具体步骤：选择产品—填写供应商信息—选择中标项目—确认信息—等待保险</w:t>
      </w:r>
      <w:r>
        <w:rPr>
          <w:rFonts w:ascii="宋体" w:hAnsi="宋体" w:cs="Times New Roman"/>
          <w:color w:val="auto"/>
          <w:kern w:val="2"/>
          <w:sz w:val="24"/>
          <w:highlight w:val="none"/>
        </w:rPr>
        <w:t>/保函受理—确认保单—支付保费—成功出单。政</w:t>
      </w:r>
      <w:r>
        <w:rPr>
          <w:rFonts w:hint="eastAsia" w:ascii="宋体" w:hAnsi="宋体" w:cs="Times New Roman"/>
          <w:color w:val="auto"/>
          <w:kern w:val="2"/>
          <w:sz w:val="24"/>
          <w:highlight w:val="none"/>
        </w:rPr>
        <w:t>采云金融专线</w:t>
      </w:r>
      <w:r>
        <w:rPr>
          <w:rFonts w:hint="eastAsia" w:ascii="宋体" w:hAnsi="宋体" w:cs="Times New Roman"/>
          <w:color w:val="auto"/>
          <w:kern w:val="2"/>
          <w:sz w:val="24"/>
          <w:highlight w:val="none"/>
          <w:lang w:val="en-US" w:eastAsia="zh-CN"/>
        </w:rPr>
        <w:t>95763</w:t>
      </w:r>
      <w:r>
        <w:rPr>
          <w:rFonts w:ascii="宋体" w:hAnsi="宋体" w:cs="Times New Roman"/>
          <w:color w:val="auto"/>
          <w:kern w:val="2"/>
          <w:sz w:val="24"/>
          <w:highlight w:val="none"/>
        </w:rPr>
        <w:t>。</w:t>
      </w:r>
    </w:p>
    <w:p w14:paraId="7365CE3F">
      <w:pPr>
        <w:rPr>
          <w:color w:val="auto"/>
        </w:rPr>
      </w:pPr>
    </w:p>
    <w:p w14:paraId="312B8DE5">
      <w:pPr>
        <w:snapToGrid w:val="0"/>
        <w:spacing w:line="360" w:lineRule="auto"/>
        <w:ind w:firstLine="3357" w:firstLineChars="1045"/>
        <w:rPr>
          <w:rFonts w:ascii="宋体" w:hAnsi="宋体" w:cs="宋体"/>
          <w:b/>
          <w:color w:val="auto"/>
          <w:sz w:val="32"/>
        </w:rPr>
      </w:pPr>
    </w:p>
    <w:p w14:paraId="5C600806">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八、电子交易活动的中止</w:t>
      </w:r>
    </w:p>
    <w:p w14:paraId="56398868">
      <w:pPr>
        <w:pStyle w:val="131"/>
        <w:snapToGrid w:val="0"/>
        <w:spacing w:before="0"/>
        <w:ind w:firstLine="0" w:firstLineChars="0"/>
        <w:rPr>
          <w:rFonts w:ascii="宋体" w:hAnsi="宋体" w:cs="宋体"/>
          <w:color w:val="auto"/>
        </w:rPr>
      </w:pPr>
      <w:r>
        <w:rPr>
          <w:rFonts w:ascii="宋体" w:hAnsi="宋体" w:cs="宋体"/>
          <w:b/>
          <w:bCs/>
          <w:color w:val="auto"/>
          <w:kern w:val="2"/>
          <w:szCs w:val="20"/>
        </w:rPr>
        <w:t>2</w:t>
      </w:r>
      <w:r>
        <w:rPr>
          <w:rFonts w:ascii="宋体" w:hAnsi="宋体" w:cs="宋体"/>
          <w:b/>
          <w:bCs/>
          <w:color w:val="auto"/>
          <w:kern w:val="2"/>
          <w:szCs w:val="24"/>
        </w:rPr>
        <w:t>8</w:t>
      </w:r>
      <w:r>
        <w:rPr>
          <w:rFonts w:hint="eastAsia" w:ascii="宋体" w:hAnsi="宋体" w:cs="宋体"/>
          <w:b/>
          <w:color w:val="auto"/>
          <w:szCs w:val="24"/>
        </w:rPr>
        <w:t>.电子交易活动的中止。</w:t>
      </w:r>
      <w:r>
        <w:rPr>
          <w:rFonts w:hint="eastAsia" w:ascii="宋体" w:hAnsi="宋体" w:cs="宋体"/>
          <w:color w:val="auto"/>
        </w:rPr>
        <w:t>采购过程中出现以下情形，导致电子交易平台无法正常运行，或者无法保证电子交易的公平、公正和安全时，</w:t>
      </w:r>
      <w:r>
        <w:rPr>
          <w:rFonts w:hint="eastAsia" w:ascii="宋体" w:hAnsi="宋体" w:cs="宋体"/>
          <w:color w:val="auto"/>
          <w:lang w:eastAsia="zh-CN"/>
        </w:rPr>
        <w:t>采购代理机构</w:t>
      </w:r>
      <w:r>
        <w:rPr>
          <w:rFonts w:hint="eastAsia" w:ascii="宋体" w:hAnsi="宋体" w:cs="宋体"/>
          <w:color w:val="auto"/>
        </w:rPr>
        <w:t>可中止电子交易活动：</w:t>
      </w:r>
    </w:p>
    <w:p w14:paraId="3AD96124">
      <w:pPr>
        <w:pStyle w:val="131"/>
        <w:snapToGrid w:val="0"/>
        <w:spacing w:before="0"/>
        <w:ind w:firstLine="480"/>
        <w:rPr>
          <w:rFonts w:ascii="宋体" w:hAnsi="宋体" w:cs="宋体"/>
          <w:color w:val="auto"/>
        </w:rPr>
      </w:pPr>
      <w:r>
        <w:rPr>
          <w:rFonts w:hint="eastAsia" w:ascii="宋体" w:hAnsi="宋体" w:cs="宋体"/>
          <w:color w:val="auto"/>
        </w:rPr>
        <w:t xml:space="preserve">28.1电子交易平台发生故障而无法登录访问的； </w:t>
      </w:r>
    </w:p>
    <w:p w14:paraId="6DB1FA72">
      <w:pPr>
        <w:pStyle w:val="131"/>
        <w:snapToGrid w:val="0"/>
        <w:spacing w:before="0"/>
        <w:ind w:firstLine="480"/>
        <w:rPr>
          <w:rFonts w:ascii="宋体" w:hAnsi="宋体" w:cs="宋体"/>
          <w:color w:val="auto"/>
        </w:rPr>
      </w:pPr>
      <w:r>
        <w:rPr>
          <w:rFonts w:hint="eastAsia" w:ascii="宋体" w:hAnsi="宋体" w:cs="宋体"/>
          <w:color w:val="auto"/>
        </w:rPr>
        <w:t>28.2电子交易平台应用或数据库出现错误，不能进行正常操作的；</w:t>
      </w:r>
    </w:p>
    <w:p w14:paraId="3B033F22">
      <w:pPr>
        <w:pStyle w:val="131"/>
        <w:snapToGrid w:val="0"/>
        <w:spacing w:before="0"/>
        <w:ind w:firstLine="480"/>
        <w:rPr>
          <w:rFonts w:ascii="宋体" w:hAnsi="宋体" w:cs="宋体"/>
          <w:color w:val="auto"/>
        </w:rPr>
      </w:pPr>
      <w:r>
        <w:rPr>
          <w:rFonts w:hint="eastAsia" w:ascii="宋体" w:hAnsi="宋体" w:cs="宋体"/>
          <w:color w:val="auto"/>
        </w:rPr>
        <w:t>28.3电子交易平台发现严重安全漏洞，有潜在泄密危险的；</w:t>
      </w:r>
    </w:p>
    <w:p w14:paraId="29623332">
      <w:pPr>
        <w:pStyle w:val="131"/>
        <w:snapToGrid w:val="0"/>
        <w:spacing w:before="0"/>
        <w:ind w:firstLine="480"/>
        <w:rPr>
          <w:rFonts w:ascii="宋体" w:hAnsi="宋体" w:cs="宋体"/>
          <w:color w:val="auto"/>
        </w:rPr>
      </w:pPr>
      <w:r>
        <w:rPr>
          <w:rFonts w:hint="eastAsia" w:ascii="宋体" w:hAnsi="宋体" w:cs="宋体"/>
          <w:color w:val="auto"/>
        </w:rPr>
        <w:t xml:space="preserve">28.4病毒发作导致不能进行正常操作的； </w:t>
      </w:r>
    </w:p>
    <w:p w14:paraId="242B686B">
      <w:pPr>
        <w:pStyle w:val="131"/>
        <w:snapToGrid w:val="0"/>
        <w:spacing w:before="0"/>
        <w:ind w:firstLine="480"/>
        <w:rPr>
          <w:rFonts w:ascii="宋体" w:hAnsi="宋体" w:cs="宋体"/>
          <w:color w:val="auto"/>
        </w:rPr>
      </w:pPr>
      <w:r>
        <w:rPr>
          <w:rFonts w:hint="eastAsia" w:ascii="宋体" w:hAnsi="宋体" w:cs="宋体"/>
          <w:color w:val="auto"/>
        </w:rPr>
        <w:t>28.5其他无法保证电子交易的公平、公正和安全的情况。</w:t>
      </w:r>
    </w:p>
    <w:p w14:paraId="17E99AB9">
      <w:pPr>
        <w:pStyle w:val="131"/>
        <w:snapToGrid w:val="0"/>
        <w:spacing w:before="0"/>
        <w:ind w:firstLine="0" w:firstLineChars="0"/>
        <w:rPr>
          <w:rFonts w:ascii="宋体" w:hAnsi="宋体" w:cs="宋体"/>
          <w:color w:val="auto"/>
        </w:rPr>
      </w:pPr>
      <w:r>
        <w:rPr>
          <w:rFonts w:hint="eastAsia" w:ascii="宋体" w:hAnsi="宋体" w:cs="宋体"/>
          <w:b/>
          <w:bCs/>
          <w:color w:val="auto"/>
        </w:rPr>
        <w:t>29.</w:t>
      </w:r>
      <w:r>
        <w:rPr>
          <w:rFonts w:hint="eastAsia" w:ascii="宋体" w:hAnsi="宋体" w:cs="宋体"/>
          <w:color w:val="auto"/>
        </w:rPr>
        <w:t>出现以上情形，不影响采购公平、公正性的，采购组织机构可以待上述情形消除后继续组织电子交易活动，也可以决定某些环节以纸质形式进行；影响或可能影响采购公平、公正性的，应当重新采购。</w:t>
      </w:r>
    </w:p>
    <w:p w14:paraId="64F1AD7E">
      <w:pPr>
        <w:tabs>
          <w:tab w:val="left" w:pos="0"/>
        </w:tabs>
        <w:spacing w:line="360" w:lineRule="auto"/>
        <w:ind w:firstLine="480"/>
        <w:rPr>
          <w:rFonts w:ascii="宋体" w:hAnsi="宋体" w:cs="宋体"/>
          <w:color w:val="auto"/>
          <w:sz w:val="24"/>
        </w:rPr>
      </w:pPr>
    </w:p>
    <w:p w14:paraId="760BBCA1">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九、验收</w:t>
      </w:r>
    </w:p>
    <w:p w14:paraId="4B1DECF1">
      <w:pPr>
        <w:pStyle w:val="25"/>
        <w:spacing w:line="360" w:lineRule="auto"/>
        <w:ind w:firstLine="0" w:firstLineChars="0"/>
        <w:rPr>
          <w:rFonts w:cs="宋体"/>
          <w:b/>
          <w:color w:val="auto"/>
        </w:rPr>
      </w:pPr>
      <w:r>
        <w:rPr>
          <w:rFonts w:hint="eastAsia" w:cs="宋体"/>
          <w:b/>
          <w:color w:val="auto"/>
        </w:rPr>
        <w:t>30.验收</w:t>
      </w:r>
    </w:p>
    <w:p w14:paraId="4CFA6D77">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E1CD7B">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30.2采购人可以邀请参加本项目的其他供应商或者第三方机构参与验收。参与验收的供应商或者第三方机构的意见作为验收书的参考资料一并存档。</w:t>
      </w:r>
    </w:p>
    <w:p w14:paraId="047DF25F">
      <w:pPr>
        <w:tabs>
          <w:tab w:val="left" w:pos="0"/>
        </w:tabs>
        <w:spacing w:line="360" w:lineRule="auto"/>
        <w:ind w:firstLine="480"/>
        <w:rPr>
          <w:rFonts w:hint="eastAsia" w:ascii="宋体" w:hAnsi="宋体" w:cs="宋体"/>
          <w:color w:val="auto"/>
          <w:kern w:val="0"/>
          <w:sz w:val="24"/>
        </w:rPr>
      </w:pPr>
      <w:r>
        <w:rPr>
          <w:rFonts w:hint="eastAsia" w:ascii="宋体" w:hAnsi="宋体" w:cs="宋体"/>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9CB5374">
      <w:pPr>
        <w:tabs>
          <w:tab w:val="left" w:pos="0"/>
        </w:tabs>
        <w:spacing w:line="360" w:lineRule="auto"/>
        <w:ind w:firstLine="480"/>
        <w:rPr>
          <w:rFonts w:hint="eastAsia" w:ascii="宋体" w:hAnsi="宋体" w:cs="宋体"/>
          <w:color w:val="auto"/>
          <w:kern w:val="0"/>
          <w:sz w:val="24"/>
        </w:rPr>
      </w:pPr>
      <w:r>
        <w:rPr>
          <w:rFonts w:hint="eastAsia" w:ascii="宋体" w:hAnsi="宋体" w:cs="宋体"/>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14:paraId="57E0F0E0">
      <w:pPr>
        <w:tabs>
          <w:tab w:val="left" w:pos="0"/>
        </w:tabs>
        <w:spacing w:line="360" w:lineRule="auto"/>
        <w:ind w:firstLine="480"/>
        <w:rPr>
          <w:rFonts w:hint="eastAsia" w:ascii="宋体" w:hAnsi="宋体" w:cs="宋体"/>
          <w:color w:val="auto"/>
          <w:kern w:val="0"/>
          <w:sz w:val="24"/>
          <w:lang w:val="en-US"/>
        </w:rPr>
      </w:pPr>
      <w:bookmarkStart w:id="19" w:name="_Hlt74730295"/>
      <w:bookmarkEnd w:id="19"/>
      <w:bookmarkStart w:id="20" w:name="_Hlt68072998"/>
      <w:bookmarkEnd w:id="20"/>
      <w:bookmarkStart w:id="21" w:name="_Hlt75236011"/>
      <w:bookmarkEnd w:id="21"/>
      <w:bookmarkStart w:id="22" w:name="_Hlt75236290"/>
      <w:bookmarkEnd w:id="22"/>
      <w:bookmarkStart w:id="23" w:name="_Hlt75236101"/>
      <w:bookmarkEnd w:id="23"/>
      <w:bookmarkStart w:id="24" w:name="_Hlt68057669"/>
      <w:bookmarkEnd w:id="24"/>
      <w:bookmarkStart w:id="25" w:name="_Hlt74707468"/>
      <w:bookmarkEnd w:id="25"/>
      <w:bookmarkStart w:id="26" w:name="_Hlt68072990"/>
      <w:bookmarkEnd w:id="26"/>
      <w:bookmarkStart w:id="27" w:name="_Hlt74729768"/>
      <w:bookmarkEnd w:id="27"/>
      <w:bookmarkStart w:id="28" w:name="_Hlt68403820"/>
      <w:bookmarkEnd w:id="28"/>
      <w:bookmarkStart w:id="29" w:name="_Hlt74714665"/>
      <w:bookmarkEnd w:id="29"/>
      <w:bookmarkStart w:id="30" w:name="_Hlt68073093"/>
      <w:bookmarkEnd w:id="30"/>
      <w:r>
        <w:rPr>
          <w:rFonts w:hint="eastAsia" w:ascii="宋体" w:hAnsi="宋体" w:cs="宋体"/>
          <w:color w:val="auto"/>
          <w:kern w:val="0"/>
          <w:sz w:val="24"/>
          <w:lang w:val="en-US"/>
        </w:rPr>
        <w:t>30.5 对于满足合同约定的采购资金支付条件的，供应商可通过政采云平台提起在线支付申请、查询支付结果，路径为政采云-我的工作台-</w:t>
      </w:r>
      <w:r>
        <w:rPr>
          <w:rFonts w:hint="eastAsia" w:ascii="宋体" w:hAnsi="宋体" w:cs="宋体"/>
          <w:color w:val="auto"/>
          <w:kern w:val="0"/>
          <w:sz w:val="24"/>
          <w:lang w:val="en-US" w:eastAsia="zh-CN"/>
        </w:rPr>
        <w:t>合同管理</w:t>
      </w:r>
      <w:r>
        <w:rPr>
          <w:rFonts w:hint="eastAsia" w:ascii="宋体" w:hAnsi="宋体" w:cs="宋体"/>
          <w:color w:val="auto"/>
          <w:kern w:val="0"/>
          <w:sz w:val="24"/>
          <w:lang w:val="en-US"/>
        </w:rPr>
        <w:t>-支付管理。对于供应商提起在线支付申请的，采购</w:t>
      </w:r>
      <w:r>
        <w:rPr>
          <w:rFonts w:hint="eastAsia" w:ascii="宋体" w:hAnsi="宋体" w:cs="宋体"/>
          <w:color w:val="auto"/>
          <w:kern w:val="0"/>
          <w:sz w:val="24"/>
          <w:lang w:val="en-US" w:eastAsia="zh-CN"/>
        </w:rPr>
        <w:t>人</w:t>
      </w:r>
      <w:r>
        <w:rPr>
          <w:rFonts w:hint="eastAsia" w:ascii="宋体" w:hAnsi="宋体" w:cs="宋体"/>
          <w:color w:val="auto"/>
          <w:kern w:val="0"/>
          <w:sz w:val="24"/>
          <w:lang w:val="en-US"/>
        </w:rPr>
        <w:t>应当</w:t>
      </w:r>
      <w:r>
        <w:rPr>
          <w:rFonts w:hint="eastAsia" w:ascii="宋体" w:hAnsi="宋体" w:cs="宋体"/>
          <w:color w:val="auto"/>
          <w:kern w:val="0"/>
          <w:sz w:val="24"/>
          <w:lang w:val="en-US" w:eastAsia="zh-CN"/>
        </w:rPr>
        <w:t>按规定</w:t>
      </w:r>
      <w:r>
        <w:rPr>
          <w:rFonts w:hint="eastAsia" w:ascii="宋体" w:hAnsi="宋体" w:cs="宋体"/>
          <w:color w:val="auto"/>
          <w:kern w:val="0"/>
          <w:sz w:val="24"/>
          <w:lang w:val="en-US"/>
        </w:rPr>
        <w:t>做好审核并完成支付。</w:t>
      </w:r>
    </w:p>
    <w:p w14:paraId="2C015E98">
      <w:pPr>
        <w:pStyle w:val="80"/>
        <w:rPr>
          <w:color w:val="auto"/>
        </w:rPr>
        <w:sectPr>
          <w:pgSz w:w="11906" w:h="16838"/>
          <w:pgMar w:top="1417" w:right="1417" w:bottom="1417" w:left="1417" w:header="851" w:footer="992" w:gutter="0"/>
          <w:cols w:space="720" w:num="1"/>
          <w:titlePg/>
          <w:docGrid w:linePitch="312" w:charSpace="0"/>
        </w:sectPr>
      </w:pPr>
    </w:p>
    <w:bookmarkEnd w:id="13"/>
    <w:bookmarkEnd w:id="14"/>
    <w:p w14:paraId="63B54B55">
      <w:pPr>
        <w:adjustRightInd/>
        <w:spacing w:line="360" w:lineRule="auto"/>
        <w:jc w:val="center"/>
        <w:outlineLvl w:val="0"/>
        <w:rPr>
          <w:rFonts w:hint="eastAsia" w:ascii="宋体" w:hAnsi="宋体" w:cs="宋体"/>
          <w:b/>
          <w:color w:val="auto"/>
          <w:sz w:val="36"/>
          <w:szCs w:val="20"/>
        </w:rPr>
      </w:pPr>
      <w:bookmarkStart w:id="31" w:name="第四部分"/>
      <w:r>
        <w:rPr>
          <w:rFonts w:hint="eastAsia" w:ascii="宋体" w:hAnsi="宋体" w:cs="宋体"/>
          <w:b/>
          <w:color w:val="auto"/>
          <w:sz w:val="36"/>
          <w:szCs w:val="20"/>
        </w:rPr>
        <w:t>第三部分 采购需求</w:t>
      </w:r>
    </w:p>
    <w:p w14:paraId="482E238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一、工程概况</w:t>
      </w:r>
    </w:p>
    <w:p w14:paraId="35B004EE">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cs="宋体"/>
          <w:b w:val="0"/>
          <w:bCs/>
          <w:color w:val="auto"/>
          <w:sz w:val="24"/>
          <w:lang w:eastAsia="zh-CN"/>
        </w:rPr>
        <w:t>杭州市钱塘区文清小学篮球场、网球场增设顶棚项目</w:t>
      </w:r>
      <w:r>
        <w:rPr>
          <w:rFonts w:hint="eastAsia" w:ascii="宋体" w:hAnsi="宋体" w:eastAsia="宋体" w:cs="宋体"/>
          <w:b w:val="0"/>
          <w:bCs/>
          <w:color w:val="auto"/>
          <w:sz w:val="24"/>
          <w:lang w:eastAsia="zh-CN"/>
        </w:rPr>
        <w:t>，</w:t>
      </w:r>
      <w:r>
        <w:rPr>
          <w:rFonts w:hint="eastAsia" w:ascii="宋体" w:hAnsi="宋体" w:eastAsia="宋体" w:cs="宋体"/>
          <w:bCs/>
          <w:snapToGrid/>
          <w:color w:val="auto"/>
          <w:kern w:val="2"/>
          <w:sz w:val="24"/>
          <w:szCs w:val="24"/>
        </w:rPr>
        <w:t>主要内容：</w:t>
      </w:r>
      <w:r>
        <w:rPr>
          <w:rFonts w:hint="eastAsia" w:hAnsi="宋体" w:cs="宋体"/>
          <w:b/>
          <w:bCs w:val="0"/>
          <w:snapToGrid/>
          <w:color w:val="auto"/>
          <w:kern w:val="2"/>
          <w:sz w:val="24"/>
          <w:szCs w:val="24"/>
          <w:lang w:val="en-US" w:eastAsia="zh-CN"/>
        </w:rPr>
        <w:t>本项目</w:t>
      </w:r>
      <w:r>
        <w:rPr>
          <w:rFonts w:hint="eastAsia" w:hAnsi="宋体" w:cs="宋体"/>
          <w:b/>
          <w:bCs w:val="0"/>
          <w:snapToGrid/>
          <w:color w:val="auto"/>
          <w:kern w:val="2"/>
          <w:sz w:val="24"/>
          <w:szCs w:val="24"/>
        </w:rPr>
        <w:t>位于</w:t>
      </w:r>
      <w:r>
        <w:rPr>
          <w:rFonts w:hint="eastAsia" w:hAnsi="宋体" w:cs="宋体"/>
          <w:b/>
          <w:bCs w:val="0"/>
          <w:snapToGrid/>
          <w:color w:val="auto"/>
          <w:kern w:val="2"/>
          <w:sz w:val="24"/>
          <w:szCs w:val="24"/>
          <w:lang w:eastAsia="zh-CN"/>
        </w:rPr>
        <w:t>杭州市钱塘区文清小学</w:t>
      </w:r>
      <w:r>
        <w:rPr>
          <w:rFonts w:hint="eastAsia" w:hAnsi="宋体" w:cs="宋体"/>
          <w:b/>
          <w:bCs w:val="0"/>
          <w:snapToGrid/>
          <w:color w:val="auto"/>
          <w:kern w:val="2"/>
          <w:sz w:val="24"/>
          <w:szCs w:val="24"/>
        </w:rPr>
        <w:t>，主要包括</w:t>
      </w:r>
      <w:r>
        <w:rPr>
          <w:rFonts w:hint="eastAsia" w:hAnsi="宋体" w:cs="宋体"/>
          <w:b/>
          <w:bCs w:val="0"/>
          <w:snapToGrid/>
          <w:color w:val="auto"/>
          <w:kern w:val="2"/>
          <w:sz w:val="24"/>
          <w:szCs w:val="24"/>
          <w:lang w:val="en-US" w:eastAsia="zh-CN"/>
        </w:rPr>
        <w:t>对篮球场、网球场增设膜结构顶棚</w:t>
      </w:r>
      <w:r>
        <w:rPr>
          <w:rFonts w:hint="eastAsia" w:ascii="宋体" w:hAnsi="宋体" w:eastAsia="宋体" w:cs="宋体"/>
          <w:bCs/>
          <w:snapToGrid/>
          <w:color w:val="auto"/>
          <w:kern w:val="2"/>
          <w:sz w:val="24"/>
          <w:szCs w:val="24"/>
        </w:rPr>
        <w:t>。</w:t>
      </w:r>
      <w:r>
        <w:rPr>
          <w:rFonts w:hint="eastAsia" w:ascii="宋体" w:hAnsi="宋体" w:eastAsia="宋体" w:cs="宋体"/>
          <w:color w:val="auto"/>
          <w:sz w:val="24"/>
          <w:highlight w:val="none"/>
        </w:rPr>
        <w:t xml:space="preserve">具体内容和工程做法详见施工图及设计说明。 </w:t>
      </w:r>
    </w:p>
    <w:p w14:paraId="508BBFB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 xml:space="preserve">二、工程内容 </w:t>
      </w:r>
    </w:p>
    <w:p w14:paraId="5BBD967E">
      <w:pPr>
        <w:keepNext w:val="0"/>
        <w:keepLines w:val="0"/>
        <w:pageBreakBefore w:val="0"/>
        <w:kinsoku/>
        <w:wordWrap/>
        <w:overflowPunct/>
        <w:topLinePunct w:val="0"/>
        <w:autoSpaceDE/>
        <w:autoSpaceDN/>
        <w:bidi w:val="0"/>
        <w:spacing w:line="360" w:lineRule="auto"/>
        <w:ind w:left="210" w:left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工程名称</w:t>
      </w:r>
    </w:p>
    <w:p w14:paraId="0AD4C25E">
      <w:pPr>
        <w:keepNext w:val="0"/>
        <w:keepLines w:val="0"/>
        <w:pageBreakBefore w:val="0"/>
        <w:kinsoku/>
        <w:wordWrap/>
        <w:overflowPunct/>
        <w:topLinePunct w:val="0"/>
        <w:autoSpaceDE/>
        <w:autoSpaceDN/>
        <w:bidi w:val="0"/>
        <w:spacing w:line="360" w:lineRule="auto"/>
        <w:ind w:left="210" w:leftChars="10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cs="宋体"/>
          <w:b w:val="0"/>
          <w:bCs/>
          <w:color w:val="auto"/>
          <w:sz w:val="24"/>
          <w:lang w:eastAsia="zh-CN"/>
        </w:rPr>
        <w:t>杭州市钱塘区文清小学篮球场、网球场增设顶棚项目</w:t>
      </w:r>
    </w:p>
    <w:p w14:paraId="1009B32A">
      <w:pPr>
        <w:keepNext w:val="0"/>
        <w:keepLines w:val="0"/>
        <w:pageBreakBefore w:val="0"/>
        <w:kinsoku/>
        <w:wordWrap/>
        <w:overflowPunct/>
        <w:topLinePunct w:val="0"/>
        <w:autoSpaceDE/>
        <w:autoSpaceDN/>
        <w:bidi w:val="0"/>
        <w:spacing w:line="360" w:lineRule="auto"/>
        <w:ind w:left="210" w:left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现场条件</w:t>
      </w:r>
    </w:p>
    <w:p w14:paraId="5BD92439">
      <w:pPr>
        <w:keepNext w:val="0"/>
        <w:keepLines w:val="0"/>
        <w:pageBreakBefore w:val="0"/>
        <w:kinsoku/>
        <w:wordWrap/>
        <w:overflowPunct/>
        <w:topLinePunct w:val="0"/>
        <w:autoSpaceDE/>
        <w:autoSpaceDN/>
        <w:bidi w:val="0"/>
        <w:spacing w:line="360" w:lineRule="auto"/>
        <w:ind w:left="210" w:leftChars="10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具备项目施工条件</w:t>
      </w:r>
    </w:p>
    <w:p w14:paraId="2BD4C2C7">
      <w:pPr>
        <w:keepNext w:val="0"/>
        <w:keepLines w:val="0"/>
        <w:pageBreakBefore w:val="0"/>
        <w:kinsoku/>
        <w:wordWrap/>
        <w:overflowPunct/>
        <w:topLinePunct w:val="0"/>
        <w:autoSpaceDE/>
        <w:autoSpaceDN/>
        <w:bidi w:val="0"/>
        <w:spacing w:line="360" w:lineRule="auto"/>
        <w:ind w:left="210" w:left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工程承包范围</w:t>
      </w:r>
    </w:p>
    <w:p w14:paraId="1B4EA2A1">
      <w:pPr>
        <w:keepNext w:val="0"/>
        <w:keepLines w:val="0"/>
        <w:pageBreakBefore w:val="0"/>
        <w:kinsoku/>
        <w:wordWrap/>
        <w:overflowPunct/>
        <w:topLinePunct w:val="0"/>
        <w:autoSpaceDE/>
        <w:autoSpaceDN/>
        <w:bidi w:val="0"/>
        <w:spacing w:line="360" w:lineRule="auto"/>
        <w:ind w:left="210" w:leftChars="10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1）招标范围内的全部工程内容（具体详见</w:t>
      </w:r>
      <w:r>
        <w:rPr>
          <w:rFonts w:hint="eastAsia" w:ascii="宋体" w:hAnsi="宋体" w:cs="宋体"/>
          <w:color w:val="auto"/>
          <w:sz w:val="24"/>
          <w:highlight w:val="none"/>
          <w:lang w:eastAsia="zh-CN"/>
        </w:rPr>
        <w:t>施工图</w:t>
      </w:r>
      <w:r>
        <w:rPr>
          <w:rFonts w:hint="eastAsia" w:ascii="宋体" w:hAnsi="宋体" w:eastAsia="宋体" w:cs="宋体"/>
          <w:color w:val="auto"/>
          <w:sz w:val="24"/>
          <w:highlight w:val="none"/>
        </w:rPr>
        <w:t>、工程量清单及其编制说明)。</w:t>
      </w:r>
    </w:p>
    <w:p w14:paraId="7C30AA53">
      <w:pPr>
        <w:keepNext w:val="0"/>
        <w:keepLines w:val="0"/>
        <w:pageBreakBefore w:val="0"/>
        <w:kinsoku/>
        <w:wordWrap/>
        <w:overflowPunct/>
        <w:topLinePunct w:val="0"/>
        <w:autoSpaceDE/>
        <w:autoSpaceDN/>
        <w:bidi w:val="0"/>
        <w:spacing w:line="360" w:lineRule="auto"/>
        <w:ind w:left="210" w:leftChars="10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2）可能出现的施工图修改引起的工程量增减以及根据招标人明确指令需在招标范围外增加的工程量及招标范围内减少的工程量。</w:t>
      </w:r>
    </w:p>
    <w:p w14:paraId="185C6605">
      <w:pPr>
        <w:keepNext w:val="0"/>
        <w:keepLines w:val="0"/>
        <w:pageBreakBefore w:val="0"/>
        <w:kinsoku/>
        <w:wordWrap/>
        <w:overflowPunct/>
        <w:topLinePunct w:val="0"/>
        <w:autoSpaceDE/>
        <w:autoSpaceDN/>
        <w:bidi w:val="0"/>
        <w:spacing w:line="360" w:lineRule="auto"/>
        <w:ind w:left="210" w:leftChars="10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本项目采用</w:t>
      </w:r>
      <w:r>
        <w:rPr>
          <w:rFonts w:hint="eastAsia" w:ascii="宋体" w:hAnsi="宋体" w:eastAsia="宋体" w:cs="宋体"/>
          <w:b/>
          <w:bCs/>
          <w:color w:val="auto"/>
          <w:sz w:val="24"/>
          <w:highlight w:val="none"/>
        </w:rPr>
        <w:t>固定单价，工程量按实结算</w:t>
      </w:r>
      <w:r>
        <w:rPr>
          <w:rFonts w:hint="eastAsia" w:ascii="宋体" w:hAnsi="宋体" w:eastAsia="宋体" w:cs="宋体"/>
          <w:color w:val="auto"/>
          <w:sz w:val="24"/>
          <w:highlight w:val="none"/>
        </w:rPr>
        <w:t>。供应商所报价格中应包含规费、税金、企业管理费、措施费等国家、省、市强制性要求的费用。若磋商供应商报价不足或未报价，则视作优惠，一旦中标，磋商供应商自行承担该费用。</w:t>
      </w:r>
      <w:r>
        <w:rPr>
          <w:rFonts w:hint="eastAsia" w:ascii="宋体" w:hAnsi="宋体" w:eastAsia="宋体" w:cs="宋体"/>
          <w:b/>
          <w:bCs/>
          <w:color w:val="auto"/>
          <w:sz w:val="24"/>
          <w:highlight w:val="none"/>
        </w:rPr>
        <w:t>竞争性磋商报价以最终报价为准，综合单价按同比例调整（同步调整其他费用）</w:t>
      </w:r>
      <w:r>
        <w:rPr>
          <w:rFonts w:hint="eastAsia" w:ascii="宋体" w:hAnsi="宋体" w:eastAsia="宋体" w:cs="宋体"/>
          <w:color w:val="auto"/>
          <w:sz w:val="24"/>
          <w:highlight w:val="none"/>
        </w:rPr>
        <w:t>。</w:t>
      </w:r>
    </w:p>
    <w:p w14:paraId="2D45F1B0">
      <w:pPr>
        <w:keepNext w:val="0"/>
        <w:keepLines w:val="0"/>
        <w:pageBreakBefore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4.工程质量标准</w:t>
      </w:r>
    </w:p>
    <w:p w14:paraId="55A8FAF3">
      <w:pPr>
        <w:keepNext w:val="0"/>
        <w:keepLines w:val="0"/>
        <w:pageBreakBefore w:val="0"/>
        <w:kinsoku/>
        <w:wordWrap/>
        <w:overflowPunct/>
        <w:topLinePunct w:val="0"/>
        <w:autoSpaceDE/>
        <w:autoSpaceDN/>
        <w:bidi w:val="0"/>
        <w:spacing w:line="360" w:lineRule="auto"/>
        <w:ind w:left="210" w:leftChars="10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达到工程施工质量验收规范合格标准</w:t>
      </w:r>
    </w:p>
    <w:p w14:paraId="533AE183">
      <w:pPr>
        <w:keepNext w:val="0"/>
        <w:keepLines w:val="0"/>
        <w:pageBreakBefore w:val="0"/>
        <w:kinsoku/>
        <w:wordWrap/>
        <w:overflowPunct/>
        <w:topLinePunct w:val="0"/>
        <w:autoSpaceDE/>
        <w:autoSpaceDN/>
        <w:bidi w:val="0"/>
        <w:spacing w:line="360" w:lineRule="auto"/>
        <w:ind w:firstLine="240" w:firstLineChars="1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.工程施工要求</w:t>
      </w:r>
    </w:p>
    <w:p w14:paraId="75A791D5">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5.1技术规范要求：</w:t>
      </w:r>
    </w:p>
    <w:p w14:paraId="2AEB96EA">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（1）本工程项目的材料、设备、施工必须达到现行中华人民共和国及省、市、行业的一切有关法规、规范的要求，如标准及规范要求有出入则以较严格者为准。</w:t>
      </w:r>
    </w:p>
    <w:p w14:paraId="374D62E4">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对本工程所采用的标准或规范的任何部分，当成交供应商认为改用其他标准或规范，同样能够保证工程达到相同质量或更高的质量时，成交供应商可提出申请报经采购人审批后采用，但这种批准不免除成交供应商根据合同规定应承担的任何责任。申请报告中应对原采用的标准或规范与所建议改用的其他标准或规范之间的差异进行详细说明。获批之前成交供应商仍应执行原采用的标准或规范。</w:t>
      </w:r>
    </w:p>
    <w:p w14:paraId="722F1BD7">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5.2安全文明施工要求</w:t>
      </w:r>
    </w:p>
    <w:p w14:paraId="26942AF3">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（1）成交供应商应对进度施工现场的施工人员进行安全文明施工教育，配备必要的劳动保护用具，保证工程的施工安全和人身安全。</w:t>
      </w:r>
    </w:p>
    <w:p w14:paraId="70E88F34">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（2）成交供应商应强化安全意识，抓好安全生产，杜绝事故发生，施工中若因供应商原因发生安全及人身事故由成交供应商自行负责处理，并承担全部费用。</w:t>
      </w:r>
    </w:p>
    <w:p w14:paraId="23276767">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（3）成交供应商须遵守地方政府和有关部门及采购人对施工场地交通、环卫、安全和施工噪音等的管理规定，并按规定办理相关审批手续。</w:t>
      </w:r>
    </w:p>
    <w:p w14:paraId="7ED887B7">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（4）成交供应商应采取有效措施尽量减小尘土和噪音污染，需要进行夜间作业时应经有关部门批准。</w:t>
      </w:r>
    </w:p>
    <w:p w14:paraId="0C2D0C9E">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（5）施工单位应有详细的工程安全措施和安全组织及配备专职安全负责人的说明和承诺，以确保安全施工。</w:t>
      </w:r>
    </w:p>
    <w:p w14:paraId="79141F8A">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本工程在施工期间，成交供应商应注意保护好采购人周边现有成品，如有损坏、失窃或失火造成的损失均由承包方负责，须无条件修复至采购人满意。凡由此而损及业主利益时，业主将向中标施工单位索赔。</w:t>
      </w:r>
    </w:p>
    <w:p w14:paraId="33A11F12">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根据中华人民共和国行业标准《建筑施工安全检查标准》（JGJ59-99）及落实市委、市政府对创建全国文明城市及按照全国文明城市创建的总体部署及《全国文明城市测评体系》的要求，严格规范施工现场文明施工行为，加强标准化工地及平安工地的创建，深入开展建筑工地环境综合治理和工地围挡美化大行动。</w:t>
      </w:r>
    </w:p>
    <w:p w14:paraId="0366B424">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（8）安全生产：</w:t>
      </w:r>
    </w:p>
    <w:p w14:paraId="25B1435B">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①严格执行建设工程安全生产有关的法律、法规和强制性标准；</w:t>
      </w:r>
    </w:p>
    <w:p w14:paraId="41098B94">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②各项安全生产关键技术措施和重要设施落实到位；</w:t>
      </w:r>
    </w:p>
    <w:p w14:paraId="5EB8C13F">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③建立健全安全生产责任制，项目经理、项目监理和项目安全员持证上岗，不缺位；</w:t>
      </w:r>
    </w:p>
    <w:p w14:paraId="6B54B759">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④现场操作人员培训上岗，特种作业人员持证上岗；</w:t>
      </w:r>
    </w:p>
    <w:p w14:paraId="44B656EC">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⑥有完善的安全生产、文明施工的检查和目标考核制度，无导致伤残的安全责任事。</w:t>
      </w:r>
    </w:p>
    <w:p w14:paraId="4A5F2C6E">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5.3本工程不设现场办公室、住宿、工人饮食及日常必备设施，供应商需自行解决住宿、饮食及日常必备设施等。</w:t>
      </w:r>
    </w:p>
    <w:p w14:paraId="061C61BE">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5.4废弃材料不得丢弃或随意堆放在校园内，清理产生的拆除费、搬运费、交通运输费等各项费用均由供应商自行考虑并计入响应总价且一次性包干。</w:t>
      </w:r>
    </w:p>
    <w:p w14:paraId="286C5A44">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5.5工程完工后，成交供应商需对施工现场进行全面的清洁工作。</w:t>
      </w:r>
    </w:p>
    <w:p w14:paraId="7A024C6C">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5.6本工程发包范围内的工程项目，除前附表中同意将非主体、非关健性的劳务工作分包外，未经招标人同意一律不得分包。一经发现立即取消承包资格，作违约处理，并承担由此引起的一切经济损失。</w:t>
      </w:r>
    </w:p>
    <w:p w14:paraId="27649551">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5.7成交人应严格按已确认设计图纸和施工技术方案组织施工，并无条件地接受采购人对施工质量的监督和管理。</w:t>
      </w:r>
    </w:p>
    <w:p w14:paraId="01085664">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5.8供应商在响应文件中的承诺的管理人员未经采购人同意，承包人不得调换和撤离，并按工程进度及时到位。采购人有权要求施工单位撤换工作不负责任、管理不力、贻误工期和造成严重的安全事故和工程质量事故、违法乱纪的专业技术、管理人员直至技术负责人，直至采购人满意为止。</w:t>
      </w:r>
    </w:p>
    <w:p w14:paraId="116B4AB1">
      <w:pPr>
        <w:keepNext w:val="0"/>
        <w:keepLines w:val="0"/>
        <w:pageBreakBefore w:val="0"/>
        <w:kinsoku/>
        <w:wordWrap/>
        <w:overflowPunct/>
        <w:topLinePunct w:val="0"/>
        <w:autoSpaceDE/>
        <w:autoSpaceDN/>
        <w:bidi w:val="0"/>
        <w:spacing w:line="360" w:lineRule="auto"/>
        <w:ind w:left="210" w:leftChars="1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.工程管理要求</w:t>
      </w:r>
    </w:p>
    <w:p w14:paraId="74517112">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工程范围内的施工工艺、设备及材料的选择等都应具有先进性，满足学校的使用要求。全部技术指标，包括设备、材料、包装、运输、安装、调试、维修等各项目技术参数，除本技术要求另有规定外，均应符合图纸的规定。</w:t>
      </w:r>
    </w:p>
    <w:p w14:paraId="335054AB">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6.2在合同履行期间，本工程所采用的标准或规范有修改或新颁，发包人和设计单位认为有必要采用时，向承包人发出变更指令。</w:t>
      </w:r>
    </w:p>
    <w:p w14:paraId="4B03DFA5">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6.3对本工程所采用的标准或规范的任何部分，当承包人认为改用其他标准或规范，同样能够保证工程达到相同质量或更高的质量时，承包人可提出申请报经采购人审批后采用，但这种批准不免除承包人根据合同规定应承担的任何责任。申请报告中应对原采用的标准或规范与所建议改用的其他标准或规范之间的差异进行详细说明。获批之前承包人仍应执行原采用的标准或规范。</w:t>
      </w:r>
    </w:p>
    <w:p w14:paraId="20F9523E">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6.4按施工图设计要求的技术标准和规范进行施工、验收。</w:t>
      </w:r>
    </w:p>
    <w:p w14:paraId="4BC8D55A">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6.5除本技术条款另有规定外，承包人施工所用的材料、设备、施工工艺和工程质量的检验和验收应符合本技术条款中引用的国家和行业颁布的技术标准和规程规范规定的技术要求。</w:t>
      </w:r>
    </w:p>
    <w:p w14:paraId="464276CF">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6.6当本技术条款的内容与所引用的标准和规程规范的规定有矛盾时，应以发包人和设计指示为准。</w:t>
      </w:r>
    </w:p>
    <w:p w14:paraId="6380487E">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6.7技术条款中有关涉及工程安全的规定，必须严格遵守国家和行业的标准，遇有矛盾时应由发包人和设计按国家和行业标准的规定进行修正。</w:t>
      </w:r>
    </w:p>
    <w:p w14:paraId="3B2B63E3">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6.8在施工过程中，发包人为保证工程质量和施工进度的要求，有权指示承包人或批准承包人采用新技术和新工艺，并增补和修改技术条款的内容。其增补和修改的内容涉及变更时，应按合同条款的规定办理。</w:t>
      </w:r>
    </w:p>
    <w:p w14:paraId="7C2357F9">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6.9供应商在响应文件中相应列明其选用的产品及各项工作遵循的标准、规范的详细情况，供应商所提供的产品和服务，其采用的标准只有等效或优于以上标准，采购人才能接受，供应商应明确说明该标准与以上标准的主要差别，并提交该标准。</w:t>
      </w:r>
    </w:p>
    <w:p w14:paraId="43086363">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6.10供应商应全面考虑本工程的各种风险因素，在响应文件中针对本工程的安全风险点和控制点，须有针对性的措施方案阐述，并将所需费用包含在磋商响应报价中。成交后，供应商应按照住房和城乡建设部《关于印发《危险性较大的分部分项工程安全管理办法》的通知》（建质[2009]87号）和其他有关规定编制详细的专项施工方案。</w:t>
      </w:r>
    </w:p>
    <w:p w14:paraId="679F16E2">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6.11提供的资料</w:t>
      </w:r>
    </w:p>
    <w:p w14:paraId="4AEB328B">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（1）供应商所有提交的图纸及技术文件应符合现行相关标准的规定。</w:t>
      </w:r>
    </w:p>
    <w:p w14:paraId="00F1E3A3">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（2）供应商根据采购方提供图纸施工，完成后提供施工图。</w:t>
      </w:r>
    </w:p>
    <w:p w14:paraId="66E6E690">
      <w:pPr>
        <w:keepNext w:val="0"/>
        <w:keepLines w:val="0"/>
        <w:pageBreakBefore w:val="0"/>
        <w:kinsoku/>
        <w:wordWrap/>
        <w:overflowPunct/>
        <w:topLinePunct w:val="0"/>
        <w:autoSpaceDE/>
        <w:autoSpaceDN/>
        <w:bidi w:val="0"/>
        <w:spacing w:line="360" w:lineRule="auto"/>
        <w:ind w:left="210" w:leftChars="100" w:firstLine="355" w:firstLineChars="148"/>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（3）工程实施的过程档案资料和最终成果资料、验收资料按采购人要求移交。</w:t>
      </w:r>
    </w:p>
    <w:p w14:paraId="7A0EFF69">
      <w:pPr>
        <w:keepNext w:val="0"/>
        <w:keepLines w:val="0"/>
        <w:pageBreakBefore w:val="0"/>
        <w:kinsoku/>
        <w:wordWrap/>
        <w:overflowPunct/>
        <w:topLinePunct w:val="0"/>
        <w:autoSpaceDE/>
        <w:autoSpaceDN/>
        <w:bidi w:val="0"/>
        <w:spacing w:line="360" w:lineRule="auto"/>
        <w:ind w:left="210" w:leftChars="100"/>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.工程主要材料（设备）要求  </w:t>
      </w:r>
    </w:p>
    <w:p w14:paraId="0F495AA8">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7.1材料选择</w:t>
      </w:r>
    </w:p>
    <w:p w14:paraId="10C9A049">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（1）本项目涉及的主要材料和设备，各供应商必须根据涉及施工图的要求进行选材并报价。</w:t>
      </w:r>
    </w:p>
    <w:p w14:paraId="1EA40E75">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（2）材料必须全部符合绿色环保规定要求，不得使用任何三无产品。施工时，必须按照响应文件中确定的材料进行，未经发包人同意不得更换。</w:t>
      </w:r>
    </w:p>
    <w:p w14:paraId="65A3861E">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（3）所有材料必须符合设计图纸及采购人要求，由供应商根据磋商文件及施工图的要求进行报价。</w:t>
      </w:r>
    </w:p>
    <w:p w14:paraId="49C4A724">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（4）供应商应在主要材料品牌一览表或主要材料价格表中标明品牌，如未明确，项目实施时采购人有权根据需求任选一种，费用不作任何调整。</w:t>
      </w:r>
    </w:p>
    <w:p w14:paraId="50CEC562">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时需在分部分项报价表中注明选用材料（设备）品牌，采购人对材料设备无推荐品牌要求的，供应商也应在主要材料（设备）价格表中标明选择的品牌，未标明的，一旦成交，采购人有权根据需求指定任意品牌，且最终磋商报价不予调整。</w:t>
      </w:r>
    </w:p>
    <w:p w14:paraId="26AE16AC">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详细情况见施工图设计、技术说明及相关标准图集。各响应单位在进行综合单价报价时必须结合施工图、磋商文件中的相关条款及清单描述进行报价，组价时应结合供应商现场勘察情况包括完成所有工序工作内容的全部费用。清单子目中未能对各节点详图进行完全性描述的必须结合施工图详细节点进行报价，清单描述中未及的施工工艺必须结合施工图纸要求进行报价，否则视为已计入相应项目综合单价中，成交后将不调整综合单价。</w:t>
      </w:r>
    </w:p>
    <w:p w14:paraId="482A4E54">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7.2材料的质量要求：</w:t>
      </w:r>
    </w:p>
    <w:p w14:paraId="72B17A7F">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（1）在免费保修期内，成交供应商对有缺陷的部位必须无偿地给予修理与更换，并承担一切由此引起的对采购人或第三者的直接损失，除非该缺陷是由于人为破坏或合同规定的不可抗力因素造成的损坏。</w:t>
      </w:r>
    </w:p>
    <w:p w14:paraId="58E83BB1">
      <w:pPr>
        <w:keepNext w:val="0"/>
        <w:keepLines w:val="0"/>
        <w:pageBreakBefore w:val="0"/>
        <w:kinsoku/>
        <w:wordWrap/>
        <w:overflowPunct/>
        <w:topLinePunct w:val="0"/>
        <w:autoSpaceDE/>
        <w:autoSpaceDN/>
        <w:bidi w:val="0"/>
        <w:spacing w:line="360" w:lineRule="auto"/>
        <w:ind w:firstLine="424" w:firstLineChars="177"/>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对所选用的材料的技术满足度和质量负全部责任，其责任不因该品牌是否为采购人推荐减轻或更改。当供应商选定的产品质量达不到设计要求和磋商文件要求的技术指标时，采购人保留更换的权利，且成交价不予调整。</w:t>
      </w:r>
    </w:p>
    <w:p w14:paraId="53A1DA2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三、商务要求</w:t>
      </w:r>
    </w:p>
    <w:p w14:paraId="1450BC60">
      <w:pPr>
        <w:keepNext w:val="0"/>
        <w:keepLines w:val="0"/>
        <w:pageBreakBefore w:val="0"/>
        <w:kinsoku/>
        <w:wordWrap/>
        <w:overflowPunct/>
        <w:topLinePunct w:val="0"/>
        <w:autoSpaceDE/>
        <w:autoSpaceDN/>
        <w:bidi w:val="0"/>
        <w:spacing w:line="360" w:lineRule="auto"/>
        <w:ind w:firstLine="426" w:firstLineChars="17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工期要求：</w:t>
      </w:r>
      <w:r>
        <w:rPr>
          <w:rFonts w:hint="eastAsia" w:ascii="宋体" w:hAnsi="宋体" w:cs="宋体"/>
          <w:b/>
          <w:bCs/>
          <w:color w:val="auto"/>
          <w:sz w:val="24"/>
          <w:highlight w:val="none"/>
          <w:u w:val="single"/>
          <w:lang w:val="en-US" w:eastAsia="zh-CN"/>
        </w:rPr>
        <w:t>50</w:t>
      </w:r>
      <w:r>
        <w:rPr>
          <w:rFonts w:hint="eastAsia" w:ascii="宋体" w:hAnsi="宋体" w:eastAsia="宋体" w:cs="宋体"/>
          <w:b/>
          <w:bCs/>
          <w:color w:val="auto"/>
          <w:sz w:val="24"/>
          <w:highlight w:val="none"/>
          <w:u w:val="single"/>
          <w:lang w:val="en-US" w:eastAsia="zh-CN"/>
        </w:rPr>
        <w:t>日历天</w:t>
      </w:r>
    </w:p>
    <w:p w14:paraId="709F9B34">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工程地点：</w:t>
      </w:r>
      <w:r>
        <w:rPr>
          <w:rFonts w:hint="eastAsia" w:ascii="宋体" w:hAnsi="宋体" w:cs="宋体"/>
          <w:color w:val="auto"/>
          <w:sz w:val="24"/>
          <w:highlight w:val="none"/>
          <w:u w:val="single"/>
          <w:lang w:eastAsia="zh-CN"/>
        </w:rPr>
        <w:t>杭州市钱塘区文清小学（</w:t>
      </w:r>
      <w:r>
        <w:rPr>
          <w:rFonts w:hint="eastAsia" w:ascii="宋体" w:hAnsi="宋体" w:cs="宋体"/>
          <w:color w:val="auto"/>
          <w:sz w:val="24"/>
          <w:u w:val="single"/>
          <w:lang w:eastAsia="zh-CN"/>
        </w:rPr>
        <w:t>杭州市钱塘区27号大街218号</w:t>
      </w:r>
      <w:r>
        <w:rPr>
          <w:rFonts w:hint="eastAsia" w:ascii="宋体" w:hAnsi="宋体" w:cs="宋体"/>
          <w:color w:val="auto"/>
          <w:sz w:val="24"/>
          <w:highlight w:val="none"/>
          <w:u w:val="single"/>
          <w:lang w:eastAsia="zh-CN"/>
        </w:rPr>
        <w:t>）</w:t>
      </w:r>
    </w:p>
    <w:p w14:paraId="62466F7C">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付款条件（进度和方式）</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u w:val="single"/>
          <w:lang w:eastAsia="zh-CN"/>
        </w:rPr>
        <w:t>合同签订且具备合同履约条件后7个工作日内，支付合同金额(不含暂列金)的50%作为工程预付款，竣工验收合格后支付至合同总价的70%；结算审计结束后支付至结算审定价的100%。中标人须以银行保函形式提交结算审定价1.5%作为工程质保金</w:t>
      </w:r>
      <w:r>
        <w:rPr>
          <w:rFonts w:hint="eastAsia" w:ascii="宋体" w:hAnsi="宋体" w:eastAsia="宋体" w:cs="宋体"/>
          <w:b/>
          <w:bCs/>
          <w:color w:val="auto"/>
          <w:sz w:val="24"/>
          <w:szCs w:val="24"/>
          <w:highlight w:val="none"/>
          <w:u w:val="single"/>
        </w:rPr>
        <w:t>。</w:t>
      </w:r>
    </w:p>
    <w:p w14:paraId="5590420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四、其他要求</w:t>
      </w:r>
    </w:p>
    <w:p w14:paraId="2B9D7F72">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1.招标人不另行提供招标图施工范围以外的临时设施用地，必须遵守施工所在地管理方的管理规定，并配合施工总包方、招标人和所在地管理方的管理。施工单位须根据现场实际情况自行考虑及报价。</w:t>
      </w:r>
    </w:p>
    <w:p w14:paraId="41B3AEA0">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2.施工单位需服从招标人和监理单位的协调、指令与要求，负责装修开工申报等工作，过程中产生的费用（包含一切相关费用），需在投标报价中充分考虑，中标后不予调整。</w:t>
      </w:r>
    </w:p>
    <w:p w14:paraId="20EA24DB">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3.本工程在施工过程中产生的建筑垃圾等外运所产生的费用，施工单位应在报价中充分考虑，中标后不予调整。</w:t>
      </w:r>
    </w:p>
    <w:p w14:paraId="24FE038E">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4.施工安排进场前，成交单位须通知招标人和监理单位对现场水电表进行抄表记录，施工产生的水电费均由施工单位自行承担。</w:t>
      </w:r>
    </w:p>
    <w:p w14:paraId="23134FA5">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施工期间由于施工单位原因造成施工方案的更改，所增加的工程费用及工期一概不予调整，属施工技术组织措施失误造成的费用及延误工期均由施工单位承担。对施工组织设计的内容未在投标报价中体现的均视同优惠。</w:t>
      </w:r>
    </w:p>
    <w:p w14:paraId="6B19EA0B">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6.施工完成后施工单位须做好卫生清理等工作，产生的费用，施工单位应在报价中充分考虑，中标后不予调整。</w:t>
      </w:r>
    </w:p>
    <w:p w14:paraId="1CF7E87C">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7.凡招标文件中要求进入报价的费用若在施工单位的投标报价中不体现，均视同优惠或已进入投标总价。</w:t>
      </w:r>
    </w:p>
    <w:p w14:paraId="0C992F2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五、样品要求</w:t>
      </w:r>
    </w:p>
    <w:p w14:paraId="61A883BB">
      <w:pPr>
        <w:keepNext w:val="0"/>
        <w:keepLines w:val="0"/>
        <w:pageBreakBefore w:val="0"/>
        <w:kinsoku/>
        <w:wordWrap/>
        <w:overflowPunct/>
        <w:topLinePunct w:val="0"/>
        <w:autoSpaceDE/>
        <w:autoSpaceDN/>
        <w:bidi w:val="0"/>
        <w:spacing w:line="360" w:lineRule="auto"/>
        <w:ind w:firstLine="426" w:firstLineChars="177"/>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rPr>
        <w:t>响应供应商须按照采购清单规格参数要求提供以下样品，因提供投标样品产生的所有费用由供应商自行承担：</w:t>
      </w:r>
    </w:p>
    <w:tbl>
      <w:tblPr>
        <w:tblStyle w:val="6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434"/>
        <w:gridCol w:w="3646"/>
        <w:gridCol w:w="851"/>
        <w:gridCol w:w="2337"/>
      </w:tblGrid>
      <w:tr w14:paraId="4868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6" w:type="pct"/>
            <w:noWrap w:val="0"/>
            <w:vAlign w:val="center"/>
          </w:tcPr>
          <w:p w14:paraId="2B7B83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72" w:type="pct"/>
            <w:noWrap w:val="0"/>
            <w:vAlign w:val="center"/>
          </w:tcPr>
          <w:p w14:paraId="16B55CB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样品名称</w:t>
            </w:r>
          </w:p>
        </w:tc>
        <w:tc>
          <w:tcPr>
            <w:tcW w:w="1963" w:type="pct"/>
            <w:noWrap w:val="0"/>
            <w:vAlign w:val="center"/>
          </w:tcPr>
          <w:p w14:paraId="2F0C205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样品规格及要求</w:t>
            </w:r>
          </w:p>
        </w:tc>
        <w:tc>
          <w:tcPr>
            <w:tcW w:w="458" w:type="pct"/>
            <w:noWrap w:val="0"/>
            <w:vAlign w:val="center"/>
          </w:tcPr>
          <w:p w14:paraId="2A6921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8" w:type="pct"/>
            <w:noWrap w:val="0"/>
            <w:vAlign w:val="center"/>
          </w:tcPr>
          <w:p w14:paraId="71F88A5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B27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546" w:type="pct"/>
            <w:noWrap w:val="0"/>
            <w:vAlign w:val="center"/>
          </w:tcPr>
          <w:p w14:paraId="0ED57D2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72" w:type="pct"/>
            <w:noWrap w:val="0"/>
            <w:vAlign w:val="center"/>
          </w:tcPr>
          <w:p w14:paraId="41E8A08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PVDF张拉膜</w:t>
            </w:r>
            <w:r>
              <w:rPr>
                <w:rFonts w:hint="eastAsia" w:ascii="宋体" w:hAnsi="宋体" w:eastAsia="宋体" w:cs="宋体"/>
                <w:color w:val="auto"/>
                <w:sz w:val="24"/>
                <w:szCs w:val="24"/>
                <w:highlight w:val="none"/>
              </w:rPr>
              <w:t>小样</w:t>
            </w:r>
          </w:p>
        </w:tc>
        <w:tc>
          <w:tcPr>
            <w:tcW w:w="1963" w:type="pct"/>
            <w:noWrap w:val="0"/>
            <w:vAlign w:val="center"/>
          </w:tcPr>
          <w:p w14:paraId="7FF2E2A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PVDF张拉膜，颜色为白色，膜材厚度≥0.9mm，重量≥1100g/m2，</w:t>
            </w:r>
            <w:r>
              <w:rPr>
                <w:rFonts w:hint="eastAsia" w:ascii="宋体" w:hAnsi="宋体" w:eastAsia="宋体" w:cs="宋体"/>
                <w:b w:val="0"/>
                <w:bCs w:val="0"/>
                <w:color w:val="auto"/>
                <w:sz w:val="24"/>
                <w:szCs w:val="24"/>
              </w:rPr>
              <w:t>断裂强力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经向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纬向</w:t>
            </w:r>
            <w:r>
              <w:rPr>
                <w:rFonts w:hint="eastAsia" w:ascii="宋体" w:hAnsi="宋体" w:eastAsia="宋体" w:cs="宋体"/>
                <w:b w:val="0"/>
                <w:bCs w:val="0"/>
                <w:color w:val="auto"/>
                <w:sz w:val="24"/>
                <w:szCs w:val="24"/>
                <w:lang w:eastAsia="zh-CN"/>
              </w:rPr>
              <w:t>）</w:t>
            </w:r>
            <w:r>
              <w:rPr>
                <w:rFonts w:hint="eastAsia" w:ascii="宋体" w:hAnsi="宋体" w:eastAsia="宋体" w:cs="宋体"/>
                <w:color w:val="auto"/>
                <w:sz w:val="24"/>
                <w:szCs w:val="24"/>
                <w:highlight w:val="none"/>
                <w:lang w:val="en-US" w:eastAsia="zh-CN"/>
              </w:rPr>
              <w:t>≥6000N</w:t>
            </w:r>
            <w:r>
              <w:rPr>
                <w:rFonts w:hint="eastAsia" w:ascii="宋体" w:hAnsi="宋体" w:eastAsia="宋体" w:cs="宋体"/>
                <w:color w:val="auto"/>
                <w:sz w:val="24"/>
                <w:szCs w:val="24"/>
                <w:highlight w:val="none"/>
              </w:rPr>
              <w:t>，尺寸</w:t>
            </w:r>
            <w:r>
              <w:rPr>
                <w:rFonts w:hint="eastAsia" w:ascii="宋体" w:hAnsi="宋体" w:eastAsia="宋体" w:cs="宋体"/>
                <w:color w:val="auto"/>
                <w:sz w:val="24"/>
                <w:szCs w:val="24"/>
                <w:highlight w:val="none"/>
                <w:lang w:val="en-US" w:eastAsia="zh-CN"/>
              </w:rPr>
              <w:t>不小于40*40cm</w:t>
            </w:r>
          </w:p>
        </w:tc>
        <w:tc>
          <w:tcPr>
            <w:tcW w:w="458" w:type="pct"/>
            <w:noWrap w:val="0"/>
            <w:vAlign w:val="center"/>
          </w:tcPr>
          <w:p w14:paraId="3AF7C546">
            <w:pPr>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1块</w:t>
            </w:r>
          </w:p>
        </w:tc>
        <w:tc>
          <w:tcPr>
            <w:tcW w:w="1258" w:type="pct"/>
            <w:vMerge w:val="restart"/>
            <w:noWrap w:val="0"/>
            <w:vAlign w:val="center"/>
          </w:tcPr>
          <w:p w14:paraId="0EEC687F">
            <w:pP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样品必须符合采购文件要求；实际进场前需由采购人、监理确认后再实施。</w:t>
            </w:r>
          </w:p>
          <w:p w14:paraId="00E65612">
            <w:pPr>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2、PVDF张拉膜推荐品牌：</w:t>
            </w:r>
            <w:r>
              <w:rPr>
                <w:rFonts w:hint="eastAsia" w:ascii="宋体" w:hAnsi="宋体" w:eastAsia="宋体" w:cs="宋体"/>
                <w:b w:val="0"/>
                <w:bCs w:val="0"/>
                <w:color w:val="auto"/>
                <w:sz w:val="24"/>
                <w:szCs w:val="24"/>
                <w:u w:val="none"/>
              </w:rPr>
              <w:t>赛德乐</w:t>
            </w:r>
            <w:r>
              <w:rPr>
                <w:rFonts w:hint="eastAsia" w:ascii="宋体" w:hAnsi="宋体" w:eastAsia="宋体" w:cs="宋体"/>
                <w:b w:val="0"/>
                <w:bCs w:val="0"/>
                <w:color w:val="auto"/>
                <w:sz w:val="24"/>
                <w:szCs w:val="24"/>
                <w:u w:val="none"/>
                <w:lang w:eastAsia="zh-CN"/>
              </w:rPr>
              <w:t>、欧倍康、</w:t>
            </w:r>
            <w:r>
              <w:rPr>
                <w:rFonts w:hint="eastAsia" w:ascii="宋体" w:hAnsi="宋体" w:eastAsia="宋体" w:cs="宋体"/>
                <w:b w:val="0"/>
                <w:bCs w:val="0"/>
                <w:color w:val="auto"/>
                <w:sz w:val="24"/>
                <w:szCs w:val="24"/>
                <w:u w:val="none"/>
              </w:rPr>
              <w:t>浙江锦达</w:t>
            </w:r>
            <w:r>
              <w:rPr>
                <w:rFonts w:hint="eastAsia" w:ascii="宋体" w:hAnsi="宋体" w:eastAsia="宋体" w:cs="宋体"/>
                <w:b w:val="0"/>
                <w:bCs w:val="0"/>
                <w:color w:val="auto"/>
                <w:sz w:val="24"/>
                <w:szCs w:val="24"/>
                <w:u w:val="none"/>
                <w:lang w:eastAsia="zh-CN"/>
              </w:rPr>
              <w:t>、铠杜米</w:t>
            </w:r>
            <w:r>
              <w:rPr>
                <w:rFonts w:hint="eastAsia" w:ascii="宋体" w:hAnsi="宋体" w:eastAsia="宋体" w:cs="宋体"/>
                <w:b w:val="0"/>
                <w:bCs w:val="0"/>
                <w:color w:val="auto"/>
                <w:sz w:val="24"/>
                <w:szCs w:val="24"/>
                <w:u w:val="none"/>
                <w:lang w:val="en-US" w:eastAsia="zh-CN"/>
              </w:rPr>
              <w:t>或相当于</w:t>
            </w:r>
          </w:p>
        </w:tc>
      </w:tr>
      <w:tr w14:paraId="200F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546" w:type="pct"/>
            <w:noWrap w:val="0"/>
            <w:vAlign w:val="center"/>
          </w:tcPr>
          <w:p w14:paraId="6DAE60E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2" w:type="pct"/>
            <w:noWrap w:val="0"/>
            <w:vAlign w:val="center"/>
          </w:tcPr>
          <w:p w14:paraId="6C48ED4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φ114*3.5圆</w:t>
            </w:r>
            <w:r>
              <w:rPr>
                <w:rFonts w:hint="eastAsia" w:ascii="宋体" w:hAnsi="宋体" w:eastAsia="宋体" w:cs="宋体"/>
                <w:color w:val="auto"/>
                <w:sz w:val="24"/>
                <w:szCs w:val="24"/>
                <w:highlight w:val="none"/>
              </w:rPr>
              <w:t>管小样</w:t>
            </w:r>
          </w:p>
        </w:tc>
        <w:tc>
          <w:tcPr>
            <w:tcW w:w="1963" w:type="pct"/>
            <w:noWrap w:val="0"/>
            <w:vAlign w:val="center"/>
          </w:tcPr>
          <w:p w14:paraId="203A389B">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不小于30</w:t>
            </w:r>
            <w:r>
              <w:rPr>
                <w:rFonts w:hint="eastAsia" w:ascii="宋体" w:hAnsi="宋体" w:eastAsia="宋体" w:cs="宋体"/>
                <w:color w:val="auto"/>
                <w:sz w:val="24"/>
                <w:szCs w:val="24"/>
                <w:highlight w:val="none"/>
              </w:rPr>
              <w:t>cm长</w:t>
            </w:r>
            <w:r>
              <w:rPr>
                <w:rFonts w:hint="eastAsia" w:ascii="宋体" w:hAnsi="宋体" w:eastAsia="宋体" w:cs="宋体"/>
                <w:color w:val="auto"/>
                <w:sz w:val="24"/>
                <w:szCs w:val="24"/>
                <w:highlight w:val="none"/>
                <w:lang w:val="en-US" w:eastAsia="zh-CN"/>
              </w:rPr>
              <w:t>的φ114*3.5圆</w:t>
            </w:r>
            <w:r>
              <w:rPr>
                <w:rFonts w:hint="eastAsia" w:ascii="宋体" w:hAnsi="宋体" w:eastAsia="宋体" w:cs="宋体"/>
                <w:color w:val="auto"/>
                <w:sz w:val="24"/>
                <w:szCs w:val="24"/>
                <w:highlight w:val="none"/>
              </w:rPr>
              <w:t>管小样</w:t>
            </w:r>
          </w:p>
          <w:p w14:paraId="47A09EC5">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材质</w:t>
            </w:r>
            <w:r>
              <w:rPr>
                <w:rFonts w:hint="eastAsia" w:ascii="宋体" w:hAnsi="宋体" w:eastAsia="宋体" w:cs="宋体"/>
                <w:color w:val="auto"/>
                <w:sz w:val="24"/>
                <w:szCs w:val="24"/>
                <w:highlight w:val="none"/>
                <w:lang w:val="en-US" w:eastAsia="zh-CN"/>
              </w:rPr>
              <w:t>Q355B，圆</w:t>
            </w:r>
            <w:r>
              <w:rPr>
                <w:rFonts w:hint="eastAsia" w:ascii="宋体" w:hAnsi="宋体" w:eastAsia="宋体" w:cs="宋体"/>
                <w:color w:val="auto"/>
                <w:sz w:val="24"/>
                <w:szCs w:val="24"/>
                <w:highlight w:val="none"/>
              </w:rPr>
              <w:t>管</w:t>
            </w:r>
            <w:r>
              <w:rPr>
                <w:rFonts w:hint="eastAsia" w:ascii="宋体" w:hAnsi="宋体" w:eastAsia="宋体" w:cs="宋体"/>
                <w:color w:val="auto"/>
                <w:sz w:val="24"/>
                <w:szCs w:val="24"/>
                <w:highlight w:val="none"/>
                <w:lang w:val="en-US" w:eastAsia="zh-CN"/>
              </w:rPr>
              <w:t>表面为底漆二道,白色氟碳漆烤漆一道,三层漆干膜厚度不小于200um</w:t>
            </w:r>
          </w:p>
        </w:tc>
        <w:tc>
          <w:tcPr>
            <w:tcW w:w="458" w:type="pct"/>
            <w:noWrap w:val="0"/>
            <w:vAlign w:val="center"/>
          </w:tcPr>
          <w:p w14:paraId="24BD9E4F">
            <w:pPr>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1块</w:t>
            </w:r>
          </w:p>
        </w:tc>
        <w:tc>
          <w:tcPr>
            <w:tcW w:w="1258" w:type="pct"/>
            <w:vMerge w:val="continue"/>
            <w:noWrap w:val="0"/>
            <w:vAlign w:val="center"/>
          </w:tcPr>
          <w:p w14:paraId="0133D040">
            <w:pPr>
              <w:rPr>
                <w:rFonts w:hint="eastAsia" w:ascii="宋体" w:hAnsi="宋体" w:eastAsia="宋体" w:cs="宋体"/>
                <w:color w:val="auto"/>
                <w:sz w:val="24"/>
                <w:szCs w:val="24"/>
                <w:highlight w:val="none"/>
                <w:u w:val="none"/>
              </w:rPr>
            </w:pPr>
          </w:p>
        </w:tc>
      </w:tr>
    </w:tbl>
    <w:p w14:paraId="06BE1DC5">
      <w:pPr>
        <w:keepNext w:val="0"/>
        <w:keepLines w:val="0"/>
        <w:pageBreakBefore w:val="0"/>
        <w:widowControl w:val="0"/>
        <w:kinsoku/>
        <w:wordWrap/>
        <w:overflowPunct/>
        <w:topLinePunct w:val="0"/>
        <w:autoSpaceDE/>
        <w:autoSpaceDN/>
        <w:bidi w:val="0"/>
        <w:adjustRightInd w:val="0"/>
        <w:snapToGrid/>
        <w:spacing w:before="0" w:beforeLines="50"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2.样品</w:t>
      </w:r>
      <w:r>
        <w:rPr>
          <w:rFonts w:hint="eastAsia" w:ascii="宋体" w:hAnsi="宋体" w:eastAsia="宋体" w:cs="宋体"/>
          <w:color w:val="auto"/>
          <w:sz w:val="24"/>
          <w:highlight w:val="none"/>
          <w:lang w:val="en-US" w:eastAsia="zh-CN"/>
        </w:rPr>
        <w:t>密封要求：</w:t>
      </w:r>
      <w:r>
        <w:rPr>
          <w:rFonts w:hint="eastAsia" w:ascii="宋体" w:hAnsi="宋体" w:eastAsia="宋体" w:cs="宋体"/>
          <w:b/>
          <w:bCs/>
          <w:color w:val="auto"/>
          <w:sz w:val="24"/>
          <w:highlight w:val="none"/>
          <w:lang w:val="en-US" w:eastAsia="zh-CN"/>
        </w:rPr>
        <w:t>样品须采用纸箱密封包装，纸箱上</w:t>
      </w:r>
      <w:r>
        <w:rPr>
          <w:rFonts w:hint="eastAsia" w:ascii="宋体" w:hAnsi="宋体" w:eastAsia="宋体" w:cs="宋体"/>
          <w:b/>
          <w:bCs/>
          <w:color w:val="auto"/>
          <w:sz w:val="24"/>
          <w:highlight w:val="none"/>
        </w:rPr>
        <w:t>标注项目名称</w:t>
      </w:r>
      <w:r>
        <w:rPr>
          <w:rFonts w:hint="eastAsia" w:ascii="宋体" w:hAnsi="宋体" w:eastAsia="宋体" w:cs="宋体"/>
          <w:b/>
          <w:bCs/>
          <w:color w:val="auto"/>
          <w:sz w:val="24"/>
          <w:highlight w:val="none"/>
          <w:lang w:val="en-US" w:eastAsia="zh-CN"/>
        </w:rPr>
        <w:t>以及</w:t>
      </w:r>
      <w:r>
        <w:rPr>
          <w:rFonts w:hint="eastAsia" w:ascii="宋体" w:hAnsi="宋体" w:eastAsia="宋体" w:cs="宋体"/>
          <w:b/>
          <w:bCs/>
          <w:color w:val="auto"/>
          <w:sz w:val="24"/>
          <w:highlight w:val="none"/>
        </w:rPr>
        <w:t>供应商名称</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加盖公章</w:t>
      </w:r>
      <w:r>
        <w:rPr>
          <w:rFonts w:hint="eastAsia" w:ascii="宋体" w:hAnsi="宋体" w:eastAsia="宋体" w:cs="宋体"/>
          <w:b/>
          <w:bCs/>
          <w:color w:val="auto"/>
          <w:sz w:val="24"/>
          <w:highlight w:val="none"/>
          <w:lang w:eastAsia="zh-CN"/>
        </w:rPr>
        <w:t>）</w:t>
      </w:r>
      <w:r>
        <w:rPr>
          <w:rFonts w:hint="eastAsia" w:ascii="宋体" w:hAnsi="宋体" w:eastAsia="宋体" w:cs="宋体"/>
          <w:color w:val="auto"/>
          <w:sz w:val="24"/>
          <w:highlight w:val="none"/>
        </w:rPr>
        <w:t>。</w:t>
      </w:r>
    </w:p>
    <w:p w14:paraId="3AF812BD">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3.样品送达时间：</w:t>
      </w:r>
      <w:r>
        <w:rPr>
          <w:rFonts w:hint="eastAsia" w:ascii="宋体" w:hAnsi="宋体" w:eastAsia="宋体" w:cs="宋体"/>
          <w:color w:val="auto"/>
          <w:sz w:val="24"/>
          <w:highlight w:val="none"/>
          <w:lang w:val="en-US" w:eastAsia="zh-CN"/>
        </w:rPr>
        <w:t>开标当天</w:t>
      </w:r>
      <w:r>
        <w:rPr>
          <w:rFonts w:hint="eastAsia" w:ascii="宋体" w:hAnsi="宋体" w:eastAsia="宋体" w:cs="宋体"/>
          <w:color w:val="auto"/>
          <w:sz w:val="24"/>
          <w:highlight w:val="none"/>
        </w:rPr>
        <w:t>08:30至09:30，请投标人在上述时间内提供样品。超过投标截止时间的，采购人或采购代理机构将不予接收。</w:t>
      </w:r>
    </w:p>
    <w:p w14:paraId="236512CB">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样品运至地点：杭州市钱塘区金沙大道600号东楼7楼。</w:t>
      </w:r>
    </w:p>
    <w:p w14:paraId="1AEB619B">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样品取回时间：采购活动结束后，对于未中标人提供的样品，采购人、采购机构将通知未中标人在规定的时间内取回，逾期未取回的，采购人、采购机构不负保管义务；对于中标人提供的样品，采购人将进行保管、封存，并作为履约验收的参考。</w:t>
      </w:r>
    </w:p>
    <w:p w14:paraId="59634520">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六</w:t>
      </w:r>
      <w:r>
        <w:rPr>
          <w:rFonts w:hint="eastAsia" w:ascii="宋体" w:hAnsi="宋体" w:eastAsia="宋体" w:cs="宋体"/>
          <w:b/>
          <w:bCs/>
          <w:color w:val="auto"/>
          <w:sz w:val="24"/>
          <w:highlight w:val="none"/>
        </w:rPr>
        <w:t>、履约验收</w:t>
      </w:r>
    </w:p>
    <w:p w14:paraId="07ECC4FF">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按照《杭州市政府采购履约验收暂行办法》（杭财采监[2019]10号）规定组织对供应商履约的验收。如果发现与合同中要求不符，供应商须承担由此发生的一切损失和费用，并接受相应的处理。规定组织对成交供应商履约的验收。验收方成员应当在验收书上签字，并承担相应的法律责任。如果发现与合同中要求不符，成交供应商须承担由此发生的一切损失和费用，并接受相应的处理。</w:t>
      </w:r>
    </w:p>
    <w:p w14:paraId="5B4BA4C9">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合同开展履约验收。采购人成立验收小组，按照合同、施工图纸、清单的约定对成交供应商履约情况进行验收，验收时，按照合同、施工图纸、清单的约定及工程相关验收标准对工程实施情况进行确认，出具验收报告并经验收小组全体成员签字。采购人根据验收报告形成验收意见并经采购人与成交供应商签字盖章，并在财政指定媒体上公示无异议后生效。验收结果与采购合同约定的资金支付挂钩。履约验收的各项资料应当存档备查。</w:t>
      </w:r>
    </w:p>
    <w:p w14:paraId="3B37CB63">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（3）验收合格的项目，采购人将根据采购合同的约定及时向供应商支付采购资金。验收不合格的项目，采购人将依法及时处理。采购合同的履行、违约责任和解决争议的方式等适用《中华人民共和国民法典》。</w:t>
      </w:r>
    </w:p>
    <w:p w14:paraId="4A8969B1">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（4）验收产生的费用首次验收费用由采购人承担，如首次验收不合格，后续验收费用由成交供应商支付。</w:t>
      </w:r>
    </w:p>
    <w:p w14:paraId="6E61F895">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（5）验收内容及资料要求：工程验收应符合国家强制性规定、政策要求、安全标准、行业或企业有关标准等。</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2626"/>
        <w:gridCol w:w="5630"/>
      </w:tblGrid>
      <w:tr w14:paraId="5D56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54" w:type="pct"/>
            <w:noWrap w:val="0"/>
            <w:vAlign w:val="center"/>
          </w:tcPr>
          <w:p w14:paraId="2DA771EF">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val="0"/>
                <w:snapToGrid w:val="0"/>
                <w:color w:val="auto"/>
                <w:kern w:val="0"/>
                <w:sz w:val="24"/>
                <w:highlight w:val="none"/>
              </w:rPr>
            </w:pPr>
            <w:r>
              <w:rPr>
                <w:rFonts w:hint="eastAsia" w:ascii="宋体" w:hAnsi="宋体" w:eastAsia="宋体" w:cs="宋体"/>
                <w:b/>
                <w:bCs w:val="0"/>
                <w:snapToGrid w:val="0"/>
                <w:color w:val="auto"/>
                <w:kern w:val="0"/>
                <w:sz w:val="24"/>
                <w:highlight w:val="none"/>
              </w:rPr>
              <w:t>序号</w:t>
            </w:r>
          </w:p>
        </w:tc>
        <w:tc>
          <w:tcPr>
            <w:tcW w:w="1414" w:type="pct"/>
            <w:noWrap w:val="0"/>
            <w:vAlign w:val="center"/>
          </w:tcPr>
          <w:p w14:paraId="1CFDB7D7">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val="0"/>
                <w:snapToGrid w:val="0"/>
                <w:color w:val="auto"/>
                <w:kern w:val="0"/>
                <w:sz w:val="24"/>
                <w:highlight w:val="none"/>
              </w:rPr>
            </w:pPr>
            <w:r>
              <w:rPr>
                <w:rFonts w:hint="eastAsia" w:ascii="宋体" w:hAnsi="宋体" w:eastAsia="宋体" w:cs="宋体"/>
                <w:b/>
                <w:bCs w:val="0"/>
                <w:snapToGrid w:val="0"/>
                <w:color w:val="auto"/>
                <w:kern w:val="0"/>
                <w:sz w:val="24"/>
                <w:highlight w:val="none"/>
              </w:rPr>
              <w:t>验收内容</w:t>
            </w:r>
          </w:p>
        </w:tc>
        <w:tc>
          <w:tcPr>
            <w:tcW w:w="3031" w:type="pct"/>
            <w:noWrap w:val="0"/>
            <w:vAlign w:val="center"/>
          </w:tcPr>
          <w:p w14:paraId="0B7F61B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
                <w:bCs w:val="0"/>
                <w:snapToGrid w:val="0"/>
                <w:color w:val="auto"/>
                <w:kern w:val="0"/>
                <w:sz w:val="24"/>
                <w:highlight w:val="none"/>
              </w:rPr>
            </w:pPr>
            <w:r>
              <w:rPr>
                <w:rFonts w:hint="eastAsia" w:ascii="宋体" w:hAnsi="宋体" w:eastAsia="宋体" w:cs="宋体"/>
                <w:b/>
                <w:bCs w:val="0"/>
                <w:snapToGrid w:val="0"/>
                <w:color w:val="auto"/>
                <w:kern w:val="0"/>
                <w:sz w:val="24"/>
                <w:highlight w:val="none"/>
              </w:rPr>
              <w:t xml:space="preserve"> 验收标准</w:t>
            </w:r>
          </w:p>
        </w:tc>
      </w:tr>
      <w:tr w14:paraId="77E1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54" w:type="pct"/>
            <w:noWrap w:val="0"/>
            <w:vAlign w:val="center"/>
          </w:tcPr>
          <w:p w14:paraId="5634685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w:t>
            </w:r>
          </w:p>
        </w:tc>
        <w:tc>
          <w:tcPr>
            <w:tcW w:w="1414" w:type="pct"/>
            <w:noWrap w:val="0"/>
            <w:vAlign w:val="center"/>
          </w:tcPr>
          <w:p w14:paraId="0D03BC1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施工质量</w:t>
            </w:r>
          </w:p>
        </w:tc>
        <w:tc>
          <w:tcPr>
            <w:tcW w:w="3031" w:type="pct"/>
            <w:noWrap w:val="0"/>
            <w:vAlign w:val="center"/>
          </w:tcPr>
          <w:p w14:paraId="0570CE4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符合（工程施工质量验收规范）合格标准</w:t>
            </w:r>
          </w:p>
        </w:tc>
      </w:tr>
      <w:tr w14:paraId="6048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554" w:type="pct"/>
            <w:noWrap w:val="0"/>
            <w:vAlign w:val="center"/>
          </w:tcPr>
          <w:p w14:paraId="095C684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w:t>
            </w:r>
          </w:p>
        </w:tc>
        <w:tc>
          <w:tcPr>
            <w:tcW w:w="1414" w:type="pct"/>
            <w:noWrap w:val="0"/>
            <w:vAlign w:val="center"/>
          </w:tcPr>
          <w:p w14:paraId="7C81AAA2">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施工进度</w:t>
            </w:r>
          </w:p>
        </w:tc>
        <w:tc>
          <w:tcPr>
            <w:tcW w:w="3031" w:type="pct"/>
            <w:noWrap w:val="0"/>
            <w:vAlign w:val="center"/>
          </w:tcPr>
          <w:p w14:paraId="3D6E04C1">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在合同工期内完成施工，并通过验收</w:t>
            </w:r>
          </w:p>
        </w:tc>
      </w:tr>
      <w:tr w14:paraId="0D5F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54" w:type="pct"/>
            <w:noWrap w:val="0"/>
            <w:vAlign w:val="center"/>
          </w:tcPr>
          <w:p w14:paraId="02E71386">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w:t>
            </w:r>
          </w:p>
        </w:tc>
        <w:tc>
          <w:tcPr>
            <w:tcW w:w="1414" w:type="pct"/>
            <w:noWrap w:val="0"/>
            <w:vAlign w:val="center"/>
          </w:tcPr>
          <w:p w14:paraId="1606A58A">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安全文明施工</w:t>
            </w:r>
          </w:p>
        </w:tc>
        <w:tc>
          <w:tcPr>
            <w:tcW w:w="3031" w:type="pct"/>
            <w:noWrap w:val="0"/>
            <w:vAlign w:val="center"/>
          </w:tcPr>
          <w:p w14:paraId="2262A803">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符合《建筑施工安全检查标准》要求</w:t>
            </w:r>
          </w:p>
        </w:tc>
      </w:tr>
      <w:tr w14:paraId="5F6E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54" w:type="pct"/>
            <w:noWrap w:val="0"/>
            <w:vAlign w:val="center"/>
          </w:tcPr>
          <w:p w14:paraId="3636344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w:t>
            </w:r>
          </w:p>
        </w:tc>
        <w:tc>
          <w:tcPr>
            <w:tcW w:w="1414" w:type="pct"/>
            <w:noWrap w:val="0"/>
            <w:vAlign w:val="center"/>
          </w:tcPr>
          <w:p w14:paraId="50405F44">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施工材料</w:t>
            </w:r>
          </w:p>
        </w:tc>
        <w:tc>
          <w:tcPr>
            <w:tcW w:w="3031" w:type="pct"/>
            <w:noWrap w:val="0"/>
            <w:vAlign w:val="center"/>
          </w:tcPr>
          <w:p w14:paraId="0F907863">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符合投标文件品牌要求</w:t>
            </w:r>
          </w:p>
        </w:tc>
      </w:tr>
      <w:tr w14:paraId="1740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54" w:type="pct"/>
            <w:noWrap w:val="0"/>
            <w:vAlign w:val="center"/>
          </w:tcPr>
          <w:p w14:paraId="7AFA6FD8">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5</w:t>
            </w:r>
          </w:p>
        </w:tc>
        <w:tc>
          <w:tcPr>
            <w:tcW w:w="1414" w:type="pct"/>
            <w:noWrap w:val="0"/>
            <w:vAlign w:val="center"/>
          </w:tcPr>
          <w:p w14:paraId="0E64ED80">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其他资料</w:t>
            </w:r>
          </w:p>
        </w:tc>
        <w:tc>
          <w:tcPr>
            <w:tcW w:w="3031" w:type="pct"/>
            <w:noWrap w:val="0"/>
            <w:vAlign w:val="center"/>
          </w:tcPr>
          <w:p w14:paraId="7342FD6B">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符合杭州市工程竣工验收标准</w:t>
            </w:r>
          </w:p>
        </w:tc>
      </w:tr>
      <w:tr w14:paraId="0018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54" w:type="pct"/>
            <w:noWrap w:val="0"/>
            <w:vAlign w:val="center"/>
          </w:tcPr>
          <w:p w14:paraId="6EABF74D">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w:t>
            </w:r>
          </w:p>
        </w:tc>
        <w:tc>
          <w:tcPr>
            <w:tcW w:w="1414" w:type="pct"/>
            <w:noWrap w:val="0"/>
            <w:vAlign w:val="center"/>
          </w:tcPr>
          <w:p w14:paraId="58A7708A">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实地查验工程质量</w:t>
            </w:r>
          </w:p>
        </w:tc>
        <w:tc>
          <w:tcPr>
            <w:tcW w:w="3031" w:type="pct"/>
            <w:noWrap w:val="0"/>
            <w:vAlign w:val="center"/>
          </w:tcPr>
          <w:p w14:paraId="000FDA9F">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通过现场抽查检验项目实际施工质量</w:t>
            </w:r>
          </w:p>
        </w:tc>
      </w:tr>
    </w:tbl>
    <w:p w14:paraId="75B8568C">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）验收资料要求</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验收资料要求包括（不限于）以下内容：</w:t>
      </w:r>
    </w:p>
    <w:p w14:paraId="5FBDF050">
      <w:pPr>
        <w:keepNext w:val="0"/>
        <w:keepLines w:val="0"/>
        <w:pageBreakBefore w:val="0"/>
        <w:kinsoku/>
        <w:wordWrap/>
        <w:overflowPunct/>
        <w:topLinePunct w:val="0"/>
        <w:autoSpaceDE/>
        <w:autoSpaceDN/>
        <w:bidi w:val="0"/>
        <w:spacing w:line="360" w:lineRule="auto"/>
        <w:ind w:firstLine="662" w:firstLineChars="27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①合同</w:t>
      </w:r>
    </w:p>
    <w:p w14:paraId="248146AF">
      <w:pPr>
        <w:keepNext w:val="0"/>
        <w:keepLines w:val="0"/>
        <w:pageBreakBefore w:val="0"/>
        <w:kinsoku/>
        <w:wordWrap/>
        <w:overflowPunct/>
        <w:topLinePunct w:val="0"/>
        <w:autoSpaceDE/>
        <w:autoSpaceDN/>
        <w:bidi w:val="0"/>
        <w:spacing w:line="360" w:lineRule="auto"/>
        <w:ind w:firstLine="662" w:firstLineChars="27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②采购文件</w:t>
      </w:r>
    </w:p>
    <w:p w14:paraId="2FC47094">
      <w:pPr>
        <w:keepNext w:val="0"/>
        <w:keepLines w:val="0"/>
        <w:pageBreakBefore w:val="0"/>
        <w:kinsoku/>
        <w:wordWrap/>
        <w:overflowPunct/>
        <w:topLinePunct w:val="0"/>
        <w:autoSpaceDE/>
        <w:autoSpaceDN/>
        <w:bidi w:val="0"/>
        <w:spacing w:line="360" w:lineRule="auto"/>
        <w:ind w:firstLine="662" w:firstLineChars="27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③投标文件</w:t>
      </w:r>
    </w:p>
    <w:p w14:paraId="092ECF62">
      <w:pPr>
        <w:keepNext w:val="0"/>
        <w:keepLines w:val="0"/>
        <w:pageBreakBefore w:val="0"/>
        <w:kinsoku/>
        <w:wordWrap/>
        <w:overflowPunct/>
        <w:topLinePunct w:val="0"/>
        <w:autoSpaceDE/>
        <w:autoSpaceDN/>
        <w:bidi w:val="0"/>
        <w:spacing w:line="360" w:lineRule="auto"/>
        <w:ind w:firstLine="662" w:firstLineChars="27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竣工验收报告（包含施工单位工程竣工报告、监理单位质量评估报告、勘察单位质量检查报告、设计单位质量检查报告）、单位工程质量控制资料核查记录、单位工程安全和功能检验资料核查及主要功能抽查记录、施工方案、施工组织设计、施工进度计划、施工材料报验等竣工资料。</w:t>
      </w:r>
    </w:p>
    <w:p w14:paraId="296367F8">
      <w:pPr>
        <w:keepNext w:val="0"/>
        <w:keepLines w:val="0"/>
        <w:pageBreakBefore w:val="0"/>
        <w:kinsoku/>
        <w:wordWrap/>
        <w:overflowPunct/>
        <w:topLinePunct w:val="0"/>
        <w:autoSpaceDE/>
        <w:autoSpaceDN/>
        <w:bidi w:val="0"/>
        <w:spacing w:line="360" w:lineRule="auto"/>
        <w:ind w:firstLine="662" w:firstLineChars="276"/>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⑤图纸会审纪要、设计联系单等设计技术资料</w:t>
      </w:r>
      <w:r>
        <w:rPr>
          <w:rFonts w:hint="eastAsia" w:ascii="宋体" w:hAnsi="宋体" w:eastAsia="宋体" w:cs="宋体"/>
          <w:color w:val="auto"/>
          <w:sz w:val="24"/>
          <w:highlight w:val="none"/>
          <w:lang w:eastAsia="zh-CN"/>
        </w:rPr>
        <w:t>。</w:t>
      </w:r>
    </w:p>
    <w:p w14:paraId="6613BBEB">
      <w:pPr>
        <w:keepNext w:val="0"/>
        <w:keepLines w:val="0"/>
        <w:pageBreakBefore w:val="0"/>
        <w:kinsoku/>
        <w:wordWrap/>
        <w:overflowPunct/>
        <w:topLinePunct w:val="0"/>
        <w:autoSpaceDE/>
        <w:autoSpaceDN/>
        <w:bidi w:val="0"/>
        <w:spacing w:line="360" w:lineRule="auto"/>
        <w:ind w:firstLine="662" w:firstLineChars="27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⑥项目管理人员到位情况：施工人员名单、证书及到位情况、每日签到表、社保缴纳证明材料。</w:t>
      </w:r>
    </w:p>
    <w:p w14:paraId="52B9D949">
      <w:pPr>
        <w:keepNext w:val="0"/>
        <w:keepLines w:val="0"/>
        <w:pageBreakBefore w:val="0"/>
        <w:kinsoku/>
        <w:wordWrap/>
        <w:overflowPunct/>
        <w:topLinePunct w:val="0"/>
        <w:autoSpaceDE/>
        <w:autoSpaceDN/>
        <w:bidi w:val="0"/>
        <w:spacing w:line="360" w:lineRule="auto"/>
        <w:ind w:firstLine="662" w:firstLineChars="27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⑦其他需提供的相关材料。</w:t>
      </w:r>
    </w:p>
    <w:p w14:paraId="240B8174">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eastAsia="宋体" w:cs="宋体"/>
          <w:b/>
          <w:bCs/>
          <w:color w:val="auto"/>
          <w:sz w:val="24"/>
          <w:highlight w:val="none"/>
        </w:rPr>
        <w:t>、其他要求</w:t>
      </w:r>
    </w:p>
    <w:p w14:paraId="6F1FCA71">
      <w:pPr>
        <w:keepNext w:val="0"/>
        <w:keepLines w:val="0"/>
        <w:pageBreakBefore w:val="0"/>
        <w:kinsoku/>
        <w:wordWrap/>
        <w:overflowPunct/>
        <w:topLinePunct w:val="0"/>
        <w:autoSpaceDE/>
        <w:autoSpaceDN/>
        <w:bidi w:val="0"/>
        <w:spacing w:line="360" w:lineRule="auto"/>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具体详见工程量清单。</w:t>
      </w:r>
    </w:p>
    <w:p w14:paraId="56F77E02">
      <w:pPr>
        <w:widowControl/>
        <w:ind w:firstLine="720" w:firstLineChars="300"/>
        <w:jc w:val="left"/>
        <w:rPr>
          <w:rFonts w:ascii="宋体" w:hAnsi="宋体" w:cs="宋体"/>
          <w:bCs/>
          <w:color w:val="auto"/>
          <w:sz w:val="24"/>
        </w:rPr>
      </w:pPr>
    </w:p>
    <w:p w14:paraId="6514A66A">
      <w:pPr>
        <w:rPr>
          <w:rFonts w:ascii="宋体" w:hAnsi="宋体" w:cs="宋体"/>
          <w:snapToGrid w:val="0"/>
          <w:color w:val="auto"/>
          <w:kern w:val="0"/>
          <w:sz w:val="24"/>
        </w:rPr>
      </w:pPr>
    </w:p>
    <w:p w14:paraId="0E0EAE2E">
      <w:pPr>
        <w:adjustRightInd/>
        <w:spacing w:line="360" w:lineRule="auto"/>
        <w:jc w:val="center"/>
        <w:outlineLvl w:val="0"/>
        <w:rPr>
          <w:rFonts w:ascii="宋体" w:hAnsi="宋体" w:cs="宋体"/>
          <w:b/>
          <w:color w:val="auto"/>
          <w:sz w:val="36"/>
          <w:szCs w:val="20"/>
        </w:rPr>
      </w:pPr>
      <w:r>
        <w:rPr>
          <w:rFonts w:hint="eastAsia" w:ascii="宋体" w:hAnsi="宋体" w:cs="宋体"/>
          <w:b/>
          <w:color w:val="auto"/>
          <w:sz w:val="24"/>
        </w:rPr>
        <w:br w:type="page"/>
      </w:r>
      <w:bookmarkStart w:id="583" w:name="_GoBack"/>
      <w:bookmarkEnd w:id="583"/>
      <w:r>
        <w:rPr>
          <w:rFonts w:hint="eastAsia" w:ascii="宋体" w:hAnsi="宋体" w:cs="宋体"/>
          <w:b/>
          <w:color w:val="auto"/>
          <w:sz w:val="36"/>
          <w:szCs w:val="20"/>
        </w:rPr>
        <w:t>第四部分</w:t>
      </w:r>
      <w:bookmarkStart w:id="32" w:name="_Toc184313292"/>
      <w:bookmarkEnd w:id="32"/>
      <w:bookmarkStart w:id="33" w:name="_Toc184310288"/>
      <w:bookmarkEnd w:id="33"/>
      <w:bookmarkStart w:id="34" w:name="_Toc184313257"/>
      <w:bookmarkEnd w:id="34"/>
      <w:bookmarkStart w:id="35" w:name="_Toc184313239"/>
      <w:bookmarkEnd w:id="35"/>
      <w:bookmarkStart w:id="36" w:name="_Toc184313299"/>
      <w:bookmarkEnd w:id="36"/>
      <w:bookmarkStart w:id="37" w:name="_Toc184308064"/>
      <w:bookmarkEnd w:id="37"/>
      <w:bookmarkStart w:id="38" w:name="_Toc184313248"/>
      <w:bookmarkEnd w:id="38"/>
      <w:bookmarkStart w:id="39" w:name="_Toc184313287"/>
      <w:bookmarkEnd w:id="39"/>
      <w:bookmarkStart w:id="40" w:name="_Toc184313238"/>
      <w:bookmarkEnd w:id="40"/>
      <w:bookmarkStart w:id="41" w:name="_Toc184312112"/>
      <w:bookmarkEnd w:id="41"/>
      <w:bookmarkStart w:id="42" w:name="_Toc184314427"/>
      <w:bookmarkEnd w:id="42"/>
      <w:bookmarkStart w:id="43" w:name="_Toc184314456"/>
      <w:bookmarkEnd w:id="43"/>
      <w:bookmarkStart w:id="44" w:name="_Toc184314416"/>
      <w:bookmarkEnd w:id="44"/>
      <w:bookmarkStart w:id="45" w:name="_Toc184314464"/>
      <w:bookmarkEnd w:id="45"/>
      <w:bookmarkStart w:id="46" w:name="_Toc184308096"/>
      <w:bookmarkEnd w:id="46"/>
      <w:bookmarkStart w:id="47" w:name="_Toc184313302"/>
      <w:bookmarkEnd w:id="47"/>
      <w:bookmarkStart w:id="48" w:name="_Toc184308077"/>
      <w:bookmarkEnd w:id="48"/>
      <w:bookmarkStart w:id="49" w:name="_Toc184313295"/>
      <w:bookmarkEnd w:id="49"/>
      <w:bookmarkStart w:id="50" w:name="_Toc184312120"/>
      <w:bookmarkEnd w:id="50"/>
      <w:bookmarkStart w:id="51" w:name="_Toc184314481"/>
      <w:bookmarkEnd w:id="51"/>
      <w:bookmarkStart w:id="52" w:name="_Toc184308051"/>
      <w:bookmarkEnd w:id="52"/>
      <w:bookmarkStart w:id="53" w:name="_Toc184312139"/>
      <w:bookmarkEnd w:id="53"/>
      <w:bookmarkStart w:id="54" w:name="_Toc184310292"/>
      <w:bookmarkEnd w:id="54"/>
      <w:bookmarkStart w:id="55" w:name="_Toc184314437"/>
      <w:bookmarkEnd w:id="55"/>
      <w:bookmarkStart w:id="56" w:name="_Toc184314480"/>
      <w:bookmarkEnd w:id="56"/>
      <w:bookmarkStart w:id="57" w:name="_Toc184314465"/>
      <w:bookmarkEnd w:id="57"/>
      <w:bookmarkStart w:id="58" w:name="_Toc184308050"/>
      <w:bookmarkEnd w:id="58"/>
      <w:bookmarkStart w:id="59" w:name="_Toc184314447"/>
      <w:bookmarkEnd w:id="59"/>
      <w:bookmarkStart w:id="60" w:name="_Toc184313279"/>
      <w:bookmarkEnd w:id="60"/>
      <w:bookmarkStart w:id="61" w:name="_Toc184312134"/>
      <w:bookmarkEnd w:id="61"/>
      <w:bookmarkStart w:id="62" w:name="_Toc184314475"/>
      <w:bookmarkEnd w:id="62"/>
      <w:bookmarkStart w:id="63" w:name="_Toc184313244"/>
      <w:bookmarkEnd w:id="63"/>
      <w:bookmarkStart w:id="64" w:name="_Toc184314422"/>
      <w:bookmarkEnd w:id="64"/>
      <w:bookmarkStart w:id="65" w:name="_Toc184313301"/>
      <w:bookmarkEnd w:id="65"/>
      <w:bookmarkStart w:id="66" w:name="_Toc184314442"/>
      <w:bookmarkEnd w:id="66"/>
      <w:bookmarkStart w:id="67" w:name="_Toc184310314"/>
      <w:bookmarkEnd w:id="67"/>
      <w:bookmarkStart w:id="68" w:name="_Toc184308106"/>
      <w:bookmarkEnd w:id="68"/>
      <w:bookmarkStart w:id="69" w:name="_Toc184308102"/>
      <w:bookmarkEnd w:id="69"/>
      <w:bookmarkStart w:id="70" w:name="_Toc184312073"/>
      <w:bookmarkEnd w:id="70"/>
      <w:bookmarkStart w:id="71" w:name="_Toc184312125"/>
      <w:bookmarkEnd w:id="71"/>
      <w:bookmarkStart w:id="72" w:name="_Toc184314452"/>
      <w:bookmarkEnd w:id="72"/>
      <w:bookmarkStart w:id="73" w:name="_Toc184308049"/>
      <w:bookmarkEnd w:id="73"/>
      <w:bookmarkStart w:id="74" w:name="_Toc184313254"/>
      <w:bookmarkEnd w:id="74"/>
      <w:bookmarkStart w:id="75" w:name="_Toc184313290"/>
      <w:bookmarkEnd w:id="75"/>
      <w:bookmarkStart w:id="76" w:name="_Toc184313259"/>
      <w:bookmarkEnd w:id="76"/>
      <w:bookmarkStart w:id="77" w:name="_Toc184313271"/>
      <w:bookmarkEnd w:id="77"/>
      <w:bookmarkStart w:id="78" w:name="_Toc184310334"/>
      <w:bookmarkEnd w:id="78"/>
      <w:bookmarkStart w:id="79" w:name="_Toc184310344"/>
      <w:bookmarkEnd w:id="79"/>
      <w:bookmarkStart w:id="80" w:name="_Toc184310333"/>
      <w:bookmarkEnd w:id="80"/>
      <w:bookmarkStart w:id="81" w:name="_Toc184308059"/>
      <w:bookmarkEnd w:id="81"/>
      <w:bookmarkStart w:id="82" w:name="_Toc184310316"/>
      <w:bookmarkEnd w:id="82"/>
      <w:bookmarkStart w:id="83" w:name="_Toc184312126"/>
      <w:bookmarkEnd w:id="83"/>
      <w:bookmarkStart w:id="84" w:name="_Toc184308039"/>
      <w:bookmarkEnd w:id="84"/>
      <w:bookmarkStart w:id="85" w:name="_Toc184314449"/>
      <w:bookmarkEnd w:id="85"/>
      <w:bookmarkStart w:id="86" w:name="_Toc184312097"/>
      <w:bookmarkEnd w:id="86"/>
      <w:bookmarkStart w:id="87" w:name="_Toc184308048"/>
      <w:bookmarkEnd w:id="87"/>
      <w:bookmarkStart w:id="88" w:name="_Toc184314436"/>
      <w:bookmarkEnd w:id="88"/>
      <w:bookmarkStart w:id="89" w:name="_Toc184310341"/>
      <w:bookmarkEnd w:id="89"/>
      <w:bookmarkStart w:id="90" w:name="_Toc184310285"/>
      <w:bookmarkEnd w:id="90"/>
      <w:bookmarkStart w:id="91" w:name="_Toc184314468"/>
      <w:bookmarkEnd w:id="91"/>
      <w:bookmarkStart w:id="92" w:name="_Toc184313275"/>
      <w:bookmarkEnd w:id="92"/>
      <w:bookmarkStart w:id="93" w:name="_Toc184308057"/>
      <w:bookmarkEnd w:id="93"/>
      <w:bookmarkStart w:id="94" w:name="_Toc184310311"/>
      <w:bookmarkEnd w:id="94"/>
      <w:bookmarkStart w:id="95" w:name="_Toc184313255"/>
      <w:bookmarkEnd w:id="95"/>
      <w:bookmarkStart w:id="96" w:name="_Toc184313270"/>
      <w:bookmarkEnd w:id="96"/>
      <w:bookmarkStart w:id="97" w:name="_Toc184312119"/>
      <w:bookmarkEnd w:id="97"/>
      <w:bookmarkStart w:id="98" w:name="_Toc184314462"/>
      <w:bookmarkEnd w:id="98"/>
      <w:bookmarkStart w:id="99" w:name="_Toc184312099"/>
      <w:bookmarkEnd w:id="99"/>
      <w:bookmarkStart w:id="100" w:name="_Toc184312118"/>
      <w:bookmarkEnd w:id="100"/>
      <w:bookmarkStart w:id="101" w:name="_Toc184308045"/>
      <w:bookmarkEnd w:id="101"/>
      <w:bookmarkStart w:id="102" w:name="_Toc184314438"/>
      <w:bookmarkEnd w:id="102"/>
      <w:bookmarkStart w:id="103" w:name="_Toc184310328"/>
      <w:bookmarkEnd w:id="103"/>
      <w:bookmarkStart w:id="104" w:name="_Toc184308054"/>
      <w:bookmarkEnd w:id="104"/>
      <w:bookmarkStart w:id="105" w:name="_Toc184313256"/>
      <w:bookmarkEnd w:id="105"/>
      <w:bookmarkStart w:id="106" w:name="_Toc184314444"/>
      <w:bookmarkEnd w:id="106"/>
      <w:bookmarkStart w:id="107" w:name="_Toc184314439"/>
      <w:bookmarkEnd w:id="107"/>
      <w:bookmarkStart w:id="108" w:name="_Toc184308094"/>
      <w:bookmarkEnd w:id="108"/>
      <w:bookmarkStart w:id="109" w:name="_Toc184314411"/>
      <w:bookmarkEnd w:id="109"/>
      <w:bookmarkStart w:id="110" w:name="_Toc184310310"/>
      <w:bookmarkEnd w:id="110"/>
      <w:bookmarkStart w:id="111" w:name="_Toc184310306"/>
      <w:bookmarkEnd w:id="111"/>
      <w:bookmarkStart w:id="112" w:name="_Toc184314413"/>
      <w:bookmarkEnd w:id="112"/>
      <w:bookmarkStart w:id="113" w:name="_Toc184308068"/>
      <w:bookmarkEnd w:id="113"/>
      <w:bookmarkStart w:id="114" w:name="_Toc184310289"/>
      <w:bookmarkEnd w:id="114"/>
      <w:bookmarkStart w:id="115" w:name="_Toc184312111"/>
      <w:bookmarkEnd w:id="115"/>
      <w:bookmarkStart w:id="116" w:name="_Toc184310322"/>
      <w:bookmarkEnd w:id="116"/>
      <w:bookmarkStart w:id="117" w:name="_Toc184308083"/>
      <w:bookmarkEnd w:id="117"/>
      <w:bookmarkStart w:id="118" w:name="_Toc184308076"/>
      <w:bookmarkEnd w:id="118"/>
      <w:bookmarkStart w:id="119" w:name="_Toc184310286"/>
      <w:bookmarkEnd w:id="119"/>
      <w:bookmarkStart w:id="120" w:name="_Toc184314419"/>
      <w:bookmarkEnd w:id="120"/>
      <w:bookmarkStart w:id="121" w:name="_Toc184308097"/>
      <w:bookmarkEnd w:id="121"/>
      <w:bookmarkStart w:id="122" w:name="_Toc184312083"/>
      <w:bookmarkEnd w:id="122"/>
      <w:bookmarkStart w:id="123" w:name="_Toc184308092"/>
      <w:bookmarkEnd w:id="123"/>
      <w:bookmarkStart w:id="124" w:name="_Toc184314460"/>
      <w:bookmarkEnd w:id="124"/>
      <w:bookmarkStart w:id="125" w:name="_Toc184314410"/>
      <w:bookmarkEnd w:id="125"/>
      <w:bookmarkStart w:id="126" w:name="_Toc184308036"/>
      <w:bookmarkEnd w:id="126"/>
      <w:bookmarkStart w:id="127" w:name="_Toc184312135"/>
      <w:bookmarkEnd w:id="127"/>
      <w:bookmarkStart w:id="128" w:name="_Toc184312117"/>
      <w:bookmarkEnd w:id="128"/>
      <w:bookmarkStart w:id="129" w:name="_Toc184310291"/>
      <w:bookmarkEnd w:id="129"/>
      <w:bookmarkStart w:id="130" w:name="_Toc184310308"/>
      <w:bookmarkEnd w:id="130"/>
      <w:bookmarkStart w:id="131" w:name="_Toc184313242"/>
      <w:bookmarkEnd w:id="131"/>
      <w:bookmarkStart w:id="132" w:name="_Toc184314434"/>
      <w:bookmarkEnd w:id="132"/>
      <w:bookmarkStart w:id="133" w:name="_Toc184312089"/>
      <w:bookmarkEnd w:id="133"/>
      <w:bookmarkStart w:id="134" w:name="_Toc184314424"/>
      <w:bookmarkEnd w:id="134"/>
      <w:bookmarkStart w:id="135" w:name="_Toc184312087"/>
      <w:bookmarkEnd w:id="135"/>
      <w:bookmarkStart w:id="136" w:name="_Toc184310287"/>
      <w:bookmarkEnd w:id="136"/>
      <w:bookmarkStart w:id="137" w:name="_Toc184310325"/>
      <w:bookmarkEnd w:id="137"/>
      <w:bookmarkStart w:id="138" w:name="_Toc184310303"/>
      <w:bookmarkEnd w:id="138"/>
      <w:bookmarkStart w:id="139" w:name="_Toc184310277"/>
      <w:bookmarkEnd w:id="139"/>
      <w:bookmarkStart w:id="140" w:name="_Toc184313252"/>
      <w:bookmarkEnd w:id="140"/>
      <w:bookmarkStart w:id="141" w:name="_Toc184310309"/>
      <w:bookmarkEnd w:id="141"/>
      <w:bookmarkStart w:id="142" w:name="_Toc184313288"/>
      <w:bookmarkEnd w:id="142"/>
      <w:bookmarkStart w:id="143" w:name="_Toc184310324"/>
      <w:bookmarkEnd w:id="143"/>
      <w:bookmarkStart w:id="144" w:name="_Toc184308074"/>
      <w:bookmarkEnd w:id="144"/>
      <w:bookmarkStart w:id="145" w:name="_Toc184314441"/>
      <w:bookmarkEnd w:id="145"/>
      <w:bookmarkStart w:id="146" w:name="_Toc184314412"/>
      <w:bookmarkEnd w:id="146"/>
      <w:bookmarkStart w:id="147" w:name="_Toc184308091"/>
      <w:bookmarkEnd w:id="147"/>
      <w:bookmarkStart w:id="148" w:name="_Toc184312124"/>
      <w:bookmarkEnd w:id="148"/>
      <w:bookmarkStart w:id="149" w:name="_Toc184310276"/>
      <w:bookmarkEnd w:id="149"/>
      <w:bookmarkStart w:id="150" w:name="_Toc184308087"/>
      <w:bookmarkEnd w:id="150"/>
      <w:bookmarkStart w:id="151" w:name="_Toc184312107"/>
      <w:bookmarkEnd w:id="151"/>
      <w:bookmarkStart w:id="152" w:name="_Toc184310279"/>
      <w:bookmarkEnd w:id="152"/>
      <w:bookmarkStart w:id="153" w:name="_Toc184310317"/>
      <w:bookmarkEnd w:id="153"/>
      <w:bookmarkStart w:id="154" w:name="_Toc184312076"/>
      <w:bookmarkEnd w:id="154"/>
      <w:bookmarkStart w:id="155" w:name="_Toc184308099"/>
      <w:bookmarkEnd w:id="155"/>
      <w:bookmarkStart w:id="156" w:name="_Toc184313263"/>
      <w:bookmarkEnd w:id="156"/>
      <w:bookmarkStart w:id="157" w:name="_Toc184313303"/>
      <w:bookmarkEnd w:id="157"/>
      <w:bookmarkStart w:id="158" w:name="_Toc184308066"/>
      <w:bookmarkEnd w:id="158"/>
      <w:bookmarkStart w:id="159" w:name="_Toc184308082"/>
      <w:bookmarkEnd w:id="159"/>
      <w:bookmarkStart w:id="160" w:name="_Toc184313261"/>
      <w:bookmarkEnd w:id="160"/>
      <w:bookmarkStart w:id="161" w:name="_Toc184308053"/>
      <w:bookmarkEnd w:id="161"/>
      <w:bookmarkStart w:id="162" w:name="_Toc184308108"/>
      <w:bookmarkEnd w:id="162"/>
      <w:bookmarkStart w:id="163" w:name="_Toc184313297"/>
      <w:bookmarkEnd w:id="163"/>
      <w:bookmarkStart w:id="164" w:name="_Toc184313260"/>
      <w:bookmarkEnd w:id="164"/>
      <w:bookmarkStart w:id="165" w:name="_Toc184312084"/>
      <w:bookmarkEnd w:id="165"/>
      <w:bookmarkStart w:id="166" w:name="_Toc184312109"/>
      <w:bookmarkEnd w:id="166"/>
      <w:bookmarkStart w:id="167" w:name="_Toc184308041"/>
      <w:bookmarkEnd w:id="167"/>
      <w:bookmarkStart w:id="168" w:name="_Toc184312095"/>
      <w:bookmarkEnd w:id="168"/>
      <w:bookmarkStart w:id="169" w:name="_Toc184312096"/>
      <w:bookmarkEnd w:id="169"/>
      <w:bookmarkStart w:id="170" w:name="_Toc184314455"/>
      <w:bookmarkEnd w:id="170"/>
      <w:bookmarkStart w:id="171" w:name="_Toc184312103"/>
      <w:bookmarkEnd w:id="171"/>
      <w:bookmarkStart w:id="172" w:name="_Toc184312105"/>
      <w:bookmarkEnd w:id="172"/>
      <w:bookmarkStart w:id="173" w:name="_Toc184313274"/>
      <w:bookmarkEnd w:id="173"/>
      <w:bookmarkStart w:id="174" w:name="_Toc184313280"/>
      <w:bookmarkEnd w:id="174"/>
      <w:bookmarkStart w:id="175" w:name="_Toc184313269"/>
      <w:bookmarkEnd w:id="175"/>
      <w:bookmarkStart w:id="176" w:name="_Toc184313250"/>
      <w:bookmarkEnd w:id="176"/>
      <w:bookmarkStart w:id="177" w:name="_Toc184313281"/>
      <w:bookmarkEnd w:id="177"/>
      <w:bookmarkStart w:id="178" w:name="_Toc184314425"/>
      <w:bookmarkEnd w:id="178"/>
      <w:bookmarkStart w:id="179" w:name="_Toc184313262"/>
      <w:bookmarkEnd w:id="179"/>
      <w:bookmarkStart w:id="180" w:name="_Toc184312104"/>
      <w:bookmarkEnd w:id="180"/>
      <w:bookmarkStart w:id="181" w:name="_Toc184310338"/>
      <w:bookmarkEnd w:id="181"/>
      <w:bookmarkStart w:id="182" w:name="_Toc184314435"/>
      <w:bookmarkEnd w:id="182"/>
      <w:bookmarkStart w:id="183" w:name="_Toc184313293"/>
      <w:bookmarkEnd w:id="183"/>
      <w:bookmarkStart w:id="184" w:name="_Toc184314414"/>
      <w:bookmarkEnd w:id="184"/>
      <w:bookmarkStart w:id="185" w:name="_Toc184312113"/>
      <w:bookmarkEnd w:id="185"/>
      <w:bookmarkStart w:id="186" w:name="_Toc184312133"/>
      <w:bookmarkEnd w:id="186"/>
      <w:bookmarkStart w:id="187" w:name="_Toc184310336"/>
      <w:bookmarkEnd w:id="187"/>
      <w:bookmarkStart w:id="188" w:name="_Toc184314463"/>
      <w:bookmarkEnd w:id="188"/>
      <w:bookmarkStart w:id="189" w:name="_Toc184313264"/>
      <w:bookmarkEnd w:id="189"/>
      <w:bookmarkStart w:id="190" w:name="_Toc184308056"/>
      <w:bookmarkEnd w:id="190"/>
      <w:bookmarkStart w:id="191" w:name="_Toc184312127"/>
      <w:bookmarkEnd w:id="191"/>
      <w:bookmarkStart w:id="192" w:name="_Toc184313300"/>
      <w:bookmarkEnd w:id="192"/>
      <w:bookmarkStart w:id="193" w:name="_Toc184313267"/>
      <w:bookmarkEnd w:id="193"/>
      <w:bookmarkStart w:id="194" w:name="_Toc184310323"/>
      <w:bookmarkEnd w:id="194"/>
      <w:bookmarkStart w:id="195" w:name="_Toc184312093"/>
      <w:bookmarkEnd w:id="195"/>
      <w:bookmarkStart w:id="196" w:name="_Toc184310313"/>
      <w:bookmarkEnd w:id="196"/>
      <w:bookmarkStart w:id="197" w:name="_Toc184313272"/>
      <w:bookmarkEnd w:id="197"/>
      <w:bookmarkStart w:id="198" w:name="_Toc184314423"/>
      <w:bookmarkEnd w:id="198"/>
      <w:bookmarkStart w:id="199" w:name="_Toc184310301"/>
      <w:bookmarkEnd w:id="199"/>
      <w:bookmarkStart w:id="200" w:name="_Toc184308052"/>
      <w:bookmarkEnd w:id="200"/>
      <w:bookmarkStart w:id="201" w:name="_Toc184310329"/>
      <w:bookmarkEnd w:id="201"/>
      <w:bookmarkStart w:id="202" w:name="_Toc184310319"/>
      <w:bookmarkEnd w:id="202"/>
      <w:bookmarkStart w:id="203" w:name="_Toc184310330"/>
      <w:bookmarkEnd w:id="203"/>
      <w:bookmarkStart w:id="204" w:name="_Toc184314430"/>
      <w:bookmarkEnd w:id="204"/>
      <w:bookmarkStart w:id="205" w:name="_Toc184314415"/>
      <w:bookmarkEnd w:id="205"/>
      <w:bookmarkStart w:id="206" w:name="_Toc184308075"/>
      <w:bookmarkEnd w:id="206"/>
      <w:bookmarkStart w:id="207" w:name="_Toc184313277"/>
      <w:bookmarkEnd w:id="207"/>
      <w:bookmarkStart w:id="208" w:name="_Toc184312094"/>
      <w:bookmarkEnd w:id="208"/>
      <w:bookmarkStart w:id="209" w:name="_Toc184314459"/>
      <w:bookmarkEnd w:id="209"/>
      <w:bookmarkStart w:id="210" w:name="_Toc184313285"/>
      <w:bookmarkEnd w:id="210"/>
      <w:bookmarkStart w:id="211" w:name="_Toc184312114"/>
      <w:bookmarkEnd w:id="211"/>
      <w:bookmarkStart w:id="212" w:name="_Toc184308101"/>
      <w:bookmarkEnd w:id="212"/>
      <w:bookmarkStart w:id="213" w:name="_Toc184310320"/>
      <w:bookmarkEnd w:id="213"/>
      <w:bookmarkStart w:id="214" w:name="_Toc184310282"/>
      <w:bookmarkEnd w:id="214"/>
      <w:bookmarkStart w:id="215" w:name="_Toc184308055"/>
      <w:bookmarkEnd w:id="215"/>
      <w:bookmarkStart w:id="216" w:name="_Toc184313306"/>
      <w:bookmarkEnd w:id="216"/>
      <w:bookmarkStart w:id="217" w:name="_Toc184312136"/>
      <w:bookmarkEnd w:id="217"/>
      <w:bookmarkStart w:id="218" w:name="_Toc184310321"/>
      <w:bookmarkEnd w:id="218"/>
      <w:bookmarkStart w:id="219" w:name="_Toc184314418"/>
      <w:bookmarkEnd w:id="219"/>
      <w:bookmarkStart w:id="220" w:name="_Toc184308071"/>
      <w:bookmarkEnd w:id="220"/>
      <w:bookmarkStart w:id="221" w:name="_Toc184314420"/>
      <w:bookmarkEnd w:id="221"/>
      <w:bookmarkStart w:id="222" w:name="_Toc184312116"/>
      <w:bookmarkEnd w:id="222"/>
      <w:bookmarkStart w:id="223" w:name="_Toc184313246"/>
      <w:bookmarkEnd w:id="223"/>
      <w:bookmarkStart w:id="224" w:name="_Toc184314432"/>
      <w:bookmarkEnd w:id="224"/>
      <w:bookmarkStart w:id="225" w:name="_Toc184314445"/>
      <w:bookmarkEnd w:id="225"/>
      <w:bookmarkStart w:id="226" w:name="_Toc184314469"/>
      <w:bookmarkEnd w:id="226"/>
      <w:bookmarkStart w:id="227" w:name="_Toc184312072"/>
      <w:bookmarkEnd w:id="227"/>
      <w:bookmarkStart w:id="228" w:name="_Toc184310300"/>
      <w:bookmarkEnd w:id="228"/>
      <w:bookmarkStart w:id="229" w:name="_Toc184308095"/>
      <w:bookmarkEnd w:id="229"/>
      <w:bookmarkStart w:id="230" w:name="_Toc184310299"/>
      <w:bookmarkEnd w:id="230"/>
      <w:bookmarkStart w:id="231" w:name="_Toc184308105"/>
      <w:bookmarkEnd w:id="231"/>
      <w:bookmarkStart w:id="232" w:name="_Toc184310272"/>
      <w:bookmarkEnd w:id="232"/>
      <w:bookmarkStart w:id="233" w:name="_Toc184312108"/>
      <w:bookmarkEnd w:id="233"/>
      <w:bookmarkStart w:id="234" w:name="_Toc184314472"/>
      <w:bookmarkEnd w:id="234"/>
      <w:bookmarkStart w:id="235" w:name="_Toc184313283"/>
      <w:bookmarkEnd w:id="235"/>
      <w:bookmarkStart w:id="236" w:name="_Toc184312130"/>
      <w:bookmarkEnd w:id="236"/>
      <w:bookmarkStart w:id="237" w:name="_Toc184312102"/>
      <w:bookmarkEnd w:id="237"/>
      <w:bookmarkStart w:id="238" w:name="_Toc184314450"/>
      <w:bookmarkEnd w:id="238"/>
      <w:bookmarkStart w:id="239" w:name="_Toc184308043"/>
      <w:bookmarkEnd w:id="239"/>
      <w:bookmarkStart w:id="240" w:name="_Toc184312082"/>
      <w:bookmarkEnd w:id="240"/>
      <w:bookmarkStart w:id="241" w:name="_Toc184310294"/>
      <w:bookmarkEnd w:id="241"/>
      <w:bookmarkStart w:id="242" w:name="_Toc184308088"/>
      <w:bookmarkEnd w:id="242"/>
      <w:bookmarkStart w:id="243" w:name="_Toc184312086"/>
      <w:bookmarkEnd w:id="243"/>
      <w:bookmarkStart w:id="244" w:name="_Toc184310305"/>
      <w:bookmarkEnd w:id="244"/>
      <w:bookmarkStart w:id="245" w:name="_Toc184310343"/>
      <w:bookmarkEnd w:id="245"/>
      <w:bookmarkStart w:id="246" w:name="_Toc184312110"/>
      <w:bookmarkEnd w:id="246"/>
      <w:bookmarkStart w:id="247" w:name="_Toc184314448"/>
      <w:bookmarkEnd w:id="247"/>
      <w:bookmarkStart w:id="248" w:name="_Toc184308081"/>
      <w:bookmarkEnd w:id="248"/>
      <w:bookmarkStart w:id="249" w:name="_Toc184308107"/>
      <w:bookmarkEnd w:id="249"/>
      <w:bookmarkStart w:id="250" w:name="_Toc184314479"/>
      <w:bookmarkEnd w:id="250"/>
      <w:bookmarkStart w:id="251" w:name="_Toc184310331"/>
      <w:bookmarkEnd w:id="251"/>
      <w:bookmarkStart w:id="252" w:name="_Toc184308073"/>
      <w:bookmarkEnd w:id="252"/>
      <w:bookmarkStart w:id="253" w:name="_Toc184313304"/>
      <w:bookmarkEnd w:id="253"/>
      <w:bookmarkStart w:id="254" w:name="_Toc184312121"/>
      <w:bookmarkEnd w:id="254"/>
      <w:bookmarkStart w:id="255" w:name="_Toc184312092"/>
      <w:bookmarkEnd w:id="255"/>
      <w:bookmarkStart w:id="256" w:name="_Toc184312088"/>
      <w:bookmarkEnd w:id="256"/>
      <w:bookmarkStart w:id="257" w:name="_Toc184312075"/>
      <w:bookmarkEnd w:id="257"/>
      <w:bookmarkStart w:id="258" w:name="_Toc184308090"/>
      <w:bookmarkEnd w:id="258"/>
      <w:bookmarkStart w:id="259" w:name="_Toc184312115"/>
      <w:bookmarkEnd w:id="259"/>
      <w:bookmarkStart w:id="260" w:name="_Toc184313282"/>
      <w:bookmarkEnd w:id="260"/>
      <w:bookmarkStart w:id="261" w:name="_Toc184308058"/>
      <w:bookmarkEnd w:id="261"/>
      <w:bookmarkStart w:id="262" w:name="_Toc184313265"/>
      <w:bookmarkEnd w:id="262"/>
      <w:bookmarkStart w:id="263" w:name="_Toc184310332"/>
      <w:bookmarkEnd w:id="263"/>
      <w:bookmarkStart w:id="264" w:name="_Toc184314431"/>
      <w:bookmarkEnd w:id="264"/>
      <w:bookmarkStart w:id="265" w:name="_Toc184308098"/>
      <w:bookmarkEnd w:id="265"/>
      <w:bookmarkStart w:id="266" w:name="_Toc184313247"/>
      <w:bookmarkEnd w:id="266"/>
      <w:bookmarkStart w:id="267" w:name="_Toc184312070"/>
      <w:bookmarkEnd w:id="267"/>
      <w:bookmarkStart w:id="268" w:name="_Toc184312128"/>
      <w:bookmarkEnd w:id="268"/>
      <w:bookmarkStart w:id="269" w:name="_Toc184313241"/>
      <w:bookmarkEnd w:id="269"/>
      <w:bookmarkStart w:id="270" w:name="_Toc184314471"/>
      <w:bookmarkEnd w:id="270"/>
      <w:bookmarkStart w:id="271" w:name="_Toc184314443"/>
      <w:bookmarkEnd w:id="271"/>
      <w:bookmarkStart w:id="272" w:name="_Toc184310337"/>
      <w:bookmarkEnd w:id="272"/>
      <w:bookmarkStart w:id="273" w:name="_Toc184312129"/>
      <w:bookmarkEnd w:id="273"/>
      <w:bookmarkStart w:id="274" w:name="_Toc184308093"/>
      <w:bookmarkEnd w:id="274"/>
      <w:bookmarkStart w:id="275" w:name="_Toc184308065"/>
      <w:bookmarkEnd w:id="275"/>
      <w:bookmarkStart w:id="276" w:name="_Toc184313305"/>
      <w:bookmarkEnd w:id="276"/>
      <w:bookmarkStart w:id="277" w:name="_Toc184310296"/>
      <w:bookmarkEnd w:id="277"/>
      <w:bookmarkStart w:id="278" w:name="_Toc184314482"/>
      <w:bookmarkEnd w:id="278"/>
      <w:bookmarkStart w:id="279" w:name="_Toc184312080"/>
      <w:bookmarkEnd w:id="279"/>
      <w:bookmarkStart w:id="280" w:name="_Toc184310274"/>
      <w:bookmarkEnd w:id="280"/>
      <w:bookmarkStart w:id="281" w:name="_Toc184314473"/>
      <w:bookmarkEnd w:id="281"/>
      <w:bookmarkStart w:id="282" w:name="_Toc184310290"/>
      <w:bookmarkEnd w:id="282"/>
      <w:bookmarkStart w:id="283" w:name="_Toc184312067"/>
      <w:bookmarkEnd w:id="283"/>
      <w:bookmarkStart w:id="284" w:name="_Toc184314428"/>
      <w:bookmarkEnd w:id="284"/>
      <w:bookmarkStart w:id="285" w:name="_Toc184310335"/>
      <w:bookmarkEnd w:id="285"/>
      <w:bookmarkStart w:id="286" w:name="_Toc184313268"/>
      <w:bookmarkEnd w:id="286"/>
      <w:bookmarkStart w:id="287" w:name="_Toc184313286"/>
      <w:bookmarkEnd w:id="287"/>
      <w:bookmarkStart w:id="288" w:name="_Toc184312132"/>
      <w:bookmarkEnd w:id="288"/>
      <w:bookmarkStart w:id="289" w:name="_Toc184310297"/>
      <w:bookmarkEnd w:id="289"/>
      <w:bookmarkStart w:id="290" w:name="_Toc184308072"/>
      <w:bookmarkEnd w:id="290"/>
      <w:bookmarkStart w:id="291" w:name="_Toc184314451"/>
      <w:bookmarkEnd w:id="291"/>
      <w:bookmarkStart w:id="292" w:name="_Toc184310283"/>
      <w:bookmarkEnd w:id="292"/>
      <w:bookmarkStart w:id="293" w:name="_Toc184314474"/>
      <w:bookmarkEnd w:id="293"/>
      <w:bookmarkStart w:id="294" w:name="_Toc184312068"/>
      <w:bookmarkEnd w:id="294"/>
      <w:bookmarkStart w:id="295" w:name="_Toc184310302"/>
      <w:bookmarkEnd w:id="295"/>
      <w:bookmarkStart w:id="296" w:name="_Toc184310327"/>
      <w:bookmarkEnd w:id="296"/>
      <w:bookmarkStart w:id="297" w:name="_Toc184314466"/>
      <w:bookmarkEnd w:id="297"/>
      <w:bookmarkStart w:id="298" w:name="_Toc184308047"/>
      <w:bookmarkEnd w:id="298"/>
      <w:bookmarkStart w:id="299" w:name="_Toc184310275"/>
      <w:bookmarkEnd w:id="299"/>
      <w:bookmarkStart w:id="300" w:name="_Toc184310295"/>
      <w:bookmarkEnd w:id="300"/>
      <w:bookmarkStart w:id="301" w:name="_Toc184308084"/>
      <w:bookmarkEnd w:id="301"/>
      <w:bookmarkStart w:id="302" w:name="_Toc184312100"/>
      <w:bookmarkEnd w:id="302"/>
      <w:bookmarkStart w:id="303" w:name="_Toc184313258"/>
      <w:bookmarkEnd w:id="303"/>
      <w:bookmarkStart w:id="304" w:name="_Toc184314477"/>
      <w:bookmarkEnd w:id="304"/>
      <w:bookmarkStart w:id="305" w:name="_Toc184312090"/>
      <w:bookmarkEnd w:id="305"/>
      <w:bookmarkStart w:id="306" w:name="_Toc184312069"/>
      <w:bookmarkEnd w:id="306"/>
      <w:bookmarkStart w:id="307" w:name="_Toc184310273"/>
      <w:bookmarkEnd w:id="307"/>
      <w:bookmarkStart w:id="308" w:name="_Toc184308063"/>
      <w:bookmarkEnd w:id="308"/>
      <w:bookmarkStart w:id="309" w:name="_Toc184310307"/>
      <w:bookmarkEnd w:id="309"/>
      <w:bookmarkStart w:id="310" w:name="_Toc184313308"/>
      <w:bookmarkEnd w:id="310"/>
      <w:bookmarkStart w:id="311" w:name="_Toc184308040"/>
      <w:bookmarkEnd w:id="311"/>
      <w:bookmarkStart w:id="312" w:name="_Toc184313307"/>
      <w:bookmarkEnd w:id="312"/>
      <w:bookmarkStart w:id="313" w:name="_Toc184313284"/>
      <w:bookmarkEnd w:id="313"/>
      <w:bookmarkStart w:id="314" w:name="_Toc184308078"/>
      <w:bookmarkEnd w:id="314"/>
      <w:bookmarkStart w:id="315" w:name="_Toc184313310"/>
      <w:bookmarkEnd w:id="315"/>
      <w:bookmarkStart w:id="316" w:name="_Toc184312079"/>
      <w:bookmarkEnd w:id="316"/>
      <w:bookmarkStart w:id="317" w:name="_Toc184314446"/>
      <w:bookmarkEnd w:id="317"/>
      <w:bookmarkStart w:id="318" w:name="_Toc184313298"/>
      <w:bookmarkEnd w:id="318"/>
      <w:bookmarkStart w:id="319" w:name="_Toc184308060"/>
      <w:bookmarkEnd w:id="319"/>
      <w:bookmarkStart w:id="320" w:name="_Toc184308080"/>
      <w:bookmarkEnd w:id="320"/>
      <w:bookmarkStart w:id="321" w:name="_Toc184313273"/>
      <w:bookmarkEnd w:id="321"/>
      <w:bookmarkStart w:id="322" w:name="_Toc184310342"/>
      <w:bookmarkEnd w:id="322"/>
      <w:bookmarkStart w:id="323" w:name="_Toc184313296"/>
      <w:bookmarkEnd w:id="323"/>
      <w:bookmarkStart w:id="324" w:name="_Toc184313276"/>
      <w:bookmarkEnd w:id="324"/>
      <w:bookmarkStart w:id="325" w:name="_Toc184314421"/>
      <w:bookmarkEnd w:id="325"/>
      <w:bookmarkStart w:id="326" w:name="_Toc184314433"/>
      <w:bookmarkEnd w:id="326"/>
      <w:bookmarkStart w:id="327" w:name="_Toc184308062"/>
      <w:bookmarkEnd w:id="327"/>
      <w:bookmarkStart w:id="328" w:name="_Toc184308085"/>
      <w:bookmarkEnd w:id="328"/>
      <w:bookmarkStart w:id="329" w:name="_Toc184310339"/>
      <w:bookmarkEnd w:id="329"/>
      <w:bookmarkStart w:id="330" w:name="_Toc184308089"/>
      <w:bookmarkEnd w:id="330"/>
      <w:bookmarkStart w:id="331" w:name="_Toc184308067"/>
      <w:bookmarkEnd w:id="331"/>
      <w:bookmarkStart w:id="332" w:name="_Toc184312122"/>
      <w:bookmarkEnd w:id="332"/>
      <w:bookmarkStart w:id="333" w:name="_Toc184314458"/>
      <w:bookmarkEnd w:id="333"/>
      <w:bookmarkStart w:id="334" w:name="_Toc184312098"/>
      <w:bookmarkEnd w:id="334"/>
      <w:bookmarkStart w:id="335" w:name="_Toc184314440"/>
      <w:bookmarkEnd w:id="335"/>
      <w:bookmarkStart w:id="336" w:name="_Toc184312077"/>
      <w:bookmarkEnd w:id="336"/>
      <w:bookmarkStart w:id="337" w:name="_Toc184313243"/>
      <w:bookmarkEnd w:id="337"/>
      <w:bookmarkStart w:id="338" w:name="_Toc184314454"/>
      <w:bookmarkEnd w:id="338"/>
      <w:bookmarkStart w:id="339" w:name="_Toc184314453"/>
      <w:bookmarkEnd w:id="339"/>
      <w:bookmarkStart w:id="340" w:name="_Toc184314478"/>
      <w:bookmarkEnd w:id="340"/>
      <w:bookmarkStart w:id="341" w:name="_Toc184310340"/>
      <w:bookmarkEnd w:id="341"/>
      <w:bookmarkStart w:id="342" w:name="_Toc184312074"/>
      <w:bookmarkEnd w:id="342"/>
      <w:bookmarkStart w:id="343" w:name="_Toc184313309"/>
      <w:bookmarkEnd w:id="343"/>
      <w:bookmarkStart w:id="344" w:name="_Toc184313253"/>
      <w:bookmarkEnd w:id="344"/>
      <w:bookmarkStart w:id="345" w:name="_Toc184312131"/>
      <w:bookmarkEnd w:id="345"/>
      <w:bookmarkStart w:id="346" w:name="_Toc184313251"/>
      <w:bookmarkEnd w:id="346"/>
      <w:bookmarkStart w:id="347" w:name="_Toc184312123"/>
      <w:bookmarkEnd w:id="347"/>
      <w:bookmarkStart w:id="348" w:name="_Toc184308070"/>
      <w:bookmarkEnd w:id="348"/>
      <w:bookmarkStart w:id="349" w:name="_Toc184314457"/>
      <w:bookmarkEnd w:id="349"/>
      <w:bookmarkStart w:id="350" w:name="_Toc184308037"/>
      <w:bookmarkEnd w:id="350"/>
      <w:bookmarkStart w:id="351" w:name="_Toc184310318"/>
      <w:bookmarkEnd w:id="351"/>
      <w:bookmarkStart w:id="352" w:name="_Toc184308079"/>
      <w:bookmarkEnd w:id="352"/>
      <w:bookmarkStart w:id="353" w:name="_Toc184310284"/>
      <w:bookmarkEnd w:id="353"/>
      <w:bookmarkStart w:id="354" w:name="_Toc184312081"/>
      <w:bookmarkEnd w:id="354"/>
      <w:bookmarkStart w:id="355" w:name="_Toc184314470"/>
      <w:bookmarkEnd w:id="355"/>
      <w:bookmarkStart w:id="356" w:name="_Toc184312138"/>
      <w:bookmarkEnd w:id="356"/>
      <w:bookmarkStart w:id="357" w:name="_Toc184314461"/>
      <w:bookmarkEnd w:id="357"/>
      <w:bookmarkStart w:id="358" w:name="_Toc184308044"/>
      <w:bookmarkEnd w:id="358"/>
      <w:bookmarkStart w:id="359" w:name="_Toc184310312"/>
      <w:bookmarkEnd w:id="359"/>
      <w:bookmarkStart w:id="360" w:name="_Toc184313240"/>
      <w:bookmarkEnd w:id="360"/>
      <w:bookmarkStart w:id="361" w:name="_Toc184310304"/>
      <w:bookmarkEnd w:id="361"/>
      <w:bookmarkStart w:id="362" w:name="_Toc184314426"/>
      <w:bookmarkEnd w:id="362"/>
      <w:bookmarkStart w:id="363" w:name="_Toc184312091"/>
      <w:bookmarkEnd w:id="363"/>
      <w:bookmarkStart w:id="364" w:name="_Toc184313294"/>
      <w:bookmarkEnd w:id="364"/>
      <w:bookmarkStart w:id="365" w:name="_Toc184313249"/>
      <w:bookmarkEnd w:id="365"/>
      <w:bookmarkStart w:id="366" w:name="_Toc184314417"/>
      <w:bookmarkEnd w:id="366"/>
      <w:bookmarkStart w:id="367" w:name="_Toc184314476"/>
      <w:bookmarkEnd w:id="367"/>
      <w:bookmarkStart w:id="368" w:name="_Toc184314429"/>
      <w:bookmarkEnd w:id="368"/>
      <w:bookmarkStart w:id="369" w:name="_Toc184312101"/>
      <w:bookmarkEnd w:id="369"/>
      <w:bookmarkStart w:id="370" w:name="_Toc184308042"/>
      <w:bookmarkEnd w:id="370"/>
      <w:bookmarkStart w:id="371" w:name="_Toc184310280"/>
      <w:bookmarkEnd w:id="371"/>
      <w:bookmarkStart w:id="372" w:name="_Toc184308061"/>
      <w:bookmarkEnd w:id="372"/>
      <w:bookmarkStart w:id="373" w:name="_Toc184313291"/>
      <w:bookmarkEnd w:id="373"/>
      <w:bookmarkStart w:id="374" w:name="_Toc184312078"/>
      <w:bookmarkEnd w:id="374"/>
      <w:bookmarkStart w:id="375" w:name="_Toc184313289"/>
      <w:bookmarkEnd w:id="375"/>
      <w:bookmarkStart w:id="376" w:name="_Toc184308104"/>
      <w:bookmarkEnd w:id="376"/>
      <w:bookmarkStart w:id="377" w:name="_Toc184310278"/>
      <w:bookmarkEnd w:id="377"/>
      <w:bookmarkStart w:id="378" w:name="_Toc184308100"/>
      <w:bookmarkEnd w:id="378"/>
      <w:bookmarkStart w:id="379" w:name="_Toc184310298"/>
      <w:bookmarkEnd w:id="379"/>
      <w:bookmarkStart w:id="380" w:name="_Toc184308046"/>
      <w:bookmarkEnd w:id="380"/>
      <w:bookmarkStart w:id="381" w:name="_Toc184312106"/>
      <w:bookmarkEnd w:id="381"/>
      <w:bookmarkStart w:id="382" w:name="_Toc184312071"/>
      <w:bookmarkEnd w:id="382"/>
      <w:bookmarkStart w:id="383" w:name="_Toc184313245"/>
      <w:bookmarkEnd w:id="383"/>
      <w:bookmarkStart w:id="384" w:name="_Toc184313278"/>
      <w:bookmarkEnd w:id="384"/>
      <w:bookmarkStart w:id="385" w:name="_Toc184310281"/>
      <w:bookmarkEnd w:id="385"/>
      <w:bookmarkStart w:id="386" w:name="_Toc184310315"/>
      <w:bookmarkEnd w:id="386"/>
      <w:bookmarkStart w:id="387" w:name="_Toc184312137"/>
      <w:bookmarkEnd w:id="387"/>
      <w:bookmarkStart w:id="388" w:name="_Toc184312085"/>
      <w:bookmarkEnd w:id="388"/>
      <w:bookmarkStart w:id="389" w:name="_Toc184310293"/>
      <w:bookmarkEnd w:id="389"/>
      <w:bookmarkStart w:id="390" w:name="_Toc184310326"/>
      <w:bookmarkEnd w:id="390"/>
      <w:bookmarkStart w:id="391" w:name="_Toc184308103"/>
      <w:bookmarkEnd w:id="391"/>
      <w:bookmarkStart w:id="392" w:name="_Toc184313266"/>
      <w:bookmarkEnd w:id="392"/>
      <w:bookmarkStart w:id="393" w:name="_Toc184314467"/>
      <w:bookmarkEnd w:id="393"/>
      <w:bookmarkStart w:id="394" w:name="_Toc184308069"/>
      <w:bookmarkEnd w:id="394"/>
      <w:bookmarkStart w:id="395" w:name="_Toc184308038"/>
      <w:bookmarkEnd w:id="395"/>
      <w:bookmarkStart w:id="396" w:name="_Toc184308086"/>
      <w:bookmarkEnd w:id="396"/>
      <w:r>
        <w:rPr>
          <w:rFonts w:hint="eastAsia" w:ascii="宋体" w:hAnsi="宋体" w:cs="宋体"/>
          <w:b/>
          <w:color w:val="auto"/>
          <w:sz w:val="36"/>
          <w:szCs w:val="20"/>
        </w:rPr>
        <w:t xml:space="preserve"> 评审办法</w:t>
      </w:r>
    </w:p>
    <w:p w14:paraId="0F659A20">
      <w:pPr>
        <w:snapToGrid w:val="0"/>
        <w:spacing w:line="360" w:lineRule="auto"/>
        <w:jc w:val="center"/>
        <w:rPr>
          <w:rFonts w:hint="eastAsia" w:ascii="宋体" w:hAnsi="宋体" w:cs="宋体"/>
          <w:b/>
          <w:color w:val="auto"/>
          <w:sz w:val="32"/>
          <w:szCs w:val="20"/>
        </w:rPr>
      </w:pPr>
      <w:r>
        <w:rPr>
          <w:rFonts w:hint="eastAsia" w:ascii="宋体" w:hAnsi="宋体" w:cs="宋体"/>
          <w:b/>
          <w:color w:val="auto"/>
          <w:sz w:val="32"/>
          <w:szCs w:val="20"/>
        </w:rPr>
        <w:t>评审办法前附表</w:t>
      </w:r>
    </w:p>
    <w:tbl>
      <w:tblPr>
        <w:tblStyle w:val="62"/>
        <w:tblpPr w:leftFromText="180" w:rightFromText="180" w:vertAnchor="text" w:horzAnchor="page" w:tblpXSpec="center" w:tblpY="1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92"/>
        <w:gridCol w:w="61"/>
        <w:gridCol w:w="4775"/>
        <w:gridCol w:w="1228"/>
        <w:gridCol w:w="1315"/>
      </w:tblGrid>
      <w:tr w14:paraId="2518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91" w:type="pct"/>
            <w:vAlign w:val="center"/>
          </w:tcPr>
          <w:p w14:paraId="68864B07">
            <w:pPr>
              <w:snapToGrid w:val="0"/>
              <w:jc w:val="center"/>
              <w:outlineLvl w:val="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序号</w:t>
            </w:r>
          </w:p>
        </w:tc>
        <w:tc>
          <w:tcPr>
            <w:tcW w:w="3138" w:type="pct"/>
            <w:gridSpan w:val="3"/>
            <w:vAlign w:val="center"/>
          </w:tcPr>
          <w:p w14:paraId="1A79D660">
            <w:pPr>
              <w:snapToGrid w:val="0"/>
              <w:jc w:val="center"/>
              <w:outlineLvl w:val="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评标标准</w:t>
            </w:r>
          </w:p>
        </w:tc>
        <w:tc>
          <w:tcPr>
            <w:tcW w:w="661" w:type="pct"/>
            <w:vAlign w:val="center"/>
          </w:tcPr>
          <w:p w14:paraId="76C21FD2">
            <w:pPr>
              <w:snapToGrid w:val="0"/>
              <w:jc w:val="center"/>
              <w:outlineLvl w:val="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权重</w:t>
            </w:r>
          </w:p>
        </w:tc>
        <w:tc>
          <w:tcPr>
            <w:tcW w:w="708" w:type="pct"/>
            <w:vAlign w:val="center"/>
          </w:tcPr>
          <w:p w14:paraId="55CF44C2">
            <w:pPr>
              <w:snapToGrid w:val="0"/>
              <w:jc w:val="center"/>
              <w:outlineLvl w:val="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目录</w:t>
            </w:r>
          </w:p>
        </w:tc>
      </w:tr>
      <w:tr w14:paraId="0739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91" w:type="pct"/>
            <w:vAlign w:val="center"/>
          </w:tcPr>
          <w:p w14:paraId="53DD94D6">
            <w:pPr>
              <w:spacing w:line="360" w:lineRule="auto"/>
              <w:jc w:val="center"/>
              <w:outlineLvl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p>
        </w:tc>
        <w:tc>
          <w:tcPr>
            <w:tcW w:w="3138" w:type="pct"/>
            <w:gridSpan w:val="3"/>
            <w:vAlign w:val="center"/>
          </w:tcPr>
          <w:p w14:paraId="23724CE1">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供应商具有有效期内的质量管理体系认证证书、环境管理体系认证证书</w:t>
            </w:r>
            <w:r>
              <w:rPr>
                <w:rFonts w:hint="eastAsia" w:ascii="宋体" w:hAnsi="宋体" w:cs="Times New Roman"/>
                <w:b/>
                <w:bCs/>
                <w:color w:val="auto"/>
                <w:sz w:val="24"/>
                <w:highlight w:val="none"/>
                <w:lang w:eastAsia="zh-CN"/>
              </w:rPr>
              <w:t>和</w:t>
            </w:r>
            <w:r>
              <w:rPr>
                <w:rFonts w:hint="eastAsia" w:ascii="宋体" w:hAnsi="宋体" w:eastAsia="宋体" w:cs="Times New Roman"/>
                <w:b/>
                <w:bCs/>
                <w:color w:val="auto"/>
                <w:sz w:val="24"/>
                <w:highlight w:val="none"/>
              </w:rPr>
              <w:t>职业健康安全管理体系认证证书且在有效期内的，每提供一个证书得</w:t>
            </w:r>
            <w:r>
              <w:rPr>
                <w:rFonts w:hint="eastAsia" w:ascii="宋体" w:hAnsi="宋体" w:eastAsia="宋体" w:cs="Times New Roman"/>
                <w:b/>
                <w:bCs/>
                <w:color w:val="auto"/>
                <w:sz w:val="24"/>
                <w:highlight w:val="none"/>
                <w:lang w:val="en-US" w:eastAsia="zh-CN"/>
              </w:rPr>
              <w:t>1</w:t>
            </w:r>
            <w:r>
              <w:rPr>
                <w:rFonts w:hint="eastAsia" w:ascii="宋体" w:hAnsi="宋体" w:eastAsia="宋体" w:cs="Times New Roman"/>
                <w:b/>
                <w:bCs/>
                <w:color w:val="auto"/>
                <w:sz w:val="24"/>
                <w:highlight w:val="none"/>
              </w:rPr>
              <w:t>分，最高得</w:t>
            </w:r>
            <w:r>
              <w:rPr>
                <w:rFonts w:hint="eastAsia" w:ascii="宋体" w:hAnsi="宋体" w:eastAsia="宋体" w:cs="Times New Roman"/>
                <w:b/>
                <w:bCs/>
                <w:color w:val="auto"/>
                <w:sz w:val="24"/>
                <w:highlight w:val="none"/>
                <w:lang w:val="en-US" w:eastAsia="zh-CN"/>
              </w:rPr>
              <w:t>3</w:t>
            </w:r>
            <w:r>
              <w:rPr>
                <w:rFonts w:hint="eastAsia" w:ascii="宋体" w:hAnsi="宋体" w:eastAsia="宋体" w:cs="Times New Roman"/>
                <w:b/>
                <w:bCs/>
                <w:color w:val="auto"/>
                <w:sz w:val="24"/>
                <w:highlight w:val="none"/>
              </w:rPr>
              <w:t>分。</w:t>
            </w:r>
          </w:p>
          <w:p w14:paraId="776D098E">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kern w:val="0"/>
                <w:sz w:val="24"/>
                <w:szCs w:val="24"/>
                <w:highlight w:val="none"/>
                <w:lang w:bidi="ar"/>
              </w:rPr>
            </w:pP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rPr>
              <w:t>证明</w:t>
            </w:r>
            <w:r>
              <w:rPr>
                <w:rFonts w:hint="eastAsia" w:ascii="宋体" w:hAnsi="宋体"/>
                <w:color w:val="auto"/>
                <w:sz w:val="24"/>
                <w:highlight w:val="none"/>
              </w:rPr>
              <w:t>材料：提供</w:t>
            </w:r>
            <w:r>
              <w:rPr>
                <w:rFonts w:hint="eastAsia" w:ascii="宋体" w:hAnsi="宋体" w:eastAsia="宋体" w:cs="Times New Roman"/>
                <w:color w:val="auto"/>
                <w:sz w:val="24"/>
                <w:highlight w:val="none"/>
              </w:rPr>
              <w:t>有效的</w:t>
            </w:r>
            <w:r>
              <w:rPr>
                <w:rFonts w:hint="eastAsia" w:ascii="宋体" w:hAnsi="宋体" w:eastAsia="宋体" w:cs="Times New Roman"/>
                <w:color w:val="auto"/>
                <w:sz w:val="24"/>
                <w:highlight w:val="none"/>
                <w:lang w:eastAsia="zh-CN"/>
              </w:rPr>
              <w:t>认证</w:t>
            </w:r>
            <w:r>
              <w:rPr>
                <w:rFonts w:hint="eastAsia" w:ascii="宋体" w:hAnsi="宋体" w:eastAsia="宋体" w:cs="Times New Roman"/>
                <w:color w:val="auto"/>
                <w:sz w:val="24"/>
                <w:highlight w:val="none"/>
              </w:rPr>
              <w:t>证书扫描件</w:t>
            </w:r>
            <w:r>
              <w:rPr>
                <w:rFonts w:hint="eastAsia" w:ascii="宋体" w:hAnsi="宋体" w:cs="Times New Roman"/>
                <w:color w:val="auto"/>
                <w:sz w:val="24"/>
                <w:highlight w:val="none"/>
                <w:lang w:val="en-US" w:eastAsia="zh-CN"/>
              </w:rPr>
              <w:t>和和全国认证认可信息公共服务平台的查询结果截图</w:t>
            </w:r>
            <w:r>
              <w:rPr>
                <w:rFonts w:hint="eastAsia" w:ascii="宋体" w:hAnsi="宋体"/>
                <w:color w:val="auto"/>
                <w:sz w:val="24"/>
                <w:highlight w:val="none"/>
              </w:rPr>
              <w:t>，提供的证明材料不完整的将不予认可。</w:t>
            </w:r>
            <w:r>
              <w:rPr>
                <w:rFonts w:hint="eastAsia" w:ascii="宋体" w:hAnsi="宋体" w:eastAsia="宋体"/>
                <w:color w:val="auto"/>
                <w:sz w:val="24"/>
                <w:highlight w:val="none"/>
                <w:lang w:eastAsia="zh-CN"/>
              </w:rPr>
              <w:t>】</w:t>
            </w:r>
          </w:p>
        </w:tc>
        <w:tc>
          <w:tcPr>
            <w:tcW w:w="661" w:type="pct"/>
            <w:vAlign w:val="center"/>
          </w:tcPr>
          <w:p w14:paraId="20BC1055">
            <w:pPr>
              <w:spacing w:line="360" w:lineRule="auto"/>
              <w:jc w:val="center"/>
              <w:outlineLvl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p w14:paraId="72A920CF">
            <w:pPr>
              <w:spacing w:line="360" w:lineRule="auto"/>
              <w:jc w:val="center"/>
              <w:outlineLvl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（客观）</w:t>
            </w:r>
          </w:p>
        </w:tc>
        <w:tc>
          <w:tcPr>
            <w:tcW w:w="708" w:type="pct"/>
            <w:vAlign w:val="center"/>
          </w:tcPr>
          <w:p w14:paraId="4FA69116">
            <w:pPr>
              <w:spacing w:line="360" w:lineRule="auto"/>
              <w:jc w:val="center"/>
              <w:outlineLvl w:val="0"/>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认证体系</w:t>
            </w:r>
          </w:p>
        </w:tc>
      </w:tr>
      <w:tr w14:paraId="5276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91" w:type="pct"/>
            <w:vAlign w:val="center"/>
          </w:tcPr>
          <w:p w14:paraId="70BA1F2E">
            <w:pPr>
              <w:spacing w:line="360" w:lineRule="auto"/>
              <w:jc w:val="center"/>
              <w:outlineLvl w:val="0"/>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tc>
        <w:tc>
          <w:tcPr>
            <w:tcW w:w="3138" w:type="pct"/>
            <w:gridSpan w:val="3"/>
            <w:vAlign w:val="center"/>
          </w:tcPr>
          <w:p w14:paraId="0937628F">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ascii="宋体" w:hAnsi="宋体"/>
                <w:color w:val="auto"/>
                <w:sz w:val="24"/>
                <w:highlight w:val="none"/>
              </w:rPr>
            </w:pPr>
            <w:r>
              <w:rPr>
                <w:rFonts w:hint="eastAsia" w:ascii="宋体" w:hAnsi="宋体"/>
                <w:b/>
                <w:bCs/>
                <w:color w:val="auto"/>
                <w:sz w:val="24"/>
                <w:highlight w:val="none"/>
              </w:rPr>
              <w:t>供应商自20</w:t>
            </w:r>
            <w:r>
              <w:rPr>
                <w:rFonts w:hint="eastAsia" w:ascii="宋体" w:hAnsi="宋体"/>
                <w:b/>
                <w:bCs/>
                <w:color w:val="auto"/>
                <w:sz w:val="24"/>
                <w:highlight w:val="none"/>
                <w:lang w:val="en-US" w:eastAsia="zh-CN"/>
              </w:rPr>
              <w:t>23</w:t>
            </w:r>
            <w:r>
              <w:rPr>
                <w:rFonts w:hint="eastAsia" w:ascii="宋体" w:hAnsi="宋体"/>
                <w:b/>
                <w:bCs/>
                <w:color w:val="auto"/>
                <w:sz w:val="24"/>
                <w:highlight w:val="none"/>
              </w:rPr>
              <w:t>年1月1日（以合同签订时间为准）以来完成过类似项目业绩的</w:t>
            </w:r>
            <w:r>
              <w:rPr>
                <w:rFonts w:hint="eastAsia" w:ascii="宋体" w:hAnsi="宋体"/>
                <w:b/>
                <w:bCs/>
                <w:color w:val="auto"/>
                <w:sz w:val="24"/>
                <w:highlight w:val="none"/>
                <w:lang w:eastAsia="zh-CN"/>
              </w:rPr>
              <w:t>（</w:t>
            </w:r>
            <w:r>
              <w:rPr>
                <w:rFonts w:hint="eastAsia" w:ascii="宋体" w:hAnsi="宋体"/>
                <w:b/>
                <w:bCs/>
                <w:color w:val="auto"/>
                <w:sz w:val="24"/>
                <w:highlight w:val="none"/>
                <w:lang w:val="en-US" w:eastAsia="zh-CN"/>
              </w:rPr>
              <w:t>类似项目业绩指的是施工内容须包含钢结构张拉膜</w:t>
            </w:r>
            <w:r>
              <w:rPr>
                <w:rFonts w:hint="eastAsia" w:ascii="宋体" w:hAnsi="宋体"/>
                <w:b/>
                <w:bCs/>
                <w:color w:val="auto"/>
                <w:sz w:val="24"/>
                <w:highlight w:val="none"/>
                <w:lang w:eastAsia="zh-CN"/>
              </w:rPr>
              <w:t>）</w:t>
            </w:r>
            <w:r>
              <w:rPr>
                <w:rFonts w:hint="eastAsia" w:ascii="宋体" w:hAnsi="宋体"/>
                <w:b/>
                <w:bCs/>
                <w:color w:val="auto"/>
                <w:sz w:val="24"/>
                <w:highlight w:val="none"/>
              </w:rPr>
              <w:t>，每个得</w:t>
            </w:r>
            <w:r>
              <w:rPr>
                <w:rFonts w:hint="eastAsia" w:ascii="宋体" w:hAnsi="宋体"/>
                <w:b/>
                <w:bCs/>
                <w:color w:val="auto"/>
                <w:sz w:val="24"/>
                <w:highlight w:val="none"/>
                <w:lang w:val="en-US" w:eastAsia="zh-CN"/>
              </w:rPr>
              <w:t>1</w:t>
            </w:r>
            <w:r>
              <w:rPr>
                <w:rFonts w:hint="eastAsia" w:ascii="宋体" w:hAnsi="宋体"/>
                <w:b/>
                <w:bCs/>
                <w:color w:val="auto"/>
                <w:sz w:val="24"/>
                <w:highlight w:val="none"/>
              </w:rPr>
              <w:t>分，最高得</w:t>
            </w:r>
            <w:r>
              <w:rPr>
                <w:rFonts w:hint="eastAsia" w:ascii="宋体" w:hAnsi="宋体"/>
                <w:b/>
                <w:bCs/>
                <w:color w:val="auto"/>
                <w:sz w:val="24"/>
                <w:highlight w:val="none"/>
                <w:lang w:val="en-US" w:eastAsia="zh-CN"/>
              </w:rPr>
              <w:t>3</w:t>
            </w:r>
            <w:r>
              <w:rPr>
                <w:rFonts w:hint="eastAsia" w:ascii="宋体" w:hAnsi="宋体"/>
                <w:b/>
                <w:bCs/>
                <w:color w:val="auto"/>
                <w:sz w:val="24"/>
                <w:highlight w:val="none"/>
              </w:rPr>
              <w:t>分。</w:t>
            </w:r>
          </w:p>
          <w:p w14:paraId="6BA9B292">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rPr>
              <w:t>证明</w:t>
            </w:r>
            <w:r>
              <w:rPr>
                <w:rFonts w:hint="eastAsia" w:ascii="宋体" w:hAnsi="宋体"/>
                <w:color w:val="auto"/>
                <w:sz w:val="24"/>
                <w:highlight w:val="none"/>
              </w:rPr>
              <w:t>材料：须同时提供中标通知书、施工合同</w:t>
            </w:r>
            <w:r>
              <w:rPr>
                <w:rFonts w:hint="eastAsia" w:ascii="宋体" w:hAnsi="宋体"/>
                <w:color w:val="auto"/>
                <w:sz w:val="24"/>
                <w:highlight w:val="none"/>
                <w:lang w:eastAsia="zh-CN"/>
              </w:rPr>
              <w:t>和</w:t>
            </w:r>
            <w:r>
              <w:rPr>
                <w:rFonts w:hint="eastAsia" w:ascii="宋体" w:hAnsi="宋体"/>
                <w:color w:val="auto"/>
                <w:sz w:val="24"/>
                <w:highlight w:val="none"/>
              </w:rPr>
              <w:t>竣工验收证明</w:t>
            </w:r>
            <w:r>
              <w:rPr>
                <w:rFonts w:hint="eastAsia" w:ascii="宋体" w:hAnsi="宋体"/>
                <w:color w:val="auto"/>
                <w:sz w:val="24"/>
                <w:highlight w:val="none"/>
                <w:lang w:eastAsia="zh-CN"/>
              </w:rPr>
              <w:t>材料</w:t>
            </w:r>
            <w:r>
              <w:rPr>
                <w:rFonts w:hint="eastAsia" w:ascii="宋体" w:hAnsi="宋体"/>
                <w:color w:val="auto"/>
                <w:sz w:val="24"/>
                <w:highlight w:val="none"/>
              </w:rPr>
              <w:t>；</w:t>
            </w:r>
            <w:r>
              <w:rPr>
                <w:rFonts w:hint="eastAsia" w:ascii="宋体" w:hAnsi="宋体"/>
                <w:color w:val="auto"/>
                <w:sz w:val="24"/>
                <w:highlight w:val="none"/>
                <w:lang w:val="en-US" w:eastAsia="zh-CN"/>
              </w:rPr>
              <w:t>上述证明材料中若无法</w:t>
            </w:r>
            <w:r>
              <w:rPr>
                <w:rFonts w:hint="eastAsia" w:ascii="宋体" w:hAnsi="宋体"/>
                <w:color w:val="auto"/>
                <w:sz w:val="24"/>
                <w:highlight w:val="none"/>
              </w:rPr>
              <w:t>反映评审要素</w:t>
            </w:r>
            <w:r>
              <w:rPr>
                <w:rFonts w:hint="eastAsia" w:ascii="宋体" w:hAnsi="宋体"/>
                <w:color w:val="auto"/>
                <w:sz w:val="24"/>
                <w:highlight w:val="none"/>
                <w:lang w:val="en-US" w:eastAsia="zh-CN"/>
              </w:rPr>
              <w:t>的，可提供其他有效证明资料（如：施工图、业主证明等）</w:t>
            </w:r>
            <w:r>
              <w:rPr>
                <w:rFonts w:hint="eastAsia" w:ascii="宋体" w:hAnsi="宋体"/>
                <w:color w:val="auto"/>
                <w:sz w:val="24"/>
                <w:highlight w:val="none"/>
              </w:rPr>
              <w:t>，提供的证明材料不完整或不能反映评审要素的将不予认可。</w:t>
            </w:r>
            <w:r>
              <w:rPr>
                <w:rFonts w:hint="eastAsia" w:ascii="宋体" w:hAnsi="宋体" w:eastAsia="宋体"/>
                <w:color w:val="auto"/>
                <w:sz w:val="24"/>
                <w:highlight w:val="none"/>
                <w:lang w:eastAsia="zh-CN"/>
              </w:rPr>
              <w:t>】</w:t>
            </w:r>
          </w:p>
        </w:tc>
        <w:tc>
          <w:tcPr>
            <w:tcW w:w="661" w:type="pct"/>
            <w:shd w:val="clear" w:color="auto" w:fill="auto"/>
            <w:vAlign w:val="center"/>
          </w:tcPr>
          <w:p w14:paraId="13963FD7">
            <w:pPr>
              <w:snapToGrid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p>
          <w:p w14:paraId="026420EB">
            <w:pPr>
              <w:snapToGrid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（客观）</w:t>
            </w:r>
          </w:p>
        </w:tc>
        <w:tc>
          <w:tcPr>
            <w:tcW w:w="708" w:type="pct"/>
            <w:shd w:val="clear" w:color="auto" w:fill="auto"/>
            <w:vAlign w:val="center"/>
          </w:tcPr>
          <w:p w14:paraId="61C82FB5">
            <w:pPr>
              <w:snapToGrid w:val="0"/>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企业</w:t>
            </w:r>
            <w:r>
              <w:rPr>
                <w:rFonts w:hint="eastAsia" w:ascii="宋体" w:hAnsi="宋体" w:eastAsia="宋体" w:cs="宋体"/>
                <w:color w:val="auto"/>
                <w:kern w:val="0"/>
                <w:sz w:val="24"/>
                <w:szCs w:val="24"/>
                <w:highlight w:val="none"/>
                <w:lang w:bidi="ar"/>
              </w:rPr>
              <w:t>业绩</w:t>
            </w:r>
          </w:p>
        </w:tc>
      </w:tr>
      <w:tr w14:paraId="6231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91" w:type="pct"/>
            <w:vAlign w:val="center"/>
          </w:tcPr>
          <w:p w14:paraId="75F3EAF5">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3</w:t>
            </w:r>
          </w:p>
        </w:tc>
        <w:tc>
          <w:tcPr>
            <w:tcW w:w="3138" w:type="pct"/>
            <w:gridSpan w:val="3"/>
            <w:vAlign w:val="center"/>
          </w:tcPr>
          <w:p w14:paraId="4C20E58E">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default" w:ascii="宋体" w:hAnsi="宋体" w:eastAsia="宋体" w:cs="Times New Roman"/>
                <w:b/>
                <w:bCs/>
                <w:color w:val="auto"/>
                <w:sz w:val="24"/>
                <w:highlight w:val="none"/>
                <w:lang w:val="en-US" w:eastAsia="zh-CN"/>
              </w:rPr>
            </w:pPr>
            <w:r>
              <w:rPr>
                <w:rFonts w:hint="eastAsia" w:ascii="宋体" w:hAnsi="宋体" w:eastAsia="宋体" w:cs="Times New Roman"/>
                <w:b/>
                <w:bCs/>
                <w:color w:val="auto"/>
                <w:sz w:val="24"/>
                <w:highlight w:val="none"/>
              </w:rPr>
              <w:t>拟派项目负责人</w:t>
            </w:r>
            <w:r>
              <w:rPr>
                <w:rFonts w:hint="eastAsia" w:ascii="宋体" w:hAnsi="宋体" w:cs="Times New Roman"/>
                <w:b/>
                <w:bCs/>
                <w:color w:val="auto"/>
                <w:sz w:val="24"/>
                <w:highlight w:val="none"/>
                <w:lang w:eastAsia="zh-CN"/>
              </w:rPr>
              <w:t>具有中级</w:t>
            </w:r>
            <w:r>
              <w:rPr>
                <w:rFonts w:hint="eastAsia" w:ascii="宋体" w:hAnsi="宋体" w:cs="Times New Roman"/>
                <w:b/>
                <w:bCs/>
                <w:color w:val="auto"/>
                <w:sz w:val="24"/>
                <w:highlight w:val="none"/>
                <w:lang w:val="en-US" w:eastAsia="zh-CN"/>
              </w:rPr>
              <w:t>及以上</w:t>
            </w:r>
            <w:r>
              <w:rPr>
                <w:rFonts w:hint="eastAsia" w:ascii="宋体" w:hAnsi="宋体" w:cs="Times New Roman"/>
                <w:b/>
                <w:bCs/>
                <w:color w:val="auto"/>
                <w:sz w:val="24"/>
                <w:highlight w:val="none"/>
                <w:lang w:eastAsia="zh-CN"/>
              </w:rPr>
              <w:t>工程师</w:t>
            </w:r>
            <w:r>
              <w:rPr>
                <w:rFonts w:hint="eastAsia" w:ascii="宋体" w:hAnsi="宋体" w:eastAsia="宋体" w:cs="Times New Roman"/>
                <w:b/>
                <w:bCs/>
                <w:color w:val="auto"/>
                <w:sz w:val="24"/>
                <w:highlight w:val="none"/>
              </w:rPr>
              <w:t>技术职称的得</w:t>
            </w:r>
            <w:r>
              <w:rPr>
                <w:rFonts w:hint="eastAsia" w:ascii="宋体" w:hAnsi="宋体" w:cs="Times New Roman"/>
                <w:b/>
                <w:bCs/>
                <w:color w:val="auto"/>
                <w:sz w:val="24"/>
                <w:highlight w:val="none"/>
                <w:lang w:val="en-US" w:eastAsia="zh-CN"/>
              </w:rPr>
              <w:t>1</w:t>
            </w:r>
            <w:r>
              <w:rPr>
                <w:rFonts w:hint="eastAsia" w:ascii="宋体" w:hAnsi="宋体" w:eastAsia="宋体" w:cs="Times New Roman"/>
                <w:b/>
                <w:bCs/>
                <w:color w:val="auto"/>
                <w:sz w:val="24"/>
                <w:highlight w:val="none"/>
                <w:lang w:val="en-US" w:eastAsia="zh-CN"/>
              </w:rPr>
              <w:t>分，</w:t>
            </w:r>
            <w:r>
              <w:rPr>
                <w:rFonts w:hint="eastAsia" w:ascii="宋体" w:hAnsi="宋体" w:eastAsia="宋体" w:cs="Times New Roman"/>
                <w:b/>
                <w:bCs/>
                <w:color w:val="auto"/>
                <w:sz w:val="24"/>
                <w:highlight w:val="none"/>
              </w:rPr>
              <w:t>没有不得分。</w:t>
            </w:r>
            <w:r>
              <w:rPr>
                <w:rFonts w:hint="eastAsia" w:ascii="宋体" w:hAnsi="宋体" w:cs="Times New Roman"/>
                <w:b/>
                <w:bCs/>
                <w:color w:val="auto"/>
                <w:sz w:val="24"/>
                <w:highlight w:val="none"/>
                <w:lang w:eastAsia="zh-CN"/>
              </w:rPr>
              <w:t>本项最高得</w:t>
            </w:r>
            <w:r>
              <w:rPr>
                <w:rFonts w:hint="eastAsia" w:ascii="宋体" w:hAnsi="宋体" w:cs="Times New Roman"/>
                <w:b/>
                <w:bCs/>
                <w:color w:val="auto"/>
                <w:sz w:val="24"/>
                <w:highlight w:val="none"/>
                <w:lang w:val="en-US" w:eastAsia="zh-CN"/>
              </w:rPr>
              <w:t>1分。</w:t>
            </w:r>
          </w:p>
          <w:p w14:paraId="3798A36E">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宋体"/>
                <w:color w:val="auto"/>
                <w:kern w:val="0"/>
                <w:sz w:val="24"/>
                <w:szCs w:val="24"/>
                <w:highlight w:val="none"/>
                <w:lang w:bidi="ar"/>
              </w:rPr>
            </w:pP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rPr>
              <w:t>证明</w:t>
            </w:r>
            <w:r>
              <w:rPr>
                <w:rFonts w:hint="eastAsia" w:ascii="宋体" w:hAnsi="宋体"/>
                <w:color w:val="auto"/>
                <w:sz w:val="24"/>
                <w:highlight w:val="none"/>
              </w:rPr>
              <w:t>材料：</w:t>
            </w:r>
            <w:r>
              <w:rPr>
                <w:rFonts w:hint="eastAsia" w:ascii="宋体" w:hAnsi="宋体" w:eastAsia="宋体" w:cs="Times New Roman"/>
                <w:color w:val="auto"/>
                <w:sz w:val="24"/>
                <w:highlight w:val="none"/>
              </w:rPr>
              <w:t>提供职称证书扫描件</w:t>
            </w:r>
            <w:r>
              <w:rPr>
                <w:rFonts w:hint="eastAsia" w:ascii="宋体" w:hAnsi="宋体" w:cs="Times New Roman"/>
                <w:color w:val="auto"/>
                <w:sz w:val="24"/>
                <w:highlight w:val="none"/>
                <w:lang w:eastAsia="zh-CN"/>
              </w:rPr>
              <w:t>以及拟派项目负责人</w:t>
            </w:r>
            <w:r>
              <w:rPr>
                <w:rFonts w:hint="eastAsia" w:ascii="宋体" w:hAnsi="宋体" w:eastAsia="宋体" w:cs="Times New Roman"/>
                <w:color w:val="auto"/>
                <w:sz w:val="24"/>
                <w:highlight w:val="none"/>
              </w:rPr>
              <w:t>开标前近一个月在本单位缴纳社保证明。</w:t>
            </w:r>
            <w:r>
              <w:rPr>
                <w:rFonts w:hint="eastAsia" w:ascii="宋体" w:hAnsi="宋体" w:eastAsia="宋体"/>
                <w:color w:val="auto"/>
                <w:sz w:val="24"/>
                <w:highlight w:val="none"/>
                <w:lang w:eastAsia="zh-CN"/>
              </w:rPr>
              <w:t>】</w:t>
            </w:r>
          </w:p>
        </w:tc>
        <w:tc>
          <w:tcPr>
            <w:tcW w:w="661" w:type="pct"/>
            <w:vAlign w:val="center"/>
          </w:tcPr>
          <w:p w14:paraId="62C7C385">
            <w:pPr>
              <w:spacing w:line="360" w:lineRule="auto"/>
              <w:jc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w:t>
            </w:r>
          </w:p>
          <w:p w14:paraId="049D471B">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（客观）</w:t>
            </w:r>
          </w:p>
        </w:tc>
        <w:tc>
          <w:tcPr>
            <w:tcW w:w="708" w:type="pct"/>
            <w:vMerge w:val="restart"/>
            <w:vAlign w:val="center"/>
          </w:tcPr>
          <w:p w14:paraId="424F497F">
            <w:pPr>
              <w:snapToGrid w:val="0"/>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项目组人员配置</w:t>
            </w:r>
          </w:p>
        </w:tc>
      </w:tr>
      <w:tr w14:paraId="6605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491" w:type="pct"/>
            <w:vAlign w:val="center"/>
          </w:tcPr>
          <w:p w14:paraId="4C168500">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4</w:t>
            </w:r>
          </w:p>
        </w:tc>
        <w:tc>
          <w:tcPr>
            <w:tcW w:w="3138" w:type="pct"/>
            <w:gridSpan w:val="3"/>
            <w:shd w:val="clear" w:color="auto" w:fill="auto"/>
            <w:vAlign w:val="center"/>
          </w:tcPr>
          <w:p w14:paraId="3F542556">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b/>
                <w:bCs/>
                <w:color w:val="auto"/>
                <w:sz w:val="24"/>
                <w:highlight w:val="none"/>
                <w:lang w:eastAsia="zh-CN"/>
              </w:rPr>
            </w:pPr>
            <w:r>
              <w:rPr>
                <w:rFonts w:hint="eastAsia" w:ascii="宋体" w:hAnsi="宋体"/>
                <w:b/>
                <w:bCs/>
                <w:color w:val="auto"/>
                <w:sz w:val="24"/>
                <w:highlight w:val="none"/>
                <w:lang w:eastAsia="zh-CN"/>
              </w:rPr>
              <w:t>本项目拟派团队人员（</w:t>
            </w:r>
            <w:r>
              <w:rPr>
                <w:rFonts w:hint="eastAsia" w:ascii="宋体" w:hAnsi="宋体" w:eastAsia="宋体"/>
                <w:b/>
                <w:bCs/>
                <w:color w:val="auto"/>
                <w:sz w:val="24"/>
                <w:highlight w:val="none"/>
                <w:lang w:eastAsia="zh-CN"/>
              </w:rPr>
              <w:t>除项目负责人以外</w:t>
            </w:r>
            <w:r>
              <w:rPr>
                <w:rFonts w:hint="eastAsia" w:ascii="宋体" w:hAnsi="宋体"/>
                <w:b/>
                <w:bCs/>
                <w:color w:val="auto"/>
                <w:sz w:val="24"/>
                <w:highlight w:val="none"/>
                <w:lang w:eastAsia="zh-CN"/>
              </w:rPr>
              <w:t>）中</w:t>
            </w:r>
            <w:r>
              <w:rPr>
                <w:rFonts w:hint="eastAsia" w:ascii="宋体" w:hAnsi="宋体" w:eastAsia="宋体"/>
                <w:b/>
                <w:bCs/>
                <w:color w:val="auto"/>
                <w:sz w:val="24"/>
                <w:highlight w:val="none"/>
                <w:lang w:eastAsia="zh-CN"/>
              </w:rPr>
              <w:t>，具有</w:t>
            </w:r>
            <w:r>
              <w:rPr>
                <w:rFonts w:hint="eastAsia" w:ascii="宋体" w:hAnsi="宋体"/>
                <w:b/>
                <w:bCs/>
                <w:color w:val="auto"/>
                <w:sz w:val="24"/>
                <w:highlight w:val="none"/>
                <w:lang w:val="en-US" w:eastAsia="zh-CN"/>
              </w:rPr>
              <w:t>建筑</w:t>
            </w:r>
            <w:r>
              <w:rPr>
                <w:rFonts w:hint="eastAsia" w:ascii="宋体" w:hAnsi="宋体" w:eastAsia="宋体"/>
                <w:b/>
                <w:bCs/>
                <w:color w:val="auto"/>
                <w:sz w:val="24"/>
                <w:highlight w:val="none"/>
                <w:lang w:eastAsia="zh-CN"/>
              </w:rPr>
              <w:t>工程专业二级及以上注册建造师的，每人得1分，最</w:t>
            </w:r>
            <w:r>
              <w:rPr>
                <w:rFonts w:hint="eastAsia" w:ascii="宋体" w:hAnsi="宋体"/>
                <w:b/>
                <w:bCs/>
                <w:color w:val="auto"/>
                <w:sz w:val="24"/>
                <w:highlight w:val="none"/>
                <w:lang w:eastAsia="zh-CN"/>
              </w:rPr>
              <w:t>高</w:t>
            </w:r>
            <w:r>
              <w:rPr>
                <w:rFonts w:hint="eastAsia" w:ascii="宋体" w:hAnsi="宋体" w:eastAsia="宋体"/>
                <w:b/>
                <w:bCs/>
                <w:color w:val="auto"/>
                <w:sz w:val="24"/>
                <w:highlight w:val="none"/>
                <w:lang w:eastAsia="zh-CN"/>
              </w:rPr>
              <w:t>得2分</w:t>
            </w:r>
          </w:p>
          <w:p w14:paraId="18CD7799">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rPr>
              <w:t>证明</w:t>
            </w:r>
            <w:r>
              <w:rPr>
                <w:rFonts w:hint="eastAsia" w:ascii="宋体" w:hAnsi="宋体"/>
                <w:color w:val="auto"/>
                <w:sz w:val="24"/>
                <w:highlight w:val="none"/>
              </w:rPr>
              <w:t>材料：</w:t>
            </w:r>
            <w:r>
              <w:rPr>
                <w:rFonts w:hint="eastAsia" w:ascii="宋体" w:hAnsi="宋体" w:eastAsia="宋体" w:cs="Times New Roman"/>
                <w:color w:val="auto"/>
                <w:sz w:val="24"/>
                <w:highlight w:val="none"/>
              </w:rPr>
              <w:t>提供</w:t>
            </w:r>
            <w:r>
              <w:rPr>
                <w:rFonts w:hint="eastAsia" w:ascii="宋体" w:hAnsi="宋体" w:cs="Times New Roman"/>
                <w:color w:val="auto"/>
                <w:sz w:val="24"/>
                <w:highlight w:val="none"/>
                <w:lang w:eastAsia="zh-CN"/>
              </w:rPr>
              <w:t>注册</w:t>
            </w:r>
            <w:r>
              <w:rPr>
                <w:rFonts w:hint="eastAsia" w:ascii="宋体" w:hAnsi="宋体" w:eastAsia="宋体" w:cs="Times New Roman"/>
                <w:color w:val="auto"/>
                <w:sz w:val="24"/>
                <w:highlight w:val="none"/>
              </w:rPr>
              <w:t>证书扫描件</w:t>
            </w:r>
            <w:r>
              <w:rPr>
                <w:rFonts w:hint="eastAsia" w:ascii="宋体" w:hAnsi="宋体" w:cs="Times New Roman"/>
                <w:color w:val="auto"/>
                <w:sz w:val="24"/>
                <w:highlight w:val="none"/>
                <w:lang w:eastAsia="zh-CN"/>
              </w:rPr>
              <w:t>以及拟派团队人员</w:t>
            </w:r>
            <w:r>
              <w:rPr>
                <w:rFonts w:hint="eastAsia" w:ascii="宋体" w:hAnsi="宋体" w:eastAsia="宋体" w:cs="Times New Roman"/>
                <w:color w:val="auto"/>
                <w:sz w:val="24"/>
                <w:highlight w:val="none"/>
              </w:rPr>
              <w:t>开标前近一个月在本单位缴纳社保证明。</w:t>
            </w:r>
            <w:r>
              <w:rPr>
                <w:rFonts w:hint="eastAsia" w:ascii="宋体" w:hAnsi="宋体" w:eastAsia="宋体"/>
                <w:color w:val="auto"/>
                <w:sz w:val="24"/>
                <w:highlight w:val="none"/>
                <w:lang w:eastAsia="zh-CN"/>
              </w:rPr>
              <w:t>】</w:t>
            </w:r>
          </w:p>
        </w:tc>
        <w:tc>
          <w:tcPr>
            <w:tcW w:w="661" w:type="pct"/>
            <w:vAlign w:val="center"/>
          </w:tcPr>
          <w:p w14:paraId="169DE651">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p w14:paraId="43839B50">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（客观）</w:t>
            </w:r>
          </w:p>
        </w:tc>
        <w:tc>
          <w:tcPr>
            <w:tcW w:w="708" w:type="pct"/>
            <w:vMerge w:val="continue"/>
            <w:vAlign w:val="center"/>
          </w:tcPr>
          <w:p w14:paraId="2F517DD9">
            <w:pPr>
              <w:snapToGrid w:val="0"/>
              <w:spacing w:line="360" w:lineRule="auto"/>
              <w:jc w:val="center"/>
              <w:rPr>
                <w:rFonts w:hint="eastAsia" w:ascii="宋体" w:hAnsi="宋体" w:eastAsia="宋体" w:cs="宋体"/>
                <w:color w:val="auto"/>
                <w:kern w:val="0"/>
                <w:sz w:val="24"/>
                <w:szCs w:val="24"/>
                <w:highlight w:val="none"/>
                <w:lang w:bidi="ar"/>
              </w:rPr>
            </w:pPr>
          </w:p>
        </w:tc>
      </w:tr>
      <w:tr w14:paraId="026F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91" w:type="pct"/>
            <w:vAlign w:val="center"/>
          </w:tcPr>
          <w:p w14:paraId="12945FC1">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5</w:t>
            </w:r>
          </w:p>
        </w:tc>
        <w:tc>
          <w:tcPr>
            <w:tcW w:w="3138" w:type="pct"/>
            <w:gridSpan w:val="3"/>
            <w:shd w:val="clear" w:color="auto" w:fill="auto"/>
            <w:vAlign w:val="center"/>
          </w:tcPr>
          <w:p w14:paraId="179D198C">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eastAsia="zh-CN"/>
              </w:rPr>
              <w:t>本项目拟派团队人员（除项目负责人以外）中，具有</w:t>
            </w:r>
            <w:r>
              <w:rPr>
                <w:rFonts w:hint="eastAsia" w:ascii="宋体" w:hAnsi="宋体" w:eastAsia="宋体"/>
                <w:b/>
                <w:bCs/>
                <w:color w:val="auto"/>
                <w:sz w:val="24"/>
                <w:highlight w:val="none"/>
                <w:lang w:val="en-US" w:eastAsia="zh-CN"/>
              </w:rPr>
              <w:t>施工员、安全员、质量员、材料员和资料员的相应上岗证书的，每个得</w:t>
            </w:r>
            <w:r>
              <w:rPr>
                <w:rFonts w:hint="eastAsia" w:ascii="宋体" w:hAnsi="宋体"/>
                <w:b/>
                <w:bCs/>
                <w:color w:val="auto"/>
                <w:sz w:val="24"/>
                <w:highlight w:val="none"/>
                <w:lang w:val="en-US" w:eastAsia="zh-CN"/>
              </w:rPr>
              <w:t>1</w:t>
            </w:r>
            <w:r>
              <w:rPr>
                <w:rFonts w:hint="eastAsia" w:ascii="宋体" w:hAnsi="宋体" w:eastAsia="宋体"/>
                <w:b/>
                <w:bCs/>
                <w:color w:val="auto"/>
                <w:sz w:val="24"/>
                <w:highlight w:val="none"/>
                <w:lang w:val="en-US" w:eastAsia="zh-CN"/>
              </w:rPr>
              <w:t>分，最高</w:t>
            </w:r>
            <w:r>
              <w:rPr>
                <w:rFonts w:hint="eastAsia" w:ascii="宋体" w:hAnsi="宋体" w:eastAsia="宋体"/>
                <w:b/>
                <w:bCs/>
                <w:color w:val="auto"/>
                <w:sz w:val="24"/>
                <w:highlight w:val="none"/>
                <w:lang w:eastAsia="zh-CN"/>
              </w:rPr>
              <w:t>得</w:t>
            </w:r>
            <w:r>
              <w:rPr>
                <w:rFonts w:hint="eastAsia" w:ascii="宋体" w:hAnsi="宋体" w:eastAsia="宋体"/>
                <w:b/>
                <w:bCs/>
                <w:color w:val="auto"/>
                <w:sz w:val="24"/>
                <w:highlight w:val="none"/>
                <w:lang w:val="en-US" w:eastAsia="zh-CN"/>
              </w:rPr>
              <w:t>5分；注：本项如果一人有多证的，单个人员证书只计取1次。</w:t>
            </w:r>
          </w:p>
          <w:p w14:paraId="4042D6DA">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Times New Roman" w:hAnsi="Times New Roman" w:eastAsia="宋体" w:cs="Times New Roman"/>
                <w:color w:val="auto"/>
                <w:kern w:val="2"/>
                <w:sz w:val="21"/>
                <w:szCs w:val="24"/>
                <w:lang w:val="en-US" w:eastAsia="zh-CN" w:bidi="ar-SA"/>
              </w:rPr>
            </w:pP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rPr>
              <w:t>证明</w:t>
            </w:r>
            <w:r>
              <w:rPr>
                <w:rFonts w:hint="eastAsia" w:ascii="宋体" w:hAnsi="宋体"/>
                <w:color w:val="auto"/>
                <w:sz w:val="24"/>
                <w:highlight w:val="none"/>
              </w:rPr>
              <w:t>材料：</w:t>
            </w:r>
            <w:r>
              <w:rPr>
                <w:rFonts w:hint="eastAsia" w:ascii="宋体" w:hAnsi="宋体" w:eastAsia="宋体" w:cs="Times New Roman"/>
                <w:color w:val="auto"/>
                <w:sz w:val="24"/>
                <w:highlight w:val="none"/>
              </w:rPr>
              <w:t>提供</w:t>
            </w:r>
            <w:r>
              <w:rPr>
                <w:rFonts w:hint="eastAsia" w:hAnsi="宋体" w:cs="Times New Roman"/>
                <w:snapToGrid/>
                <w:color w:val="auto"/>
                <w:kern w:val="2"/>
                <w:sz w:val="24"/>
                <w:szCs w:val="24"/>
                <w:highlight w:val="none"/>
                <w:lang w:val="en-US" w:eastAsia="zh-CN" w:bidi="ar-SA"/>
              </w:rPr>
              <w:t>相应上岗证书</w:t>
            </w:r>
            <w:r>
              <w:rPr>
                <w:rFonts w:hint="eastAsia" w:ascii="宋体" w:hAnsi="宋体" w:eastAsia="宋体" w:cs="Times New Roman"/>
                <w:color w:val="auto"/>
                <w:sz w:val="24"/>
                <w:highlight w:val="none"/>
              </w:rPr>
              <w:t>扫描件</w:t>
            </w:r>
            <w:r>
              <w:rPr>
                <w:rFonts w:hint="eastAsia" w:ascii="宋体" w:hAnsi="宋体" w:cs="Times New Roman"/>
                <w:color w:val="auto"/>
                <w:sz w:val="24"/>
                <w:highlight w:val="none"/>
                <w:lang w:eastAsia="zh-CN"/>
              </w:rPr>
              <w:t>以及拟派团队人员</w:t>
            </w:r>
            <w:r>
              <w:rPr>
                <w:rFonts w:hint="eastAsia" w:ascii="宋体" w:hAnsi="宋体" w:eastAsia="宋体" w:cs="Times New Roman"/>
                <w:color w:val="auto"/>
                <w:sz w:val="24"/>
                <w:highlight w:val="none"/>
              </w:rPr>
              <w:t>开标前近一个月在本单位缴纳社保证明。</w:t>
            </w:r>
            <w:r>
              <w:rPr>
                <w:rFonts w:hint="eastAsia" w:ascii="宋体" w:hAnsi="宋体" w:eastAsia="宋体"/>
                <w:color w:val="auto"/>
                <w:sz w:val="24"/>
                <w:highlight w:val="none"/>
                <w:lang w:eastAsia="zh-CN"/>
              </w:rPr>
              <w:t>】</w:t>
            </w:r>
          </w:p>
        </w:tc>
        <w:tc>
          <w:tcPr>
            <w:tcW w:w="661" w:type="pct"/>
            <w:vAlign w:val="center"/>
          </w:tcPr>
          <w:p w14:paraId="1536D6F0">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w:t>
            </w:r>
          </w:p>
          <w:p w14:paraId="7B70F23B">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（客观）</w:t>
            </w:r>
          </w:p>
        </w:tc>
        <w:tc>
          <w:tcPr>
            <w:tcW w:w="708" w:type="pct"/>
            <w:vMerge w:val="continue"/>
            <w:vAlign w:val="center"/>
          </w:tcPr>
          <w:p w14:paraId="452A8BA0">
            <w:pPr>
              <w:snapToGrid w:val="0"/>
              <w:spacing w:line="360" w:lineRule="auto"/>
              <w:jc w:val="center"/>
              <w:rPr>
                <w:rFonts w:hint="eastAsia" w:ascii="宋体" w:hAnsi="宋体" w:eastAsia="宋体" w:cs="宋体"/>
                <w:color w:val="auto"/>
                <w:kern w:val="0"/>
                <w:sz w:val="24"/>
                <w:szCs w:val="24"/>
                <w:highlight w:val="none"/>
                <w:lang w:bidi="ar"/>
              </w:rPr>
            </w:pPr>
          </w:p>
        </w:tc>
      </w:tr>
      <w:tr w14:paraId="7C5A4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91" w:type="pct"/>
            <w:vAlign w:val="center"/>
          </w:tcPr>
          <w:p w14:paraId="288779BA">
            <w:pPr>
              <w:spacing w:line="360" w:lineRule="auto"/>
              <w:jc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3138" w:type="pct"/>
            <w:gridSpan w:val="3"/>
            <w:shd w:val="clear" w:color="auto" w:fill="auto"/>
            <w:vAlign w:val="center"/>
          </w:tcPr>
          <w:p w14:paraId="0BB15C57">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用于本项目的材料列入政府采购节能产品（已列入强制要求的除外）、环境标志产品品目清单范围的，节能产品</w:t>
            </w:r>
            <w:r>
              <w:rPr>
                <w:rFonts w:hint="eastAsia" w:ascii="宋体" w:hAnsi="宋体"/>
                <w:b/>
                <w:bCs/>
                <w:color w:val="auto"/>
                <w:sz w:val="24"/>
                <w:highlight w:val="none"/>
                <w:lang w:val="en-US" w:eastAsia="zh-CN"/>
              </w:rPr>
              <w:t>得1</w:t>
            </w:r>
            <w:r>
              <w:rPr>
                <w:rFonts w:hint="eastAsia" w:ascii="宋体" w:hAnsi="宋体" w:eastAsia="宋体"/>
                <w:b/>
                <w:bCs/>
                <w:color w:val="auto"/>
                <w:sz w:val="24"/>
                <w:highlight w:val="none"/>
                <w:lang w:eastAsia="zh-CN"/>
              </w:rPr>
              <w:t>分，环境标志产</w:t>
            </w:r>
            <w:r>
              <w:rPr>
                <w:rFonts w:hint="eastAsia" w:ascii="宋体" w:hAnsi="宋体"/>
                <w:b/>
                <w:bCs/>
                <w:color w:val="auto"/>
                <w:sz w:val="24"/>
                <w:highlight w:val="none"/>
                <w:lang w:val="en-US" w:eastAsia="zh-CN"/>
              </w:rPr>
              <w:t>品得1</w:t>
            </w:r>
            <w:r>
              <w:rPr>
                <w:rFonts w:hint="eastAsia" w:ascii="宋体" w:hAnsi="宋体" w:eastAsia="宋体"/>
                <w:b/>
                <w:bCs/>
                <w:color w:val="auto"/>
                <w:sz w:val="24"/>
                <w:highlight w:val="none"/>
                <w:lang w:eastAsia="zh-CN"/>
              </w:rPr>
              <w:t>分，本项累计最高得</w:t>
            </w:r>
            <w:r>
              <w:rPr>
                <w:rFonts w:hint="eastAsia" w:ascii="宋体" w:hAnsi="宋体"/>
                <w:b/>
                <w:bCs/>
                <w:color w:val="auto"/>
                <w:sz w:val="24"/>
                <w:highlight w:val="none"/>
                <w:lang w:val="en-US" w:eastAsia="zh-CN"/>
              </w:rPr>
              <w:t>2</w:t>
            </w:r>
            <w:r>
              <w:rPr>
                <w:rFonts w:hint="eastAsia" w:ascii="宋体" w:hAnsi="宋体" w:eastAsia="宋体"/>
                <w:b/>
                <w:bCs/>
                <w:color w:val="auto"/>
                <w:sz w:val="24"/>
                <w:highlight w:val="none"/>
                <w:lang w:eastAsia="zh-CN"/>
              </w:rPr>
              <w:t>分。</w:t>
            </w:r>
          </w:p>
          <w:p w14:paraId="4F9DECBD">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cs="Times New Roman"/>
                <w:color w:val="auto"/>
                <w:sz w:val="24"/>
                <w:highlight w:val="none"/>
              </w:rPr>
              <w:t>证明</w:t>
            </w:r>
            <w:r>
              <w:rPr>
                <w:rFonts w:hint="eastAsia" w:ascii="宋体" w:hAnsi="宋体"/>
                <w:color w:val="auto"/>
                <w:sz w:val="24"/>
                <w:highlight w:val="none"/>
              </w:rPr>
              <w:t>材料：</w:t>
            </w:r>
            <w:r>
              <w:rPr>
                <w:rFonts w:hint="eastAsia" w:ascii="宋体" w:hAnsi="宋体" w:eastAsia="宋体"/>
                <w:color w:val="auto"/>
                <w:sz w:val="24"/>
                <w:highlight w:val="none"/>
                <w:lang w:eastAsia="zh-CN"/>
              </w:rPr>
              <w:t>根据最新政府采购节能产品、环境标志产品品目清单进行评分，供应商应在投标文件中提供相关依据国家确定的认证机构出具的、处于有效期之内的节能产品、环境标志产品认证证书证明材料，否则不得分。】</w:t>
            </w:r>
          </w:p>
        </w:tc>
        <w:tc>
          <w:tcPr>
            <w:tcW w:w="661" w:type="pct"/>
            <w:vAlign w:val="center"/>
          </w:tcPr>
          <w:p w14:paraId="5C9E3E98">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p>
          <w:p w14:paraId="74FE3604">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（客观）</w:t>
            </w:r>
          </w:p>
        </w:tc>
        <w:tc>
          <w:tcPr>
            <w:tcW w:w="708" w:type="pct"/>
            <w:vAlign w:val="center"/>
          </w:tcPr>
          <w:p w14:paraId="15BA3583">
            <w:pPr>
              <w:snapToGrid w:val="0"/>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节能、环保</w:t>
            </w:r>
          </w:p>
        </w:tc>
      </w:tr>
      <w:tr w14:paraId="424D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1" w:type="pct"/>
            <w:vMerge w:val="restart"/>
            <w:vAlign w:val="center"/>
          </w:tcPr>
          <w:p w14:paraId="11FD4A54">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6</w:t>
            </w:r>
          </w:p>
        </w:tc>
        <w:tc>
          <w:tcPr>
            <w:tcW w:w="567" w:type="pct"/>
            <w:gridSpan w:val="2"/>
            <w:vMerge w:val="restart"/>
            <w:vAlign w:val="center"/>
          </w:tcPr>
          <w:p w14:paraId="4731298F">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Times New Roman"/>
                <w:color w:val="auto"/>
                <w:sz w:val="24"/>
                <w:highlight w:val="none"/>
                <w:lang w:eastAsia="zh-CN"/>
              </w:rPr>
              <w:t>施工方案总体情况评价</w:t>
            </w:r>
          </w:p>
        </w:tc>
        <w:tc>
          <w:tcPr>
            <w:tcW w:w="2571" w:type="pct"/>
            <w:vAlign w:val="center"/>
          </w:tcPr>
          <w:p w14:paraId="0C3F7961">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方案内容全面、合理、条理清晰，涵盖本次工程实施有关的内容，具有针对性得5分，方案内容</w:t>
            </w:r>
            <w:r>
              <w:rPr>
                <w:rFonts w:hint="eastAsia" w:ascii="宋体" w:hAnsi="宋体" w:eastAsia="宋体" w:cs="Times New Roman"/>
                <w:color w:val="auto"/>
                <w:sz w:val="24"/>
                <w:highlight w:val="none"/>
                <w:lang w:eastAsia="zh-CN"/>
              </w:rPr>
              <w:t>基本</w:t>
            </w:r>
            <w:r>
              <w:rPr>
                <w:rFonts w:hint="eastAsia" w:ascii="宋体" w:hAnsi="宋体" w:eastAsia="宋体" w:cs="Times New Roman"/>
                <w:color w:val="auto"/>
                <w:sz w:val="24"/>
                <w:highlight w:val="none"/>
              </w:rPr>
              <w:t>全面合理得</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分，方案内容基本合理，</w:t>
            </w:r>
            <w:r>
              <w:rPr>
                <w:rFonts w:hint="eastAsia" w:ascii="宋体" w:hAnsi="宋体" w:eastAsia="宋体" w:cs="Times New Roman"/>
                <w:color w:val="auto"/>
                <w:sz w:val="24"/>
                <w:highlight w:val="none"/>
                <w:lang w:eastAsia="zh-CN"/>
              </w:rPr>
              <w:t>一般</w:t>
            </w:r>
            <w:r>
              <w:rPr>
                <w:rFonts w:hint="eastAsia" w:ascii="宋体" w:hAnsi="宋体" w:eastAsia="宋体" w:cs="Times New Roman"/>
                <w:color w:val="auto"/>
                <w:sz w:val="24"/>
                <w:highlight w:val="none"/>
              </w:rPr>
              <w:t>满足采购需求得</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分，方案内容有提及得</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分。严重缺失不得分。</w:t>
            </w:r>
          </w:p>
        </w:tc>
        <w:tc>
          <w:tcPr>
            <w:tcW w:w="661" w:type="pct"/>
            <w:vAlign w:val="center"/>
          </w:tcPr>
          <w:p w14:paraId="7A77A40E">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5</w:t>
            </w:r>
          </w:p>
          <w:p w14:paraId="0C033142">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4106D1F5">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施工方案</w:t>
            </w:r>
          </w:p>
        </w:tc>
      </w:tr>
      <w:tr w14:paraId="010C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91" w:type="pct"/>
            <w:vMerge w:val="continue"/>
            <w:vAlign w:val="center"/>
          </w:tcPr>
          <w:p w14:paraId="670C4232">
            <w:pPr>
              <w:spacing w:line="360" w:lineRule="auto"/>
              <w:jc w:val="center"/>
              <w:rPr>
                <w:rFonts w:hint="eastAsia" w:ascii="宋体" w:hAnsi="宋体" w:eastAsia="宋体" w:cs="宋体"/>
                <w:color w:val="auto"/>
                <w:kern w:val="0"/>
                <w:sz w:val="24"/>
                <w:szCs w:val="24"/>
                <w:highlight w:val="none"/>
                <w:lang w:bidi="ar"/>
              </w:rPr>
            </w:pPr>
          </w:p>
        </w:tc>
        <w:tc>
          <w:tcPr>
            <w:tcW w:w="567" w:type="pct"/>
            <w:gridSpan w:val="2"/>
            <w:vMerge w:val="continue"/>
            <w:vAlign w:val="center"/>
          </w:tcPr>
          <w:p w14:paraId="4F932DD5">
            <w:pPr>
              <w:spacing w:line="360" w:lineRule="auto"/>
              <w:jc w:val="left"/>
              <w:rPr>
                <w:rFonts w:hint="eastAsia" w:ascii="宋体" w:hAnsi="宋体" w:eastAsia="宋体" w:cs="宋体"/>
                <w:color w:val="auto"/>
                <w:kern w:val="0"/>
                <w:sz w:val="24"/>
                <w:szCs w:val="24"/>
                <w:highlight w:val="none"/>
                <w:lang w:bidi="ar"/>
              </w:rPr>
            </w:pPr>
          </w:p>
        </w:tc>
        <w:tc>
          <w:tcPr>
            <w:tcW w:w="2571" w:type="pct"/>
            <w:vAlign w:val="center"/>
          </w:tcPr>
          <w:p w14:paraId="6F6C6BB8">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针对本项目施工环境需要采取的施工技术内容科学合理，针对性强的得</w:t>
            </w:r>
            <w:r>
              <w:rPr>
                <w:rFonts w:hint="eastAsia" w:ascii="宋体" w:hAnsi="宋体" w:cs="Times New Roman"/>
                <w:color w:val="auto"/>
                <w:sz w:val="24"/>
                <w:highlight w:val="none"/>
                <w:lang w:val="en-US" w:eastAsia="zh-CN"/>
              </w:rPr>
              <w:t>5</w:t>
            </w:r>
            <w:r>
              <w:rPr>
                <w:rFonts w:hint="eastAsia" w:ascii="宋体" w:hAnsi="宋体" w:eastAsia="宋体" w:cs="Times New Roman"/>
                <w:color w:val="auto"/>
                <w:sz w:val="24"/>
                <w:highlight w:val="none"/>
              </w:rPr>
              <w:t>分；措施内容基本合理，针对性较强得</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分；措施内容基本合理得</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分；措施内容一般，有提及得</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。内容缺失严重不得分。</w:t>
            </w:r>
          </w:p>
        </w:tc>
        <w:tc>
          <w:tcPr>
            <w:tcW w:w="661" w:type="pct"/>
            <w:vAlign w:val="center"/>
          </w:tcPr>
          <w:p w14:paraId="321B5B20">
            <w:pPr>
              <w:spacing w:line="360" w:lineRule="auto"/>
              <w:jc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p w14:paraId="50E39AA4">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15208309">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施工技术</w:t>
            </w:r>
          </w:p>
        </w:tc>
      </w:tr>
      <w:tr w14:paraId="068A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91" w:type="pct"/>
            <w:vMerge w:val="continue"/>
            <w:vAlign w:val="center"/>
          </w:tcPr>
          <w:p w14:paraId="5B3F060B">
            <w:pPr>
              <w:spacing w:line="360" w:lineRule="auto"/>
              <w:jc w:val="center"/>
              <w:rPr>
                <w:rFonts w:hint="eastAsia" w:ascii="宋体" w:hAnsi="宋体" w:eastAsia="宋体" w:cs="宋体"/>
                <w:color w:val="auto"/>
                <w:kern w:val="0"/>
                <w:sz w:val="24"/>
                <w:szCs w:val="24"/>
                <w:highlight w:val="none"/>
                <w:lang w:bidi="ar"/>
              </w:rPr>
            </w:pPr>
          </w:p>
        </w:tc>
        <w:tc>
          <w:tcPr>
            <w:tcW w:w="567" w:type="pct"/>
            <w:gridSpan w:val="2"/>
            <w:vMerge w:val="continue"/>
            <w:vAlign w:val="center"/>
          </w:tcPr>
          <w:p w14:paraId="037FE2F6">
            <w:pPr>
              <w:spacing w:line="360" w:lineRule="auto"/>
              <w:jc w:val="left"/>
              <w:rPr>
                <w:rFonts w:hint="eastAsia" w:ascii="宋体" w:hAnsi="宋体" w:eastAsia="宋体" w:cs="宋体"/>
                <w:color w:val="auto"/>
                <w:kern w:val="0"/>
                <w:sz w:val="24"/>
                <w:szCs w:val="24"/>
                <w:highlight w:val="none"/>
                <w:lang w:bidi="ar"/>
              </w:rPr>
            </w:pPr>
          </w:p>
        </w:tc>
        <w:tc>
          <w:tcPr>
            <w:tcW w:w="2571" w:type="pct"/>
            <w:vAlign w:val="center"/>
          </w:tcPr>
          <w:p w14:paraId="5C578E5D">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组织措施内容科学合理，针对性强的得</w:t>
            </w:r>
            <w:r>
              <w:rPr>
                <w:rFonts w:hint="eastAsia" w:ascii="宋体" w:hAnsi="宋体" w:cs="Times New Roman"/>
                <w:color w:val="auto"/>
                <w:sz w:val="24"/>
                <w:highlight w:val="none"/>
                <w:lang w:val="en-US" w:eastAsia="zh-CN"/>
              </w:rPr>
              <w:t>4</w:t>
            </w:r>
            <w:r>
              <w:rPr>
                <w:rFonts w:hint="eastAsia" w:ascii="宋体" w:hAnsi="宋体" w:eastAsia="宋体" w:cs="Times New Roman"/>
                <w:color w:val="auto"/>
                <w:sz w:val="24"/>
                <w:highlight w:val="none"/>
              </w:rPr>
              <w:t>分；措施内容基本合理，针对性较强得</w:t>
            </w:r>
            <w:r>
              <w:rPr>
                <w:rFonts w:hint="eastAsia" w:ascii="宋体" w:hAnsi="宋体" w:cs="Times New Roman"/>
                <w:color w:val="auto"/>
                <w:sz w:val="24"/>
                <w:highlight w:val="none"/>
                <w:lang w:val="en-US" w:eastAsia="zh-CN"/>
              </w:rPr>
              <w:t>3</w:t>
            </w:r>
            <w:r>
              <w:rPr>
                <w:rFonts w:hint="eastAsia" w:ascii="宋体" w:hAnsi="宋体" w:eastAsia="宋体" w:cs="Times New Roman"/>
                <w:color w:val="auto"/>
                <w:sz w:val="24"/>
                <w:highlight w:val="none"/>
              </w:rPr>
              <w:t>分；措施内容基本合理得</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分；措施内容一般，有提及得</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分。内容缺失严重不得分。</w:t>
            </w:r>
          </w:p>
        </w:tc>
        <w:tc>
          <w:tcPr>
            <w:tcW w:w="661" w:type="pct"/>
            <w:vAlign w:val="center"/>
          </w:tcPr>
          <w:p w14:paraId="1BED0C55">
            <w:pPr>
              <w:spacing w:line="360" w:lineRule="auto"/>
              <w:jc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p w14:paraId="73795EAC">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4EA7DC25">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组织措施</w:t>
            </w:r>
          </w:p>
        </w:tc>
      </w:tr>
      <w:tr w14:paraId="1FA0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1" w:type="pct"/>
            <w:vAlign w:val="center"/>
          </w:tcPr>
          <w:p w14:paraId="5AD21D96">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7</w:t>
            </w:r>
          </w:p>
        </w:tc>
        <w:tc>
          <w:tcPr>
            <w:tcW w:w="3138" w:type="pct"/>
            <w:gridSpan w:val="3"/>
            <w:vAlign w:val="center"/>
          </w:tcPr>
          <w:p w14:paraId="449FD446">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针对本项目施工重点难点分析到位，针对性强的得</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lang w:eastAsia="zh-CN"/>
              </w:rPr>
              <w:t>分，施工重点难度内容分析较合理得</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分，施工重点难度内容分析基本合理得</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分，内容内容一般有提及得1分，内容缺失严重不得分。</w:t>
            </w:r>
          </w:p>
        </w:tc>
        <w:tc>
          <w:tcPr>
            <w:tcW w:w="661" w:type="pct"/>
            <w:vAlign w:val="center"/>
          </w:tcPr>
          <w:p w14:paraId="112D5B01">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p w14:paraId="021F0C91">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0995FC1D">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施工重点难点分析</w:t>
            </w:r>
          </w:p>
        </w:tc>
      </w:tr>
      <w:tr w14:paraId="25A5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491" w:type="pct"/>
            <w:vAlign w:val="center"/>
          </w:tcPr>
          <w:p w14:paraId="6E80BF9F">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8</w:t>
            </w:r>
          </w:p>
        </w:tc>
        <w:tc>
          <w:tcPr>
            <w:tcW w:w="3138" w:type="pct"/>
            <w:gridSpan w:val="3"/>
            <w:vAlign w:val="center"/>
          </w:tcPr>
          <w:p w14:paraId="41FC4740">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针对本项目施工重点难点对应措施内容科学合理，针对性强的得4分；措施内容较合理，针对性较强得3分；措施内容基本合理得2分；措施内容一般，有提及得1分。内容缺失严重不得分。</w:t>
            </w:r>
          </w:p>
        </w:tc>
        <w:tc>
          <w:tcPr>
            <w:tcW w:w="661" w:type="pct"/>
            <w:vAlign w:val="center"/>
          </w:tcPr>
          <w:p w14:paraId="2AE1C209">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p w14:paraId="287FED68">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02B7CCAB">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重点难点对应措施</w:t>
            </w:r>
          </w:p>
        </w:tc>
      </w:tr>
      <w:tr w14:paraId="7100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91" w:type="pct"/>
            <w:vMerge w:val="restart"/>
            <w:vAlign w:val="center"/>
          </w:tcPr>
          <w:p w14:paraId="1A4AB4A8">
            <w:pPr>
              <w:spacing w:line="360" w:lineRule="auto"/>
              <w:jc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val="en-US" w:eastAsia="zh-CN" w:bidi="ar"/>
              </w:rPr>
              <w:t>9</w:t>
            </w:r>
          </w:p>
        </w:tc>
        <w:tc>
          <w:tcPr>
            <w:tcW w:w="534" w:type="pct"/>
            <w:vMerge w:val="restart"/>
            <w:vAlign w:val="center"/>
          </w:tcPr>
          <w:p w14:paraId="19F52F01">
            <w:pPr>
              <w:spacing w:line="360" w:lineRule="auto"/>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专项施工方案</w:t>
            </w:r>
          </w:p>
        </w:tc>
        <w:tc>
          <w:tcPr>
            <w:tcW w:w="2603" w:type="pct"/>
            <w:gridSpan w:val="2"/>
            <w:vAlign w:val="center"/>
          </w:tcPr>
          <w:p w14:paraId="37BBDEAE">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施工方案内容科学合理，主要分部施工方法符合项目实际针对性强得4分，方案内容较合理得3分，方案内容基本合理，基本满足采购需求得2分，方案内容有提及得1分。严重缺失不得分。</w:t>
            </w:r>
          </w:p>
        </w:tc>
        <w:tc>
          <w:tcPr>
            <w:tcW w:w="661" w:type="pct"/>
            <w:vAlign w:val="center"/>
          </w:tcPr>
          <w:p w14:paraId="57636AF1">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p w14:paraId="5F7D505A">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3327C7BF">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专项施工方案</w:t>
            </w:r>
          </w:p>
        </w:tc>
      </w:tr>
      <w:tr w14:paraId="404E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91" w:type="pct"/>
            <w:vMerge w:val="continue"/>
            <w:vAlign w:val="center"/>
          </w:tcPr>
          <w:p w14:paraId="55690D68">
            <w:pPr>
              <w:spacing w:line="360" w:lineRule="auto"/>
              <w:jc w:val="center"/>
              <w:rPr>
                <w:rFonts w:hint="eastAsia" w:ascii="宋体" w:hAnsi="宋体" w:eastAsia="宋体" w:cs="宋体"/>
                <w:color w:val="auto"/>
                <w:kern w:val="0"/>
                <w:sz w:val="24"/>
                <w:szCs w:val="24"/>
                <w:highlight w:val="none"/>
                <w:lang w:bidi="ar"/>
              </w:rPr>
            </w:pPr>
          </w:p>
        </w:tc>
        <w:tc>
          <w:tcPr>
            <w:tcW w:w="534" w:type="pct"/>
            <w:vMerge w:val="continue"/>
            <w:vAlign w:val="center"/>
          </w:tcPr>
          <w:p w14:paraId="1C5FF04F">
            <w:pPr>
              <w:spacing w:line="360" w:lineRule="auto"/>
              <w:jc w:val="left"/>
              <w:rPr>
                <w:rFonts w:hint="eastAsia" w:ascii="宋体" w:hAnsi="宋体" w:eastAsia="宋体" w:cs="宋体"/>
                <w:color w:val="auto"/>
                <w:kern w:val="0"/>
                <w:sz w:val="24"/>
                <w:szCs w:val="24"/>
                <w:highlight w:val="none"/>
                <w:lang w:bidi="ar"/>
              </w:rPr>
            </w:pPr>
          </w:p>
        </w:tc>
        <w:tc>
          <w:tcPr>
            <w:tcW w:w="2603" w:type="pct"/>
            <w:gridSpan w:val="2"/>
            <w:vAlign w:val="center"/>
          </w:tcPr>
          <w:p w14:paraId="424EB740">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关键工序、复杂环节的相应技术措施内容科学合理，针对性强的得4分；措施内容较合理，针对性较强得3分；措施内容基本合理得2分；措施内容一般，有提及得1分。内容缺失严重不得分。</w:t>
            </w:r>
          </w:p>
        </w:tc>
        <w:tc>
          <w:tcPr>
            <w:tcW w:w="661" w:type="pct"/>
            <w:vAlign w:val="center"/>
          </w:tcPr>
          <w:p w14:paraId="6DBCAF92">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4</w:t>
            </w:r>
          </w:p>
          <w:p w14:paraId="7CB03CBD">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1F2535C7">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关键工序、复杂环节的相应技术措施</w:t>
            </w:r>
          </w:p>
        </w:tc>
      </w:tr>
      <w:tr w14:paraId="322E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1" w:type="pct"/>
            <w:vAlign w:val="center"/>
          </w:tcPr>
          <w:p w14:paraId="422C8E46">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3138" w:type="pct"/>
            <w:gridSpan w:val="3"/>
            <w:vAlign w:val="center"/>
          </w:tcPr>
          <w:p w14:paraId="6F2F38F9">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施工质量目标明确，质量控制措施科学、合理，且有技术支撑的得</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lang w:eastAsia="zh-CN"/>
              </w:rPr>
              <w:t>分，质量措施较合理得</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分，质量措施基本合理得</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分；质量措施一般，有提及得</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分。严重缺失不得分。</w:t>
            </w:r>
          </w:p>
        </w:tc>
        <w:tc>
          <w:tcPr>
            <w:tcW w:w="661" w:type="pct"/>
            <w:vAlign w:val="center"/>
          </w:tcPr>
          <w:p w14:paraId="6647932B">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p w14:paraId="11EC6AEF">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12AE5ED1">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质量控制措施</w:t>
            </w:r>
          </w:p>
        </w:tc>
      </w:tr>
      <w:tr w14:paraId="0BEF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1" w:type="pct"/>
            <w:vAlign w:val="center"/>
          </w:tcPr>
          <w:p w14:paraId="1EAF3CCE">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3138" w:type="pct"/>
            <w:gridSpan w:val="3"/>
            <w:vAlign w:val="center"/>
          </w:tcPr>
          <w:p w14:paraId="509448E3">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安全、环保、消防等的保证措施科学、合理、到位的得</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lang w:eastAsia="zh-CN"/>
              </w:rPr>
              <w:t>分，措施较合理得</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分，措施基本合理得</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分，措施一般，有提及得</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分。严重缺失不得分。</w:t>
            </w:r>
          </w:p>
        </w:tc>
        <w:tc>
          <w:tcPr>
            <w:tcW w:w="661" w:type="pct"/>
            <w:vAlign w:val="center"/>
          </w:tcPr>
          <w:p w14:paraId="515332F8">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p w14:paraId="05F755AB">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0992B267">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安全、环保、消防等的保证措施</w:t>
            </w:r>
          </w:p>
        </w:tc>
      </w:tr>
      <w:tr w14:paraId="0442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1" w:type="pct"/>
            <w:vAlign w:val="center"/>
          </w:tcPr>
          <w:p w14:paraId="16A5309E">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3138" w:type="pct"/>
            <w:gridSpan w:val="3"/>
            <w:vAlign w:val="center"/>
          </w:tcPr>
          <w:p w14:paraId="73D16B1E">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施工机具和检验仪器的投入</w:t>
            </w:r>
            <w:r>
              <w:rPr>
                <w:rFonts w:hint="eastAsia" w:ascii="宋体" w:hAnsi="宋体" w:eastAsia="宋体" w:cs="Times New Roman"/>
                <w:color w:val="auto"/>
                <w:sz w:val="24"/>
                <w:highlight w:val="none"/>
                <w:lang w:val="en-US" w:eastAsia="zh-CN"/>
              </w:rPr>
              <w:t>满足</w:t>
            </w:r>
            <w:r>
              <w:rPr>
                <w:rFonts w:hint="eastAsia" w:ascii="宋体" w:hAnsi="宋体" w:eastAsia="宋体" w:cs="Times New Roman"/>
                <w:color w:val="auto"/>
                <w:sz w:val="24"/>
                <w:highlight w:val="none"/>
                <w:lang w:eastAsia="zh-CN"/>
              </w:rPr>
              <w:t>工程</w:t>
            </w:r>
            <w:r>
              <w:rPr>
                <w:rFonts w:hint="eastAsia" w:ascii="宋体" w:hAnsi="宋体" w:eastAsia="宋体" w:cs="Times New Roman"/>
                <w:color w:val="auto"/>
                <w:sz w:val="24"/>
                <w:highlight w:val="none"/>
                <w:lang w:val="en-US" w:eastAsia="zh-CN"/>
              </w:rPr>
              <w:t>项目</w:t>
            </w:r>
            <w:r>
              <w:rPr>
                <w:rFonts w:hint="eastAsia" w:ascii="宋体" w:hAnsi="宋体" w:eastAsia="宋体" w:cs="Times New Roman"/>
                <w:color w:val="auto"/>
                <w:sz w:val="24"/>
                <w:highlight w:val="none"/>
                <w:lang w:eastAsia="zh-CN"/>
              </w:rPr>
              <w:t>实施的需要，且与项目相适应针对性强得</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lang w:eastAsia="zh-CN"/>
              </w:rPr>
              <w:t>分，施工机具和检验仪器的投入满足工程实施需求且针对性较强得</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eastAsia="zh-CN"/>
              </w:rPr>
              <w:t>分，施工机具和检验仪器的投入基本满足工程实施需求得</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eastAsia="zh-CN"/>
              </w:rPr>
              <w:t>分，内容一般、有提及得</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分。严重缺失不得分。</w:t>
            </w:r>
          </w:p>
        </w:tc>
        <w:tc>
          <w:tcPr>
            <w:tcW w:w="661" w:type="pct"/>
            <w:vAlign w:val="center"/>
          </w:tcPr>
          <w:p w14:paraId="1A0344AD">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w:t>
            </w:r>
          </w:p>
          <w:p w14:paraId="4117F243">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3BB2182A">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施工机具和检验仪器</w:t>
            </w:r>
          </w:p>
        </w:tc>
      </w:tr>
      <w:tr w14:paraId="60F9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1" w:type="pct"/>
            <w:vAlign w:val="center"/>
          </w:tcPr>
          <w:p w14:paraId="6C982D13">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w:t>
            </w:r>
          </w:p>
        </w:tc>
        <w:tc>
          <w:tcPr>
            <w:tcW w:w="3138" w:type="pct"/>
            <w:gridSpan w:val="3"/>
            <w:vAlign w:val="center"/>
          </w:tcPr>
          <w:p w14:paraId="6CB3CFDB">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具有详细的</w:t>
            </w:r>
            <w:r>
              <w:rPr>
                <w:rFonts w:hint="eastAsia" w:ascii="宋体" w:hAnsi="宋体" w:eastAsia="宋体" w:cs="Times New Roman"/>
                <w:color w:val="auto"/>
                <w:sz w:val="24"/>
                <w:highlight w:val="none"/>
                <w:lang w:val="en-US" w:eastAsia="zh-CN"/>
              </w:rPr>
              <w:t>施工</w:t>
            </w:r>
            <w:r>
              <w:rPr>
                <w:rFonts w:hint="eastAsia" w:ascii="宋体" w:hAnsi="宋体" w:eastAsia="宋体" w:cs="Times New Roman"/>
                <w:color w:val="auto"/>
                <w:sz w:val="24"/>
                <w:highlight w:val="none"/>
                <w:lang w:eastAsia="zh-CN"/>
              </w:rPr>
              <w:t>计划且计划周密，质量控制合理，时间安排合理，满足施工需要，合理得</w:t>
            </w: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lang w:eastAsia="zh-CN"/>
              </w:rPr>
              <w:t>分，较合理得</w:t>
            </w:r>
            <w:r>
              <w:rPr>
                <w:rFonts w:hint="eastAsia" w:ascii="宋体" w:hAnsi="宋体" w:eastAsia="宋体" w:cs="Times New Roman"/>
                <w:color w:val="auto"/>
                <w:sz w:val="24"/>
                <w:highlight w:val="none"/>
                <w:lang w:val="en-US" w:eastAsia="zh-CN"/>
              </w:rPr>
              <w:t>3分，</w:t>
            </w:r>
            <w:r>
              <w:rPr>
                <w:rFonts w:hint="eastAsia" w:ascii="宋体" w:hAnsi="宋体" w:eastAsia="宋体" w:cs="Times New Roman"/>
                <w:color w:val="auto"/>
                <w:sz w:val="24"/>
                <w:highlight w:val="none"/>
                <w:lang w:eastAsia="zh-CN"/>
              </w:rPr>
              <w:t>基本满足要求得</w:t>
            </w:r>
            <w:r>
              <w:rPr>
                <w:rFonts w:hint="eastAsia" w:ascii="宋体" w:hAnsi="宋体" w:eastAsia="宋体" w:cs="Times New Roman"/>
                <w:color w:val="auto"/>
                <w:sz w:val="24"/>
                <w:highlight w:val="none"/>
                <w:lang w:val="en-US" w:eastAsia="zh-CN"/>
              </w:rPr>
              <w:t>2分，</w:t>
            </w:r>
            <w:r>
              <w:rPr>
                <w:rFonts w:hint="eastAsia" w:ascii="宋体" w:hAnsi="宋体" w:eastAsia="宋体" w:cs="Times New Roman"/>
                <w:color w:val="auto"/>
                <w:sz w:val="24"/>
                <w:highlight w:val="none"/>
                <w:lang w:eastAsia="zh-CN"/>
              </w:rPr>
              <w:t>较差的得</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分，未提供材料设备进场计划及施工计划的不得分。</w:t>
            </w:r>
          </w:p>
        </w:tc>
        <w:tc>
          <w:tcPr>
            <w:tcW w:w="661" w:type="pct"/>
            <w:vAlign w:val="center"/>
          </w:tcPr>
          <w:p w14:paraId="1272787D">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 </w:t>
            </w:r>
          </w:p>
          <w:p w14:paraId="62564ED2">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（主观）</w:t>
            </w:r>
          </w:p>
        </w:tc>
        <w:tc>
          <w:tcPr>
            <w:tcW w:w="708" w:type="pct"/>
            <w:vAlign w:val="center"/>
          </w:tcPr>
          <w:p w14:paraId="5F42E4C7">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val="en-US" w:eastAsia="zh-CN"/>
              </w:rPr>
              <w:t>施工</w:t>
            </w:r>
            <w:r>
              <w:rPr>
                <w:rFonts w:hint="eastAsia" w:ascii="宋体" w:hAnsi="宋体" w:eastAsia="宋体" w:cs="Times New Roman"/>
                <w:color w:val="auto"/>
                <w:sz w:val="24"/>
                <w:highlight w:val="none"/>
                <w:lang w:eastAsia="zh-CN"/>
              </w:rPr>
              <w:t>计划</w:t>
            </w:r>
          </w:p>
        </w:tc>
      </w:tr>
      <w:tr w14:paraId="0512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1" w:type="pct"/>
            <w:vAlign w:val="center"/>
          </w:tcPr>
          <w:p w14:paraId="4C79B5C5">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3138" w:type="pct"/>
            <w:gridSpan w:val="3"/>
            <w:vAlign w:val="center"/>
          </w:tcPr>
          <w:p w14:paraId="31C53FE2">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b/>
                <w:bCs/>
                <w:color w:val="auto"/>
                <w:sz w:val="24"/>
                <w:highlight w:val="none"/>
                <w:lang w:eastAsia="zh-CN"/>
              </w:rPr>
            </w:pPr>
            <w:r>
              <w:rPr>
                <w:rFonts w:hint="eastAsia" w:ascii="宋体" w:hAnsi="宋体" w:eastAsia="宋体" w:cs="Times New Roman"/>
                <w:b/>
                <w:bCs/>
                <w:color w:val="auto"/>
                <w:sz w:val="24"/>
                <w:highlight w:val="none"/>
                <w:lang w:eastAsia="zh-CN"/>
              </w:rPr>
              <w:t>样品评分：</w:t>
            </w:r>
          </w:p>
          <w:p w14:paraId="36979EF3">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（1）PVDF张拉膜：</w:t>
            </w:r>
          </w:p>
          <w:p w14:paraId="1508355E">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根据张拉膜样品的质量、观感、断裂强力、厚度等进行评审【打分分值范围：5，4，3，2，1，0】</w:t>
            </w:r>
          </w:p>
          <w:p w14:paraId="46451A62">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（2）</w:t>
            </w:r>
            <w:r>
              <w:rPr>
                <w:rFonts w:hint="eastAsia" w:ascii="宋体" w:hAnsi="宋体" w:eastAsia="宋体" w:cs="宋体"/>
                <w:color w:val="auto"/>
                <w:sz w:val="24"/>
                <w:szCs w:val="24"/>
                <w:highlight w:val="none"/>
                <w:lang w:val="en-US" w:eastAsia="zh-CN"/>
              </w:rPr>
              <w:t>φ</w:t>
            </w:r>
            <w:r>
              <w:rPr>
                <w:rFonts w:hint="eastAsia" w:ascii="宋体" w:hAnsi="宋体" w:eastAsia="宋体" w:cs="Times New Roman"/>
                <w:color w:val="auto"/>
                <w:sz w:val="24"/>
                <w:highlight w:val="none"/>
                <w:lang w:eastAsia="zh-CN"/>
              </w:rPr>
              <w:t>114*3.5圆管：</w:t>
            </w:r>
          </w:p>
          <w:p w14:paraId="0ED6CC30">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根据圆管样品的材质、观感、烤漆质量等情况进行进行评审【打分分值范围：3，2，1，0】。</w:t>
            </w:r>
          </w:p>
        </w:tc>
        <w:tc>
          <w:tcPr>
            <w:tcW w:w="661" w:type="pct"/>
            <w:vAlign w:val="center"/>
          </w:tcPr>
          <w:p w14:paraId="2B28AA21">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w:t>
            </w:r>
          </w:p>
          <w:p w14:paraId="365E9AB0">
            <w:pPr>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（客观）</w:t>
            </w:r>
          </w:p>
        </w:tc>
        <w:tc>
          <w:tcPr>
            <w:tcW w:w="708" w:type="pct"/>
            <w:vAlign w:val="center"/>
          </w:tcPr>
          <w:p w14:paraId="39CCDAA3">
            <w:pPr>
              <w:pStyle w:val="43"/>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样品</w:t>
            </w:r>
          </w:p>
        </w:tc>
      </w:tr>
      <w:tr w14:paraId="2496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91" w:type="pct"/>
            <w:vAlign w:val="center"/>
          </w:tcPr>
          <w:p w14:paraId="41AECF7A">
            <w:pPr>
              <w:spacing w:line="360" w:lineRule="auto"/>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3138" w:type="pct"/>
            <w:gridSpan w:val="3"/>
          </w:tcPr>
          <w:p w14:paraId="5BD1EA78">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b/>
                <w:bCs/>
                <w:color w:val="auto"/>
                <w:sz w:val="24"/>
                <w:highlight w:val="none"/>
                <w:lang w:eastAsia="zh-CN"/>
              </w:rPr>
              <w:t>有效投标报价的最低价作为评标基准价，其最低报价为满分；按［投标报价得分=（评标基准价/投标最后报价）*30］的计算公式计算。</w:t>
            </w:r>
          </w:p>
          <w:p w14:paraId="639099B3">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评标过程中，不得去掉报价中的最高报价和最低报价。</w:t>
            </w:r>
          </w:p>
          <w:p w14:paraId="3091F313">
            <w:pPr>
              <w:pStyle w:val="43"/>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因落实政府采购政策需要进行价格调整的，以调整后的价格计算评标基准价和投标报价。</w:t>
            </w:r>
          </w:p>
        </w:tc>
        <w:tc>
          <w:tcPr>
            <w:tcW w:w="661" w:type="pct"/>
            <w:vAlign w:val="center"/>
          </w:tcPr>
          <w:p w14:paraId="67A8EC1A">
            <w:pPr>
              <w:spacing w:line="360" w:lineRule="auto"/>
              <w:ind w:firstLine="120" w:firstLineChars="50"/>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30</w:t>
            </w:r>
          </w:p>
        </w:tc>
        <w:tc>
          <w:tcPr>
            <w:tcW w:w="708" w:type="pct"/>
            <w:vAlign w:val="center"/>
          </w:tcPr>
          <w:p w14:paraId="0F5567C9">
            <w:pPr>
              <w:snapToGrid w:val="0"/>
              <w:spacing w:line="360" w:lineRule="auto"/>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w:t>
            </w:r>
          </w:p>
        </w:tc>
      </w:tr>
    </w:tbl>
    <w:p w14:paraId="5889E1E2">
      <w:pPr>
        <w:snapToGrid w:val="0"/>
        <w:spacing w:line="360" w:lineRule="auto"/>
        <w:rPr>
          <w:rFonts w:hint="eastAsia" w:ascii="宋体" w:hAnsi="宋体" w:cs="宋体"/>
          <w:color w:val="auto"/>
          <w:sz w:val="20"/>
          <w:szCs w:val="20"/>
          <w:shd w:val="clear" w:color="auto" w:fill="FFFFFF"/>
        </w:rPr>
      </w:pPr>
      <w:r>
        <w:rPr>
          <w:rFonts w:hint="eastAsia" w:ascii="宋体" w:hAnsi="宋体" w:cs="宋体"/>
          <w:color w:val="auto"/>
          <w:sz w:val="20"/>
          <w:szCs w:val="20"/>
          <w:shd w:val="clear" w:color="auto" w:fill="FFFFFF"/>
        </w:rPr>
        <w:t> </w:t>
      </w:r>
    </w:p>
    <w:p w14:paraId="7C098225">
      <w:pPr>
        <w:snapToGrid w:val="0"/>
        <w:spacing w:line="360" w:lineRule="auto"/>
        <w:rPr>
          <w:rFonts w:ascii="宋体" w:hAnsi="宋体" w:cs="宋体"/>
          <w:b/>
          <w:color w:val="auto"/>
          <w:sz w:val="24"/>
        </w:rPr>
      </w:pPr>
      <w:r>
        <w:rPr>
          <w:rFonts w:hint="eastAsia" w:ascii="宋体" w:hAnsi="宋体" w:cs="宋体"/>
          <w:color w:val="auto"/>
          <w:sz w:val="20"/>
          <w:szCs w:val="20"/>
          <w:shd w:val="clear" w:color="auto" w:fill="FFFFFF"/>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供应商编制响应文件（商务技术文件部分）时，建议按此目录（序号和内容）提供评审标准相应的商务技术资料。 </w:t>
      </w:r>
    </w:p>
    <w:p w14:paraId="1F634240">
      <w:pPr>
        <w:jc w:val="left"/>
        <w:rPr>
          <w:rFonts w:ascii="宋体" w:hAnsi="宋体" w:cs="宋体"/>
          <w:b/>
          <w:color w:val="auto"/>
          <w:sz w:val="32"/>
        </w:rPr>
      </w:pPr>
      <w:r>
        <w:rPr>
          <w:rFonts w:hint="eastAsia" w:ascii="宋体" w:hAnsi="宋体" w:cs="宋体"/>
          <w:b/>
          <w:color w:val="auto"/>
          <w:sz w:val="32"/>
        </w:rPr>
        <w:br w:type="page"/>
      </w:r>
    </w:p>
    <w:p w14:paraId="1A65FBA3">
      <w:pPr>
        <w:keepNext w:val="0"/>
        <w:keepLines w:val="0"/>
        <w:pageBreakBefore w:val="0"/>
        <w:kinsoku/>
        <w:wordWrap/>
        <w:overflowPunct/>
        <w:topLinePunct w:val="0"/>
        <w:bidi w:val="0"/>
        <w:snapToGrid w:val="0"/>
        <w:spacing w:line="462" w:lineRule="exact"/>
        <w:jc w:val="center"/>
        <w:textAlignment w:val="auto"/>
        <w:rPr>
          <w:rFonts w:ascii="宋体" w:hAnsi="宋体" w:cs="宋体"/>
          <w:b/>
          <w:color w:val="auto"/>
          <w:sz w:val="28"/>
          <w:szCs w:val="28"/>
        </w:rPr>
      </w:pPr>
      <w:r>
        <w:rPr>
          <w:rFonts w:hint="eastAsia" w:ascii="宋体" w:hAnsi="宋体" w:cs="宋体"/>
          <w:b/>
          <w:color w:val="auto"/>
          <w:sz w:val="32"/>
        </w:rPr>
        <w:t>一、评审方法</w:t>
      </w:r>
    </w:p>
    <w:p w14:paraId="1BB6338A">
      <w:pPr>
        <w:keepNext w:val="0"/>
        <w:keepLines w:val="0"/>
        <w:pageBreakBefore w:val="0"/>
        <w:kinsoku/>
        <w:wordWrap/>
        <w:overflowPunct/>
        <w:topLinePunct w:val="0"/>
        <w:bidi w:val="0"/>
        <w:adjustRightInd/>
        <w:spacing w:line="462" w:lineRule="exact"/>
        <w:ind w:firstLine="472" w:firstLineChars="196"/>
        <w:textAlignment w:val="auto"/>
        <w:rPr>
          <w:rFonts w:ascii="宋体" w:hAnsi="宋体" w:cs="宋体"/>
          <w:color w:val="auto"/>
          <w:kern w:val="0"/>
          <w:sz w:val="24"/>
        </w:rPr>
      </w:pPr>
      <w:r>
        <w:rPr>
          <w:rFonts w:hint="eastAsia" w:ascii="宋体" w:hAnsi="宋体" w:cs="宋体"/>
          <w:b/>
          <w:color w:val="auto"/>
          <w:kern w:val="0"/>
          <w:sz w:val="24"/>
        </w:rPr>
        <w:t>1.本项目采用综合评分法。</w:t>
      </w:r>
      <w:r>
        <w:rPr>
          <w:rFonts w:hint="eastAsia" w:ascii="宋体" w:hAnsi="宋体" w:cs="宋体"/>
          <w:color w:val="auto"/>
          <w:kern w:val="0"/>
          <w:sz w:val="24"/>
        </w:rPr>
        <w:t>综合评分法，是指响应文件满足磋商文件全部实质性要求且按评审因素的量化指标评审得分最高的供应商为成交候选供应商的评审方法。</w:t>
      </w:r>
    </w:p>
    <w:p w14:paraId="5FD31B5D">
      <w:pPr>
        <w:keepNext w:val="0"/>
        <w:keepLines w:val="0"/>
        <w:pageBreakBefore w:val="0"/>
        <w:kinsoku/>
        <w:wordWrap/>
        <w:overflowPunct/>
        <w:topLinePunct w:val="0"/>
        <w:bidi w:val="0"/>
        <w:snapToGrid w:val="0"/>
        <w:spacing w:line="462" w:lineRule="exact"/>
        <w:jc w:val="center"/>
        <w:textAlignment w:val="auto"/>
        <w:rPr>
          <w:rFonts w:ascii="宋体" w:hAnsi="宋体" w:cs="宋体"/>
          <w:b/>
          <w:color w:val="auto"/>
          <w:sz w:val="32"/>
        </w:rPr>
      </w:pPr>
      <w:r>
        <w:rPr>
          <w:rFonts w:hint="eastAsia" w:ascii="宋体" w:hAnsi="宋体" w:cs="宋体"/>
          <w:b/>
          <w:color w:val="auto"/>
          <w:sz w:val="32"/>
        </w:rPr>
        <w:t>二、评审标准</w:t>
      </w:r>
    </w:p>
    <w:p w14:paraId="472C2459">
      <w:pPr>
        <w:keepNext w:val="0"/>
        <w:keepLines w:val="0"/>
        <w:pageBreakBefore w:val="0"/>
        <w:kinsoku/>
        <w:wordWrap/>
        <w:overflowPunct/>
        <w:topLinePunct w:val="0"/>
        <w:bidi w:val="0"/>
        <w:spacing w:line="462" w:lineRule="exact"/>
        <w:ind w:firstLine="472" w:firstLineChars="196"/>
        <w:textAlignment w:val="auto"/>
        <w:rPr>
          <w:rFonts w:ascii="宋体" w:hAnsi="宋体" w:cs="宋体"/>
          <w:b/>
          <w:color w:val="auto"/>
          <w:sz w:val="24"/>
        </w:rPr>
      </w:pPr>
      <w:r>
        <w:rPr>
          <w:rFonts w:hint="eastAsia" w:ascii="宋体" w:hAnsi="宋体" w:cs="宋体"/>
          <w:b/>
          <w:color w:val="auto"/>
          <w:sz w:val="24"/>
        </w:rPr>
        <w:t>2.</w:t>
      </w:r>
      <w:r>
        <w:rPr>
          <w:rFonts w:hint="eastAsia" w:ascii="宋体" w:hAnsi="宋体" w:cs="宋体"/>
          <w:color w:val="auto"/>
        </w:rPr>
        <w:t xml:space="preserve"> </w:t>
      </w:r>
      <w:r>
        <w:rPr>
          <w:rFonts w:hint="eastAsia" w:ascii="宋体" w:hAnsi="宋体" w:cs="宋体"/>
          <w:b/>
          <w:color w:val="auto"/>
          <w:sz w:val="24"/>
        </w:rPr>
        <w:t>评审标准：</w:t>
      </w:r>
      <w:r>
        <w:rPr>
          <w:rFonts w:hint="eastAsia" w:ascii="宋体" w:hAnsi="宋体" w:cs="宋体"/>
          <w:color w:val="auto"/>
          <w:kern w:val="0"/>
          <w:sz w:val="24"/>
        </w:rPr>
        <w:t>见评审办法前附表。</w:t>
      </w:r>
    </w:p>
    <w:p w14:paraId="332FFEC1">
      <w:pPr>
        <w:keepNext w:val="0"/>
        <w:keepLines w:val="0"/>
        <w:pageBreakBefore w:val="0"/>
        <w:kinsoku/>
        <w:wordWrap/>
        <w:overflowPunct/>
        <w:topLinePunct w:val="0"/>
        <w:bidi w:val="0"/>
        <w:snapToGrid w:val="0"/>
        <w:spacing w:line="462" w:lineRule="exact"/>
        <w:jc w:val="center"/>
        <w:textAlignment w:val="auto"/>
        <w:rPr>
          <w:rFonts w:ascii="宋体" w:hAnsi="宋体" w:cs="宋体"/>
          <w:b/>
          <w:color w:val="auto"/>
          <w:sz w:val="32"/>
        </w:rPr>
      </w:pPr>
      <w:r>
        <w:rPr>
          <w:rFonts w:hint="eastAsia" w:ascii="宋体" w:hAnsi="宋体" w:cs="宋体"/>
          <w:b/>
          <w:color w:val="auto"/>
          <w:sz w:val="32"/>
        </w:rPr>
        <w:t>三、评审程序</w:t>
      </w:r>
    </w:p>
    <w:p w14:paraId="1C091405">
      <w:pPr>
        <w:keepNext w:val="0"/>
        <w:keepLines w:val="0"/>
        <w:pageBreakBefore w:val="0"/>
        <w:kinsoku/>
        <w:wordWrap/>
        <w:overflowPunct/>
        <w:topLinePunct w:val="0"/>
        <w:bidi w:val="0"/>
        <w:spacing w:line="462" w:lineRule="exact"/>
        <w:ind w:firstLine="472" w:firstLineChars="196"/>
        <w:textAlignment w:val="auto"/>
        <w:rPr>
          <w:rFonts w:ascii="宋体" w:hAnsi="宋体" w:cs="宋体"/>
          <w:color w:val="auto"/>
          <w:kern w:val="0"/>
          <w:sz w:val="24"/>
        </w:rPr>
      </w:pPr>
      <w:r>
        <w:rPr>
          <w:rFonts w:hint="eastAsia" w:ascii="宋体" w:hAnsi="宋体" w:cs="宋体"/>
          <w:b/>
          <w:color w:val="auto"/>
          <w:kern w:val="0"/>
          <w:sz w:val="24"/>
        </w:rPr>
        <w:t>3.1符合性审查。</w:t>
      </w:r>
      <w:r>
        <w:rPr>
          <w:rFonts w:hint="eastAsia" w:ascii="宋体" w:hAnsi="宋体" w:cs="宋体"/>
          <w:color w:val="auto"/>
          <w:kern w:val="0"/>
          <w:sz w:val="24"/>
        </w:rPr>
        <w:t>磋商小组应当对符合资格的供应商的响应文件进行符合性审查，以确定其是否满足采购文件的实质性要求。不满足采购文件的实质性要求的，响应文件无效。</w:t>
      </w:r>
    </w:p>
    <w:p w14:paraId="1B04C4F7">
      <w:pPr>
        <w:keepNext w:val="0"/>
        <w:keepLines w:val="0"/>
        <w:pageBreakBefore w:val="0"/>
        <w:kinsoku/>
        <w:wordWrap/>
        <w:overflowPunct/>
        <w:topLinePunct w:val="0"/>
        <w:bidi w:val="0"/>
        <w:spacing w:line="462" w:lineRule="exact"/>
        <w:ind w:firstLine="472" w:firstLineChars="196"/>
        <w:textAlignment w:val="auto"/>
        <w:rPr>
          <w:rFonts w:ascii="宋体" w:hAnsi="宋体" w:cs="宋体"/>
          <w:color w:val="auto"/>
          <w:sz w:val="24"/>
        </w:rPr>
      </w:pPr>
      <w:r>
        <w:rPr>
          <w:rFonts w:hint="eastAsia" w:ascii="宋体" w:hAnsi="宋体" w:cs="宋体"/>
          <w:b/>
          <w:color w:val="auto"/>
          <w:kern w:val="0"/>
          <w:sz w:val="24"/>
        </w:rPr>
        <w:t>3.2 磋商。</w:t>
      </w:r>
      <w:r>
        <w:rPr>
          <w:rFonts w:hint="eastAsia" w:ascii="宋体" w:hAnsi="宋体" w:cs="宋体"/>
          <w:color w:val="auto"/>
          <w:sz w:val="24"/>
        </w:rPr>
        <w:t>磋商小组将对确定为实质性响应本采购文件的响应文件进行详细评价和比较，主要就资信、服务方案内容、服务承诺等磋商小组认为与本次采购有关的因素与</w:t>
      </w:r>
      <w:r>
        <w:rPr>
          <w:rFonts w:hint="eastAsia" w:ascii="宋体" w:hAnsi="宋体" w:cs="宋体"/>
          <w:color w:val="auto"/>
          <w:kern w:val="0"/>
          <w:sz w:val="24"/>
        </w:rPr>
        <w:t>符合性审查合格的</w:t>
      </w:r>
      <w:r>
        <w:rPr>
          <w:rFonts w:hint="eastAsia" w:ascii="宋体" w:hAnsi="宋体" w:cs="宋体"/>
          <w:color w:val="auto"/>
          <w:sz w:val="24"/>
        </w:rPr>
        <w:t>供应商逐一进行磋商。</w:t>
      </w:r>
    </w:p>
    <w:p w14:paraId="106305E8">
      <w:pPr>
        <w:keepNext w:val="0"/>
        <w:keepLines w:val="0"/>
        <w:pageBreakBefore w:val="0"/>
        <w:kinsoku/>
        <w:wordWrap/>
        <w:overflowPunct/>
        <w:topLinePunct w:val="0"/>
        <w:bidi w:val="0"/>
        <w:spacing w:line="462" w:lineRule="exact"/>
        <w:ind w:firstLine="470" w:firstLineChars="196"/>
        <w:textAlignment w:val="auto"/>
        <w:rPr>
          <w:rFonts w:ascii="宋体" w:hAnsi="宋体" w:cs="宋体"/>
          <w:b/>
          <w:color w:val="auto"/>
          <w:sz w:val="24"/>
        </w:rPr>
      </w:pPr>
      <w:r>
        <w:rPr>
          <w:rFonts w:hint="eastAsia" w:ascii="宋体" w:hAnsi="宋体" w:cs="宋体"/>
          <w:bCs/>
          <w:color w:val="auto"/>
          <w:sz w:val="24"/>
        </w:rPr>
        <w:t xml:space="preserve">3.2.1 </w:t>
      </w:r>
      <w:r>
        <w:rPr>
          <w:rFonts w:hint="eastAsia" w:ascii="宋体" w:hAnsi="宋体" w:cs="宋体"/>
          <w:color w:val="auto"/>
          <w:sz w:val="24"/>
        </w:rPr>
        <w:t>供应商逐家回答磋商小组的提问；</w:t>
      </w:r>
      <w:r>
        <w:rPr>
          <w:rFonts w:hint="eastAsia" w:ascii="宋体" w:hAnsi="宋体" w:cs="宋体"/>
          <w:b/>
          <w:color w:val="auto"/>
          <w:sz w:val="24"/>
        </w:rPr>
        <w:t>逐家磋商一次为一个轮次，磋商轮次根据实际情况进行。</w:t>
      </w:r>
      <w:r>
        <w:rPr>
          <w:rFonts w:hint="eastAsia" w:ascii="宋体" w:hAnsi="宋体" w:cs="宋体"/>
          <w:b/>
          <w:color w:val="auto"/>
          <w:sz w:val="24"/>
          <w:highlight w:val="none"/>
          <w:u w:val="single"/>
          <w:shd w:val="clear" w:color="auto" w:fill="auto"/>
        </w:rPr>
        <w:t>（本项目磋商轮次为二轮报价即为最</w:t>
      </w:r>
      <w:r>
        <w:rPr>
          <w:rFonts w:hint="eastAsia" w:ascii="宋体" w:hAnsi="宋体" w:cs="宋体"/>
          <w:b/>
          <w:color w:val="auto"/>
          <w:sz w:val="24"/>
          <w:highlight w:val="none"/>
          <w:u w:val="single"/>
          <w:shd w:val="clear" w:color="auto" w:fill="auto"/>
          <w:lang w:val="en-US" w:eastAsia="zh-CN"/>
        </w:rPr>
        <w:t>后</w:t>
      </w:r>
      <w:r>
        <w:rPr>
          <w:rFonts w:hint="eastAsia" w:ascii="宋体" w:hAnsi="宋体" w:cs="宋体"/>
          <w:b/>
          <w:color w:val="auto"/>
          <w:sz w:val="24"/>
          <w:highlight w:val="none"/>
          <w:u w:val="single"/>
          <w:shd w:val="clear" w:color="auto" w:fill="auto"/>
        </w:rPr>
        <w:t>报价）</w:t>
      </w:r>
    </w:p>
    <w:p w14:paraId="3AF244D4">
      <w:pPr>
        <w:keepNext w:val="0"/>
        <w:keepLines w:val="0"/>
        <w:pageBreakBefore w:val="0"/>
        <w:kinsoku/>
        <w:wordWrap/>
        <w:overflowPunct/>
        <w:topLinePunct w:val="0"/>
        <w:bidi w:val="0"/>
        <w:spacing w:line="462" w:lineRule="exact"/>
        <w:ind w:firstLine="470" w:firstLineChars="196"/>
        <w:textAlignment w:val="auto"/>
        <w:rPr>
          <w:rFonts w:ascii="宋体" w:hAnsi="宋体" w:cs="宋体"/>
          <w:color w:val="auto"/>
          <w:sz w:val="24"/>
        </w:rPr>
      </w:pPr>
      <w:r>
        <w:rPr>
          <w:rFonts w:hint="eastAsia" w:ascii="宋体" w:hAnsi="宋体" w:cs="宋体"/>
          <w:bCs/>
          <w:color w:val="auto"/>
          <w:sz w:val="24"/>
        </w:rPr>
        <w:t xml:space="preserve">3.2.2 </w:t>
      </w:r>
      <w:r>
        <w:rPr>
          <w:rFonts w:hint="eastAsia" w:ascii="宋体" w:hAnsi="宋体" w:cs="宋体"/>
          <w:color w:val="auto"/>
          <w:sz w:val="24"/>
        </w:rPr>
        <w:t>供应商应按磋商小组通知的时间在线或以邮件回复做出承诺或回复，承诺或回复的内容须由供应商法定代表人或授权代表签署，并作为响应文件的补充部分。</w:t>
      </w:r>
    </w:p>
    <w:p w14:paraId="76D8CB13">
      <w:pPr>
        <w:keepNext w:val="0"/>
        <w:keepLines w:val="0"/>
        <w:pageBreakBefore w:val="0"/>
        <w:kinsoku/>
        <w:wordWrap/>
        <w:overflowPunct/>
        <w:topLinePunct w:val="0"/>
        <w:bidi w:val="0"/>
        <w:spacing w:line="462" w:lineRule="exact"/>
        <w:ind w:firstLine="470" w:firstLineChars="196"/>
        <w:textAlignment w:val="auto"/>
        <w:rPr>
          <w:rFonts w:ascii="宋体" w:hAnsi="宋体" w:cs="宋体"/>
          <w:bCs/>
          <w:color w:val="auto"/>
          <w:kern w:val="0"/>
          <w:sz w:val="24"/>
        </w:rPr>
      </w:pPr>
      <w:r>
        <w:rPr>
          <w:rFonts w:hint="eastAsia" w:ascii="宋体" w:hAnsi="宋体" w:cs="宋体"/>
          <w:color w:val="auto"/>
          <w:sz w:val="24"/>
        </w:rPr>
        <w:t xml:space="preserve">3.2.3 </w:t>
      </w:r>
      <w:r>
        <w:rPr>
          <w:rFonts w:hint="eastAsia" w:ascii="宋体" w:hAnsi="宋体" w:cs="宋体"/>
          <w:b/>
          <w:bCs/>
          <w:color w:val="auto"/>
          <w:sz w:val="24"/>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color w:val="auto"/>
          <w:sz w:val="24"/>
        </w:rPr>
        <w:t>实质性变动的内容，须经采购人代表确认。磋商文件有实质性变动的，磋商小组将以书面形式通知所有</w:t>
      </w:r>
      <w:r>
        <w:rPr>
          <w:rFonts w:hint="eastAsia" w:ascii="宋体" w:hAnsi="宋体" w:cs="宋体"/>
          <w:color w:val="auto"/>
          <w:kern w:val="0"/>
          <w:sz w:val="24"/>
        </w:rPr>
        <w:t>符合性审查合格的</w:t>
      </w:r>
      <w:r>
        <w:rPr>
          <w:rFonts w:hint="eastAsia" w:ascii="宋体" w:hAnsi="宋体" w:cs="宋体"/>
          <w:color w:val="auto"/>
          <w:sz w:val="24"/>
        </w:rPr>
        <w:t xml:space="preserve">供应商。 </w:t>
      </w:r>
    </w:p>
    <w:p w14:paraId="6AD5FFFB">
      <w:pPr>
        <w:keepNext w:val="0"/>
        <w:keepLines w:val="0"/>
        <w:pageBreakBefore w:val="0"/>
        <w:kinsoku/>
        <w:wordWrap/>
        <w:overflowPunct/>
        <w:topLinePunct w:val="0"/>
        <w:bidi w:val="0"/>
        <w:spacing w:line="462" w:lineRule="exact"/>
        <w:ind w:firstLine="472" w:firstLineChars="196"/>
        <w:textAlignment w:val="auto"/>
        <w:rPr>
          <w:rFonts w:ascii="宋体" w:hAnsi="宋体" w:cs="宋体"/>
          <w:b/>
          <w:bCs/>
          <w:color w:val="auto"/>
          <w:kern w:val="0"/>
          <w:sz w:val="24"/>
        </w:rPr>
      </w:pPr>
      <w:r>
        <w:rPr>
          <w:rFonts w:hint="eastAsia" w:ascii="宋体" w:hAnsi="宋体" w:cs="宋体"/>
          <w:b/>
          <w:bCs/>
          <w:color w:val="auto"/>
          <w:kern w:val="0"/>
          <w:sz w:val="24"/>
        </w:rPr>
        <w:t>3.3最后报价</w:t>
      </w:r>
    </w:p>
    <w:p w14:paraId="1444DBAA">
      <w:pPr>
        <w:keepNext w:val="0"/>
        <w:keepLines w:val="0"/>
        <w:pageBreakBefore w:val="0"/>
        <w:kinsoku/>
        <w:wordWrap/>
        <w:overflowPunct/>
        <w:topLinePunct w:val="0"/>
        <w:bidi w:val="0"/>
        <w:spacing w:line="462"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3.3.1 磋商文件能够详细列明采购标的的技术、服务要求的，磋商结束后，磋商小组应当要求所有符合性审查合格的供应商在规定时间内提交最后报价，提交最后报价的供应商不得少于3家。</w:t>
      </w:r>
    </w:p>
    <w:p w14:paraId="3C91EDDD">
      <w:pPr>
        <w:keepNext w:val="0"/>
        <w:keepLines w:val="0"/>
        <w:pageBreakBefore w:val="0"/>
        <w:kinsoku/>
        <w:wordWrap/>
        <w:overflowPunct/>
        <w:topLinePunct w:val="0"/>
        <w:bidi w:val="0"/>
        <w:spacing w:line="462"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14211280">
      <w:pPr>
        <w:keepNext w:val="0"/>
        <w:keepLines w:val="0"/>
        <w:pageBreakBefore w:val="0"/>
        <w:kinsoku/>
        <w:wordWrap/>
        <w:overflowPunct/>
        <w:topLinePunct w:val="0"/>
        <w:bidi w:val="0"/>
        <w:spacing w:line="462" w:lineRule="exact"/>
        <w:ind w:firstLine="470" w:firstLineChars="196"/>
        <w:textAlignment w:val="auto"/>
        <w:rPr>
          <w:rFonts w:ascii="宋体" w:hAnsi="宋体" w:cs="宋体"/>
          <w:color w:val="auto"/>
          <w:kern w:val="0"/>
          <w:sz w:val="24"/>
        </w:rPr>
      </w:pPr>
      <w:r>
        <w:rPr>
          <w:rFonts w:hint="eastAsia" w:ascii="宋体" w:hAnsi="宋体" w:cs="宋体"/>
          <w:color w:val="auto"/>
          <w:kern w:val="0"/>
          <w:sz w:val="24"/>
        </w:rPr>
        <w:t>3.3.3 已提交响应文件的供应商，在提交最后报价之前，可以根据磋商情况退出磋商</w:t>
      </w:r>
    </w:p>
    <w:p w14:paraId="1D0A5C99">
      <w:pPr>
        <w:keepNext w:val="0"/>
        <w:keepLines w:val="0"/>
        <w:pageBreakBefore w:val="0"/>
        <w:kinsoku/>
        <w:wordWrap/>
        <w:overflowPunct/>
        <w:topLinePunct w:val="0"/>
        <w:bidi w:val="0"/>
        <w:spacing w:line="462" w:lineRule="exact"/>
        <w:ind w:firstLine="472" w:firstLineChars="196"/>
        <w:textAlignment w:val="auto"/>
        <w:rPr>
          <w:rFonts w:ascii="宋体" w:hAnsi="宋体" w:cs="宋体"/>
          <w:color w:val="auto"/>
          <w:kern w:val="0"/>
          <w:sz w:val="24"/>
        </w:rPr>
      </w:pPr>
      <w:r>
        <w:rPr>
          <w:rFonts w:hint="eastAsia" w:ascii="宋体" w:hAnsi="宋体" w:cs="宋体"/>
          <w:b/>
          <w:color w:val="auto"/>
          <w:kern w:val="0"/>
          <w:sz w:val="24"/>
        </w:rPr>
        <w:t>3.4 综合评分。</w:t>
      </w:r>
      <w:r>
        <w:rPr>
          <w:rFonts w:hint="eastAsia" w:ascii="宋体" w:hAnsi="宋体" w:cs="宋体"/>
          <w:bCs/>
          <w:color w:val="auto"/>
          <w:kern w:val="0"/>
          <w:sz w:val="24"/>
        </w:rPr>
        <w:t>经磋商确定最终采购需求和提交最后报价的供应商后，</w:t>
      </w:r>
      <w:r>
        <w:rPr>
          <w:rFonts w:hint="eastAsia" w:ascii="宋体" w:hAnsi="宋体" w:cs="宋体"/>
          <w:color w:val="auto"/>
          <w:kern w:val="0"/>
          <w:sz w:val="24"/>
        </w:rPr>
        <w:t>磋商小组应当按照采购文件中规定的评审标准，对符合性审查合格的响应文件进行综合评分。磋商文件中没有规定的评审标准不得作为评审依据。</w:t>
      </w:r>
    </w:p>
    <w:p w14:paraId="2D00D1E6">
      <w:pPr>
        <w:keepNext w:val="0"/>
        <w:keepLines w:val="0"/>
        <w:pageBreakBefore w:val="0"/>
        <w:kinsoku/>
        <w:wordWrap/>
        <w:overflowPunct/>
        <w:topLinePunct w:val="0"/>
        <w:bidi w:val="0"/>
        <w:spacing w:line="462" w:lineRule="exact"/>
        <w:ind w:firstLine="472" w:firstLineChars="196"/>
        <w:textAlignment w:val="auto"/>
        <w:rPr>
          <w:rFonts w:ascii="宋体" w:hAnsi="宋体" w:cs="宋体"/>
          <w:color w:val="auto"/>
          <w:kern w:val="0"/>
          <w:sz w:val="24"/>
        </w:rPr>
      </w:pPr>
      <w:r>
        <w:rPr>
          <w:rFonts w:hint="eastAsia" w:ascii="宋体" w:hAnsi="宋体" w:cs="宋体"/>
          <w:b/>
          <w:color w:val="auto"/>
          <w:kern w:val="0"/>
          <w:sz w:val="24"/>
        </w:rPr>
        <w:t>3.5汇总商务技术得分。</w:t>
      </w:r>
      <w:r>
        <w:rPr>
          <w:rFonts w:hint="eastAsia" w:ascii="宋体" w:hAnsi="宋体" w:cs="宋体"/>
          <w:color w:val="auto"/>
          <w:kern w:val="0"/>
          <w:sz w:val="24"/>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color w:val="auto"/>
          <w:kern w:val="0"/>
          <w:sz w:val="24"/>
        </w:rPr>
        <w:t>30%以上的，由</w:t>
      </w:r>
      <w:r>
        <w:rPr>
          <w:rFonts w:hint="eastAsia" w:ascii="宋体" w:hAnsi="宋体" w:cs="宋体"/>
          <w:color w:val="auto"/>
          <w:kern w:val="0"/>
          <w:sz w:val="24"/>
        </w:rPr>
        <w:t>磋商小组</w:t>
      </w:r>
      <w:r>
        <w:rPr>
          <w:rFonts w:ascii="宋体" w:hAnsi="宋体" w:cs="宋体"/>
          <w:color w:val="auto"/>
          <w:kern w:val="0"/>
          <w:sz w:val="24"/>
        </w:rPr>
        <w:t>启动评分畸高、畸低行为认定程序</w:t>
      </w:r>
      <w:r>
        <w:rPr>
          <w:rFonts w:hint="eastAsia" w:ascii="宋体" w:hAnsi="宋体" w:cs="宋体"/>
          <w:color w:val="auto"/>
          <w:kern w:val="0"/>
          <w:sz w:val="24"/>
        </w:rPr>
        <w:t>，磋商小组组长应提醒相关评审人员进行复核或书面说明理由，评审人员拒绝说明的，由现场监督员据实记录；评审人员的评审、修改记录应保留原件，随项目其他资料一并存档。</w:t>
      </w:r>
    </w:p>
    <w:p w14:paraId="14AE7A2A">
      <w:pPr>
        <w:keepNext w:val="0"/>
        <w:keepLines w:val="0"/>
        <w:pageBreakBefore w:val="0"/>
        <w:kinsoku/>
        <w:wordWrap/>
        <w:overflowPunct/>
        <w:topLinePunct w:val="0"/>
        <w:bidi w:val="0"/>
        <w:spacing w:line="462" w:lineRule="exact"/>
        <w:ind w:firstLine="472" w:firstLineChars="196"/>
        <w:textAlignment w:val="auto"/>
        <w:rPr>
          <w:rFonts w:ascii="宋体" w:hAnsi="宋体" w:cs="宋体"/>
          <w:b/>
          <w:color w:val="auto"/>
          <w:kern w:val="0"/>
          <w:sz w:val="24"/>
        </w:rPr>
      </w:pPr>
      <w:r>
        <w:rPr>
          <w:rFonts w:hint="eastAsia" w:ascii="宋体" w:hAnsi="宋体" w:cs="宋体"/>
          <w:b/>
          <w:color w:val="auto"/>
          <w:kern w:val="0"/>
          <w:sz w:val="24"/>
        </w:rPr>
        <w:t>3.6报价评审。</w:t>
      </w:r>
    </w:p>
    <w:p w14:paraId="5B3EEB80">
      <w:pPr>
        <w:pStyle w:val="131"/>
        <w:keepNext w:val="0"/>
        <w:keepLines w:val="0"/>
        <w:pageBreakBefore w:val="0"/>
        <w:kinsoku/>
        <w:wordWrap/>
        <w:overflowPunct/>
        <w:topLinePunct w:val="0"/>
        <w:bidi w:val="0"/>
        <w:spacing w:before="0" w:line="462" w:lineRule="exact"/>
        <w:ind w:firstLine="480"/>
        <w:textAlignment w:val="auto"/>
        <w:rPr>
          <w:rFonts w:ascii="宋体" w:hAnsi="宋体" w:cs="宋体"/>
          <w:color w:val="auto"/>
          <w:kern w:val="0"/>
        </w:rPr>
      </w:pPr>
      <w:r>
        <w:rPr>
          <w:rFonts w:hint="eastAsia" w:ascii="宋体" w:hAnsi="宋体" w:cs="宋体"/>
          <w:color w:val="auto"/>
          <w:kern w:val="0"/>
        </w:rPr>
        <w:t>3.6.1响应文件报价出现前后不一致的，按照下列规定修正：</w:t>
      </w:r>
    </w:p>
    <w:p w14:paraId="331DCF3C">
      <w:pPr>
        <w:pStyle w:val="131"/>
        <w:keepNext w:val="0"/>
        <w:keepLines w:val="0"/>
        <w:pageBreakBefore w:val="0"/>
        <w:kinsoku/>
        <w:wordWrap/>
        <w:overflowPunct/>
        <w:topLinePunct w:val="0"/>
        <w:bidi w:val="0"/>
        <w:spacing w:before="0" w:line="462" w:lineRule="exact"/>
        <w:ind w:firstLine="480"/>
        <w:textAlignment w:val="auto"/>
        <w:rPr>
          <w:rFonts w:hint="eastAsia" w:ascii="宋体" w:hAnsi="宋体" w:eastAsia="宋体" w:cs="宋体"/>
          <w:color w:val="auto"/>
          <w:kern w:val="0"/>
          <w:szCs w:val="24"/>
          <w:lang w:eastAsia="zh-CN"/>
        </w:rPr>
      </w:pPr>
      <w:r>
        <w:rPr>
          <w:rFonts w:hint="eastAsia" w:ascii="宋体" w:hAnsi="宋体" w:cs="宋体"/>
          <w:color w:val="auto"/>
          <w:kern w:val="0"/>
          <w:szCs w:val="24"/>
        </w:rPr>
        <w:t>3.6.1.1响应文件中已标价工程量清单内容与响应文件中相应内容不一致的，以已标价工程量清单为准</w:t>
      </w:r>
      <w:r>
        <w:rPr>
          <w:rFonts w:hint="eastAsia" w:ascii="宋体" w:hAnsi="宋体" w:cs="宋体"/>
          <w:color w:val="auto"/>
          <w:kern w:val="0"/>
          <w:szCs w:val="24"/>
          <w:lang w:eastAsia="zh-CN"/>
        </w:rPr>
        <w:t>；</w:t>
      </w:r>
    </w:p>
    <w:p w14:paraId="59A5CFBA">
      <w:pPr>
        <w:pStyle w:val="131"/>
        <w:keepNext w:val="0"/>
        <w:keepLines w:val="0"/>
        <w:pageBreakBefore w:val="0"/>
        <w:kinsoku/>
        <w:wordWrap/>
        <w:overflowPunct/>
        <w:topLinePunct w:val="0"/>
        <w:bidi w:val="0"/>
        <w:spacing w:before="0" w:line="462" w:lineRule="exact"/>
        <w:ind w:firstLine="480"/>
        <w:textAlignment w:val="auto"/>
        <w:rPr>
          <w:rFonts w:hint="eastAsia" w:ascii="宋体" w:hAnsi="宋体" w:eastAsia="宋体" w:cs="宋体"/>
          <w:color w:val="auto"/>
          <w:kern w:val="0"/>
          <w:szCs w:val="24"/>
          <w:lang w:eastAsia="zh-CN"/>
        </w:rPr>
      </w:pPr>
      <w:r>
        <w:rPr>
          <w:rFonts w:hint="eastAsia" w:ascii="宋体" w:hAnsi="宋体" w:cs="宋体"/>
          <w:color w:val="auto"/>
          <w:kern w:val="0"/>
          <w:szCs w:val="24"/>
        </w:rPr>
        <w:t>3.6.1.2大写金额和小写金额不一致的，以大写金额为准</w:t>
      </w:r>
      <w:r>
        <w:rPr>
          <w:rFonts w:hint="eastAsia" w:ascii="宋体" w:hAnsi="宋体" w:cs="宋体"/>
          <w:color w:val="auto"/>
          <w:kern w:val="0"/>
          <w:szCs w:val="24"/>
          <w:lang w:eastAsia="zh-CN"/>
        </w:rPr>
        <w:t>；</w:t>
      </w:r>
    </w:p>
    <w:p w14:paraId="52A42F4C">
      <w:pPr>
        <w:pStyle w:val="131"/>
        <w:keepNext w:val="0"/>
        <w:keepLines w:val="0"/>
        <w:pageBreakBefore w:val="0"/>
        <w:kinsoku/>
        <w:wordWrap/>
        <w:overflowPunct/>
        <w:topLinePunct w:val="0"/>
        <w:bidi w:val="0"/>
        <w:spacing w:before="0" w:line="462" w:lineRule="exact"/>
        <w:ind w:firstLine="480"/>
        <w:textAlignment w:val="auto"/>
        <w:rPr>
          <w:rFonts w:hint="eastAsia" w:ascii="宋体" w:hAnsi="宋体" w:eastAsia="宋体" w:cs="宋体"/>
          <w:color w:val="auto"/>
          <w:kern w:val="0"/>
          <w:szCs w:val="24"/>
          <w:lang w:eastAsia="zh-CN"/>
        </w:rPr>
      </w:pPr>
      <w:r>
        <w:rPr>
          <w:rFonts w:hint="eastAsia" w:ascii="宋体" w:hAnsi="宋体" w:cs="宋体"/>
          <w:color w:val="auto"/>
          <w:kern w:val="0"/>
          <w:szCs w:val="24"/>
        </w:rPr>
        <w:t>3.6.1.3单价金额小数点或者百分比有明显错位的，以已标价工程量清单的总价为准，并修改单价</w:t>
      </w:r>
      <w:r>
        <w:rPr>
          <w:rFonts w:hint="eastAsia" w:ascii="宋体" w:hAnsi="宋体" w:cs="宋体"/>
          <w:color w:val="auto"/>
          <w:kern w:val="0"/>
          <w:szCs w:val="24"/>
          <w:lang w:eastAsia="zh-CN"/>
        </w:rPr>
        <w:t>；</w:t>
      </w:r>
    </w:p>
    <w:p w14:paraId="4550CEBB">
      <w:pPr>
        <w:pStyle w:val="131"/>
        <w:keepNext w:val="0"/>
        <w:keepLines w:val="0"/>
        <w:pageBreakBefore w:val="0"/>
        <w:kinsoku/>
        <w:wordWrap/>
        <w:overflowPunct/>
        <w:topLinePunct w:val="0"/>
        <w:bidi w:val="0"/>
        <w:spacing w:before="0" w:line="462" w:lineRule="exact"/>
        <w:ind w:firstLine="480"/>
        <w:textAlignment w:val="auto"/>
        <w:rPr>
          <w:rFonts w:ascii="宋体" w:hAnsi="宋体" w:cs="宋体"/>
          <w:color w:val="auto"/>
          <w:kern w:val="0"/>
          <w:szCs w:val="24"/>
        </w:rPr>
      </w:pPr>
      <w:r>
        <w:rPr>
          <w:rFonts w:hint="eastAsia" w:ascii="宋体" w:hAnsi="宋体" w:cs="宋体"/>
          <w:color w:val="auto"/>
          <w:kern w:val="0"/>
          <w:szCs w:val="24"/>
        </w:rPr>
        <w:t>3.6.1.4总价金额与按单价汇总金额不一致的，以单价金额计算结果为准。</w:t>
      </w:r>
    </w:p>
    <w:p w14:paraId="0E1DDB8C">
      <w:pPr>
        <w:pStyle w:val="131"/>
        <w:keepNext w:val="0"/>
        <w:keepLines w:val="0"/>
        <w:pageBreakBefore w:val="0"/>
        <w:kinsoku/>
        <w:wordWrap/>
        <w:overflowPunct/>
        <w:topLinePunct w:val="0"/>
        <w:bidi w:val="0"/>
        <w:spacing w:before="0" w:line="462" w:lineRule="exact"/>
        <w:ind w:firstLine="480"/>
        <w:textAlignment w:val="auto"/>
        <w:rPr>
          <w:rFonts w:ascii="宋体" w:hAnsi="宋体" w:cs="宋体"/>
          <w:color w:val="auto"/>
          <w:kern w:val="0"/>
          <w:szCs w:val="24"/>
        </w:rPr>
      </w:pPr>
      <w:r>
        <w:rPr>
          <w:rFonts w:hint="eastAsia" w:ascii="宋体" w:hAnsi="宋体" w:cs="宋体"/>
          <w:color w:val="auto"/>
          <w:kern w:val="0"/>
          <w:szCs w:val="24"/>
        </w:rPr>
        <w:t>3.6.1.5同时出现两种以上不一致的，按照3.6.1规定的顺序修正。修正后的报价经供应商确认后产生约束力。</w:t>
      </w:r>
    </w:p>
    <w:p w14:paraId="5A8C4DDF">
      <w:pPr>
        <w:keepNext w:val="0"/>
        <w:keepLines w:val="0"/>
        <w:pageBreakBefore w:val="0"/>
        <w:kinsoku/>
        <w:wordWrap/>
        <w:overflowPunct/>
        <w:topLinePunct w:val="0"/>
        <w:bidi w:val="0"/>
        <w:snapToGrid w:val="0"/>
        <w:spacing w:line="462"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3.6.2响应文件出现不是唯一的、有选择性最后报价的，响应文件无效。</w:t>
      </w:r>
    </w:p>
    <w:p w14:paraId="6406332C">
      <w:pPr>
        <w:keepNext w:val="0"/>
        <w:keepLines w:val="0"/>
        <w:pageBreakBefore w:val="0"/>
        <w:kinsoku/>
        <w:wordWrap/>
        <w:overflowPunct/>
        <w:topLinePunct w:val="0"/>
        <w:bidi w:val="0"/>
        <w:snapToGrid w:val="0"/>
        <w:spacing w:line="462" w:lineRule="exact"/>
        <w:ind w:firstLine="480" w:firstLineChars="200"/>
        <w:jc w:val="left"/>
        <w:textAlignment w:val="auto"/>
        <w:rPr>
          <w:rFonts w:hint="eastAsia" w:ascii="宋体" w:hAnsi="宋体" w:cs="宋体"/>
          <w:color w:val="auto"/>
          <w:kern w:val="0"/>
          <w:sz w:val="24"/>
        </w:rPr>
      </w:pPr>
      <w:r>
        <w:rPr>
          <w:rFonts w:hint="eastAsia" w:ascii="宋体" w:hAnsi="宋体" w:cs="宋体"/>
          <w:color w:val="auto"/>
          <w:kern w:val="0"/>
          <w:sz w:val="24"/>
        </w:rPr>
        <w:t>3.6.3最后报价超过采购文件中规定的预算金额或者最高限价的，响应文件无效。</w:t>
      </w:r>
    </w:p>
    <w:p w14:paraId="4561E9DF">
      <w:pPr>
        <w:keepNext w:val="0"/>
        <w:keepLines w:val="0"/>
        <w:pageBreakBefore w:val="0"/>
        <w:kinsoku/>
        <w:wordWrap/>
        <w:overflowPunct/>
        <w:topLinePunct w:val="0"/>
        <w:bidi w:val="0"/>
        <w:snapToGrid w:val="0"/>
        <w:spacing w:line="462" w:lineRule="exact"/>
        <w:ind w:firstLine="480" w:firstLineChars="200"/>
        <w:jc w:val="left"/>
        <w:textAlignment w:val="auto"/>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3.6.4政府采购评审中出现招标文件第二部分投标人须知《前附表》“报价要求”第（2）条所列情形之一的，评审委员会应当启动异常低价投标（响应）审查程序。</w:t>
      </w:r>
    </w:p>
    <w:p w14:paraId="6AB39D50">
      <w:pPr>
        <w:keepNext w:val="0"/>
        <w:keepLines w:val="0"/>
        <w:pageBreakBefore w:val="0"/>
        <w:kinsoku/>
        <w:wordWrap/>
        <w:overflowPunct/>
        <w:topLinePunct w:val="0"/>
        <w:bidi w:val="0"/>
        <w:snapToGrid w:val="0"/>
        <w:spacing w:line="462" w:lineRule="exact"/>
        <w:ind w:firstLine="480" w:firstLineChars="200"/>
        <w:jc w:val="left"/>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E38D9B">
      <w:pPr>
        <w:pStyle w:val="131"/>
        <w:keepNext w:val="0"/>
        <w:keepLines w:val="0"/>
        <w:pageBreakBefore w:val="0"/>
        <w:kinsoku/>
        <w:wordWrap/>
        <w:overflowPunct/>
        <w:topLinePunct w:val="0"/>
        <w:bidi w:val="0"/>
        <w:spacing w:before="0" w:line="462" w:lineRule="exact"/>
        <w:ind w:firstLine="480"/>
        <w:textAlignment w:val="auto"/>
        <w:rPr>
          <w:rFonts w:ascii="宋体" w:hAnsi="宋体" w:cs="宋体"/>
          <w:color w:val="auto"/>
          <w:kern w:val="0"/>
          <w:szCs w:val="24"/>
        </w:rPr>
      </w:pPr>
      <w:r>
        <w:rPr>
          <w:rFonts w:hint="eastAsia" w:ascii="宋体" w:hAnsi="宋体" w:cs="宋体"/>
          <w:color w:val="auto"/>
          <w:kern w:val="0"/>
          <w:szCs w:val="24"/>
        </w:rPr>
        <w:t>3.6.</w:t>
      </w:r>
      <w:r>
        <w:rPr>
          <w:rFonts w:hint="eastAsia" w:ascii="宋体" w:hAnsi="宋体" w:cs="宋体"/>
          <w:color w:val="auto"/>
          <w:kern w:val="0"/>
          <w:szCs w:val="24"/>
          <w:lang w:val="en-US" w:eastAsia="zh-CN"/>
        </w:rPr>
        <w:t>5</w:t>
      </w:r>
      <w:r>
        <w:rPr>
          <w:rFonts w:hint="eastAsia" w:ascii="宋体" w:hAnsi="宋体" w:cs="宋体"/>
          <w:color w:val="auto"/>
          <w:kern w:val="0"/>
          <w:szCs w:val="24"/>
        </w:rPr>
        <w:t>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139B0D14">
      <w:pPr>
        <w:keepNext w:val="0"/>
        <w:keepLines w:val="0"/>
        <w:pageBreakBefore w:val="0"/>
        <w:kinsoku/>
        <w:wordWrap/>
        <w:overflowPunct/>
        <w:topLinePunct w:val="0"/>
        <w:bidi w:val="0"/>
        <w:spacing w:line="462" w:lineRule="exact"/>
        <w:ind w:firstLine="482" w:firstLineChars="200"/>
        <w:textAlignment w:val="auto"/>
        <w:rPr>
          <w:rFonts w:hint="eastAsia" w:ascii="宋体" w:hAnsi="宋体" w:eastAsia="宋体" w:cs="宋体"/>
          <w:b/>
          <w:color w:val="auto"/>
          <w:kern w:val="0"/>
          <w:sz w:val="24"/>
          <w:lang w:eastAsia="zh-CN"/>
        </w:rPr>
      </w:pPr>
      <w:r>
        <w:rPr>
          <w:rFonts w:hint="eastAsia" w:ascii="宋体" w:hAnsi="宋体" w:cs="宋体"/>
          <w:b/>
          <w:color w:val="auto"/>
          <w:kern w:val="0"/>
          <w:sz w:val="24"/>
        </w:rPr>
        <w:t>3.7排序与推荐。</w:t>
      </w:r>
      <w:r>
        <w:rPr>
          <w:rFonts w:hint="eastAsia" w:ascii="宋体" w:hAnsi="宋体" w:cs="宋体"/>
          <w:color w:val="auto"/>
          <w:kern w:val="0"/>
          <w:sz w:val="24"/>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color w:val="auto"/>
          <w:kern w:val="0"/>
          <w:sz w:val="24"/>
          <w:lang w:eastAsia="zh-CN"/>
        </w:rPr>
        <w:t>。</w:t>
      </w:r>
      <w:r>
        <w:rPr>
          <w:rFonts w:hint="eastAsia" w:ascii="宋体" w:hAnsi="宋体" w:cs="宋体"/>
          <w:b/>
          <w:bCs/>
          <w:color w:val="auto"/>
          <w:kern w:val="0"/>
          <w:sz w:val="24"/>
          <w:lang w:val="en" w:eastAsia="zh-CN"/>
        </w:rPr>
        <w:t>本项目推荐的中标候选人数量：</w:t>
      </w:r>
      <w:r>
        <w:rPr>
          <w:rFonts w:hint="eastAsia" w:ascii="宋体" w:hAnsi="宋体" w:cs="宋体"/>
          <w:b/>
          <w:bCs/>
          <w:color w:val="auto"/>
          <w:kern w:val="0"/>
          <w:sz w:val="24"/>
          <w:u w:val="single"/>
          <w:lang w:val="en-US" w:eastAsia="zh-CN"/>
        </w:rPr>
        <w:t xml:space="preserve"> 3家 </w:t>
      </w:r>
      <w:r>
        <w:rPr>
          <w:rFonts w:hint="eastAsia" w:ascii="宋体" w:hAnsi="宋体" w:cs="宋体"/>
          <w:color w:val="auto"/>
          <w:kern w:val="0"/>
          <w:sz w:val="24"/>
          <w:lang w:val="en" w:eastAsia="zh-CN"/>
        </w:rPr>
        <w:t>。</w:t>
      </w:r>
    </w:p>
    <w:p w14:paraId="4714A057">
      <w:pPr>
        <w:keepNext w:val="0"/>
        <w:keepLines w:val="0"/>
        <w:pageBreakBefore w:val="0"/>
        <w:kinsoku/>
        <w:wordWrap/>
        <w:overflowPunct/>
        <w:topLinePunct w:val="0"/>
        <w:bidi w:val="0"/>
        <w:spacing w:line="462" w:lineRule="exact"/>
        <w:ind w:firstLine="472" w:firstLineChars="196"/>
        <w:textAlignment w:val="auto"/>
        <w:rPr>
          <w:rFonts w:ascii="宋体" w:hAnsi="宋体" w:cs="宋体"/>
          <w:color w:val="auto"/>
          <w:kern w:val="0"/>
          <w:sz w:val="24"/>
        </w:rPr>
      </w:pPr>
      <w:r>
        <w:rPr>
          <w:rFonts w:hint="eastAsia" w:ascii="宋体" w:hAnsi="宋体" w:cs="宋体"/>
          <w:b/>
          <w:color w:val="auto"/>
          <w:kern w:val="0"/>
          <w:sz w:val="24"/>
        </w:rPr>
        <w:t>3.8编写评审报告。</w:t>
      </w:r>
      <w:r>
        <w:rPr>
          <w:rFonts w:hint="eastAsia" w:ascii="宋体" w:hAnsi="宋体" w:cs="宋体"/>
          <w:color w:val="auto"/>
          <w:kern w:val="0"/>
          <w:sz w:val="24"/>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662C5916">
      <w:pPr>
        <w:keepNext w:val="0"/>
        <w:keepLines w:val="0"/>
        <w:pageBreakBefore w:val="0"/>
        <w:kinsoku/>
        <w:wordWrap/>
        <w:overflowPunct/>
        <w:topLinePunct w:val="0"/>
        <w:bidi w:val="0"/>
        <w:snapToGrid w:val="0"/>
        <w:spacing w:line="462" w:lineRule="exact"/>
        <w:jc w:val="center"/>
        <w:textAlignment w:val="auto"/>
        <w:rPr>
          <w:rFonts w:ascii="宋体" w:hAnsi="宋体" w:cs="宋体"/>
          <w:b/>
          <w:color w:val="auto"/>
          <w:sz w:val="32"/>
        </w:rPr>
      </w:pPr>
      <w:r>
        <w:rPr>
          <w:rFonts w:hint="eastAsia" w:ascii="宋体" w:hAnsi="宋体" w:cs="宋体"/>
          <w:b/>
          <w:color w:val="auto"/>
          <w:sz w:val="32"/>
        </w:rPr>
        <w:t>四、评审中的其他事项</w:t>
      </w:r>
    </w:p>
    <w:p w14:paraId="08F4966A">
      <w:pPr>
        <w:pStyle w:val="131"/>
        <w:keepNext w:val="0"/>
        <w:keepLines w:val="0"/>
        <w:pageBreakBefore w:val="0"/>
        <w:kinsoku/>
        <w:wordWrap/>
        <w:overflowPunct/>
        <w:topLinePunct w:val="0"/>
        <w:bidi w:val="0"/>
        <w:spacing w:before="0" w:line="462" w:lineRule="exact"/>
        <w:ind w:firstLine="472" w:firstLineChars="196"/>
        <w:textAlignment w:val="auto"/>
        <w:rPr>
          <w:rFonts w:ascii="宋体" w:hAnsi="宋体" w:cs="宋体"/>
          <w:color w:val="auto"/>
          <w:kern w:val="0"/>
          <w:szCs w:val="24"/>
        </w:rPr>
      </w:pPr>
      <w:r>
        <w:rPr>
          <w:rFonts w:hint="eastAsia" w:ascii="宋体" w:hAnsi="宋体" w:cs="宋体"/>
          <w:b/>
          <w:color w:val="auto"/>
          <w:kern w:val="0"/>
          <w:szCs w:val="24"/>
        </w:rPr>
        <w:t>4.1供应商澄清、说明或者补正。</w:t>
      </w:r>
      <w:r>
        <w:rPr>
          <w:rFonts w:hint="eastAsia" w:ascii="宋体" w:hAnsi="宋体" w:cs="宋体"/>
          <w:color w:val="auto"/>
          <w:kern w:val="0"/>
          <w:szCs w:val="24"/>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2E57BE4B">
      <w:pPr>
        <w:pStyle w:val="25"/>
        <w:keepNext w:val="0"/>
        <w:keepLines w:val="0"/>
        <w:pageBreakBefore w:val="0"/>
        <w:kinsoku/>
        <w:wordWrap/>
        <w:overflowPunct/>
        <w:topLinePunct w:val="0"/>
        <w:bidi w:val="0"/>
        <w:spacing w:line="462" w:lineRule="exact"/>
        <w:ind w:left="954" w:leftChars="226" w:hanging="479" w:firstLineChars="0"/>
        <w:textAlignment w:val="auto"/>
        <w:rPr>
          <w:rFonts w:cs="宋体"/>
          <w:color w:val="auto"/>
          <w:szCs w:val="21"/>
        </w:rPr>
      </w:pPr>
      <w:r>
        <w:rPr>
          <w:rFonts w:hint="eastAsia" w:cs="宋体"/>
          <w:b/>
          <w:color w:val="auto"/>
          <w:kern w:val="0"/>
        </w:rPr>
        <w:t>4.2响应文件无效。</w:t>
      </w:r>
      <w:r>
        <w:rPr>
          <w:rFonts w:hint="eastAsia" w:cs="宋体"/>
          <w:color w:val="auto"/>
          <w:szCs w:val="21"/>
        </w:rPr>
        <w:t>有下列情形之一的，响应文件无效：</w:t>
      </w:r>
    </w:p>
    <w:p w14:paraId="3BF456A2">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4.2.1供应商不具备采购文件中规定的资格要求的（供应商未提供有效的资格文件的，视为供应商不具备采购文件中规定的资格要求）；</w:t>
      </w:r>
    </w:p>
    <w:p w14:paraId="6E4A68E3">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4.2.2响应文件未按照采购文件要求签署、盖章的；</w:t>
      </w:r>
    </w:p>
    <w:p w14:paraId="7EA058B2">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4.2.3采购人拟采购的产品属于政府强制采购的节能产品品目清单范围的，供应商未按采购文件要求提供国家确定的认证机构出具的、处于有效期之内的节能产品认证证书的；</w:t>
      </w:r>
    </w:p>
    <w:p w14:paraId="0A67E04A">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4.2.4响应文件含有采购人不能接受的附加条件的；</w:t>
      </w:r>
    </w:p>
    <w:p w14:paraId="303E2A4A">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4.2.5响应文件中承诺的响应文件有效期少于采购文件中载明的响应文件有效期的；</w:t>
      </w:r>
    </w:p>
    <w:p w14:paraId="387BF067">
      <w:pPr>
        <w:keepNext w:val="0"/>
        <w:keepLines w:val="0"/>
        <w:pageBreakBefore w:val="0"/>
        <w:kinsoku/>
        <w:wordWrap/>
        <w:overflowPunct/>
        <w:topLinePunct w:val="0"/>
        <w:bidi w:val="0"/>
        <w:spacing w:line="462"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4.2.6响应文件出现不是唯一的、有选择性最后报价的</w:t>
      </w:r>
      <w:r>
        <w:rPr>
          <w:rFonts w:hint="eastAsia" w:ascii="宋体" w:hAnsi="宋体" w:cs="宋体"/>
          <w:color w:val="auto"/>
          <w:kern w:val="0"/>
          <w:sz w:val="24"/>
          <w:lang w:eastAsia="zh-CN"/>
        </w:rPr>
        <w:t>；</w:t>
      </w:r>
    </w:p>
    <w:p w14:paraId="017AB4A0">
      <w:pPr>
        <w:keepNext w:val="0"/>
        <w:keepLines w:val="0"/>
        <w:pageBreakBefore w:val="0"/>
        <w:kinsoku/>
        <w:wordWrap/>
        <w:overflowPunct/>
        <w:topLinePunct w:val="0"/>
        <w:bidi w:val="0"/>
        <w:spacing w:line="462" w:lineRule="exact"/>
        <w:ind w:firstLine="480" w:firstLineChars="200"/>
        <w:textAlignment w:val="auto"/>
        <w:rPr>
          <w:rFonts w:hint="eastAsia" w:ascii="宋体" w:hAnsi="宋体" w:eastAsia="宋体" w:cs="宋体"/>
          <w:color w:val="auto"/>
          <w:kern w:val="0"/>
          <w:sz w:val="24"/>
          <w:lang w:eastAsia="zh-CN"/>
        </w:rPr>
      </w:pPr>
      <w:r>
        <w:rPr>
          <w:rFonts w:hint="eastAsia" w:ascii="宋体" w:hAnsi="宋体" w:cs="宋体"/>
          <w:color w:val="auto"/>
          <w:kern w:val="0"/>
          <w:sz w:val="24"/>
        </w:rPr>
        <w:t>4.2.7最后报价超过采购文件中规定的预算金额或者最高限价的</w:t>
      </w:r>
      <w:r>
        <w:rPr>
          <w:rFonts w:hint="eastAsia" w:ascii="宋体" w:hAnsi="宋体" w:cs="宋体"/>
          <w:color w:val="auto"/>
          <w:kern w:val="0"/>
          <w:sz w:val="24"/>
          <w:lang w:eastAsia="zh-CN"/>
        </w:rPr>
        <w:t>；</w:t>
      </w:r>
    </w:p>
    <w:p w14:paraId="365366E7">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w:t>
      </w:r>
      <w:r>
        <w:rPr>
          <w:rFonts w:hint="eastAsia" w:ascii="宋体" w:hAnsi="宋体" w:cs="宋体"/>
          <w:color w:val="auto"/>
          <w:kern w:val="0"/>
          <w:sz w:val="24"/>
          <w:lang w:val="en-US" w:eastAsia="zh-CN"/>
        </w:rPr>
        <w:t>8</w:t>
      </w:r>
      <w:r>
        <w:rPr>
          <w:rFonts w:hint="eastAsia" w:ascii="宋体" w:hAnsi="宋体" w:cs="宋体"/>
          <w:color w:val="auto"/>
          <w:kern w:val="0"/>
          <w:sz w:val="24"/>
        </w:rPr>
        <w:t>供应商对根据修正原则修正后的报价不确认的；</w:t>
      </w:r>
    </w:p>
    <w:p w14:paraId="3F829D27">
      <w:pPr>
        <w:keepNext w:val="0"/>
        <w:keepLines w:val="0"/>
        <w:pageBreakBefore w:val="0"/>
        <w:kinsoku/>
        <w:wordWrap/>
        <w:overflowPunct/>
        <w:topLinePunct w:val="0"/>
        <w:bidi w:val="0"/>
        <w:spacing w:line="462" w:lineRule="exact"/>
        <w:ind w:firstLine="480" w:firstLineChars="200"/>
        <w:textAlignment w:val="auto"/>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4.2.9评审委员会启动异常低价投标（响应）审查后，投标（响应）供应商不能提供书面说明、证明材料，或者提供的书面说明、证明材料不能证明其报价合理性的；</w:t>
      </w:r>
    </w:p>
    <w:p w14:paraId="12BDF121">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w:t>
      </w:r>
      <w:r>
        <w:rPr>
          <w:rFonts w:hint="eastAsia" w:ascii="宋体" w:hAnsi="宋体" w:cs="宋体"/>
          <w:color w:val="auto"/>
          <w:kern w:val="0"/>
          <w:sz w:val="24"/>
          <w:lang w:val="en-US" w:eastAsia="zh-CN"/>
        </w:rPr>
        <w:t>10</w:t>
      </w:r>
      <w:r>
        <w:rPr>
          <w:rFonts w:hint="eastAsia" w:ascii="宋体" w:hAnsi="宋体" w:cs="宋体"/>
          <w:color w:val="auto"/>
          <w:kern w:val="0"/>
          <w:sz w:val="24"/>
        </w:rPr>
        <w:t>供应商提供虚假材料响应的；</w:t>
      </w:r>
    </w:p>
    <w:p w14:paraId="4F9E637C">
      <w:pPr>
        <w:keepNext w:val="0"/>
        <w:keepLines w:val="0"/>
        <w:pageBreakBefore w:val="0"/>
        <w:kinsoku/>
        <w:wordWrap/>
        <w:overflowPunct/>
        <w:topLinePunct w:val="0"/>
        <w:bidi w:val="0"/>
        <w:adjustRightInd w:val="0"/>
        <w:snapToGrid/>
        <w:spacing w:line="462" w:lineRule="exact"/>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1</w:t>
      </w:r>
      <w:r>
        <w:rPr>
          <w:rFonts w:hint="eastAsia" w:ascii="宋体" w:hAnsi="宋体" w:cs="宋体"/>
          <w:color w:val="auto"/>
          <w:kern w:val="0"/>
          <w:sz w:val="24"/>
        </w:rPr>
        <w:t>供应商有恶意串通、妨碍其他供应商的竞争行为、损害采购人或者其他供应商的合法权益情形的；</w:t>
      </w:r>
    </w:p>
    <w:p w14:paraId="2DBAC8E5">
      <w:pPr>
        <w:pStyle w:val="79"/>
        <w:keepNext w:val="0"/>
        <w:keepLines w:val="0"/>
        <w:pageBreakBefore w:val="0"/>
        <w:kinsoku/>
        <w:wordWrap/>
        <w:overflowPunct/>
        <w:topLinePunct w:val="0"/>
        <w:bidi w:val="0"/>
        <w:adjustRightInd w:val="0"/>
        <w:snapToGrid/>
        <w:spacing w:line="462"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4.2.12</w:t>
      </w:r>
      <w:r>
        <w:rPr>
          <w:rFonts w:hint="eastAsia" w:ascii="宋体" w:hAnsi="宋体" w:eastAsia="宋体" w:cs="宋体"/>
          <w:color w:val="auto"/>
          <w:kern w:val="0"/>
          <w:sz w:val="24"/>
          <w:szCs w:val="24"/>
          <w:lang w:val="en" w:eastAsia="zh-CN" w:bidi="ar-SA"/>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1E60372">
      <w:pPr>
        <w:keepNext w:val="0"/>
        <w:keepLines w:val="0"/>
        <w:pageBreakBefore w:val="0"/>
        <w:kinsoku/>
        <w:wordWrap/>
        <w:overflowPunct/>
        <w:topLinePunct w:val="0"/>
        <w:bidi w:val="0"/>
        <w:adjustRightInd w:val="0"/>
        <w:snapToGrid/>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3</w:t>
      </w:r>
      <w:r>
        <w:rPr>
          <w:rFonts w:hint="eastAsia" w:ascii="宋体" w:hAnsi="宋体" w:cs="宋体"/>
          <w:color w:val="auto"/>
          <w:kern w:val="0"/>
          <w:sz w:val="24"/>
        </w:rPr>
        <w:t>供应商仅提交备份响应文件，未在电子交易平台传输递交响应文件的，响应文件无效；</w:t>
      </w:r>
    </w:p>
    <w:p w14:paraId="52603CBF">
      <w:pPr>
        <w:keepNext w:val="0"/>
        <w:keepLines w:val="0"/>
        <w:pageBreakBefore w:val="0"/>
        <w:kinsoku/>
        <w:wordWrap/>
        <w:overflowPunct/>
        <w:topLinePunct w:val="0"/>
        <w:bidi w:val="0"/>
        <w:adjustRightInd w:val="0"/>
        <w:snapToGrid/>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4</w:t>
      </w:r>
      <w:r>
        <w:rPr>
          <w:rFonts w:hint="eastAsia" w:ascii="宋体" w:hAnsi="宋体" w:cs="宋体"/>
          <w:color w:val="auto"/>
          <w:kern w:val="0"/>
          <w:sz w:val="24"/>
        </w:rPr>
        <w:t xml:space="preserve"> 响应文件不满足采购文件的其它实质性要求的；</w:t>
      </w:r>
    </w:p>
    <w:p w14:paraId="3516B619">
      <w:pPr>
        <w:keepNext w:val="0"/>
        <w:keepLines w:val="0"/>
        <w:pageBreakBefore w:val="0"/>
        <w:kinsoku/>
        <w:wordWrap/>
        <w:overflowPunct/>
        <w:topLinePunct w:val="0"/>
        <w:bidi w:val="0"/>
        <w:spacing w:line="462"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4.2.1</w:t>
      </w:r>
      <w:r>
        <w:rPr>
          <w:rFonts w:hint="eastAsia" w:ascii="宋体" w:hAnsi="宋体" w:cs="宋体"/>
          <w:color w:val="auto"/>
          <w:kern w:val="0"/>
          <w:sz w:val="24"/>
          <w:lang w:val="en-US" w:eastAsia="zh-CN"/>
        </w:rPr>
        <w:t>5</w:t>
      </w:r>
      <w:r>
        <w:rPr>
          <w:rFonts w:hint="eastAsia" w:ascii="宋体" w:hAnsi="宋体" w:cs="宋体"/>
          <w:color w:val="auto"/>
          <w:kern w:val="0"/>
          <w:sz w:val="24"/>
        </w:rPr>
        <w:t>法律、法规、规章（适用本市的）及省级以上规范性文件（适用本市的）规定的其他无效情形。</w:t>
      </w:r>
    </w:p>
    <w:p w14:paraId="2C1D0220">
      <w:pPr>
        <w:pStyle w:val="25"/>
        <w:keepNext w:val="0"/>
        <w:keepLines w:val="0"/>
        <w:pageBreakBefore w:val="0"/>
        <w:kinsoku/>
        <w:wordWrap/>
        <w:overflowPunct/>
        <w:topLinePunct w:val="0"/>
        <w:bidi w:val="0"/>
        <w:snapToGrid w:val="0"/>
        <w:spacing w:line="462" w:lineRule="exact"/>
        <w:ind w:firstLine="472" w:firstLineChars="196"/>
        <w:textAlignment w:val="auto"/>
        <w:rPr>
          <w:rFonts w:cs="宋体"/>
          <w:color w:val="auto"/>
        </w:rPr>
      </w:pPr>
      <w:r>
        <w:rPr>
          <w:rFonts w:hint="eastAsia" w:cs="宋体"/>
          <w:b/>
          <w:color w:val="auto"/>
        </w:rPr>
        <w:t>5.终止竞争性磋商采购活动。</w:t>
      </w:r>
      <w:r>
        <w:rPr>
          <w:rFonts w:hint="eastAsia" w:cs="宋体"/>
          <w:color w:val="auto"/>
        </w:rPr>
        <w:t>出现下列情形之一的，采购人或者采购代理机构应当终止竞争性磋商采购活动，发布项目终止公告并说明原因，重新开展采购活动：</w:t>
      </w:r>
    </w:p>
    <w:p w14:paraId="30B08C72">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5.1因情况变化，不再符合规定的竞争性磋商采购方式适用情形的；</w:t>
      </w:r>
    </w:p>
    <w:p w14:paraId="5644CACF">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5.2出现影响采购公正的违法、违规行为的；</w:t>
      </w:r>
    </w:p>
    <w:p w14:paraId="535A2E6E">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5.3除本办法第二十一条第三款规定的情形外，在采购过程中符合要求的供应商或者报价未超过采购预算的供应商不足3家的。</w:t>
      </w:r>
    </w:p>
    <w:p w14:paraId="4A01B326">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5.4在采购活动中因重大变故，采购任务取消的，采购人或者采购代理机构应当终止采购活动，通知所有参加采购活动的供应商，并将项目实施情况和采购任务取消原因报送本级财政部门。</w:t>
      </w:r>
    </w:p>
    <w:p w14:paraId="7CEB6288">
      <w:pPr>
        <w:pStyle w:val="25"/>
        <w:keepNext w:val="0"/>
        <w:keepLines w:val="0"/>
        <w:pageBreakBefore w:val="0"/>
        <w:kinsoku/>
        <w:wordWrap/>
        <w:overflowPunct/>
        <w:topLinePunct w:val="0"/>
        <w:bidi w:val="0"/>
        <w:snapToGrid w:val="0"/>
        <w:spacing w:line="462" w:lineRule="exact"/>
        <w:ind w:firstLine="482"/>
        <w:textAlignment w:val="auto"/>
        <w:rPr>
          <w:rFonts w:cs="宋体"/>
          <w:color w:val="auto"/>
        </w:rPr>
      </w:pPr>
      <w:r>
        <w:rPr>
          <w:rFonts w:hint="eastAsia" w:cs="宋体"/>
          <w:b/>
          <w:color w:val="auto"/>
          <w:kern w:val="0"/>
        </w:rPr>
        <w:t>6.重新开展采购。</w:t>
      </w:r>
      <w:r>
        <w:rPr>
          <w:rFonts w:hint="eastAsia" w:cs="宋体"/>
          <w:color w:val="auto"/>
        </w:rPr>
        <w:t>有政府采购法第七十一条、第七十二条规定的违法行为之一，影响或者可能影响成交结果的，依照下列规定处理：</w:t>
      </w:r>
    </w:p>
    <w:p w14:paraId="43C03C0F">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6.1未确定成交供应商的，终止本次政府采购活动，重新开展政府采购活动。</w:t>
      </w:r>
    </w:p>
    <w:p w14:paraId="1A001F27">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6.2已确定成交供应商但尚未签订政府采购合同的，成交结果无效，从合格的成交候选供应商中另行确定成交供应商；没有合格的成交候选供应商的，重新开展政府采购活动。</w:t>
      </w:r>
    </w:p>
    <w:p w14:paraId="55F93960">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6.3政府采购合同已签订但尚未履行的，撤销合同，从合格的成交候选供应商中另行确定成交供应商；没有合格的成交候选供应商的，重新开展政府采购活动。</w:t>
      </w:r>
    </w:p>
    <w:p w14:paraId="3AD78324">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6.4政府采购合同已经履行，给采购人、供应商造成损失的，由责任人承担赔偿责任。</w:t>
      </w:r>
    </w:p>
    <w:p w14:paraId="001624EB">
      <w:pPr>
        <w:pStyle w:val="25"/>
        <w:keepNext w:val="0"/>
        <w:keepLines w:val="0"/>
        <w:pageBreakBefore w:val="0"/>
        <w:kinsoku/>
        <w:wordWrap/>
        <w:overflowPunct/>
        <w:topLinePunct w:val="0"/>
        <w:bidi w:val="0"/>
        <w:snapToGrid w:val="0"/>
        <w:spacing w:line="462" w:lineRule="exact"/>
        <w:textAlignment w:val="auto"/>
        <w:rPr>
          <w:rFonts w:cs="宋体"/>
          <w:color w:val="auto"/>
        </w:rPr>
      </w:pPr>
      <w:r>
        <w:rPr>
          <w:rFonts w:hint="eastAsia" w:cs="宋体"/>
          <w:color w:val="auto"/>
        </w:rPr>
        <w:t>6.5政府采购当事人有其他违反政府采购法或者政府采购法实施条例等法律法规规定的行为，经改正后仍然影响或者可能影响成交结果或者依法被认定为成交无效的，依照6.1-6.4规定处理。</w:t>
      </w:r>
    </w:p>
    <w:p w14:paraId="7FA3AAFE">
      <w:pPr>
        <w:pStyle w:val="25"/>
        <w:snapToGrid w:val="0"/>
        <w:spacing w:line="360" w:lineRule="auto"/>
        <w:ind w:firstLine="0" w:firstLineChars="0"/>
        <w:rPr>
          <w:rFonts w:cs="宋体"/>
          <w:color w:val="auto"/>
        </w:rPr>
        <w:sectPr>
          <w:pgSz w:w="11907" w:h="16840"/>
          <w:pgMar w:top="1417" w:right="1417" w:bottom="1417" w:left="1417" w:header="851" w:footer="851" w:gutter="0"/>
          <w:cols w:space="720" w:num="1"/>
        </w:sectPr>
      </w:pPr>
    </w:p>
    <w:bookmarkEnd w:id="31"/>
    <w:p w14:paraId="5082B1BF">
      <w:pPr>
        <w:spacing w:line="360" w:lineRule="auto"/>
        <w:jc w:val="center"/>
        <w:outlineLvl w:val="0"/>
        <w:rPr>
          <w:rFonts w:ascii="宋体" w:hAnsi="宋体" w:cs="宋体"/>
          <w:b/>
          <w:color w:val="auto"/>
          <w:sz w:val="36"/>
          <w:szCs w:val="36"/>
        </w:rPr>
      </w:pPr>
      <w:bookmarkStart w:id="397" w:name="第五部分"/>
      <w:bookmarkStart w:id="398" w:name="_Toc86217003"/>
      <w:r>
        <w:rPr>
          <w:rFonts w:hint="eastAsia" w:ascii="宋体" w:hAnsi="宋体" w:cs="宋体"/>
          <w:b/>
          <w:color w:val="auto"/>
          <w:sz w:val="36"/>
          <w:szCs w:val="36"/>
        </w:rPr>
        <w:t>第五部分 拟签订的合同文本</w:t>
      </w:r>
    </w:p>
    <w:p w14:paraId="2E95A8A7">
      <w:pPr>
        <w:snapToGrid w:val="0"/>
        <w:spacing w:line="360" w:lineRule="auto"/>
        <w:ind w:firstLine="480" w:firstLineChars="200"/>
        <w:jc w:val="left"/>
        <w:rPr>
          <w:rFonts w:ascii="宋体" w:hAnsi="宋体"/>
          <w:snapToGrid w:val="0"/>
          <w:color w:val="auto"/>
          <w:kern w:val="0"/>
          <w:sz w:val="24"/>
          <w:szCs w:val="20"/>
        </w:rPr>
      </w:pPr>
      <w:r>
        <w:rPr>
          <w:rFonts w:hint="eastAsia" w:ascii="宋体" w:hAnsi="宋体"/>
          <w:snapToGrid w:val="0"/>
          <w:color w:val="auto"/>
          <w:kern w:val="0"/>
          <w:sz w:val="24"/>
          <w:szCs w:val="20"/>
        </w:rPr>
        <w:t>参考住房城乡建设部、原国家工商行政管理总局制定的《建设工程施工合同（示范文本）》（GF-2017-0201）。</w:t>
      </w:r>
    </w:p>
    <w:p w14:paraId="29C322C2">
      <w:pPr>
        <w:keepNext/>
        <w:keepLines/>
        <w:numPr>
          <w:ilvl w:val="1"/>
          <w:numId w:val="0"/>
        </w:numPr>
        <w:snapToGrid w:val="0"/>
        <w:spacing w:before="100" w:line="360" w:lineRule="auto"/>
        <w:jc w:val="center"/>
        <w:rPr>
          <w:rFonts w:ascii="宋体" w:hAnsi="宋体" w:cs="宋体"/>
          <w:snapToGrid w:val="0"/>
          <w:color w:val="auto"/>
          <w:kern w:val="44"/>
          <w:sz w:val="28"/>
          <w:szCs w:val="20"/>
        </w:rPr>
      </w:pPr>
      <w:r>
        <w:rPr>
          <w:rFonts w:hint="eastAsia" w:ascii="宋体" w:hAnsi="宋体" w:cs="宋体"/>
          <w:snapToGrid w:val="0"/>
          <w:color w:val="auto"/>
          <w:kern w:val="44"/>
          <w:sz w:val="24"/>
          <w:szCs w:val="20"/>
        </w:rPr>
        <w:br w:type="page"/>
      </w:r>
      <w:bookmarkStart w:id="399" w:name="_Toc32130"/>
      <w:bookmarkStart w:id="400" w:name="_Toc97299497"/>
      <w:r>
        <w:rPr>
          <w:rFonts w:hint="eastAsia" w:ascii="宋体" w:hAnsi="宋体" w:cs="宋体"/>
          <w:b/>
          <w:bCs/>
          <w:snapToGrid w:val="0"/>
          <w:color w:val="auto"/>
          <w:kern w:val="44"/>
          <w:sz w:val="28"/>
          <w:szCs w:val="20"/>
        </w:rPr>
        <w:t>第一部分  合同协议书</w:t>
      </w:r>
      <w:bookmarkEnd w:id="399"/>
      <w:bookmarkEnd w:id="400"/>
    </w:p>
    <w:p w14:paraId="6E9C024B">
      <w:pPr>
        <w:snapToGrid w:val="0"/>
        <w:spacing w:line="360" w:lineRule="auto"/>
        <w:ind w:firstLine="470" w:firstLineChars="196"/>
        <w:rPr>
          <w:rFonts w:ascii="宋体" w:hAnsi="宋体" w:cs="宋体"/>
          <w:snapToGrid w:val="0"/>
          <w:color w:val="auto"/>
          <w:kern w:val="0"/>
          <w:sz w:val="24"/>
          <w:u w:val="single"/>
        </w:rPr>
      </w:pPr>
      <w:r>
        <w:rPr>
          <w:rFonts w:hint="eastAsia" w:ascii="宋体" w:hAnsi="宋体" w:cs="宋体"/>
          <w:snapToGrid w:val="0"/>
          <w:color w:val="auto"/>
          <w:kern w:val="0"/>
          <w:sz w:val="24"/>
        </w:rPr>
        <w:t>发包人（全称）：</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eastAsia="zh-CN"/>
        </w:rPr>
        <w:t>杭州市钱塘区文清小学</w:t>
      </w:r>
      <w:r>
        <w:rPr>
          <w:rFonts w:hint="eastAsia" w:ascii="宋体" w:hAnsi="宋体" w:cs="宋体"/>
          <w:snapToGrid w:val="0"/>
          <w:color w:val="auto"/>
          <w:kern w:val="0"/>
          <w:sz w:val="24"/>
          <w:u w:val="single"/>
        </w:rPr>
        <w:t xml:space="preserve"> </w:t>
      </w:r>
    </w:p>
    <w:p w14:paraId="70B33C8C">
      <w:pPr>
        <w:snapToGrid w:val="0"/>
        <w:spacing w:line="360" w:lineRule="auto"/>
        <w:ind w:firstLine="470" w:firstLineChars="196"/>
        <w:rPr>
          <w:rFonts w:ascii="宋体" w:hAnsi="宋体" w:cs="宋体"/>
          <w:b/>
          <w:snapToGrid w:val="0"/>
          <w:color w:val="auto"/>
          <w:kern w:val="0"/>
          <w:sz w:val="24"/>
          <w:u w:val="single"/>
        </w:rPr>
      </w:pPr>
      <w:r>
        <w:rPr>
          <w:rFonts w:hint="eastAsia" w:ascii="宋体" w:hAnsi="宋体" w:cs="宋体"/>
          <w:snapToGrid w:val="0"/>
          <w:color w:val="auto"/>
          <w:kern w:val="0"/>
          <w:sz w:val="24"/>
        </w:rPr>
        <w:t>承包人（全称）：</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p>
    <w:p w14:paraId="7D37BB66">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根据《中华人民共和国民法典》、 《中华人民共和国建筑法》及有关法律规定，遵循平等、自愿、公平和诚实信用的原则，双方就</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eastAsia="zh-CN"/>
        </w:rPr>
        <w:t>杭州市钱塘区文清小学篮球场、网球场增设顶棚项目</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施工及有关事项协商一致，共同达成如下协议：</w:t>
      </w:r>
    </w:p>
    <w:p w14:paraId="3BDD77D8">
      <w:pPr>
        <w:snapToGrid w:val="0"/>
        <w:spacing w:before="24" w:beforeLines="10" w:after="24" w:afterLines="10" w:line="360" w:lineRule="auto"/>
        <w:outlineLvl w:val="1"/>
        <w:rPr>
          <w:rFonts w:ascii="宋体" w:hAnsi="宋体" w:cs="宋体"/>
          <w:b/>
          <w:bCs/>
          <w:snapToGrid w:val="0"/>
          <w:color w:val="auto"/>
          <w:kern w:val="0"/>
          <w:sz w:val="24"/>
        </w:rPr>
      </w:pPr>
      <w:bookmarkStart w:id="401" w:name="_Toc97299498"/>
      <w:bookmarkStart w:id="402" w:name="_Toc361220410"/>
      <w:r>
        <w:rPr>
          <w:rFonts w:hint="eastAsia" w:ascii="宋体" w:hAnsi="宋体" w:cs="宋体"/>
          <w:b/>
          <w:bCs/>
          <w:snapToGrid w:val="0"/>
          <w:color w:val="auto"/>
          <w:kern w:val="0"/>
          <w:sz w:val="24"/>
        </w:rPr>
        <w:t>一、工程概况</w:t>
      </w:r>
      <w:bookmarkEnd w:id="401"/>
      <w:bookmarkEnd w:id="402"/>
    </w:p>
    <w:p w14:paraId="1DC17229">
      <w:pPr>
        <w:snapToGrid w:val="0"/>
        <w:spacing w:line="360" w:lineRule="auto"/>
        <w:ind w:firstLine="470" w:firstLineChars="196"/>
        <w:rPr>
          <w:rFonts w:ascii="宋体" w:hAnsi="宋体" w:cs="宋体"/>
          <w:snapToGrid w:val="0"/>
          <w:color w:val="auto"/>
          <w:kern w:val="0"/>
          <w:sz w:val="24"/>
          <w:u w:val="single"/>
        </w:rPr>
      </w:pPr>
      <w:r>
        <w:rPr>
          <w:rFonts w:hint="eastAsia" w:ascii="宋体" w:hAnsi="宋体" w:cs="宋体"/>
          <w:bCs/>
          <w:snapToGrid w:val="0"/>
          <w:color w:val="auto"/>
          <w:kern w:val="0"/>
          <w:sz w:val="24"/>
        </w:rPr>
        <w:t>1.工程名称</w:t>
      </w:r>
      <w:r>
        <w:rPr>
          <w:rFonts w:hint="eastAsia" w:ascii="宋体" w:hAnsi="宋体" w:cs="宋体"/>
          <w:snapToGrid w:val="0"/>
          <w:color w:val="auto"/>
          <w:kern w:val="0"/>
          <w:sz w:val="24"/>
        </w:rPr>
        <w:t>：</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eastAsia="zh-CN"/>
        </w:rPr>
        <w:t>杭州市钱塘区文清小学篮球场、网球场增设顶棚项目</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w:t>
      </w:r>
    </w:p>
    <w:p w14:paraId="06C5FE98">
      <w:pPr>
        <w:snapToGrid w:val="0"/>
        <w:spacing w:line="360" w:lineRule="auto"/>
        <w:ind w:firstLine="470" w:firstLineChars="196"/>
        <w:rPr>
          <w:rFonts w:ascii="宋体" w:hAnsi="宋体" w:cs="宋体"/>
          <w:bCs/>
          <w:snapToGrid w:val="0"/>
          <w:color w:val="auto"/>
          <w:kern w:val="0"/>
          <w:sz w:val="24"/>
        </w:rPr>
      </w:pPr>
      <w:r>
        <w:rPr>
          <w:rFonts w:hint="eastAsia" w:ascii="宋体" w:hAnsi="宋体" w:cs="宋体"/>
          <w:bCs/>
          <w:snapToGrid w:val="0"/>
          <w:color w:val="auto"/>
          <w:kern w:val="0"/>
          <w:sz w:val="24"/>
        </w:rPr>
        <w:t>2.工程地点：</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eastAsia="zh-CN"/>
        </w:rPr>
        <w:t>杭州市钱塘区文清小学</w:t>
      </w:r>
      <w:r>
        <w:rPr>
          <w:rFonts w:hint="eastAsia" w:ascii="宋体" w:hAnsi="宋体" w:cs="宋体"/>
          <w:snapToGrid w:val="0"/>
          <w:color w:val="auto"/>
          <w:kern w:val="0"/>
          <w:sz w:val="24"/>
          <w:u w:val="single"/>
        </w:rPr>
        <w:t xml:space="preserve">校内 </w:t>
      </w:r>
      <w:r>
        <w:rPr>
          <w:rFonts w:hint="eastAsia" w:ascii="宋体" w:hAnsi="宋体" w:cs="宋体"/>
          <w:snapToGrid w:val="0"/>
          <w:color w:val="auto"/>
          <w:kern w:val="0"/>
          <w:sz w:val="24"/>
        </w:rPr>
        <w:t>。</w:t>
      </w:r>
    </w:p>
    <w:p w14:paraId="48357C84">
      <w:pPr>
        <w:snapToGrid w:val="0"/>
        <w:spacing w:line="360" w:lineRule="auto"/>
        <w:ind w:firstLine="470" w:firstLineChars="196"/>
        <w:rPr>
          <w:rFonts w:ascii="宋体" w:hAnsi="宋体" w:cs="宋体"/>
          <w:bCs/>
          <w:snapToGrid w:val="0"/>
          <w:color w:val="auto"/>
          <w:kern w:val="0"/>
          <w:sz w:val="24"/>
        </w:rPr>
      </w:pPr>
      <w:r>
        <w:rPr>
          <w:rFonts w:hint="eastAsia" w:ascii="宋体" w:hAnsi="宋体" w:cs="宋体"/>
          <w:bCs/>
          <w:snapToGrid w:val="0"/>
          <w:color w:val="auto"/>
          <w:kern w:val="0"/>
          <w:sz w:val="24"/>
        </w:rPr>
        <w:t>3.工程立项批准文号：</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w:t>
      </w:r>
      <w:r>
        <w:rPr>
          <w:rFonts w:hint="eastAsia" w:ascii="宋体" w:hAnsi="宋体" w:cs="宋体"/>
          <w:snapToGrid w:val="0"/>
          <w:color w:val="auto"/>
          <w:kern w:val="0"/>
          <w:sz w:val="24"/>
          <w:u w:val="single"/>
        </w:rPr>
        <w:t xml:space="preserve">   </w:t>
      </w:r>
      <w:r>
        <w:rPr>
          <w:rFonts w:hint="eastAsia" w:ascii="宋体" w:hAnsi="宋体" w:cs="宋体"/>
          <w:bCs/>
          <w:snapToGrid w:val="0"/>
          <w:color w:val="auto"/>
          <w:kern w:val="0"/>
          <w:sz w:val="24"/>
        </w:rPr>
        <w:t>。</w:t>
      </w:r>
    </w:p>
    <w:p w14:paraId="217CB4A9">
      <w:pPr>
        <w:snapToGrid w:val="0"/>
        <w:spacing w:line="360" w:lineRule="auto"/>
        <w:ind w:firstLine="470" w:firstLineChars="196"/>
        <w:rPr>
          <w:rFonts w:ascii="宋体" w:hAnsi="宋体" w:cs="宋体"/>
          <w:bCs/>
          <w:snapToGrid w:val="0"/>
          <w:color w:val="auto"/>
          <w:kern w:val="0"/>
          <w:sz w:val="24"/>
        </w:rPr>
      </w:pPr>
      <w:r>
        <w:rPr>
          <w:rFonts w:hint="eastAsia" w:ascii="宋体" w:hAnsi="宋体" w:cs="宋体"/>
          <w:bCs/>
          <w:snapToGrid w:val="0"/>
          <w:color w:val="auto"/>
          <w:kern w:val="0"/>
          <w:sz w:val="24"/>
        </w:rPr>
        <w:t>4.资金来源：</w:t>
      </w:r>
      <w:r>
        <w:rPr>
          <w:rFonts w:hint="eastAsia" w:ascii="宋体" w:hAnsi="宋体" w:cs="宋体"/>
          <w:snapToGrid w:val="0"/>
          <w:color w:val="auto"/>
          <w:kern w:val="0"/>
          <w:sz w:val="24"/>
          <w:u w:val="single"/>
        </w:rPr>
        <w:t xml:space="preserve"> 财政资金 </w:t>
      </w:r>
      <w:r>
        <w:rPr>
          <w:rFonts w:hint="eastAsia" w:ascii="宋体" w:hAnsi="宋体" w:cs="宋体"/>
          <w:bCs/>
          <w:snapToGrid w:val="0"/>
          <w:color w:val="auto"/>
          <w:kern w:val="0"/>
          <w:sz w:val="24"/>
        </w:rPr>
        <w:t>。</w:t>
      </w:r>
    </w:p>
    <w:p w14:paraId="70264100">
      <w:pPr>
        <w:snapToGrid w:val="0"/>
        <w:spacing w:line="360" w:lineRule="auto"/>
        <w:ind w:firstLine="463" w:firstLineChars="193"/>
        <w:rPr>
          <w:rFonts w:ascii="宋体" w:hAnsi="宋体" w:cs="宋体"/>
          <w:snapToGrid w:val="0"/>
          <w:color w:val="auto"/>
          <w:kern w:val="0"/>
          <w:sz w:val="24"/>
        </w:rPr>
      </w:pPr>
      <w:r>
        <w:rPr>
          <w:rFonts w:hint="eastAsia" w:ascii="宋体" w:hAnsi="宋体" w:cs="宋体"/>
          <w:bCs/>
          <w:snapToGrid w:val="0"/>
          <w:color w:val="auto"/>
          <w:kern w:val="0"/>
          <w:sz w:val="24"/>
        </w:rPr>
        <w:t>5.工程内容：</w:t>
      </w:r>
      <w:r>
        <w:rPr>
          <w:rFonts w:hint="eastAsia" w:ascii="宋体" w:hAnsi="宋体" w:cs="宋体"/>
          <w:snapToGrid w:val="0"/>
          <w:color w:val="auto"/>
          <w:kern w:val="0"/>
          <w:sz w:val="24"/>
          <w:u w:val="single"/>
        </w:rPr>
        <w:t xml:space="preserve"> </w:t>
      </w:r>
      <w:r>
        <w:rPr>
          <w:rFonts w:hint="eastAsia" w:ascii="宋体" w:hAnsi="宋体" w:cs="宋体"/>
          <w:bCs/>
          <w:snapToGrid w:val="0"/>
          <w:color w:val="auto"/>
          <w:kern w:val="0"/>
          <w:sz w:val="24"/>
          <w:u w:val="single"/>
          <w:lang w:val="en-US" w:eastAsia="zh-CN"/>
        </w:rPr>
        <w:t xml:space="preserve">           </w:t>
      </w:r>
      <w:r>
        <w:rPr>
          <w:rFonts w:hint="eastAsia" w:ascii="宋体" w:hAnsi="宋体" w:cs="宋体"/>
          <w:bCs/>
          <w:snapToGrid w:val="0"/>
          <w:color w:val="auto"/>
          <w:kern w:val="0"/>
          <w:sz w:val="24"/>
        </w:rPr>
        <w:t xml:space="preserve">                           </w:t>
      </w:r>
      <w:r>
        <w:rPr>
          <w:rFonts w:hint="eastAsia" w:ascii="宋体" w:hAnsi="宋体" w:cs="宋体"/>
          <w:snapToGrid w:val="0"/>
          <w:color w:val="auto"/>
          <w:kern w:val="0"/>
          <w:sz w:val="24"/>
        </w:rPr>
        <w:t xml:space="preserve"> </w:t>
      </w:r>
    </w:p>
    <w:p w14:paraId="0AB428EE">
      <w:pPr>
        <w:snapToGrid w:val="0"/>
        <w:spacing w:line="360" w:lineRule="auto"/>
        <w:ind w:firstLine="470" w:firstLineChars="196"/>
        <w:rPr>
          <w:rFonts w:hint="eastAsia" w:ascii="宋体" w:hAnsi="宋体" w:eastAsia="宋体" w:cs="宋体"/>
          <w:bCs/>
          <w:snapToGrid w:val="0"/>
          <w:color w:val="auto"/>
          <w:kern w:val="0"/>
          <w:sz w:val="24"/>
          <w:lang w:eastAsia="zh-CN"/>
        </w:rPr>
      </w:pPr>
      <w:r>
        <w:rPr>
          <w:rFonts w:hint="eastAsia" w:ascii="宋体" w:hAnsi="宋体" w:cs="宋体"/>
          <w:bCs/>
          <w:snapToGrid w:val="0"/>
          <w:color w:val="auto"/>
          <w:kern w:val="0"/>
          <w:sz w:val="24"/>
        </w:rPr>
        <w:t>6.工程承包范围：</w:t>
      </w:r>
      <w:r>
        <w:rPr>
          <w:rFonts w:hint="eastAsia" w:ascii="宋体" w:hAnsi="宋体" w:cs="宋体"/>
          <w:bCs/>
          <w:snapToGrid w:val="0"/>
          <w:color w:val="auto"/>
          <w:kern w:val="0"/>
          <w:sz w:val="24"/>
          <w:u w:val="single"/>
        </w:rPr>
        <w:t>招标范围内的全部工程内容（具体详见</w:t>
      </w:r>
      <w:r>
        <w:rPr>
          <w:rFonts w:hint="eastAsia" w:ascii="宋体" w:hAnsi="宋体" w:cs="宋体"/>
          <w:bCs/>
          <w:snapToGrid w:val="0"/>
          <w:color w:val="auto"/>
          <w:kern w:val="0"/>
          <w:sz w:val="24"/>
          <w:u w:val="single"/>
          <w:lang w:eastAsia="zh-CN"/>
        </w:rPr>
        <w:t>施工图</w:t>
      </w:r>
      <w:r>
        <w:rPr>
          <w:rFonts w:hint="eastAsia" w:ascii="宋体" w:hAnsi="宋体" w:cs="宋体"/>
          <w:bCs/>
          <w:snapToGrid w:val="0"/>
          <w:color w:val="auto"/>
          <w:kern w:val="0"/>
          <w:sz w:val="24"/>
          <w:u w:val="single"/>
        </w:rPr>
        <w:t>、工程量清单及其编制说明)；可能出现的图纸修改引起的工程量增减以及其他发包人明确指令要求完成的工作量</w:t>
      </w:r>
      <w:r>
        <w:rPr>
          <w:rFonts w:hint="eastAsia" w:ascii="宋体" w:hAnsi="宋体" w:cs="宋体"/>
          <w:bCs/>
          <w:snapToGrid w:val="0"/>
          <w:color w:val="auto"/>
          <w:kern w:val="0"/>
          <w:sz w:val="24"/>
          <w:lang w:eastAsia="zh-CN"/>
        </w:rPr>
        <w:t>。</w:t>
      </w:r>
    </w:p>
    <w:p w14:paraId="74244175">
      <w:pPr>
        <w:snapToGrid w:val="0"/>
        <w:spacing w:line="360" w:lineRule="auto"/>
        <w:ind w:firstLine="463" w:firstLineChars="193"/>
        <w:rPr>
          <w:rFonts w:ascii="宋体" w:hAnsi="宋体" w:cs="宋体"/>
          <w:bCs/>
          <w:snapToGrid w:val="0"/>
          <w:color w:val="auto"/>
          <w:kern w:val="0"/>
          <w:sz w:val="24"/>
        </w:rPr>
      </w:pPr>
      <w:bookmarkStart w:id="403" w:name="_Toc361220411"/>
      <w:r>
        <w:rPr>
          <w:rFonts w:hint="eastAsia" w:ascii="宋体" w:hAnsi="宋体" w:cs="宋体"/>
          <w:bCs/>
          <w:snapToGrid w:val="0"/>
          <w:color w:val="auto"/>
          <w:kern w:val="0"/>
          <w:sz w:val="24"/>
        </w:rPr>
        <w:t>本项目为（项目名称）项目，详见图纸、工程量清单以及采购文件要求</w:t>
      </w:r>
    </w:p>
    <w:p w14:paraId="39E9051F">
      <w:pPr>
        <w:snapToGrid w:val="0"/>
        <w:spacing w:line="360" w:lineRule="auto"/>
        <w:outlineLvl w:val="1"/>
        <w:rPr>
          <w:rFonts w:ascii="宋体" w:hAnsi="宋体" w:cs="宋体"/>
          <w:b/>
          <w:bCs/>
          <w:snapToGrid w:val="0"/>
          <w:color w:val="auto"/>
          <w:kern w:val="0"/>
          <w:sz w:val="24"/>
        </w:rPr>
      </w:pPr>
      <w:bookmarkStart w:id="404" w:name="_Toc97299499"/>
      <w:r>
        <w:rPr>
          <w:rFonts w:hint="eastAsia" w:ascii="宋体" w:hAnsi="宋体" w:cs="宋体"/>
          <w:b/>
          <w:bCs/>
          <w:snapToGrid w:val="0"/>
          <w:color w:val="auto"/>
          <w:kern w:val="0"/>
          <w:sz w:val="24"/>
        </w:rPr>
        <w:t>二、合同工期</w:t>
      </w:r>
      <w:bookmarkEnd w:id="403"/>
      <w:bookmarkEnd w:id="404"/>
    </w:p>
    <w:p w14:paraId="49B0F161">
      <w:pPr>
        <w:snapToGrid w:val="0"/>
        <w:spacing w:line="360" w:lineRule="auto"/>
        <w:ind w:firstLine="459"/>
        <w:rPr>
          <w:rFonts w:ascii="宋体" w:hAnsi="宋体" w:cs="宋体"/>
          <w:snapToGrid w:val="0"/>
          <w:color w:val="auto"/>
          <w:kern w:val="0"/>
          <w:sz w:val="24"/>
        </w:rPr>
      </w:pPr>
      <w:r>
        <w:rPr>
          <w:rFonts w:hint="eastAsia" w:ascii="宋体" w:hAnsi="宋体" w:cs="宋体"/>
          <w:snapToGrid w:val="0"/>
          <w:color w:val="auto"/>
          <w:kern w:val="0"/>
          <w:sz w:val="24"/>
        </w:rPr>
        <w:t>计划开工日期：</w:t>
      </w:r>
      <w:r>
        <w:rPr>
          <w:rFonts w:hint="eastAsia" w:ascii="宋体" w:hAnsi="宋体" w:cs="宋体"/>
          <w:snapToGrid w:val="0"/>
          <w:color w:val="auto"/>
          <w:kern w:val="0"/>
          <w:sz w:val="24"/>
          <w:u w:val="single"/>
        </w:rPr>
        <w:t xml:space="preserve">20  </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日；</w:t>
      </w:r>
    </w:p>
    <w:p w14:paraId="2CA0FC28">
      <w:pPr>
        <w:snapToGrid w:val="0"/>
        <w:spacing w:line="360" w:lineRule="auto"/>
        <w:ind w:firstLine="459"/>
        <w:rPr>
          <w:rFonts w:ascii="宋体" w:hAnsi="宋体" w:cs="宋体"/>
          <w:snapToGrid w:val="0"/>
          <w:color w:val="auto"/>
          <w:kern w:val="0"/>
          <w:sz w:val="24"/>
        </w:rPr>
      </w:pPr>
      <w:bookmarkStart w:id="405" w:name="SOA_hhxys_jgn"/>
      <w:r>
        <w:rPr>
          <w:rFonts w:hint="eastAsia" w:ascii="宋体" w:hAnsi="宋体" w:cs="宋体"/>
          <w:snapToGrid w:val="0"/>
          <w:color w:val="auto"/>
          <w:kern w:val="0"/>
          <w:sz w:val="24"/>
        </w:rPr>
        <w:t>计划竣工日期：</w:t>
      </w:r>
      <w:r>
        <w:rPr>
          <w:rFonts w:hint="eastAsia" w:ascii="宋体" w:hAnsi="宋体" w:cs="宋体"/>
          <w:snapToGrid w:val="0"/>
          <w:color w:val="auto"/>
          <w:kern w:val="0"/>
          <w:sz w:val="24"/>
          <w:u w:val="single"/>
        </w:rPr>
        <w:t xml:space="preserve">20  </w:t>
      </w:r>
      <w:r>
        <w:rPr>
          <w:rFonts w:hint="eastAsia" w:ascii="宋体" w:hAnsi="宋体" w:cs="宋体"/>
          <w:snapToGrid w:val="0"/>
          <w:color w:val="auto"/>
          <w:kern w:val="0"/>
          <w:sz w:val="24"/>
        </w:rPr>
        <w:t>年</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月</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日；</w:t>
      </w:r>
      <w:bookmarkEnd w:id="405"/>
    </w:p>
    <w:p w14:paraId="0FC5B5A7">
      <w:pPr>
        <w:snapToGrid w:val="0"/>
        <w:spacing w:line="360" w:lineRule="auto"/>
        <w:ind w:firstLine="459"/>
        <w:rPr>
          <w:rFonts w:ascii="宋体" w:hAnsi="宋体" w:cs="宋体"/>
          <w:snapToGrid w:val="0"/>
          <w:color w:val="auto"/>
          <w:kern w:val="0"/>
          <w:sz w:val="24"/>
        </w:rPr>
      </w:pPr>
      <w:r>
        <w:rPr>
          <w:rFonts w:hint="eastAsia" w:ascii="宋体" w:hAnsi="宋体" w:cs="宋体"/>
          <w:snapToGrid w:val="0"/>
          <w:color w:val="auto"/>
          <w:kern w:val="0"/>
          <w:sz w:val="24"/>
        </w:rPr>
        <w:t>工期总日历天数：</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天。工期总日历天数与根据前述计划开竣工日期计算的工期天数不一致的，以工期总日历天数为准。</w:t>
      </w:r>
    </w:p>
    <w:p w14:paraId="46917613">
      <w:pPr>
        <w:snapToGrid w:val="0"/>
        <w:spacing w:line="360" w:lineRule="auto"/>
        <w:outlineLvl w:val="1"/>
        <w:rPr>
          <w:rFonts w:ascii="宋体" w:hAnsi="宋体" w:cs="宋体"/>
          <w:b/>
          <w:bCs/>
          <w:snapToGrid w:val="0"/>
          <w:color w:val="auto"/>
          <w:kern w:val="0"/>
          <w:sz w:val="24"/>
        </w:rPr>
      </w:pPr>
      <w:bookmarkStart w:id="406" w:name="_Toc97299500"/>
      <w:bookmarkStart w:id="407" w:name="_Toc361220412"/>
      <w:r>
        <w:rPr>
          <w:rFonts w:hint="eastAsia" w:ascii="宋体" w:hAnsi="宋体" w:cs="宋体"/>
          <w:b/>
          <w:bCs/>
          <w:snapToGrid w:val="0"/>
          <w:color w:val="auto"/>
          <w:kern w:val="0"/>
          <w:sz w:val="24"/>
        </w:rPr>
        <w:t>三、质量标准</w:t>
      </w:r>
      <w:bookmarkEnd w:id="406"/>
      <w:bookmarkEnd w:id="407"/>
    </w:p>
    <w:p w14:paraId="4023AB32">
      <w:pPr>
        <w:snapToGrid w:val="0"/>
        <w:spacing w:line="360" w:lineRule="auto"/>
        <w:ind w:firstLine="459"/>
        <w:rPr>
          <w:rFonts w:ascii="宋体" w:hAnsi="宋体" w:cs="宋体"/>
          <w:snapToGrid w:val="0"/>
          <w:color w:val="auto"/>
          <w:kern w:val="0"/>
          <w:sz w:val="24"/>
        </w:rPr>
      </w:pPr>
      <w:r>
        <w:rPr>
          <w:rFonts w:hint="eastAsia" w:ascii="宋体" w:hAnsi="宋体" w:cs="宋体"/>
          <w:snapToGrid w:val="0"/>
          <w:color w:val="auto"/>
          <w:kern w:val="0"/>
          <w:sz w:val="24"/>
        </w:rPr>
        <w:t>工程质量符合</w:t>
      </w:r>
      <w:r>
        <w:rPr>
          <w:rFonts w:hint="eastAsia" w:ascii="宋体" w:hAnsi="宋体" w:cs="宋体"/>
          <w:snapToGrid w:val="0"/>
          <w:color w:val="auto"/>
          <w:kern w:val="0"/>
          <w:sz w:val="24"/>
          <w:u w:val="single"/>
        </w:rPr>
        <w:t>现行国家有关工程施工验收规范和标准的合格</w:t>
      </w:r>
      <w:r>
        <w:rPr>
          <w:rFonts w:hint="eastAsia" w:ascii="宋体" w:hAnsi="宋体" w:cs="宋体"/>
          <w:snapToGrid w:val="0"/>
          <w:color w:val="auto"/>
          <w:kern w:val="0"/>
          <w:sz w:val="24"/>
        </w:rPr>
        <w:t>标准。</w:t>
      </w:r>
    </w:p>
    <w:p w14:paraId="6371DD2A">
      <w:pPr>
        <w:snapToGrid w:val="0"/>
        <w:spacing w:line="360" w:lineRule="auto"/>
        <w:outlineLvl w:val="1"/>
        <w:rPr>
          <w:rFonts w:ascii="宋体" w:hAnsi="宋体" w:cs="宋体"/>
          <w:b/>
          <w:bCs/>
          <w:snapToGrid w:val="0"/>
          <w:color w:val="auto"/>
          <w:kern w:val="0"/>
          <w:sz w:val="24"/>
        </w:rPr>
      </w:pPr>
      <w:bookmarkStart w:id="408" w:name="_Toc97299501"/>
      <w:bookmarkStart w:id="409" w:name="_Toc361220413"/>
      <w:r>
        <w:rPr>
          <w:rFonts w:hint="eastAsia" w:ascii="宋体" w:hAnsi="宋体" w:cs="宋体"/>
          <w:b/>
          <w:bCs/>
          <w:snapToGrid w:val="0"/>
          <w:color w:val="auto"/>
          <w:kern w:val="0"/>
          <w:sz w:val="24"/>
        </w:rPr>
        <w:t>四、签约合同价与合同价格形式</w:t>
      </w:r>
      <w:bookmarkEnd w:id="408"/>
      <w:bookmarkEnd w:id="409"/>
    </w:p>
    <w:p w14:paraId="5178A3B9">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1.签约合同价为：</w:t>
      </w:r>
    </w:p>
    <w:p w14:paraId="7993AA4C">
      <w:pPr>
        <w:snapToGrid w:val="0"/>
        <w:spacing w:line="360" w:lineRule="auto"/>
        <w:ind w:firstLine="600" w:firstLineChars="250"/>
        <w:rPr>
          <w:rFonts w:ascii="宋体" w:hAnsi="宋体" w:cs="宋体"/>
          <w:snapToGrid w:val="0"/>
          <w:color w:val="auto"/>
          <w:kern w:val="0"/>
          <w:sz w:val="24"/>
        </w:rPr>
      </w:pPr>
      <w:r>
        <w:rPr>
          <w:rFonts w:hint="eastAsia" w:ascii="宋体" w:hAnsi="宋体" w:cs="宋体"/>
          <w:snapToGrid w:val="0"/>
          <w:color w:val="auto"/>
          <w:kern w:val="0"/>
          <w:sz w:val="24"/>
        </w:rPr>
        <w:t>人民币（大写）</w:t>
      </w:r>
      <w:bookmarkStart w:id="410" w:name="SOA_hhxys_htjdx"/>
      <w:r>
        <w:rPr>
          <w:rFonts w:hint="eastAsia" w:ascii="宋体" w:hAnsi="宋体" w:cs="宋体"/>
          <w:snapToGrid w:val="0"/>
          <w:color w:val="auto"/>
          <w:kern w:val="0"/>
          <w:sz w:val="24"/>
          <w:u w:val="single"/>
        </w:rPr>
        <w:t xml:space="preserve">                   </w:t>
      </w:r>
      <w:bookmarkEnd w:id="410"/>
      <w:r>
        <w:rPr>
          <w:rFonts w:hint="eastAsia" w:ascii="宋体" w:hAnsi="宋体" w:cs="宋体"/>
          <w:snapToGrid w:val="0"/>
          <w:color w:val="auto"/>
          <w:kern w:val="0"/>
          <w:sz w:val="24"/>
        </w:rPr>
        <w:t>(¥</w:t>
      </w:r>
      <w:r>
        <w:rPr>
          <w:rFonts w:hint="eastAsia" w:ascii="宋体" w:hAnsi="宋体" w:cs="宋体"/>
          <w:snapToGrid w:val="0"/>
          <w:color w:val="auto"/>
          <w:kern w:val="0"/>
          <w:sz w:val="24"/>
          <w:u w:val="single"/>
        </w:rPr>
        <w:t xml:space="preserve"> </w:t>
      </w:r>
      <w:bookmarkStart w:id="411" w:name="SOA_hhxys_htjxx"/>
      <w:r>
        <w:rPr>
          <w:rFonts w:hint="eastAsia" w:ascii="宋体" w:hAnsi="宋体" w:cs="宋体"/>
          <w:snapToGrid w:val="0"/>
          <w:color w:val="auto"/>
          <w:kern w:val="0"/>
          <w:sz w:val="24"/>
          <w:u w:val="single"/>
        </w:rPr>
        <w:t xml:space="preserve">            </w:t>
      </w:r>
      <w:bookmarkEnd w:id="411"/>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元)；</w:t>
      </w:r>
    </w:p>
    <w:p w14:paraId="1492AC4A">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其中：</w:t>
      </w:r>
    </w:p>
    <w:p w14:paraId="7931D0B2">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（1）安全文明施工费：</w:t>
      </w:r>
    </w:p>
    <w:p w14:paraId="3D9A07A7">
      <w:pPr>
        <w:snapToGrid w:val="0"/>
        <w:spacing w:line="360" w:lineRule="auto"/>
        <w:rPr>
          <w:rFonts w:ascii="宋体" w:hAnsi="宋体" w:cs="宋体"/>
          <w:snapToGrid w:val="0"/>
          <w:color w:val="auto"/>
          <w:kern w:val="0"/>
          <w:sz w:val="24"/>
        </w:rPr>
      </w:pPr>
      <w:r>
        <w:rPr>
          <w:rFonts w:hint="eastAsia" w:ascii="宋体" w:hAnsi="宋体" w:cs="宋体"/>
          <w:snapToGrid w:val="0"/>
          <w:color w:val="auto"/>
          <w:kern w:val="0"/>
          <w:sz w:val="24"/>
        </w:rPr>
        <w:t xml:space="preserve">     人民币（大写）</w:t>
      </w:r>
      <w:bookmarkStart w:id="412" w:name="SOA_hhxys_wmsgfdx"/>
      <w:r>
        <w:rPr>
          <w:rFonts w:hint="eastAsia" w:ascii="宋体" w:hAnsi="宋体" w:cs="宋体"/>
          <w:snapToGrid w:val="0"/>
          <w:color w:val="auto"/>
          <w:kern w:val="0"/>
          <w:sz w:val="24"/>
          <w:u w:val="single"/>
        </w:rPr>
        <w:t xml:space="preserve">                </w:t>
      </w:r>
      <w:bookmarkEnd w:id="412"/>
      <w:r>
        <w:rPr>
          <w:rFonts w:hint="eastAsia" w:ascii="宋体" w:hAnsi="宋体" w:cs="宋体"/>
          <w:snapToGrid w:val="0"/>
          <w:color w:val="auto"/>
          <w:kern w:val="0"/>
          <w:sz w:val="24"/>
        </w:rPr>
        <w:t>(¥</w:t>
      </w:r>
      <w:bookmarkStart w:id="413" w:name="SOA_hhxys_wmsgfxx"/>
      <w:r>
        <w:rPr>
          <w:rFonts w:hint="eastAsia" w:ascii="宋体" w:hAnsi="宋体" w:cs="宋体"/>
          <w:snapToGrid w:val="0"/>
          <w:color w:val="auto"/>
          <w:kern w:val="0"/>
          <w:sz w:val="24"/>
          <w:u w:val="single"/>
        </w:rPr>
        <w:t xml:space="preserve">                  </w:t>
      </w:r>
      <w:bookmarkEnd w:id="413"/>
      <w:r>
        <w:rPr>
          <w:rFonts w:hint="eastAsia" w:ascii="宋体" w:hAnsi="宋体" w:cs="宋体"/>
          <w:snapToGrid w:val="0"/>
          <w:color w:val="auto"/>
          <w:kern w:val="0"/>
          <w:sz w:val="24"/>
        </w:rPr>
        <w:t>元)；</w:t>
      </w:r>
    </w:p>
    <w:p w14:paraId="0982E361">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（2）材料和工程设备暂估价金额：</w:t>
      </w:r>
    </w:p>
    <w:p w14:paraId="47C617D8">
      <w:pPr>
        <w:snapToGrid w:val="0"/>
        <w:spacing w:line="360" w:lineRule="auto"/>
        <w:rPr>
          <w:rFonts w:ascii="宋体" w:hAnsi="宋体" w:cs="宋体"/>
          <w:snapToGrid w:val="0"/>
          <w:color w:val="auto"/>
          <w:kern w:val="0"/>
          <w:sz w:val="24"/>
        </w:rPr>
      </w:pPr>
      <w:r>
        <w:rPr>
          <w:rFonts w:hint="eastAsia" w:ascii="宋体" w:hAnsi="宋体" w:cs="宋体"/>
          <w:snapToGrid w:val="0"/>
          <w:color w:val="auto"/>
          <w:kern w:val="0"/>
          <w:sz w:val="24"/>
        </w:rPr>
        <w:t xml:space="preserve">     人民币（大写）</w:t>
      </w:r>
      <w:bookmarkStart w:id="414" w:name="SOA_hhxys_sbzgjdx"/>
      <w:r>
        <w:rPr>
          <w:rFonts w:hint="eastAsia" w:ascii="宋体" w:hAnsi="宋体" w:cs="宋体"/>
          <w:snapToGrid w:val="0"/>
          <w:color w:val="auto"/>
          <w:kern w:val="0"/>
          <w:sz w:val="24"/>
          <w:u w:val="single"/>
        </w:rPr>
        <w:t xml:space="preserve">       </w:t>
      </w:r>
      <w:bookmarkEnd w:id="414"/>
      <w:r>
        <w:rPr>
          <w:rFonts w:hint="eastAsia" w:ascii="宋体" w:hAnsi="宋体" w:cs="宋体"/>
          <w:snapToGrid w:val="0"/>
          <w:color w:val="auto"/>
          <w:kern w:val="0"/>
          <w:sz w:val="24"/>
        </w:rPr>
        <w:t>(¥</w:t>
      </w:r>
      <w:bookmarkStart w:id="415" w:name="SOA_hhxys_sbzgjxx"/>
      <w:r>
        <w:rPr>
          <w:rFonts w:hint="eastAsia" w:ascii="宋体" w:hAnsi="宋体" w:cs="宋体"/>
          <w:snapToGrid w:val="0"/>
          <w:color w:val="auto"/>
          <w:kern w:val="0"/>
          <w:sz w:val="24"/>
          <w:u w:val="single"/>
        </w:rPr>
        <w:t xml:space="preserve">      </w:t>
      </w:r>
      <w:bookmarkEnd w:id="415"/>
      <w:r>
        <w:rPr>
          <w:rFonts w:hint="eastAsia" w:ascii="宋体" w:hAnsi="宋体" w:cs="宋体"/>
          <w:snapToGrid w:val="0"/>
          <w:color w:val="auto"/>
          <w:kern w:val="0"/>
          <w:sz w:val="24"/>
        </w:rPr>
        <w:t>元)；</w:t>
      </w:r>
    </w:p>
    <w:p w14:paraId="2E28D97A">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（3）专业工程暂估价金额：</w:t>
      </w:r>
    </w:p>
    <w:p w14:paraId="2088D996">
      <w:pPr>
        <w:snapToGrid w:val="0"/>
        <w:spacing w:line="360" w:lineRule="auto"/>
        <w:rPr>
          <w:rFonts w:ascii="宋体" w:hAnsi="宋体" w:cs="宋体"/>
          <w:snapToGrid w:val="0"/>
          <w:color w:val="auto"/>
          <w:kern w:val="0"/>
          <w:sz w:val="24"/>
        </w:rPr>
      </w:pPr>
      <w:r>
        <w:rPr>
          <w:rFonts w:hint="eastAsia" w:ascii="宋体" w:hAnsi="宋体" w:cs="宋体"/>
          <w:snapToGrid w:val="0"/>
          <w:color w:val="auto"/>
          <w:kern w:val="0"/>
          <w:sz w:val="24"/>
        </w:rPr>
        <w:t xml:space="preserve">     人民币（大写）</w:t>
      </w:r>
      <w:bookmarkStart w:id="416" w:name="SOA_hhxys_gczgjdx"/>
      <w:r>
        <w:rPr>
          <w:rFonts w:hint="eastAsia" w:ascii="宋体" w:hAnsi="宋体" w:cs="宋体"/>
          <w:snapToGrid w:val="0"/>
          <w:color w:val="auto"/>
          <w:kern w:val="0"/>
          <w:sz w:val="24"/>
          <w:u w:val="single"/>
        </w:rPr>
        <w:t xml:space="preserve">       </w:t>
      </w:r>
      <w:bookmarkEnd w:id="416"/>
      <w:r>
        <w:rPr>
          <w:rFonts w:hint="eastAsia" w:ascii="宋体" w:hAnsi="宋体" w:cs="宋体"/>
          <w:snapToGrid w:val="0"/>
          <w:color w:val="auto"/>
          <w:kern w:val="0"/>
          <w:sz w:val="24"/>
        </w:rPr>
        <w:t>(¥</w:t>
      </w:r>
      <w:bookmarkStart w:id="417" w:name="SOA_hhxys_gczgjxx"/>
      <w:r>
        <w:rPr>
          <w:rFonts w:hint="eastAsia" w:ascii="宋体" w:hAnsi="宋体" w:cs="宋体"/>
          <w:snapToGrid w:val="0"/>
          <w:color w:val="auto"/>
          <w:kern w:val="0"/>
          <w:sz w:val="24"/>
          <w:u w:val="single"/>
        </w:rPr>
        <w:t xml:space="preserve">       </w:t>
      </w:r>
      <w:bookmarkEnd w:id="417"/>
      <w:r>
        <w:rPr>
          <w:rFonts w:hint="eastAsia" w:ascii="宋体" w:hAnsi="宋体" w:cs="宋体"/>
          <w:snapToGrid w:val="0"/>
          <w:color w:val="auto"/>
          <w:kern w:val="0"/>
          <w:sz w:val="24"/>
        </w:rPr>
        <w:t>元)；</w:t>
      </w:r>
    </w:p>
    <w:p w14:paraId="084A1B69">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（4）暂列金额：</w:t>
      </w:r>
    </w:p>
    <w:p w14:paraId="04BE78BB">
      <w:pPr>
        <w:snapToGrid w:val="0"/>
        <w:spacing w:line="360" w:lineRule="auto"/>
        <w:rPr>
          <w:rFonts w:ascii="宋体" w:hAnsi="宋体" w:cs="宋体"/>
          <w:snapToGrid w:val="0"/>
          <w:color w:val="auto"/>
          <w:kern w:val="0"/>
          <w:sz w:val="24"/>
        </w:rPr>
      </w:pPr>
      <w:r>
        <w:rPr>
          <w:rFonts w:hint="eastAsia" w:ascii="宋体" w:hAnsi="宋体" w:cs="宋体"/>
          <w:snapToGrid w:val="0"/>
          <w:color w:val="auto"/>
          <w:kern w:val="0"/>
          <w:sz w:val="24"/>
        </w:rPr>
        <w:t xml:space="preserve">     人民币（大写）</w:t>
      </w:r>
      <w:bookmarkStart w:id="418" w:name="SOA_hhxys_zljedx"/>
      <w:r>
        <w:rPr>
          <w:rFonts w:hint="eastAsia" w:ascii="宋体" w:hAnsi="宋体" w:cs="宋体"/>
          <w:snapToGrid w:val="0"/>
          <w:color w:val="auto"/>
          <w:kern w:val="0"/>
          <w:sz w:val="24"/>
          <w:u w:val="single"/>
        </w:rPr>
        <w:t xml:space="preserve">       </w:t>
      </w:r>
      <w:bookmarkEnd w:id="418"/>
      <w:r>
        <w:rPr>
          <w:rFonts w:hint="eastAsia" w:ascii="宋体" w:hAnsi="宋体" w:cs="宋体"/>
          <w:snapToGrid w:val="0"/>
          <w:color w:val="auto"/>
          <w:kern w:val="0"/>
          <w:sz w:val="24"/>
        </w:rPr>
        <w:t>(¥</w:t>
      </w:r>
      <w:bookmarkStart w:id="419" w:name="SOA_hhxys_zljexx"/>
      <w:r>
        <w:rPr>
          <w:rFonts w:hint="eastAsia" w:ascii="宋体" w:hAnsi="宋体" w:cs="宋体"/>
          <w:snapToGrid w:val="0"/>
          <w:color w:val="auto"/>
          <w:kern w:val="0"/>
          <w:sz w:val="24"/>
          <w:u w:val="single"/>
        </w:rPr>
        <w:t xml:space="preserve">        </w:t>
      </w:r>
      <w:bookmarkEnd w:id="419"/>
      <w:r>
        <w:rPr>
          <w:rFonts w:hint="eastAsia" w:ascii="宋体" w:hAnsi="宋体" w:cs="宋体"/>
          <w:snapToGrid w:val="0"/>
          <w:color w:val="auto"/>
          <w:kern w:val="0"/>
          <w:sz w:val="24"/>
        </w:rPr>
        <w:t>元)。</w:t>
      </w:r>
    </w:p>
    <w:p w14:paraId="2B8B1AE1">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2.合同价格形式：</w:t>
      </w:r>
      <w:r>
        <w:rPr>
          <w:rFonts w:hint="eastAsia" w:ascii="宋体" w:hAnsi="宋体" w:cs="宋体"/>
          <w:snapToGrid w:val="0"/>
          <w:color w:val="auto"/>
          <w:kern w:val="0"/>
          <w:sz w:val="24"/>
          <w:u w:val="single"/>
        </w:rPr>
        <w:t xml:space="preserve">单价合同  </w:t>
      </w:r>
      <w:r>
        <w:rPr>
          <w:rFonts w:hint="eastAsia" w:ascii="宋体" w:hAnsi="宋体" w:cs="宋体"/>
          <w:snapToGrid w:val="0"/>
          <w:color w:val="auto"/>
          <w:kern w:val="0"/>
          <w:sz w:val="24"/>
        </w:rPr>
        <w:t>。</w:t>
      </w:r>
    </w:p>
    <w:p w14:paraId="2AC2FC0B">
      <w:pPr>
        <w:snapToGrid w:val="0"/>
        <w:spacing w:line="360" w:lineRule="auto"/>
        <w:outlineLvl w:val="1"/>
        <w:rPr>
          <w:rFonts w:ascii="宋体" w:hAnsi="宋体" w:cs="宋体"/>
          <w:b/>
          <w:bCs/>
          <w:snapToGrid w:val="0"/>
          <w:color w:val="auto"/>
          <w:kern w:val="0"/>
          <w:sz w:val="24"/>
        </w:rPr>
      </w:pPr>
      <w:bookmarkStart w:id="420" w:name="_Toc97299502"/>
      <w:bookmarkStart w:id="421" w:name="_Toc361220414"/>
      <w:r>
        <w:rPr>
          <w:rFonts w:hint="eastAsia" w:ascii="宋体" w:hAnsi="宋体" w:cs="宋体"/>
          <w:b/>
          <w:bCs/>
          <w:snapToGrid w:val="0"/>
          <w:color w:val="auto"/>
          <w:kern w:val="0"/>
          <w:sz w:val="24"/>
        </w:rPr>
        <w:t>五、项目经理</w:t>
      </w:r>
      <w:bookmarkEnd w:id="420"/>
      <w:bookmarkEnd w:id="421"/>
    </w:p>
    <w:p w14:paraId="2773EDB2">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承包人项目经理：</w:t>
      </w:r>
      <w:r>
        <w:rPr>
          <w:rFonts w:hint="eastAsia" w:ascii="宋体" w:hAnsi="宋体" w:cs="宋体"/>
          <w:snapToGrid w:val="0"/>
          <w:color w:val="auto"/>
          <w:kern w:val="0"/>
          <w:sz w:val="24"/>
          <w:u w:val="single"/>
        </w:rPr>
        <w:t></w:t>
      </w:r>
      <w:bookmarkStart w:id="422" w:name="SOA_hhxys_cbrxmjl"/>
      <w:r>
        <w:rPr>
          <w:rFonts w:hint="eastAsia" w:ascii="宋体" w:hAnsi="宋体" w:cs="宋体"/>
          <w:snapToGrid w:val="0"/>
          <w:color w:val="auto"/>
          <w:kern w:val="0"/>
          <w:sz w:val="24"/>
          <w:u w:val="single"/>
        </w:rPr>
        <w:t xml:space="preserve">        </w:t>
      </w:r>
      <w:bookmarkEnd w:id="422"/>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w:t>
      </w:r>
    </w:p>
    <w:p w14:paraId="58DBCB32">
      <w:pPr>
        <w:snapToGrid w:val="0"/>
        <w:spacing w:line="360" w:lineRule="auto"/>
        <w:outlineLvl w:val="1"/>
        <w:rPr>
          <w:rFonts w:ascii="宋体" w:hAnsi="宋体" w:cs="宋体"/>
          <w:b/>
          <w:bCs/>
          <w:snapToGrid w:val="0"/>
          <w:color w:val="auto"/>
          <w:kern w:val="0"/>
          <w:sz w:val="24"/>
        </w:rPr>
      </w:pPr>
      <w:bookmarkStart w:id="423" w:name="_Toc97299503"/>
      <w:bookmarkStart w:id="424" w:name="_Toc361220415"/>
      <w:r>
        <w:rPr>
          <w:rFonts w:hint="eastAsia" w:ascii="宋体" w:hAnsi="宋体" w:cs="宋体"/>
          <w:b/>
          <w:bCs/>
          <w:snapToGrid w:val="0"/>
          <w:color w:val="auto"/>
          <w:kern w:val="0"/>
          <w:sz w:val="24"/>
        </w:rPr>
        <w:t>六、合同文件构成</w:t>
      </w:r>
      <w:bookmarkEnd w:id="423"/>
      <w:bookmarkEnd w:id="424"/>
    </w:p>
    <w:p w14:paraId="17ED6BEA">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本协议书与下列文件一起构成合同文件：</w:t>
      </w:r>
    </w:p>
    <w:p w14:paraId="14886A49">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（1）成交通知书（如果有）；</w:t>
      </w:r>
    </w:p>
    <w:p w14:paraId="4DABAC7C">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 xml:space="preserve">（2）响应函及其附录（如果有）； </w:t>
      </w:r>
    </w:p>
    <w:p w14:paraId="5D9E2D09">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（3）专用合同条款及其附件；</w:t>
      </w:r>
    </w:p>
    <w:p w14:paraId="6DA682AB">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（4）通用合同条款；</w:t>
      </w:r>
    </w:p>
    <w:p w14:paraId="545C981F">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（5）技术标准和要求；</w:t>
      </w:r>
    </w:p>
    <w:p w14:paraId="6E179AC6">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（6）图纸；</w:t>
      </w:r>
    </w:p>
    <w:p w14:paraId="35379047">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（7）已标价工程量清单或预算书；</w:t>
      </w:r>
    </w:p>
    <w:p w14:paraId="271AF61C">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（8）其他合同文件。</w:t>
      </w:r>
    </w:p>
    <w:p w14:paraId="2FB2FB25">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在合同订立及履行过程中形成的与合同有关的文件均构成合同文件组成部分。</w:t>
      </w:r>
    </w:p>
    <w:p w14:paraId="5D1E8767">
      <w:pPr>
        <w:autoSpaceDE w:val="0"/>
        <w:autoSpaceDN w:val="0"/>
        <w:snapToGrid w:val="0"/>
        <w:spacing w:line="360" w:lineRule="auto"/>
        <w:ind w:firstLine="480" w:firstLineChars="200"/>
        <w:jc w:val="left"/>
        <w:rPr>
          <w:rFonts w:ascii="宋体" w:hAnsi="宋体" w:cs="宋体"/>
          <w:snapToGrid w:val="0"/>
          <w:color w:val="auto"/>
          <w:kern w:val="0"/>
          <w:sz w:val="24"/>
        </w:rPr>
      </w:pPr>
      <w:r>
        <w:rPr>
          <w:rFonts w:hint="eastAsia" w:ascii="宋体" w:hAnsi="宋体" w:cs="宋体"/>
          <w:snapToGrid w:val="0"/>
          <w:color w:val="auto"/>
          <w:kern w:val="0"/>
          <w:sz w:val="24"/>
        </w:rPr>
        <w:t>上述各项合同文件包括合同当事人就该项合同文件所作出的补充和修改，属于同一类内容的文件，应以最新签署的为准。专用合同条款及其附件须经合同当事人签字或盖章。</w:t>
      </w:r>
    </w:p>
    <w:p w14:paraId="3955EE62">
      <w:pPr>
        <w:snapToGrid w:val="0"/>
        <w:spacing w:line="360" w:lineRule="auto"/>
        <w:outlineLvl w:val="1"/>
        <w:rPr>
          <w:rFonts w:ascii="宋体" w:hAnsi="宋体" w:cs="宋体"/>
          <w:b/>
          <w:bCs/>
          <w:snapToGrid w:val="0"/>
          <w:color w:val="auto"/>
          <w:kern w:val="0"/>
          <w:sz w:val="24"/>
        </w:rPr>
      </w:pPr>
      <w:bookmarkStart w:id="425" w:name="_Toc97299504"/>
      <w:bookmarkStart w:id="426" w:name="_Toc361220416"/>
      <w:r>
        <w:rPr>
          <w:rFonts w:hint="eastAsia" w:ascii="宋体" w:hAnsi="宋体" w:cs="宋体"/>
          <w:b/>
          <w:bCs/>
          <w:snapToGrid w:val="0"/>
          <w:color w:val="auto"/>
          <w:kern w:val="0"/>
          <w:sz w:val="24"/>
        </w:rPr>
        <w:t>七、承诺</w:t>
      </w:r>
      <w:bookmarkEnd w:id="425"/>
      <w:bookmarkEnd w:id="426"/>
    </w:p>
    <w:p w14:paraId="636FB0A4">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1.发包人承诺按照法律规定履行项目审批手续、筹集工程建设资金并按照合同约定的期限和方式支付合同价款。</w:t>
      </w:r>
    </w:p>
    <w:p w14:paraId="21646896">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2.承包人承诺按照法律规定及合同约定组织完成工程施工，确保工程质量和安全，不进行转包及违法分包，并在缺陷责任期及保修期内承担相应的工程维修责任。</w:t>
      </w:r>
    </w:p>
    <w:p w14:paraId="0F4FD70B">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3.发包人和承包人通过</w:t>
      </w:r>
      <w:r>
        <w:rPr>
          <w:rFonts w:hint="eastAsia"/>
          <w:color w:val="auto"/>
        </w:rPr>
        <w:t>政府采购</w:t>
      </w:r>
      <w:r>
        <w:rPr>
          <w:rFonts w:hint="eastAsia" w:ascii="宋体" w:hAnsi="宋体" w:cs="宋体"/>
          <w:bCs/>
          <w:snapToGrid w:val="0"/>
          <w:color w:val="auto"/>
          <w:kern w:val="0"/>
          <w:sz w:val="24"/>
        </w:rPr>
        <w:t>形式签订合同的，双方理解并承诺不再就同一工程另行签订与合同实质性内容相背离的协议。</w:t>
      </w:r>
    </w:p>
    <w:p w14:paraId="3509B8D0">
      <w:pPr>
        <w:snapToGrid w:val="0"/>
        <w:spacing w:line="360" w:lineRule="auto"/>
        <w:outlineLvl w:val="1"/>
        <w:rPr>
          <w:rFonts w:ascii="宋体" w:hAnsi="宋体" w:cs="宋体"/>
          <w:b/>
          <w:bCs/>
          <w:snapToGrid w:val="0"/>
          <w:color w:val="auto"/>
          <w:kern w:val="0"/>
          <w:sz w:val="24"/>
        </w:rPr>
      </w:pPr>
      <w:bookmarkStart w:id="427" w:name="_Toc361220417"/>
      <w:bookmarkStart w:id="428" w:name="_Toc97299505"/>
      <w:r>
        <w:rPr>
          <w:rFonts w:hint="eastAsia" w:ascii="宋体" w:hAnsi="宋体" w:cs="宋体"/>
          <w:b/>
          <w:bCs/>
          <w:snapToGrid w:val="0"/>
          <w:color w:val="auto"/>
          <w:kern w:val="0"/>
          <w:sz w:val="24"/>
        </w:rPr>
        <w:t>八、词语含义</w:t>
      </w:r>
      <w:bookmarkEnd w:id="427"/>
      <w:bookmarkEnd w:id="428"/>
    </w:p>
    <w:p w14:paraId="237B78B7">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本协议书中词语含义与第二部分通用合同条款中赋予的含义相同。</w:t>
      </w:r>
    </w:p>
    <w:p w14:paraId="0117C18B">
      <w:pPr>
        <w:snapToGrid w:val="0"/>
        <w:spacing w:line="360" w:lineRule="auto"/>
        <w:outlineLvl w:val="1"/>
        <w:rPr>
          <w:rFonts w:ascii="宋体" w:hAnsi="宋体" w:cs="宋体"/>
          <w:b/>
          <w:bCs/>
          <w:snapToGrid w:val="0"/>
          <w:color w:val="auto"/>
          <w:kern w:val="0"/>
          <w:sz w:val="24"/>
        </w:rPr>
      </w:pPr>
      <w:bookmarkStart w:id="429" w:name="_Toc361220418"/>
      <w:bookmarkStart w:id="430" w:name="_Toc97299506"/>
      <w:r>
        <w:rPr>
          <w:rFonts w:hint="eastAsia" w:ascii="宋体" w:hAnsi="宋体" w:cs="宋体"/>
          <w:b/>
          <w:bCs/>
          <w:snapToGrid w:val="0"/>
          <w:color w:val="auto"/>
          <w:kern w:val="0"/>
          <w:sz w:val="24"/>
        </w:rPr>
        <w:t>九、签订时间</w:t>
      </w:r>
      <w:bookmarkEnd w:id="429"/>
      <w:bookmarkEnd w:id="430"/>
    </w:p>
    <w:p w14:paraId="00FEF1B5">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本合同于</w:t>
      </w:r>
      <w:bookmarkStart w:id="431" w:name="SOA_hhxys_htqdn"/>
      <w:r>
        <w:rPr>
          <w:rFonts w:hint="eastAsia" w:ascii="宋体" w:hAnsi="宋体" w:cs="宋体"/>
          <w:bCs/>
          <w:snapToGrid w:val="0"/>
          <w:color w:val="auto"/>
          <w:kern w:val="0"/>
          <w:sz w:val="24"/>
          <w:u w:val="single"/>
        </w:rPr>
        <w:t xml:space="preserve">      </w:t>
      </w:r>
      <w:bookmarkEnd w:id="431"/>
      <w:r>
        <w:rPr>
          <w:rFonts w:hint="eastAsia" w:ascii="宋体" w:hAnsi="宋体" w:cs="宋体"/>
          <w:bCs/>
          <w:snapToGrid w:val="0"/>
          <w:color w:val="auto"/>
          <w:kern w:val="0"/>
          <w:sz w:val="24"/>
        </w:rPr>
        <w:t>年</w:t>
      </w:r>
      <w:bookmarkStart w:id="432" w:name="SOA_hhxys_htqdy"/>
      <w:r>
        <w:rPr>
          <w:rFonts w:hint="eastAsia" w:ascii="宋体" w:hAnsi="宋体" w:cs="宋体"/>
          <w:bCs/>
          <w:snapToGrid w:val="0"/>
          <w:color w:val="auto"/>
          <w:kern w:val="0"/>
          <w:sz w:val="24"/>
          <w:u w:val="single"/>
        </w:rPr>
        <w:t xml:space="preserve">      </w:t>
      </w:r>
      <w:bookmarkEnd w:id="432"/>
      <w:r>
        <w:rPr>
          <w:rFonts w:hint="eastAsia" w:ascii="宋体" w:hAnsi="宋体" w:cs="宋体"/>
          <w:bCs/>
          <w:snapToGrid w:val="0"/>
          <w:color w:val="auto"/>
          <w:kern w:val="0"/>
          <w:sz w:val="24"/>
        </w:rPr>
        <w:t>月</w:t>
      </w:r>
      <w:bookmarkStart w:id="433" w:name="SOA_hhxys_htqdr"/>
      <w:r>
        <w:rPr>
          <w:rFonts w:hint="eastAsia" w:ascii="宋体" w:hAnsi="宋体" w:cs="宋体"/>
          <w:bCs/>
          <w:snapToGrid w:val="0"/>
          <w:color w:val="auto"/>
          <w:kern w:val="0"/>
          <w:sz w:val="24"/>
          <w:u w:val="single"/>
        </w:rPr>
        <w:t xml:space="preserve">      </w:t>
      </w:r>
      <w:bookmarkEnd w:id="433"/>
      <w:r>
        <w:rPr>
          <w:rFonts w:hint="eastAsia" w:ascii="宋体" w:hAnsi="宋体" w:cs="宋体"/>
          <w:bCs/>
          <w:snapToGrid w:val="0"/>
          <w:color w:val="auto"/>
          <w:kern w:val="0"/>
          <w:sz w:val="24"/>
        </w:rPr>
        <w:t>日签订。</w:t>
      </w:r>
    </w:p>
    <w:p w14:paraId="1649CD18">
      <w:pPr>
        <w:snapToGrid w:val="0"/>
        <w:spacing w:line="360" w:lineRule="auto"/>
        <w:outlineLvl w:val="1"/>
        <w:rPr>
          <w:rFonts w:ascii="宋体" w:hAnsi="宋体" w:cs="宋体"/>
          <w:b/>
          <w:bCs/>
          <w:snapToGrid w:val="0"/>
          <w:color w:val="auto"/>
          <w:kern w:val="0"/>
          <w:sz w:val="24"/>
        </w:rPr>
      </w:pPr>
      <w:bookmarkStart w:id="434" w:name="_Toc361220419"/>
      <w:bookmarkStart w:id="435" w:name="_Toc97299507"/>
      <w:r>
        <w:rPr>
          <w:rFonts w:hint="eastAsia" w:ascii="宋体" w:hAnsi="宋体" w:cs="宋体"/>
          <w:b/>
          <w:bCs/>
          <w:snapToGrid w:val="0"/>
          <w:color w:val="auto"/>
          <w:kern w:val="0"/>
          <w:sz w:val="24"/>
        </w:rPr>
        <w:t>十、签订地点</w:t>
      </w:r>
      <w:bookmarkEnd w:id="434"/>
      <w:bookmarkEnd w:id="435"/>
    </w:p>
    <w:p w14:paraId="124E511E">
      <w:pPr>
        <w:snapToGrid w:val="0"/>
        <w:spacing w:line="360" w:lineRule="auto"/>
        <w:rPr>
          <w:rFonts w:ascii="宋体" w:hAnsi="宋体" w:cs="宋体"/>
          <w:bCs/>
          <w:snapToGrid w:val="0"/>
          <w:color w:val="auto"/>
          <w:kern w:val="0"/>
          <w:sz w:val="24"/>
        </w:rPr>
      </w:pPr>
      <w:r>
        <w:rPr>
          <w:rFonts w:hint="eastAsia" w:ascii="宋体" w:hAnsi="宋体" w:cs="宋体"/>
          <w:bCs/>
          <w:snapToGrid w:val="0"/>
          <w:color w:val="auto"/>
          <w:kern w:val="0"/>
          <w:sz w:val="24"/>
        </w:rPr>
        <w:t xml:space="preserve">    本合同在</w:t>
      </w:r>
      <w:r>
        <w:rPr>
          <w:rFonts w:hint="eastAsia" w:ascii="宋体" w:hAnsi="宋体" w:cs="宋体"/>
          <w:bCs/>
          <w:snapToGrid w:val="0"/>
          <w:color w:val="auto"/>
          <w:kern w:val="0"/>
          <w:sz w:val="24"/>
          <w:u w:val="single"/>
        </w:rPr>
        <w:t xml:space="preserve">   </w:t>
      </w:r>
      <w:bookmarkStart w:id="436" w:name="SOA_zyht_htqddd"/>
      <w:r>
        <w:rPr>
          <w:rFonts w:hint="eastAsia" w:ascii="宋体" w:hAnsi="宋体" w:cs="宋体"/>
          <w:bCs/>
          <w:snapToGrid w:val="0"/>
          <w:color w:val="auto"/>
          <w:kern w:val="0"/>
          <w:sz w:val="24"/>
          <w:u w:val="single"/>
        </w:rPr>
        <w:t xml:space="preserve">  杭州   </w:t>
      </w:r>
      <w:bookmarkEnd w:id="436"/>
      <w:r>
        <w:rPr>
          <w:rFonts w:hint="eastAsia" w:ascii="宋体" w:hAnsi="宋体" w:cs="宋体"/>
          <w:bCs/>
          <w:snapToGrid w:val="0"/>
          <w:color w:val="auto"/>
          <w:kern w:val="0"/>
          <w:sz w:val="24"/>
          <w:u w:val="single"/>
        </w:rPr>
        <w:t xml:space="preserve">  </w:t>
      </w:r>
      <w:r>
        <w:rPr>
          <w:rFonts w:hint="eastAsia" w:ascii="宋体" w:hAnsi="宋体" w:cs="宋体"/>
          <w:bCs/>
          <w:snapToGrid w:val="0"/>
          <w:color w:val="auto"/>
          <w:kern w:val="0"/>
          <w:sz w:val="24"/>
        </w:rPr>
        <w:t>签订。</w:t>
      </w:r>
    </w:p>
    <w:p w14:paraId="69F799F6">
      <w:pPr>
        <w:snapToGrid w:val="0"/>
        <w:spacing w:line="360" w:lineRule="auto"/>
        <w:outlineLvl w:val="1"/>
        <w:rPr>
          <w:rFonts w:ascii="宋体" w:hAnsi="宋体" w:cs="宋体"/>
          <w:b/>
          <w:bCs/>
          <w:snapToGrid w:val="0"/>
          <w:color w:val="auto"/>
          <w:kern w:val="0"/>
          <w:sz w:val="24"/>
        </w:rPr>
      </w:pPr>
      <w:bookmarkStart w:id="437" w:name="_Toc97299508"/>
      <w:bookmarkStart w:id="438" w:name="_Toc361220420"/>
      <w:r>
        <w:rPr>
          <w:rFonts w:hint="eastAsia" w:ascii="宋体" w:hAnsi="宋体" w:cs="宋体"/>
          <w:b/>
          <w:bCs/>
          <w:snapToGrid w:val="0"/>
          <w:color w:val="auto"/>
          <w:kern w:val="0"/>
          <w:sz w:val="24"/>
        </w:rPr>
        <w:t>十一、补充协议</w:t>
      </w:r>
      <w:bookmarkEnd w:id="437"/>
      <w:bookmarkEnd w:id="438"/>
    </w:p>
    <w:p w14:paraId="3151CECF">
      <w:pPr>
        <w:snapToGrid w:val="0"/>
        <w:spacing w:line="360" w:lineRule="auto"/>
        <w:ind w:firstLine="480" w:firstLineChars="200"/>
        <w:rPr>
          <w:rFonts w:ascii="宋体" w:hAnsi="宋体" w:cs="宋体"/>
          <w:b/>
          <w:bCs/>
          <w:snapToGrid w:val="0"/>
          <w:color w:val="auto"/>
          <w:kern w:val="0"/>
          <w:sz w:val="24"/>
        </w:rPr>
      </w:pPr>
      <w:r>
        <w:rPr>
          <w:rFonts w:hint="eastAsia" w:ascii="宋体" w:hAnsi="宋体" w:cs="宋体"/>
          <w:bCs/>
          <w:snapToGrid w:val="0"/>
          <w:color w:val="auto"/>
          <w:kern w:val="0"/>
          <w:sz w:val="24"/>
        </w:rPr>
        <w:t>合同未尽事宜，合同当事人另行签订补充协议，补充协议是合同的组成部分。</w:t>
      </w:r>
    </w:p>
    <w:p w14:paraId="6A7C5634">
      <w:pPr>
        <w:snapToGrid w:val="0"/>
        <w:spacing w:line="360" w:lineRule="auto"/>
        <w:outlineLvl w:val="1"/>
        <w:rPr>
          <w:rFonts w:ascii="宋体" w:hAnsi="宋体" w:cs="宋体"/>
          <w:b/>
          <w:bCs/>
          <w:snapToGrid w:val="0"/>
          <w:color w:val="auto"/>
          <w:kern w:val="0"/>
          <w:sz w:val="24"/>
        </w:rPr>
      </w:pPr>
      <w:bookmarkStart w:id="439" w:name="_Toc97299509"/>
      <w:bookmarkStart w:id="440" w:name="_Toc361220421"/>
      <w:r>
        <w:rPr>
          <w:rFonts w:hint="eastAsia" w:ascii="宋体" w:hAnsi="宋体" w:cs="宋体"/>
          <w:b/>
          <w:bCs/>
          <w:snapToGrid w:val="0"/>
          <w:color w:val="auto"/>
          <w:kern w:val="0"/>
          <w:sz w:val="24"/>
        </w:rPr>
        <w:t>十二、合同生效</w:t>
      </w:r>
      <w:bookmarkEnd w:id="439"/>
      <w:bookmarkEnd w:id="440"/>
    </w:p>
    <w:p w14:paraId="1B77610F">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bCs/>
          <w:snapToGrid w:val="0"/>
          <w:color w:val="auto"/>
          <w:kern w:val="0"/>
          <w:sz w:val="24"/>
        </w:rPr>
        <w:t>本合同自</w:t>
      </w:r>
      <w:r>
        <w:rPr>
          <w:rFonts w:hint="eastAsia" w:ascii="宋体" w:hAnsi="宋体" w:cs="宋体"/>
          <w:bCs/>
          <w:snapToGrid w:val="0"/>
          <w:color w:val="auto"/>
          <w:kern w:val="0"/>
          <w:sz w:val="24"/>
          <w:u w:val="single"/>
        </w:rPr>
        <w:t xml:space="preserve"> </w:t>
      </w:r>
      <w:r>
        <w:rPr>
          <w:rFonts w:hint="eastAsia" w:ascii="宋体" w:hAnsi="宋体" w:cs="宋体"/>
          <w:b/>
          <w:color w:val="auto"/>
          <w:sz w:val="24"/>
          <w:highlight w:val="none"/>
          <w:u w:val="single"/>
        </w:rPr>
        <w:t>双方签字盖章之日起</w:t>
      </w:r>
      <w:r>
        <w:rPr>
          <w:rFonts w:hint="eastAsia" w:ascii="宋体" w:hAnsi="宋体" w:cs="宋体"/>
          <w:bCs/>
          <w:snapToGrid w:val="0"/>
          <w:color w:val="auto"/>
          <w:kern w:val="0"/>
          <w:sz w:val="24"/>
          <w:u w:val="single"/>
        </w:rPr>
        <w:t xml:space="preserve"> </w:t>
      </w:r>
      <w:r>
        <w:rPr>
          <w:rFonts w:hint="eastAsia" w:ascii="宋体" w:hAnsi="宋体" w:cs="宋体"/>
          <w:bCs/>
          <w:snapToGrid w:val="0"/>
          <w:color w:val="auto"/>
          <w:kern w:val="0"/>
          <w:sz w:val="24"/>
        </w:rPr>
        <w:t>生效。</w:t>
      </w:r>
    </w:p>
    <w:p w14:paraId="253D139B">
      <w:pPr>
        <w:snapToGrid w:val="0"/>
        <w:spacing w:line="360" w:lineRule="auto"/>
        <w:outlineLvl w:val="1"/>
        <w:rPr>
          <w:rFonts w:ascii="宋体" w:hAnsi="宋体" w:cs="宋体"/>
          <w:b/>
          <w:bCs/>
          <w:snapToGrid w:val="0"/>
          <w:color w:val="auto"/>
          <w:kern w:val="0"/>
          <w:sz w:val="24"/>
        </w:rPr>
      </w:pPr>
      <w:bookmarkStart w:id="441" w:name="_Toc97299510"/>
      <w:bookmarkStart w:id="442" w:name="_Toc361220422"/>
      <w:r>
        <w:rPr>
          <w:rFonts w:hint="eastAsia" w:ascii="宋体" w:hAnsi="宋体" w:cs="宋体"/>
          <w:b/>
          <w:bCs/>
          <w:snapToGrid w:val="0"/>
          <w:color w:val="auto"/>
          <w:kern w:val="0"/>
          <w:sz w:val="24"/>
        </w:rPr>
        <w:t>十三、合同份数</w:t>
      </w:r>
      <w:bookmarkEnd w:id="441"/>
      <w:bookmarkEnd w:id="442"/>
    </w:p>
    <w:p w14:paraId="222EDCF0">
      <w:pPr>
        <w:snapToGrid w:val="0"/>
        <w:spacing w:line="360" w:lineRule="auto"/>
        <w:ind w:left="210" w:leftChars="100" w:firstLine="240" w:firstLineChars="100"/>
        <w:rPr>
          <w:rFonts w:ascii="宋体" w:hAnsi="宋体" w:cs="宋体"/>
          <w:bCs/>
          <w:snapToGrid w:val="0"/>
          <w:color w:val="auto"/>
          <w:kern w:val="0"/>
          <w:sz w:val="24"/>
        </w:rPr>
      </w:pPr>
      <w:r>
        <w:rPr>
          <w:rFonts w:hint="eastAsia" w:ascii="宋体" w:hAnsi="宋体" w:cs="宋体"/>
          <w:bCs/>
          <w:snapToGrid w:val="0"/>
          <w:color w:val="auto"/>
          <w:kern w:val="0"/>
          <w:sz w:val="24"/>
        </w:rPr>
        <w:t>本合同一式</w:t>
      </w:r>
      <w:r>
        <w:rPr>
          <w:rFonts w:hint="eastAsia" w:ascii="宋体" w:hAnsi="宋体" w:cs="宋体"/>
          <w:b/>
          <w:bCs/>
          <w:snapToGrid w:val="0"/>
          <w:color w:val="auto"/>
          <w:kern w:val="0"/>
          <w:sz w:val="24"/>
          <w:u w:val="single"/>
        </w:rPr>
        <w:t xml:space="preserve">  </w:t>
      </w:r>
      <w:r>
        <w:rPr>
          <w:rFonts w:hint="eastAsia" w:ascii="宋体" w:hAnsi="宋体" w:cs="宋体"/>
          <w:bCs/>
          <w:snapToGrid w:val="0"/>
          <w:color w:val="auto"/>
          <w:kern w:val="0"/>
          <w:sz w:val="24"/>
        </w:rPr>
        <w:t>份，均具有同等法律效力，发包人执</w:t>
      </w:r>
      <w:r>
        <w:rPr>
          <w:rFonts w:hint="eastAsia" w:ascii="宋体" w:hAnsi="宋体" w:cs="宋体"/>
          <w:bCs/>
          <w:snapToGrid w:val="0"/>
          <w:color w:val="auto"/>
          <w:kern w:val="0"/>
          <w:sz w:val="24"/>
          <w:u w:val="single"/>
        </w:rPr>
        <w:t xml:space="preserve">  </w:t>
      </w:r>
      <w:r>
        <w:rPr>
          <w:rFonts w:hint="eastAsia" w:ascii="宋体" w:hAnsi="宋体" w:cs="宋体"/>
          <w:bCs/>
          <w:snapToGrid w:val="0"/>
          <w:color w:val="auto"/>
          <w:kern w:val="0"/>
          <w:sz w:val="24"/>
        </w:rPr>
        <w:t>份，承包人执</w:t>
      </w:r>
      <w:r>
        <w:rPr>
          <w:rFonts w:hint="eastAsia" w:ascii="宋体" w:hAnsi="宋体" w:cs="宋体"/>
          <w:b/>
          <w:snapToGrid w:val="0"/>
          <w:color w:val="auto"/>
          <w:kern w:val="0"/>
          <w:sz w:val="24"/>
          <w:u w:val="single"/>
        </w:rPr>
        <w:t xml:space="preserve">  </w:t>
      </w:r>
      <w:r>
        <w:rPr>
          <w:rFonts w:hint="eastAsia" w:ascii="宋体" w:hAnsi="宋体" w:cs="宋体"/>
          <w:bCs/>
          <w:snapToGrid w:val="0"/>
          <w:color w:val="auto"/>
          <w:kern w:val="0"/>
          <w:sz w:val="24"/>
        </w:rPr>
        <w:t>份。</w:t>
      </w:r>
    </w:p>
    <w:p w14:paraId="35BD56AD">
      <w:pPr>
        <w:snapToGrid w:val="0"/>
        <w:spacing w:line="360" w:lineRule="auto"/>
        <w:ind w:firstLine="480" w:firstLineChars="200"/>
        <w:rPr>
          <w:rFonts w:ascii="宋体" w:hAnsi="宋体" w:cs="宋体"/>
          <w:snapToGrid w:val="0"/>
          <w:color w:val="auto"/>
          <w:kern w:val="0"/>
          <w:sz w:val="24"/>
        </w:rPr>
      </w:pPr>
    </w:p>
    <w:p w14:paraId="52C616CB">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发包人：  (公章)</w:t>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承包人：  (公章)</w:t>
      </w:r>
    </w:p>
    <w:p w14:paraId="4CC3BFCA">
      <w:pPr>
        <w:snapToGrid w:val="0"/>
        <w:spacing w:line="360" w:lineRule="auto"/>
        <w:ind w:firstLine="480" w:firstLineChars="200"/>
        <w:rPr>
          <w:rFonts w:ascii="宋体" w:hAnsi="宋体" w:cs="宋体"/>
          <w:bCs/>
          <w:snapToGrid w:val="0"/>
          <w:color w:val="auto"/>
          <w:kern w:val="0"/>
          <w:sz w:val="24"/>
        </w:rPr>
      </w:pPr>
      <w:r>
        <w:rPr>
          <w:rFonts w:hint="eastAsia" w:ascii="宋体" w:hAnsi="宋体" w:cs="宋体"/>
          <w:snapToGrid w:val="0"/>
          <w:color w:val="auto"/>
          <w:kern w:val="0"/>
          <w:sz w:val="24"/>
        </w:rPr>
        <w:t>法定代表人或其委托代理人：</w:t>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法定代表人或其委托代理人：</w:t>
      </w:r>
    </w:p>
    <w:p w14:paraId="49414363">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（签字）</w:t>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ab/>
      </w:r>
      <w:r>
        <w:rPr>
          <w:rFonts w:hint="eastAsia" w:ascii="宋体" w:hAnsi="宋体" w:cs="宋体"/>
          <w:snapToGrid w:val="0"/>
          <w:color w:val="auto"/>
          <w:kern w:val="0"/>
          <w:sz w:val="24"/>
        </w:rPr>
        <w:t>（签字）</w:t>
      </w:r>
    </w:p>
    <w:p w14:paraId="58DE5D54">
      <w:pPr>
        <w:snapToGrid w:val="0"/>
        <w:spacing w:line="360" w:lineRule="auto"/>
        <w:ind w:firstLine="480" w:firstLineChars="200"/>
        <w:rPr>
          <w:rFonts w:ascii="宋体" w:hAnsi="宋体" w:cs="宋体"/>
          <w:snapToGrid w:val="0"/>
          <w:color w:val="auto"/>
          <w:kern w:val="0"/>
          <w:sz w:val="24"/>
        </w:rPr>
      </w:pPr>
      <w:r>
        <w:rPr>
          <w:rFonts w:hint="eastAsia" w:ascii="宋体" w:hAnsi="宋体" w:cs="宋体"/>
          <w:snapToGrid w:val="0"/>
          <w:color w:val="auto"/>
          <w:kern w:val="0"/>
          <w:sz w:val="24"/>
        </w:rPr>
        <w:t>组织机构代码：</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组织机构代码：</w:t>
      </w:r>
      <w:bookmarkStart w:id="443" w:name="SOA_hhxys_zjjgdm1"/>
      <w:r>
        <w:rPr>
          <w:rFonts w:hint="eastAsia" w:ascii="宋体" w:hAnsi="宋体" w:cs="宋体"/>
          <w:snapToGrid w:val="0"/>
          <w:color w:val="auto"/>
          <w:kern w:val="0"/>
          <w:sz w:val="24"/>
          <w:u w:val="single"/>
        </w:rPr>
        <w:t xml:space="preserve">      </w:t>
      </w:r>
      <w:bookmarkEnd w:id="443"/>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14:paraId="76A72712">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地  址：</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地  址：</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14:paraId="711E862E">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邮政编码：</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邮政编码：</w:t>
      </w:r>
      <w:bookmarkStart w:id="444" w:name="SOA_hhxys_cbryb"/>
      <w:r>
        <w:rPr>
          <w:rFonts w:hint="eastAsia" w:ascii="宋体" w:hAnsi="宋体" w:cs="宋体"/>
          <w:snapToGrid w:val="0"/>
          <w:color w:val="auto"/>
          <w:kern w:val="0"/>
          <w:sz w:val="24"/>
          <w:u w:val="single"/>
        </w:rPr>
        <w:t xml:space="preserve">             </w:t>
      </w:r>
      <w:bookmarkEnd w:id="444"/>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14:paraId="657D73FE">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法定代表人：</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法定代表人：</w:t>
      </w:r>
      <w:bookmarkStart w:id="445" w:name="SOA_hhxys_fddbr1"/>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bookmarkEnd w:id="445"/>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14:paraId="3727E3A2">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委托代理人：</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委托代理人：</w:t>
      </w:r>
      <w:bookmarkStart w:id="446" w:name="SOA_hhxys_wtdlr1"/>
      <w:r>
        <w:rPr>
          <w:rFonts w:hint="eastAsia" w:ascii="宋体" w:hAnsi="宋体" w:cs="宋体"/>
          <w:snapToGrid w:val="0"/>
          <w:color w:val="auto"/>
          <w:kern w:val="0"/>
          <w:sz w:val="24"/>
          <w:u w:val="single"/>
        </w:rPr>
        <w:t xml:space="preserve">    </w:t>
      </w:r>
      <w:bookmarkEnd w:id="446"/>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14:paraId="5392805B">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电  话：</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电  话：</w:t>
      </w:r>
      <w:bookmarkStart w:id="447" w:name="SOA_hhxys_cbrdh"/>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bookmarkEnd w:id="447"/>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14:paraId="6C77D72B">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传  真：</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传  真：</w:t>
      </w:r>
      <w:bookmarkStart w:id="448" w:name="SOA_hhxys_cbrcz"/>
      <w:r>
        <w:rPr>
          <w:rFonts w:hint="eastAsia" w:ascii="宋体" w:hAnsi="宋体" w:cs="宋体"/>
          <w:snapToGrid w:val="0"/>
          <w:color w:val="auto"/>
          <w:kern w:val="0"/>
          <w:sz w:val="24"/>
          <w:u w:val="single"/>
        </w:rPr>
        <w:t xml:space="preserve">              </w:t>
      </w:r>
      <w:bookmarkEnd w:id="448"/>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rPr>
        <w:t xml:space="preserve">     </w:t>
      </w:r>
    </w:p>
    <w:p w14:paraId="5189FF5E">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电子信箱：</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电子信箱：</w:t>
      </w:r>
      <w:bookmarkStart w:id="449" w:name="SOA_hhxys_cbrdzxx"/>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bookmarkEnd w:id="449"/>
      <w:r>
        <w:rPr>
          <w:rFonts w:hint="eastAsia" w:ascii="宋体" w:hAnsi="宋体" w:cs="宋体"/>
          <w:snapToGrid w:val="0"/>
          <w:color w:val="auto"/>
          <w:kern w:val="0"/>
          <w:sz w:val="24"/>
          <w:u w:val="single"/>
        </w:rPr>
        <w:t xml:space="preserve">  </w:t>
      </w:r>
    </w:p>
    <w:p w14:paraId="4FE905D7">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开户银行：</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开户银行：</w:t>
      </w:r>
      <w:r>
        <w:rPr>
          <w:rFonts w:hint="eastAsia" w:ascii="宋体" w:hAnsi="宋体" w:cs="宋体"/>
          <w:snapToGrid w:val="0"/>
          <w:color w:val="auto"/>
          <w:kern w:val="0"/>
          <w:sz w:val="24"/>
          <w:u w:val="single"/>
        </w:rPr>
        <w:t xml:space="preserve">                 </w:t>
      </w:r>
    </w:p>
    <w:p w14:paraId="23E87FC0">
      <w:pPr>
        <w:snapToGrid w:val="0"/>
        <w:spacing w:line="360" w:lineRule="auto"/>
        <w:ind w:firstLine="480" w:firstLineChars="200"/>
        <w:rPr>
          <w:rFonts w:ascii="宋体" w:hAnsi="宋体" w:cs="宋体"/>
          <w:snapToGrid w:val="0"/>
          <w:color w:val="auto"/>
          <w:kern w:val="0"/>
          <w:sz w:val="24"/>
          <w:u w:val="single"/>
        </w:rPr>
      </w:pPr>
      <w:r>
        <w:rPr>
          <w:rFonts w:hint="eastAsia" w:ascii="宋体" w:hAnsi="宋体" w:cs="宋体"/>
          <w:snapToGrid w:val="0"/>
          <w:color w:val="auto"/>
          <w:kern w:val="0"/>
          <w:sz w:val="24"/>
        </w:rPr>
        <w:t>账  号：</w:t>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u w:val="single"/>
        </w:rPr>
        <w:tab/>
      </w:r>
      <w:r>
        <w:rPr>
          <w:rFonts w:hint="eastAsia" w:ascii="宋体" w:hAnsi="宋体" w:cs="宋体"/>
          <w:snapToGrid w:val="0"/>
          <w:color w:val="auto"/>
          <w:kern w:val="0"/>
          <w:sz w:val="24"/>
        </w:rPr>
        <w:t>账  号：</w:t>
      </w:r>
      <w:r>
        <w:rPr>
          <w:rFonts w:hint="eastAsia" w:ascii="宋体" w:hAnsi="宋体" w:cs="宋体"/>
          <w:snapToGrid w:val="0"/>
          <w:color w:val="auto"/>
          <w:kern w:val="0"/>
          <w:sz w:val="24"/>
          <w:u w:val="single"/>
        </w:rPr>
        <w:t></w:t>
      </w:r>
      <w:bookmarkStart w:id="450" w:name="SOA_hhxys_cbrzh"/>
      <w:r>
        <w:rPr>
          <w:rFonts w:hint="eastAsia" w:ascii="宋体" w:hAnsi="宋体" w:cs="宋体"/>
          <w:snapToGrid w:val="0"/>
          <w:color w:val="auto"/>
          <w:kern w:val="0"/>
          <w:sz w:val="24"/>
          <w:u w:val="single"/>
        </w:rPr>
        <w:t xml:space="preserve"> </w:t>
      </w:r>
      <w:bookmarkEnd w:id="450"/>
      <w:r>
        <w:rPr>
          <w:rFonts w:hint="eastAsia" w:ascii="宋体" w:hAnsi="宋体" w:cs="宋体"/>
          <w:snapToGrid w:val="0"/>
          <w:color w:val="auto"/>
          <w:kern w:val="0"/>
          <w:sz w:val="24"/>
          <w:u w:val="single"/>
        </w:rPr>
        <w:t xml:space="preserve">    </w:t>
      </w:r>
      <w:r>
        <w:rPr>
          <w:rFonts w:hint="eastAsia" w:ascii="宋体" w:hAnsi="宋体" w:cs="宋体"/>
          <w:snapToGrid w:val="0"/>
          <w:color w:val="auto"/>
          <w:kern w:val="0"/>
          <w:sz w:val="24"/>
          <w:u w:val="single"/>
          <w:lang w:val="en-US" w:eastAsia="zh-CN"/>
        </w:rPr>
        <w:t xml:space="preserve">         </w:t>
      </w:r>
      <w:r>
        <w:rPr>
          <w:rFonts w:hint="eastAsia" w:ascii="宋体" w:hAnsi="宋体" w:cs="宋体"/>
          <w:snapToGrid w:val="0"/>
          <w:color w:val="auto"/>
          <w:kern w:val="0"/>
          <w:sz w:val="24"/>
          <w:u w:val="single"/>
        </w:rPr>
        <w:t xml:space="preserve">    </w:t>
      </w:r>
    </w:p>
    <w:p w14:paraId="2628F059">
      <w:pPr>
        <w:keepNext/>
        <w:keepLines/>
        <w:numPr>
          <w:ilvl w:val="1"/>
          <w:numId w:val="0"/>
        </w:numPr>
        <w:spacing w:before="100" w:line="400" w:lineRule="exact"/>
        <w:jc w:val="center"/>
        <w:outlineLvl w:val="1"/>
        <w:rPr>
          <w:rFonts w:ascii="宋体" w:hAnsi="宋体" w:cs="宋体"/>
          <w:b/>
          <w:bCs/>
          <w:snapToGrid w:val="0"/>
          <w:color w:val="auto"/>
          <w:kern w:val="44"/>
          <w:sz w:val="28"/>
          <w:szCs w:val="20"/>
        </w:rPr>
      </w:pPr>
      <w:r>
        <w:rPr>
          <w:rFonts w:hint="eastAsia" w:ascii="宋体" w:hAnsi="宋体" w:cs="宋体"/>
          <w:snapToGrid w:val="0"/>
          <w:color w:val="auto"/>
          <w:kern w:val="0"/>
          <w:sz w:val="24"/>
        </w:rPr>
        <w:br w:type="page"/>
      </w:r>
      <w:bookmarkStart w:id="451" w:name="_Toc69485879"/>
      <w:bookmarkStart w:id="452" w:name="_Toc97299511"/>
      <w:bookmarkStart w:id="453" w:name="_Toc31640"/>
      <w:r>
        <w:rPr>
          <w:rFonts w:hint="eastAsia" w:ascii="宋体" w:hAnsi="宋体" w:cs="宋体"/>
          <w:b/>
          <w:bCs/>
          <w:snapToGrid w:val="0"/>
          <w:color w:val="auto"/>
          <w:kern w:val="44"/>
          <w:sz w:val="28"/>
          <w:szCs w:val="20"/>
        </w:rPr>
        <w:t>第二部分  通用条款（略）</w:t>
      </w:r>
      <w:bookmarkEnd w:id="451"/>
      <w:bookmarkEnd w:id="452"/>
      <w:bookmarkEnd w:id="453"/>
    </w:p>
    <w:p w14:paraId="07BE0C3E">
      <w:pPr>
        <w:keepNext/>
        <w:keepLines/>
        <w:numPr>
          <w:ilvl w:val="1"/>
          <w:numId w:val="0"/>
        </w:numPr>
        <w:spacing w:before="100" w:line="400" w:lineRule="exact"/>
        <w:jc w:val="center"/>
        <w:outlineLvl w:val="1"/>
        <w:rPr>
          <w:rFonts w:ascii="宋体" w:hAnsi="宋体" w:cs="宋体"/>
          <w:b/>
          <w:bCs/>
          <w:snapToGrid w:val="0"/>
          <w:color w:val="auto"/>
          <w:kern w:val="44"/>
          <w:sz w:val="28"/>
          <w:szCs w:val="20"/>
        </w:rPr>
      </w:pPr>
      <w:bookmarkStart w:id="454" w:name="_Toc69485880"/>
      <w:bookmarkStart w:id="455" w:name="_Toc8278"/>
      <w:bookmarkStart w:id="456" w:name="_Toc97299512"/>
      <w:r>
        <w:rPr>
          <w:rFonts w:hint="eastAsia" w:ascii="宋体" w:hAnsi="宋体" w:cs="宋体"/>
          <w:b/>
          <w:bCs/>
          <w:snapToGrid w:val="0"/>
          <w:color w:val="auto"/>
          <w:kern w:val="44"/>
          <w:sz w:val="28"/>
          <w:szCs w:val="20"/>
        </w:rPr>
        <w:t>第三部分  专用条款</w:t>
      </w:r>
      <w:bookmarkEnd w:id="454"/>
      <w:bookmarkEnd w:id="455"/>
      <w:bookmarkEnd w:id="456"/>
    </w:p>
    <w:p w14:paraId="4CE063DF">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 一般约定</w:t>
      </w:r>
    </w:p>
    <w:p w14:paraId="07EFCF6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词语定义</w:t>
      </w:r>
    </w:p>
    <w:p w14:paraId="500B778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1.1.1合同</w:t>
      </w:r>
    </w:p>
    <w:p w14:paraId="7D3E9E1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1.1.1.10其他合同文件包括：</w:t>
      </w:r>
    </w:p>
    <w:p w14:paraId="15521CD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lang w:val="en-US" w:eastAsia="zh-CN"/>
        </w:rPr>
        <w:t>采购文件、</w:t>
      </w:r>
      <w:r>
        <w:rPr>
          <w:rFonts w:hint="eastAsia" w:ascii="宋体" w:hAnsi="宋体" w:eastAsia="宋体" w:cs="宋体"/>
          <w:b w:val="0"/>
          <w:bCs w:val="0"/>
          <w:color w:val="auto"/>
          <w:sz w:val="24"/>
          <w:szCs w:val="24"/>
          <w:highlight w:val="none"/>
          <w:u w:val="single"/>
        </w:rPr>
        <w:t>施工组织设计：施工组织设计是用来指导施工项目全过程各项活动的技术、经济和组织的综合性文件。</w:t>
      </w:r>
    </w:p>
    <w:p w14:paraId="77B1813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合同当事人及其他相关方</w:t>
      </w:r>
    </w:p>
    <w:p w14:paraId="207D95E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1.1.2.4监理人：</w:t>
      </w:r>
    </w:p>
    <w:p w14:paraId="480A17A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19ADEF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43A6C8A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C367A7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810912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65BC54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 设计人：</w:t>
      </w:r>
    </w:p>
    <w:p w14:paraId="0270C48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0D70D7F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4C83036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1D3750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021ACF8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33EDB4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工程和设备</w:t>
      </w:r>
    </w:p>
    <w:p w14:paraId="56BDF1D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符合通用条款规定的发包人提供的施工场地。</w:t>
      </w:r>
    </w:p>
    <w:p w14:paraId="0E3C846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1.1.3.9 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rPr>
        <w:t>。</w:t>
      </w:r>
    </w:p>
    <w:p w14:paraId="50A1F54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1.1.3.10 临时占地包括：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rPr>
        <w:t>。</w:t>
      </w:r>
    </w:p>
    <w:p w14:paraId="148271C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1.3法律 </w:t>
      </w:r>
    </w:p>
    <w:p w14:paraId="3497B97E">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p>
    <w:p w14:paraId="6925F999">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1.3.1杭州市建设工程工程量清单计价实施细则》(杭建市发〔2018〕578号)；</w:t>
      </w:r>
    </w:p>
    <w:p w14:paraId="3D805135">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1.3.2《关于进一步加强杭州市建设工程市场要素价格动态管理的指导意见》（杭建市发〔2018〕579号）；</w:t>
      </w:r>
    </w:p>
    <w:p w14:paraId="4F829F2A">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1.3.3《关于发布&lt;杭州市新冠病毒肺炎疫情期间在建工程合同及工程价款调整的指导性细则&gt;的通知》（杭建市发〔2020〕164号）</w:t>
      </w:r>
    </w:p>
    <w:p w14:paraId="30719C72">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1.3.4《关于贯彻《省厅调整安全文明施工费的通知》的通知》（杭建市发〔2022〕54号）</w:t>
      </w:r>
    </w:p>
    <w:p w14:paraId="75124D46">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1.3.5省市建设行政部门颁发的其他现行有效文件(包括但不仅限于以下文件)：</w:t>
      </w:r>
    </w:p>
    <w:p w14:paraId="251F7CE2">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（1）《关于转发省建设厅&lt;关于进一步加强建筑施工领域企业安全生产工作的实施意见&gt;的通知》（杭建工发〔2011〕130号）；</w:t>
      </w:r>
    </w:p>
    <w:p w14:paraId="3B64C887">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（2）《关于进一步加强建设工程安全质量物联网管理应用平台建设的通知》（杭建工发〔2012〕426号）；</w:t>
      </w:r>
    </w:p>
    <w:p w14:paraId="642D4641">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（3）《关于开展建筑工程扬尘在线监测设施安装工作的通知》（杭建工〔2019〕103号）；</w:t>
      </w:r>
    </w:p>
    <w:p w14:paraId="6269C9AB">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（4）《关于巩固G20杭州峰会成果进一步加强建设工程文明施工管理的若干意见》（杭建工发〔2017〕112号）；</w:t>
      </w:r>
    </w:p>
    <w:p w14:paraId="5305E100">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（5）《杭州市建设领域农民工“无欠薪”管理实施细则（试行）》（杭建市〔2018〕161号）；</w:t>
      </w:r>
    </w:p>
    <w:p w14:paraId="71EC2AD8">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u w:val="single"/>
        </w:rPr>
        <w:t>（6）《关于杭州市建筑工地全面推广使用“浙里工程建设现场管控”重大应用（浙里建）的通知》（杭建数改办（2022）1号）</w:t>
      </w:r>
    </w:p>
    <w:p w14:paraId="298A11E1">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（7）《杭州市建设工程渣土管理办法》（市政府令第192号）</w:t>
      </w:r>
    </w:p>
    <w:p w14:paraId="5DC71BCE">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val="0"/>
          <w:color w:val="auto"/>
          <w:sz w:val="24"/>
          <w:szCs w:val="24"/>
          <w:highlight w:val="none"/>
          <w:u w:val="single"/>
        </w:rPr>
        <w:t>（8）市政府办公厅2022年5月15日发布的《杭州市人民政府办公厅关于进一步规范工程建筑垃圾管理的通知》</w:t>
      </w:r>
    </w:p>
    <w:p w14:paraId="1BEA7552">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（9）市建委2020年10月30日发布的《关于明确杭州市渣土运输及消纳项目计价清单编制和报价口径的通知》</w:t>
      </w:r>
    </w:p>
    <w:p w14:paraId="43CE0332">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u w:val="single"/>
        </w:rPr>
        <w:t>）《关于转发&lt;关于在全省工程建设领域改革保证金制度的通知&gt;的通知》（杭建市通知〔2020〕4号）</w:t>
      </w:r>
    </w:p>
    <w:p w14:paraId="422AEE9A">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u w:val="single"/>
        </w:rPr>
        <w:t>）《关于进一步提升杭州市市政道路建设质量管理的若干意见》（杭建工发〔2021〕32 号）</w:t>
      </w:r>
    </w:p>
    <w:p w14:paraId="5584FC56">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lang w:val="en-US" w:eastAsia="zh-CN"/>
        </w:rPr>
        <w:t>2</w:t>
      </w:r>
      <w:r>
        <w:rPr>
          <w:rFonts w:hint="eastAsia" w:ascii="宋体" w:hAnsi="宋体" w:eastAsia="宋体" w:cs="宋体"/>
          <w:b w:val="0"/>
          <w:bCs w:val="0"/>
          <w:color w:val="auto"/>
          <w:sz w:val="24"/>
          <w:szCs w:val="24"/>
          <w:highlight w:val="none"/>
          <w:u w:val="single"/>
        </w:rPr>
        <w:t>）《关于全面推广应用承插型盘扣式脚手架的通知》（杭建工发〔2021〕358号）</w:t>
      </w:r>
    </w:p>
    <w:p w14:paraId="4952F943">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（1</w:t>
      </w:r>
      <w:r>
        <w:rPr>
          <w:rFonts w:hint="eastAsia" w:ascii="宋体" w:hAnsi="宋体" w:eastAsia="宋体" w:cs="宋体"/>
          <w:b w:val="0"/>
          <w:bCs w:val="0"/>
          <w:color w:val="auto"/>
          <w:sz w:val="24"/>
          <w:szCs w:val="24"/>
          <w:highlight w:val="none"/>
          <w:u w:val="single"/>
          <w:lang w:val="en-US" w:eastAsia="zh-CN"/>
        </w:rPr>
        <w:t>3</w:t>
      </w:r>
      <w:r>
        <w:rPr>
          <w:rFonts w:hint="eastAsia" w:ascii="宋体" w:hAnsi="宋体" w:eastAsia="宋体" w:cs="宋体"/>
          <w:b w:val="0"/>
          <w:bCs w:val="0"/>
          <w:color w:val="auto"/>
          <w:sz w:val="24"/>
          <w:szCs w:val="24"/>
          <w:highlight w:val="none"/>
          <w:u w:val="single"/>
        </w:rPr>
        <w:t>）《关于明确杭州市建筑施工领域安全生产责任保险费用计取的通知》（杭建招标造价中心〔2021〕84号 ）</w:t>
      </w:r>
    </w:p>
    <w:p w14:paraId="1B66C809">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（14）《关于进一步规范建设工程建筑垃圾处置相关事项的通知》（杭建工〔2023〕169号）</w:t>
      </w:r>
    </w:p>
    <w:p w14:paraId="3B1E07DE">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（15）《关于发布杭州市工程渣土消纳市场信息价的通知》（杭管执联〔2025〕1号）</w:t>
      </w:r>
    </w:p>
    <w:p w14:paraId="33957230">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cs="宋体"/>
          <w:b w:val="0"/>
          <w:bCs w:val="0"/>
          <w:color w:val="auto"/>
          <w:sz w:val="24"/>
          <w:szCs w:val="24"/>
          <w:highlight w:val="none"/>
          <w:u w:val="single"/>
          <w:lang w:val="en-US" w:eastAsia="zh-CN"/>
        </w:rPr>
        <w:t>（16）《关于转发浙江省人力资源和社会保障厅等6部门关于印发〈实施“四实”管理全面深化工程建设领域劳动用工实名制改革方案（试行）〉的通知》（杭建市通知〔2025〕17号）</w:t>
      </w:r>
    </w:p>
    <w:p w14:paraId="3D2D489C">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u w:val="single"/>
          <w:lang w:val="en-US" w:eastAsia="zh-CN"/>
        </w:rPr>
        <w:t>（17）《关于印发&lt;全市建设工程建筑垃圾源头管理一件事工作实施方案&gt;的通知》（</w:t>
      </w:r>
      <w:r>
        <w:rPr>
          <w:rFonts w:hint="eastAsia" w:ascii="宋体" w:hAnsi="宋体" w:eastAsia="宋体" w:cs="宋体"/>
          <w:b w:val="0"/>
          <w:bCs w:val="0"/>
          <w:color w:val="auto"/>
          <w:sz w:val="24"/>
          <w:szCs w:val="24"/>
          <w:highlight w:val="none"/>
          <w:u w:val="single"/>
        </w:rPr>
        <w:t>杭建工〔2024〕123号</w:t>
      </w:r>
      <w:r>
        <w:rPr>
          <w:rFonts w:hint="eastAsia" w:ascii="宋体" w:hAnsi="宋体" w:eastAsia="宋体" w:cs="宋体"/>
          <w:b w:val="0"/>
          <w:bCs w:val="0"/>
          <w:color w:val="auto"/>
          <w:sz w:val="24"/>
          <w:szCs w:val="24"/>
          <w:highlight w:val="none"/>
          <w:u w:val="single"/>
          <w:lang w:val="en-US" w:eastAsia="zh-CN"/>
        </w:rPr>
        <w:t>）</w:t>
      </w:r>
    </w:p>
    <w:p w14:paraId="3785913C">
      <w:pPr>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C35ED9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1.3.</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 xml:space="preserve"> 新工艺、新技术的约定：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39F9FA7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1.3.</w:t>
      </w:r>
      <w:r>
        <w:rPr>
          <w:rFonts w:hint="eastAsia" w:ascii="宋体" w:hAnsi="宋体" w:eastAsia="宋体" w:cs="宋体"/>
          <w:color w:val="auto"/>
          <w:sz w:val="24"/>
          <w:szCs w:val="24"/>
          <w:highlight w:val="none"/>
          <w:u w:val="none"/>
          <w:lang w:val="en-US" w:eastAsia="zh-CN"/>
        </w:rPr>
        <w:t>7</w:t>
      </w:r>
      <w:r>
        <w:rPr>
          <w:rFonts w:hint="eastAsia" w:ascii="宋体" w:hAnsi="宋体" w:eastAsia="宋体" w:cs="宋体"/>
          <w:color w:val="auto"/>
          <w:sz w:val="24"/>
          <w:szCs w:val="24"/>
          <w:highlight w:val="none"/>
          <w:u w:val="none"/>
        </w:rPr>
        <w:t xml:space="preserve"> 其他</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kern w:val="2"/>
          <w:sz w:val="24"/>
          <w:szCs w:val="24"/>
          <w:highlight w:val="none"/>
          <w:u w:val="single"/>
        </w:rPr>
        <w:t>国家现行的法律法规及浙江省、杭州市相关的法律法规、钱塘区及</w:t>
      </w:r>
      <w:r>
        <w:rPr>
          <w:rFonts w:hint="eastAsia" w:ascii="宋体" w:hAnsi="宋体" w:eastAsia="宋体" w:cs="宋体"/>
          <w:color w:val="auto"/>
          <w:sz w:val="24"/>
          <w:szCs w:val="24"/>
          <w:highlight w:val="none"/>
          <w:u w:val="single"/>
        </w:rPr>
        <w:t>建设单位</w:t>
      </w:r>
      <w:r>
        <w:rPr>
          <w:rFonts w:hint="eastAsia" w:ascii="宋体" w:hAnsi="宋体" w:eastAsia="宋体" w:cs="宋体"/>
          <w:color w:val="auto"/>
          <w:kern w:val="2"/>
          <w:sz w:val="24"/>
          <w:szCs w:val="24"/>
          <w:highlight w:val="none"/>
          <w:u w:val="single"/>
        </w:rPr>
        <w:t>的适用于工程的相关文件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39DE839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标准和规范</w:t>
      </w:r>
    </w:p>
    <w:p w14:paraId="7C97C04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1.4.1适用于工程的标准规范包括：</w:t>
      </w:r>
      <w:r>
        <w:rPr>
          <w:rFonts w:hint="eastAsia" w:ascii="宋体" w:hAnsi="宋体" w:eastAsia="宋体" w:cs="宋体"/>
          <w:b w:val="0"/>
          <w:bCs/>
          <w:color w:val="auto"/>
          <w:sz w:val="24"/>
          <w:szCs w:val="24"/>
          <w:highlight w:val="none"/>
          <w:u w:val="single"/>
        </w:rPr>
        <w:t>（1）按通用条款约定。</w:t>
      </w:r>
    </w:p>
    <w:p w14:paraId="2DDB365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发包人提供国外标准、规范的名称：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6D777AC9">
      <w:pPr>
        <w:pageBreakBefore w:val="0"/>
        <w:widowControl w:val="0"/>
        <w:kinsoku/>
        <w:wordWrap/>
        <w:overflowPunct/>
        <w:topLinePunct w:val="0"/>
        <w:bidi w:val="0"/>
        <w:adjustRightInd w:val="0"/>
        <w:snapToGrid w:val="0"/>
        <w:spacing w:line="360" w:lineRule="auto"/>
        <w:ind w:firstLine="1200" w:firstLineChars="5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20FE753F">
      <w:pPr>
        <w:pageBreakBefore w:val="0"/>
        <w:widowControl w:val="0"/>
        <w:kinsoku/>
        <w:wordWrap/>
        <w:overflowPunct/>
        <w:topLinePunct w:val="0"/>
        <w:bidi w:val="0"/>
        <w:adjustRightInd w:val="0"/>
        <w:snapToGrid w:val="0"/>
        <w:spacing w:line="360" w:lineRule="auto"/>
        <w:ind w:firstLine="1200" w:firstLineChars="5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kern w:val="0"/>
          <w:sz w:val="24"/>
          <w:szCs w:val="24"/>
          <w:highlight w:val="none"/>
        </w:rPr>
        <w:t>。</w:t>
      </w:r>
    </w:p>
    <w:p w14:paraId="0EE0A56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1.4.3发包人对工程的技术标准和功能要求的特殊要求：</w:t>
      </w:r>
      <w:r>
        <w:rPr>
          <w:rFonts w:hint="eastAsia" w:ascii="宋体" w:hAnsi="宋体" w:eastAsia="宋体" w:cs="宋体"/>
          <w:color w:val="auto"/>
          <w:kern w:val="2"/>
          <w:sz w:val="24"/>
          <w:szCs w:val="24"/>
          <w:highlight w:val="none"/>
          <w:u w:val="single"/>
        </w:rPr>
        <w:t>国家或行业如有新的技术标准和功能要求，则要求遵守新的技术标准和要求</w:t>
      </w:r>
      <w:r>
        <w:rPr>
          <w:rFonts w:hint="eastAsia" w:ascii="宋体" w:hAnsi="宋体" w:eastAsia="宋体" w:cs="宋体"/>
          <w:color w:val="auto"/>
          <w:sz w:val="24"/>
          <w:szCs w:val="24"/>
          <w:highlight w:val="none"/>
        </w:rPr>
        <w:t>。</w:t>
      </w:r>
    </w:p>
    <w:p w14:paraId="65557D8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合同文件的优先顺序</w:t>
      </w:r>
    </w:p>
    <w:p w14:paraId="1DF7BC7A">
      <w:pPr>
        <w:pageBreakBefore w:val="0"/>
        <w:widowControl w:val="0"/>
        <w:kinsoku/>
        <w:wordWrap/>
        <w:overflowPunct/>
        <w:topLinePunct w:val="0"/>
        <w:autoSpaceDE w:val="0"/>
        <w:autoSpaceDN w:val="0"/>
        <w:bidi w:val="0"/>
        <w:adjustRightInd w:val="0"/>
        <w:spacing w:line="360" w:lineRule="auto"/>
        <w:ind w:firstLine="475" w:firstLineChars="19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197BFEA8">
      <w:pPr>
        <w:pageBreakBefore w:val="0"/>
        <w:widowControl w:val="0"/>
        <w:kinsoku/>
        <w:wordWrap/>
        <w:overflowPunct/>
        <w:topLinePunct w:val="0"/>
        <w:autoSpaceDE w:val="0"/>
        <w:autoSpaceDN w:val="0"/>
        <w:bidi w:val="0"/>
        <w:adjustRightInd w:val="0"/>
        <w:spacing w:line="360" w:lineRule="auto"/>
        <w:ind w:firstLine="475" w:firstLineChars="198"/>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（1）合同协议书</w:t>
      </w:r>
      <w:r>
        <w:rPr>
          <w:rFonts w:hint="eastAsia" w:ascii="宋体" w:hAnsi="宋体" w:eastAsia="宋体" w:cs="宋体"/>
          <w:b w:val="0"/>
          <w:bCs/>
          <w:color w:val="auto"/>
          <w:kern w:val="0"/>
          <w:sz w:val="24"/>
          <w:szCs w:val="24"/>
          <w:highlight w:val="none"/>
        </w:rPr>
        <w:t>；</w:t>
      </w:r>
    </w:p>
    <w:p w14:paraId="5476FB07">
      <w:pPr>
        <w:pageBreakBefore w:val="0"/>
        <w:widowControl w:val="0"/>
        <w:kinsoku/>
        <w:wordWrap/>
        <w:overflowPunct/>
        <w:topLinePunct w:val="0"/>
        <w:autoSpaceDE w:val="0"/>
        <w:autoSpaceDN w:val="0"/>
        <w:bidi w:val="0"/>
        <w:adjustRightInd w:val="0"/>
        <w:spacing w:line="360" w:lineRule="auto"/>
        <w:ind w:firstLine="475" w:firstLineChars="198"/>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（2）成交通知书（或项目发承包基本情况表）</w:t>
      </w:r>
      <w:r>
        <w:rPr>
          <w:rFonts w:hint="eastAsia" w:ascii="宋体" w:hAnsi="宋体" w:eastAsia="宋体" w:cs="宋体"/>
          <w:b w:val="0"/>
          <w:bCs/>
          <w:color w:val="auto"/>
          <w:kern w:val="0"/>
          <w:sz w:val="24"/>
          <w:szCs w:val="24"/>
          <w:highlight w:val="none"/>
        </w:rPr>
        <w:t>；</w:t>
      </w:r>
    </w:p>
    <w:p w14:paraId="1D0AEA91">
      <w:pPr>
        <w:pageBreakBefore w:val="0"/>
        <w:widowControl w:val="0"/>
        <w:kinsoku/>
        <w:wordWrap/>
        <w:overflowPunct/>
        <w:topLinePunct w:val="0"/>
        <w:bidi w:val="0"/>
        <w:adjustRightInd w:val="0"/>
        <w:spacing w:line="360" w:lineRule="auto"/>
        <w:ind w:firstLine="475" w:firstLineChars="198"/>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（3）磋商函及其附录（如果有）</w:t>
      </w:r>
      <w:r>
        <w:rPr>
          <w:rFonts w:hint="eastAsia" w:ascii="宋体" w:hAnsi="宋体" w:eastAsia="宋体" w:cs="宋体"/>
          <w:b w:val="0"/>
          <w:bCs/>
          <w:color w:val="auto"/>
          <w:kern w:val="0"/>
          <w:sz w:val="24"/>
          <w:szCs w:val="24"/>
          <w:highlight w:val="none"/>
        </w:rPr>
        <w:t>；</w:t>
      </w:r>
    </w:p>
    <w:p w14:paraId="209177EE">
      <w:pPr>
        <w:pageBreakBefore w:val="0"/>
        <w:widowControl w:val="0"/>
        <w:kinsoku/>
        <w:wordWrap/>
        <w:overflowPunct/>
        <w:topLinePunct w:val="0"/>
        <w:autoSpaceDE w:val="0"/>
        <w:autoSpaceDN w:val="0"/>
        <w:bidi w:val="0"/>
        <w:adjustRightInd w:val="0"/>
        <w:spacing w:line="360" w:lineRule="auto"/>
        <w:ind w:firstLine="475" w:firstLineChars="198"/>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（4）专用合同条款及其附件</w:t>
      </w:r>
      <w:r>
        <w:rPr>
          <w:rFonts w:hint="eastAsia" w:ascii="宋体" w:hAnsi="宋体" w:eastAsia="宋体" w:cs="宋体"/>
          <w:b w:val="0"/>
          <w:bCs/>
          <w:color w:val="auto"/>
          <w:kern w:val="0"/>
          <w:sz w:val="24"/>
          <w:szCs w:val="24"/>
          <w:highlight w:val="none"/>
        </w:rPr>
        <w:t>；</w:t>
      </w:r>
    </w:p>
    <w:p w14:paraId="1D7B768D">
      <w:pPr>
        <w:pageBreakBefore w:val="0"/>
        <w:widowControl w:val="0"/>
        <w:kinsoku/>
        <w:wordWrap/>
        <w:overflowPunct/>
        <w:topLinePunct w:val="0"/>
        <w:autoSpaceDE w:val="0"/>
        <w:autoSpaceDN w:val="0"/>
        <w:bidi w:val="0"/>
        <w:adjustRightInd w:val="0"/>
        <w:spacing w:line="360" w:lineRule="auto"/>
        <w:ind w:firstLine="475" w:firstLineChars="198"/>
        <w:jc w:val="left"/>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（5）通用合同条款</w:t>
      </w:r>
      <w:r>
        <w:rPr>
          <w:rFonts w:hint="eastAsia" w:ascii="宋体" w:hAnsi="宋体" w:eastAsia="宋体" w:cs="宋体"/>
          <w:b w:val="0"/>
          <w:bCs/>
          <w:color w:val="auto"/>
          <w:kern w:val="0"/>
          <w:sz w:val="24"/>
          <w:szCs w:val="24"/>
          <w:highlight w:val="none"/>
        </w:rPr>
        <w:t>；</w:t>
      </w:r>
    </w:p>
    <w:p w14:paraId="22AC6E57">
      <w:pPr>
        <w:pageBreakBefore w:val="0"/>
        <w:widowControl w:val="0"/>
        <w:kinsoku/>
        <w:wordWrap/>
        <w:overflowPunct/>
        <w:topLinePunct w:val="0"/>
        <w:bidi w:val="0"/>
        <w:adjustRightInd w:val="0"/>
        <w:spacing w:line="360" w:lineRule="auto"/>
        <w:ind w:firstLine="475" w:firstLineChars="198"/>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（6）技术标准和要求</w:t>
      </w:r>
      <w:r>
        <w:rPr>
          <w:rFonts w:hint="eastAsia" w:ascii="宋体" w:hAnsi="宋体" w:eastAsia="宋体" w:cs="宋体"/>
          <w:b w:val="0"/>
          <w:bCs/>
          <w:color w:val="auto"/>
          <w:kern w:val="0"/>
          <w:sz w:val="24"/>
          <w:szCs w:val="24"/>
          <w:highlight w:val="none"/>
        </w:rPr>
        <w:t>；</w:t>
      </w:r>
    </w:p>
    <w:p w14:paraId="6B81D119">
      <w:pPr>
        <w:pageBreakBefore w:val="0"/>
        <w:widowControl w:val="0"/>
        <w:kinsoku/>
        <w:wordWrap/>
        <w:overflowPunct/>
        <w:topLinePunct w:val="0"/>
        <w:bidi w:val="0"/>
        <w:adjustRightInd w:val="0"/>
        <w:spacing w:line="360" w:lineRule="auto"/>
        <w:ind w:firstLine="475" w:firstLineChars="198"/>
        <w:textAlignment w:val="auto"/>
        <w:rPr>
          <w:rFonts w:hint="eastAsia" w:ascii="宋体" w:hAnsi="宋体" w:eastAsia="宋体" w:cs="宋体"/>
          <w:b w:val="0"/>
          <w:bCs/>
          <w:color w:val="auto"/>
          <w:kern w:val="0"/>
          <w:sz w:val="24"/>
          <w:szCs w:val="24"/>
          <w:highlight w:val="none"/>
          <w:u w:val="single"/>
          <w:lang w:val="en-US" w:eastAsia="zh-CN"/>
        </w:rPr>
      </w:pPr>
      <w:r>
        <w:rPr>
          <w:rFonts w:hint="eastAsia" w:ascii="宋体" w:hAnsi="宋体" w:eastAsia="宋体" w:cs="宋体"/>
          <w:b w:val="0"/>
          <w:bCs/>
          <w:color w:val="auto"/>
          <w:kern w:val="0"/>
          <w:sz w:val="24"/>
          <w:szCs w:val="24"/>
          <w:highlight w:val="none"/>
          <w:u w:val="single"/>
        </w:rPr>
        <w:t>（7）</w:t>
      </w:r>
      <w:r>
        <w:rPr>
          <w:rFonts w:hint="eastAsia" w:ascii="宋体" w:hAnsi="宋体" w:eastAsia="宋体" w:cs="宋体"/>
          <w:b w:val="0"/>
          <w:bCs/>
          <w:color w:val="auto"/>
          <w:kern w:val="0"/>
          <w:sz w:val="24"/>
          <w:szCs w:val="24"/>
          <w:highlight w:val="none"/>
          <w:u w:val="single"/>
          <w:lang w:val="en-US" w:eastAsia="zh-CN"/>
        </w:rPr>
        <w:t>图纸；</w:t>
      </w:r>
    </w:p>
    <w:p w14:paraId="574B6925">
      <w:pPr>
        <w:pageBreakBefore w:val="0"/>
        <w:widowControl w:val="0"/>
        <w:kinsoku/>
        <w:wordWrap/>
        <w:overflowPunct/>
        <w:topLinePunct w:val="0"/>
        <w:bidi w:val="0"/>
        <w:adjustRightInd w:val="0"/>
        <w:spacing w:line="360" w:lineRule="auto"/>
        <w:ind w:firstLine="475" w:firstLineChars="198"/>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lang w:eastAsia="zh-CN"/>
        </w:rPr>
        <w:t>（</w:t>
      </w:r>
      <w:r>
        <w:rPr>
          <w:rFonts w:hint="eastAsia" w:ascii="宋体" w:hAnsi="宋体" w:eastAsia="宋体" w:cs="宋体"/>
          <w:b w:val="0"/>
          <w:bCs/>
          <w:color w:val="auto"/>
          <w:kern w:val="0"/>
          <w:sz w:val="24"/>
          <w:szCs w:val="24"/>
          <w:highlight w:val="none"/>
          <w:u w:val="single"/>
          <w:lang w:val="en-US" w:eastAsia="zh-CN"/>
        </w:rPr>
        <w:t>8</w:t>
      </w:r>
      <w:r>
        <w:rPr>
          <w:rFonts w:hint="eastAsia" w:ascii="宋体" w:hAnsi="宋体" w:eastAsia="宋体" w:cs="宋体"/>
          <w:b w:val="0"/>
          <w:bCs/>
          <w:color w:val="auto"/>
          <w:kern w:val="0"/>
          <w:sz w:val="24"/>
          <w:szCs w:val="24"/>
          <w:highlight w:val="none"/>
          <w:u w:val="single"/>
          <w:lang w:eastAsia="zh-CN"/>
        </w:rPr>
        <w:t>）</w:t>
      </w:r>
      <w:r>
        <w:rPr>
          <w:rFonts w:hint="eastAsia" w:ascii="宋体" w:hAnsi="宋体" w:eastAsia="宋体" w:cs="宋体"/>
          <w:b w:val="0"/>
          <w:bCs/>
          <w:color w:val="auto"/>
          <w:kern w:val="0"/>
          <w:sz w:val="24"/>
          <w:szCs w:val="24"/>
          <w:highlight w:val="none"/>
          <w:u w:val="single"/>
        </w:rPr>
        <w:t>已标价工程量清单或预算书</w:t>
      </w:r>
      <w:r>
        <w:rPr>
          <w:rFonts w:hint="eastAsia" w:ascii="宋体" w:hAnsi="宋体" w:eastAsia="宋体" w:cs="宋体"/>
          <w:b w:val="0"/>
          <w:bCs/>
          <w:color w:val="auto"/>
          <w:kern w:val="0"/>
          <w:sz w:val="24"/>
          <w:szCs w:val="24"/>
          <w:highlight w:val="none"/>
        </w:rPr>
        <w:t>；</w:t>
      </w:r>
    </w:p>
    <w:p w14:paraId="654F0B1C">
      <w:pPr>
        <w:pageBreakBefore w:val="0"/>
        <w:widowControl w:val="0"/>
        <w:kinsoku/>
        <w:wordWrap/>
        <w:overflowPunct/>
        <w:topLinePunct w:val="0"/>
        <w:bidi w:val="0"/>
        <w:adjustRightInd w:val="0"/>
        <w:spacing w:line="360" w:lineRule="auto"/>
        <w:ind w:firstLine="475" w:firstLineChars="198"/>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w:t>
      </w:r>
      <w:r>
        <w:rPr>
          <w:rFonts w:hint="eastAsia" w:ascii="宋体" w:hAnsi="宋体" w:eastAsia="宋体" w:cs="宋体"/>
          <w:b w:val="0"/>
          <w:bCs/>
          <w:color w:val="auto"/>
          <w:kern w:val="0"/>
          <w:sz w:val="24"/>
          <w:szCs w:val="24"/>
          <w:highlight w:val="none"/>
          <w:u w:val="single"/>
          <w:lang w:val="en-US" w:eastAsia="zh-CN"/>
        </w:rPr>
        <w:t>9</w:t>
      </w:r>
      <w:r>
        <w:rPr>
          <w:rFonts w:hint="eastAsia" w:ascii="宋体" w:hAnsi="宋体" w:eastAsia="宋体" w:cs="宋体"/>
          <w:b w:val="0"/>
          <w:bCs/>
          <w:color w:val="auto"/>
          <w:kern w:val="0"/>
          <w:sz w:val="24"/>
          <w:szCs w:val="24"/>
          <w:highlight w:val="none"/>
          <w:u w:val="single"/>
        </w:rPr>
        <w:t>）其他合同文件</w:t>
      </w:r>
      <w:r>
        <w:rPr>
          <w:rFonts w:hint="eastAsia" w:ascii="宋体" w:hAnsi="宋体" w:eastAsia="宋体" w:cs="宋体"/>
          <w:b w:val="0"/>
          <w:bCs/>
          <w:color w:val="auto"/>
          <w:kern w:val="0"/>
          <w:sz w:val="24"/>
          <w:szCs w:val="24"/>
          <w:highlight w:val="none"/>
        </w:rPr>
        <w:t>：</w:t>
      </w:r>
    </w:p>
    <w:p w14:paraId="52E36A4F">
      <w:pPr>
        <w:pageBreakBefore w:val="0"/>
        <w:widowControl w:val="0"/>
        <w:kinsoku/>
        <w:wordWrap/>
        <w:overflowPunct/>
        <w:topLinePunct w:val="0"/>
        <w:bidi w:val="0"/>
        <w:adjustRightInd w:val="0"/>
        <w:spacing w:line="360" w:lineRule="auto"/>
        <w:ind w:firstLine="475" w:firstLineChars="198"/>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①施工组织设计</w:t>
      </w:r>
      <w:r>
        <w:rPr>
          <w:rFonts w:hint="eastAsia" w:ascii="宋体" w:hAnsi="宋体" w:eastAsia="宋体" w:cs="宋体"/>
          <w:b w:val="0"/>
          <w:bCs/>
          <w:color w:val="auto"/>
          <w:kern w:val="0"/>
          <w:sz w:val="24"/>
          <w:szCs w:val="24"/>
          <w:highlight w:val="none"/>
        </w:rPr>
        <w:t>；</w:t>
      </w:r>
    </w:p>
    <w:p w14:paraId="7707141F">
      <w:pPr>
        <w:pageBreakBefore w:val="0"/>
        <w:widowControl w:val="0"/>
        <w:kinsoku/>
        <w:wordWrap/>
        <w:overflowPunct/>
        <w:topLinePunct w:val="0"/>
        <w:bidi w:val="0"/>
        <w:adjustRightInd w:val="0"/>
        <w:spacing w:line="360" w:lineRule="auto"/>
        <w:ind w:firstLine="475" w:firstLineChars="198"/>
        <w:textAlignment w:val="auto"/>
        <w:rPr>
          <w:rFonts w:hint="eastAsia" w:ascii="宋体" w:hAnsi="宋体" w:eastAsia="宋体" w:cs="宋体"/>
          <w:b w:val="0"/>
          <w:bCs/>
          <w:color w:val="auto"/>
          <w:kern w:val="0"/>
          <w:sz w:val="24"/>
          <w:szCs w:val="24"/>
          <w:highlight w:val="none"/>
          <w:u w:val="single"/>
        </w:rPr>
      </w:pPr>
      <w:r>
        <w:rPr>
          <w:rFonts w:hint="eastAsia" w:ascii="宋体" w:hAnsi="宋体" w:eastAsia="宋体" w:cs="宋体"/>
          <w:b w:val="0"/>
          <w:bCs/>
          <w:color w:val="auto"/>
          <w:kern w:val="0"/>
          <w:sz w:val="24"/>
          <w:szCs w:val="24"/>
          <w:highlight w:val="none"/>
          <w:u w:val="single"/>
        </w:rPr>
        <w:t>②其他：</w:t>
      </w:r>
      <w:r>
        <w:rPr>
          <w:rFonts w:hint="eastAsia" w:ascii="宋体" w:hAnsi="宋体" w:eastAsia="宋体" w:cs="宋体"/>
          <w:b w:val="0"/>
          <w:bCs/>
          <w:color w:val="auto"/>
          <w:kern w:val="0"/>
          <w:sz w:val="24"/>
          <w:szCs w:val="24"/>
          <w:highlight w:val="none"/>
          <w:u w:val="single"/>
          <w:lang w:val="en-US" w:eastAsia="zh-CN"/>
        </w:rPr>
        <w:t>采购</w:t>
      </w:r>
      <w:r>
        <w:rPr>
          <w:rFonts w:hint="eastAsia" w:ascii="宋体" w:hAnsi="宋体" w:eastAsia="宋体" w:cs="宋体"/>
          <w:b w:val="0"/>
          <w:bCs/>
          <w:color w:val="auto"/>
          <w:kern w:val="0"/>
          <w:sz w:val="24"/>
          <w:szCs w:val="24"/>
          <w:highlight w:val="none"/>
          <w:u w:val="single"/>
        </w:rPr>
        <w:t>文件及补充</w:t>
      </w:r>
      <w:r>
        <w:rPr>
          <w:rFonts w:hint="eastAsia" w:ascii="宋体" w:hAnsi="宋体" w:eastAsia="宋体" w:cs="宋体"/>
          <w:b w:val="0"/>
          <w:bCs/>
          <w:color w:val="auto"/>
          <w:kern w:val="0"/>
          <w:sz w:val="24"/>
          <w:szCs w:val="24"/>
          <w:highlight w:val="none"/>
          <w:u w:val="single"/>
          <w:lang w:val="en-US" w:eastAsia="zh-CN"/>
        </w:rPr>
        <w:t>采购</w:t>
      </w:r>
      <w:r>
        <w:rPr>
          <w:rFonts w:hint="eastAsia" w:ascii="宋体" w:hAnsi="宋体" w:eastAsia="宋体" w:cs="宋体"/>
          <w:b w:val="0"/>
          <w:bCs/>
          <w:color w:val="auto"/>
          <w:kern w:val="0"/>
          <w:sz w:val="24"/>
          <w:szCs w:val="24"/>
          <w:highlight w:val="none"/>
          <w:u w:val="single"/>
        </w:rPr>
        <w:t>文件等相关文件。</w:t>
      </w:r>
    </w:p>
    <w:p w14:paraId="62C975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图纸和承包人文件</w:t>
      </w:r>
      <w:r>
        <w:rPr>
          <w:rFonts w:hint="eastAsia" w:ascii="宋体" w:hAnsi="宋体" w:eastAsia="宋体" w:cs="宋体"/>
          <w:color w:val="auto"/>
          <w:sz w:val="24"/>
          <w:szCs w:val="24"/>
          <w:highlight w:val="none"/>
        </w:rPr>
        <w:tab/>
      </w:r>
    </w:p>
    <w:p w14:paraId="3BEF3D3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图纸的提供</w:t>
      </w:r>
    </w:p>
    <w:p w14:paraId="6433890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lang w:val="en-US" w:eastAsia="zh-CN"/>
        </w:rPr>
        <w:t xml:space="preserve"> 合同签订后7天内 </w:t>
      </w:r>
      <w:r>
        <w:rPr>
          <w:rFonts w:hint="eastAsia" w:ascii="宋体" w:hAnsi="宋体" w:eastAsia="宋体" w:cs="宋体"/>
          <w:color w:val="auto"/>
          <w:sz w:val="24"/>
          <w:szCs w:val="24"/>
          <w:highlight w:val="none"/>
        </w:rPr>
        <w:t>；</w:t>
      </w:r>
    </w:p>
    <w:p w14:paraId="3AEAEEC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lang w:val="en-US" w:eastAsia="zh-CN"/>
        </w:rPr>
        <w:t xml:space="preserve"> 电子版，如承包人额外需要提供施工图纸的，则额外增加的施工图纸的制作费由承包人承担 </w:t>
      </w:r>
      <w:r>
        <w:rPr>
          <w:rFonts w:hint="eastAsia" w:ascii="宋体" w:hAnsi="宋体" w:eastAsia="宋体" w:cs="宋体"/>
          <w:color w:val="auto"/>
          <w:sz w:val="24"/>
          <w:szCs w:val="24"/>
          <w:highlight w:val="none"/>
        </w:rPr>
        <w:t>；</w:t>
      </w:r>
    </w:p>
    <w:p w14:paraId="110850F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lang w:val="en-US" w:eastAsia="zh-CN"/>
        </w:rPr>
        <w:t xml:space="preserve"> 全套施工图（电子版）</w:t>
      </w:r>
      <w:r>
        <w:rPr>
          <w:rFonts w:hint="eastAsia" w:ascii="宋体" w:hAnsi="宋体" w:eastAsia="宋体" w:cs="宋体"/>
          <w:color w:val="auto"/>
          <w:sz w:val="24"/>
          <w:szCs w:val="24"/>
          <w:highlight w:val="none"/>
        </w:rPr>
        <w:t>。</w:t>
      </w:r>
    </w:p>
    <w:p w14:paraId="422836C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承包人文件</w:t>
      </w:r>
    </w:p>
    <w:p w14:paraId="0FB7C8F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施工组织设计、进度计划、发包人要求和政府规定提供的其他文件；</w:t>
      </w:r>
    </w:p>
    <w:p w14:paraId="5F3F1CE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 xml:space="preserve"> 发包人提出要求后7天内 </w:t>
      </w:r>
      <w:r>
        <w:rPr>
          <w:rFonts w:hint="eastAsia" w:ascii="宋体" w:hAnsi="宋体" w:eastAsia="宋体" w:cs="宋体"/>
          <w:color w:val="auto"/>
          <w:sz w:val="24"/>
          <w:szCs w:val="24"/>
          <w:highlight w:val="none"/>
        </w:rPr>
        <w:t>；</w:t>
      </w:r>
    </w:p>
    <w:p w14:paraId="251BFF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按发包人要求</w:t>
      </w:r>
      <w:r>
        <w:rPr>
          <w:rFonts w:hint="eastAsia" w:ascii="宋体" w:hAnsi="宋体" w:eastAsia="宋体" w:cs="宋体"/>
          <w:color w:val="auto"/>
          <w:sz w:val="24"/>
          <w:szCs w:val="24"/>
          <w:highlight w:val="none"/>
        </w:rPr>
        <w:t>；</w:t>
      </w:r>
    </w:p>
    <w:p w14:paraId="64AB247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书面形式及电子版</w:t>
      </w:r>
      <w:r>
        <w:rPr>
          <w:rFonts w:hint="eastAsia" w:ascii="宋体" w:hAnsi="宋体" w:eastAsia="宋体" w:cs="宋体"/>
          <w:color w:val="auto"/>
          <w:sz w:val="24"/>
          <w:szCs w:val="24"/>
          <w:highlight w:val="none"/>
        </w:rPr>
        <w:t>；</w:t>
      </w:r>
    </w:p>
    <w:p w14:paraId="410A8C4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承包人提供完备资料文件情况下，发包人收到 7天内予以审批或提出修改意见(不包括专用条款 10.4 工程变更文件审批)</w:t>
      </w:r>
      <w:r>
        <w:rPr>
          <w:rFonts w:hint="eastAsia" w:ascii="宋体" w:hAnsi="宋体" w:eastAsia="宋体" w:cs="宋体"/>
          <w:color w:val="auto"/>
          <w:sz w:val="24"/>
          <w:szCs w:val="24"/>
          <w:highlight w:val="none"/>
        </w:rPr>
        <w:t>。</w:t>
      </w:r>
    </w:p>
    <w:p w14:paraId="50FFACC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现场图纸准备</w:t>
      </w:r>
    </w:p>
    <w:p w14:paraId="5D41B98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lang w:val="en-US" w:eastAsia="zh-CN"/>
        </w:rPr>
        <w:t xml:space="preserve"> 发包人、监理人及有关人员进行工程检查时使用的图纸由承包人提供 </w:t>
      </w:r>
      <w:r>
        <w:rPr>
          <w:rFonts w:hint="eastAsia" w:ascii="宋体" w:hAnsi="宋体" w:eastAsia="宋体" w:cs="宋体"/>
          <w:color w:val="auto"/>
          <w:sz w:val="24"/>
          <w:szCs w:val="24"/>
          <w:highlight w:val="none"/>
        </w:rPr>
        <w:t>。</w:t>
      </w:r>
    </w:p>
    <w:p w14:paraId="597F501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联络</w:t>
      </w:r>
    </w:p>
    <w:p w14:paraId="2E75EA7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1.7.1发包人和承包人应当在</w:t>
      </w:r>
      <w:r>
        <w:rPr>
          <w:rFonts w:hint="eastAsia" w:ascii="宋体" w:hAnsi="宋体" w:eastAsia="宋体" w:cs="宋体"/>
          <w:color w:val="auto"/>
          <w:kern w:val="0"/>
          <w:sz w:val="24"/>
          <w:szCs w:val="24"/>
          <w:highlight w:val="none"/>
          <w:u w:val="single"/>
          <w:lang w:val="en-US" w:eastAsia="zh-CN"/>
        </w:rPr>
        <w:t xml:space="preserve">   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0BA752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1.7.2</w:t>
      </w:r>
      <w:r>
        <w:rPr>
          <w:rFonts w:hint="eastAsia" w:ascii="宋体" w:hAnsi="宋体" w:eastAsia="宋体" w:cs="宋体"/>
          <w:bCs/>
          <w:color w:val="auto"/>
          <w:kern w:val="0"/>
          <w:sz w:val="24"/>
          <w:szCs w:val="24"/>
          <w:highlight w:val="none"/>
        </w:rPr>
        <w:t xml:space="preserve"> 发包人接收文件的地点：</w:t>
      </w:r>
      <w:r>
        <w:rPr>
          <w:rFonts w:hint="eastAsia" w:ascii="宋体" w:hAnsi="宋体" w:eastAsia="宋体" w:cs="宋体"/>
          <w:bCs/>
          <w:color w:val="auto"/>
          <w:sz w:val="24"/>
          <w:szCs w:val="24"/>
          <w:highlight w:val="none"/>
          <w:u w:val="single"/>
        </w:rPr>
        <w:t>                    </w:t>
      </w:r>
      <w:r>
        <w:rPr>
          <w:rFonts w:hint="eastAsia" w:ascii="宋体" w:hAnsi="宋体" w:eastAsia="宋体" w:cs="宋体"/>
          <w:bCs/>
          <w:color w:val="auto"/>
          <w:kern w:val="0"/>
          <w:sz w:val="24"/>
          <w:szCs w:val="24"/>
          <w:highlight w:val="none"/>
        </w:rPr>
        <w:t>；</w:t>
      </w:r>
    </w:p>
    <w:p w14:paraId="5072666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发包人指定的接收人为：</w:t>
      </w:r>
      <w:r>
        <w:rPr>
          <w:rFonts w:hint="eastAsia" w:ascii="宋体" w:hAnsi="宋体" w:eastAsia="宋体" w:cs="宋体"/>
          <w:color w:val="auto"/>
          <w:sz w:val="24"/>
          <w:szCs w:val="24"/>
          <w:highlight w:val="none"/>
          <w:u w:val="single"/>
        </w:rPr>
        <w:t>               </w:t>
      </w:r>
      <w:r>
        <w:rPr>
          <w:rFonts w:hint="eastAsia" w:ascii="宋体" w:hAnsi="宋体" w:eastAsia="宋体" w:cs="宋体"/>
          <w:color w:val="auto"/>
          <w:kern w:val="0"/>
          <w:sz w:val="24"/>
          <w:szCs w:val="24"/>
          <w:highlight w:val="none"/>
        </w:rPr>
        <w:t>。</w:t>
      </w:r>
    </w:p>
    <w:p w14:paraId="12AEDC0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22C8D6F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kern w:val="0"/>
          <w:sz w:val="24"/>
          <w:szCs w:val="24"/>
          <w:highlight w:val="none"/>
        </w:rPr>
        <w:t>。</w:t>
      </w:r>
    </w:p>
    <w:p w14:paraId="0A4E49C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监理人接收文件的地点：</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4403457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kern w:val="0"/>
          <w:sz w:val="24"/>
          <w:szCs w:val="24"/>
          <w:highlight w:val="none"/>
        </w:rPr>
        <w:t>。</w:t>
      </w:r>
    </w:p>
    <w:p w14:paraId="199C44F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交通运输</w:t>
      </w:r>
    </w:p>
    <w:p w14:paraId="245187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1.10.1 出入现场的权利</w:t>
      </w:r>
    </w:p>
    <w:p w14:paraId="70F1508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承包人负责取得出入施工现场所需的批准手续和全部权利，并承担相关手续费用和建设费用</w:t>
      </w:r>
      <w:r>
        <w:rPr>
          <w:rFonts w:hint="eastAsia" w:ascii="宋体" w:hAnsi="宋体" w:eastAsia="宋体" w:cs="宋体"/>
          <w:color w:val="auto"/>
          <w:sz w:val="24"/>
          <w:szCs w:val="24"/>
          <w:highlight w:val="none"/>
        </w:rPr>
        <w:t>。</w:t>
      </w:r>
    </w:p>
    <w:p w14:paraId="3C1B0D8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1.10.3 场内交通</w:t>
      </w:r>
    </w:p>
    <w:p w14:paraId="270B615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关于场外交通和场内交通的边界的约定：</w:t>
      </w:r>
      <w:r>
        <w:rPr>
          <w:rFonts w:hint="eastAsia" w:ascii="宋体" w:hAnsi="宋体" w:eastAsia="宋体" w:cs="宋体"/>
          <w:color w:val="auto"/>
          <w:sz w:val="24"/>
          <w:szCs w:val="24"/>
          <w:highlight w:val="none"/>
          <w:u w:val="single"/>
        </w:rPr>
        <w:t>承包人施工过程涉及以上交通运输或通行的均由承包方负责，涉及办理相关手续或承担相关费用也由承包人自行负责办理。确保做到文明施工、安全施工，由于承包人原因导致的罚款由承包人承担</w:t>
      </w:r>
      <w:r>
        <w:rPr>
          <w:rFonts w:hint="eastAsia" w:ascii="宋体" w:hAnsi="宋体" w:eastAsia="宋体" w:cs="宋体"/>
          <w:color w:val="auto"/>
          <w:sz w:val="24"/>
          <w:szCs w:val="24"/>
          <w:highlight w:val="none"/>
        </w:rPr>
        <w:t>。</w:t>
      </w:r>
    </w:p>
    <w:p w14:paraId="6053481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承包人施工过程涉及以上交通运输或通行的均由承包方负责，涉及办理相关手续或承担相关费用也由承包人自行负责办理。确保做到文明施工、安全施工，由于承包人原因导致的罚款由承包人承担。涉及以上交通运输或通行措施均由承包人自行负责办理。</w:t>
      </w:r>
    </w:p>
    <w:p w14:paraId="74B2249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1.10.4超大件和超重件的运输</w:t>
      </w:r>
    </w:p>
    <w:p w14:paraId="7586BF2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承担。</w:t>
      </w:r>
    </w:p>
    <w:p w14:paraId="58AA7A0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关于承包人为实施工程所编制文件的著作权的归属：</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w:t>
      </w:r>
    </w:p>
    <w:p w14:paraId="28FBEF5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6F7CD95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（除发包人指明外）承包人在施工过程中所采用的专利、专有技术、技术秘密的使用费包含在合同价款内</w:t>
      </w:r>
      <w:r>
        <w:rPr>
          <w:rFonts w:hint="eastAsia" w:ascii="宋体" w:hAnsi="宋体" w:eastAsia="宋体" w:cs="宋体"/>
          <w:color w:val="auto"/>
          <w:kern w:val="0"/>
          <w:sz w:val="24"/>
          <w:szCs w:val="24"/>
          <w:highlight w:val="none"/>
        </w:rPr>
        <w:t>。</w:t>
      </w:r>
    </w:p>
    <w:p w14:paraId="50F9348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1.13工程量清单错误的修正</w:t>
      </w:r>
    </w:p>
    <w:p w14:paraId="20B62F4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出现工程量清单错误时，是否调整合同价格：</w:t>
      </w:r>
      <w:r>
        <w:rPr>
          <w:rFonts w:hint="eastAsia" w:ascii="宋体" w:hAnsi="宋体" w:eastAsia="宋体" w:cs="宋体"/>
          <w:color w:val="auto"/>
          <w:sz w:val="24"/>
          <w:szCs w:val="24"/>
          <w:highlight w:val="none"/>
          <w:u w:val="single"/>
          <w:lang w:val="en-US" w:eastAsia="zh-CN"/>
        </w:rPr>
        <w:t xml:space="preserve">   是   </w:t>
      </w:r>
      <w:r>
        <w:rPr>
          <w:rFonts w:hint="eastAsia" w:ascii="宋体" w:hAnsi="宋体" w:eastAsia="宋体" w:cs="宋体"/>
          <w:color w:val="auto"/>
          <w:kern w:val="0"/>
          <w:sz w:val="24"/>
          <w:szCs w:val="24"/>
          <w:highlight w:val="none"/>
        </w:rPr>
        <w:t>。</w:t>
      </w:r>
    </w:p>
    <w:p w14:paraId="2FABE86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允许调整合同价格的工程量偏差范围：</w:t>
      </w:r>
      <w:r>
        <w:rPr>
          <w:rFonts w:hint="eastAsia" w:ascii="宋体" w:hAnsi="宋体" w:eastAsia="宋体" w:cs="宋体"/>
          <w:color w:val="auto"/>
          <w:kern w:val="2"/>
          <w:sz w:val="24"/>
          <w:szCs w:val="24"/>
          <w:highlight w:val="none"/>
          <w:u w:val="single"/>
        </w:rPr>
        <w:t>固定单价合同的工程量在结算时按实结算，调整的原则参照10.4变更估价</w:t>
      </w:r>
      <w:r>
        <w:rPr>
          <w:rFonts w:hint="eastAsia" w:ascii="宋体" w:hAnsi="宋体" w:eastAsia="宋体" w:cs="宋体"/>
          <w:color w:val="auto"/>
          <w:kern w:val="0"/>
          <w:sz w:val="24"/>
          <w:szCs w:val="24"/>
          <w:highlight w:val="none"/>
        </w:rPr>
        <w:t>。</w:t>
      </w:r>
    </w:p>
    <w:p w14:paraId="1DBECCBA">
      <w:pPr>
        <w:pageBreakBefore w:val="0"/>
        <w:widowControl w:val="0"/>
        <w:tabs>
          <w:tab w:val="left" w:pos="360"/>
        </w:tabs>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szCs w:val="24"/>
          <w:highlight w:val="none"/>
        </w:rPr>
      </w:pPr>
      <w:bookmarkStart w:id="457" w:name="_Toc388012904"/>
      <w:r>
        <w:rPr>
          <w:rFonts w:hint="eastAsia" w:ascii="宋体" w:hAnsi="宋体" w:eastAsia="宋体" w:cs="宋体"/>
          <w:color w:val="auto"/>
          <w:sz w:val="24"/>
          <w:szCs w:val="24"/>
          <w:highlight w:val="none"/>
        </w:rPr>
        <w:t>调整合同价格的修正时间：</w:t>
      </w:r>
      <w:r>
        <w:rPr>
          <w:rFonts w:hint="eastAsia" w:ascii="宋体" w:hAnsi="宋体" w:eastAsia="宋体" w:cs="宋体"/>
          <w:color w:val="auto"/>
          <w:kern w:val="2"/>
          <w:sz w:val="24"/>
          <w:szCs w:val="24"/>
          <w:highlight w:val="none"/>
          <w:u w:val="single"/>
          <w:lang w:val="en-US" w:eastAsia="zh-CN"/>
        </w:rPr>
        <w:t>/</w:t>
      </w:r>
      <w:r>
        <w:rPr>
          <w:rFonts w:hint="eastAsia" w:ascii="宋体" w:hAnsi="宋体" w:eastAsia="宋体" w:cs="宋体"/>
          <w:color w:val="auto"/>
          <w:sz w:val="24"/>
          <w:szCs w:val="24"/>
          <w:highlight w:val="none"/>
        </w:rPr>
        <w:t>。</w:t>
      </w:r>
      <w:bookmarkEnd w:id="457"/>
      <w:r>
        <w:rPr>
          <w:rFonts w:hint="eastAsia" w:ascii="宋体" w:hAnsi="宋体" w:eastAsia="宋体" w:cs="宋体"/>
          <w:color w:val="auto"/>
          <w:sz w:val="24"/>
          <w:szCs w:val="24"/>
          <w:highlight w:val="none"/>
        </w:rPr>
        <w:t xml:space="preserve"> </w:t>
      </w:r>
    </w:p>
    <w:p w14:paraId="26A8AA88">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2. 发包人</w:t>
      </w:r>
    </w:p>
    <w:p w14:paraId="6060D5B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发包人应根据工程所需配备发包人代表，同时配备1-2名相关人员到岗履职。发包人应做好承包人农民工工资保证金缴存情况的审核工作，督促未缴存农民工工资保证金的承包人及时缴存</w:t>
      </w:r>
      <w:r>
        <w:rPr>
          <w:rFonts w:hint="eastAsia" w:ascii="宋体" w:hAnsi="宋体" w:eastAsia="宋体" w:cs="宋体"/>
          <w:color w:val="auto"/>
          <w:sz w:val="24"/>
          <w:szCs w:val="24"/>
          <w:highlight w:val="none"/>
          <w:lang w:eastAsia="zh-CN"/>
        </w:rPr>
        <w:t>。</w:t>
      </w:r>
    </w:p>
    <w:p w14:paraId="57E3C39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发包人代表</w:t>
      </w:r>
    </w:p>
    <w:p w14:paraId="27F000F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发包人代表：</w:t>
      </w:r>
    </w:p>
    <w:p w14:paraId="29AB5A1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43A5F4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A8BF74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0E85239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426FAC8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 </w:t>
      </w:r>
      <w:r>
        <w:rPr>
          <w:rFonts w:hint="eastAsia" w:ascii="宋体" w:hAnsi="宋体" w:eastAsia="宋体" w:cs="宋体"/>
          <w:color w:val="auto"/>
          <w:sz w:val="24"/>
          <w:szCs w:val="24"/>
          <w:highlight w:val="none"/>
        </w:rPr>
        <w:t>；</w:t>
      </w:r>
    </w:p>
    <w:p w14:paraId="48D903C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7E8BEE3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代表发包人对施工现场进行工程管理，但发包人代表所签署的任何书面文件都须经发包人盖章确认后才生效。</w:t>
      </w:r>
    </w:p>
    <w:p w14:paraId="24F04B8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施工现场、施工条件和基础资料的提供</w:t>
      </w:r>
    </w:p>
    <w:p w14:paraId="304E44A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提供施工现场</w:t>
      </w:r>
    </w:p>
    <w:p w14:paraId="36E12E2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合同签订后7天内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A53A9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提供施工条件</w:t>
      </w:r>
    </w:p>
    <w:p w14:paraId="59D7A49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94111C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资金来源证明及支付担保</w:t>
      </w:r>
    </w:p>
    <w:p w14:paraId="1D9E6F6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A0DEBA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lang w:val="en-US" w:eastAsia="zh-CN"/>
        </w:rPr>
        <w:t xml:space="preserve">   是   </w:t>
      </w:r>
      <w:r>
        <w:rPr>
          <w:rFonts w:hint="eastAsia" w:ascii="宋体" w:hAnsi="宋体" w:eastAsia="宋体" w:cs="宋体"/>
          <w:color w:val="auto"/>
          <w:sz w:val="24"/>
          <w:szCs w:val="24"/>
          <w:highlight w:val="none"/>
        </w:rPr>
        <w:t>。</w:t>
      </w:r>
    </w:p>
    <w:p w14:paraId="01040AC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04A66EB">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3. 承包人</w:t>
      </w:r>
    </w:p>
    <w:p w14:paraId="73DB7E5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承包人的一般义务</w:t>
      </w:r>
    </w:p>
    <w:p w14:paraId="6342CE9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①开竣工报告、施工组织设计、安全施工组织设计、技术交底、材料报验记录、隐蔽工程验收记录、分部分项工程验收记录、相关检测报告（上述资料需装订成册）；②工程结算书、经发包人签发的工程变更联系单（上述资料需装订成册）；③竣工图等</w:t>
      </w:r>
      <w:r>
        <w:rPr>
          <w:rFonts w:hint="eastAsia" w:ascii="宋体" w:hAnsi="宋体" w:eastAsia="宋体" w:cs="宋体"/>
          <w:color w:val="auto"/>
          <w:sz w:val="24"/>
          <w:szCs w:val="24"/>
          <w:highlight w:val="none"/>
        </w:rPr>
        <w:t>。</w:t>
      </w:r>
    </w:p>
    <w:p w14:paraId="18737784">
      <w:pPr>
        <w:pageBreakBefore w:val="0"/>
        <w:widowControl w:val="0"/>
        <w:kinsoku/>
        <w:wordWrap/>
        <w:overflowPunct/>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rPr>
        <w:t>技术资料4套、光盘1套和竣工电子文档1套（包括政府部门验收所需的其他相关资料）</w:t>
      </w:r>
      <w:r>
        <w:rPr>
          <w:rFonts w:hint="eastAsia" w:ascii="宋体" w:hAnsi="宋体" w:eastAsia="宋体" w:cs="宋体"/>
          <w:color w:val="auto"/>
          <w:sz w:val="24"/>
          <w:szCs w:val="24"/>
          <w:highlight w:val="none"/>
        </w:rPr>
        <w:t>。</w:t>
      </w:r>
    </w:p>
    <w:p w14:paraId="592FA0CC">
      <w:pPr>
        <w:pageBreakBefore w:val="0"/>
        <w:widowControl w:val="0"/>
        <w:kinsoku/>
        <w:wordWrap/>
        <w:overflowPunct/>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承包人承担</w:t>
      </w:r>
      <w:r>
        <w:rPr>
          <w:rFonts w:hint="eastAsia" w:ascii="宋体" w:hAnsi="宋体" w:eastAsia="宋体" w:cs="宋体"/>
          <w:color w:val="auto"/>
          <w:sz w:val="24"/>
          <w:szCs w:val="24"/>
          <w:highlight w:val="none"/>
        </w:rPr>
        <w:t>。</w:t>
      </w:r>
    </w:p>
    <w:p w14:paraId="6A605CB3">
      <w:pPr>
        <w:pageBreakBefore w:val="0"/>
        <w:widowControl w:val="0"/>
        <w:kinsoku/>
        <w:wordWrap/>
        <w:overflowPunct/>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按竣工验收的资料递交规定执行</w:t>
      </w:r>
      <w:r>
        <w:rPr>
          <w:rFonts w:hint="eastAsia" w:ascii="宋体" w:hAnsi="宋体" w:eastAsia="宋体" w:cs="宋体"/>
          <w:color w:val="auto"/>
          <w:sz w:val="24"/>
          <w:szCs w:val="24"/>
          <w:highlight w:val="none"/>
        </w:rPr>
        <w:t>。</w:t>
      </w:r>
    </w:p>
    <w:p w14:paraId="7048078F">
      <w:pPr>
        <w:pageBreakBefore w:val="0"/>
        <w:widowControl w:val="0"/>
        <w:kinsoku/>
        <w:wordWrap/>
        <w:overflowPunct/>
        <w:topLinePunct w:val="0"/>
        <w:bidi w:val="0"/>
        <w:adjustRightInd w:val="0"/>
        <w:snapToGrid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向发包人提供的竣工资料需胶印装订成册并附光盘（含影像资料、图片等）、竣工图(含CAD)</w:t>
      </w:r>
      <w:r>
        <w:rPr>
          <w:rFonts w:hint="eastAsia" w:ascii="宋体" w:hAnsi="宋体" w:eastAsia="宋体" w:cs="宋体"/>
          <w:color w:val="auto"/>
          <w:sz w:val="24"/>
          <w:szCs w:val="24"/>
          <w:highlight w:val="none"/>
        </w:rPr>
        <w:t>。</w:t>
      </w:r>
    </w:p>
    <w:p w14:paraId="3C05259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承包人应履行的其他义务：</w:t>
      </w:r>
    </w:p>
    <w:p w14:paraId="49018CA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承包人应当在工程开工建设前，到项目所在地商业银行开设农民工工资专用账户，专项用于支付该工程建设项目农民工工资。</w:t>
      </w:r>
    </w:p>
    <w:p w14:paraId="288D0BF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承包人应建立实名制电子考勤系统，做好与杭州市智慧工地实名制管理应用系统以及全国建筑工人管理服务信息平台的数据对接工作。</w:t>
      </w:r>
    </w:p>
    <w:p w14:paraId="6B574AD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承包人应及时向项目所在地保证金管理部门缴存农民工工资保证金，并做好分包单位农民工工资保证金缴存的查验工作。</w:t>
      </w:r>
    </w:p>
    <w:p w14:paraId="6C6DB09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承包人应当在工程项目部配备劳资专管员，对分包单位劳动用工实施监督管理。实行分包单位农民工工资委托施工总承包单位代发制度。承包人应当按照与农民工依法约定的工资支付周期和具体支付日期支付工资，且每月至少向农民工足额支付一次工资。</w:t>
      </w:r>
    </w:p>
    <w:p w14:paraId="70E79D3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rPr>
        <w:t>承包人应当在施工现场醒目位置设立维权信息告示牌，明示：（1）建设单位、施工总承包单位及所在项目部、分包单位、行业监管部门、劳资专管员等基本信息；（2）劳动用工相关法律法规、当地最低工资标准、工资支付日期等基本信息；（3）属地行业监管部门和劳动保障监察投诉举报电话、劳动争议调解仲裁申请渠道等信息</w:t>
      </w:r>
      <w:r>
        <w:rPr>
          <w:rFonts w:hint="eastAsia" w:ascii="宋体" w:hAnsi="宋体" w:eastAsia="宋体" w:cs="宋体"/>
          <w:color w:val="auto"/>
          <w:sz w:val="24"/>
          <w:szCs w:val="24"/>
          <w:highlight w:val="none"/>
          <w:u w:val="single"/>
          <w:lang w:eastAsia="zh-CN"/>
        </w:rPr>
        <w:t>。</w:t>
      </w:r>
    </w:p>
    <w:p w14:paraId="691911C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项目经理</w:t>
      </w:r>
    </w:p>
    <w:p w14:paraId="5C37F82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3.2.1 </w:t>
      </w:r>
      <w:r>
        <w:rPr>
          <w:rFonts w:hint="eastAsia" w:ascii="宋体" w:hAnsi="宋体" w:eastAsia="宋体" w:cs="宋体"/>
          <w:color w:val="auto"/>
          <w:sz w:val="24"/>
          <w:szCs w:val="24"/>
          <w:highlight w:val="none"/>
        </w:rPr>
        <w:t>项目经理：</w:t>
      </w:r>
    </w:p>
    <w:p w14:paraId="2AB588C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204B530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7EEBF45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5CC5C07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327A37E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23439C0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B7AFFB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4E1DC61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04E4E1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BE91E1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全面负责本工程的质量、安全、工期及成本控制 ，负责处理合同履行过程中与承包人有关的具体事宜及工程施工过程中的有关事宜。项目经理签署的与工程造价、工期、质量、索赔等有关的文件视为承包人签署的 。</w:t>
      </w:r>
    </w:p>
    <w:p w14:paraId="20F3CDF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关于项目经理每月在施工现场的时间要求：</w:t>
      </w:r>
      <w:r>
        <w:rPr>
          <w:rFonts w:hint="eastAsia" w:ascii="宋体" w:hAnsi="宋体" w:eastAsia="宋体" w:cs="宋体"/>
          <w:color w:val="auto"/>
          <w:sz w:val="24"/>
          <w:szCs w:val="24"/>
          <w:highlight w:val="none"/>
          <w:u w:val="single"/>
        </w:rPr>
        <w:t>满足项目施工要求</w:t>
      </w:r>
      <w:r>
        <w:rPr>
          <w:rFonts w:hint="eastAsia" w:ascii="宋体" w:hAnsi="宋体" w:eastAsia="宋体" w:cs="宋体"/>
          <w:color w:val="auto"/>
          <w:kern w:val="0"/>
          <w:sz w:val="24"/>
          <w:szCs w:val="24"/>
          <w:highlight w:val="none"/>
          <w:u w:val="single"/>
        </w:rPr>
        <w:t>。</w:t>
      </w:r>
    </w:p>
    <w:p w14:paraId="5C87DD6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承包人未提交劳动合同，以及没有为项目经理缴纳社会保险证明的违约责任：</w:t>
      </w:r>
      <w:r>
        <w:rPr>
          <w:rFonts w:hint="eastAsia" w:ascii="宋体" w:hAnsi="宋体" w:eastAsia="宋体" w:cs="宋体"/>
          <w:color w:val="auto"/>
          <w:sz w:val="24"/>
          <w:szCs w:val="24"/>
          <w:highlight w:val="none"/>
          <w:u w:val="single"/>
        </w:rPr>
        <w:t>按通用条款，并赔偿发包人由此造成的相关损失</w:t>
      </w:r>
      <w:r>
        <w:rPr>
          <w:rFonts w:hint="eastAsia" w:ascii="宋体" w:hAnsi="宋体" w:eastAsia="宋体" w:cs="宋体"/>
          <w:color w:val="auto"/>
          <w:sz w:val="24"/>
          <w:szCs w:val="24"/>
          <w:highlight w:val="none"/>
        </w:rPr>
        <w:t>。</w:t>
      </w:r>
    </w:p>
    <w:p w14:paraId="324FA76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项目经理未经批准，擅自离开施工现场的违约责任：</w:t>
      </w:r>
      <w:r>
        <w:rPr>
          <w:rFonts w:hint="eastAsia" w:ascii="宋体" w:hAnsi="宋体" w:eastAsia="宋体" w:cs="宋体"/>
          <w:color w:val="auto"/>
          <w:sz w:val="24"/>
          <w:szCs w:val="24"/>
          <w:highlight w:val="none"/>
          <w:u w:val="single"/>
        </w:rPr>
        <w:t>若项目经理未经批准，擅自离开施工现场，导致工程质量、进度不能满足本项目要求的，按人民币1000元/次从结算款中扣除违约金</w:t>
      </w:r>
      <w:r>
        <w:rPr>
          <w:rFonts w:hint="eastAsia" w:ascii="宋体" w:hAnsi="宋体" w:eastAsia="宋体" w:cs="宋体"/>
          <w:color w:val="auto"/>
          <w:sz w:val="24"/>
          <w:szCs w:val="24"/>
          <w:highlight w:val="none"/>
        </w:rPr>
        <w:t>。</w:t>
      </w:r>
    </w:p>
    <w:p w14:paraId="578E6CB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承包人擅自更换项目经理的违约责任：</w:t>
      </w:r>
      <w:r>
        <w:rPr>
          <w:rFonts w:hint="eastAsia" w:ascii="宋体" w:hAnsi="宋体" w:eastAsia="宋体" w:cs="宋体"/>
          <w:color w:val="auto"/>
          <w:sz w:val="24"/>
          <w:szCs w:val="24"/>
          <w:highlight w:val="none"/>
          <w:u w:val="single"/>
        </w:rPr>
        <w:t>承包人在施工期间不准任意更换项目经理，特殊情况要求更换的项目经理的，须经发包人同意。承包人擅自更换项目经理的将被视为承包人违约，按照5000元/人次在结算款中扣除违约金</w:t>
      </w:r>
      <w:r>
        <w:rPr>
          <w:rFonts w:hint="eastAsia" w:ascii="宋体" w:hAnsi="宋体" w:eastAsia="宋体" w:cs="宋体"/>
          <w:color w:val="auto"/>
          <w:sz w:val="24"/>
          <w:szCs w:val="24"/>
          <w:highlight w:val="none"/>
        </w:rPr>
        <w:t>。</w:t>
      </w:r>
    </w:p>
    <w:p w14:paraId="24433BE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3.2.4 承包人无正当理由拒绝更换项目经理的违约责任：</w:t>
      </w:r>
      <w:r>
        <w:rPr>
          <w:rFonts w:hint="eastAsia" w:ascii="宋体" w:hAnsi="宋体" w:eastAsia="宋体" w:cs="宋体"/>
          <w:color w:val="auto"/>
          <w:sz w:val="24"/>
          <w:szCs w:val="24"/>
          <w:highlight w:val="none"/>
          <w:u w:val="single"/>
        </w:rPr>
        <w:t>因项目经理不能胜任本项目工作，发包人要求更换，承包人无正当理由拒绝更换的，将被视为承包人违约，并按照5000元/人次在结算款中扣除违约金。</w:t>
      </w:r>
    </w:p>
    <w:p w14:paraId="1AC751D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承包人人员</w:t>
      </w:r>
    </w:p>
    <w:p w14:paraId="0998E60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承包人提交项目管理机构及施工现场管理人员安排报告的期限：</w:t>
      </w:r>
      <w:r>
        <w:rPr>
          <w:rFonts w:hint="eastAsia" w:ascii="宋体" w:hAnsi="宋体" w:eastAsia="宋体" w:cs="宋体"/>
          <w:color w:val="auto"/>
          <w:sz w:val="24"/>
          <w:szCs w:val="24"/>
          <w:highlight w:val="none"/>
          <w:u w:val="single"/>
        </w:rPr>
        <w:t>合同生效后7天内。</w:t>
      </w:r>
    </w:p>
    <w:p w14:paraId="32AE912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承包人需更换主要施工管理人员的，继任人员的数量、注册执业资格、管理经验的约定：</w:t>
      </w:r>
      <w:r>
        <w:rPr>
          <w:rFonts w:hint="eastAsia" w:ascii="宋体" w:hAnsi="宋体" w:eastAsia="宋体" w:cs="宋体"/>
          <w:color w:val="auto"/>
          <w:sz w:val="24"/>
          <w:szCs w:val="24"/>
          <w:highlight w:val="none"/>
          <w:u w:val="single"/>
        </w:rPr>
        <w:t>不得低于投标时的资质和数量，且更换前应书面通知发包人并经发包人同意 。</w:t>
      </w:r>
    </w:p>
    <w:p w14:paraId="391A2AB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承包人无正当理由拒绝撤换主要施工管理人员的违约责任：</w:t>
      </w:r>
      <w:r>
        <w:rPr>
          <w:rFonts w:hint="eastAsia" w:ascii="宋体" w:hAnsi="宋体" w:eastAsia="宋体" w:cs="宋体"/>
          <w:color w:val="auto"/>
          <w:sz w:val="24"/>
          <w:szCs w:val="24"/>
          <w:highlight w:val="none"/>
          <w:u w:val="single"/>
        </w:rPr>
        <w:t>因主要施工管理人员不能胜任本项目工作，发包人要求更换的，承包人无正当理由拒绝更换的，将被视为承包人违约，按照500元/人次在结算款中扣除违约金。</w:t>
      </w:r>
    </w:p>
    <w:p w14:paraId="517FAD1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3.3.4 承包人主要施工管理人员离开施工现场的批准要求：</w:t>
      </w:r>
      <w:r>
        <w:rPr>
          <w:rFonts w:hint="eastAsia" w:ascii="宋体" w:hAnsi="宋体" w:eastAsia="宋体" w:cs="宋体"/>
          <w:color w:val="auto"/>
          <w:sz w:val="24"/>
          <w:szCs w:val="24"/>
          <w:highlight w:val="none"/>
          <w:u w:val="single"/>
        </w:rPr>
        <w:t>由发包人认可后方可离开。</w:t>
      </w:r>
    </w:p>
    <w:p w14:paraId="28B1709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3.3.5承包人擅自更换主要施工管理人员的违约责任：</w:t>
      </w:r>
      <w:r>
        <w:rPr>
          <w:rFonts w:hint="eastAsia" w:ascii="宋体" w:hAnsi="宋体" w:eastAsia="宋体" w:cs="宋体"/>
          <w:color w:val="auto"/>
          <w:sz w:val="24"/>
          <w:szCs w:val="24"/>
          <w:highlight w:val="none"/>
          <w:u w:val="single"/>
        </w:rPr>
        <w:t>承包人在施工期间不准任意更换主要施工管理人员，特殊情况要求更换的，须经发包人同意。承包人擅自更换技术负责人、施工员的将被视为承包人违约，按照500元/人次在结算款中扣除违约金。</w:t>
      </w:r>
    </w:p>
    <w:p w14:paraId="175FD6D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承包人主要施工管理人员擅自离开施工现场的违约责任：</w:t>
      </w:r>
      <w:r>
        <w:rPr>
          <w:rFonts w:hint="eastAsia" w:ascii="宋体" w:hAnsi="宋体" w:eastAsia="宋体" w:cs="宋体"/>
          <w:color w:val="auto"/>
          <w:sz w:val="24"/>
          <w:szCs w:val="24"/>
          <w:highlight w:val="none"/>
          <w:u w:val="single"/>
        </w:rPr>
        <w:t>若因主要施工管理人员擅自离开施工现场，导致施工无法正常进行的，按300元人民币/人次在结算款中扣除违约金</w:t>
      </w:r>
      <w:r>
        <w:rPr>
          <w:rFonts w:hint="eastAsia" w:ascii="宋体" w:hAnsi="宋体" w:eastAsia="宋体" w:cs="宋体"/>
          <w:color w:val="auto"/>
          <w:kern w:val="0"/>
          <w:sz w:val="24"/>
          <w:szCs w:val="24"/>
          <w:highlight w:val="none"/>
          <w:u w:val="single"/>
        </w:rPr>
        <w:t>。</w:t>
      </w:r>
    </w:p>
    <w:p w14:paraId="1A7C6A4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分包</w:t>
      </w:r>
    </w:p>
    <w:p w14:paraId="587275E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 分包的一般约定</w:t>
      </w:r>
    </w:p>
    <w:p w14:paraId="33AD32F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主体、关键性工程</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8F822A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 xml:space="preserve"> 详见</w:t>
      </w:r>
      <w:r>
        <w:rPr>
          <w:rFonts w:hint="eastAsia" w:ascii="宋体" w:hAnsi="宋体" w:eastAsia="宋体" w:cs="宋体"/>
          <w:color w:val="auto"/>
          <w:sz w:val="24"/>
          <w:szCs w:val="24"/>
          <w:highlight w:val="none"/>
          <w:u w:val="single"/>
          <w:lang w:val="en-US" w:eastAsia="zh-CN"/>
        </w:rPr>
        <w:t>施工</w:t>
      </w:r>
      <w:r>
        <w:rPr>
          <w:rFonts w:hint="eastAsia" w:ascii="宋体" w:hAnsi="宋体" w:eastAsia="宋体" w:cs="宋体"/>
          <w:color w:val="auto"/>
          <w:sz w:val="24"/>
          <w:szCs w:val="24"/>
          <w:highlight w:val="none"/>
          <w:u w:val="single"/>
        </w:rPr>
        <w:t>图纸和工程量清单</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C9E910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3.5.2分包的确定</w:t>
      </w:r>
    </w:p>
    <w:p w14:paraId="5015914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拆除工作   </w:t>
      </w:r>
      <w:r>
        <w:rPr>
          <w:rFonts w:hint="eastAsia" w:ascii="宋体" w:hAnsi="宋体" w:eastAsia="宋体" w:cs="宋体"/>
          <w:color w:val="auto"/>
          <w:sz w:val="24"/>
          <w:szCs w:val="24"/>
          <w:highlight w:val="none"/>
        </w:rPr>
        <w:t>。</w:t>
      </w:r>
    </w:p>
    <w:p w14:paraId="0A186EA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r>
        <w:rPr>
          <w:rFonts w:hint="eastAsia" w:ascii="宋体" w:hAnsi="宋体" w:eastAsia="宋体" w:cs="宋体"/>
          <w:color w:val="auto"/>
          <w:sz w:val="24"/>
          <w:szCs w:val="24"/>
          <w:highlight w:val="none"/>
          <w:u w:val="single"/>
        </w:rPr>
        <w:t xml:space="preserve"> 严格按照《建筑工程施工发包与承包人违法行为认定查处管理办法》（建市[2019]1号文）执行，承包人不得以任何形式进行转包或非法分包，如发现擅自分包，除立即取消分包人的分包资格外，发包人还有权解除合同并没收预付款担保；如给发包人造成的损失超过预付款担保额的，承包人还应当对超过部</w:t>
      </w:r>
      <w:r>
        <w:rPr>
          <w:rFonts w:hint="eastAsia" w:ascii="宋体" w:hAnsi="宋体" w:eastAsia="宋体" w:cs="宋体"/>
          <w:color w:val="auto"/>
          <w:sz w:val="24"/>
          <w:szCs w:val="24"/>
          <w:highlight w:val="none"/>
          <w:u w:val="single"/>
          <w:lang w:val="en-US" w:eastAsia="zh-CN"/>
        </w:rPr>
        <w:t>分</w:t>
      </w:r>
      <w:r>
        <w:rPr>
          <w:rFonts w:hint="eastAsia" w:ascii="宋体" w:hAnsi="宋体" w:eastAsia="宋体" w:cs="宋体"/>
          <w:color w:val="auto"/>
          <w:sz w:val="24"/>
          <w:szCs w:val="24"/>
          <w:highlight w:val="none"/>
          <w:u w:val="single"/>
        </w:rPr>
        <w:t>予以赔偿，并依法承担相应的法律责任 。</w:t>
      </w:r>
    </w:p>
    <w:p w14:paraId="780F44A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24BAFB2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rPr>
        <w:t>由承包人支付</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实行分包单位农民工工资委托施工总承包单位代发制度</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3B755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 工程照管与成品、半成品保护</w:t>
      </w:r>
    </w:p>
    <w:p w14:paraId="23258E4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从进场施工开始至交工出场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083B02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履约担保</w:t>
      </w:r>
    </w:p>
    <w:p w14:paraId="018C4E0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承包人是否提供履约担保：</w:t>
      </w:r>
      <w:r>
        <w:rPr>
          <w:rFonts w:hint="eastAsia" w:ascii="宋体" w:hAnsi="宋体" w:eastAsia="宋体" w:cs="宋体"/>
          <w:b/>
          <w:bCs/>
          <w:color w:val="auto"/>
          <w:sz w:val="24"/>
          <w:szCs w:val="24"/>
          <w:highlight w:val="none"/>
          <w:u w:val="single"/>
          <w:lang w:val="en-US" w:eastAsia="zh-CN"/>
        </w:rPr>
        <w:t xml:space="preserve"> 否 </w:t>
      </w:r>
      <w:r>
        <w:rPr>
          <w:rFonts w:hint="eastAsia" w:ascii="宋体" w:hAnsi="宋体" w:eastAsia="宋体" w:cs="宋体"/>
          <w:color w:val="auto"/>
          <w:sz w:val="24"/>
          <w:szCs w:val="24"/>
          <w:highlight w:val="none"/>
        </w:rPr>
        <w:t>。</w:t>
      </w:r>
    </w:p>
    <w:p w14:paraId="71EA2D6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承包人提供履约担保的形式、金额及期限的，采 用以下第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r>
        <w:rPr>
          <w:rFonts w:hint="eastAsia" w:ascii="宋体" w:hAnsi="宋体" w:eastAsia="宋体" w:cs="宋体"/>
          <w:color w:val="auto"/>
          <w:sz w:val="24"/>
          <w:szCs w:val="24"/>
          <w:highlight w:val="none"/>
          <w:lang w:eastAsia="zh-CN"/>
        </w:rPr>
        <w:t>；</w:t>
      </w:r>
    </w:p>
    <w:p w14:paraId="7C89468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）保证保险，金额及期限</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111611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（2）银行保函，</w:t>
      </w:r>
      <w:r>
        <w:rPr>
          <w:rFonts w:hint="eastAsia" w:ascii="宋体" w:hAnsi="宋体" w:eastAsia="宋体" w:cs="宋体"/>
          <w:color w:val="auto"/>
          <w:sz w:val="24"/>
          <w:szCs w:val="24"/>
          <w:highlight w:val="none"/>
          <w:lang w:eastAsia="zh-CN"/>
        </w:rPr>
        <w:t>金额及期限</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1ED1E34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（3）其他方式：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DD1739C">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4. 监理人</w:t>
      </w:r>
    </w:p>
    <w:p w14:paraId="3BFBFC4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4.1监理人的一般规定</w:t>
      </w:r>
    </w:p>
    <w:p w14:paraId="644A259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1E37E2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03DC2BA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64FD83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监理人员</w:t>
      </w:r>
    </w:p>
    <w:p w14:paraId="39B4947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5EB9F4E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8EA01F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8E5DDC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1FE653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EF569A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59F24A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16A973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6331F37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商定或确定</w:t>
      </w:r>
    </w:p>
    <w:p w14:paraId="6F3CD14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0424CBA6">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178E99EB">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5. 工程质量</w:t>
      </w:r>
    </w:p>
    <w:p w14:paraId="367B0D8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 特殊质量标准和要求：</w:t>
      </w:r>
      <w:r>
        <w:rPr>
          <w:rFonts w:hint="eastAsia" w:ascii="宋体" w:hAnsi="宋体" w:eastAsia="宋体" w:cs="宋体"/>
          <w:color w:val="auto"/>
          <w:sz w:val="24"/>
          <w:szCs w:val="24"/>
          <w:highlight w:val="none"/>
          <w:u w:val="single"/>
        </w:rPr>
        <w:t>工程质量标准必须符合现行国家有关工程施工质量验收规范和标准的要求。</w:t>
      </w:r>
    </w:p>
    <w:p w14:paraId="6ECD667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rPr>
        <w:t>。</w:t>
      </w:r>
    </w:p>
    <w:p w14:paraId="04905F3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隐蔽工程检查</w:t>
      </w:r>
    </w:p>
    <w:p w14:paraId="261F8AF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5.3.2承包人提前通知监理人隐蔽工程检查的期限的约定：</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3DA998B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监理人不能按时进行检查时，应提前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772E560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29D07B92">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6. 安全文明施工与环境保护</w:t>
      </w:r>
    </w:p>
    <w:p w14:paraId="7127428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6.1安全文明施工</w:t>
      </w:r>
    </w:p>
    <w:p w14:paraId="604011D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 项目安全生产的达标目标及相应事项的约定：</w:t>
      </w:r>
      <w:r>
        <w:rPr>
          <w:rFonts w:hint="eastAsia" w:ascii="宋体" w:hAnsi="宋体" w:eastAsia="宋体" w:cs="宋体"/>
          <w:color w:val="auto"/>
          <w:sz w:val="24"/>
          <w:szCs w:val="24"/>
          <w:highlight w:val="none"/>
          <w:u w:val="single"/>
        </w:rPr>
        <w:t>施工现场按照《建筑施工安全检查标准》（JGJ59-2011）评定达到“合格”标准。</w:t>
      </w:r>
    </w:p>
    <w:p w14:paraId="3EACDDC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6.1.4 关于治安保卫的特别约定：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7717067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按通用条款执行。</w:t>
      </w:r>
    </w:p>
    <w:p w14:paraId="3900473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6.1.5 文明施工</w:t>
      </w:r>
    </w:p>
    <w:p w14:paraId="357D08B2">
      <w:pPr>
        <w:pageBreakBefore w:val="0"/>
        <w:widowControl w:val="0"/>
        <w:kinsoku/>
        <w:wordWrap/>
        <w:overflowPunct/>
        <w:topLinePunct w:val="0"/>
        <w:bidi w:val="0"/>
        <w:adjustRightInd w:val="0"/>
        <w:spacing w:line="360" w:lineRule="auto"/>
        <w:ind w:firstLine="475" w:firstLineChars="198"/>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p>
    <w:p w14:paraId="6688E6C9">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（1）遵守地方政府和有关部门对施工场地交通、环卫、安全和施工噪音等管理规定，并办理相关审批手续。</w:t>
      </w:r>
    </w:p>
    <w:p w14:paraId="6D399FF4">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（2）承包人应采取有效措施尽量减小尘土和噪音污染，需要进行夜间作业时应经有关部门批准。</w:t>
      </w:r>
    </w:p>
    <w:p w14:paraId="7E82027B">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（3）其他：a.承包人应严格按要求组织施工，遵守工程建设安全文明的有关规定，认真落实各项安全保护措施，并随时接受甲方及有关部门的监督检查；</w:t>
      </w:r>
    </w:p>
    <w:p w14:paraId="226B9B2C">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b.承包人应对进入施工现场的施工人员进行安全文明教育，配备必要的劳动保护用具，保证工程的施工安全和人身安全；</w:t>
      </w:r>
    </w:p>
    <w:p w14:paraId="046DDBBC">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c.承包人应注意保护施工现场已完建筑物；</w:t>
      </w:r>
    </w:p>
    <w:p w14:paraId="5F9DBCC8">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d.承包人必须按国家有关规定，切实落实各项安全技术措施，确保施工现场的安全生产和文明施工。在施工过程中由于承包人原因而发生的人身伤亡、财产损失及其它一切事故，其责任和由此发生的费用全部由承包人承担，包括给发包人或其他单位造成的损失均由承包人承担。</w:t>
      </w:r>
    </w:p>
    <w:p w14:paraId="73AF81A2">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（4）上述手续办理费用约定如下：由承包人支付 </w:t>
      </w:r>
      <w:r>
        <w:rPr>
          <w:rFonts w:hint="eastAsia" w:ascii="宋体" w:hAnsi="宋体" w:eastAsia="宋体" w:cs="宋体"/>
          <w:color w:val="auto"/>
          <w:sz w:val="24"/>
          <w:szCs w:val="24"/>
          <w:highlight w:val="none"/>
        </w:rPr>
        <w:t>。</w:t>
      </w:r>
    </w:p>
    <w:p w14:paraId="0AD30019">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6.1.6 关于安全文明施工费支付比例和支付期限的约定，按以下</w:t>
      </w:r>
      <w:r>
        <w:rPr>
          <w:rFonts w:hint="eastAsia" w:ascii="宋体" w:hAnsi="宋体" w:eastAsia="宋体" w:cs="宋体"/>
          <w:color w:val="auto"/>
          <w:sz w:val="24"/>
          <w:szCs w:val="24"/>
          <w:highlight w:val="none"/>
          <w:u w:val="single"/>
        </w:rPr>
        <w:t>第</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u w:val="single"/>
        </w:rPr>
        <w:t>种</w:t>
      </w:r>
      <w:r>
        <w:rPr>
          <w:rFonts w:hint="eastAsia" w:ascii="宋体" w:hAnsi="宋体" w:eastAsia="宋体" w:cs="宋体"/>
          <w:color w:val="auto"/>
          <w:sz w:val="24"/>
          <w:szCs w:val="24"/>
          <w:highlight w:val="none"/>
        </w:rPr>
        <w:t>方式约定：</w:t>
      </w:r>
    </w:p>
    <w:p w14:paraId="7DDA6BDC">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（1）发包人应在开工后28天内预付安全文明施工费总额的60%，剩余部分支付按以下第（①）种方式约定：</w:t>
      </w:r>
    </w:p>
    <w:p w14:paraId="55819666">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①视相关措施的落实情况与进度款同期支付。</w:t>
      </w:r>
    </w:p>
    <w:p w14:paraId="03CD73A3">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②其他：                                          。</w:t>
      </w:r>
    </w:p>
    <w:p w14:paraId="62CC74CF">
      <w:pPr>
        <w:keepNext w:val="0"/>
        <w:keepLines w:val="0"/>
        <w:pageBreakBefore w:val="0"/>
        <w:widowControl w:val="0"/>
        <w:kinsoku/>
        <w:wordWrap/>
        <w:overflowPunct/>
        <w:topLinePunct w:val="0"/>
        <w:autoSpaceDE/>
        <w:autoSpaceDN/>
        <w:bidi w:val="0"/>
        <w:adjustRightInd w:val="0"/>
        <w:snapToGrid/>
        <w:spacing w:line="360" w:lineRule="auto"/>
        <w:ind w:left="0" w:firstLine="42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其他：</w:t>
      </w:r>
      <w:r>
        <w:rPr>
          <w:rFonts w:hint="eastAsia" w:ascii="宋体" w:hAnsi="宋体" w:eastAsia="宋体" w:cs="宋体"/>
          <w:b/>
          <w:bCs/>
          <w:color w:val="auto"/>
          <w:sz w:val="24"/>
          <w:szCs w:val="24"/>
          <w:highlight w:val="none"/>
          <w:u w:val="single"/>
          <w:lang w:val="en-US" w:eastAsia="zh-CN"/>
        </w:rPr>
        <w:t>包含在进度款支付中。</w:t>
      </w:r>
    </w:p>
    <w:p w14:paraId="61BF1DFB">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7. 工期和进度</w:t>
      </w:r>
    </w:p>
    <w:p w14:paraId="5644CA8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施工组织设计</w:t>
      </w:r>
    </w:p>
    <w:p w14:paraId="3C609524">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7.1.1 合</w:t>
      </w:r>
      <w:r>
        <w:rPr>
          <w:rFonts w:hint="eastAsia" w:ascii="宋体" w:hAnsi="宋体" w:eastAsia="宋体" w:cs="宋体"/>
          <w:color w:val="auto"/>
          <w:kern w:val="0"/>
          <w:sz w:val="24"/>
          <w:szCs w:val="24"/>
          <w:highlight w:val="none"/>
        </w:rPr>
        <w:t>同当事人约定的施工组织设计应包括的其他内容：</w:t>
      </w:r>
      <w:r>
        <w:rPr>
          <w:rFonts w:hint="eastAsia" w:ascii="宋体" w:hAnsi="宋体" w:eastAsia="宋体" w:cs="宋体"/>
          <w:color w:val="auto"/>
          <w:sz w:val="24"/>
          <w:szCs w:val="24"/>
          <w:highlight w:val="none"/>
          <w:u w:val="single"/>
        </w:rPr>
        <w:t>按通用合同条款7.1.1执行</w:t>
      </w:r>
      <w:r>
        <w:rPr>
          <w:rFonts w:hint="eastAsia" w:ascii="宋体" w:hAnsi="宋体" w:eastAsia="宋体" w:cs="宋体"/>
          <w:color w:val="auto"/>
          <w:sz w:val="24"/>
          <w:szCs w:val="24"/>
          <w:highlight w:val="none"/>
        </w:rPr>
        <w:t>。</w:t>
      </w:r>
    </w:p>
    <w:p w14:paraId="505172FF">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7.1.2 </w:t>
      </w:r>
      <w:r>
        <w:rPr>
          <w:rFonts w:hint="eastAsia" w:ascii="宋体" w:hAnsi="宋体" w:eastAsia="宋体" w:cs="宋体"/>
          <w:color w:val="auto"/>
          <w:kern w:val="0"/>
          <w:sz w:val="24"/>
          <w:szCs w:val="24"/>
          <w:highlight w:val="none"/>
        </w:rPr>
        <w:t>施工组织设计的提交和修改</w:t>
      </w:r>
    </w:p>
    <w:p w14:paraId="513F0E6D">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承包人提交详细施工组织设计的期限的约定：</w:t>
      </w:r>
      <w:r>
        <w:rPr>
          <w:rFonts w:hint="eastAsia" w:ascii="宋体" w:hAnsi="宋体" w:eastAsia="宋体" w:cs="宋体"/>
          <w:color w:val="auto"/>
          <w:sz w:val="24"/>
          <w:szCs w:val="24"/>
          <w:highlight w:val="none"/>
          <w:u w:val="single"/>
          <w:lang w:val="en-US" w:eastAsia="zh-CN"/>
        </w:rPr>
        <w:t xml:space="preserve"> 开工前提供</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14:paraId="2AF2683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9BF1DA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施工进度计划</w:t>
      </w:r>
    </w:p>
    <w:p w14:paraId="48B01C4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3F938C3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收到报告后7天内予以批复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p>
    <w:p w14:paraId="1392D6E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开工</w:t>
      </w:r>
    </w:p>
    <w:p w14:paraId="2D78442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开工准备</w:t>
      </w:r>
    </w:p>
    <w:p w14:paraId="0CE019C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关于承包人提交</w:t>
      </w:r>
      <w:r>
        <w:rPr>
          <w:rFonts w:hint="eastAsia" w:ascii="宋体" w:hAnsi="宋体" w:eastAsia="宋体" w:cs="宋体"/>
          <w:color w:val="auto"/>
          <w:kern w:val="0"/>
          <w:sz w:val="24"/>
          <w:szCs w:val="24"/>
          <w:highlight w:val="none"/>
        </w:rPr>
        <w:t>工程开工报审表的期限：</w:t>
      </w:r>
      <w:r>
        <w:rPr>
          <w:rFonts w:hint="eastAsia" w:ascii="宋体" w:hAnsi="宋体" w:eastAsia="宋体" w:cs="宋体"/>
          <w:color w:val="auto"/>
          <w:sz w:val="24"/>
          <w:szCs w:val="24"/>
          <w:highlight w:val="none"/>
          <w:u w:val="single"/>
        </w:rPr>
        <w:t>开工前7天</w:t>
      </w:r>
      <w:r>
        <w:rPr>
          <w:rFonts w:hint="eastAsia" w:ascii="宋体" w:hAnsi="宋体" w:eastAsia="宋体" w:cs="宋体"/>
          <w:color w:val="auto"/>
          <w:sz w:val="24"/>
          <w:szCs w:val="24"/>
          <w:highlight w:val="none"/>
        </w:rPr>
        <w:t>。</w:t>
      </w:r>
    </w:p>
    <w:p w14:paraId="21FAE39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关于发包人应完成的其他开工准备工作及期限：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开工前7天</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716073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关于承包人应完成的其他开工准备工作及期限：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开工前7天</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D9A236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7.3.2开工通知</w:t>
      </w:r>
    </w:p>
    <w:p w14:paraId="11E79AB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因发包人原因造成监理人未能在计划开工日期之日起</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天内发出开工通知的，承包人有权提出价格调整要求，或者解除合同。</w:t>
      </w:r>
    </w:p>
    <w:p w14:paraId="293FBD4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测量放线</w:t>
      </w:r>
    </w:p>
    <w:p w14:paraId="5D803ED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7.4.1发包人通过监理人向承包人提供测量基准点、基准线和水准点及其书面资料的期限：</w:t>
      </w:r>
      <w:r>
        <w:rPr>
          <w:rFonts w:hint="eastAsia" w:ascii="宋体" w:hAnsi="宋体" w:eastAsia="宋体" w:cs="宋体"/>
          <w:color w:val="auto"/>
          <w:sz w:val="24"/>
          <w:szCs w:val="24"/>
          <w:highlight w:val="none"/>
          <w:u w:val="single"/>
        </w:rPr>
        <w:t>按通用条款。</w:t>
      </w:r>
    </w:p>
    <w:p w14:paraId="4E72F36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工期延误</w:t>
      </w:r>
    </w:p>
    <w:p w14:paraId="2AEAEF3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7.5.1 因发包人原因导致工期延误</w:t>
      </w:r>
    </w:p>
    <w:p w14:paraId="49724A5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（7）因发包人原因导致工期延误的其他情形：</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0716337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7.5.2 因承包人原因导致工期延误</w:t>
      </w:r>
    </w:p>
    <w:p w14:paraId="5AED274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因承包人原因造成工期延误，逾期竣工违约金的计算方法为：</w:t>
      </w:r>
      <w:r>
        <w:rPr>
          <w:rFonts w:hint="eastAsia" w:ascii="宋体" w:hAnsi="宋体" w:eastAsia="宋体" w:cs="宋体"/>
          <w:color w:val="auto"/>
          <w:sz w:val="24"/>
          <w:szCs w:val="24"/>
          <w:highlight w:val="none"/>
          <w:u w:val="single"/>
        </w:rPr>
        <w:t>因承包人原因工程不能按合同约定工期竣工，每延误一天，承包人应按人民币贰仟元向发包人支付违约金。该违约金由发包人直接在工程结算价款中扣除</w:t>
      </w:r>
      <w:r>
        <w:rPr>
          <w:rFonts w:hint="eastAsia" w:ascii="宋体" w:hAnsi="宋体" w:eastAsia="宋体" w:cs="宋体"/>
          <w:color w:val="auto"/>
          <w:sz w:val="24"/>
          <w:szCs w:val="24"/>
          <w:highlight w:val="none"/>
        </w:rPr>
        <w:t>。</w:t>
      </w:r>
    </w:p>
    <w:p w14:paraId="0996A33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因承包人原因造成工期延误，逾期竣工违约金的上限：</w:t>
      </w:r>
      <w:r>
        <w:rPr>
          <w:rFonts w:hint="eastAsia" w:ascii="宋体" w:hAnsi="宋体" w:eastAsia="宋体" w:cs="宋体"/>
          <w:color w:val="auto"/>
          <w:sz w:val="24"/>
          <w:szCs w:val="24"/>
          <w:highlight w:val="none"/>
          <w:u w:val="single"/>
        </w:rPr>
        <w:t>累计不超过合同总价的3%</w:t>
      </w:r>
      <w:r>
        <w:rPr>
          <w:rFonts w:hint="eastAsia" w:ascii="宋体" w:hAnsi="宋体" w:eastAsia="宋体" w:cs="宋体"/>
          <w:color w:val="auto"/>
          <w:sz w:val="24"/>
          <w:szCs w:val="24"/>
          <w:highlight w:val="none"/>
        </w:rPr>
        <w:t>。</w:t>
      </w:r>
    </w:p>
    <w:p w14:paraId="5FD4B78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不利物质条件</w:t>
      </w:r>
    </w:p>
    <w:p w14:paraId="440CE3D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2F50B53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7.7异常恶劣的气候条件</w:t>
      </w:r>
    </w:p>
    <w:p w14:paraId="1ED4744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发包人和承包人同意以下情形视为异常恶劣的气候条件：</w:t>
      </w:r>
    </w:p>
    <w:p w14:paraId="33E5293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日最高气温达到40度及以上的天气</w:t>
      </w:r>
      <w:r>
        <w:rPr>
          <w:rFonts w:hint="eastAsia" w:ascii="宋体" w:hAnsi="宋体" w:eastAsia="宋体" w:cs="宋体"/>
          <w:color w:val="auto"/>
          <w:sz w:val="24"/>
          <w:szCs w:val="24"/>
          <w:highlight w:val="none"/>
        </w:rPr>
        <w:t>；</w:t>
      </w:r>
    </w:p>
    <w:p w14:paraId="4362FD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启动台风橙色及以上的预警的天气</w:t>
      </w:r>
      <w:r>
        <w:rPr>
          <w:rFonts w:hint="eastAsia" w:ascii="宋体" w:hAnsi="宋体" w:eastAsia="宋体" w:cs="宋体"/>
          <w:color w:val="auto"/>
          <w:sz w:val="24"/>
          <w:szCs w:val="24"/>
          <w:highlight w:val="none"/>
        </w:rPr>
        <w:t>；</w:t>
      </w:r>
    </w:p>
    <w:p w14:paraId="4C55B1A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启动防汛预案一级响应的天气</w:t>
      </w:r>
      <w:r>
        <w:rPr>
          <w:rFonts w:hint="eastAsia" w:ascii="宋体" w:hAnsi="宋体" w:eastAsia="宋体" w:cs="宋体"/>
          <w:color w:val="auto"/>
          <w:sz w:val="24"/>
          <w:szCs w:val="24"/>
          <w:highlight w:val="none"/>
        </w:rPr>
        <w:t>；</w:t>
      </w:r>
    </w:p>
    <w:p w14:paraId="40E462F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启动防冻预案一级响应的天气</w:t>
      </w:r>
      <w:r>
        <w:rPr>
          <w:rFonts w:hint="eastAsia" w:ascii="宋体" w:hAnsi="宋体" w:eastAsia="宋体" w:cs="宋体"/>
          <w:color w:val="auto"/>
          <w:sz w:val="24"/>
          <w:szCs w:val="24"/>
          <w:highlight w:val="none"/>
        </w:rPr>
        <w:t>。</w:t>
      </w:r>
    </w:p>
    <w:p w14:paraId="2AC01A7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提前竣工的奖励</w:t>
      </w:r>
    </w:p>
    <w:p w14:paraId="4EBA93C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7.9.2提前竣工的奖励：</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20A3487E">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8. 材料与设备</w:t>
      </w:r>
    </w:p>
    <w:p w14:paraId="2163DC7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8.4材料与工程设备的保管与使用</w:t>
      </w:r>
    </w:p>
    <w:p w14:paraId="4DB7844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8.4.1发包人供应的材料设备的保管费用的承担：</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21000A5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 样品</w:t>
      </w:r>
    </w:p>
    <w:p w14:paraId="6247F5CE">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8.6.1 样品的报送与封存</w:t>
      </w:r>
    </w:p>
    <w:p w14:paraId="62914653">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采购前由发包人确认</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19850D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 施工设备和临时设施</w:t>
      </w:r>
    </w:p>
    <w:p w14:paraId="1BC5C8EF">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8.8.1 承包人提供的施工设备和临时设施</w:t>
      </w:r>
    </w:p>
    <w:p w14:paraId="59B72D55">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49EA8CE7">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9. 试验与检验</w:t>
      </w:r>
    </w:p>
    <w:p w14:paraId="55B493B9">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58" w:name="_Toc303539140"/>
      <w:bookmarkStart w:id="459" w:name="_Toc297216193"/>
      <w:bookmarkStart w:id="460" w:name="_Toc304295560"/>
      <w:bookmarkStart w:id="461" w:name="_Toc312677496"/>
      <w:bookmarkStart w:id="462" w:name="_Toc300934983"/>
      <w:bookmarkStart w:id="463" w:name="_Toc312678022"/>
      <w:bookmarkStart w:id="464" w:name="_Toc297123534"/>
      <w:r>
        <w:rPr>
          <w:rFonts w:hint="eastAsia" w:ascii="宋体" w:hAnsi="宋体" w:eastAsia="宋体" w:cs="宋体"/>
          <w:color w:val="auto"/>
          <w:sz w:val="24"/>
          <w:szCs w:val="24"/>
          <w:highlight w:val="none"/>
        </w:rPr>
        <w:t>.1试验设备与试验人员</w:t>
      </w:r>
      <w:bookmarkEnd w:id="458"/>
      <w:bookmarkEnd w:id="459"/>
      <w:bookmarkEnd w:id="460"/>
      <w:bookmarkEnd w:id="461"/>
      <w:bookmarkEnd w:id="462"/>
      <w:bookmarkEnd w:id="463"/>
      <w:bookmarkEnd w:id="464"/>
    </w:p>
    <w:p w14:paraId="7643A75E">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bookmarkStart w:id="465" w:name="_Toc297216194"/>
      <w:bookmarkStart w:id="466" w:name="_Toc312678023"/>
      <w:bookmarkStart w:id="467" w:name="_Toc312677497"/>
      <w:bookmarkStart w:id="468" w:name="_Toc300934984"/>
      <w:bookmarkStart w:id="469" w:name="_Toc304295561"/>
      <w:bookmarkStart w:id="470" w:name="_Toc297123535"/>
      <w:bookmarkStart w:id="471" w:name="_Toc303539141"/>
      <w:bookmarkStart w:id="472" w:name="_Toc318581174"/>
      <w:r>
        <w:rPr>
          <w:rFonts w:hint="eastAsia" w:ascii="宋体" w:hAnsi="宋体" w:eastAsia="宋体" w:cs="宋体"/>
          <w:color w:val="auto"/>
          <w:sz w:val="24"/>
          <w:szCs w:val="24"/>
          <w:highlight w:val="none"/>
        </w:rPr>
        <w:t>.1.2 试验设备</w:t>
      </w:r>
    </w:p>
    <w:p w14:paraId="7237B9EE">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bookmarkEnd w:id="465"/>
      <w:bookmarkEnd w:id="466"/>
      <w:bookmarkEnd w:id="467"/>
      <w:bookmarkEnd w:id="468"/>
      <w:bookmarkEnd w:id="469"/>
      <w:bookmarkEnd w:id="470"/>
      <w:bookmarkEnd w:id="471"/>
      <w:bookmarkStart w:id="473" w:name="_Toc304295562"/>
      <w:bookmarkStart w:id="474" w:name="_Toc297216195"/>
      <w:bookmarkStart w:id="475" w:name="_Toc297123536"/>
      <w:bookmarkStart w:id="476" w:name="_Toc312678024"/>
      <w:bookmarkStart w:id="477" w:name="_Toc312677498"/>
      <w:bookmarkStart w:id="478" w:name="_Toc300934985"/>
      <w:bookmarkStart w:id="479" w:name="_Toc303539142"/>
      <w:r>
        <w:rPr>
          <w:rFonts w:hint="eastAsia" w:ascii="宋体" w:hAnsi="宋体" w:eastAsia="宋体" w:cs="宋体"/>
          <w:color w:val="auto"/>
          <w:sz w:val="24"/>
          <w:szCs w:val="24"/>
          <w:highlight w:val="none"/>
          <w:u w:val="single"/>
        </w:rPr>
        <w:t xml:space="preserve"> 按有关规定和监理人要求执行  </w:t>
      </w:r>
      <w:r>
        <w:rPr>
          <w:rFonts w:hint="eastAsia" w:ascii="宋体" w:hAnsi="宋体" w:eastAsia="宋体" w:cs="宋体"/>
          <w:color w:val="auto"/>
          <w:sz w:val="24"/>
          <w:szCs w:val="24"/>
          <w:highlight w:val="none"/>
        </w:rPr>
        <w:t xml:space="preserve">。 </w:t>
      </w:r>
    </w:p>
    <w:p w14:paraId="1F165F16">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rPr>
        <w:t xml:space="preserve"> 按有关规定和监理人要求执行 </w:t>
      </w:r>
      <w:r>
        <w:rPr>
          <w:rFonts w:hint="eastAsia" w:ascii="宋体" w:hAnsi="宋体" w:eastAsia="宋体" w:cs="宋体"/>
          <w:color w:val="auto"/>
          <w:sz w:val="24"/>
          <w:szCs w:val="24"/>
          <w:highlight w:val="none"/>
        </w:rPr>
        <w:t>。</w:t>
      </w:r>
    </w:p>
    <w:p w14:paraId="27487066">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 xml:space="preserve"> 按有关规定和监理人要求执行，所有试车费用承包人已包含在合同价中  </w:t>
      </w:r>
      <w:r>
        <w:rPr>
          <w:rFonts w:hint="eastAsia" w:ascii="宋体" w:hAnsi="宋体" w:eastAsia="宋体" w:cs="宋体"/>
          <w:color w:val="auto"/>
          <w:sz w:val="24"/>
          <w:szCs w:val="24"/>
          <w:highlight w:val="none"/>
        </w:rPr>
        <w:t>。</w:t>
      </w:r>
    </w:p>
    <w:p w14:paraId="6A454F2C">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bookmarkStart w:id="480" w:name="_Toc31810"/>
      <w:bookmarkStart w:id="481" w:name="_Toc24718"/>
      <w:bookmarkStart w:id="482" w:name="_Toc10116"/>
      <w:bookmarkStart w:id="483" w:name="_Toc3386"/>
      <w:r>
        <w:rPr>
          <w:rFonts w:hint="eastAsia" w:ascii="宋体" w:hAnsi="宋体" w:eastAsia="宋体" w:cs="宋体"/>
          <w:color w:val="auto"/>
          <w:sz w:val="24"/>
          <w:szCs w:val="24"/>
          <w:highlight w:val="none"/>
        </w:rPr>
        <w:t>9.3  材料、工程设备和工程的试验和检验</w:t>
      </w:r>
    </w:p>
    <w:p w14:paraId="1986010C">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试验、检测单位资质条件约定：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C5B2D23">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试验、检测单位选择约定：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BB7B189">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试验、检测费用约定：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E171F00">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现场工艺试验</w:t>
      </w:r>
      <w:bookmarkEnd w:id="480"/>
      <w:bookmarkEnd w:id="481"/>
      <w:bookmarkEnd w:id="482"/>
      <w:bookmarkEnd w:id="483"/>
      <w:r>
        <w:rPr>
          <w:rFonts w:hint="eastAsia" w:ascii="宋体" w:hAnsi="宋体" w:eastAsia="宋体" w:cs="宋体"/>
          <w:color w:val="auto"/>
          <w:sz w:val="24"/>
          <w:szCs w:val="24"/>
          <w:highlight w:val="none"/>
        </w:rPr>
        <w:t xml:space="preserve"> </w:t>
      </w:r>
    </w:p>
    <w:p w14:paraId="35D2ACCB">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rPr>
        <w:t xml:space="preserve"> 按有关规定和监理人要求执行  </w:t>
      </w:r>
      <w:r>
        <w:rPr>
          <w:rFonts w:hint="eastAsia" w:ascii="宋体" w:hAnsi="宋体" w:eastAsia="宋体" w:cs="宋体"/>
          <w:color w:val="auto"/>
          <w:sz w:val="24"/>
          <w:szCs w:val="24"/>
          <w:highlight w:val="none"/>
        </w:rPr>
        <w:t>。</w:t>
      </w:r>
      <w:bookmarkEnd w:id="472"/>
      <w:bookmarkEnd w:id="473"/>
      <w:bookmarkEnd w:id="474"/>
      <w:bookmarkEnd w:id="475"/>
      <w:bookmarkEnd w:id="476"/>
      <w:bookmarkEnd w:id="477"/>
      <w:bookmarkEnd w:id="478"/>
      <w:bookmarkEnd w:id="479"/>
    </w:p>
    <w:p w14:paraId="164D9617">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10. 变更</w:t>
      </w:r>
    </w:p>
    <w:p w14:paraId="7F1727D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10.1变更的范围</w:t>
      </w:r>
    </w:p>
    <w:p w14:paraId="04E36AD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4617850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变更估价</w:t>
      </w:r>
    </w:p>
    <w:p w14:paraId="13224AA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10.4.1 变更估价原则</w:t>
      </w:r>
    </w:p>
    <w:p w14:paraId="1BDEC1B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关于变更估价的约定:</w:t>
      </w:r>
    </w:p>
    <w:p w14:paraId="51EB5A61">
      <w:pPr>
        <w:keepNext w:val="0"/>
        <w:keepLines w:val="0"/>
        <w:pageBreakBefore w:val="0"/>
        <w:widowControl w:val="0"/>
        <w:kinsoku/>
        <w:wordWrap/>
        <w:overflowPunct/>
        <w:topLinePunct w:val="0"/>
        <w:autoSpaceDE/>
        <w:autoSpaceDN/>
        <w:bidi w:val="0"/>
        <w:adjustRightInd w:val="0"/>
        <w:snapToGrid/>
        <w:spacing w:line="360" w:lineRule="auto"/>
        <w:ind w:lef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已标价工程量清单或预算书有相同项目的，按照相同项目单价确定。</w:t>
      </w:r>
    </w:p>
    <w:p w14:paraId="11CBC12D">
      <w:pPr>
        <w:keepNext w:val="0"/>
        <w:keepLines w:val="0"/>
        <w:pageBreakBefore w:val="0"/>
        <w:widowControl w:val="0"/>
        <w:kinsoku/>
        <w:wordWrap/>
        <w:overflowPunct/>
        <w:topLinePunct w:val="0"/>
        <w:autoSpaceDE/>
        <w:autoSpaceDN/>
        <w:bidi w:val="0"/>
        <w:adjustRightInd w:val="0"/>
        <w:snapToGrid/>
        <w:spacing w:line="360" w:lineRule="auto"/>
        <w:ind w:lef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已标价工程量清单或预算书中无相同项目，但有类似项目的，参照类似项目的单价确定。</w:t>
      </w:r>
    </w:p>
    <w:p w14:paraId="25893F30">
      <w:pPr>
        <w:keepNext w:val="0"/>
        <w:keepLines w:val="0"/>
        <w:pageBreakBefore w:val="0"/>
        <w:widowControl w:val="0"/>
        <w:kinsoku/>
        <w:wordWrap/>
        <w:overflowPunct/>
        <w:topLinePunct w:val="0"/>
        <w:autoSpaceDE/>
        <w:autoSpaceDN/>
        <w:bidi w:val="0"/>
        <w:adjustRightInd w:val="0"/>
        <w:snapToGrid/>
        <w:spacing w:line="360" w:lineRule="auto"/>
        <w:ind w:left="0"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已标价工程量清单或预算书中无相同项目及类似项目单价的，其单价的确定，按以下约定：</w:t>
      </w:r>
      <w:r>
        <w:rPr>
          <w:rFonts w:hint="eastAsia" w:ascii="宋体" w:hAnsi="宋体" w:eastAsia="宋体" w:cs="宋体"/>
          <w:b/>
          <w:color w:val="auto"/>
          <w:sz w:val="24"/>
          <w:szCs w:val="24"/>
          <w:highlight w:val="none"/>
          <w:u w:val="single"/>
        </w:rPr>
        <w:t>套用浙江省 2018版预算定额</w:t>
      </w:r>
      <w:bookmarkStart w:id="484" w:name="ed_2022Y1M25D9H51M25"/>
      <w:r>
        <w:rPr>
          <w:rFonts w:hint="eastAsia" w:ascii="宋体" w:hAnsi="宋体" w:eastAsia="宋体" w:cs="宋体"/>
          <w:b/>
          <w:color w:val="auto"/>
          <w:sz w:val="24"/>
          <w:szCs w:val="24"/>
          <w:highlight w:val="none"/>
          <w:u w:val="single"/>
        </w:rPr>
        <w:t>和《浙江省建设工程计价规则》（2018版）或</w:t>
      </w:r>
      <w:bookmarkEnd w:id="484"/>
      <w:r>
        <w:rPr>
          <w:rFonts w:hint="eastAsia" w:ascii="宋体" w:hAnsi="宋体" w:eastAsia="宋体" w:cs="宋体"/>
          <w:b/>
          <w:color w:val="auto"/>
          <w:sz w:val="24"/>
          <w:szCs w:val="24"/>
          <w:highlight w:val="none"/>
          <w:u w:val="single"/>
        </w:rPr>
        <w:t>现行相应专业定额，安全文明施工费、企业管理费、利润按相应类别工程费率的中限计取，规费、税金按《浙江省建设工程计价规则》（2018版）规定计取；材料价格有投标价的执行投标价，无投标价的执行合同工期信息价平均值，对当地信息价正刊没有公布的材料，发包人应在充分市场询价基础上，参照同期同类材料市场价格水平，按照相关规定审批程序签证确定；当零星工程发生签证台班数量，机械单价有投标价的执行投标价，无投标价的执行预算定额单价；按照上述方法计算后乘以（1-承包人报价浮动率L）得出结算单价，承包人报价浮动率 L=（1-中标价÷</w:t>
      </w:r>
      <w:r>
        <w:rPr>
          <w:rFonts w:hint="eastAsia" w:ascii="宋体" w:hAnsi="宋体" w:eastAsia="宋体" w:cs="宋体"/>
          <w:b/>
          <w:color w:val="auto"/>
          <w:sz w:val="24"/>
          <w:szCs w:val="24"/>
          <w:highlight w:val="none"/>
          <w:u w:val="single"/>
          <w:lang w:eastAsia="zh-CN"/>
        </w:rPr>
        <w:t>预算审核</w:t>
      </w:r>
      <w:r>
        <w:rPr>
          <w:rFonts w:hint="eastAsia" w:ascii="宋体" w:hAnsi="宋体" w:eastAsia="宋体" w:cs="宋体"/>
          <w:b/>
          <w:color w:val="auto"/>
          <w:sz w:val="24"/>
          <w:szCs w:val="24"/>
          <w:highlight w:val="none"/>
          <w:u w:val="single"/>
        </w:rPr>
        <w:t>价）×100%</w:t>
      </w:r>
      <w:bookmarkStart w:id="485" w:name="ed_2022Y1M25D9H51M53"/>
      <w:r>
        <w:rPr>
          <w:rFonts w:hint="eastAsia" w:ascii="宋体" w:hAnsi="宋体" w:eastAsia="宋体" w:cs="宋体"/>
          <w:b/>
          <w:color w:val="auto"/>
          <w:sz w:val="24"/>
          <w:szCs w:val="24"/>
          <w:highlight w:val="none"/>
          <w:u w:val="single"/>
        </w:rPr>
        <w:t>（若项目含暂列金额，中标价及</w:t>
      </w:r>
      <w:r>
        <w:rPr>
          <w:rFonts w:hint="eastAsia" w:ascii="宋体" w:hAnsi="宋体" w:eastAsia="宋体" w:cs="宋体"/>
          <w:b/>
          <w:color w:val="auto"/>
          <w:sz w:val="24"/>
          <w:szCs w:val="24"/>
          <w:highlight w:val="none"/>
          <w:u w:val="single"/>
          <w:lang w:eastAsia="zh-CN"/>
        </w:rPr>
        <w:t>预算审核</w:t>
      </w:r>
      <w:r>
        <w:rPr>
          <w:rFonts w:hint="eastAsia" w:ascii="宋体" w:hAnsi="宋体" w:eastAsia="宋体" w:cs="宋体"/>
          <w:b/>
          <w:color w:val="auto"/>
          <w:sz w:val="24"/>
          <w:szCs w:val="24"/>
          <w:highlight w:val="none"/>
          <w:u w:val="single"/>
        </w:rPr>
        <w:t>价均扣除暂列金额）</w:t>
      </w:r>
      <w:bookmarkEnd w:id="485"/>
      <w:r>
        <w:rPr>
          <w:rFonts w:hint="eastAsia" w:ascii="宋体" w:hAnsi="宋体" w:eastAsia="宋体" w:cs="宋体"/>
          <w:color w:val="auto"/>
          <w:sz w:val="24"/>
          <w:szCs w:val="24"/>
          <w:highlight w:val="none"/>
          <w:u w:val="single"/>
        </w:rPr>
        <w:t>。</w:t>
      </w:r>
    </w:p>
    <w:p w14:paraId="67D59A2E">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w:t>
      </w:r>
      <w:r>
        <w:rPr>
          <w:rFonts w:hint="eastAsia" w:ascii="宋体" w:hAnsi="宋体" w:eastAsia="宋体" w:cs="宋体"/>
          <w:b w:val="0"/>
          <w:bCs/>
          <w:color w:val="auto"/>
          <w:sz w:val="24"/>
          <w:szCs w:val="24"/>
          <w:highlight w:val="none"/>
          <w:u w:val="single"/>
        </w:rPr>
        <w:t xml:space="preserve">按照《建设工程工程量清单计价规范》（GB50500-2013）9.6.2 条规定，增加部分的工程量的综合单价应予调低，减少后剩余部分的工程量的综合单价应予调高，可按下列公式调整: </w:t>
      </w:r>
    </w:p>
    <w:p w14:paraId="5D419023">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凡合价金额占合同总价 2%及以上的分部分项清单项目， </w:t>
      </w:r>
    </w:p>
    <w:p w14:paraId="74E2C952">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①当 Q1&gt;1.15Q0 时: S=1.15Q0×P0+（Q1-1.15 Q0）×P1 </w:t>
      </w:r>
    </w:p>
    <w:p w14:paraId="6C11E83F">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②当 Q1&lt;0.85Q0 时: S=Q1×P1 </w:t>
      </w:r>
    </w:p>
    <w:p w14:paraId="63D3AB81">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凡合价金额占合同总价不到 2%的分部分项清单项目， </w:t>
      </w:r>
    </w:p>
    <w:p w14:paraId="5DFF9341">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③当 Q1&gt;1.25Q0 时: S=1.25Q0×P0+（Q1-1.25 Q0）×P1 </w:t>
      </w:r>
    </w:p>
    <w:p w14:paraId="66E15F3A">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④当 Q1&lt;0.75Q0 时: S=Q1×P1 </w:t>
      </w:r>
    </w:p>
    <w:p w14:paraId="5A10CC76">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式中 S——调整后某一分部分项工程费结算价； </w:t>
      </w:r>
    </w:p>
    <w:p w14:paraId="041CAD1F">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Q1——最终完成的工程量； </w:t>
      </w:r>
    </w:p>
    <w:p w14:paraId="672548C5">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Q0——招标工程量清单中列出的工程量； </w:t>
      </w:r>
    </w:p>
    <w:p w14:paraId="58BAB599">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P0——承包人在已标价工程量清单中填报的综合单价 </w:t>
      </w:r>
    </w:p>
    <w:p w14:paraId="38980CBA">
      <w:pPr>
        <w:spacing w:line="360" w:lineRule="auto"/>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 xml:space="preserve">P1——按照最终完成工程量重新调整后的综合单价，按本合同第 10.4.1条（3）款 </w:t>
      </w:r>
    </w:p>
    <w:p w14:paraId="0F30584E">
      <w:pPr>
        <w:keepNext w:val="0"/>
        <w:keepLines w:val="0"/>
        <w:pageBreakBefore w:val="0"/>
        <w:widowControl w:val="0"/>
        <w:kinsoku/>
        <w:wordWrap/>
        <w:overflowPunct/>
        <w:topLinePunct w:val="0"/>
        <w:autoSpaceDE/>
        <w:autoSpaceDN/>
        <w:bidi w:val="0"/>
        <w:adjustRightInd w:val="0"/>
        <w:snapToGrid/>
        <w:spacing w:line="360" w:lineRule="auto"/>
        <w:ind w:left="0" w:firstLine="420"/>
        <w:jc w:val="both"/>
        <w:textAlignment w:val="auto"/>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u w:val="single"/>
        </w:rPr>
        <w:t>计算结果和 P0 比较，在工程量增加时，若计算结果大于 P0 的</w:t>
      </w:r>
      <w:r>
        <w:rPr>
          <w:rFonts w:hint="eastAsia" w:ascii="宋体" w:hAnsi="宋体" w:cs="宋体"/>
          <w:b w:val="0"/>
          <w:bCs/>
          <w:color w:val="auto"/>
          <w:sz w:val="24"/>
          <w:szCs w:val="24"/>
          <w:highlight w:val="none"/>
          <w:u w:val="single"/>
          <w:lang w:eastAsia="zh-CN"/>
        </w:rPr>
        <w:t>，</w:t>
      </w:r>
      <w:r>
        <w:rPr>
          <w:rFonts w:hint="eastAsia" w:ascii="宋体" w:hAnsi="宋体" w:eastAsia="宋体" w:cs="宋体"/>
          <w:b w:val="0"/>
          <w:bCs/>
          <w:color w:val="auto"/>
          <w:sz w:val="24"/>
          <w:szCs w:val="24"/>
          <w:highlight w:val="none"/>
          <w:u w:val="single"/>
        </w:rPr>
        <w:t>取 P1=P0，在工程量减少时，若计算结果小于 P0 的</w:t>
      </w:r>
      <w:r>
        <w:rPr>
          <w:rFonts w:hint="eastAsia" w:ascii="宋体" w:hAnsi="宋体" w:cs="宋体"/>
          <w:b w:val="0"/>
          <w:bCs/>
          <w:color w:val="auto"/>
          <w:sz w:val="24"/>
          <w:szCs w:val="24"/>
          <w:highlight w:val="none"/>
          <w:u w:val="single"/>
          <w:lang w:eastAsia="zh-CN"/>
        </w:rPr>
        <w:t>，</w:t>
      </w:r>
      <w:r>
        <w:rPr>
          <w:rFonts w:hint="eastAsia" w:ascii="宋体" w:hAnsi="宋体" w:eastAsia="宋体" w:cs="宋体"/>
          <w:b w:val="0"/>
          <w:bCs/>
          <w:color w:val="auto"/>
          <w:sz w:val="24"/>
          <w:szCs w:val="24"/>
          <w:highlight w:val="none"/>
          <w:u w:val="single"/>
        </w:rPr>
        <w:t xml:space="preserve"> 取 P1= P0。</w:t>
      </w:r>
    </w:p>
    <w:p w14:paraId="39A849B1">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single"/>
        </w:rPr>
        <w:t>其他：</w:t>
      </w:r>
      <w:r>
        <w:rPr>
          <w:rFonts w:hint="eastAsia" w:ascii="宋体" w:hAnsi="宋体" w:eastAsia="宋体" w:cs="宋体"/>
          <w:b/>
          <w:color w:val="auto"/>
          <w:sz w:val="24"/>
          <w:szCs w:val="24"/>
          <w:highlight w:val="none"/>
          <w:u w:val="single"/>
        </w:rPr>
        <w:t xml:space="preserve">①工程量必须按照《建设工程工程量清单计价规范》（GB50500-2013）规定的工程量计算规则计算。工程量必须以承包人完成合同工程应予计量的工程量确定。最终结算工程量应首先报监理及发包人初审。 </w:t>
      </w:r>
    </w:p>
    <w:p w14:paraId="56E71BEB">
      <w:pPr>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②工程变更管理按《杭州</w:t>
      </w:r>
      <w:r>
        <w:rPr>
          <w:rFonts w:hint="eastAsia" w:ascii="宋体" w:hAnsi="宋体" w:eastAsia="宋体" w:cs="宋体"/>
          <w:b/>
          <w:color w:val="auto"/>
          <w:sz w:val="24"/>
          <w:szCs w:val="24"/>
          <w:highlight w:val="none"/>
          <w:u w:val="single"/>
          <w:lang w:eastAsia="zh-CN"/>
        </w:rPr>
        <w:t>市</w:t>
      </w:r>
      <w:r>
        <w:rPr>
          <w:rFonts w:hint="eastAsia" w:ascii="宋体" w:hAnsi="宋体" w:eastAsia="宋体" w:cs="宋体"/>
          <w:b/>
          <w:color w:val="auto"/>
          <w:sz w:val="24"/>
          <w:szCs w:val="24"/>
          <w:highlight w:val="none"/>
          <w:u w:val="single"/>
        </w:rPr>
        <w:t xml:space="preserve">钱塘区政府投资项目工程变更管理办法》执行，未履行规定程序的联系单，不得纳入工程结算。 </w:t>
      </w:r>
    </w:p>
    <w:p w14:paraId="467999F8">
      <w:pPr>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 xml:space="preserve">③本合同专用条款1.1.1.10中的“施工组织设计”是指承包人在投标书中制定的相关技术、经济和施工组织的综合性文件。施工组织措施费按投标报价包干。施工技术措施费，根据实际施工发生的按实结算，原技术措施费项目清单中已有的技术措施项目，按原有技术措施费的组价方法或单价调整，按项计的技术措施费不做调整；原技术措施费项目清单中没有的项目，组价方法按照“10.4.1变更估价原则第（3）条执行。如有甩项工程，发包人将对承包人未实际投入的施工组织措施费和技术措施费按上述方法予以扣除。 </w:t>
      </w:r>
    </w:p>
    <w:p w14:paraId="65AAC479">
      <w:pPr>
        <w:spacing w:line="360" w:lineRule="auto"/>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④工程量清单项目特征描述的分项工程内容均应计入综合单价报价，若承包人提供的分部分项工程量综合单价计算表及综合单价工料机分析表没有详尽分析的，发包人将对实际未实施的分项工程予以扣除，扣除部分的价格按照“10.4.1变更估价原则第（3）条执行。</w:t>
      </w:r>
    </w:p>
    <w:p w14:paraId="719E422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10.5承包人的合理化建议</w:t>
      </w:r>
    </w:p>
    <w:p w14:paraId="6453C1E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4E529C3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74701CE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承包人提出的合理化建议降低了合同价格或者提高了工程经济效益的奖励的方法和金额为：</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470B2B4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暂估价</w:t>
      </w:r>
    </w:p>
    <w:p w14:paraId="736B986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暂估价材料和工程设备的明细详见附件11：《</w:t>
      </w:r>
      <w:r>
        <w:rPr>
          <w:rFonts w:hint="eastAsia" w:ascii="宋体" w:hAnsi="宋体" w:eastAsia="宋体" w:cs="宋体"/>
          <w:color w:val="auto"/>
          <w:sz w:val="24"/>
          <w:szCs w:val="24"/>
          <w:highlight w:val="none"/>
        </w:rPr>
        <w:t>暂估价一览表》</w:t>
      </w:r>
      <w:r>
        <w:rPr>
          <w:rFonts w:hint="eastAsia" w:ascii="宋体" w:hAnsi="宋体" w:eastAsia="宋体" w:cs="宋体"/>
          <w:color w:val="auto"/>
          <w:kern w:val="0"/>
          <w:sz w:val="24"/>
          <w:szCs w:val="24"/>
          <w:highlight w:val="none"/>
        </w:rPr>
        <w:t>。</w:t>
      </w:r>
    </w:p>
    <w:p w14:paraId="7FF1962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 依法必须招标的暂估价项目</w:t>
      </w:r>
    </w:p>
    <w:p w14:paraId="677E8C2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对于依法必须招标的暂估价项目的确认和批准采取第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种方式确定。</w:t>
      </w:r>
    </w:p>
    <w:p w14:paraId="3F8E943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10.7.2 不属于依法必须招标的暂估价项目</w:t>
      </w:r>
    </w:p>
    <w:p w14:paraId="1BEAD89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对于不属于依法必须招标的暂估价项目的确认和批准采取第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种方式确定。</w:t>
      </w:r>
    </w:p>
    <w:p w14:paraId="5D4ABB9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第3种方式：</w:t>
      </w:r>
      <w:r>
        <w:rPr>
          <w:rFonts w:hint="eastAsia" w:ascii="宋体" w:hAnsi="宋体" w:eastAsia="宋体" w:cs="宋体"/>
          <w:color w:val="auto"/>
          <w:kern w:val="0"/>
          <w:sz w:val="24"/>
          <w:szCs w:val="24"/>
          <w:highlight w:val="none"/>
        </w:rPr>
        <w:t>承包人直接实施的暂估价项目</w:t>
      </w:r>
    </w:p>
    <w:p w14:paraId="7DA36DB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承包人直接实施的暂估价项目的约定：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DFC1A5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10.8 暂列金额</w:t>
      </w:r>
    </w:p>
    <w:p w14:paraId="2780CE7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合同当事人关于暂列金额使用的约定：</w:t>
      </w:r>
      <w:r>
        <w:rPr>
          <w:rFonts w:hint="eastAsia" w:ascii="宋体" w:hAnsi="宋体" w:eastAsia="宋体" w:cs="宋体"/>
          <w:color w:val="auto"/>
          <w:sz w:val="24"/>
          <w:szCs w:val="24"/>
          <w:highlight w:val="none"/>
          <w:u w:val="single"/>
        </w:rPr>
        <w:t xml:space="preserve">    用于工程变更所产生的费用  </w:t>
      </w:r>
      <w:r>
        <w:rPr>
          <w:rFonts w:hint="eastAsia" w:ascii="宋体" w:hAnsi="宋体" w:eastAsia="宋体" w:cs="宋体"/>
          <w:color w:val="auto"/>
          <w:sz w:val="24"/>
          <w:szCs w:val="24"/>
          <w:highlight w:val="none"/>
        </w:rPr>
        <w:t>。</w:t>
      </w:r>
    </w:p>
    <w:p w14:paraId="6552BF4F">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11. 价格调整</w:t>
      </w:r>
    </w:p>
    <w:p w14:paraId="470633D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市场价格波动引起的调整</w:t>
      </w:r>
    </w:p>
    <w:p w14:paraId="6D502E3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b/>
          <w:bCs/>
          <w:color w:val="auto"/>
          <w:sz w:val="24"/>
          <w:szCs w:val="24"/>
          <w:highlight w:val="none"/>
          <w:u w:val="single"/>
        </w:rPr>
        <w:t xml:space="preserve">  不调整  </w:t>
      </w:r>
      <w:r>
        <w:rPr>
          <w:rFonts w:hint="eastAsia" w:ascii="宋体" w:hAnsi="宋体" w:eastAsia="宋体" w:cs="宋体"/>
          <w:color w:val="auto"/>
          <w:sz w:val="24"/>
          <w:szCs w:val="24"/>
          <w:highlight w:val="none"/>
        </w:rPr>
        <w:t>。</w:t>
      </w:r>
    </w:p>
    <w:p w14:paraId="358BB6A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种方式对合同价格进行调整：</w:t>
      </w:r>
    </w:p>
    <w:p w14:paraId="3266623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第1种方式：采用价格指数进行价格调整。</w:t>
      </w:r>
    </w:p>
    <w:p w14:paraId="1690068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关于各可调因子、定值和变值权重，以及基本价格指数及其来源的约定：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60A7E6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第2种方式：采用造价信息进行价格调整。</w:t>
      </w:r>
    </w:p>
    <w:p w14:paraId="5E6781D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第3种方式：采用政策性文件进行价格调整。</w:t>
      </w:r>
    </w:p>
    <w:p w14:paraId="05A4A89A">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12. 合同价格、计量与支付</w:t>
      </w:r>
    </w:p>
    <w:p w14:paraId="2890468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合同价格形式</w:t>
      </w:r>
    </w:p>
    <w:p w14:paraId="748FCC9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12.1.1</w:t>
      </w:r>
      <w:r>
        <w:rPr>
          <w:rFonts w:hint="eastAsia" w:ascii="宋体" w:hAnsi="宋体" w:eastAsia="宋体" w:cs="宋体"/>
          <w:color w:val="auto"/>
          <w:sz w:val="24"/>
          <w:szCs w:val="24"/>
          <w:highlight w:val="none"/>
        </w:rPr>
        <w:t>单价合同。</w:t>
      </w:r>
    </w:p>
    <w:p w14:paraId="67A13887">
      <w:pPr>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综合单价包含的风险范围：</w:t>
      </w:r>
      <w:r>
        <w:rPr>
          <w:rFonts w:hint="eastAsia" w:ascii="宋体" w:hAnsi="宋体" w:eastAsia="宋体" w:cs="宋体"/>
          <w:color w:val="auto"/>
          <w:sz w:val="24"/>
          <w:szCs w:val="24"/>
          <w:highlight w:val="none"/>
          <w:u w:val="single"/>
        </w:rPr>
        <w:t>(1)除不可抗力外的各种自然灾害；(2)安全生产文明施工不当引起的责任；(3)采购文件或工程量清单明示要求报价的内容而承包人未予报价的，将被认为包含在合同总价中，结算时合同价款不再增加；(4)工程要素涨价风险；(5)承包人对工程现场环境以及发包人提供的采购文件、图纸等资料作出错误的推论、理解而导致的报价失误；(6)采购文件约定的工程量清单数量误差引起的综合单价成本差异；(7)施工组织措施费和技术措施费在成交以后，无论现场施工条件如何变化、设计如何变更、也无论工程量增减的幅度如何，均不再调整；(8)施工期间停水、停电引起的费用增加；(9)清单描述中有按图集或规范施工的，综合单价必须满足规范和图集要求，综合单价不作调整；(10)所有采购文件或工程量清单明示要求报价包干或费率包干（指规费、税金、意外伤害保险费、总承包服务费）的内容；（11）施工图虽未明确表示但按国家规范必须实施的内容；(12)除本条明确允许调整内容以外的其他风险因素</w:t>
      </w:r>
      <w:r>
        <w:rPr>
          <w:rFonts w:hint="eastAsia" w:ascii="宋体" w:hAnsi="宋体" w:eastAsia="宋体" w:cs="宋体"/>
          <w:color w:val="auto"/>
          <w:sz w:val="24"/>
          <w:szCs w:val="24"/>
          <w:highlight w:val="none"/>
        </w:rPr>
        <w:t>。</w:t>
      </w:r>
    </w:p>
    <w:p w14:paraId="51A81EE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以上风险范围之内费用已由承包人自行预测并计入合同价中</w:t>
      </w:r>
      <w:r>
        <w:rPr>
          <w:rFonts w:hint="eastAsia" w:ascii="宋体" w:hAnsi="宋体" w:eastAsia="宋体" w:cs="宋体"/>
          <w:color w:val="auto"/>
          <w:sz w:val="24"/>
          <w:szCs w:val="24"/>
          <w:highlight w:val="none"/>
        </w:rPr>
        <w:t>。</w:t>
      </w:r>
    </w:p>
    <w:p w14:paraId="338E471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按专用条款10变更内容执行</w:t>
      </w:r>
      <w:r>
        <w:rPr>
          <w:rFonts w:hint="eastAsia" w:ascii="宋体" w:hAnsi="宋体" w:eastAsia="宋体" w:cs="宋体"/>
          <w:color w:val="auto"/>
          <w:sz w:val="24"/>
          <w:szCs w:val="24"/>
          <w:highlight w:val="none"/>
        </w:rPr>
        <w:t>。</w:t>
      </w:r>
    </w:p>
    <w:p w14:paraId="3839A16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12.1.2 总价合同。</w:t>
      </w:r>
    </w:p>
    <w:p w14:paraId="79B175F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DD9514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6A559B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753C61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预付款</w:t>
      </w:r>
    </w:p>
    <w:p w14:paraId="7EE1054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预付款的支付</w:t>
      </w:r>
    </w:p>
    <w:p w14:paraId="2735547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预付款支付比例或金额：</w:t>
      </w:r>
      <w:r>
        <w:rPr>
          <w:rFonts w:hint="eastAsia" w:ascii="宋体" w:hAnsi="宋体" w:eastAsia="宋体" w:cs="宋体"/>
          <w:b/>
          <w:bCs w:val="0"/>
          <w:color w:val="auto"/>
          <w:sz w:val="24"/>
          <w:szCs w:val="24"/>
          <w:highlight w:val="none"/>
          <w:u w:val="single"/>
        </w:rPr>
        <w:t>合同总价的</w:t>
      </w:r>
      <w:r>
        <w:rPr>
          <w:rFonts w:hint="eastAsia" w:ascii="宋体" w:hAnsi="宋体" w:eastAsia="宋体" w:cs="宋体"/>
          <w:b/>
          <w:bCs w:val="0"/>
          <w:color w:val="auto"/>
          <w:sz w:val="24"/>
          <w:szCs w:val="24"/>
          <w:highlight w:val="none"/>
          <w:u w:val="single"/>
          <w:lang w:val="en-US" w:eastAsia="zh-CN"/>
        </w:rPr>
        <w:t>50</w:t>
      </w:r>
      <w:r>
        <w:rPr>
          <w:rFonts w:hint="eastAsia" w:ascii="宋体" w:hAnsi="宋体" w:eastAsia="宋体" w:cs="宋体"/>
          <w:b/>
          <w:bCs w:val="0"/>
          <w:color w:val="auto"/>
          <w:sz w:val="24"/>
          <w:szCs w:val="24"/>
          <w:highlight w:val="none"/>
          <w:u w:val="single"/>
        </w:rPr>
        <w:t>%</w:t>
      </w:r>
      <w:r>
        <w:rPr>
          <w:rFonts w:hint="eastAsia" w:ascii="宋体" w:hAnsi="宋体" w:eastAsia="宋体" w:cs="宋体"/>
          <w:b/>
          <w:bCs w:val="0"/>
          <w:color w:val="auto"/>
          <w:sz w:val="24"/>
          <w:szCs w:val="24"/>
          <w:highlight w:val="none"/>
          <w:u w:val="single"/>
          <w:lang w:eastAsia="zh-CN"/>
        </w:rPr>
        <w:t>（</w:t>
      </w:r>
      <w:r>
        <w:rPr>
          <w:rFonts w:hint="eastAsia" w:ascii="宋体" w:hAnsi="宋体" w:eastAsia="宋体" w:cs="宋体"/>
          <w:b/>
          <w:bCs w:val="0"/>
          <w:color w:val="auto"/>
          <w:sz w:val="24"/>
          <w:szCs w:val="24"/>
          <w:highlight w:val="none"/>
          <w:u w:val="single"/>
        </w:rPr>
        <w:t>已包含全部安全文明施工费</w:t>
      </w:r>
      <w:r>
        <w:rPr>
          <w:rFonts w:hint="eastAsia" w:ascii="宋体" w:hAnsi="宋体" w:eastAsia="宋体" w:cs="宋体"/>
          <w:b/>
          <w:bCs w:val="0"/>
          <w:color w:val="auto"/>
          <w:sz w:val="24"/>
          <w:szCs w:val="24"/>
          <w:highlight w:val="none"/>
          <w:u w:val="single"/>
          <w:lang w:eastAsia="zh-CN"/>
        </w:rPr>
        <w:t>，不含暂列金）</w:t>
      </w:r>
      <w:r>
        <w:rPr>
          <w:rFonts w:hint="eastAsia" w:ascii="宋体" w:hAnsi="宋体" w:eastAsia="宋体" w:cs="宋体"/>
          <w:bCs/>
          <w:color w:val="auto"/>
          <w:sz w:val="24"/>
          <w:szCs w:val="24"/>
          <w:highlight w:val="none"/>
        </w:rPr>
        <w:t>。</w:t>
      </w:r>
    </w:p>
    <w:p w14:paraId="15B7102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预付款支付期限：</w:t>
      </w:r>
      <w:r>
        <w:rPr>
          <w:rFonts w:hint="eastAsia" w:ascii="宋体" w:hAnsi="宋体" w:eastAsia="宋体" w:cs="宋体"/>
          <w:color w:val="auto"/>
          <w:sz w:val="24"/>
          <w:szCs w:val="24"/>
          <w:highlight w:val="none"/>
          <w:u w:val="single"/>
        </w:rPr>
        <w:t>合同签订生效后</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个工作日内</w:t>
      </w:r>
      <w:r>
        <w:rPr>
          <w:rFonts w:hint="eastAsia" w:ascii="宋体" w:hAnsi="宋体" w:eastAsia="宋体" w:cs="宋体"/>
          <w:color w:val="auto"/>
          <w:sz w:val="24"/>
          <w:szCs w:val="24"/>
          <w:highlight w:val="none"/>
        </w:rPr>
        <w:t>。</w:t>
      </w:r>
    </w:p>
    <w:p w14:paraId="65D30D5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预付款扣回的方式：</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649DF63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12.2.2 预付款担保</w:t>
      </w:r>
    </w:p>
    <w:p w14:paraId="170CAE5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承包人提交预付款担保的期限：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EDB18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预付款担保的形式为：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34322C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计量</w:t>
      </w:r>
    </w:p>
    <w:p w14:paraId="1089C5F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12.3.1 计量原则</w:t>
      </w:r>
    </w:p>
    <w:p w14:paraId="7D4518C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工程量计算规则：</w:t>
      </w:r>
    </w:p>
    <w:p w14:paraId="66AB8FA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（1）实行工程量清单计价的工程项目，其工程量的计算规则应按国家标准工程量计算规范及省级行业主管部门颁布的补充规定执行。 </w:t>
      </w:r>
    </w:p>
    <w:p w14:paraId="7FB0246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（2）不实行工程量清单计价的工程项目，工程量的计算规则应按省、市行业主管部门颁布的各专业工程定额的工程量计算规则执行 </w:t>
      </w:r>
      <w:r>
        <w:rPr>
          <w:rFonts w:hint="eastAsia" w:ascii="宋体" w:hAnsi="宋体" w:eastAsia="宋体" w:cs="宋体"/>
          <w:color w:val="auto"/>
          <w:sz w:val="24"/>
          <w:szCs w:val="24"/>
          <w:highlight w:val="none"/>
        </w:rPr>
        <w:t>。</w:t>
      </w:r>
    </w:p>
    <w:p w14:paraId="7FD9F05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12.3.2 计量周期</w:t>
      </w:r>
    </w:p>
    <w:p w14:paraId="0EEDD18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关于计量周期的约定：</w:t>
      </w:r>
      <w:r>
        <w:rPr>
          <w:rFonts w:hint="eastAsia" w:ascii="宋体" w:hAnsi="宋体" w:eastAsia="宋体" w:cs="宋体"/>
          <w:bCs/>
          <w:color w:val="auto"/>
          <w:sz w:val="24"/>
          <w:szCs w:val="24"/>
          <w:highlight w:val="none"/>
          <w:u w:val="single"/>
        </w:rPr>
        <w:t>按工程进度计量</w:t>
      </w:r>
      <w:r>
        <w:rPr>
          <w:rFonts w:hint="eastAsia" w:ascii="宋体" w:hAnsi="宋体" w:eastAsia="宋体" w:cs="宋体"/>
          <w:bCs/>
          <w:color w:val="auto"/>
          <w:sz w:val="24"/>
          <w:szCs w:val="24"/>
          <w:highlight w:val="none"/>
        </w:rPr>
        <w:t>。</w:t>
      </w:r>
    </w:p>
    <w:p w14:paraId="7AB6FF8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12.3.3 单价合同的计量</w:t>
      </w:r>
    </w:p>
    <w:p w14:paraId="556FEE3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29C9877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工程进度款支付</w:t>
      </w:r>
    </w:p>
    <w:p w14:paraId="14D98B0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付款周期</w:t>
      </w:r>
    </w:p>
    <w:p w14:paraId="13F767C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关于付款周期的约定：</w:t>
      </w:r>
      <w:r>
        <w:rPr>
          <w:rFonts w:hint="eastAsia"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eastAsia="zh-CN"/>
        </w:rPr>
        <w:t>合同签订且具备合同履约条件后7个工作日内，支付合同金额(不含暂列金)的50%作为工程预付款，竣工验收合格后支付至合同总价的70%；结算审计结束后支付至结算审定价的100%。</w:t>
      </w:r>
      <w:r>
        <w:rPr>
          <w:rFonts w:hint="eastAsia"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eastAsia="zh-CN"/>
        </w:rPr>
        <w:t>中标人须以银行保函形式提交结算审定价1.5%作为工程质保金。</w:t>
      </w:r>
      <w:r>
        <w:rPr>
          <w:rFonts w:hint="eastAsia" w:ascii="宋体" w:hAnsi="宋体" w:eastAsia="宋体" w:cs="宋体"/>
          <w:color w:val="auto"/>
          <w:sz w:val="24"/>
          <w:szCs w:val="24"/>
          <w:highlight w:val="none"/>
          <w:u w:val="single"/>
        </w:rPr>
        <w:t>（3）承包人必须按时支付民工工资，并且发包人有监督的权利，如果承包人未按规定支付，发包人有权直接从工程结算款中扣除该费用，用于直接支付民工工资，由此造成的后果与损失应由承包人承担。</w:t>
      </w:r>
      <w:r>
        <w:rPr>
          <w:rFonts w:hint="eastAsia" w:ascii="宋体" w:hAnsi="宋体" w:eastAsia="宋体" w:cs="宋体"/>
          <w:bCs/>
          <w:color w:val="auto"/>
          <w:sz w:val="24"/>
          <w:szCs w:val="24"/>
          <w:highlight w:val="none"/>
          <w:u w:val="single"/>
        </w:rPr>
        <w:t>因承包人拒付民工工资，致使发生矛盾冲突，造成发包人教学工作秩序受到不利影响的，视为承包人迟延履行义务，应依据本合同专用条款第7.5.2之规定承担迟延履行的违约责任</w:t>
      </w:r>
      <w:r>
        <w:rPr>
          <w:rFonts w:hint="eastAsia" w:ascii="宋体" w:hAnsi="宋体" w:eastAsia="宋体" w:cs="宋体"/>
          <w:bCs/>
          <w:color w:val="auto"/>
          <w:sz w:val="24"/>
          <w:szCs w:val="24"/>
          <w:highlight w:val="none"/>
        </w:rPr>
        <w:t>。</w:t>
      </w:r>
    </w:p>
    <w:p w14:paraId="43B220A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进度付款申请单的编制</w:t>
      </w:r>
    </w:p>
    <w:p w14:paraId="42FCD65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26FD8D4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12.4.3 进度付款申请单的提交</w:t>
      </w:r>
    </w:p>
    <w:p w14:paraId="0532E4B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（1）单价合同进度付款申请单提交的约定：</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56BC16C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12.4.4 进度款审核和支付</w:t>
      </w:r>
    </w:p>
    <w:p w14:paraId="41D7494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（1）监理人审查并报送发包人的期限：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7天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B66787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按通用条款执行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07C20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（2）发包人支付进度款的期限：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14CDF4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39019078">
      <w:pPr>
        <w:pageBreakBefore w:val="0"/>
        <w:widowControl w:val="0"/>
        <w:kinsoku/>
        <w:wordWrap/>
        <w:overflowPunct/>
        <w:topLinePunct w:val="0"/>
        <w:bidi w:val="0"/>
        <w:adjustRightInd w:val="0"/>
        <w:snapToGrid w:val="0"/>
        <w:spacing w:line="360"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4BEA8858">
      <w:pPr>
        <w:pageBreakBefore w:val="0"/>
        <w:widowControl w:val="0"/>
        <w:kinsoku/>
        <w:wordWrap/>
        <w:overflowPunct/>
        <w:topLinePunct w:val="0"/>
        <w:bidi w:val="0"/>
        <w:adjustRightInd w:val="0"/>
        <w:snapToGrid w:val="0"/>
        <w:spacing w:line="360"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2、总价合同支付分解表的编制与审批：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AD8072F">
      <w:pPr>
        <w:pageBreakBefore w:val="0"/>
        <w:widowControl w:val="0"/>
        <w:kinsoku/>
        <w:wordWrap/>
        <w:overflowPunct/>
        <w:topLinePunct w:val="0"/>
        <w:bidi w:val="0"/>
        <w:adjustRightInd w:val="0"/>
        <w:snapToGrid w:val="0"/>
        <w:spacing w:line="360" w:lineRule="auto"/>
        <w:ind w:firstLine="600" w:firstLineChars="2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3、单价合同的总价项目支付分解表的编制与审批：</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7B30FCFD">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13. 验收和工程试车</w:t>
      </w:r>
    </w:p>
    <w:p w14:paraId="6B228F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分部分项工程验收</w:t>
      </w:r>
    </w:p>
    <w:p w14:paraId="3E32325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13.1.2监理人不能按时进行验收时，应提前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w:t>
      </w:r>
    </w:p>
    <w:p w14:paraId="6E93F5B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关于延期最长不得超过：</w:t>
      </w:r>
      <w:r>
        <w:rPr>
          <w:rFonts w:hint="eastAsia" w:ascii="宋体" w:hAnsi="宋体" w:eastAsia="宋体" w:cs="宋体"/>
          <w:color w:val="auto"/>
          <w:sz w:val="24"/>
          <w:szCs w:val="24"/>
          <w:highlight w:val="none"/>
          <w:u w:val="single"/>
        </w:rPr>
        <w:t xml:space="preserve"> 48 </w:t>
      </w:r>
      <w:r>
        <w:rPr>
          <w:rFonts w:hint="eastAsia" w:ascii="宋体" w:hAnsi="宋体" w:eastAsia="宋体" w:cs="宋体"/>
          <w:color w:val="auto"/>
          <w:sz w:val="24"/>
          <w:szCs w:val="24"/>
          <w:highlight w:val="none"/>
        </w:rPr>
        <w:t>小时。</w:t>
      </w:r>
    </w:p>
    <w:p w14:paraId="2807024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竣工验收</w:t>
      </w:r>
    </w:p>
    <w:p w14:paraId="0856846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13.2.2竣工验收程序</w:t>
      </w:r>
    </w:p>
    <w:p w14:paraId="4E1171AD">
      <w:pPr>
        <w:pageBreakBefore w:val="0"/>
        <w:widowControl w:val="0"/>
        <w:kinsoku/>
        <w:wordWrap/>
        <w:overflowPunct/>
        <w:topLinePunct w:val="0"/>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关于竣工验收程序的约定：</w:t>
      </w:r>
      <w:r>
        <w:rPr>
          <w:rFonts w:hint="eastAsia" w:ascii="宋体" w:hAnsi="宋体" w:eastAsia="宋体" w:cs="宋体"/>
          <w:color w:val="auto"/>
          <w:sz w:val="24"/>
          <w:szCs w:val="24"/>
          <w:highlight w:val="none"/>
          <w:u w:val="single"/>
        </w:rPr>
        <w:t>承包人应配合办理工程竣工验收手续：承包人先提交竣工申请报告给发包人，发包人收到资料后，如认为符合验收条件的，将组织设计、施工进行验收；如认为工程尚不具备竣工验收条件或承包人提交的竣工验收资料不完整的，有权不组织竣工验收，直至工程符合工程竣工验收条件或竣工验收资料完整后再组织验收，承包人必须提交完整验收资料并通过验收。</w:t>
      </w:r>
    </w:p>
    <w:p w14:paraId="12191CD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发包人不按照本项约定组织竣工验收、颁发工程接收证书的违约金的计算方法：</w:t>
      </w:r>
      <w:r>
        <w:rPr>
          <w:rFonts w:hint="eastAsia" w:ascii="宋体" w:hAnsi="宋体" w:eastAsia="宋体" w:cs="宋体"/>
          <w:color w:val="auto"/>
          <w:sz w:val="24"/>
          <w:szCs w:val="24"/>
          <w:highlight w:val="none"/>
          <w:u w:val="single"/>
        </w:rPr>
        <w:t>按通用条款规定执行</w:t>
      </w:r>
      <w:r>
        <w:rPr>
          <w:rFonts w:hint="eastAsia" w:ascii="宋体" w:hAnsi="宋体" w:eastAsia="宋体" w:cs="宋体"/>
          <w:color w:val="auto"/>
          <w:sz w:val="24"/>
          <w:szCs w:val="24"/>
          <w:highlight w:val="none"/>
        </w:rPr>
        <w:t>。</w:t>
      </w:r>
    </w:p>
    <w:p w14:paraId="20637F8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13.2.5移交、接收全部与部分工程</w:t>
      </w:r>
    </w:p>
    <w:p w14:paraId="3612EC4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承包人向发包人移交工程的期限：</w:t>
      </w:r>
      <w:r>
        <w:rPr>
          <w:rFonts w:hint="eastAsia" w:ascii="宋体" w:hAnsi="宋体" w:eastAsia="宋体" w:cs="宋体"/>
          <w:color w:val="auto"/>
          <w:sz w:val="24"/>
          <w:szCs w:val="24"/>
          <w:highlight w:val="none"/>
          <w:u w:val="single"/>
        </w:rPr>
        <w:t>应当在颁发工程接收证书后7天内完成工程的移交。</w:t>
      </w:r>
    </w:p>
    <w:p w14:paraId="38B4692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 xml:space="preserve">  按通用条款规定执行</w:t>
      </w:r>
      <w:r>
        <w:rPr>
          <w:rFonts w:hint="eastAsia" w:ascii="宋体" w:hAnsi="宋体" w:eastAsia="宋体" w:cs="宋体"/>
          <w:color w:val="auto"/>
          <w:sz w:val="24"/>
          <w:szCs w:val="24"/>
          <w:highlight w:val="none"/>
        </w:rPr>
        <w:t>。</w:t>
      </w:r>
    </w:p>
    <w:p w14:paraId="271C9EF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延期每超过1天，承包人承担1000元/天的违约责任</w:t>
      </w:r>
      <w:r>
        <w:rPr>
          <w:rFonts w:hint="eastAsia" w:ascii="宋体" w:hAnsi="宋体" w:eastAsia="宋体" w:cs="宋体"/>
          <w:color w:val="auto"/>
          <w:sz w:val="24"/>
          <w:szCs w:val="24"/>
          <w:highlight w:val="none"/>
        </w:rPr>
        <w:t>。</w:t>
      </w:r>
    </w:p>
    <w:p w14:paraId="2B50BE5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工程试车</w:t>
      </w:r>
    </w:p>
    <w:p w14:paraId="6CDB7C1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13.3.1 试车程序</w:t>
      </w:r>
    </w:p>
    <w:p w14:paraId="35729AD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工程试车内容：</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647B329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（1）单机无负荷试车费用由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kern w:val="0"/>
          <w:sz w:val="24"/>
          <w:szCs w:val="24"/>
          <w:highlight w:val="none"/>
        </w:rPr>
        <w:t>承担；</w:t>
      </w:r>
    </w:p>
    <w:p w14:paraId="2430551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（2）无负荷联动试车费用由</w:t>
      </w:r>
      <w:r>
        <w:rPr>
          <w:rFonts w:hint="eastAsia" w:ascii="宋体" w:hAnsi="宋体" w:eastAsia="宋体" w:cs="宋体"/>
          <w:color w:val="auto"/>
          <w:sz w:val="24"/>
          <w:szCs w:val="24"/>
          <w:highlight w:val="none"/>
          <w:u w:val="single"/>
        </w:rPr>
        <w:t xml:space="preserve">  承包人  </w:t>
      </w:r>
      <w:r>
        <w:rPr>
          <w:rFonts w:hint="eastAsia" w:ascii="宋体" w:hAnsi="宋体" w:eastAsia="宋体" w:cs="宋体"/>
          <w:color w:val="auto"/>
          <w:kern w:val="0"/>
          <w:sz w:val="24"/>
          <w:szCs w:val="24"/>
          <w:highlight w:val="none"/>
        </w:rPr>
        <w:t>承担。</w:t>
      </w:r>
    </w:p>
    <w:p w14:paraId="2703DAB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13.3.3 投料试车</w:t>
      </w:r>
    </w:p>
    <w:p w14:paraId="15A1AD1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关于投料试车相关事项的约定：</w:t>
      </w:r>
      <w:r>
        <w:rPr>
          <w:rFonts w:hint="eastAsia" w:ascii="宋体" w:hAnsi="宋体" w:eastAsia="宋体" w:cs="宋体"/>
          <w:color w:val="auto"/>
          <w:sz w:val="24"/>
          <w:szCs w:val="24"/>
          <w:highlight w:val="none"/>
          <w:u w:val="single"/>
        </w:rPr>
        <w:t>按通用条款</w:t>
      </w:r>
      <w:r>
        <w:rPr>
          <w:rFonts w:hint="eastAsia" w:ascii="宋体" w:hAnsi="宋体" w:eastAsia="宋体" w:cs="宋体"/>
          <w:color w:val="auto"/>
          <w:sz w:val="24"/>
          <w:szCs w:val="24"/>
          <w:highlight w:val="none"/>
        </w:rPr>
        <w:t>。</w:t>
      </w:r>
    </w:p>
    <w:p w14:paraId="31A0D76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 竣工退场</w:t>
      </w:r>
    </w:p>
    <w:p w14:paraId="2D6EC3F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13.6.1 竣工退场</w:t>
      </w:r>
    </w:p>
    <w:p w14:paraId="6BBCBF33">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承包人完成竣工退场的期限：</w:t>
      </w:r>
      <w:r>
        <w:rPr>
          <w:rFonts w:hint="eastAsia" w:ascii="宋体" w:hAnsi="宋体" w:eastAsia="宋体" w:cs="宋体"/>
          <w:color w:val="auto"/>
          <w:sz w:val="24"/>
          <w:szCs w:val="24"/>
          <w:highlight w:val="none"/>
          <w:u w:val="single"/>
        </w:rPr>
        <w:t>15天内</w:t>
      </w:r>
      <w:r>
        <w:rPr>
          <w:rFonts w:hint="eastAsia" w:ascii="宋体" w:hAnsi="宋体" w:eastAsia="宋体" w:cs="宋体"/>
          <w:color w:val="auto"/>
          <w:kern w:val="0"/>
          <w:sz w:val="24"/>
          <w:szCs w:val="24"/>
          <w:highlight w:val="none"/>
        </w:rPr>
        <w:t>。</w:t>
      </w:r>
    </w:p>
    <w:p w14:paraId="79DE5B7D">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14. 竣工结算</w:t>
      </w:r>
    </w:p>
    <w:p w14:paraId="16BD1FC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竣工结算申请</w:t>
      </w:r>
    </w:p>
    <w:p w14:paraId="3B26B5FC">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承包人提交竣工结算申请单的期限：</w:t>
      </w:r>
      <w:r>
        <w:rPr>
          <w:rFonts w:hint="eastAsia" w:ascii="宋体" w:hAnsi="宋体" w:eastAsia="宋体" w:cs="宋体"/>
          <w:color w:val="auto"/>
          <w:sz w:val="24"/>
          <w:szCs w:val="24"/>
          <w:highlight w:val="none"/>
          <w:u w:val="single"/>
        </w:rPr>
        <w:t>工程竣工验收合格后28天内</w:t>
      </w:r>
      <w:r>
        <w:rPr>
          <w:rFonts w:hint="eastAsia" w:ascii="宋体" w:hAnsi="宋体" w:eastAsia="宋体" w:cs="宋体"/>
          <w:color w:val="auto"/>
          <w:sz w:val="24"/>
          <w:szCs w:val="24"/>
          <w:highlight w:val="none"/>
        </w:rPr>
        <w:t>。</w:t>
      </w:r>
    </w:p>
    <w:p w14:paraId="79FA736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竣工结算申请单应包括的内容：</w:t>
      </w:r>
    </w:p>
    <w:p w14:paraId="481E104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（1）竣工结算合同价格；</w:t>
      </w:r>
    </w:p>
    <w:p w14:paraId="75DAF9C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（2）发包人已支付承包人的款项；</w:t>
      </w:r>
    </w:p>
    <w:p w14:paraId="03EF2DE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（3）应扣留的质量保证金。提供其他工程质量担保方式的除外。 </w:t>
      </w:r>
    </w:p>
    <w:p w14:paraId="5055F26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（4）发包人应支付承包人的合同价款。</w:t>
      </w:r>
    </w:p>
    <w:p w14:paraId="52FE009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（5）竣工验收报告、审计报告等全部相关资料。</w:t>
      </w:r>
    </w:p>
    <w:p w14:paraId="1D36B39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竣工结算审核</w:t>
      </w:r>
    </w:p>
    <w:p w14:paraId="0C3E765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14.2.1发包人审批竣工付款申请单的期限：</w:t>
      </w:r>
      <w:r>
        <w:rPr>
          <w:rFonts w:hint="eastAsia" w:ascii="宋体" w:hAnsi="宋体" w:eastAsia="宋体" w:cs="宋体"/>
          <w:color w:val="auto"/>
          <w:sz w:val="24"/>
          <w:szCs w:val="24"/>
          <w:highlight w:val="none"/>
          <w:u w:val="single"/>
        </w:rPr>
        <w:t>按发包人和审价单位的审价期限约定</w:t>
      </w:r>
      <w:r>
        <w:rPr>
          <w:rFonts w:hint="eastAsia" w:ascii="宋体" w:hAnsi="宋体" w:eastAsia="宋体" w:cs="宋体"/>
          <w:color w:val="auto"/>
          <w:sz w:val="24"/>
          <w:szCs w:val="24"/>
          <w:highlight w:val="none"/>
        </w:rPr>
        <w:t>。</w:t>
      </w:r>
    </w:p>
    <w:p w14:paraId="31D0A00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14.2.2发包人完成竣工付款的期限：</w:t>
      </w:r>
      <w:r>
        <w:rPr>
          <w:rFonts w:hint="eastAsia" w:ascii="宋体" w:hAnsi="宋体" w:eastAsia="宋体" w:cs="宋体"/>
          <w:color w:val="auto"/>
          <w:sz w:val="24"/>
          <w:szCs w:val="24"/>
          <w:highlight w:val="none"/>
          <w:u w:val="single"/>
        </w:rPr>
        <w:t xml:space="preserve"> 审价单位最终审定后 </w:t>
      </w:r>
      <w:r>
        <w:rPr>
          <w:rFonts w:hint="eastAsia" w:ascii="宋体" w:hAnsi="宋体" w:eastAsia="宋体" w:cs="宋体"/>
          <w:color w:val="auto"/>
          <w:sz w:val="24"/>
          <w:szCs w:val="24"/>
          <w:highlight w:val="none"/>
        </w:rPr>
        <w:t>。</w:t>
      </w:r>
    </w:p>
    <w:p w14:paraId="01F50CA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14.2.3关于竣工付款证书异议部分复核的方式和程序：</w:t>
      </w:r>
      <w:r>
        <w:rPr>
          <w:rFonts w:hint="eastAsia" w:ascii="宋体" w:hAnsi="宋体" w:eastAsia="宋体" w:cs="宋体"/>
          <w:color w:val="auto"/>
          <w:sz w:val="24"/>
          <w:szCs w:val="24"/>
          <w:highlight w:val="none"/>
          <w:u w:val="single"/>
        </w:rPr>
        <w:t>审价单位最终审定为准</w:t>
      </w:r>
      <w:r>
        <w:rPr>
          <w:rFonts w:hint="eastAsia" w:ascii="宋体" w:hAnsi="宋体" w:eastAsia="宋体" w:cs="宋体"/>
          <w:color w:val="auto"/>
          <w:sz w:val="24"/>
          <w:szCs w:val="24"/>
          <w:highlight w:val="none"/>
        </w:rPr>
        <w:t>。</w:t>
      </w:r>
    </w:p>
    <w:p w14:paraId="5E8CE97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14.2.4 工程决算审计的核减率、核增率应控制在5%（含5%）之内，若核减率、核增率超过5%以上，则超过部分的审计费用按浙物价（2009）84号文件规定计取，由承包人直接支付给审计公司。</w:t>
      </w:r>
    </w:p>
    <w:p w14:paraId="35E274A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最终结清</w:t>
      </w:r>
    </w:p>
    <w:p w14:paraId="27DC8C7B">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14.3.1 最终结清申请单</w:t>
      </w:r>
    </w:p>
    <w:p w14:paraId="3EBCA2A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承包人提交最终结清申请单的份数：</w:t>
      </w:r>
      <w:r>
        <w:rPr>
          <w:rFonts w:hint="eastAsia" w:ascii="宋体" w:hAnsi="宋体" w:eastAsia="宋体" w:cs="宋体"/>
          <w:color w:val="auto"/>
          <w:sz w:val="24"/>
          <w:szCs w:val="24"/>
          <w:highlight w:val="none"/>
          <w:u w:val="single"/>
        </w:rPr>
        <w:t>4份</w:t>
      </w:r>
      <w:r>
        <w:rPr>
          <w:rFonts w:hint="eastAsia" w:ascii="宋体" w:hAnsi="宋体" w:eastAsia="宋体" w:cs="宋体"/>
          <w:color w:val="auto"/>
          <w:sz w:val="24"/>
          <w:szCs w:val="24"/>
          <w:highlight w:val="none"/>
        </w:rPr>
        <w:t>。</w:t>
      </w:r>
    </w:p>
    <w:p w14:paraId="1426BA5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承包人提交最终结算申请单的期限：</w:t>
      </w:r>
      <w:r>
        <w:rPr>
          <w:rFonts w:hint="eastAsia" w:ascii="宋体" w:hAnsi="宋体" w:eastAsia="宋体" w:cs="宋体"/>
          <w:color w:val="auto"/>
          <w:sz w:val="24"/>
          <w:szCs w:val="24"/>
          <w:highlight w:val="none"/>
          <w:u w:val="single"/>
        </w:rPr>
        <w:t xml:space="preserve">按通用条款 </w:t>
      </w:r>
      <w:r>
        <w:rPr>
          <w:rFonts w:hint="eastAsia" w:ascii="宋体" w:hAnsi="宋体" w:eastAsia="宋体" w:cs="宋体"/>
          <w:color w:val="auto"/>
          <w:sz w:val="24"/>
          <w:szCs w:val="24"/>
          <w:highlight w:val="none"/>
        </w:rPr>
        <w:t xml:space="preserve">。 </w:t>
      </w:r>
    </w:p>
    <w:p w14:paraId="1D2B1D7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14.3.2 最终结清证书和支付</w:t>
      </w:r>
    </w:p>
    <w:p w14:paraId="686AB42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（1）发包人完成最终结清申请单的审批并颁发最终结清证书的期限：</w:t>
      </w:r>
      <w:r>
        <w:rPr>
          <w:rFonts w:hint="eastAsia" w:ascii="宋体" w:hAnsi="宋体" w:eastAsia="宋体" w:cs="宋体"/>
          <w:color w:val="auto"/>
          <w:sz w:val="24"/>
          <w:szCs w:val="24"/>
          <w:highlight w:val="none"/>
          <w:u w:val="single"/>
        </w:rPr>
        <w:t>按通用条款并符合审价单位审价规定</w:t>
      </w:r>
      <w:r>
        <w:rPr>
          <w:rFonts w:hint="eastAsia" w:ascii="宋体" w:hAnsi="宋体" w:eastAsia="宋体" w:cs="宋体"/>
          <w:color w:val="auto"/>
          <w:sz w:val="24"/>
          <w:szCs w:val="24"/>
          <w:highlight w:val="none"/>
        </w:rPr>
        <w:t>。</w:t>
      </w:r>
    </w:p>
    <w:p w14:paraId="1858FFE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（2）发包人完成支付的期限：</w:t>
      </w:r>
      <w:r>
        <w:rPr>
          <w:rFonts w:hint="eastAsia" w:ascii="宋体" w:hAnsi="宋体" w:eastAsia="宋体" w:cs="宋体"/>
          <w:color w:val="auto"/>
          <w:sz w:val="24"/>
          <w:szCs w:val="24"/>
          <w:highlight w:val="none"/>
          <w:u w:val="single"/>
        </w:rPr>
        <w:t>按通用条款并符合审价单位审定后</w:t>
      </w:r>
      <w:r>
        <w:rPr>
          <w:rFonts w:hint="eastAsia" w:ascii="宋体" w:hAnsi="宋体" w:eastAsia="宋体" w:cs="宋体"/>
          <w:color w:val="auto"/>
          <w:sz w:val="24"/>
          <w:szCs w:val="24"/>
          <w:highlight w:val="none"/>
        </w:rPr>
        <w:t>。</w:t>
      </w:r>
    </w:p>
    <w:p w14:paraId="0554994A">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15. 缺陷责任期与保修</w:t>
      </w:r>
    </w:p>
    <w:p w14:paraId="2B7EDDB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15.2缺陷责任期</w:t>
      </w:r>
    </w:p>
    <w:p w14:paraId="57917A2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缺陷责任期的具体期限：按</w:t>
      </w:r>
      <w:r>
        <w:rPr>
          <w:rFonts w:hint="eastAsia" w:ascii="宋体" w:hAnsi="宋体" w:eastAsia="宋体" w:cs="宋体"/>
          <w:color w:val="auto"/>
          <w:sz w:val="24"/>
          <w:szCs w:val="24"/>
          <w:highlight w:val="none"/>
          <w:u w:val="single"/>
        </w:rPr>
        <w:t>建筑工程质量保修书规定</w:t>
      </w:r>
      <w:r>
        <w:rPr>
          <w:rFonts w:hint="eastAsia" w:ascii="宋体" w:hAnsi="宋体" w:eastAsia="宋体" w:cs="宋体"/>
          <w:color w:val="auto"/>
          <w:sz w:val="24"/>
          <w:szCs w:val="24"/>
          <w:highlight w:val="none"/>
        </w:rPr>
        <w:t>。</w:t>
      </w:r>
    </w:p>
    <w:p w14:paraId="07F548F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质量保证金</w:t>
      </w:r>
    </w:p>
    <w:p w14:paraId="5189F81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eastAsia="宋体" w:cs="宋体"/>
          <w:color w:val="auto"/>
          <w:sz w:val="24"/>
          <w:szCs w:val="24"/>
          <w:highlight w:val="none"/>
          <w:u w:val="single"/>
          <w:lang w:val="en-US" w:eastAsia="zh-CN"/>
        </w:rPr>
        <w:t>是</w:t>
      </w:r>
      <w:r>
        <w:rPr>
          <w:rFonts w:hint="eastAsia" w:ascii="宋体" w:hAnsi="宋体" w:eastAsia="宋体" w:cs="宋体"/>
          <w:color w:val="auto"/>
          <w:sz w:val="24"/>
          <w:szCs w:val="24"/>
          <w:highlight w:val="none"/>
        </w:rPr>
        <w:t>。在工程项目竣工前，承包人按专用条款3.7条提供履约担保的，发包人不得同时预留工程质量保证金。</w:t>
      </w:r>
    </w:p>
    <w:p w14:paraId="3720CBF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15.3.1 承包人提供质量保证金的方式</w:t>
      </w:r>
    </w:p>
    <w:p w14:paraId="1B2DBAF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361CB207">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（1）质量保证金保函，保证金额为：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工程审定金额的1.5%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14:paraId="5A5854E7">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1.5</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工程款</w:t>
      </w:r>
      <w:r>
        <w:rPr>
          <w:rFonts w:hint="eastAsia" w:ascii="宋体" w:hAnsi="宋体" w:eastAsia="宋体" w:cs="宋体"/>
          <w:color w:val="auto"/>
          <w:kern w:val="0"/>
          <w:sz w:val="24"/>
          <w:szCs w:val="24"/>
          <w:highlight w:val="none"/>
        </w:rPr>
        <w:t>；</w:t>
      </w:r>
    </w:p>
    <w:p w14:paraId="345D4334">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（3）其他方式:</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50D56E4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15.3.2 质量保证金的扣留 </w:t>
      </w:r>
    </w:p>
    <w:p w14:paraId="25D9C8F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w:t>
      </w:r>
    </w:p>
    <w:p w14:paraId="228CCD22">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（1）在支付工程进度款时逐次扣留，在此情形下，质量保证金的计算基数不包括预付款的支付、扣回以及价格调整的金额；</w:t>
      </w:r>
    </w:p>
    <w:p w14:paraId="19B74DE6">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（2）工程竣工结算时一次性扣留质量保证金；</w:t>
      </w:r>
    </w:p>
    <w:p w14:paraId="65C1076B">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（3）其他扣留方式: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承包人缴纳</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3369B4A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1）工程移交后，如发包人发现存在重大质量问题的，有权要求承包人及时维修。承包人不及时维修的，发包人有权代为扣除该保修金用于维修以及支付发包人的维修管理费用（按维修费用的15%计算）。（2）在国家规定的保修期外，如本工程出现质量问题系由承包人偷工减料或使用不合格原材料、成品、半成品（不包括甲供材料）引起的，发包人有权无限期追索，承包人应承担由此造成的一切损失。</w:t>
      </w:r>
    </w:p>
    <w:p w14:paraId="600269B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15.4保修</w:t>
      </w:r>
    </w:p>
    <w:p w14:paraId="155DA16F">
      <w:pPr>
        <w:pageBreakBefore w:val="0"/>
        <w:widowControl w:val="0"/>
        <w:kinsoku/>
        <w:wordWrap/>
        <w:overflowPunct/>
        <w:topLinePunct w:val="0"/>
        <w:bidi w:val="0"/>
        <w:adjustRightInd w:val="0"/>
        <w:snapToGrid w:val="0"/>
        <w:spacing w:line="360" w:lineRule="auto"/>
        <w:ind w:firstLine="468" w:firstLineChars="19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15.4.1 保修责任</w:t>
      </w:r>
    </w:p>
    <w:p w14:paraId="7DB8BAF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工程保修期为：</w:t>
      </w:r>
      <w:r>
        <w:rPr>
          <w:rFonts w:hint="eastAsia" w:ascii="宋体" w:hAnsi="宋体" w:eastAsia="宋体" w:cs="宋体"/>
          <w:color w:val="auto"/>
          <w:sz w:val="24"/>
          <w:szCs w:val="24"/>
          <w:highlight w:val="none"/>
          <w:u w:val="single"/>
        </w:rPr>
        <w:t>按</w:t>
      </w:r>
      <w:r>
        <w:rPr>
          <w:rFonts w:hint="eastAsia" w:ascii="宋体" w:hAnsi="宋体" w:eastAsia="宋体" w:cs="宋体"/>
          <w:color w:val="auto"/>
          <w:kern w:val="0"/>
          <w:sz w:val="24"/>
          <w:szCs w:val="24"/>
          <w:highlight w:val="none"/>
          <w:u w:val="single"/>
        </w:rPr>
        <w:t>建筑工程质量保修书规定</w:t>
      </w:r>
      <w:r>
        <w:rPr>
          <w:rFonts w:hint="eastAsia" w:ascii="宋体" w:hAnsi="宋体" w:eastAsia="宋体" w:cs="宋体"/>
          <w:color w:val="auto"/>
          <w:kern w:val="0"/>
          <w:sz w:val="24"/>
          <w:szCs w:val="24"/>
          <w:highlight w:val="none"/>
        </w:rPr>
        <w:t>。</w:t>
      </w:r>
    </w:p>
    <w:p w14:paraId="63368F73">
      <w:pPr>
        <w:pageBreakBefore w:val="0"/>
        <w:widowControl w:val="0"/>
        <w:kinsoku/>
        <w:wordWrap/>
        <w:overflowPunct/>
        <w:topLinePunct w:val="0"/>
        <w:bidi w:val="0"/>
        <w:adjustRightInd w:val="0"/>
        <w:snapToGrid w:val="0"/>
        <w:spacing w:line="360" w:lineRule="auto"/>
        <w:ind w:firstLine="468" w:firstLineChars="19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15.4.3 修复通知</w:t>
      </w:r>
    </w:p>
    <w:p w14:paraId="4A2E480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承包人收到保修通知并到达工程现场的合理时间：</w:t>
      </w:r>
      <w:r>
        <w:rPr>
          <w:rFonts w:hint="eastAsia" w:ascii="宋体" w:hAnsi="宋体" w:eastAsia="宋体" w:cs="宋体"/>
          <w:color w:val="auto"/>
          <w:kern w:val="0"/>
          <w:sz w:val="24"/>
          <w:szCs w:val="24"/>
          <w:highlight w:val="none"/>
          <w:u w:val="single"/>
        </w:rPr>
        <w:t>按通用条款</w:t>
      </w:r>
      <w:r>
        <w:rPr>
          <w:rFonts w:hint="eastAsia" w:ascii="宋体" w:hAnsi="宋体" w:eastAsia="宋体" w:cs="宋体"/>
          <w:color w:val="auto"/>
          <w:kern w:val="0"/>
          <w:sz w:val="24"/>
          <w:szCs w:val="24"/>
          <w:highlight w:val="none"/>
        </w:rPr>
        <w:t>。</w:t>
      </w:r>
    </w:p>
    <w:p w14:paraId="35DDDD43">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16. 违约</w:t>
      </w:r>
    </w:p>
    <w:p w14:paraId="7114379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发包人违约</w:t>
      </w:r>
    </w:p>
    <w:p w14:paraId="4267B7EA">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16.1.1发包人违约的情形</w:t>
      </w:r>
    </w:p>
    <w:p w14:paraId="37C76FA5">
      <w:pPr>
        <w:pageBreakBefore w:val="0"/>
        <w:widowControl w:val="0"/>
        <w:kinsoku/>
        <w:wordWrap/>
        <w:overflowPunct/>
        <w:topLinePunct w:val="0"/>
        <w:bidi w:val="0"/>
        <w:adjustRightInd w:val="0"/>
        <w:snapToGrid w:val="0"/>
        <w:spacing w:line="360" w:lineRule="auto"/>
        <w:ind w:left="1140" w:leftChars="200" w:hanging="720" w:hangingChars="3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发包人违约的其他情形：</w:t>
      </w:r>
      <w:r>
        <w:rPr>
          <w:rFonts w:hint="eastAsia" w:ascii="宋体" w:hAnsi="宋体" w:eastAsia="宋体" w:cs="宋体"/>
          <w:color w:val="auto"/>
          <w:kern w:val="0"/>
          <w:sz w:val="24"/>
          <w:szCs w:val="24"/>
          <w:highlight w:val="none"/>
          <w:u w:val="single"/>
        </w:rPr>
        <w:t xml:space="preserve">按通用条款  </w:t>
      </w:r>
      <w:r>
        <w:rPr>
          <w:rFonts w:hint="eastAsia" w:ascii="宋体" w:hAnsi="宋体" w:eastAsia="宋体" w:cs="宋体"/>
          <w:color w:val="auto"/>
          <w:kern w:val="0"/>
          <w:sz w:val="24"/>
          <w:szCs w:val="24"/>
          <w:highlight w:val="none"/>
        </w:rPr>
        <w:t>。</w:t>
      </w:r>
    </w:p>
    <w:p w14:paraId="1698D5F5">
      <w:pPr>
        <w:pageBreakBefore w:val="0"/>
        <w:widowControl w:val="0"/>
        <w:kinsoku/>
        <w:wordWrap/>
        <w:overflowPunct/>
        <w:topLinePunct w:val="0"/>
        <w:bidi w:val="0"/>
        <w:adjustRightInd w:val="0"/>
        <w:snapToGrid w:val="0"/>
        <w:spacing w:line="360" w:lineRule="auto"/>
        <w:ind w:left="1200" w:hanging="1200" w:hangingChars="5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16.1.2 发包人违约的责任</w:t>
      </w:r>
    </w:p>
    <w:p w14:paraId="4464C17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发包人违约责任的承担方式和计算方法：</w:t>
      </w:r>
    </w:p>
    <w:p w14:paraId="5158852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（1）因发包人原因未能在计划开工日期前7天内下达开工通知的违约责任：</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0AA1A59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（2）因发包人原因未能按合同约定支付合同价款的违约责任：</w:t>
      </w:r>
      <w:r>
        <w:rPr>
          <w:rFonts w:hint="eastAsia" w:ascii="宋体" w:hAnsi="宋体" w:eastAsia="宋体" w:cs="宋体"/>
          <w:color w:val="auto"/>
          <w:kern w:val="0"/>
          <w:sz w:val="24"/>
          <w:szCs w:val="24"/>
          <w:highlight w:val="none"/>
          <w:u w:val="single"/>
        </w:rPr>
        <w:t xml:space="preserve"> / 。</w:t>
      </w:r>
    </w:p>
    <w:p w14:paraId="3D7276D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（3）发包人违反第10.1款〔变更的范围〕第（2）项约定，自行实施被取消的工作或转由他人实施的违约责任：</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21071A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7BDE38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（5）因发包人违反合同约定造成暂停施工的违约责任：</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1F3BBB5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（6）发包人无正当理由没有在约定期限内发出复工指示，导致承包人无法复工的违约责任：</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12B4DAB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（7）其他</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60CEC9A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因发包人违约解除合同</w:t>
      </w:r>
    </w:p>
    <w:p w14:paraId="289195B7">
      <w:pPr>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承包人按16.1.1项〔发包人违约的情形〕约定暂停施工满</w:t>
      </w:r>
      <w:r>
        <w:rPr>
          <w:rFonts w:hint="eastAsia" w:ascii="宋体" w:hAnsi="宋体" w:eastAsia="宋体" w:cs="宋体"/>
          <w:color w:val="auto"/>
          <w:kern w:val="0"/>
          <w:sz w:val="24"/>
          <w:szCs w:val="24"/>
          <w:highlight w:val="none"/>
          <w:u w:val="single"/>
        </w:rPr>
        <w:t xml:space="preserve"> 90 </w:t>
      </w:r>
      <w:r>
        <w:rPr>
          <w:rFonts w:hint="eastAsia" w:ascii="宋体" w:hAnsi="宋体" w:eastAsia="宋体" w:cs="宋体"/>
          <w:color w:val="auto"/>
          <w:kern w:val="0"/>
          <w:sz w:val="24"/>
          <w:szCs w:val="24"/>
          <w:highlight w:val="none"/>
        </w:rPr>
        <w:t>天后发包人仍不纠正其违约行为并致使合同目的不能实现的，承包人有权解除合同。</w:t>
      </w:r>
    </w:p>
    <w:p w14:paraId="2373390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承包人违约</w:t>
      </w:r>
    </w:p>
    <w:p w14:paraId="0D0E3845">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16.2.1 承包人违约的情形</w:t>
      </w:r>
    </w:p>
    <w:p w14:paraId="7BE2F32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承包人违约的其他情形：</w:t>
      </w:r>
      <w:r>
        <w:rPr>
          <w:rFonts w:hint="eastAsia" w:ascii="宋体" w:hAnsi="宋体" w:eastAsia="宋体" w:cs="宋体"/>
          <w:color w:val="auto"/>
          <w:kern w:val="0"/>
          <w:sz w:val="24"/>
          <w:szCs w:val="24"/>
          <w:highlight w:val="none"/>
          <w:u w:val="single"/>
        </w:rPr>
        <w:t>未按招标要求及投标承诺内容执行的情形</w:t>
      </w:r>
      <w:r>
        <w:rPr>
          <w:rFonts w:hint="eastAsia" w:ascii="宋体" w:hAnsi="宋体" w:eastAsia="宋体" w:cs="宋体"/>
          <w:color w:val="auto"/>
          <w:kern w:val="0"/>
          <w:sz w:val="24"/>
          <w:szCs w:val="24"/>
          <w:highlight w:val="none"/>
        </w:rPr>
        <w:t>。</w:t>
      </w:r>
    </w:p>
    <w:p w14:paraId="58592C7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16.2.2承包人违约的责任</w:t>
      </w:r>
    </w:p>
    <w:p w14:paraId="306B1A4A">
      <w:pPr>
        <w:pageBreakBefore w:val="0"/>
        <w:widowControl w:val="0"/>
        <w:kinsoku/>
        <w:wordWrap/>
        <w:overflowPunct/>
        <w:topLinePunct w:val="0"/>
        <w:bidi w:val="0"/>
        <w:adjustRightInd w:val="0"/>
        <w:snapToGrid w:val="0"/>
        <w:spacing w:line="360" w:lineRule="auto"/>
        <w:ind w:left="1140" w:leftChars="200" w:hanging="720" w:hangingChars="3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承包人违约责任的承担方式和计算方法：</w:t>
      </w:r>
    </w:p>
    <w:p w14:paraId="1B755FC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当承包人未按合同约定履行义务，造成质量低下、进度迟缓、管理混乱或将中标项目转让（转包给他人），发包方有权终止合同，没收履约保证金，如给发包人造成的损失超过保证金数额的还应当对超过部份予以赔偿，并依法承担相应的法律责任。</w:t>
      </w:r>
    </w:p>
    <w:p w14:paraId="1118EFE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（1）本工程严禁违法分包、转包，如发现擅自违法分包，除立即取消分包资格外，还要对承包人人处以合同价2%的罚款；如有转包，处以合同价10%的处罚，同时解除合同，并承担给采购人带来的一切损失。</w:t>
      </w:r>
    </w:p>
    <w:p w14:paraId="15572D1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2）a、发包人指定、承包人采购的材料、设备，承包人应在发包人指定的生产厂家或品牌范围之内采购材料、设备，未经发包人批准，承包人擅自在指定范围之外采购的，承包人除无条件更换符合要求的产品外，需向发包人支付五万元/次的违约金，且承担由此发生的费用，因此延误工期的，责任由承包人承担；</w:t>
      </w:r>
    </w:p>
    <w:p w14:paraId="43345688">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b、承包人采购的材料设备未经验收即进场施工的，除承包人每次需向发包人支付一万元的违约金之外，发包人并有权要求承包人对不符合要求的材料设备进行更换，承包人应按发包人要求的时间将不符合要求的材料设备运出施工场地，重新采购符合要求的产品，承担由此发生的费用，延误的工期不予顺延。如不能按时完成上述工作，发包人有权对材料进行自行采购，采购所发生的材料费、运输费及其他交易费用从承包人的竣工结算款中扣除；</w:t>
      </w:r>
    </w:p>
    <w:p w14:paraId="2C64A55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c、承包人须进行材料封样，如发现与招标文件要求不符，甲方有权要求更改，如拒不执行，甲方有权终止合同。</w:t>
      </w:r>
    </w:p>
    <w:p w14:paraId="66FE4EA0">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d、承包人采购的同一材料设备，连续 2 次不符合要求的，发包人有权决定将该材料设备的供应变更为由发包人采购或发包人指定承包人采购的方式。相关费用均由承包人承担；</w:t>
      </w:r>
    </w:p>
    <w:p w14:paraId="37D15A8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e、除招标文件要求外，本工程选用的材料必须达到国家质量标准及环保要求，若承包人使用不合格或不符合本工程质量要求的劣质材料设备施工，一经发现，发包人有权制止使用，甚至停工、返工或中止合同，并要求承包人免费更换及赔偿损失。无论发包人是否发现和制止，由于使用不合格或不符合本工程质量要求的劣质材料施工后所引起的一切责任均由承包人自负。</w:t>
      </w:r>
    </w:p>
    <w:p w14:paraId="12899DE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f、施工过程中一旦发现承包人使用假冒产品或存在以次充好的现象，发包人有权解除合同，并处以合同总价10%的处罚。</w:t>
      </w:r>
    </w:p>
    <w:p w14:paraId="0D0A6C86">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3）本工程质量必须达到现行建设工程质量验收合格标准，验收时需一次性通过验收，否则承包人除按要求进行整改直至通过验收外，需按合同价的2%向发包人支付违约金，如整改后仍不能通过验收合格，则承包人应承担因此而引起的一切损失，并向发包人支付合同价3%的违约金，同时没收30%的履约担保金，以上费用直接从工程款及担保金中扣除。承包人不按要求整改的，发包人有权委托他人进行整改，整改费用由承包人承担，在工程款中扣除。发包人委托第三方整改不能免除承包人根据合同约定应当承担的工程维修责任，造成工期延误的还应按本专用条款第 7.5.2 条执行 。</w:t>
      </w:r>
    </w:p>
    <w:p w14:paraId="099BCB4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16.2.3 因承包人违约解除合同</w:t>
      </w:r>
    </w:p>
    <w:p w14:paraId="2AB28BE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关于承包人违约解除合同的特别约定：</w:t>
      </w:r>
      <w:r>
        <w:rPr>
          <w:rFonts w:hint="eastAsia" w:ascii="宋体" w:hAnsi="宋体" w:eastAsia="宋体" w:cs="宋体"/>
          <w:color w:val="auto"/>
          <w:kern w:val="0"/>
          <w:sz w:val="24"/>
          <w:szCs w:val="24"/>
          <w:highlight w:val="none"/>
          <w:u w:val="single"/>
        </w:rPr>
        <w:t>当承包人的违约导致违约金超过履约保证金额的，且潜在影响合同顺利执行的，发包人有权单方面解除合同并追究承包人的进一步违约责任</w:t>
      </w:r>
      <w:r>
        <w:rPr>
          <w:rFonts w:hint="eastAsia" w:ascii="宋体" w:hAnsi="宋体" w:eastAsia="宋体" w:cs="宋体"/>
          <w:color w:val="auto"/>
          <w:kern w:val="0"/>
          <w:sz w:val="24"/>
          <w:szCs w:val="24"/>
          <w:highlight w:val="none"/>
        </w:rPr>
        <w:t>。</w:t>
      </w:r>
    </w:p>
    <w:p w14:paraId="63DCB54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4"/>
          <w:szCs w:val="24"/>
          <w:highlight w:val="none"/>
          <w:u w:val="single"/>
        </w:rPr>
        <w:t>不支付承包人任何额外费用</w:t>
      </w:r>
      <w:r>
        <w:rPr>
          <w:rFonts w:hint="eastAsia" w:ascii="宋体" w:hAnsi="宋体" w:eastAsia="宋体" w:cs="宋体"/>
          <w:color w:val="auto"/>
          <w:kern w:val="0"/>
          <w:sz w:val="24"/>
          <w:szCs w:val="24"/>
          <w:highlight w:val="none"/>
        </w:rPr>
        <w:t>。</w:t>
      </w:r>
    </w:p>
    <w:p w14:paraId="68BC85BC">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 xml:space="preserve">17. 不可抗力 </w:t>
      </w:r>
    </w:p>
    <w:p w14:paraId="551D620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不可抗力的确认</w:t>
      </w:r>
    </w:p>
    <w:p w14:paraId="5F700B0D">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kern w:val="0"/>
          <w:sz w:val="24"/>
          <w:szCs w:val="24"/>
          <w:highlight w:val="none"/>
          <w:u w:val="single"/>
        </w:rPr>
        <w:t>按通用条款</w:t>
      </w:r>
      <w:r>
        <w:rPr>
          <w:rFonts w:hint="eastAsia" w:ascii="宋体" w:hAnsi="宋体" w:eastAsia="宋体" w:cs="宋体"/>
          <w:color w:val="auto"/>
          <w:kern w:val="0"/>
          <w:sz w:val="24"/>
          <w:szCs w:val="24"/>
          <w:highlight w:val="none"/>
        </w:rPr>
        <w:t>。</w:t>
      </w:r>
    </w:p>
    <w:p w14:paraId="0FA2C2F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因不可抗力解除合同</w:t>
      </w:r>
    </w:p>
    <w:p w14:paraId="3E27FA07">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60 </w:t>
      </w:r>
      <w:r>
        <w:rPr>
          <w:rFonts w:hint="eastAsia" w:ascii="宋体" w:hAnsi="宋体" w:eastAsia="宋体" w:cs="宋体"/>
          <w:color w:val="auto"/>
          <w:sz w:val="24"/>
          <w:szCs w:val="24"/>
          <w:highlight w:val="none"/>
        </w:rPr>
        <w:t>天内完成款项的支付。</w:t>
      </w:r>
    </w:p>
    <w:p w14:paraId="566A0BAA">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18. 保险</w:t>
      </w:r>
    </w:p>
    <w:p w14:paraId="5B6973E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工程保险</w:t>
      </w:r>
    </w:p>
    <w:p w14:paraId="402D262E">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kern w:val="0"/>
          <w:sz w:val="24"/>
          <w:szCs w:val="24"/>
          <w:highlight w:val="none"/>
          <w:u w:val="single"/>
        </w:rPr>
        <w:t>按通用条款</w:t>
      </w:r>
      <w:r>
        <w:rPr>
          <w:rFonts w:hint="eastAsia" w:ascii="宋体" w:hAnsi="宋体" w:eastAsia="宋体" w:cs="宋体"/>
          <w:color w:val="auto"/>
          <w:kern w:val="0"/>
          <w:sz w:val="24"/>
          <w:szCs w:val="24"/>
          <w:highlight w:val="none"/>
        </w:rPr>
        <w:t>。</w:t>
      </w:r>
    </w:p>
    <w:p w14:paraId="6E3F066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其他保险</w:t>
      </w:r>
    </w:p>
    <w:p w14:paraId="2EE74992">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发包人委托承包人投保建筑工程一切险以及其他有关部门规定必须办理或要求办理的各类强制保险（民工工伤保险、意外伤害保险、进场设备财产险等）、劳动保险和承包人认为需投保的一切内容。费用已包含在投标报价中。</w:t>
      </w:r>
    </w:p>
    <w:p w14:paraId="2E3F32C4">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承包人必须为其施工现场的全部人员办理意外伤害保险并支付保险费。</w:t>
      </w:r>
    </w:p>
    <w:p w14:paraId="01ADEE9F">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18.7 通知义务</w:t>
      </w:r>
    </w:p>
    <w:p w14:paraId="47AFC519">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关于变更保险合同时的通知义务的约定：</w:t>
      </w:r>
      <w:r>
        <w:rPr>
          <w:rFonts w:hint="eastAsia" w:ascii="宋体" w:hAnsi="宋体" w:eastAsia="宋体" w:cs="宋体"/>
          <w:color w:val="auto"/>
          <w:sz w:val="24"/>
          <w:szCs w:val="24"/>
          <w:highlight w:val="none"/>
          <w:u w:val="single"/>
        </w:rPr>
        <w:t>承包人变更除工伤保险之外的保险合同时，应事先征得发包人同意</w:t>
      </w:r>
      <w:r>
        <w:rPr>
          <w:rFonts w:hint="eastAsia" w:ascii="宋体" w:hAnsi="宋体" w:eastAsia="宋体" w:cs="宋体"/>
          <w:color w:val="auto"/>
          <w:sz w:val="24"/>
          <w:szCs w:val="24"/>
          <w:highlight w:val="none"/>
        </w:rPr>
        <w:t>。</w:t>
      </w:r>
    </w:p>
    <w:p w14:paraId="69A0E185">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20. 争议解决</w:t>
      </w:r>
    </w:p>
    <w:p w14:paraId="4A8D63D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486" w:name="_Toc11500"/>
      <w:bookmarkStart w:id="487" w:name="_Toc16537"/>
      <w:bookmarkStart w:id="488" w:name="_Toc11308"/>
      <w:bookmarkStart w:id="489" w:name="_Toc26799"/>
      <w:r>
        <w:rPr>
          <w:rFonts w:hint="eastAsia" w:ascii="宋体" w:hAnsi="宋体" w:eastAsia="宋体" w:cs="宋体"/>
          <w:color w:val="auto"/>
          <w:sz w:val="24"/>
          <w:szCs w:val="24"/>
          <w:highlight w:val="none"/>
        </w:rPr>
        <w:t>20.3 争议评审</w:t>
      </w:r>
      <w:bookmarkEnd w:id="486"/>
      <w:bookmarkEnd w:id="487"/>
      <w:bookmarkEnd w:id="488"/>
      <w:bookmarkEnd w:id="489"/>
    </w:p>
    <w:p w14:paraId="66F943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F9BAB64">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490" w:name="_Toc184"/>
      <w:bookmarkStart w:id="491" w:name="_Toc30535"/>
      <w:bookmarkStart w:id="492" w:name="_Toc19016"/>
      <w:bookmarkStart w:id="493" w:name="_Toc7583"/>
      <w:r>
        <w:rPr>
          <w:rFonts w:hint="eastAsia" w:ascii="宋体" w:hAnsi="宋体" w:eastAsia="宋体" w:cs="宋体"/>
          <w:color w:val="auto"/>
          <w:sz w:val="24"/>
          <w:szCs w:val="24"/>
          <w:highlight w:val="none"/>
        </w:rPr>
        <w:t>20.3.1 争议评审小组的确定</w:t>
      </w:r>
      <w:bookmarkEnd w:id="490"/>
      <w:bookmarkEnd w:id="491"/>
      <w:bookmarkEnd w:id="492"/>
      <w:bookmarkEnd w:id="493"/>
    </w:p>
    <w:p w14:paraId="41D8A9A0">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43A79A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71F4C0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8953B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4C3BFA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bookmarkStart w:id="494" w:name="_Toc17667"/>
      <w:bookmarkStart w:id="495" w:name="_Toc20192"/>
      <w:bookmarkStart w:id="496" w:name="_Toc7285"/>
      <w:bookmarkStart w:id="497" w:name="_Toc12155"/>
      <w:r>
        <w:rPr>
          <w:rFonts w:hint="eastAsia" w:ascii="宋体" w:hAnsi="宋体" w:eastAsia="宋体" w:cs="宋体"/>
          <w:color w:val="auto"/>
          <w:sz w:val="24"/>
          <w:szCs w:val="24"/>
          <w:highlight w:val="none"/>
        </w:rPr>
        <w:t>20.3.2 争议评审小组的决定</w:t>
      </w:r>
      <w:bookmarkEnd w:id="494"/>
      <w:bookmarkEnd w:id="495"/>
      <w:bookmarkEnd w:id="496"/>
      <w:bookmarkEnd w:id="497"/>
    </w:p>
    <w:p w14:paraId="0107401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C6BDE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20.4仲裁或诉讼</w:t>
      </w:r>
    </w:p>
    <w:p w14:paraId="07F45B8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727BE801">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w:t>
      </w:r>
      <w:r>
        <w:rPr>
          <w:rFonts w:hint="eastAsia" w:ascii="宋体" w:hAnsi="宋体" w:eastAsia="宋体" w:cs="宋体"/>
          <w:color w:val="auto"/>
          <w:sz w:val="24"/>
          <w:szCs w:val="24"/>
          <w:highlight w:val="none"/>
          <w:u w:val="single"/>
        </w:rPr>
        <w:t xml:space="preserve">  杭州市 </w:t>
      </w:r>
      <w:r>
        <w:rPr>
          <w:rFonts w:hint="eastAsia" w:ascii="宋体" w:hAnsi="宋体" w:eastAsia="宋体" w:cs="宋体"/>
          <w:color w:val="auto"/>
          <w:sz w:val="24"/>
          <w:szCs w:val="24"/>
          <w:highlight w:val="none"/>
        </w:rPr>
        <w:t>仲裁委员会申请仲裁；</w:t>
      </w:r>
    </w:p>
    <w:p w14:paraId="07EB61BF">
      <w:pPr>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w:t>
      </w:r>
      <w:r>
        <w:rPr>
          <w:rFonts w:hint="eastAsia" w:ascii="宋体" w:hAnsi="宋体" w:eastAsia="宋体" w:cs="宋体"/>
          <w:color w:val="auto"/>
          <w:sz w:val="24"/>
          <w:szCs w:val="24"/>
          <w:highlight w:val="none"/>
          <w:u w:val="single"/>
        </w:rPr>
        <w:t xml:space="preserve"> 发包人所在地 </w:t>
      </w:r>
      <w:r>
        <w:rPr>
          <w:rFonts w:hint="eastAsia" w:ascii="宋体" w:hAnsi="宋体" w:eastAsia="宋体" w:cs="宋体"/>
          <w:color w:val="auto"/>
          <w:sz w:val="24"/>
          <w:szCs w:val="24"/>
          <w:highlight w:val="none"/>
        </w:rPr>
        <w:t>人民法院起诉。</w:t>
      </w:r>
    </w:p>
    <w:p w14:paraId="7BE77E4E">
      <w:pPr>
        <w:keepNext/>
        <w:keepLines/>
        <w:pageBreakBefore w:val="0"/>
        <w:widowControl w:val="0"/>
        <w:numPr>
          <w:ilvl w:val="0"/>
          <w:numId w:val="0"/>
        </w:numPr>
        <w:tabs>
          <w:tab w:val="left" w:pos="864"/>
        </w:tabs>
        <w:kinsoku/>
        <w:wordWrap/>
        <w:overflowPunct/>
        <w:topLinePunct w:val="0"/>
        <w:bidi w:val="0"/>
        <w:adjustRightInd w:val="0"/>
        <w:snapToGrid w:val="0"/>
        <w:spacing w:line="360" w:lineRule="auto"/>
        <w:ind w:left="864" w:hanging="864"/>
        <w:jc w:val="both"/>
        <w:textAlignment w:val="auto"/>
        <w:outlineLvl w:val="3"/>
        <w:rPr>
          <w:rFonts w:hint="eastAsia" w:ascii="宋体" w:hAnsi="宋体" w:eastAsia="宋体" w:cs="宋体"/>
          <w:b w:val="0"/>
          <w:bCs/>
          <w:color w:val="auto"/>
          <w:kern w:val="2"/>
          <w:sz w:val="24"/>
          <w:szCs w:val="24"/>
          <w:highlight w:val="none"/>
          <w:lang w:val="zh-CN" w:eastAsia="zh-CN" w:bidi="ar-SA"/>
        </w:rPr>
      </w:pPr>
      <w:r>
        <w:rPr>
          <w:rFonts w:hint="eastAsia" w:ascii="宋体" w:hAnsi="宋体" w:eastAsia="宋体" w:cs="宋体"/>
          <w:b w:val="0"/>
          <w:bCs/>
          <w:color w:val="auto"/>
          <w:kern w:val="2"/>
          <w:sz w:val="24"/>
          <w:szCs w:val="24"/>
          <w:highlight w:val="none"/>
          <w:lang w:val="zh-CN" w:eastAsia="zh-CN" w:bidi="ar-SA"/>
        </w:rPr>
        <w:t>21．其他补充事项的约定：</w:t>
      </w:r>
    </w:p>
    <w:p w14:paraId="59DE0F24">
      <w:pPr>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single"/>
          <w:lang w:val="en-US" w:eastAsia="zh-CN"/>
        </w:rPr>
        <w:t xml:space="preserve">                                                                          </w:t>
      </w:r>
    </w:p>
    <w:p w14:paraId="0E7D25B0">
      <w:pPr>
        <w:pageBreakBefore w:val="0"/>
        <w:widowControl w:val="0"/>
        <w:kinsoku/>
        <w:wordWrap/>
        <w:overflowPunct/>
        <w:topLinePunct w:val="0"/>
        <w:bidi w:val="0"/>
        <w:adjustRightInd w:val="0"/>
        <w:spacing w:line="360" w:lineRule="auto"/>
        <w:jc w:val="left"/>
        <w:textAlignment w:val="auto"/>
        <w:rPr>
          <w:rFonts w:hint="eastAsia" w:ascii="宋体" w:hAnsi="宋体" w:eastAsia="宋体" w:cs="宋体"/>
          <w:color w:val="auto"/>
          <w:sz w:val="24"/>
          <w:szCs w:val="24"/>
          <w:highlight w:val="none"/>
          <w:u w:val="single"/>
        </w:rPr>
      </w:pPr>
    </w:p>
    <w:p w14:paraId="0467EF44">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p>
    <w:p w14:paraId="4DB9E9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：工程质量保修书</w:t>
      </w:r>
    </w:p>
    <w:p w14:paraId="12EA2B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：工程安全施工管理协议</w:t>
      </w:r>
    </w:p>
    <w:p w14:paraId="4890C3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：工程建设项目廉洁责任</w:t>
      </w:r>
    </w:p>
    <w:p w14:paraId="225F05A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sectPr>
          <w:footerReference r:id="rId9" w:type="first"/>
          <w:footerReference r:id="rId8" w:type="default"/>
          <w:pgSz w:w="11905" w:h="16838"/>
          <w:pgMar w:top="1417" w:right="1247" w:bottom="1417" w:left="1247" w:header="34" w:footer="782" w:gutter="0"/>
          <w:pgBorders>
            <w:top w:val="none" w:sz="0" w:space="0"/>
            <w:left w:val="none" w:sz="0" w:space="0"/>
            <w:bottom w:val="none" w:sz="0" w:space="0"/>
            <w:right w:val="none" w:sz="0" w:space="0"/>
          </w:pgBorders>
          <w:pgNumType w:fmt="decimal"/>
          <w:cols w:space="720" w:num="1"/>
          <w:titlePg/>
          <w:rtlGutter w:val="0"/>
          <w:docGrid w:linePitch="312" w:charSpace="0"/>
        </w:sect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预付款担保格式</w:t>
      </w:r>
    </w:p>
    <w:p w14:paraId="11B6C4CE">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    </w:t>
      </w:r>
    </w:p>
    <w:p w14:paraId="1EDA692C">
      <w:pPr>
        <w:pageBreakBefore w:val="0"/>
        <w:widowControl w:val="0"/>
        <w:kinsoku/>
        <w:wordWrap/>
        <w:overflowPunct/>
        <w:topLinePunct w:val="0"/>
        <w:bidi w:val="0"/>
        <w:adjustRightInd w:val="0"/>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工程质量保修书</w:t>
      </w:r>
    </w:p>
    <w:p w14:paraId="7234CC70">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发包人（全称）：</w:t>
      </w:r>
      <w:r>
        <w:rPr>
          <w:rFonts w:hint="eastAsia" w:ascii="宋体" w:hAnsi="宋体" w:eastAsia="宋体" w:cs="宋体"/>
          <w:color w:val="auto"/>
          <w:sz w:val="24"/>
          <w:szCs w:val="24"/>
          <w:highlight w:val="none"/>
          <w:u w:val="single"/>
          <w:lang w:bidi="ar"/>
        </w:rPr>
        <w:t xml:space="preserve">                        </w:t>
      </w:r>
    </w:p>
    <w:p w14:paraId="654B08C1">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承包人（全称）：</w:t>
      </w:r>
      <w:r>
        <w:rPr>
          <w:rFonts w:hint="eastAsia" w:ascii="宋体" w:hAnsi="宋体" w:eastAsia="宋体" w:cs="宋体"/>
          <w:color w:val="auto"/>
          <w:sz w:val="24"/>
          <w:szCs w:val="24"/>
          <w:highlight w:val="none"/>
          <w:u w:val="single"/>
          <w:lang w:bidi="ar"/>
        </w:rPr>
        <w:t xml:space="preserve">                        </w:t>
      </w:r>
    </w:p>
    <w:p w14:paraId="3775ACEB">
      <w:pPr>
        <w:keepNext w:val="0"/>
        <w:keepLines w:val="0"/>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u w:val="single"/>
        </w:rPr>
      </w:pPr>
    </w:p>
    <w:p w14:paraId="65C53EE3">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发包人和承包人根据《中华人民共和国建筑法》和《建设工程质量管理条例》，经协商一致就</w:t>
      </w:r>
      <w:r>
        <w:rPr>
          <w:rFonts w:hint="eastAsia" w:ascii="宋体" w:hAnsi="宋体" w:eastAsia="宋体" w:cs="宋体"/>
          <w:color w:val="auto"/>
          <w:sz w:val="24"/>
          <w:szCs w:val="24"/>
          <w:highlight w:val="none"/>
          <w:u w:val="single"/>
          <w:lang w:bidi="ar"/>
        </w:rPr>
        <w:t xml:space="preserve">          （工程全称）          </w:t>
      </w:r>
      <w:r>
        <w:rPr>
          <w:rFonts w:hint="eastAsia" w:ascii="宋体" w:hAnsi="宋体" w:eastAsia="宋体" w:cs="宋体"/>
          <w:color w:val="auto"/>
          <w:sz w:val="24"/>
          <w:szCs w:val="24"/>
          <w:highlight w:val="none"/>
          <w:lang w:bidi="ar"/>
        </w:rPr>
        <w:t>签订工程质量保修书。</w:t>
      </w:r>
    </w:p>
    <w:p w14:paraId="06382318">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一、工程质量保修范围和内容</w:t>
      </w:r>
    </w:p>
    <w:p w14:paraId="2E7BB9C7">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承包人在质量保修期内，按照有关法律规定和合同约定，承担工程质量保修责任。</w:t>
      </w:r>
    </w:p>
    <w:p w14:paraId="79388C1C">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2A334408">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二、质量保修期</w:t>
      </w:r>
    </w:p>
    <w:p w14:paraId="580EBEB1">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根据《建设工程质量管理条例》及有关规定，工程的质量保修期如下：</w:t>
      </w:r>
    </w:p>
    <w:p w14:paraId="5D28869D">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pacing w:val="-4"/>
          <w:sz w:val="24"/>
          <w:szCs w:val="24"/>
          <w:highlight w:val="none"/>
          <w:lang w:bidi="ar"/>
        </w:rPr>
        <w:t>地基基础工程和主体结构工程为设计文件规定的工程合理使用年限；</w:t>
      </w:r>
    </w:p>
    <w:p w14:paraId="44D1F50C">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2．屋面防水工程、有防水要求的卫生间、房间和外墙面的防渗为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lang w:bidi="ar"/>
        </w:rPr>
        <w:t>年；</w:t>
      </w:r>
    </w:p>
    <w:p w14:paraId="5E4157C9">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3．装修工程为</w:t>
      </w:r>
      <w:r>
        <w:rPr>
          <w:rFonts w:hint="eastAsia" w:ascii="宋体" w:hAnsi="宋体" w:eastAsia="宋体" w:cs="宋体"/>
          <w:color w:val="auto"/>
          <w:sz w:val="24"/>
          <w:szCs w:val="24"/>
          <w:highlight w:val="none"/>
          <w:u w:val="single"/>
          <w:lang w:val="en-US" w:eastAsia="zh-CN" w:bidi="ar"/>
        </w:rPr>
        <w:t xml:space="preserve">  2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年；</w:t>
      </w:r>
    </w:p>
    <w:p w14:paraId="03BE8962">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4．电气管线、给排水管道、设备安装工程为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p>
    <w:p w14:paraId="1DDA1E7E">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5．供热与供冷系统为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个采暖期、供冷期；</w:t>
      </w:r>
    </w:p>
    <w:p w14:paraId="57314F40">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6．住宅小区内的给排水设施、道路等配套工程为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p>
    <w:p w14:paraId="4D45476E">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7．其他项目保修期限约定如下：</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6049E6E6">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工程缺陷责任期为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24 </w:t>
      </w:r>
      <w:r>
        <w:rPr>
          <w:rFonts w:hint="eastAsia" w:ascii="宋体" w:hAnsi="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个月，缺陷责任期自工程 通过竣工验收之日起计算。</w:t>
      </w:r>
    </w:p>
    <w:p w14:paraId="7728659D">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三、缺陷责任期</w:t>
      </w:r>
    </w:p>
    <w:p w14:paraId="6885E26A">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工程缺陷责任期为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24</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个月，缺陷责任期自工程通过竣工验收之日起计算。单位工程先于全部工程进行验收，单位工程缺陷责任期自单位工程验收合格之日起算。</w:t>
      </w:r>
    </w:p>
    <w:p w14:paraId="44B9FB77">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缺陷责任期终止后，发包人应退还剩余的质量保证金。</w:t>
      </w:r>
    </w:p>
    <w:p w14:paraId="18774593">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四、质量保修责任</w:t>
      </w:r>
    </w:p>
    <w:p w14:paraId="6F00F551">
      <w:pPr>
        <w:keepNext w:val="0"/>
        <w:keepLines w:val="0"/>
        <w:pageBreakBefore w:val="0"/>
        <w:widowControl w:val="0"/>
        <w:kinsoku/>
        <w:wordWrap/>
        <w:overflowPunct/>
        <w:topLinePunct w:val="0"/>
        <w:bidi w:val="0"/>
        <w:adjustRightInd w:val="0"/>
        <w:spacing w:line="360" w:lineRule="auto"/>
        <w:ind w:firstLine="50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1．属于保修范围、内容的项目，承包人应当在接到保修通知之日起7天内派人保修。承包人不在约定期限内派人保修的，发包人可以委托他人修理。</w:t>
      </w:r>
    </w:p>
    <w:p w14:paraId="3781C81F">
      <w:pPr>
        <w:keepNext w:val="0"/>
        <w:keepLines w:val="0"/>
        <w:pageBreakBefore w:val="0"/>
        <w:widowControl w:val="0"/>
        <w:kinsoku/>
        <w:wordWrap/>
        <w:overflowPunct/>
        <w:topLinePunct w:val="0"/>
        <w:bidi w:val="0"/>
        <w:adjustRightInd w:val="0"/>
        <w:spacing w:line="360" w:lineRule="auto"/>
        <w:ind w:firstLine="428"/>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2．发生紧急事故需抢修的，承包人在接到事故通知后，应当立即到达事故现场抢修。</w:t>
      </w:r>
    </w:p>
    <w:p w14:paraId="0177CF2C">
      <w:pPr>
        <w:keepNext w:val="0"/>
        <w:keepLines w:val="0"/>
        <w:pageBreakBefore w:val="0"/>
        <w:widowControl w:val="0"/>
        <w:kinsoku/>
        <w:wordWrap/>
        <w:overflowPunct/>
        <w:topLinePunct w:val="0"/>
        <w:bidi w:val="0"/>
        <w:adjustRightInd w:val="0"/>
        <w:spacing w:line="360" w:lineRule="auto"/>
        <w:ind w:firstLine="428"/>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3C50766">
      <w:pPr>
        <w:keepNext w:val="0"/>
        <w:keepLines w:val="0"/>
        <w:pageBreakBefore w:val="0"/>
        <w:widowControl w:val="0"/>
        <w:kinsoku/>
        <w:wordWrap/>
        <w:overflowPunct/>
        <w:topLinePunct w:val="0"/>
        <w:bidi w:val="0"/>
        <w:adjustRightInd w:val="0"/>
        <w:spacing w:line="360" w:lineRule="auto"/>
        <w:ind w:firstLine="428"/>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4．质量保修完成后，由发包人组织验收。</w:t>
      </w:r>
    </w:p>
    <w:p w14:paraId="543D362D">
      <w:pPr>
        <w:keepNext w:val="0"/>
        <w:keepLines w:val="0"/>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五、保修费用</w:t>
      </w:r>
    </w:p>
    <w:p w14:paraId="070DCE5B">
      <w:pPr>
        <w:keepNext w:val="0"/>
        <w:keepLines w:val="0"/>
        <w:pageBreakBefore w:val="0"/>
        <w:widowControl w:val="0"/>
        <w:kinsoku/>
        <w:wordWrap/>
        <w:overflowPunct/>
        <w:topLinePunct w:val="0"/>
        <w:bidi w:val="0"/>
        <w:adjustRightInd w:val="0"/>
        <w:spacing w:line="360" w:lineRule="auto"/>
        <w:ind w:firstLine="428"/>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保修费用由造成质量缺陷的责任方承担。</w:t>
      </w:r>
    </w:p>
    <w:p w14:paraId="75924FAB">
      <w:pPr>
        <w:keepNext w:val="0"/>
        <w:keepLines w:val="0"/>
        <w:pageBreakBefore w:val="0"/>
        <w:widowControl w:val="0"/>
        <w:kinsoku/>
        <w:wordWrap/>
        <w:overflowPunct/>
        <w:topLinePunct w:val="0"/>
        <w:bidi w:val="0"/>
        <w:adjustRightInd w:val="0"/>
        <w:spacing w:line="360" w:lineRule="auto"/>
        <w:ind w:firstLine="428"/>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六、双方约定的其他工程质量保修事项：</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5A11FD04">
      <w:pPr>
        <w:pageBreakBefore w:val="0"/>
        <w:widowControl w:val="0"/>
        <w:kinsoku/>
        <w:wordWrap/>
        <w:overflowPunct/>
        <w:topLinePunct w:val="0"/>
        <w:bidi w:val="0"/>
        <w:adjustRightInd w:val="0"/>
        <w:spacing w:line="36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工程质量保修书由发包人、承包人在工程竣工验收前共同签署，作为施工合同附件，其有效期限至保修期满。</w:t>
      </w:r>
    </w:p>
    <w:p w14:paraId="289AE795">
      <w:pPr>
        <w:pageBreakBefore w:val="0"/>
        <w:widowControl w:val="0"/>
        <w:kinsoku/>
        <w:wordWrap/>
        <w:overflowPunct/>
        <w:topLinePunct w:val="0"/>
        <w:bidi w:val="0"/>
        <w:adjustRightInd w:val="0"/>
        <w:spacing w:line="360" w:lineRule="auto"/>
        <w:ind w:firstLine="420"/>
        <w:textAlignment w:val="auto"/>
        <w:rPr>
          <w:rFonts w:hint="eastAsia" w:ascii="宋体" w:hAnsi="宋体" w:eastAsia="宋体" w:cs="宋体"/>
          <w:color w:val="auto"/>
          <w:sz w:val="24"/>
          <w:szCs w:val="24"/>
          <w:highlight w:val="none"/>
        </w:rPr>
      </w:pPr>
    </w:p>
    <w:p w14:paraId="7A2850E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承包人(公章)：</w:t>
      </w:r>
      <w:r>
        <w:rPr>
          <w:rFonts w:hint="eastAsia" w:ascii="宋体" w:hAnsi="宋体" w:eastAsia="宋体" w:cs="宋体"/>
          <w:color w:val="auto"/>
          <w:sz w:val="24"/>
          <w:szCs w:val="24"/>
          <w:highlight w:val="none"/>
          <w:u w:val="single"/>
        </w:rPr>
        <w:t xml:space="preserve">              </w:t>
      </w:r>
    </w:p>
    <w:p w14:paraId="4DAB903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u w:val="single"/>
        </w:rPr>
        <w:t xml:space="preserve">                    </w:t>
      </w:r>
    </w:p>
    <w:p w14:paraId="22289B2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171921A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委托代理人(签字)：</w:t>
      </w:r>
      <w:r>
        <w:rPr>
          <w:rFonts w:hint="eastAsia" w:ascii="宋体" w:hAnsi="宋体" w:eastAsia="宋体" w:cs="宋体"/>
          <w:color w:val="auto"/>
          <w:sz w:val="24"/>
          <w:szCs w:val="24"/>
          <w:highlight w:val="none"/>
          <w:u w:val="single"/>
        </w:rPr>
        <w:t xml:space="preserve">          </w:t>
      </w:r>
    </w:p>
    <w:p w14:paraId="195E3A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话：</w:t>
      </w:r>
      <w:r>
        <w:rPr>
          <w:rFonts w:hint="eastAsia" w:ascii="宋体" w:hAnsi="宋体" w:eastAsia="宋体" w:cs="宋体"/>
          <w:color w:val="auto"/>
          <w:sz w:val="24"/>
          <w:szCs w:val="24"/>
          <w:highlight w:val="none"/>
          <w:u w:val="single"/>
        </w:rPr>
        <w:t xml:space="preserve">                    </w:t>
      </w:r>
    </w:p>
    <w:p w14:paraId="2E4197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  真：</w:t>
      </w:r>
      <w:r>
        <w:rPr>
          <w:rFonts w:hint="eastAsia" w:ascii="宋体" w:hAnsi="宋体" w:eastAsia="宋体" w:cs="宋体"/>
          <w:color w:val="auto"/>
          <w:sz w:val="24"/>
          <w:szCs w:val="24"/>
          <w:highlight w:val="none"/>
          <w:u w:val="single"/>
        </w:rPr>
        <w:t xml:space="preserve">                    </w:t>
      </w:r>
    </w:p>
    <w:p w14:paraId="4DA0F18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开户银行：</w:t>
      </w:r>
      <w:r>
        <w:rPr>
          <w:rFonts w:hint="eastAsia" w:ascii="宋体" w:hAnsi="宋体" w:eastAsia="宋体" w:cs="宋体"/>
          <w:color w:val="auto"/>
          <w:sz w:val="24"/>
          <w:szCs w:val="24"/>
          <w:highlight w:val="none"/>
          <w:u w:val="single"/>
        </w:rPr>
        <w:t xml:space="preserve">                  </w:t>
      </w:r>
    </w:p>
    <w:p w14:paraId="5491CAF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账  号：</w:t>
      </w:r>
      <w:r>
        <w:rPr>
          <w:rFonts w:hint="eastAsia" w:ascii="宋体" w:hAnsi="宋体" w:eastAsia="宋体" w:cs="宋体"/>
          <w:color w:val="auto"/>
          <w:sz w:val="24"/>
          <w:szCs w:val="24"/>
          <w:highlight w:val="none"/>
          <w:u w:val="single"/>
        </w:rPr>
        <w:t xml:space="preserve">                    </w:t>
      </w:r>
    </w:p>
    <w:p w14:paraId="046187E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邮政编码：</w:t>
      </w:r>
      <w:r>
        <w:rPr>
          <w:rFonts w:hint="eastAsia" w:ascii="宋体" w:hAnsi="宋体" w:eastAsia="宋体" w:cs="宋体"/>
          <w:color w:val="auto"/>
          <w:sz w:val="24"/>
          <w:szCs w:val="24"/>
          <w:highlight w:val="none"/>
          <w:u w:val="single"/>
        </w:rPr>
        <w:t xml:space="preserve">                  </w:t>
      </w:r>
    </w:p>
    <w:p w14:paraId="5DF133DA">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6EEDB25C">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090F0A88">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7DBD28BA">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53E98761">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0A24282F">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1BEAA32F">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10739CFC">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112A30C0">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3E01EF1C">
      <w:pPr>
        <w:pageBreakBefore w:val="0"/>
        <w:widowControl w:val="0"/>
        <w:kinsoku/>
        <w:wordWrap/>
        <w:overflowPunct/>
        <w:topLinePunct w:val="0"/>
        <w:bidi w:val="0"/>
        <w:adjustRightIn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附件2：</w:t>
      </w:r>
    </w:p>
    <w:p w14:paraId="48E05636">
      <w:pPr>
        <w:pageBreakBefore w:val="0"/>
        <w:widowControl w:val="0"/>
        <w:kinsoku/>
        <w:wordWrap/>
        <w:overflowPunct/>
        <w:topLinePunct w:val="0"/>
        <w:bidi w:val="0"/>
        <w:adjustRightInd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工程安全施工管理协议</w:t>
      </w:r>
    </w:p>
    <w:p w14:paraId="63F8FFE9">
      <w:pPr>
        <w:pageBreakBefore w:val="0"/>
        <w:widowControl w:val="0"/>
        <w:kinsoku/>
        <w:wordWrap/>
        <w:overflowPunct/>
        <w:topLinePunct w:val="0"/>
        <w:bidi w:val="0"/>
        <w:adjustRightInd w:val="0"/>
        <w:spacing w:line="360" w:lineRule="auto"/>
        <w:jc w:val="center"/>
        <w:textAlignment w:val="auto"/>
        <w:rPr>
          <w:rFonts w:hint="eastAsia" w:ascii="宋体" w:hAnsi="宋体" w:eastAsia="宋体" w:cs="宋体"/>
          <w:b/>
          <w:bCs/>
          <w:color w:val="auto"/>
          <w:sz w:val="24"/>
          <w:szCs w:val="24"/>
          <w:highlight w:val="none"/>
        </w:rPr>
      </w:pPr>
    </w:p>
    <w:p w14:paraId="6134059B">
      <w:pPr>
        <w:pageBreakBefore w:val="0"/>
        <w:widowControl w:val="0"/>
        <w:kinsoku/>
        <w:wordWrap/>
        <w:overflowPunct/>
        <w:topLinePunct w:val="0"/>
        <w:bidi w:val="0"/>
        <w:adjustRightInd w:val="0"/>
        <w:spacing w:line="360" w:lineRule="auto"/>
        <w:ind w:left="359" w:leftChars="171"/>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发包人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37876705">
      <w:pPr>
        <w:pageBreakBefore w:val="0"/>
        <w:widowControl w:val="0"/>
        <w:kinsoku/>
        <w:wordWrap/>
        <w:overflowPunct/>
        <w:topLinePunct w:val="0"/>
        <w:bidi w:val="0"/>
        <w:adjustRightInd w:val="0"/>
        <w:spacing w:line="360" w:lineRule="auto"/>
        <w:ind w:left="359" w:leftChars="171"/>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承包人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49C68BD3">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为贯彻“安全第一，预防为主，综合治理”的方针，根据《</w:t>
      </w:r>
      <w:r>
        <w:rPr>
          <w:rFonts w:hint="eastAsia" w:ascii="宋体" w:hAnsi="宋体" w:eastAsia="宋体" w:cs="宋体"/>
          <w:color w:val="auto"/>
          <w:sz w:val="24"/>
          <w:szCs w:val="24"/>
          <w:highlight w:val="none"/>
          <w:lang w:eastAsia="zh-CN"/>
        </w:rPr>
        <w:t>中华人民共和国安全生产法</w:t>
      </w:r>
      <w:r>
        <w:rPr>
          <w:rFonts w:hint="eastAsia" w:ascii="宋体" w:hAnsi="宋体" w:eastAsia="宋体" w:cs="宋体"/>
          <w:color w:val="auto"/>
          <w:sz w:val="24"/>
          <w:szCs w:val="24"/>
          <w:highlight w:val="none"/>
        </w:rPr>
        <w:t>》、《建设工程安全生产管理条例》等国家有关安全管理法律法规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明确各方的安全责任，确保施工安全，签订本协议。</w:t>
      </w:r>
    </w:p>
    <w:p w14:paraId="5355ADCA">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本项目安全总目标</w:t>
      </w:r>
    </w:p>
    <w:p w14:paraId="0CF9B7F1">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不发生人身死亡事故。</w:t>
      </w:r>
    </w:p>
    <w:p w14:paraId="436BE8A3">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不发生主要设备、重大施工机械损坏事故。</w:t>
      </w:r>
    </w:p>
    <w:p w14:paraId="07B716CA">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不发生重大火灾事故。</w:t>
      </w:r>
    </w:p>
    <w:p w14:paraId="1DB3F7AF">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不发生负主要责任的重大交通事故。</w:t>
      </w:r>
    </w:p>
    <w:p w14:paraId="43259052">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不发生重大环境污染事故。</w:t>
      </w:r>
    </w:p>
    <w:p w14:paraId="71FEC1B2">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重伤事故频率控制在【 0 】次/年.千人。</w:t>
      </w:r>
    </w:p>
    <w:p w14:paraId="39611874">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不发生重复相同性质的事故。</w:t>
      </w:r>
    </w:p>
    <w:p w14:paraId="267C69BF">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1.工程项目</w:t>
      </w:r>
    </w:p>
    <w:p w14:paraId="4BAF4247">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工程项目名称：________________________</w:t>
      </w:r>
    </w:p>
    <w:p w14:paraId="3A0494CE">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工程地址：________________________</w:t>
      </w:r>
      <w:r>
        <w:rPr>
          <w:rFonts w:hint="eastAsia" w:ascii="宋体" w:hAnsi="宋体" w:eastAsia="宋体" w:cs="宋体"/>
          <w:color w:val="auto"/>
          <w:sz w:val="24"/>
          <w:szCs w:val="24"/>
          <w:highlight w:val="none"/>
          <w:lang w:val="en-US" w:eastAsia="zh-CN"/>
        </w:rPr>
        <w:t xml:space="preserve">   </w:t>
      </w:r>
    </w:p>
    <w:p w14:paraId="7A120500">
      <w:pPr>
        <w:keepNext w:val="0"/>
        <w:keepLines w:val="0"/>
        <w:pageBreakBefore w:val="0"/>
        <w:widowControl w:val="0"/>
        <w:kinsoku/>
        <w:wordWrap/>
        <w:overflowPunct/>
        <w:topLinePunct w:val="0"/>
        <w:autoSpaceDE/>
        <w:autoSpaceDN/>
        <w:bidi w:val="0"/>
        <w:adjustRightInd w:val="0"/>
        <w:snapToGrid/>
        <w:spacing w:line="360" w:lineRule="auto"/>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承包范围：</w:t>
      </w:r>
      <w:r>
        <w:rPr>
          <w:rFonts w:hint="eastAsia" w:ascii="宋体" w:hAnsi="宋体" w:eastAsia="宋体" w:cs="宋体"/>
          <w:bCs/>
          <w:color w:val="auto"/>
          <w:sz w:val="24"/>
          <w:szCs w:val="24"/>
          <w:highlight w:val="none"/>
        </w:rPr>
        <w:t>招标文件、招标答疑纪要、招标答疑纪要补充说明及招标工程量清单范围内的所有建筑安装工程</w:t>
      </w:r>
    </w:p>
    <w:p w14:paraId="6F2AE709">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承包方式：包工包料</w:t>
      </w:r>
    </w:p>
    <w:p w14:paraId="62E92FF9">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2.发包人的权利和义务：</w:t>
      </w:r>
    </w:p>
    <w:p w14:paraId="1D378743">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2.1发包人应认真贯彻并严格执行国家和地方有关安全生产的</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w:t>
      </w:r>
    </w:p>
    <w:p w14:paraId="5CA01F47">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2.2发包人按有关规定对承包人的资质进行审查，以确认承包人承包的工程与其资质相符合。</w:t>
      </w:r>
    </w:p>
    <w:p w14:paraId="7F39DE19">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2.3工程（项目）施工前，发包人有权对承包人施工人员进行安全生产进场教育，介绍施工中有关安全、防火等要求，以提高承包人员工的安全思想意识和自我保护能力，增强法制观念。</w:t>
      </w:r>
    </w:p>
    <w:p w14:paraId="69FFC06C">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发包人有权对承包人工作人员的安全教育和安全考试的情况进行抽查或抽考，禁止不合格者进入现场施工。</w:t>
      </w:r>
    </w:p>
    <w:p w14:paraId="40133E92">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发包人在工程（项目）施工前应认真审核承包人开工报告、施工组织设计、作业指导书、检修施工方案等相关文件，根据工程（项目）内容、特点进行全面的安全技术交底，详细向承包人说明本工程项目施工日期、特点要求、危险因素及安全风险。</w:t>
      </w:r>
    </w:p>
    <w:p w14:paraId="43200EF1">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2.6施工期间，发包人指派【     】同志负责联系、检查、督促承包人执行有关安全、防火规定。发包人应经常联系承包人，相互协助检查和处理工程施工中有关的安全、防火工作，预防事故发生。</w:t>
      </w:r>
    </w:p>
    <w:p w14:paraId="1BDA4C53">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当承包人出现安全、文明施工严重失控或严重失控的危险时，发包人认为确实有必要暂停施工的，应当以口头或书面形式要求承包人暂停施工，并提出书面整改意见。当承包人完成整改处理意见并以书面形式提出开工要求后，发包人应当在48个小时内组织验收，并于验收合格后签字给予答复。</w:t>
      </w:r>
    </w:p>
    <w:p w14:paraId="62F10BE4">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承包人发生以下情况时，发包人有权对承包人进行停工整顿直至解除施工合同：</w:t>
      </w:r>
    </w:p>
    <w:p w14:paraId="79377A45">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（1）发生人身伤亡事故或严重隐患；</w:t>
      </w:r>
    </w:p>
    <w:p w14:paraId="51C13677">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（2）发生施工机械、生产主设备严重损坏事故或严重隐患；</w:t>
      </w:r>
    </w:p>
    <w:p w14:paraId="489F5E60">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（3）发生厂内建筑物火灾、火险事故或严重隐患；</w:t>
      </w:r>
    </w:p>
    <w:p w14:paraId="41B02CE7">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（4）重复发生相同性质的安全事故；</w:t>
      </w:r>
    </w:p>
    <w:p w14:paraId="2953454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（5）二次以上不听从劝告，施工现场脏、乱、差、不能满足安全和文明施工要求。</w:t>
      </w:r>
    </w:p>
    <w:p w14:paraId="239544F8">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2.8由发包人提供的机械设备、安全设施，在安装完毕提交使用前，发包人应配合承包人共同按规定验收，并做好验收及交付使用的书面手续。</w:t>
      </w:r>
    </w:p>
    <w:p w14:paraId="496F55DB">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2.9对承包人人员违反发包人安全规章制度的行为，发包人有权进行处罚。</w:t>
      </w:r>
    </w:p>
    <w:p w14:paraId="122C8BAB">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 发包人未履行本条规定的各项义务和责任，属发包人违约，但并不因此免除承包人在本协议项下有关安全的任何责任与义务。</w:t>
      </w:r>
    </w:p>
    <w:p w14:paraId="7583A151">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3、承包人的权利和义务：</w:t>
      </w:r>
    </w:p>
    <w:p w14:paraId="33272433">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36"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3.1承包人应认真贯彻并严格执行国家和地方有关安全生产的</w:t>
      </w:r>
      <w:r>
        <w:rPr>
          <w:rFonts w:hint="eastAsia" w:ascii="宋体" w:hAnsi="宋体" w:eastAsia="宋体" w:cs="宋体"/>
          <w:color w:val="auto"/>
          <w:spacing w:val="-11"/>
          <w:sz w:val="24"/>
          <w:szCs w:val="24"/>
          <w:highlight w:val="none"/>
          <w:lang w:eastAsia="zh-CN"/>
        </w:rPr>
        <w:t>法律法规</w:t>
      </w:r>
      <w:r>
        <w:rPr>
          <w:rFonts w:hint="eastAsia" w:ascii="宋体" w:hAnsi="宋体" w:eastAsia="宋体" w:cs="宋体"/>
          <w:color w:val="auto"/>
          <w:spacing w:val="-11"/>
          <w:sz w:val="24"/>
          <w:szCs w:val="24"/>
          <w:highlight w:val="none"/>
        </w:rPr>
        <w:t>和规章以及发包人的有关指令。</w:t>
      </w:r>
    </w:p>
    <w:p w14:paraId="492395F6">
      <w:pPr>
        <w:keepNext w:val="0"/>
        <w:keepLines w:val="0"/>
        <w:pageBreakBefore w:val="0"/>
        <w:widowControl w:val="0"/>
        <w:kinsoku/>
        <w:wordWrap/>
        <w:overflowPunct/>
        <w:topLinePunct w:val="0"/>
        <w:autoSpaceDE/>
        <w:autoSpaceDN/>
        <w:bidi w:val="0"/>
        <w:adjustRightInd w:val="0"/>
        <w:snapToGrid/>
        <w:spacing w:line="360" w:lineRule="auto"/>
        <w:ind w:left="-178" w:leftChars="-85"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承包人法定代表人或项目负责人是本工程的安全工作的第一责任人，对本协议所有施工项目的实施过程中涉及的安全负责，对派遣的工作人员，编制的《施工方案》、《作业指导书》，以及提供的工程车辆、施工机械的安全负责，并保证所派遣的工作人员具有完成所指派工作的安全知识和能力。承包人应对施工现场的安全生产负总责。承包人依法将建设工程分包给其他单位的，应征得发包人的同意。分包合同中应当明确各自的安全生产方面的权利、义务。承包人和分包单位对分包工程的安全生产承担连带责任。</w:t>
      </w:r>
    </w:p>
    <w:p w14:paraId="0BB90F65">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3.3承包人应有健全的安全管理组织体系，包括具体负责安全生产的领导。承包人必须配有专职安全员，安全员应持有相应上岗证书或资格证书。</w:t>
      </w:r>
    </w:p>
    <w:p w14:paraId="1B928C39">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承包人指定【等】同志为本工程（项目）专职安全员，负责施工现场及施工过程的安全管理，检查和处理工程施工中有关的安全、防火工作，预防事故发生。安全员须经考核，有相应上岗证书或资质证书。承包人应经常联系发包人，相互协助工作。</w:t>
      </w:r>
    </w:p>
    <w:p w14:paraId="01CA13FA">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3.5承包人应有完善的安全管理制度，包括各工种的安全操作规程、特种作业人员资格证书管理制度、各岗位安全责任制和定期安全检查、安全教育制度等。</w:t>
      </w:r>
    </w:p>
    <w:p w14:paraId="125D19B7">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3.6承包人进场施工，必须提前【 20 】天向发包人提交参与本工程的人员名单及安全质量管理组织体系、企业安全资质等级等资料，经发包人安监部门审核合格后，方可进入现场施工。</w:t>
      </w:r>
    </w:p>
    <w:p w14:paraId="31D8033A">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特种作业必须执行国家《特种作业人员安全技术培训考核管理规定》，承包人特种作业人员须经省、市、地区的特种作业安全技术考核站培训考核后持证上岗，并按规定定期审证，中、小型机械的作业人员必须按规定做到“定机定人”和有证操作；起重吊装作业人员严禁违章、无证操作；严禁不懂电器、机械设备的人擅自操作使用电器、机械设备。</w:t>
      </w:r>
    </w:p>
    <w:p w14:paraId="7C758820">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3.8承包人应提供能证明其及其工作人员资质的合法有效证明供发包人审查。若承包人提供虚假证明，一切责任由承包人承担。</w:t>
      </w:r>
    </w:p>
    <w:p w14:paraId="3D3D373E">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3.9承包人必须认真对所承包工程的所有施工人员进行安全生产制度及安全技术知识教育，提高员工安全思想意识和自我保护能力，增强员工法制观念，督促员工自觉遵守发包人安全管理的规章制度。</w:t>
      </w:r>
    </w:p>
    <w:p w14:paraId="36B6E9B8">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3.10开工前，承包人必须对本单位人员进行安全教育和安全考试，受教育人员的名单和考试成绩必须报发包人安监部门备案，凡增补或调换人员、更换工种，必须及时进行安全教育和考试，考试成绩报发包人安监部门备案。未接受安全教育和安全考试不合格者不得进入现场施工。</w:t>
      </w:r>
    </w:p>
    <w:p w14:paraId="141A72B7">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承包人必须检查、督促施工人员严格遵守、认真执行规章制度。承包人若在施工中要新进、增添施工人员必须向发包人提出申报，经考试合格并经发包人书面同意后才可上岗，未经发包人同意不得变更工作人员。承包人应对新进、增添施工人员进行全面的现场安全技术交底。</w:t>
      </w:r>
    </w:p>
    <w:p w14:paraId="16028BF0">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承包人在施工前应认真勘察施工现场，拟订开工报告，进行施工组织设计，编制作业指导书，根据工程项目内容、特点对作业人员进行全面详细的安全技术交底。对于特殊环境、地下设施等，承包人应事先向发包人详细了解情况，并制订相应的施工安全技术措施，经发包人审查合格后实施。承包人必须严格按经发包人审查合格后的施工安全技术措施、施工组织设计及作业指导书组织施工。</w:t>
      </w:r>
    </w:p>
    <w:p w14:paraId="694E2189">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承包人在施工期间必须严格遵守和执行发包人在安全生产、治安保卫方面的有关规定，接受发包人的监督、检查和指导。对于发包人查出的隐患，承包人必须限期整改。如果发包人要求承包人违反安全管理规定进行施工，承包人有权拒绝。</w:t>
      </w:r>
    </w:p>
    <w:p w14:paraId="79CBACAF">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当发包人认为确实有必要暂停施工并提出要求承包人暂停施工的书面意见后，承包人应当按发包人要求停止施工。承包人实施处理意见后，以书面形式向发包人提出复工要求。在发包人组织验收并签字同意后，承包人重新施工。</w:t>
      </w:r>
    </w:p>
    <w:p w14:paraId="7340605A">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3.15承包人应对所在的施工区域、作业环境、操作设施设备、工器具等进行认真检查，发现隐患立即停止施工，并经落实整改后方准继续施工。</w:t>
      </w:r>
    </w:p>
    <w:p w14:paraId="24D8124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3.16承包人应于每天开工前对施工现场设施（如脚手架等）进行检查，发现隐患应及时整改。</w:t>
      </w:r>
    </w:p>
    <w:p w14:paraId="56D371A2">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3.17一经开工，就表示承包人确认施工场所、作业环境、设施设备、工器具等符合安全要求和处于安全状态，承包人对施工过程中由于上述因素而导致的事故后果负责。</w:t>
      </w:r>
    </w:p>
    <w:p w14:paraId="46AC813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3.18承包人在施工期间所使用的各种设备及工器具等（除双方另有协议外）均应由承包人自备，承包人应保证提供的设备和工器具确实完好并符合安全要求。发包人提供的各种设备及工器具等，承包人一经接收，应负责保管、维修，并严格执行安全操作规程。在使用过程中，由于设备、工器具因素或使用操作不当而造成伤亡事故，由承包人负责。严禁使用未经检验、检验已过期或验收不合格的各种设备及工器具，否则由此发生的后果概由擅自使用方负责。</w:t>
      </w:r>
    </w:p>
    <w:p w14:paraId="45573A7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3.19 各类安全防护设施、遮栏、安全标志牌、警告牌和接地线等不得擅自拆除、更动。如确实需要拆除、更动的，必须经施工负责人和甲承包人指派的安全管理人员的同意，办理手续，并采取必要、可靠的安全措施后方能拆除、更动现场安全防护设施。任何一方人员，擅自拆除、更动所造成的后果，均由该方负责。</w:t>
      </w:r>
    </w:p>
    <w:p w14:paraId="2279996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3.20承包人应禁止其施工人员在合同规定的施工区以外区域施工或从事与施工无关的其他活动。</w:t>
      </w:r>
    </w:p>
    <w:p w14:paraId="06662DC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承包人涉及动火工作，必须遵守国家有关规定，落实相应措施。易燃、易爆场所严禁吸烟及动用明火，消防器材不准挪作他用，电焊、气割作业应按规定办理动火审批手续。工地严禁使用电炉，冬季施工如必须采用明火加热的防冻措施时，应取得防火主管人员同意，落实防火、防爆、防中毒措施，并指派专人值班。</w:t>
      </w:r>
    </w:p>
    <w:p w14:paraId="6B9B46FC">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对有可能发生安全隐患的区域，承包人必须在施工之前制订相应预控方案，落实相应安全保护措施。经发包人有关部门审查合格后方可施工。同时，对在有可能发生安全隐患的区域施工的，承包人必须设一名专职安全员，始终在施工现场，负责该区域的现场安全监督及管理工作。专职安全员不得私自离开施工现场，若需离开现场的，必须指定具有安全资格的人员临时负责该区域的现场安全工作。</w:t>
      </w:r>
    </w:p>
    <w:p w14:paraId="52815F1F">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承包人在施工中，应注意地下管线、光缆及高压架空线的保护。承包人应向发包人了解地下管线和障碍物详细情况，会同发包人明确施工方法。承包人应贯彻发包人交底要求，如遇有情况，应及时向发包人和有关部门联系，采取保护措施后施工。严禁冒险作业、野蛮作业。</w:t>
      </w:r>
    </w:p>
    <w:p w14:paraId="203E8CD4">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3.24承包人必须为作业人员配备应有的劳动保护用品、用具。承包人所属人员的身体健康状况必须能满足所从事工作的要求。</w:t>
      </w:r>
    </w:p>
    <w:p w14:paraId="0A5D4B8B">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3.25承包人应根据国家法律规定自行承担费用为其相关施工人员购买人身意外伤害保险。</w:t>
      </w:r>
    </w:p>
    <w:p w14:paraId="328E51C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承包人必须坚持文明施工，对所承担工程区域的文明施工负责，做到工完料尽场地清，现场工业垃圾按发包人指定堆栈堆放并及时清理。承包人不定期清理，发包人组织清理，相应费用在承包人工程款中双倍扣除。</w:t>
      </w:r>
    </w:p>
    <w:p w14:paraId="5BDA95B1">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3.28承包人不得将承包的工程进行转包和非法分包。如有分包项目，应保证分包单位有相应的资质和施工力量，以保证工程质量与安全。并事前征得发包人书面同意。施工前，承包人应与分包工程承包方签订分包安全协议，并按有关规定进行管理。对分包工程承包方的过错负连带责任。</w:t>
      </w:r>
    </w:p>
    <w:p w14:paraId="322350D9">
      <w:pPr>
        <w:keepNext w:val="0"/>
        <w:keepLines w:val="0"/>
        <w:pageBreakBefore w:val="0"/>
        <w:widowControl w:val="0"/>
        <w:kinsoku/>
        <w:wordWrap/>
        <w:overflowPunct/>
        <w:topLinePunct w:val="0"/>
        <w:autoSpaceDE/>
        <w:autoSpaceDN/>
        <w:bidi w:val="0"/>
        <w:adjustRightInd w:val="0"/>
        <w:snapToGrid/>
        <w:spacing w:line="360" w:lineRule="auto"/>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3.29承包人违反国家和地方有关安全生产的</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和规章，或违反发包人的厂纪厂规、安全文明生产相关规定，须接受发包人和相关职能部门的安全、文明生产处罚。</w:t>
      </w:r>
    </w:p>
    <w:p w14:paraId="30319FEE">
      <w:pPr>
        <w:keepNext w:val="0"/>
        <w:keepLines w:val="0"/>
        <w:pageBreakBefore w:val="0"/>
        <w:widowControl w:val="0"/>
        <w:kinsoku/>
        <w:wordWrap/>
        <w:overflowPunct/>
        <w:topLinePunct w:val="0"/>
        <w:autoSpaceDE/>
        <w:autoSpaceDN/>
        <w:bidi w:val="0"/>
        <w:adjustRightInd w:val="0"/>
        <w:snapToGrid/>
        <w:spacing w:line="360" w:lineRule="auto"/>
        <w:ind w:left="-178" w:leftChars="-85"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3.30承包人应当在施工组织设计中编制安全技术措施和施工现场临时用电方案，对下列达到一定规模的危险性较大的分部分项工程编制专项施工方案，并附具安全验算结果，经施工单位技术负责人签字后实施，由专职安全生产管理人员进行现场监督：</w:t>
      </w:r>
    </w:p>
    <w:p w14:paraId="04441A64">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（一）基坑支护与降水工程；</w:t>
      </w:r>
    </w:p>
    <w:p w14:paraId="3641974F">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（二）土方开挖工程；</w:t>
      </w:r>
    </w:p>
    <w:p w14:paraId="1F9381EA">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（三）模板工程；</w:t>
      </w:r>
    </w:p>
    <w:p w14:paraId="1EFCE7C5">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（四）起重吊装工程；</w:t>
      </w:r>
    </w:p>
    <w:p w14:paraId="6CD2FF6F">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（五）脚手架工程；</w:t>
      </w:r>
    </w:p>
    <w:p w14:paraId="1CDE50AC">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（六）拆除、爆破工程；</w:t>
      </w:r>
    </w:p>
    <w:p w14:paraId="4A54B419">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（七）国务院建设行政主管部门或者其他有关部门规定的其他危险性较大的工程。</w:t>
      </w:r>
    </w:p>
    <w:p w14:paraId="44023D59">
      <w:pPr>
        <w:keepNext w:val="0"/>
        <w:keepLines w:val="0"/>
        <w:pageBreakBefore w:val="0"/>
        <w:widowControl w:val="0"/>
        <w:kinsoku/>
        <w:wordWrap/>
        <w:overflowPunct/>
        <w:topLinePunct w:val="0"/>
        <w:autoSpaceDE/>
        <w:autoSpaceDN/>
        <w:bidi w:val="0"/>
        <w:adjustRightInd w:val="0"/>
        <w:snapToGrid/>
        <w:spacing w:line="360" w:lineRule="auto"/>
        <w:ind w:firstLine="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对前款所列工程中涉及深基坑、地下暗挖工程、高大模板工程的专项施工方案，施工单位还应当组织专家进行论证、审查。</w:t>
      </w:r>
    </w:p>
    <w:p w14:paraId="62AC37A6">
      <w:pPr>
        <w:keepNext w:val="0"/>
        <w:keepLines w:val="0"/>
        <w:pageBreakBefore w:val="0"/>
        <w:widowControl w:val="0"/>
        <w:kinsoku/>
        <w:wordWrap/>
        <w:overflowPunct/>
        <w:topLinePunct w:val="0"/>
        <w:autoSpaceDE/>
        <w:autoSpaceDN/>
        <w:bidi w:val="0"/>
        <w:adjustRightInd w:val="0"/>
        <w:snapToGrid/>
        <w:spacing w:line="360" w:lineRule="auto"/>
        <w:ind w:left="-178" w:leftChars="-8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承包人应当根据建设工程施工的特点、范围，对施工现场易发生重大事故的部位、环节进行监控，制定施工现场生产安全事故应急救援预案。统一组织编制建设工程生产安全事故应急救援预案，工程总承包单位和分包单位按照应急救援预案，各自建立应急救援组织或者配备应急救援人员，配备救援器材、设备，并定期组织演练。</w:t>
      </w:r>
    </w:p>
    <w:p w14:paraId="405E7030">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4、事故责任与处理</w:t>
      </w:r>
    </w:p>
    <w:p w14:paraId="5083EC29">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划分双方责任的原则是“谁施工谁负责安全”。</w:t>
      </w:r>
    </w:p>
    <w:p w14:paraId="60640FCA">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甲、乙双方在施工期间造成人员伤亡、火警、火灾、电气、机械等重大事故，承包人应进行紧急抢险、施救和保护现场，发包人协助。双方按国家及地方有关事故报告规定，在事故发生后及时报告各自上级主管部门及省（市）、区（县）等有关部门。承包人人员施工中发生的不安全情况应及时向发包人通报。</w:t>
      </w:r>
    </w:p>
    <w:p w14:paraId="34C05DF4">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由于承包人安全措施不力造成的事故的责任和因此发生的费用，由承包人承担。除发包人原因导致的事故外，如果受害人因安全生产事故遭受人身或财产损害向发包人提出索赔要求，则承包人应负责处理该索赔事件，并保证发包人免受此类索赔的损害。</w:t>
      </w:r>
    </w:p>
    <w:p w14:paraId="75CF7046">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4.4有关事故的责任认定遵照国家相关规定。</w:t>
      </w:r>
    </w:p>
    <w:p w14:paraId="0736F6E2">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5、其它</w:t>
      </w:r>
    </w:p>
    <w:p w14:paraId="1520C3D1">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本协议经双方法定代表人（或委托代理人）签字并加盖公章后生效，在工程项目承包合同签署后作为其组成部分，与合同具有同等法律效力。</w:t>
      </w:r>
    </w:p>
    <w:p w14:paraId="2FFAC01A">
      <w:pPr>
        <w:keepNext w:val="0"/>
        <w:keepLines w:val="0"/>
        <w:pageBreakBefore w:val="0"/>
        <w:widowControl w:val="0"/>
        <w:kinsoku/>
        <w:wordWrap/>
        <w:overflowPunct/>
        <w:topLinePunct w:val="0"/>
        <w:autoSpaceDE/>
        <w:autoSpaceDN/>
        <w:bidi w:val="0"/>
        <w:adjustRightInd w:val="0"/>
        <w:snapToGrid/>
        <w:spacing w:line="360" w:lineRule="auto"/>
        <w:ind w:left="-178" w:leftChars="-85" w:right="250" w:rightChars="11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本协议正本一式二份，双方各执一份，副本十二份，双方各执六份。</w:t>
      </w:r>
    </w:p>
    <w:p w14:paraId="18DB30FF">
      <w:pPr>
        <w:pageBreakBefore w:val="0"/>
        <w:widowControl w:val="0"/>
        <w:kinsoku/>
        <w:wordWrap/>
        <w:overflowPunct/>
        <w:topLinePunct w:val="0"/>
        <w:bidi w:val="0"/>
        <w:adjustRightInd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发包人：单位名称（盖章）             承包人：单位名称（盖章）</w:t>
      </w:r>
    </w:p>
    <w:p w14:paraId="33D6AA75">
      <w:pPr>
        <w:pageBreakBefore w:val="0"/>
        <w:widowControl w:val="0"/>
        <w:kinsoku/>
        <w:wordWrap/>
        <w:overflowPunct/>
        <w:topLinePunct w:val="0"/>
        <w:bidi w:val="0"/>
        <w:adjustRightInd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法定代表人（盖章）                   法定代表人（盖章）</w:t>
      </w:r>
    </w:p>
    <w:p w14:paraId="2A2841DF">
      <w:pPr>
        <w:pageBreakBefore w:val="0"/>
        <w:widowControl w:val="0"/>
        <w:kinsoku/>
        <w:wordWrap/>
        <w:overflowPunct/>
        <w:topLinePunct w:val="0"/>
        <w:bidi w:val="0"/>
        <w:adjustRightInd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                     授权代表（签字）</w:t>
      </w:r>
    </w:p>
    <w:p w14:paraId="39BA8DA5">
      <w:pPr>
        <w:pageBreakBefore w:val="0"/>
        <w:widowControl w:val="0"/>
        <w:kinsoku/>
        <w:wordWrap/>
        <w:overflowPunct/>
        <w:topLinePunct w:val="0"/>
        <w:bidi w:val="0"/>
        <w:adjustRightInd w:val="0"/>
        <w:spacing w:line="360" w:lineRule="auto"/>
        <w:ind w:firstLine="600" w:firstLineChars="2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附件3：</w:t>
      </w:r>
    </w:p>
    <w:p w14:paraId="489291E5">
      <w:pPr>
        <w:pageBreakBefore w:val="0"/>
        <w:widowControl w:val="0"/>
        <w:kinsoku/>
        <w:wordWrap/>
        <w:overflowPunct/>
        <w:topLinePunct w:val="0"/>
        <w:bidi w:val="0"/>
        <w:adjustRightInd w:val="0"/>
        <w:spacing w:line="36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工程建设项目廉洁责任书</w:t>
      </w:r>
    </w:p>
    <w:p w14:paraId="43E31FC3">
      <w:pPr>
        <w:pageBreakBefore w:val="0"/>
        <w:widowControl w:val="0"/>
        <w:kinsoku/>
        <w:wordWrap/>
        <w:overflowPunct/>
        <w:topLinePunct w:val="0"/>
        <w:bidi w:val="0"/>
        <w:adjustRightIn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发包人：</w:t>
      </w:r>
    </w:p>
    <w:p w14:paraId="66823EE0">
      <w:pPr>
        <w:pageBreakBefore w:val="0"/>
        <w:widowControl w:val="0"/>
        <w:kinsoku/>
        <w:wordWrap/>
        <w:overflowPunct/>
        <w:topLinePunct w:val="0"/>
        <w:bidi w:val="0"/>
        <w:adjustRightIn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承包人： </w:t>
      </w:r>
    </w:p>
    <w:p w14:paraId="3ADC7DD9">
      <w:pPr>
        <w:pageBreakBefore w:val="0"/>
        <w:widowControl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_________________________工程施工顺利进行，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洁责任书。</w:t>
      </w:r>
    </w:p>
    <w:p w14:paraId="6CD48615">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一、承发包双方的责任</w:t>
      </w:r>
    </w:p>
    <w:p w14:paraId="0A78248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1、应严格遵守国家关于市场准入、项目招标投标、工程建设、施工和市场活动等有关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，相关政策，以及廉政建设的各项规定。</w:t>
      </w:r>
    </w:p>
    <w:p w14:paraId="563B6E29">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2、严格执行建设工程项目承发包合同文件，自觉按合同办事。</w:t>
      </w:r>
    </w:p>
    <w:p w14:paraId="5AD9DD9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3、业务活动必须坚持公开、公平、公正、诚信、透明的原则（除法律法规另有规定者外），不得为获取不正当的利益，损害国家、集体和对方利益，不得违反工程建设管理和施工的规章制度。</w:t>
      </w:r>
    </w:p>
    <w:p w14:paraId="3DAEDB88">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4、发现对方在业务活动中有违规、违纪、违法行为的，应及时提醒对方，情节严重的，应向其上级主管部门或纪检监察、司法等机关举报。</w:t>
      </w:r>
    </w:p>
    <w:p w14:paraId="332EB715">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二、发包人的责任</w:t>
      </w:r>
    </w:p>
    <w:p w14:paraId="200553E2">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发包人的领导和从事该建设工程项目的工作人员，在工程建设的事前、事中、事后应遵守以下规定：</w:t>
      </w:r>
    </w:p>
    <w:p w14:paraId="2563ED26">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1、不准向承包人和相关单位索要或接受回扣、礼金、有价证券、贵重物品和好处费、感谢费等。</w:t>
      </w:r>
    </w:p>
    <w:p w14:paraId="5EC3585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2、不准在承包人和相关单位报销任何应由发包人或个人支付的费用。</w:t>
      </w:r>
    </w:p>
    <w:p w14:paraId="08B0DD03">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3、不准要求、暗示和接受承包人和相关单位为个人装修住房、婚丧嫁娶、配偶子女的工作安排以及出国（境）、旅游等提供方便。</w:t>
      </w:r>
    </w:p>
    <w:p w14:paraId="7813545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4、不准参加有可能影响公正执行公务的承包人和相关单位宴请和健身、娱乐等活动。</w:t>
      </w:r>
    </w:p>
    <w:p w14:paraId="74A0AC97">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准向承包人介绍或为配偶、子女、亲属参与该发包人项目工程施工合同有关的设备、材料、工程分包、劳务等经济活动。不得以任何理由向承包人和相关单位推荐分包单位和要求承包人购买项目工程施工合同规定以外的材料、设备等。</w:t>
      </w:r>
    </w:p>
    <w:p w14:paraId="13F51A5F">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三、承包人的责任</w:t>
      </w:r>
    </w:p>
    <w:p w14:paraId="7F865F01">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应与发包人保持正常的业务交往，按照有关法律法规和程序开展业务工作，严格执行工程建设的有关方针、政策，尤其是有关建筑施工安装的强制性标准和规范，并遵守以下规定：</w:t>
      </w:r>
    </w:p>
    <w:p w14:paraId="614F19A5">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1、不准以任何理由向发包人、相关单位及其工作人员索要、接受或赠送礼金、有价证券、贵重物品和回扣、好处费、感谢费等。</w:t>
      </w:r>
    </w:p>
    <w:p w14:paraId="282175DC">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2、不准以任何理由为发包人和相关单位报销应由对方或个人支付的费用。</w:t>
      </w:r>
    </w:p>
    <w:p w14:paraId="5F46BCCA">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3、不准接受或暗示为发包人、相关单位或个人装修住房、婚丧嫁娶、配偶子女的工作安排以及出国（境）、旅游等提供方便。</w:t>
      </w:r>
    </w:p>
    <w:p w14:paraId="5172681E">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4、不准以任何理由为发包人、相关单位或个人组织有可能影响公正执行公务的宴请、健身、娱乐等活动。</w:t>
      </w:r>
    </w:p>
    <w:p w14:paraId="35561A97">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四、违约责任</w:t>
      </w:r>
    </w:p>
    <w:p w14:paraId="2984E17B">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人工作人员有违反本责任书第一、二条责任行为的，按照管理权限，依据有关法律法规和规定给予党纪、政纪处分或组织处理；涉嫌犯罪的，移交司法机关追究刑事责任；给发包人单位造成经济损失的，应予以赔偿。</w:t>
      </w:r>
    </w:p>
    <w:p w14:paraId="35244EAD">
      <w:pPr>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人工作人员有违反本责任书第一、三条责任行为的，按照管理权限，依据有关法律法规和规定给予党纪、政纪处分或组织处理；涉嫌犯罪的，移交司法机关追究刑事责任；给发包人单位造成经济损失的，应予以赔偿。</w:t>
      </w:r>
    </w:p>
    <w:p w14:paraId="1F747506">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五、本责任书作为工程施工合同的附件，与工程施工合同具有同等法律效力。经双方签署后立即生效。</w:t>
      </w:r>
    </w:p>
    <w:p w14:paraId="20EA6DAE">
      <w:pPr>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六、本责任书的有效期为双方签署之日起至该工程项目竣工验收合格时止。</w:t>
      </w:r>
    </w:p>
    <w:p w14:paraId="423B0B87">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568C4170">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发包人（盖章）：           　　　　承包人（盖章）：</w:t>
      </w:r>
    </w:p>
    <w:p w14:paraId="0C8B6B27">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02152A82">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法定代表人：</w:t>
      </w:r>
    </w:p>
    <w:p w14:paraId="7863F4A1">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p>
    <w:p w14:paraId="51A971A1">
      <w:pPr>
        <w:pageBreakBefore w:val="0"/>
        <w:widowControl w:val="0"/>
        <w:kinsoku/>
        <w:wordWrap/>
        <w:overflowPunct/>
        <w:topLinePunct w:val="0"/>
        <w:bidi w:val="0"/>
        <w:adjustRightIn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月    日</w:t>
      </w:r>
    </w:p>
    <w:p w14:paraId="7D161335">
      <w:pPr>
        <w:pageBreakBefore w:val="0"/>
        <w:widowControl w:val="0"/>
        <w:kinsoku/>
        <w:wordWrap/>
        <w:overflowPunct/>
        <w:topLinePunct w:val="0"/>
        <w:bidi w:val="0"/>
        <w:adjustRightInd w:val="0"/>
        <w:spacing w:line="360" w:lineRule="auto"/>
        <w:ind w:firstLine="720" w:firstLineChars="300"/>
        <w:textAlignment w:val="auto"/>
        <w:rPr>
          <w:rFonts w:hint="eastAsia" w:ascii="宋体" w:hAnsi="宋体" w:eastAsia="宋体" w:cs="宋体"/>
          <w:color w:val="auto"/>
          <w:sz w:val="24"/>
          <w:szCs w:val="24"/>
          <w:highlight w:val="none"/>
        </w:rPr>
      </w:pPr>
    </w:p>
    <w:p w14:paraId="7EED167B">
      <w:pPr>
        <w:pageBreakBefore w:val="0"/>
        <w:widowControl w:val="0"/>
        <w:kinsoku/>
        <w:wordWrap/>
        <w:overflowPunct/>
        <w:topLinePunct w:val="0"/>
        <w:bidi w:val="0"/>
        <w:adjustRightInd w:val="0"/>
        <w:spacing w:line="360" w:lineRule="auto"/>
        <w:ind w:firstLine="420"/>
        <w:jc w:val="both"/>
        <w:textAlignment w:val="auto"/>
        <w:rPr>
          <w:rFonts w:hint="eastAsia" w:ascii="宋体" w:hAnsi="宋体" w:eastAsia="宋体" w:cs="宋体"/>
          <w:b/>
          <w:bCs/>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br w:type="page"/>
      </w:r>
      <w:r>
        <w:rPr>
          <w:rFonts w:hint="eastAsia" w:ascii="宋体" w:hAnsi="宋体" w:eastAsia="宋体" w:cs="宋体"/>
          <w:b/>
          <w:bCs/>
          <w:snapToGrid/>
          <w:color w:val="auto"/>
          <w:kern w:val="2"/>
          <w:sz w:val="24"/>
          <w:szCs w:val="24"/>
          <w:highlight w:val="none"/>
          <w:lang w:val="en-US" w:eastAsia="zh-CN" w:bidi="ar-SA"/>
        </w:rPr>
        <w:t>附件4 ：</w:t>
      </w:r>
    </w:p>
    <w:p w14:paraId="7B64BDBE">
      <w:pPr>
        <w:pageBreakBefore w:val="0"/>
        <w:widowControl w:val="0"/>
        <w:kinsoku/>
        <w:wordWrap/>
        <w:overflowPunct/>
        <w:topLinePunct w:val="0"/>
        <w:bidi w:val="0"/>
        <w:adjustRightInd w:val="0"/>
        <w:spacing w:line="360" w:lineRule="auto"/>
        <w:ind w:firstLine="602" w:firstLineChars="25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预付款担保格式</w:t>
      </w:r>
    </w:p>
    <w:p w14:paraId="0CC85E0D">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p>
    <w:p w14:paraId="5E5464D7">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u w:val="single"/>
          <w:lang w:bidi="ar"/>
        </w:rPr>
        <w:t xml:space="preserve">    （发包人名称）</w:t>
      </w:r>
      <w:r>
        <w:rPr>
          <w:rFonts w:hint="eastAsia" w:ascii="宋体" w:hAnsi="宋体" w:eastAsia="宋体" w:cs="宋体"/>
          <w:color w:val="auto"/>
          <w:kern w:val="2"/>
          <w:sz w:val="24"/>
          <w:szCs w:val="24"/>
          <w:highlight w:val="none"/>
          <w:lang w:bidi="ar"/>
        </w:rPr>
        <w:t>：</w:t>
      </w:r>
    </w:p>
    <w:p w14:paraId="471A1708">
      <w:pPr>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根据</w:t>
      </w:r>
      <w:r>
        <w:rPr>
          <w:rFonts w:hint="eastAsia" w:ascii="宋体" w:hAnsi="宋体" w:eastAsia="宋体" w:cs="宋体"/>
          <w:color w:val="auto"/>
          <w:kern w:val="2"/>
          <w:sz w:val="24"/>
          <w:szCs w:val="24"/>
          <w:highlight w:val="none"/>
          <w:u w:val="single"/>
          <w:lang w:bidi="ar"/>
        </w:rPr>
        <w:t xml:space="preserve">    （承包人名称，以下简称“承包人”）</w:t>
      </w:r>
      <w:r>
        <w:rPr>
          <w:rFonts w:hint="eastAsia" w:ascii="宋体" w:hAnsi="宋体" w:eastAsia="宋体" w:cs="宋体"/>
          <w:color w:val="auto"/>
          <w:kern w:val="2"/>
          <w:sz w:val="24"/>
          <w:szCs w:val="24"/>
          <w:highlight w:val="none"/>
          <w:lang w:bidi="ar"/>
        </w:rPr>
        <w:t>与</w:t>
      </w:r>
      <w:r>
        <w:rPr>
          <w:rFonts w:hint="eastAsia" w:ascii="宋体" w:hAnsi="宋体" w:eastAsia="宋体" w:cs="宋体"/>
          <w:color w:val="auto"/>
          <w:kern w:val="2"/>
          <w:sz w:val="24"/>
          <w:szCs w:val="24"/>
          <w:highlight w:val="none"/>
          <w:u w:val="single"/>
          <w:lang w:bidi="ar"/>
        </w:rPr>
        <w:t xml:space="preserve">    （发包人名称，以下</w:t>
      </w:r>
      <w:r>
        <w:rPr>
          <w:rFonts w:hint="eastAsia" w:ascii="宋体" w:hAnsi="宋体" w:eastAsia="宋体" w:cs="宋体"/>
          <w:color w:val="auto"/>
          <w:kern w:val="2"/>
          <w:sz w:val="24"/>
          <w:szCs w:val="24"/>
          <w:highlight w:val="none"/>
          <w:u w:val="single"/>
          <w:lang w:eastAsia="zh-CN" w:bidi="ar"/>
        </w:rPr>
        <w:t>简</w:t>
      </w:r>
      <w:r>
        <w:rPr>
          <w:rFonts w:hint="eastAsia" w:ascii="宋体" w:hAnsi="宋体" w:eastAsia="宋体" w:cs="宋体"/>
          <w:color w:val="auto"/>
          <w:kern w:val="2"/>
          <w:sz w:val="24"/>
          <w:szCs w:val="24"/>
          <w:highlight w:val="none"/>
          <w:u w:val="single"/>
          <w:lang w:bidi="ar"/>
        </w:rPr>
        <w:t>称“承包人”）</w:t>
      </w:r>
      <w:r>
        <w:rPr>
          <w:rFonts w:hint="eastAsia" w:ascii="宋体" w:hAnsi="宋体" w:eastAsia="宋体" w:cs="宋体"/>
          <w:color w:val="auto"/>
          <w:kern w:val="2"/>
          <w:sz w:val="24"/>
          <w:szCs w:val="24"/>
          <w:highlight w:val="none"/>
          <w:lang w:bidi="ar"/>
        </w:rPr>
        <w:t>于</w:t>
      </w:r>
      <w:r>
        <w:rPr>
          <w:rFonts w:hint="eastAsia" w:ascii="宋体" w:hAnsi="宋体" w:eastAsia="宋体" w:cs="宋体"/>
          <w:color w:val="auto"/>
          <w:kern w:val="2"/>
          <w:sz w:val="24"/>
          <w:szCs w:val="24"/>
          <w:highlight w:val="none"/>
          <w:u w:val="single"/>
          <w:lang w:bidi="ar"/>
        </w:rPr>
        <w:t xml:space="preserve">    </w:t>
      </w:r>
      <w:r>
        <w:rPr>
          <w:rFonts w:hint="eastAsia" w:ascii="宋体" w:hAnsi="宋体" w:eastAsia="宋体" w:cs="宋体"/>
          <w:color w:val="auto"/>
          <w:kern w:val="2"/>
          <w:sz w:val="24"/>
          <w:szCs w:val="24"/>
          <w:highlight w:val="none"/>
          <w:lang w:bidi="ar"/>
        </w:rPr>
        <w:t>年</w:t>
      </w:r>
      <w:r>
        <w:rPr>
          <w:rFonts w:hint="eastAsia" w:ascii="宋体" w:hAnsi="宋体" w:eastAsia="宋体" w:cs="宋体"/>
          <w:color w:val="auto"/>
          <w:kern w:val="2"/>
          <w:sz w:val="24"/>
          <w:szCs w:val="24"/>
          <w:highlight w:val="none"/>
          <w:u w:val="single"/>
          <w:lang w:bidi="ar"/>
        </w:rPr>
        <w:t xml:space="preserve">    </w:t>
      </w:r>
      <w:r>
        <w:rPr>
          <w:rFonts w:hint="eastAsia" w:ascii="宋体" w:hAnsi="宋体" w:eastAsia="宋体" w:cs="宋体"/>
          <w:color w:val="auto"/>
          <w:kern w:val="2"/>
          <w:sz w:val="24"/>
          <w:szCs w:val="24"/>
          <w:highlight w:val="none"/>
          <w:lang w:bidi="ar"/>
        </w:rPr>
        <w:t>月</w:t>
      </w:r>
      <w:r>
        <w:rPr>
          <w:rFonts w:hint="eastAsia" w:ascii="宋体" w:hAnsi="宋体" w:eastAsia="宋体" w:cs="宋体"/>
          <w:color w:val="auto"/>
          <w:kern w:val="2"/>
          <w:sz w:val="24"/>
          <w:szCs w:val="24"/>
          <w:highlight w:val="none"/>
          <w:u w:val="single"/>
          <w:lang w:bidi="ar"/>
        </w:rPr>
        <w:t xml:space="preserve">    </w:t>
      </w:r>
      <w:r>
        <w:rPr>
          <w:rFonts w:hint="eastAsia" w:ascii="宋体" w:hAnsi="宋体" w:eastAsia="宋体" w:cs="宋体"/>
          <w:color w:val="auto"/>
          <w:kern w:val="2"/>
          <w:sz w:val="24"/>
          <w:szCs w:val="24"/>
          <w:highlight w:val="none"/>
          <w:lang w:bidi="ar"/>
        </w:rPr>
        <w:t>日签订的</w:t>
      </w:r>
      <w:r>
        <w:rPr>
          <w:rFonts w:hint="eastAsia" w:ascii="宋体" w:hAnsi="宋体" w:eastAsia="宋体" w:cs="宋体"/>
          <w:color w:val="auto"/>
          <w:kern w:val="2"/>
          <w:sz w:val="24"/>
          <w:szCs w:val="24"/>
          <w:highlight w:val="none"/>
          <w:u w:val="single"/>
          <w:lang w:bidi="ar"/>
        </w:rPr>
        <w:t xml:space="preserve">    （工程名称）</w:t>
      </w:r>
      <w:r>
        <w:rPr>
          <w:rFonts w:hint="eastAsia" w:ascii="宋体" w:hAnsi="宋体" w:eastAsia="宋体" w:cs="宋体"/>
          <w:color w:val="auto"/>
          <w:kern w:val="2"/>
          <w:sz w:val="24"/>
          <w:szCs w:val="24"/>
          <w:highlight w:val="none"/>
          <w:lang w:bidi="ar"/>
        </w:rPr>
        <w:t>《建设工程施工合同》，承包人按约定的金额向你方提交一份预付款担保，即有权得到你方支付相等金额的预付款。我方愿意就你方提供给承包人的预付款为承包人提供连带责任担保。</w:t>
      </w:r>
    </w:p>
    <w:p w14:paraId="46CCC7C9">
      <w:pPr>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1.担保金额人民币（大写）</w:t>
      </w:r>
      <w:r>
        <w:rPr>
          <w:rFonts w:hint="eastAsia" w:ascii="宋体" w:hAnsi="宋体" w:eastAsia="宋体" w:cs="宋体"/>
          <w:color w:val="auto"/>
          <w:kern w:val="2"/>
          <w:sz w:val="24"/>
          <w:szCs w:val="24"/>
          <w:highlight w:val="none"/>
          <w:u w:val="single"/>
          <w:lang w:bidi="ar"/>
        </w:rPr>
        <w:t xml:space="preserve">    </w:t>
      </w:r>
      <w:r>
        <w:rPr>
          <w:rFonts w:hint="eastAsia" w:ascii="宋体" w:hAnsi="宋体" w:eastAsia="宋体" w:cs="宋体"/>
          <w:color w:val="auto"/>
          <w:kern w:val="2"/>
          <w:sz w:val="24"/>
          <w:szCs w:val="24"/>
          <w:highlight w:val="none"/>
          <w:lang w:bidi="ar"/>
        </w:rPr>
        <w:t>元（¥</w:t>
      </w:r>
      <w:r>
        <w:rPr>
          <w:rFonts w:hint="eastAsia" w:ascii="宋体" w:hAnsi="宋体" w:eastAsia="宋体" w:cs="宋体"/>
          <w:color w:val="auto"/>
          <w:kern w:val="2"/>
          <w:sz w:val="24"/>
          <w:szCs w:val="24"/>
          <w:highlight w:val="none"/>
          <w:u w:val="single"/>
          <w:lang w:bidi="ar"/>
        </w:rPr>
        <w:t xml:space="preserve">    </w:t>
      </w:r>
      <w:r>
        <w:rPr>
          <w:rFonts w:hint="eastAsia" w:ascii="宋体" w:hAnsi="宋体" w:eastAsia="宋体" w:cs="宋体"/>
          <w:color w:val="auto"/>
          <w:kern w:val="2"/>
          <w:sz w:val="24"/>
          <w:szCs w:val="24"/>
          <w:highlight w:val="none"/>
          <w:lang w:bidi="ar"/>
        </w:rPr>
        <w:t>）。</w:t>
      </w:r>
    </w:p>
    <w:p w14:paraId="188316CA">
      <w:pPr>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2.担保有效期自预付款支付给承包人起生效，至你方签发的进度款支付证书说明已完全扣清止。</w:t>
      </w:r>
    </w:p>
    <w:p w14:paraId="57C37F15">
      <w:pPr>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526CBF3">
      <w:pPr>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4.你方和承包人按合同约定变更合同时，我方承担本保函规定的义务不变。</w:t>
      </w:r>
    </w:p>
    <w:p w14:paraId="75277D9E">
      <w:pPr>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5.因本保函发生的纠纷，可由双方协商解决，协商不成的，任何一方均可提请仲裁委员会仲裁。</w:t>
      </w:r>
    </w:p>
    <w:p w14:paraId="3B017E43">
      <w:pPr>
        <w:pageBreakBefore w:val="0"/>
        <w:widowControl w:val="0"/>
        <w:kinsoku/>
        <w:wordWrap/>
        <w:overflowPunct/>
        <w:topLinePunct w:val="0"/>
        <w:bidi w:val="0"/>
        <w:adjustRightInd w:val="0"/>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6.本保函自我方法定代表人（或其授权代理人）签字并加盖公章之日起生效。</w:t>
      </w:r>
    </w:p>
    <w:p w14:paraId="5BAA141C">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p>
    <w:p w14:paraId="5FCDC478">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担 保 人：（盖单位章）</w:t>
      </w:r>
    </w:p>
    <w:p w14:paraId="6EEB2A33">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法定代表人或其委托代理人：（签字）</w:t>
      </w:r>
    </w:p>
    <w:p w14:paraId="0A010717">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地    址：</w:t>
      </w:r>
    </w:p>
    <w:p w14:paraId="513C1E18">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邮政编码：</w:t>
      </w:r>
    </w:p>
    <w:p w14:paraId="6A6936AE">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bidi="ar"/>
        </w:rPr>
        <w:t>电    话：</w:t>
      </w:r>
    </w:p>
    <w:p w14:paraId="55ACC435">
      <w:pPr>
        <w:pageBreakBefore w:val="0"/>
        <w:widowControl w:val="0"/>
        <w:kinsoku/>
        <w:wordWrap/>
        <w:overflowPunct/>
        <w:topLinePunct w:val="0"/>
        <w:bidi w:val="0"/>
        <w:adjustRightInd w:val="0"/>
        <w:spacing w:line="360" w:lineRule="auto"/>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bidi="ar"/>
        </w:rPr>
        <w:t>传    真：</w:t>
      </w:r>
    </w:p>
    <w:p w14:paraId="19875B0F">
      <w:pPr>
        <w:adjustRightInd/>
        <w:spacing w:line="300" w:lineRule="auto"/>
        <w:rPr>
          <w:rFonts w:ascii="宋体" w:hAnsi="宋体"/>
          <w:snapToGrid w:val="0"/>
          <w:color w:val="auto"/>
          <w:kern w:val="0"/>
          <w:szCs w:val="21"/>
        </w:rPr>
      </w:pPr>
      <w:r>
        <w:rPr>
          <w:rFonts w:hint="eastAsia" w:ascii="宋体" w:hAnsi="宋体"/>
          <w:snapToGrid w:val="0"/>
          <w:color w:val="auto"/>
          <w:kern w:val="0"/>
          <w:szCs w:val="21"/>
        </w:rPr>
        <w:t xml:space="preserve">             </w:t>
      </w:r>
    </w:p>
    <w:p w14:paraId="6B796697">
      <w:pPr>
        <w:spacing w:line="480" w:lineRule="auto"/>
        <w:jc w:val="center"/>
        <w:rPr>
          <w:rFonts w:ascii="宋体" w:hAnsi="宋体" w:cs="宋体"/>
          <w:b/>
          <w:color w:val="auto"/>
          <w:sz w:val="28"/>
          <w:szCs w:val="28"/>
        </w:rPr>
      </w:pPr>
    </w:p>
    <w:p w14:paraId="295C8B17">
      <w:pPr>
        <w:rPr>
          <w:color w:val="auto"/>
        </w:rPr>
      </w:pPr>
    </w:p>
    <w:p w14:paraId="45A74E6A">
      <w:pPr>
        <w:spacing w:line="360" w:lineRule="auto"/>
        <w:ind w:left="-420" w:leftChars="-200" w:right="-420" w:rightChars="-200" w:firstLine="480" w:firstLineChars="200"/>
        <w:jc w:val="center"/>
        <w:outlineLvl w:val="0"/>
        <w:rPr>
          <w:rFonts w:ascii="宋体" w:hAnsi="宋体" w:cs="宋体"/>
          <w:color w:val="auto"/>
          <w:sz w:val="24"/>
        </w:rPr>
        <w:sectPr>
          <w:headerReference r:id="rId10" w:type="first"/>
          <w:footerReference r:id="rId12" w:type="first"/>
          <w:footerReference r:id="rId11" w:type="default"/>
          <w:pgSz w:w="11906" w:h="16838"/>
          <w:pgMar w:top="1440" w:right="1080" w:bottom="1440" w:left="1080" w:header="851" w:footer="992" w:gutter="0"/>
          <w:cols w:space="720" w:num="1"/>
          <w:titlePg/>
          <w:docGrid w:linePitch="312" w:charSpace="0"/>
        </w:sectPr>
      </w:pPr>
    </w:p>
    <w:p w14:paraId="38CB4306">
      <w:pPr>
        <w:snapToGrid w:val="0"/>
        <w:spacing w:line="360" w:lineRule="auto"/>
        <w:jc w:val="center"/>
        <w:outlineLvl w:val="0"/>
        <w:rPr>
          <w:rFonts w:ascii="宋体" w:hAnsi="宋体" w:cs="宋体"/>
          <w:b/>
          <w:color w:val="auto"/>
          <w:sz w:val="36"/>
          <w:szCs w:val="20"/>
        </w:rPr>
      </w:pPr>
      <w:r>
        <w:rPr>
          <w:rFonts w:hint="eastAsia" w:ascii="宋体" w:hAnsi="宋体" w:cs="宋体"/>
          <w:b/>
          <w:color w:val="auto"/>
          <w:sz w:val="36"/>
          <w:szCs w:val="20"/>
        </w:rPr>
        <w:t>第六部分</w:t>
      </w:r>
      <w:bookmarkEnd w:id="397"/>
      <w:r>
        <w:rPr>
          <w:rFonts w:hint="eastAsia" w:ascii="宋体" w:hAnsi="宋体" w:cs="宋体"/>
          <w:b/>
          <w:color w:val="auto"/>
          <w:sz w:val="36"/>
          <w:szCs w:val="20"/>
        </w:rPr>
        <w:t xml:space="preserve"> </w:t>
      </w:r>
      <w:bookmarkEnd w:id="398"/>
      <w:r>
        <w:rPr>
          <w:rFonts w:hint="eastAsia" w:ascii="宋体" w:hAnsi="宋体" w:cs="宋体"/>
          <w:b/>
          <w:color w:val="auto"/>
          <w:sz w:val="36"/>
          <w:szCs w:val="20"/>
        </w:rPr>
        <w:t>应提交的有关格式范例</w:t>
      </w:r>
    </w:p>
    <w:p w14:paraId="5DA770C3">
      <w:pPr>
        <w:rPr>
          <w:color w:val="auto"/>
        </w:rPr>
      </w:pPr>
    </w:p>
    <w:p w14:paraId="0C200DE5">
      <w:pPr>
        <w:ind w:left="0" w:leftChars="0" w:right="0" w:rightChars="0" w:firstLine="0" w:firstLineChars="0"/>
        <w:jc w:val="center"/>
        <w:rPr>
          <w:b/>
          <w:bCs/>
          <w:color w:val="auto"/>
          <w:sz w:val="36"/>
          <w:szCs w:val="36"/>
        </w:rPr>
      </w:pPr>
      <w:r>
        <w:rPr>
          <w:rFonts w:hint="eastAsia"/>
          <w:b/>
          <w:bCs/>
          <w:color w:val="auto"/>
          <w:sz w:val="36"/>
          <w:szCs w:val="36"/>
        </w:rPr>
        <w:t>资格文件部分</w:t>
      </w:r>
    </w:p>
    <w:p w14:paraId="00BD703A">
      <w:pPr>
        <w:ind w:left="0" w:leftChars="0" w:right="0" w:rightChars="0" w:firstLine="0" w:firstLineChars="0"/>
        <w:jc w:val="center"/>
        <w:rPr>
          <w:rFonts w:hint="eastAsia"/>
          <w:b/>
          <w:bCs/>
          <w:color w:val="auto"/>
          <w:sz w:val="36"/>
          <w:szCs w:val="36"/>
        </w:rPr>
      </w:pPr>
    </w:p>
    <w:p w14:paraId="6305D9B9">
      <w:pPr>
        <w:ind w:left="0" w:leftChars="0" w:right="0" w:rightChars="0" w:firstLine="0" w:firstLineChars="0"/>
        <w:jc w:val="center"/>
        <w:rPr>
          <w:b/>
          <w:bCs/>
          <w:color w:val="auto"/>
          <w:sz w:val="36"/>
          <w:szCs w:val="36"/>
        </w:rPr>
      </w:pPr>
      <w:r>
        <w:rPr>
          <w:rFonts w:hint="eastAsia"/>
          <w:b/>
          <w:bCs/>
          <w:color w:val="auto"/>
          <w:sz w:val="36"/>
          <w:szCs w:val="36"/>
        </w:rPr>
        <w:t>目录</w:t>
      </w:r>
    </w:p>
    <w:p w14:paraId="3FFF6AFA">
      <w:pPr>
        <w:rPr>
          <w:color w:val="auto"/>
        </w:rPr>
      </w:pPr>
    </w:p>
    <w:p w14:paraId="3FC970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（1）符合参加政府采购活动应当具备的一般条件的承诺函…………………（页码）</w:t>
      </w:r>
    </w:p>
    <w:p w14:paraId="12B1DD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snapToGrid w:val="0"/>
          <w:color w:val="auto"/>
          <w:kern w:val="28"/>
          <w:sz w:val="24"/>
          <w:szCs w:val="20"/>
        </w:rPr>
        <w:t>（2）联合协议</w:t>
      </w:r>
      <w:r>
        <w:rPr>
          <w:rFonts w:hint="eastAsia" w:ascii="宋体" w:hAnsi="宋体" w:cs="宋体"/>
          <w:color w:val="auto"/>
          <w:sz w:val="24"/>
        </w:rPr>
        <w:t>……………………………………………………………………（页码）</w:t>
      </w:r>
    </w:p>
    <w:p w14:paraId="037345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）落实政府采购政策需满足的资格要求……………………………………（页码）</w:t>
      </w:r>
    </w:p>
    <w:p w14:paraId="22D37A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）本项目的特定资格要求……………………………………………………（页码）</w:t>
      </w:r>
    </w:p>
    <w:p w14:paraId="20B0E57F">
      <w:pPr>
        <w:snapToGrid w:val="0"/>
        <w:spacing w:line="360" w:lineRule="auto"/>
        <w:ind w:firstLine="480" w:firstLineChars="200"/>
        <w:rPr>
          <w:rFonts w:ascii="宋体" w:hAnsi="宋体" w:cs="宋体"/>
          <w:color w:val="auto"/>
          <w:sz w:val="24"/>
        </w:rPr>
      </w:pPr>
    </w:p>
    <w:p w14:paraId="5C38BD3F">
      <w:pPr>
        <w:spacing w:line="360" w:lineRule="auto"/>
        <w:ind w:firstLine="480" w:firstLineChars="200"/>
        <w:rPr>
          <w:rFonts w:ascii="宋体" w:hAnsi="宋体" w:cs="宋体"/>
          <w:color w:val="auto"/>
          <w:sz w:val="24"/>
        </w:rPr>
      </w:pPr>
    </w:p>
    <w:p w14:paraId="0C41D428">
      <w:pPr>
        <w:snapToGrid w:val="0"/>
        <w:spacing w:line="360" w:lineRule="auto"/>
        <w:ind w:right="480"/>
        <w:jc w:val="center"/>
        <w:rPr>
          <w:rFonts w:ascii="宋体" w:hAnsi="宋体" w:cs="宋体"/>
          <w:b/>
          <w:color w:val="auto"/>
          <w:kern w:val="0"/>
          <w:sz w:val="32"/>
          <w:szCs w:val="32"/>
        </w:rPr>
      </w:pPr>
      <w:r>
        <w:rPr>
          <w:rFonts w:hint="eastAsia" w:ascii="宋体" w:hAnsi="宋体" w:cs="宋体"/>
          <w:color w:val="auto"/>
          <w:kern w:val="0"/>
          <w:sz w:val="24"/>
        </w:rPr>
        <w:br w:type="page"/>
      </w:r>
      <w:r>
        <w:rPr>
          <w:rFonts w:hint="eastAsia" w:ascii="宋体" w:hAnsi="宋体" w:cs="宋体"/>
          <w:b/>
          <w:color w:val="auto"/>
          <w:kern w:val="0"/>
          <w:sz w:val="32"/>
          <w:szCs w:val="32"/>
        </w:rPr>
        <w:t xml:space="preserve">  一、 符合参加政府采购活动应当具备的一般条件的承诺函</w:t>
      </w:r>
    </w:p>
    <w:p w14:paraId="4DEE5E43">
      <w:pPr>
        <w:snapToGrid w:val="0"/>
        <w:spacing w:line="360" w:lineRule="auto"/>
        <w:rPr>
          <w:rFonts w:ascii="宋体" w:hAnsi="宋体" w:cs="宋体"/>
          <w:color w:val="auto"/>
          <w:sz w:val="24"/>
        </w:rPr>
      </w:pPr>
      <w:r>
        <w:rPr>
          <w:rFonts w:hint="eastAsia" w:ascii="宋体" w:hAnsi="宋体" w:cs="宋体"/>
          <w:color w:val="auto"/>
          <w:sz w:val="24"/>
        </w:rPr>
        <w:t>（采购人）、（采购代理机构）：</w:t>
      </w:r>
    </w:p>
    <w:p w14:paraId="28C6A75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我方参与（项目名称）【项目编号：（采购编号）】政府采购活动，郑重承诺：</w:t>
      </w:r>
    </w:p>
    <w:p w14:paraId="1E6883B8">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（一）具备《中华人民共和国政府采购法》第二十二条第一款规定的条件：</w:t>
      </w:r>
    </w:p>
    <w:p w14:paraId="6DFB230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1、具有独立承担民事责任的能力；</w:t>
      </w:r>
    </w:p>
    <w:p w14:paraId="6548E9A8">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2、具有良好的商业信誉和健全的财务会计制度； </w:t>
      </w:r>
    </w:p>
    <w:p w14:paraId="1499646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3、具有履行合同所必需的设备和专业技术能力；</w:t>
      </w:r>
    </w:p>
    <w:p w14:paraId="7E00C01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4、有依法缴纳税收和社会保障资金的良好记录；</w:t>
      </w:r>
    </w:p>
    <w:p w14:paraId="3106535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A69A40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6、具有法律、行政法规规定的其他条件。</w:t>
      </w:r>
    </w:p>
    <w:p w14:paraId="01DC9C70">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（二）未被信用中国（www.creditchina.gov.cn)、中国政府采购网（www.ccgp.gov.cn）列入失信被执行人、重大税收违法案件当事人名单、政府采购严重违法失信行为记录名单。</w:t>
      </w:r>
    </w:p>
    <w:p w14:paraId="7E532321">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（三）不存在以下情况：</w:t>
      </w:r>
    </w:p>
    <w:p w14:paraId="45C37D6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1、单位负责人为同一人或者存在直接控股、管理关系的不同供应商参加同一合同项下的政府采购活动的；</w:t>
      </w:r>
    </w:p>
    <w:p w14:paraId="27BB5B0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2、为采购项目提供整体设计、规范编制或者项目管理、监理、检测等服务后再参加该采购项目的其他采购活动的。</w:t>
      </w:r>
    </w:p>
    <w:p w14:paraId="3AEB18C4">
      <w:pPr>
        <w:snapToGrid w:val="0"/>
        <w:spacing w:line="360" w:lineRule="auto"/>
        <w:ind w:firstLine="5520" w:firstLineChars="2300"/>
        <w:rPr>
          <w:rFonts w:ascii="宋体" w:hAnsi="宋体" w:cs="宋体"/>
          <w:color w:val="auto"/>
          <w:kern w:val="0"/>
          <w:sz w:val="24"/>
        </w:rPr>
      </w:pPr>
      <w:r>
        <w:rPr>
          <w:rFonts w:hint="eastAsia" w:ascii="宋体" w:hAnsi="宋体" w:cs="宋体"/>
          <w:color w:val="auto"/>
          <w:kern w:val="0"/>
          <w:sz w:val="24"/>
          <w:lang w:val="zh-CN"/>
        </w:rPr>
        <w:t>供应商名称(电子签名)：</w:t>
      </w:r>
    </w:p>
    <w:p w14:paraId="707404F3">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w:t>
      </w:r>
      <w:r>
        <w:rPr>
          <w:rFonts w:hint="eastAsia" w:ascii="宋体" w:hAnsi="宋体" w:cs="宋体"/>
          <w:color w:val="auto"/>
          <w:kern w:val="0"/>
          <w:sz w:val="24"/>
        </w:rPr>
        <w:t xml:space="preserve">                      </w:t>
      </w:r>
      <w:r>
        <w:rPr>
          <w:rFonts w:hint="eastAsia" w:ascii="宋体" w:hAnsi="宋体" w:cs="宋体"/>
          <w:color w:val="auto"/>
          <w:kern w:val="0"/>
          <w:sz w:val="24"/>
          <w:lang w:val="zh-CN"/>
        </w:rPr>
        <w:t>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14:paraId="0A65F17B">
      <w:pPr>
        <w:snapToGrid w:val="0"/>
        <w:spacing w:line="360" w:lineRule="auto"/>
        <w:ind w:right="480"/>
        <w:jc w:val="center"/>
        <w:rPr>
          <w:rFonts w:ascii="宋体" w:hAnsi="宋体" w:cs="宋体"/>
          <w:b/>
          <w:color w:val="auto"/>
          <w:kern w:val="0"/>
          <w:sz w:val="32"/>
          <w:szCs w:val="32"/>
        </w:rPr>
        <w:sectPr>
          <w:pgSz w:w="11906" w:h="16838"/>
          <w:pgMar w:top="1440" w:right="1080" w:bottom="1440" w:left="1080" w:header="851" w:footer="992" w:gutter="0"/>
          <w:cols w:space="720" w:num="1"/>
          <w:titlePg/>
          <w:docGrid w:linePitch="312" w:charSpace="0"/>
        </w:sectPr>
      </w:pPr>
    </w:p>
    <w:p w14:paraId="1492E1BA">
      <w:pPr>
        <w:widowControl/>
        <w:spacing w:line="360" w:lineRule="auto"/>
        <w:ind w:firstLine="643" w:firstLineChars="200"/>
        <w:jc w:val="center"/>
        <w:rPr>
          <w:rFonts w:ascii="宋体" w:hAnsi="宋体" w:cs="宋体"/>
          <w:b/>
          <w:color w:val="auto"/>
          <w:kern w:val="0"/>
          <w:sz w:val="32"/>
          <w:szCs w:val="32"/>
        </w:rPr>
      </w:pPr>
      <w:r>
        <w:rPr>
          <w:rFonts w:hint="eastAsia" w:ascii="宋体" w:hAnsi="宋体" w:cs="宋体"/>
          <w:b/>
          <w:color w:val="auto"/>
          <w:kern w:val="0"/>
          <w:sz w:val="32"/>
          <w:szCs w:val="32"/>
        </w:rPr>
        <w:t>二、联合协议（如果有）</w:t>
      </w:r>
    </w:p>
    <w:p w14:paraId="063ECBCE">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[以联合体形式参与的，提供联合协议（附件5）；本项目不接受联合体或者供应商不以联合体形式投参与的，则不需要提供]</w:t>
      </w:r>
    </w:p>
    <w:p w14:paraId="45DEFD44">
      <w:pPr>
        <w:snapToGrid w:val="0"/>
        <w:spacing w:line="360" w:lineRule="auto"/>
        <w:ind w:right="480"/>
        <w:jc w:val="center"/>
        <w:rPr>
          <w:rFonts w:ascii="宋体" w:hAnsi="宋体" w:cs="宋体"/>
          <w:b/>
          <w:color w:val="auto"/>
          <w:kern w:val="0"/>
          <w:sz w:val="32"/>
          <w:szCs w:val="32"/>
        </w:rPr>
        <w:sectPr>
          <w:pgSz w:w="11906" w:h="16838"/>
          <w:pgMar w:top="1440" w:right="1080" w:bottom="1440" w:left="1080" w:header="851" w:footer="992" w:gutter="0"/>
          <w:cols w:space="720" w:num="1"/>
          <w:titlePg/>
          <w:docGrid w:linePitch="312" w:charSpace="0"/>
        </w:sectPr>
      </w:pPr>
    </w:p>
    <w:p w14:paraId="4965FE56">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kern w:val="0"/>
          <w:sz w:val="32"/>
          <w:szCs w:val="32"/>
        </w:rPr>
        <w:t>三、落实政府采购政策需满足的资格要求</w:t>
      </w:r>
    </w:p>
    <w:p w14:paraId="4988AB2C">
      <w:pPr>
        <w:spacing w:line="360" w:lineRule="auto"/>
        <w:rPr>
          <w:rFonts w:ascii="宋体" w:hAnsi="宋体" w:cs="宋体"/>
          <w:color w:val="auto"/>
          <w:sz w:val="24"/>
        </w:rPr>
      </w:pPr>
      <w:r>
        <w:rPr>
          <w:rFonts w:hint="eastAsia" w:ascii="宋体" w:hAnsi="宋体" w:cs="宋体"/>
          <w:color w:val="auto"/>
          <w:sz w:val="24"/>
        </w:rPr>
        <w:t>（根据竞争性磋商公告落实政府采购政策需满足的资格要求选择提供相应的材料；未要求的，无需提供）</w:t>
      </w:r>
    </w:p>
    <w:p w14:paraId="35D24941">
      <w:pPr>
        <w:snapToGrid w:val="0"/>
        <w:spacing w:before="50" w:after="50" w:line="360" w:lineRule="auto"/>
        <w:ind w:firstLine="472" w:firstLineChars="196"/>
        <w:jc w:val="left"/>
        <w:rPr>
          <w:rFonts w:ascii="宋体" w:hAnsi="宋体" w:cs="宋体"/>
          <w:color w:val="auto"/>
          <w:sz w:val="24"/>
        </w:rPr>
      </w:pPr>
      <w:r>
        <w:rPr>
          <w:rFonts w:hint="eastAsia" w:ascii="宋体" w:hAnsi="宋体" w:cs="宋体"/>
          <w:b/>
          <w:color w:val="auto"/>
          <w:sz w:val="24"/>
        </w:rPr>
        <w:t>A</w:t>
      </w:r>
      <w:r>
        <w:rPr>
          <w:rFonts w:hint="eastAsia" w:ascii="宋体" w:hAnsi="宋体" w:cs="宋体"/>
          <w:color w:val="auto"/>
          <w:sz w:val="24"/>
        </w:rPr>
        <w:t>.专门面向中小企业，工程全部由符合政策要求的中小企业（或小微企业）承建的，提供相应的中小企业声明函（附件</w:t>
      </w:r>
      <w:r>
        <w:rPr>
          <w:rFonts w:ascii="宋体" w:hAnsi="宋体" w:cs="宋体"/>
          <w:color w:val="auto"/>
          <w:sz w:val="24"/>
        </w:rPr>
        <w:t>7</w:t>
      </w:r>
      <w:r>
        <w:rPr>
          <w:rFonts w:hint="eastAsia" w:ascii="宋体" w:hAnsi="宋体" w:cs="宋体"/>
          <w:color w:val="auto"/>
          <w:sz w:val="24"/>
        </w:rPr>
        <w:t xml:space="preserve">）。 </w:t>
      </w:r>
    </w:p>
    <w:p w14:paraId="3FEEDD57">
      <w:pPr>
        <w:widowControl/>
        <w:spacing w:line="360" w:lineRule="auto"/>
        <w:ind w:firstLine="480"/>
        <w:jc w:val="left"/>
        <w:rPr>
          <w:rFonts w:ascii="宋体" w:hAnsi="宋体" w:cs="宋体"/>
          <w:color w:val="auto"/>
          <w:sz w:val="24"/>
        </w:rPr>
      </w:pPr>
    </w:p>
    <w:p w14:paraId="64A54C8F">
      <w:pPr>
        <w:widowControl/>
        <w:spacing w:line="360" w:lineRule="auto"/>
        <w:ind w:firstLine="472" w:firstLineChars="196"/>
        <w:jc w:val="left"/>
        <w:rPr>
          <w:rFonts w:ascii="宋体" w:hAnsi="宋体" w:cs="宋体"/>
          <w:color w:val="auto"/>
          <w:sz w:val="24"/>
        </w:rPr>
      </w:pPr>
      <w:r>
        <w:rPr>
          <w:rFonts w:hint="eastAsia" w:ascii="宋体" w:hAnsi="宋体" w:cs="宋体"/>
          <w:b/>
          <w:color w:val="auto"/>
          <w:sz w:val="24"/>
        </w:rPr>
        <w:t>B.</w:t>
      </w:r>
      <w:r>
        <w:rPr>
          <w:rFonts w:hint="eastAsia" w:ascii="宋体" w:hAnsi="宋体" w:cs="宋体"/>
          <w:color w:val="auto"/>
          <w:sz w:val="24"/>
        </w:rPr>
        <w:t>要求以联合体形式参加的，提供联合协议（附件</w:t>
      </w:r>
      <w:r>
        <w:rPr>
          <w:rFonts w:ascii="宋体" w:hAnsi="宋体" w:cs="宋体"/>
          <w:color w:val="auto"/>
          <w:sz w:val="24"/>
        </w:rPr>
        <w:t>5</w:t>
      </w:r>
      <w:r>
        <w:rPr>
          <w:rFonts w:hint="eastAsia" w:ascii="宋体" w:hAnsi="宋体" w:cs="宋体"/>
          <w:color w:val="auto"/>
          <w:sz w:val="24"/>
        </w:rPr>
        <w:t>）和中小企业声明函（附件</w:t>
      </w:r>
      <w:r>
        <w:rPr>
          <w:rFonts w:ascii="宋体" w:hAnsi="宋体" w:cs="宋体"/>
          <w:color w:val="auto"/>
          <w:sz w:val="24"/>
        </w:rPr>
        <w:t>7</w:t>
      </w:r>
      <w:r>
        <w:rPr>
          <w:rFonts w:hint="eastAsia" w:ascii="宋体" w:hAnsi="宋体" w:cs="宋体"/>
          <w:color w:val="auto"/>
          <w:sz w:val="24"/>
        </w:rPr>
        <w:t>），联合协议中中小企业合同金额应当达到竞争性磋商公告载明的比例；如果供应商本身提供所有标的均由中小企业承建的，</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视同符合了资格条件，无需再与其他中小企业组成联合体参加政府采购活动，无需提供联合协议。</w:t>
      </w:r>
    </w:p>
    <w:p w14:paraId="73A60EC1">
      <w:pPr>
        <w:snapToGrid w:val="0"/>
        <w:spacing w:before="50" w:after="50" w:line="360" w:lineRule="auto"/>
        <w:jc w:val="center"/>
        <w:rPr>
          <w:rFonts w:ascii="宋体" w:hAnsi="宋体" w:cs="宋体"/>
          <w:color w:val="auto"/>
          <w:sz w:val="24"/>
        </w:rPr>
      </w:pPr>
      <w:r>
        <w:rPr>
          <w:rFonts w:hint="eastAsia" w:ascii="宋体" w:hAnsi="宋体" w:cs="宋体"/>
          <w:b/>
          <w:color w:val="auto"/>
          <w:sz w:val="24"/>
        </w:rPr>
        <w:t xml:space="preserve">    </w:t>
      </w:r>
    </w:p>
    <w:p w14:paraId="59DD9E26">
      <w:pPr>
        <w:spacing w:line="360" w:lineRule="auto"/>
        <w:ind w:firstLine="482" w:firstLineChars="200"/>
        <w:rPr>
          <w:rFonts w:ascii="宋体" w:hAnsi="宋体" w:cs="宋体"/>
          <w:color w:val="auto"/>
          <w:sz w:val="24"/>
        </w:rPr>
      </w:pPr>
      <w:r>
        <w:rPr>
          <w:rFonts w:hint="eastAsia" w:ascii="宋体" w:hAnsi="宋体" w:cs="宋体"/>
          <w:b/>
          <w:color w:val="auto"/>
          <w:sz w:val="24"/>
        </w:rPr>
        <w:t>C、</w:t>
      </w:r>
      <w:r>
        <w:rPr>
          <w:rFonts w:hint="eastAsia" w:ascii="宋体" w:hAnsi="宋体" w:cs="宋体"/>
          <w:color w:val="auto"/>
          <w:sz w:val="24"/>
        </w:rPr>
        <w:t>要求合同分包的，提供分包意向协议（附件6）和中小企业声明函（附件</w:t>
      </w:r>
      <w:r>
        <w:rPr>
          <w:rFonts w:ascii="宋体" w:hAnsi="宋体" w:cs="宋体"/>
          <w:color w:val="auto"/>
          <w:sz w:val="24"/>
        </w:rPr>
        <w:t>7</w:t>
      </w:r>
      <w:r>
        <w:rPr>
          <w:rFonts w:hint="eastAsia" w:ascii="宋体" w:hAnsi="宋体" w:cs="宋体"/>
          <w:color w:val="auto"/>
          <w:sz w:val="24"/>
        </w:rPr>
        <w:t>），分包意向协议中中小企业合同金额应当达到竞争性磋商公告载明的比例；如果供应商本身提供所有标的均由中小企业承建，</w:t>
      </w:r>
      <w:r>
        <w:rPr>
          <w:rFonts w:hint="eastAsia" w:ascii="宋体" w:hAnsi="宋体" w:cs="宋体"/>
          <w:color w:val="auto"/>
          <w:spacing w:val="8"/>
          <w:kern w:val="0"/>
          <w:sz w:val="24"/>
        </w:rPr>
        <w:t>并相应达到了前述比例要求，</w:t>
      </w:r>
      <w:r>
        <w:rPr>
          <w:rFonts w:hint="eastAsia" w:ascii="宋体" w:hAnsi="宋体" w:cs="宋体"/>
          <w:color w:val="auto"/>
          <w:sz w:val="24"/>
        </w:rPr>
        <w:t>视同符合了资格条件，无需再向中小企业分包，无需提供分包意向协议。</w:t>
      </w:r>
    </w:p>
    <w:p w14:paraId="0EF952CF">
      <w:pPr>
        <w:widowControl/>
        <w:spacing w:line="360" w:lineRule="auto"/>
        <w:ind w:left="150"/>
        <w:jc w:val="center"/>
        <w:rPr>
          <w:rFonts w:ascii="宋体" w:hAnsi="宋体" w:cs="宋体"/>
          <w:b/>
          <w:color w:val="auto"/>
          <w:kern w:val="0"/>
          <w:sz w:val="32"/>
          <w:szCs w:val="32"/>
        </w:rPr>
      </w:pPr>
    </w:p>
    <w:p w14:paraId="28329B82">
      <w:pPr>
        <w:widowControl/>
        <w:spacing w:line="360" w:lineRule="auto"/>
        <w:ind w:left="150"/>
        <w:jc w:val="center"/>
        <w:rPr>
          <w:rFonts w:ascii="宋体" w:hAnsi="宋体" w:cs="宋体"/>
          <w:b/>
          <w:color w:val="auto"/>
          <w:kern w:val="0"/>
          <w:sz w:val="32"/>
          <w:szCs w:val="32"/>
        </w:rPr>
      </w:pPr>
      <w:r>
        <w:rPr>
          <w:rFonts w:hint="eastAsia" w:ascii="宋体" w:hAnsi="宋体" w:cs="宋体"/>
          <w:b/>
          <w:color w:val="auto"/>
          <w:kern w:val="0"/>
          <w:sz w:val="32"/>
          <w:szCs w:val="32"/>
        </w:rPr>
        <w:t>四、本项目的特定资格要求</w:t>
      </w:r>
    </w:p>
    <w:p w14:paraId="5C014938">
      <w:pPr>
        <w:spacing w:line="360" w:lineRule="auto"/>
        <w:jc w:val="center"/>
        <w:rPr>
          <w:rFonts w:ascii="宋体" w:hAnsi="宋体" w:cs="宋体"/>
          <w:color w:val="auto"/>
          <w:sz w:val="24"/>
        </w:rPr>
      </w:pPr>
      <w:r>
        <w:rPr>
          <w:rFonts w:hint="eastAsia" w:ascii="宋体" w:hAnsi="宋体" w:cs="宋体"/>
          <w:color w:val="auto"/>
          <w:sz w:val="24"/>
        </w:rPr>
        <w:t>（根据竞争性磋商公告本项目的特定资格要求提供相应的材料；未要求的，无需提供）</w:t>
      </w:r>
    </w:p>
    <w:p w14:paraId="79025F21">
      <w:pPr>
        <w:rPr>
          <w:rFonts w:ascii="宋体" w:hAnsi="宋体" w:cs="宋体"/>
          <w:color w:val="auto"/>
        </w:rPr>
      </w:pPr>
    </w:p>
    <w:p w14:paraId="01BA888D">
      <w:pPr>
        <w:snapToGrid w:val="0"/>
        <w:spacing w:line="360" w:lineRule="auto"/>
        <w:ind w:right="480"/>
        <w:jc w:val="center"/>
        <w:rPr>
          <w:rFonts w:ascii="宋体" w:hAnsi="宋体" w:cs="宋体"/>
          <w:b/>
          <w:color w:val="auto"/>
          <w:kern w:val="0"/>
          <w:sz w:val="32"/>
          <w:szCs w:val="32"/>
        </w:rPr>
        <w:sectPr>
          <w:pgSz w:w="11906" w:h="16838"/>
          <w:pgMar w:top="1440" w:right="1080" w:bottom="1440" w:left="1080" w:header="851" w:footer="992" w:gutter="0"/>
          <w:cols w:space="720" w:num="1"/>
          <w:titlePg/>
          <w:docGrid w:linePitch="312" w:charSpace="0"/>
        </w:sectPr>
      </w:pPr>
    </w:p>
    <w:p w14:paraId="5404AF33">
      <w:pPr>
        <w:rPr>
          <w:color w:val="auto"/>
        </w:rPr>
      </w:pPr>
    </w:p>
    <w:p w14:paraId="67AA80A0">
      <w:pPr>
        <w:ind w:left="0" w:leftChars="0" w:right="0" w:rightChars="0" w:firstLine="0" w:firstLineChars="0"/>
        <w:jc w:val="center"/>
        <w:rPr>
          <w:rFonts w:hint="eastAsia"/>
          <w:b/>
          <w:bCs/>
          <w:color w:val="auto"/>
          <w:sz w:val="36"/>
          <w:szCs w:val="36"/>
        </w:rPr>
      </w:pPr>
      <w:r>
        <w:rPr>
          <w:rFonts w:hint="eastAsia"/>
          <w:b/>
          <w:bCs/>
          <w:color w:val="auto"/>
          <w:sz w:val="36"/>
          <w:szCs w:val="36"/>
        </w:rPr>
        <w:t>商务技术文件部分</w:t>
      </w:r>
    </w:p>
    <w:p w14:paraId="35144562">
      <w:pPr>
        <w:ind w:left="0" w:leftChars="0" w:right="0" w:rightChars="0" w:firstLine="0" w:firstLineChars="0"/>
        <w:jc w:val="center"/>
        <w:rPr>
          <w:rFonts w:hint="eastAsia"/>
          <w:b/>
          <w:bCs/>
          <w:color w:val="auto"/>
          <w:sz w:val="36"/>
          <w:szCs w:val="36"/>
        </w:rPr>
      </w:pPr>
    </w:p>
    <w:p w14:paraId="451A75E6">
      <w:pPr>
        <w:ind w:left="0" w:leftChars="0" w:right="0" w:rightChars="0" w:firstLine="0" w:firstLineChars="0"/>
        <w:jc w:val="center"/>
        <w:rPr>
          <w:rFonts w:hint="eastAsia"/>
          <w:b/>
          <w:bCs/>
          <w:color w:val="auto"/>
          <w:sz w:val="36"/>
          <w:szCs w:val="36"/>
        </w:rPr>
      </w:pPr>
      <w:r>
        <w:rPr>
          <w:rFonts w:hint="eastAsia"/>
          <w:b/>
          <w:bCs/>
          <w:color w:val="auto"/>
          <w:sz w:val="36"/>
          <w:szCs w:val="36"/>
        </w:rPr>
        <w:t>目录</w:t>
      </w:r>
    </w:p>
    <w:p w14:paraId="43E53573">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80" w:firstLineChars="200"/>
        <w:jc w:val="distribute"/>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响应函……………………………………………………………………………（页码）</w:t>
      </w:r>
    </w:p>
    <w:p w14:paraId="0AF931F5">
      <w:pPr>
        <w:keepNext w:val="0"/>
        <w:keepLines w:val="0"/>
        <w:pageBreakBefore w:val="0"/>
        <w:widowControl w:val="0"/>
        <w:numPr>
          <w:ilvl w:val="255"/>
          <w:numId w:val="0"/>
        </w:numPr>
        <w:kinsoku/>
        <w:wordWrap/>
        <w:overflowPunct/>
        <w:topLinePunct w:val="0"/>
        <w:autoSpaceDE/>
        <w:autoSpaceDN/>
        <w:bidi w:val="0"/>
        <w:adjustRightInd w:val="0"/>
        <w:snapToGrid w:val="0"/>
        <w:spacing w:line="360" w:lineRule="auto"/>
        <w:ind w:firstLine="480" w:firstLineChars="200"/>
        <w:jc w:val="distribute"/>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2）授权委托书或法定代表人（单位负责人、自然人本人）身份证明</w:t>
      </w:r>
      <w:r>
        <w:rPr>
          <w:rFonts w:hint="eastAsia" w:ascii="宋体" w:hAnsi="宋体" w:cs="宋体"/>
          <w:color w:val="auto"/>
          <w:sz w:val="24"/>
        </w:rPr>
        <w:t>……………（页码）</w:t>
      </w:r>
    </w:p>
    <w:p w14:paraId="64C44DEA">
      <w:pPr>
        <w:keepNext w:val="0"/>
        <w:keepLines w:val="0"/>
        <w:pageBreakBefore w:val="0"/>
        <w:widowControl w:val="0"/>
        <w:kinsoku/>
        <w:wordWrap/>
        <w:overflowPunct/>
        <w:topLinePunct w:val="0"/>
        <w:autoSpaceDE/>
        <w:autoSpaceDN/>
        <w:bidi w:val="0"/>
        <w:adjustRightInd w:val="0"/>
        <w:snapToGrid w:val="0"/>
        <w:spacing w:line="360" w:lineRule="auto"/>
        <w:ind w:left="479" w:leftChars="228"/>
        <w:jc w:val="distribute"/>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）分包意向协议………………………………………………………………………（页码）</w:t>
      </w:r>
    </w:p>
    <w:p w14:paraId="628933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distribute"/>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4</w:t>
      </w:r>
      <w:r>
        <w:rPr>
          <w:rFonts w:hint="eastAsia" w:ascii="宋体" w:hAnsi="宋体" w:cs="宋体"/>
          <w:color w:val="auto"/>
          <w:sz w:val="24"/>
        </w:rPr>
        <w:t>）符合性审查资料……………………………………………………………………（页码）</w:t>
      </w:r>
    </w:p>
    <w:p w14:paraId="0D49B573">
      <w:pPr>
        <w:keepNext w:val="0"/>
        <w:keepLines w:val="0"/>
        <w:pageBreakBefore w:val="0"/>
        <w:widowControl w:val="0"/>
        <w:kinsoku/>
        <w:wordWrap/>
        <w:overflowPunct/>
        <w:topLinePunct w:val="0"/>
        <w:autoSpaceDE/>
        <w:autoSpaceDN/>
        <w:bidi w:val="0"/>
        <w:adjustRightInd w:val="0"/>
        <w:snapToGrid w:val="0"/>
        <w:spacing w:line="360" w:lineRule="auto"/>
        <w:ind w:left="479" w:leftChars="228"/>
        <w:jc w:val="distribute"/>
        <w:textAlignment w:val="auto"/>
        <w:rPr>
          <w:rFonts w:ascii="宋体" w:hAnsi="宋体" w:cs="宋体"/>
          <w:color w:val="auto"/>
          <w:sz w:val="24"/>
        </w:rPr>
      </w:pPr>
      <w:r>
        <w:rPr>
          <w:rFonts w:hint="eastAsia" w:ascii="宋体" w:hAnsi="宋体" w:cs="宋体"/>
          <w:color w:val="auto"/>
          <w:sz w:val="24"/>
        </w:rPr>
        <w:t>（</w:t>
      </w:r>
      <w:r>
        <w:rPr>
          <w:rFonts w:ascii="宋体" w:hAnsi="宋体" w:cs="宋体"/>
          <w:color w:val="auto"/>
          <w:sz w:val="24"/>
        </w:rPr>
        <w:t>5</w:t>
      </w:r>
      <w:r>
        <w:rPr>
          <w:rFonts w:hint="eastAsia" w:ascii="宋体" w:hAnsi="宋体" w:cs="宋体"/>
          <w:color w:val="auto"/>
          <w:sz w:val="24"/>
        </w:rPr>
        <w:t>）评审标准相应的商务技术资料……………………………………………………（页码）（</w:t>
      </w:r>
      <w:r>
        <w:rPr>
          <w:rFonts w:ascii="宋体" w:hAnsi="宋体" w:cs="宋体"/>
          <w:color w:val="auto"/>
          <w:sz w:val="24"/>
        </w:rPr>
        <w:t>6</w:t>
      </w:r>
      <w:r>
        <w:rPr>
          <w:rFonts w:hint="eastAsia" w:ascii="宋体" w:hAnsi="宋体" w:cs="宋体"/>
          <w:color w:val="auto"/>
          <w:sz w:val="24"/>
        </w:rPr>
        <w:t>）商务技术偏离表……………………………………………………………………（页码）</w:t>
      </w:r>
    </w:p>
    <w:p w14:paraId="47E6ED57">
      <w:pPr>
        <w:keepNext w:val="0"/>
        <w:keepLines w:val="0"/>
        <w:pageBreakBefore w:val="0"/>
        <w:widowControl w:val="0"/>
        <w:kinsoku/>
        <w:wordWrap/>
        <w:overflowPunct/>
        <w:topLinePunct w:val="0"/>
        <w:autoSpaceDE/>
        <w:autoSpaceDN/>
        <w:bidi w:val="0"/>
        <w:adjustRightInd w:val="0"/>
        <w:snapToGrid w:val="0"/>
        <w:spacing w:line="360" w:lineRule="auto"/>
        <w:ind w:left="479" w:leftChars="228"/>
        <w:jc w:val="distribute"/>
        <w:textAlignment w:val="auto"/>
        <w:rPr>
          <w:rFonts w:ascii="宋体" w:hAnsi="宋体" w:cs="宋体"/>
          <w:color w:val="auto"/>
          <w:sz w:val="24"/>
        </w:rPr>
      </w:pPr>
      <w:r>
        <w:rPr>
          <w:rFonts w:hint="eastAsia" w:ascii="宋体" w:hAnsi="宋体" w:cs="宋体"/>
          <w:color w:val="auto"/>
          <w:sz w:val="24"/>
          <w:lang w:val="zh-CN"/>
        </w:rPr>
        <w:t>（</w:t>
      </w:r>
      <w:r>
        <w:rPr>
          <w:rFonts w:ascii="宋体" w:hAnsi="宋体" w:cs="宋体"/>
          <w:color w:val="auto"/>
          <w:sz w:val="24"/>
        </w:rPr>
        <w:t>7</w:t>
      </w:r>
      <w:r>
        <w:rPr>
          <w:rFonts w:hint="eastAsia" w:ascii="宋体" w:hAnsi="宋体" w:cs="宋体"/>
          <w:color w:val="auto"/>
          <w:sz w:val="24"/>
          <w:lang w:val="zh-CN"/>
        </w:rPr>
        <w:t>）政府采购供应商廉洁自律承诺书</w:t>
      </w:r>
      <w:r>
        <w:rPr>
          <w:rFonts w:hint="eastAsia" w:ascii="宋体" w:hAnsi="宋体" w:cs="宋体"/>
          <w:color w:val="auto"/>
          <w:sz w:val="24"/>
        </w:rPr>
        <w:t>…………………………………………………（页码）</w:t>
      </w:r>
    </w:p>
    <w:p w14:paraId="532F5666">
      <w:pPr>
        <w:snapToGrid w:val="0"/>
        <w:spacing w:line="360" w:lineRule="auto"/>
        <w:jc w:val="center"/>
        <w:rPr>
          <w:rFonts w:ascii="宋体" w:hAnsi="宋体" w:cs="宋体"/>
          <w:b/>
          <w:color w:val="auto"/>
          <w:kern w:val="0"/>
          <w:sz w:val="24"/>
          <w:szCs w:val="32"/>
          <w:lang w:val="zh-CN"/>
        </w:rPr>
        <w:sectPr>
          <w:pgSz w:w="11906" w:h="16838"/>
          <w:pgMar w:top="1440" w:right="1080" w:bottom="1440" w:left="1080" w:header="851" w:footer="992" w:gutter="0"/>
          <w:cols w:space="720" w:num="1"/>
          <w:titlePg/>
          <w:docGrid w:linePitch="312" w:charSpace="0"/>
        </w:sectPr>
      </w:pPr>
    </w:p>
    <w:p w14:paraId="13314A93">
      <w:pPr>
        <w:snapToGrid w:val="0"/>
        <w:jc w:val="center"/>
        <w:rPr>
          <w:rFonts w:ascii="宋体" w:hAnsi="宋体" w:cs="宋体"/>
          <w:b/>
          <w:bCs/>
          <w:color w:val="auto"/>
          <w:sz w:val="32"/>
          <w:szCs w:val="32"/>
          <w:lang w:val="zh-CN"/>
        </w:rPr>
      </w:pPr>
      <w:r>
        <w:rPr>
          <w:rFonts w:hint="eastAsia" w:ascii="宋体" w:hAnsi="宋体" w:cs="宋体"/>
          <w:b/>
          <w:bCs/>
          <w:color w:val="auto"/>
          <w:sz w:val="32"/>
          <w:szCs w:val="32"/>
          <w:lang w:val="zh-CN"/>
        </w:rPr>
        <w:t>一、响应函</w:t>
      </w:r>
    </w:p>
    <w:p w14:paraId="2B17443E">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（采购人）、（采购代理机构）：</w:t>
      </w:r>
    </w:p>
    <w:p w14:paraId="1A2F156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我方参加你方组织的（项目名称）【项目编号：（采购编号）】采购的有关活动，并对此项目提交响应文件及报价。为此：</w:t>
      </w:r>
    </w:p>
    <w:p w14:paraId="72195B5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1、我方承诺响应文件有效期从提交响应文件的截止之日起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天（不少于90天）</w:t>
      </w:r>
      <w:r>
        <w:rPr>
          <w:rFonts w:hint="eastAsia" w:ascii="宋体" w:hAnsi="宋体" w:eastAsia="宋体" w:cs="宋体"/>
          <w:color w:val="auto"/>
        </w:rPr>
        <w:t>，</w:t>
      </w:r>
      <w:r>
        <w:rPr>
          <w:rFonts w:hint="eastAsia" w:ascii="宋体" w:hAnsi="宋体" w:eastAsia="宋体" w:cs="宋体"/>
          <w:color w:val="auto"/>
          <w:sz w:val="24"/>
        </w:rPr>
        <w:t>本响应文件在响应文件有效期满之前均具有约束力。</w:t>
      </w:r>
    </w:p>
    <w:p w14:paraId="7A760B25">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2、我方的响应文件包括以下内容：</w:t>
      </w:r>
    </w:p>
    <w:p w14:paraId="5060AF74">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2.1资格文件：</w:t>
      </w:r>
    </w:p>
    <w:p w14:paraId="6DC5C01A">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2.1.1承诺函；</w:t>
      </w:r>
    </w:p>
    <w:p w14:paraId="70904D9A">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2.1.2</w:t>
      </w:r>
      <w:r>
        <w:rPr>
          <w:rFonts w:hint="eastAsia" w:ascii="宋体" w:hAnsi="宋体" w:eastAsia="宋体" w:cs="宋体"/>
          <w:snapToGrid w:val="0"/>
          <w:color w:val="auto"/>
          <w:kern w:val="28"/>
          <w:sz w:val="24"/>
          <w:szCs w:val="20"/>
        </w:rPr>
        <w:t>联合协议（如果有)；</w:t>
      </w:r>
    </w:p>
    <w:p w14:paraId="2D479364">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2.1.3落实政府采购政策需满足的资格要求（如果有）；</w:t>
      </w:r>
    </w:p>
    <w:p w14:paraId="79D49738">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2.1.4本项目的特定资格要求（如果有）。</w:t>
      </w:r>
    </w:p>
    <w:p w14:paraId="507B9A8C">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 xml:space="preserve"> </w:t>
      </w:r>
      <w:r>
        <w:rPr>
          <w:rFonts w:hint="eastAsia" w:ascii="宋体" w:hAnsi="宋体" w:eastAsia="宋体" w:cs="宋体"/>
          <w:color w:val="auto"/>
          <w:sz w:val="24"/>
        </w:rPr>
        <w:t>商务技术</w:t>
      </w:r>
      <w:r>
        <w:rPr>
          <w:rFonts w:hint="eastAsia" w:ascii="宋体" w:hAnsi="宋体" w:eastAsia="宋体" w:cs="宋体"/>
          <w:color w:val="auto"/>
          <w:sz w:val="24"/>
          <w:lang w:val="zh-CN"/>
        </w:rPr>
        <w:t>文件：</w:t>
      </w:r>
    </w:p>
    <w:p w14:paraId="528A44A0">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2.2.1响应函；</w:t>
      </w:r>
      <w:r>
        <w:rPr>
          <w:rFonts w:hint="eastAsia" w:ascii="宋体" w:hAnsi="宋体" w:eastAsia="宋体" w:cs="宋体"/>
          <w:color w:val="auto"/>
          <w:sz w:val="24"/>
          <w:lang w:val="zh-CN"/>
        </w:rPr>
        <w:t xml:space="preserve"> </w:t>
      </w:r>
    </w:p>
    <w:p w14:paraId="3A409246">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2.2.2授权委托书或法定代表人（单位负责人）身份证明；</w:t>
      </w:r>
    </w:p>
    <w:p w14:paraId="558F0C2F">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2.2.3分包意向协议（如果有）；</w:t>
      </w:r>
    </w:p>
    <w:p w14:paraId="57DE0197">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2.2.4符合性审查资料；</w:t>
      </w:r>
    </w:p>
    <w:p w14:paraId="791B78B0">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2.2.5评审标准相应的商务技术资料；</w:t>
      </w:r>
    </w:p>
    <w:p w14:paraId="3C8480A6">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2.2.6商务技术偏离表；</w:t>
      </w:r>
    </w:p>
    <w:p w14:paraId="701CA149">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7</w:t>
      </w:r>
      <w:r>
        <w:rPr>
          <w:rFonts w:hint="eastAsia" w:ascii="宋体" w:hAnsi="宋体" w:eastAsia="宋体" w:cs="宋体"/>
          <w:color w:val="auto"/>
          <w:sz w:val="24"/>
          <w:lang w:val="zh-CN"/>
        </w:rPr>
        <w:t>政府采购供应商廉洁自律承诺书；</w:t>
      </w:r>
    </w:p>
    <w:p w14:paraId="62F520CF">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05025909">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2.3.1报价单；</w:t>
      </w:r>
    </w:p>
    <w:p w14:paraId="36525C54">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2.3.2已标价工程量清单；</w:t>
      </w:r>
    </w:p>
    <w:p w14:paraId="63819C9F">
      <w:pPr>
        <w:keepNext w:val="0"/>
        <w:keepLines w:val="0"/>
        <w:pageBreakBefore w:val="0"/>
        <w:widowControl w:val="0"/>
        <w:kinsoku/>
        <w:wordWrap/>
        <w:overflowPunct/>
        <w:topLinePunct w:val="0"/>
        <w:autoSpaceDE/>
        <w:autoSpaceDN/>
        <w:bidi w:val="0"/>
        <w:snapToGrid w:val="0"/>
        <w:spacing w:line="360" w:lineRule="auto"/>
        <w:ind w:left="420" w:leftChars="2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2.3.3中小企业声明函（如果有）。</w:t>
      </w:r>
    </w:p>
    <w:p w14:paraId="75C350D0">
      <w:pPr>
        <w:pStyle w:val="80"/>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3、我方承诺除商务技术偏离表列出的偏离外，我方响应采购文件的全部要求。对</w:t>
      </w:r>
      <w:r>
        <w:rPr>
          <w:rFonts w:hint="eastAsia" w:ascii="宋体" w:hAnsi="宋体" w:eastAsia="宋体" w:cs="宋体"/>
          <w:color w:val="auto"/>
          <w:sz w:val="24"/>
          <w:lang w:val="en-US" w:eastAsia="zh-CN"/>
        </w:rPr>
        <w:t>响应</w:t>
      </w:r>
      <w:r>
        <w:rPr>
          <w:rFonts w:hint="eastAsia" w:ascii="宋体" w:hAnsi="宋体" w:eastAsia="宋体" w:cs="宋体"/>
          <w:color w:val="auto"/>
          <w:sz w:val="24"/>
        </w:rPr>
        <w:t>文件中材料的真实性、合法性负责</w:t>
      </w:r>
      <w:r>
        <w:rPr>
          <w:rFonts w:hint="eastAsia" w:ascii="宋体" w:hAnsi="宋体" w:eastAsia="宋体" w:cs="宋体"/>
          <w:color w:val="auto"/>
          <w:sz w:val="24"/>
          <w:lang w:eastAsia="zh-CN"/>
        </w:rPr>
        <w:t>，积极配合采购人、采购代理机构复核响应文件中的资料</w:t>
      </w:r>
      <w:r>
        <w:rPr>
          <w:rFonts w:hint="eastAsia" w:ascii="宋体" w:hAnsi="宋体" w:eastAsia="宋体" w:cs="宋体"/>
          <w:color w:val="auto"/>
          <w:sz w:val="24"/>
        </w:rPr>
        <w:t>。</w:t>
      </w:r>
    </w:p>
    <w:p w14:paraId="3A058457">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4、如我方成交，我方承诺：</w:t>
      </w:r>
    </w:p>
    <w:p w14:paraId="6DDFD029">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4.1在收到成交通知书后，在成交通知书规定的期限内与你方签订合同； </w:t>
      </w:r>
    </w:p>
    <w:p w14:paraId="55C63C94">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4.2在签订合同时不向你方提出附加条件； </w:t>
      </w:r>
    </w:p>
    <w:p w14:paraId="2850915E">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4.3按照采购文件要求提交履约保证金； </w:t>
      </w:r>
    </w:p>
    <w:p w14:paraId="64A941E1">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4.4在合同约定的期限内完成合同规定的全部义务。 </w:t>
      </w:r>
    </w:p>
    <w:p w14:paraId="7D0BC61D">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8DD5B3B">
      <w:pPr>
        <w:keepNext w:val="0"/>
        <w:keepLines w:val="0"/>
        <w:pageBreakBefore w:val="0"/>
        <w:widowControl w:val="0"/>
        <w:kinsoku/>
        <w:wordWrap/>
        <w:overflowPunct/>
        <w:topLinePunct w:val="0"/>
        <w:autoSpaceDE/>
        <w:autoSpaceDN/>
        <w:bidi w:val="0"/>
        <w:snapToGrid w:val="0"/>
        <w:spacing w:line="360" w:lineRule="auto"/>
        <w:ind w:left="210" w:leftChars="10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6</w:t>
      </w:r>
      <w:r>
        <w:rPr>
          <w:rFonts w:hint="eastAsia" w:ascii="宋体" w:hAnsi="宋体" w:eastAsia="宋体" w:cs="宋体"/>
          <w:color w:val="auto"/>
          <w:sz w:val="24"/>
        </w:rPr>
        <w:t xml:space="preserve">、其他补充说明:    </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3CE09C7B">
      <w:pPr>
        <w:keepNext w:val="0"/>
        <w:keepLines w:val="0"/>
        <w:pageBreakBefore w:val="0"/>
        <w:widowControl w:val="0"/>
        <w:kinsoku/>
        <w:wordWrap/>
        <w:overflowPunct/>
        <w:topLinePunct w:val="0"/>
        <w:autoSpaceDE/>
        <w:autoSpaceDN/>
        <w:bidi w:val="0"/>
        <w:spacing w:line="360" w:lineRule="auto"/>
        <w:ind w:firstLine="3600" w:firstLineChars="1500"/>
        <w:textAlignment w:val="auto"/>
        <w:rPr>
          <w:rFonts w:hint="eastAsia" w:ascii="宋体" w:hAnsi="宋体" w:eastAsia="宋体" w:cs="宋体"/>
          <w:color w:val="auto"/>
          <w:sz w:val="24"/>
        </w:rPr>
      </w:pPr>
      <w:r>
        <w:rPr>
          <w:rFonts w:hint="eastAsia" w:ascii="宋体" w:hAnsi="宋体" w:eastAsia="宋体" w:cs="宋体"/>
          <w:color w:val="auto"/>
          <w:sz w:val="24"/>
        </w:rPr>
        <w:t xml:space="preserve">供应商名称（电子签名）：                          </w:t>
      </w:r>
    </w:p>
    <w:p w14:paraId="159FD94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 xml:space="preserve">     日期：  年   月   日</w:t>
      </w:r>
    </w:p>
    <w:p w14:paraId="5E7F2B86">
      <w:pPr>
        <w:keepNext w:val="0"/>
        <w:keepLines w:val="0"/>
        <w:pageBreakBefore w:val="0"/>
        <w:widowControl w:val="0"/>
        <w:kinsoku/>
        <w:wordWrap/>
        <w:overflowPunct/>
        <w:topLinePunct w:val="0"/>
        <w:autoSpaceDE/>
        <w:autoSpaceDN/>
        <w:bidi w:val="0"/>
        <w:snapToGrid w:val="0"/>
        <w:spacing w:line="360" w:lineRule="auto"/>
        <w:ind w:left="420" w:leftChars="200" w:firstLine="4200" w:firstLineChars="1750"/>
        <w:textAlignment w:val="auto"/>
        <w:rPr>
          <w:rFonts w:hint="eastAsia" w:ascii="宋体" w:hAnsi="宋体" w:eastAsia="宋体" w:cs="宋体"/>
          <w:color w:val="auto"/>
          <w:kern w:val="0"/>
          <w:sz w:val="24"/>
          <w:u w:val="single"/>
        </w:rPr>
      </w:pPr>
    </w:p>
    <w:p w14:paraId="7FF95EAD">
      <w:pPr>
        <w:keepNext w:val="0"/>
        <w:keepLines w:val="0"/>
        <w:pageBreakBefore w:val="0"/>
        <w:widowControl w:val="0"/>
        <w:kinsoku/>
        <w:wordWrap/>
        <w:overflowPunct/>
        <w:topLinePunct w:val="0"/>
        <w:autoSpaceDE/>
        <w:autoSpaceDN/>
        <w:bidi w:val="0"/>
        <w:spacing w:line="360" w:lineRule="auto"/>
        <w:ind w:right="420"/>
        <w:textAlignment w:val="auto"/>
        <w:rPr>
          <w:rFonts w:hint="eastAsia" w:ascii="宋体" w:hAnsi="宋体" w:eastAsia="宋体" w:cs="宋体"/>
          <w:color w:val="auto"/>
          <w:sz w:val="24"/>
        </w:rPr>
      </w:pPr>
      <w:r>
        <w:rPr>
          <w:rFonts w:hint="eastAsia" w:ascii="宋体" w:hAnsi="宋体" w:eastAsia="宋体" w:cs="宋体"/>
          <w:color w:val="auto"/>
          <w:sz w:val="24"/>
        </w:rPr>
        <w:t>注：按本格式和要求提供。</w:t>
      </w:r>
    </w:p>
    <w:p w14:paraId="1ED53849">
      <w:pPr>
        <w:snapToGrid w:val="0"/>
        <w:spacing w:line="360" w:lineRule="auto"/>
        <w:jc w:val="center"/>
        <w:rPr>
          <w:rFonts w:ascii="宋体" w:hAnsi="宋体" w:cs="宋体"/>
          <w:b/>
          <w:color w:val="auto"/>
          <w:kern w:val="0"/>
          <w:sz w:val="32"/>
          <w:szCs w:val="32"/>
        </w:rPr>
      </w:pPr>
    </w:p>
    <w:p w14:paraId="1F65FE3D">
      <w:pPr>
        <w:snapToGrid w:val="0"/>
        <w:spacing w:line="360" w:lineRule="auto"/>
        <w:rPr>
          <w:rFonts w:ascii="宋体" w:hAnsi="宋体" w:cs="宋体"/>
          <w:color w:val="auto"/>
          <w:sz w:val="24"/>
        </w:rPr>
      </w:pPr>
    </w:p>
    <w:p w14:paraId="19E72D61">
      <w:pPr>
        <w:jc w:val="center"/>
        <w:rPr>
          <w:rFonts w:ascii="宋体" w:hAnsi="宋体" w:cs="宋体"/>
          <w:b/>
          <w:color w:val="auto"/>
          <w:kern w:val="0"/>
          <w:sz w:val="32"/>
          <w:szCs w:val="32"/>
        </w:rPr>
      </w:pPr>
    </w:p>
    <w:p w14:paraId="46A23317">
      <w:pPr>
        <w:jc w:val="center"/>
        <w:rPr>
          <w:rFonts w:ascii="宋体" w:hAnsi="宋体" w:cs="宋体"/>
          <w:b/>
          <w:color w:val="auto"/>
          <w:kern w:val="0"/>
          <w:sz w:val="32"/>
          <w:szCs w:val="32"/>
        </w:rPr>
        <w:sectPr>
          <w:pgSz w:w="11906" w:h="16838"/>
          <w:pgMar w:top="1440" w:right="1080" w:bottom="1440" w:left="1080" w:header="851" w:footer="992" w:gutter="0"/>
          <w:cols w:space="720" w:num="1"/>
          <w:titlePg/>
          <w:docGrid w:linePitch="312" w:charSpace="0"/>
        </w:sectPr>
      </w:pPr>
    </w:p>
    <w:p w14:paraId="43DB5159">
      <w:pPr>
        <w:snapToGrid w:val="0"/>
        <w:jc w:val="center"/>
        <w:rPr>
          <w:rFonts w:ascii="宋体" w:hAnsi="宋体" w:cs="宋体"/>
          <w:b/>
          <w:bCs/>
          <w:color w:val="auto"/>
          <w:sz w:val="32"/>
          <w:szCs w:val="32"/>
          <w:lang w:val="zh-CN"/>
        </w:rPr>
      </w:pPr>
      <w:r>
        <w:rPr>
          <w:rFonts w:hint="eastAsia" w:ascii="宋体" w:hAnsi="宋体" w:cs="宋体"/>
          <w:b/>
          <w:bCs/>
          <w:color w:val="auto"/>
          <w:sz w:val="32"/>
          <w:szCs w:val="32"/>
          <w:lang w:val="zh-CN"/>
        </w:rPr>
        <w:t>二、授权委托书或法定代表人（单位负责人、自然人本人）身份证明</w:t>
      </w:r>
    </w:p>
    <w:p w14:paraId="27B881E3">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45054D17">
      <w:pPr>
        <w:snapToGrid w:val="0"/>
        <w:jc w:val="center"/>
        <w:rPr>
          <w:rFonts w:ascii="宋体" w:hAnsi="宋体" w:cs="宋体"/>
          <w:b/>
          <w:bCs/>
          <w:color w:val="auto"/>
          <w:sz w:val="32"/>
          <w:szCs w:val="32"/>
          <w:lang w:val="zh-CN"/>
        </w:rPr>
      </w:pPr>
      <w:r>
        <w:rPr>
          <w:rFonts w:hint="eastAsia" w:ascii="宋体" w:hAnsi="宋体" w:cs="宋体"/>
          <w:b/>
          <w:bCs/>
          <w:color w:val="auto"/>
          <w:sz w:val="32"/>
          <w:szCs w:val="32"/>
          <w:lang w:val="zh-CN"/>
        </w:rPr>
        <w:t>授权委托书（适用于非联合体</w:t>
      </w:r>
      <w:r>
        <w:rPr>
          <w:rFonts w:hint="eastAsia" w:ascii="宋体" w:hAnsi="宋体" w:cs="宋体"/>
          <w:b/>
          <w:bCs/>
          <w:color w:val="auto"/>
          <w:sz w:val="32"/>
          <w:szCs w:val="32"/>
        </w:rPr>
        <w:t>响应</w:t>
      </w:r>
      <w:r>
        <w:rPr>
          <w:rFonts w:hint="eastAsia" w:ascii="宋体" w:hAnsi="宋体" w:cs="宋体"/>
          <w:b/>
          <w:bCs/>
          <w:color w:val="auto"/>
          <w:sz w:val="32"/>
          <w:szCs w:val="32"/>
          <w:lang w:val="zh-CN"/>
        </w:rPr>
        <w:t>）</w:t>
      </w:r>
    </w:p>
    <w:p w14:paraId="392CB01D">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040C5588">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w:t>
      </w:r>
      <w:r>
        <w:rPr>
          <w:rFonts w:hint="eastAsia" w:ascii="宋体" w:hAnsi="宋体" w:cs="宋体"/>
          <w:color w:val="auto"/>
          <w:kern w:val="0"/>
          <w:sz w:val="24"/>
        </w:rPr>
        <w:t>响应</w:t>
      </w:r>
      <w:r>
        <w:rPr>
          <w:rFonts w:hint="eastAsia" w:ascii="宋体" w:hAnsi="宋体" w:cs="宋体"/>
          <w:color w:val="auto"/>
          <w:kern w:val="0"/>
          <w:sz w:val="24"/>
          <w:lang w:val="zh-CN"/>
        </w:rPr>
        <w:t>的一切事项，其法律后果由我方承担。</w:t>
      </w:r>
    </w:p>
    <w:p w14:paraId="3B600D72">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6C06039A">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5493F4F0">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供应商名称(电子签名)：</w:t>
      </w:r>
    </w:p>
    <w:p w14:paraId="7612F2B8">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14E07DFF">
      <w:pPr>
        <w:snapToGrid w:val="0"/>
        <w:spacing w:line="360" w:lineRule="auto"/>
        <w:rPr>
          <w:rFonts w:ascii="宋体" w:hAnsi="宋体" w:cs="宋体"/>
          <w:color w:val="auto"/>
          <w:sz w:val="24"/>
        </w:rPr>
      </w:pPr>
    </w:p>
    <w:p w14:paraId="5C0EE181">
      <w:pPr>
        <w:snapToGrid w:val="0"/>
        <w:spacing w:line="360" w:lineRule="auto"/>
        <w:rPr>
          <w:rFonts w:ascii="宋体" w:hAnsi="宋体" w:cs="宋体"/>
          <w:color w:val="auto"/>
          <w:sz w:val="24"/>
        </w:rPr>
      </w:pPr>
    </w:p>
    <w:p w14:paraId="2304F854">
      <w:pPr>
        <w:snapToGrid w:val="0"/>
        <w:spacing w:line="360" w:lineRule="auto"/>
        <w:rPr>
          <w:rFonts w:ascii="宋体" w:hAnsi="宋体" w:cs="宋体"/>
          <w:color w:val="auto"/>
          <w:sz w:val="24"/>
        </w:rPr>
      </w:pPr>
    </w:p>
    <w:p w14:paraId="3DB919B9">
      <w:pPr>
        <w:snapToGrid w:val="0"/>
        <w:jc w:val="center"/>
        <w:rPr>
          <w:rFonts w:ascii="宋体" w:hAnsi="宋体" w:cs="宋体"/>
          <w:b/>
          <w:bCs/>
          <w:color w:val="auto"/>
          <w:sz w:val="32"/>
          <w:szCs w:val="32"/>
          <w:lang w:val="zh-CN"/>
        </w:rPr>
      </w:pPr>
      <w:r>
        <w:rPr>
          <w:rFonts w:hint="eastAsia" w:ascii="宋体" w:hAnsi="宋体" w:cs="宋体"/>
          <w:b/>
          <w:bCs/>
          <w:color w:val="auto"/>
          <w:sz w:val="32"/>
          <w:szCs w:val="32"/>
          <w:lang w:val="zh-CN"/>
        </w:rPr>
        <w:t>授权委托书（适用于联合体</w:t>
      </w:r>
      <w:r>
        <w:rPr>
          <w:rFonts w:hint="eastAsia" w:ascii="宋体" w:hAnsi="宋体" w:cs="宋体"/>
          <w:b/>
          <w:bCs/>
          <w:color w:val="auto"/>
          <w:sz w:val="32"/>
          <w:szCs w:val="32"/>
        </w:rPr>
        <w:t>响应</w:t>
      </w:r>
      <w:r>
        <w:rPr>
          <w:rFonts w:hint="eastAsia" w:ascii="宋体" w:hAnsi="宋体" w:cs="宋体"/>
          <w:b/>
          <w:bCs/>
          <w:color w:val="auto"/>
          <w:sz w:val="32"/>
          <w:szCs w:val="32"/>
          <w:lang w:val="zh-CN"/>
        </w:rPr>
        <w:t>）</w:t>
      </w:r>
    </w:p>
    <w:p w14:paraId="7C3F696C">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0A678254">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w:t>
      </w:r>
      <w:r>
        <w:rPr>
          <w:rFonts w:hint="eastAsia" w:ascii="宋体" w:hAnsi="宋体" w:cs="宋体"/>
          <w:color w:val="auto"/>
          <w:kern w:val="0"/>
          <w:sz w:val="24"/>
        </w:rPr>
        <w:t>响应</w:t>
      </w:r>
      <w:r>
        <w:rPr>
          <w:rFonts w:hint="eastAsia" w:ascii="宋体" w:hAnsi="宋体" w:cs="宋体"/>
          <w:color w:val="auto"/>
          <w:kern w:val="0"/>
          <w:sz w:val="24"/>
          <w:lang w:val="zh-CN"/>
        </w:rPr>
        <w:t>的一切事项，其法律后果由我方承担。</w:t>
      </w:r>
    </w:p>
    <w:p w14:paraId="0CE939BD">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523BF8F7">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31811EF">
      <w:pPr>
        <w:jc w:val="center"/>
        <w:rPr>
          <w:rFonts w:ascii="宋体" w:hAnsi="宋体" w:cs="宋体"/>
          <w:b/>
          <w:color w:val="auto"/>
          <w:kern w:val="0"/>
          <w:sz w:val="32"/>
          <w:szCs w:val="32"/>
        </w:rPr>
      </w:pPr>
    </w:p>
    <w:p w14:paraId="67A9F723">
      <w:pPr>
        <w:jc w:val="center"/>
        <w:rPr>
          <w:rFonts w:ascii="宋体" w:hAnsi="宋体" w:cs="宋体"/>
          <w:b/>
          <w:color w:val="auto"/>
          <w:kern w:val="0"/>
          <w:sz w:val="32"/>
          <w:szCs w:val="32"/>
        </w:rPr>
      </w:pPr>
    </w:p>
    <w:p w14:paraId="1C8E8709">
      <w:pPr>
        <w:jc w:val="center"/>
        <w:rPr>
          <w:rFonts w:ascii="宋体" w:hAnsi="宋体" w:cs="宋体"/>
          <w:b/>
          <w:color w:val="auto"/>
          <w:kern w:val="0"/>
          <w:sz w:val="32"/>
          <w:szCs w:val="32"/>
        </w:rPr>
      </w:pPr>
    </w:p>
    <w:p w14:paraId="46E7EE7A">
      <w:pPr>
        <w:rPr>
          <w:rFonts w:ascii="宋体" w:hAnsi="宋体" w:cs="宋体"/>
          <w:color w:val="auto"/>
        </w:rPr>
      </w:pPr>
    </w:p>
    <w:p w14:paraId="700F1AFF">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0711131B">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1A08BABA">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5F138AF5">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64226E41">
      <w:pPr>
        <w:snapToGrid w:val="0"/>
        <w:jc w:val="center"/>
        <w:rPr>
          <w:rFonts w:hint="eastAsia" w:ascii="宋体" w:hAnsi="宋体" w:cs="宋体"/>
          <w:b/>
          <w:bCs/>
          <w:color w:val="auto"/>
          <w:sz w:val="32"/>
          <w:szCs w:val="32"/>
          <w:lang w:val="zh-CN"/>
        </w:rPr>
      </w:pPr>
    </w:p>
    <w:p w14:paraId="6005C7DC">
      <w:pPr>
        <w:snapToGrid w:val="0"/>
        <w:jc w:val="center"/>
        <w:rPr>
          <w:rFonts w:hint="eastAsia" w:ascii="宋体" w:hAnsi="宋体" w:cs="宋体"/>
          <w:b/>
          <w:bCs/>
          <w:color w:val="auto"/>
          <w:sz w:val="32"/>
          <w:szCs w:val="32"/>
          <w:lang w:val="zh-CN"/>
        </w:rPr>
      </w:pPr>
    </w:p>
    <w:p w14:paraId="384676F1">
      <w:pPr>
        <w:snapToGrid w:val="0"/>
        <w:jc w:val="center"/>
        <w:rPr>
          <w:rFonts w:ascii="宋体" w:hAnsi="宋体" w:cs="宋体"/>
          <w:b/>
          <w:bCs/>
          <w:color w:val="auto"/>
          <w:sz w:val="32"/>
          <w:szCs w:val="32"/>
        </w:rPr>
      </w:pPr>
      <w:r>
        <w:rPr>
          <w:rFonts w:hint="eastAsia" w:ascii="宋体" w:hAnsi="宋体" w:cs="宋体"/>
          <w:b/>
          <w:bCs/>
          <w:color w:val="auto"/>
          <w:sz w:val="32"/>
          <w:szCs w:val="32"/>
          <w:lang w:val="zh-CN"/>
        </w:rPr>
        <w:t>法定代表人、单位负责人或自然人本人</w:t>
      </w:r>
      <w:r>
        <w:rPr>
          <w:rFonts w:hint="eastAsia" w:ascii="宋体" w:hAnsi="宋体" w:cs="宋体"/>
          <w:b/>
          <w:bCs/>
          <w:color w:val="auto"/>
          <w:sz w:val="32"/>
          <w:szCs w:val="32"/>
        </w:rPr>
        <w:t>的身份证明（适用于法定代表人、单位负责人或者自然人本人代表供应商参加响应）</w:t>
      </w:r>
    </w:p>
    <w:p w14:paraId="28B749BF">
      <w:pPr>
        <w:pStyle w:val="149"/>
        <w:spacing w:line="360" w:lineRule="auto"/>
        <w:rPr>
          <w:rFonts w:hAnsi="宋体" w:cs="宋体"/>
          <w:bCs/>
          <w:color w:val="auto"/>
          <w:sz w:val="24"/>
        </w:rPr>
      </w:pPr>
      <w:r>
        <w:rPr>
          <w:rFonts w:hint="eastAsia" w:hAnsi="宋体" w:cs="宋体"/>
          <w:bCs/>
          <w:color w:val="auto"/>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B3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AA61970">
            <w:pPr>
              <w:pStyle w:val="149"/>
              <w:adjustRightInd w:val="0"/>
              <w:spacing w:line="360" w:lineRule="auto"/>
              <w:rPr>
                <w:rFonts w:hAnsi="宋体" w:cs="宋体"/>
                <w:bCs/>
                <w:color w:val="auto"/>
                <w:sz w:val="24"/>
              </w:rPr>
            </w:pPr>
            <w:r>
              <w:rPr>
                <w:rFonts w:hint="eastAsia" w:hAnsi="宋体" w:cs="宋体"/>
                <w:bCs/>
                <w:color w:val="auto"/>
                <w:sz w:val="24"/>
              </w:rPr>
              <w:t>正面：                                 反面：</w:t>
            </w:r>
          </w:p>
          <w:p w14:paraId="59CF0531">
            <w:pPr>
              <w:pStyle w:val="149"/>
              <w:adjustRightInd w:val="0"/>
              <w:spacing w:line="360" w:lineRule="auto"/>
              <w:rPr>
                <w:rFonts w:hAnsi="宋体" w:cs="宋体"/>
                <w:bCs/>
                <w:color w:val="auto"/>
                <w:sz w:val="24"/>
              </w:rPr>
            </w:pPr>
          </w:p>
        </w:tc>
      </w:tr>
    </w:tbl>
    <w:p w14:paraId="708DC566">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2B1EB9DD">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供应商名称(电子签名)：                              </w:t>
      </w:r>
    </w:p>
    <w:p w14:paraId="52E1EE95">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49DA3A63">
      <w:pPr>
        <w:jc w:val="center"/>
        <w:rPr>
          <w:rFonts w:ascii="宋体" w:hAnsi="宋体" w:cs="宋体"/>
          <w:b/>
          <w:color w:val="auto"/>
          <w:kern w:val="0"/>
          <w:sz w:val="32"/>
          <w:szCs w:val="32"/>
        </w:rPr>
      </w:pPr>
    </w:p>
    <w:p w14:paraId="61C80A42">
      <w:pPr>
        <w:jc w:val="center"/>
        <w:rPr>
          <w:rFonts w:ascii="宋体" w:hAnsi="宋体" w:cs="宋体"/>
          <w:b/>
          <w:color w:val="auto"/>
          <w:kern w:val="0"/>
          <w:sz w:val="32"/>
          <w:szCs w:val="32"/>
        </w:rPr>
      </w:pPr>
    </w:p>
    <w:p w14:paraId="3B78BAF7">
      <w:pPr>
        <w:jc w:val="center"/>
        <w:rPr>
          <w:rFonts w:ascii="宋体" w:hAnsi="宋体" w:cs="宋体"/>
          <w:b/>
          <w:color w:val="auto"/>
          <w:kern w:val="0"/>
          <w:sz w:val="32"/>
          <w:szCs w:val="32"/>
        </w:rPr>
      </w:pPr>
    </w:p>
    <w:p w14:paraId="4286420F">
      <w:pPr>
        <w:jc w:val="center"/>
        <w:rPr>
          <w:rFonts w:ascii="宋体" w:hAnsi="宋体" w:cs="宋体"/>
          <w:b/>
          <w:color w:val="auto"/>
          <w:kern w:val="0"/>
          <w:sz w:val="32"/>
          <w:szCs w:val="32"/>
        </w:rPr>
      </w:pPr>
    </w:p>
    <w:p w14:paraId="72842C94">
      <w:pPr>
        <w:jc w:val="center"/>
        <w:rPr>
          <w:rFonts w:ascii="宋体" w:hAnsi="宋体" w:cs="宋体"/>
          <w:b/>
          <w:color w:val="auto"/>
          <w:kern w:val="0"/>
          <w:sz w:val="32"/>
          <w:szCs w:val="32"/>
        </w:rPr>
      </w:pPr>
    </w:p>
    <w:p w14:paraId="5638A85C">
      <w:pPr>
        <w:jc w:val="center"/>
        <w:rPr>
          <w:rFonts w:ascii="宋体" w:hAnsi="宋体" w:cs="宋体"/>
          <w:b/>
          <w:color w:val="auto"/>
          <w:kern w:val="0"/>
          <w:sz w:val="32"/>
          <w:szCs w:val="32"/>
        </w:rPr>
      </w:pPr>
    </w:p>
    <w:p w14:paraId="3BDEE836">
      <w:pPr>
        <w:jc w:val="center"/>
        <w:rPr>
          <w:rFonts w:ascii="宋体" w:hAnsi="宋体" w:cs="宋体"/>
          <w:b/>
          <w:color w:val="auto"/>
          <w:kern w:val="0"/>
          <w:sz w:val="32"/>
          <w:szCs w:val="32"/>
        </w:rPr>
      </w:pPr>
    </w:p>
    <w:p w14:paraId="5951CB88">
      <w:pPr>
        <w:jc w:val="center"/>
        <w:rPr>
          <w:rFonts w:ascii="宋体" w:hAnsi="宋体" w:cs="宋体"/>
          <w:b/>
          <w:color w:val="auto"/>
          <w:kern w:val="0"/>
          <w:sz w:val="32"/>
          <w:szCs w:val="32"/>
        </w:rPr>
      </w:pPr>
    </w:p>
    <w:p w14:paraId="54567231">
      <w:pPr>
        <w:jc w:val="center"/>
        <w:rPr>
          <w:rFonts w:ascii="宋体" w:hAnsi="宋体" w:cs="宋体"/>
          <w:b/>
          <w:color w:val="auto"/>
          <w:kern w:val="0"/>
          <w:sz w:val="32"/>
          <w:szCs w:val="32"/>
        </w:rPr>
      </w:pPr>
    </w:p>
    <w:p w14:paraId="7B5B29BF">
      <w:pPr>
        <w:jc w:val="center"/>
        <w:rPr>
          <w:rFonts w:ascii="宋体" w:hAnsi="宋体" w:cs="宋体"/>
          <w:b/>
          <w:color w:val="auto"/>
          <w:kern w:val="0"/>
          <w:sz w:val="32"/>
          <w:szCs w:val="32"/>
        </w:rPr>
      </w:pPr>
    </w:p>
    <w:p w14:paraId="07929377">
      <w:pPr>
        <w:snapToGrid w:val="0"/>
        <w:spacing w:line="360" w:lineRule="auto"/>
        <w:ind w:right="480"/>
        <w:rPr>
          <w:rFonts w:ascii="宋体" w:hAnsi="宋体" w:cs="宋体"/>
          <w:b/>
          <w:color w:val="auto"/>
          <w:kern w:val="0"/>
          <w:sz w:val="32"/>
          <w:szCs w:val="32"/>
        </w:rPr>
        <w:sectPr>
          <w:pgSz w:w="11906" w:h="16838"/>
          <w:pgMar w:top="1440" w:right="1080" w:bottom="1440" w:left="1080" w:header="851" w:footer="992" w:gutter="0"/>
          <w:cols w:space="720" w:num="1"/>
          <w:titlePg/>
          <w:docGrid w:linePitch="312" w:charSpace="0"/>
        </w:sectPr>
      </w:pPr>
    </w:p>
    <w:p w14:paraId="07395E87">
      <w:pPr>
        <w:snapToGrid w:val="0"/>
        <w:jc w:val="center"/>
        <w:rPr>
          <w:rFonts w:ascii="宋体" w:hAnsi="宋体" w:cs="宋体"/>
          <w:b/>
          <w:bCs/>
          <w:color w:val="auto"/>
          <w:sz w:val="32"/>
          <w:szCs w:val="32"/>
        </w:rPr>
      </w:pPr>
      <w:r>
        <w:rPr>
          <w:rFonts w:hint="eastAsia" w:ascii="宋体" w:hAnsi="宋体" w:cs="宋体"/>
          <w:b/>
          <w:bCs/>
          <w:color w:val="auto"/>
          <w:sz w:val="32"/>
          <w:szCs w:val="32"/>
        </w:rPr>
        <w:t>三、分包意向协议</w:t>
      </w:r>
    </w:p>
    <w:p w14:paraId="311C788E">
      <w:pPr>
        <w:widowControl/>
        <w:spacing w:line="360" w:lineRule="auto"/>
        <w:ind w:firstLine="120" w:firstLineChars="50"/>
        <w:jc w:val="left"/>
        <w:rPr>
          <w:rFonts w:ascii="宋体" w:hAnsi="宋体" w:cs="宋体"/>
          <w:color w:val="auto"/>
          <w:sz w:val="24"/>
        </w:rPr>
      </w:pPr>
      <w:bookmarkStart w:id="498" w:name="_Hlk101169080"/>
      <w:r>
        <w:rPr>
          <w:rFonts w:hint="eastAsia" w:ascii="宋体" w:hAnsi="宋体" w:cs="宋体"/>
          <w:color w:val="auto"/>
          <w:sz w:val="24"/>
        </w:rPr>
        <w:t>[</w:t>
      </w:r>
      <w:r>
        <w:rPr>
          <w:rFonts w:hint="eastAsia" w:ascii="宋体" w:hAnsi="宋体" w:cs="宋体"/>
          <w:b/>
          <w:color w:val="auto"/>
          <w:sz w:val="24"/>
        </w:rPr>
        <w:t>成交后以分包方式履行合同的，提供分包意向协议(附件6</w:t>
      </w:r>
      <w:r>
        <w:rPr>
          <w:rFonts w:ascii="宋体" w:hAnsi="宋体" w:cs="宋体"/>
          <w:b/>
          <w:color w:val="auto"/>
          <w:sz w:val="24"/>
        </w:rPr>
        <w:t>)</w:t>
      </w:r>
      <w:r>
        <w:rPr>
          <w:rFonts w:hint="eastAsia" w:ascii="宋体" w:hAnsi="宋体" w:cs="宋体"/>
          <w:b/>
          <w:color w:val="auto"/>
          <w:sz w:val="24"/>
        </w:rPr>
        <w:t>；采购人不同意分包或者供应商成交后不以分包方式履行合同的，则不需要提供。</w:t>
      </w:r>
      <w:r>
        <w:rPr>
          <w:rFonts w:hint="eastAsia" w:ascii="宋体" w:hAnsi="宋体" w:cs="宋体"/>
          <w:color w:val="auto"/>
          <w:sz w:val="24"/>
        </w:rPr>
        <w:t>]</w:t>
      </w:r>
    </w:p>
    <w:bookmarkEnd w:id="498"/>
    <w:p w14:paraId="1124FC49">
      <w:pPr>
        <w:snapToGrid w:val="0"/>
        <w:spacing w:line="360" w:lineRule="auto"/>
        <w:rPr>
          <w:rFonts w:ascii="宋体" w:hAnsi="宋体" w:cs="宋体"/>
          <w:color w:val="auto"/>
          <w:kern w:val="0"/>
          <w:sz w:val="24"/>
        </w:rPr>
      </w:pPr>
    </w:p>
    <w:p w14:paraId="36A45B76">
      <w:pPr>
        <w:snapToGrid w:val="0"/>
        <w:jc w:val="center"/>
        <w:rPr>
          <w:rFonts w:ascii="宋体" w:hAnsi="宋体" w:cs="宋体"/>
          <w:b/>
          <w:bCs/>
          <w:color w:val="auto"/>
          <w:sz w:val="32"/>
          <w:szCs w:val="32"/>
        </w:rPr>
      </w:pPr>
      <w:r>
        <w:rPr>
          <w:rFonts w:hint="eastAsia" w:ascii="宋体" w:hAnsi="宋体" w:cs="宋体"/>
          <w:b/>
          <w:bCs/>
          <w:color w:val="auto"/>
          <w:sz w:val="32"/>
          <w:szCs w:val="32"/>
        </w:rPr>
        <w:t>四、符合性审查资料</w:t>
      </w:r>
    </w:p>
    <w:p w14:paraId="57DC8968">
      <w:pPr>
        <w:jc w:val="center"/>
        <w:rPr>
          <w:rFonts w:ascii="宋体" w:hAnsi="宋体" w:cs="宋体"/>
          <w:b/>
          <w:color w:val="auto"/>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203A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40C0F44">
            <w:pPr>
              <w:snapToGrid w:val="0"/>
              <w:spacing w:line="240" w:lineRule="atLeast"/>
              <w:jc w:val="center"/>
              <w:rPr>
                <w:rFonts w:ascii="宋体" w:hAnsi="宋体" w:cs="宋体"/>
                <w:b/>
                <w:color w:val="auto"/>
                <w:sz w:val="24"/>
              </w:rPr>
            </w:pPr>
            <w:r>
              <w:rPr>
                <w:rFonts w:hint="eastAsia" w:ascii="宋体" w:hAnsi="宋体" w:cs="宋体"/>
                <w:b/>
                <w:color w:val="auto"/>
                <w:sz w:val="24"/>
              </w:rPr>
              <w:t>序号</w:t>
            </w:r>
          </w:p>
        </w:tc>
        <w:tc>
          <w:tcPr>
            <w:tcW w:w="4991" w:type="dxa"/>
            <w:vAlign w:val="center"/>
          </w:tcPr>
          <w:p w14:paraId="5CF43C07">
            <w:pPr>
              <w:snapToGrid w:val="0"/>
              <w:spacing w:line="240" w:lineRule="atLeast"/>
              <w:jc w:val="center"/>
              <w:rPr>
                <w:rFonts w:ascii="宋体" w:hAnsi="宋体" w:cs="宋体"/>
                <w:b/>
                <w:color w:val="auto"/>
                <w:sz w:val="24"/>
              </w:rPr>
            </w:pPr>
            <w:r>
              <w:rPr>
                <w:rFonts w:hint="eastAsia" w:ascii="宋体" w:hAnsi="宋体" w:cs="宋体"/>
                <w:b/>
                <w:color w:val="auto"/>
                <w:sz w:val="24"/>
              </w:rPr>
              <w:t>实质性要求</w:t>
            </w:r>
          </w:p>
        </w:tc>
        <w:tc>
          <w:tcPr>
            <w:tcW w:w="2551" w:type="dxa"/>
            <w:vAlign w:val="center"/>
          </w:tcPr>
          <w:p w14:paraId="0B770897">
            <w:pPr>
              <w:snapToGrid w:val="0"/>
              <w:spacing w:line="240" w:lineRule="atLeast"/>
              <w:jc w:val="center"/>
              <w:rPr>
                <w:rFonts w:ascii="宋体" w:hAnsi="宋体" w:cs="宋体"/>
                <w:b/>
                <w:color w:val="auto"/>
                <w:sz w:val="24"/>
              </w:rPr>
            </w:pPr>
            <w:r>
              <w:rPr>
                <w:rFonts w:hint="eastAsia" w:ascii="宋体" w:hAnsi="宋体" w:cs="宋体"/>
                <w:b/>
                <w:color w:val="auto"/>
                <w:sz w:val="24"/>
              </w:rPr>
              <w:t>需要提供的符合性审查资料</w:t>
            </w:r>
          </w:p>
        </w:tc>
        <w:tc>
          <w:tcPr>
            <w:tcW w:w="1418" w:type="dxa"/>
            <w:vAlign w:val="center"/>
          </w:tcPr>
          <w:p w14:paraId="27620675">
            <w:pPr>
              <w:snapToGrid w:val="0"/>
              <w:spacing w:line="240" w:lineRule="atLeast"/>
              <w:jc w:val="center"/>
              <w:rPr>
                <w:rFonts w:ascii="宋体" w:hAnsi="宋体" w:cs="宋体"/>
                <w:b/>
                <w:color w:val="auto"/>
                <w:sz w:val="24"/>
              </w:rPr>
            </w:pPr>
            <w:r>
              <w:rPr>
                <w:rFonts w:hint="eastAsia" w:ascii="宋体" w:hAnsi="宋体" w:cs="宋体"/>
                <w:b/>
                <w:color w:val="auto"/>
                <w:sz w:val="24"/>
              </w:rPr>
              <w:t>响应文件中的</w:t>
            </w:r>
          </w:p>
          <w:p w14:paraId="7FC9180D">
            <w:pPr>
              <w:snapToGrid w:val="0"/>
              <w:spacing w:line="240" w:lineRule="atLeast"/>
              <w:jc w:val="center"/>
              <w:rPr>
                <w:rFonts w:ascii="宋体" w:hAnsi="宋体" w:cs="宋体"/>
                <w:b/>
                <w:color w:val="auto"/>
                <w:sz w:val="24"/>
              </w:rPr>
            </w:pPr>
            <w:r>
              <w:rPr>
                <w:rFonts w:hint="eastAsia" w:ascii="宋体" w:hAnsi="宋体" w:cs="宋体"/>
                <w:b/>
                <w:color w:val="auto"/>
                <w:sz w:val="24"/>
              </w:rPr>
              <w:t>页码位置</w:t>
            </w:r>
          </w:p>
        </w:tc>
      </w:tr>
      <w:tr w14:paraId="2859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F0158F8">
            <w:pPr>
              <w:ind w:left="0" w:leftChars="0" w:right="0" w:rightChars="0" w:firstLine="0" w:firstLineChars="0"/>
              <w:jc w:val="center"/>
              <w:rPr>
                <w:rFonts w:ascii="宋体" w:hAnsi="宋体" w:eastAsia="宋体" w:cs="宋体"/>
                <w:color w:val="auto"/>
                <w:sz w:val="24"/>
              </w:rPr>
            </w:pPr>
            <w:r>
              <w:rPr>
                <w:rFonts w:hint="eastAsia" w:ascii="宋体" w:hAnsi="宋体" w:eastAsia="宋体" w:cs="宋体"/>
                <w:color w:val="auto"/>
                <w:sz w:val="24"/>
              </w:rPr>
              <w:t>1</w:t>
            </w:r>
          </w:p>
        </w:tc>
        <w:tc>
          <w:tcPr>
            <w:tcW w:w="4991" w:type="dxa"/>
            <w:vAlign w:val="center"/>
          </w:tcPr>
          <w:p w14:paraId="26267F80">
            <w:pPr>
              <w:spacing w:line="360" w:lineRule="auto"/>
              <w:rPr>
                <w:rFonts w:ascii="宋体" w:hAnsi="宋体" w:cs="宋体"/>
                <w:color w:val="auto"/>
                <w:sz w:val="24"/>
              </w:rPr>
            </w:pPr>
            <w:r>
              <w:rPr>
                <w:rFonts w:hint="eastAsia" w:ascii="宋体" w:hAnsi="宋体" w:cs="宋体"/>
                <w:color w:val="auto"/>
                <w:sz w:val="24"/>
              </w:rPr>
              <w:t>响应文件按照采购文件要求签署、盖章。</w:t>
            </w:r>
          </w:p>
        </w:tc>
        <w:tc>
          <w:tcPr>
            <w:tcW w:w="2551" w:type="dxa"/>
            <w:vAlign w:val="center"/>
          </w:tcPr>
          <w:p w14:paraId="2976DA29">
            <w:pPr>
              <w:rPr>
                <w:rFonts w:ascii="宋体" w:hAnsi="宋体" w:cs="宋体"/>
                <w:color w:val="auto"/>
                <w:sz w:val="24"/>
              </w:rPr>
            </w:pPr>
            <w:r>
              <w:rPr>
                <w:rFonts w:hint="eastAsia" w:ascii="宋体" w:hAnsi="宋体" w:cs="宋体"/>
                <w:color w:val="auto"/>
                <w:sz w:val="24"/>
              </w:rPr>
              <w:t>需要使用电子签名或者签字盖章的响应文件的组成部分</w:t>
            </w:r>
          </w:p>
        </w:tc>
        <w:tc>
          <w:tcPr>
            <w:tcW w:w="1418" w:type="dxa"/>
            <w:vAlign w:val="center"/>
          </w:tcPr>
          <w:p w14:paraId="0EAD82DD">
            <w:pPr>
              <w:rPr>
                <w:rFonts w:ascii="宋体" w:hAnsi="宋体" w:cs="宋体"/>
                <w:color w:val="auto"/>
                <w:sz w:val="24"/>
              </w:rPr>
            </w:pPr>
            <w:r>
              <w:rPr>
                <w:rFonts w:hint="eastAsia" w:ascii="宋体" w:hAnsi="宋体" w:cs="宋体"/>
                <w:color w:val="auto"/>
                <w:sz w:val="24"/>
              </w:rPr>
              <w:t>见响应文件</w:t>
            </w:r>
          </w:p>
          <w:p w14:paraId="26E63433">
            <w:pPr>
              <w:rPr>
                <w:rFonts w:ascii="宋体" w:hAnsi="宋体" w:cs="宋体"/>
                <w:color w:val="auto"/>
              </w:rPr>
            </w:pPr>
            <w:r>
              <w:rPr>
                <w:rFonts w:hint="eastAsia" w:ascii="宋体" w:hAnsi="宋体" w:cs="宋体"/>
                <w:color w:val="auto"/>
                <w:sz w:val="24"/>
              </w:rPr>
              <w:t>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19B1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7495AC6">
            <w:pPr>
              <w:ind w:left="0" w:leftChars="0" w:right="0" w:rightChars="0" w:firstLine="0" w:firstLineChars="0"/>
              <w:jc w:val="center"/>
              <w:rPr>
                <w:rFonts w:ascii="宋体" w:hAnsi="宋体" w:eastAsia="宋体" w:cs="宋体"/>
                <w:color w:val="auto"/>
                <w:sz w:val="24"/>
              </w:rPr>
            </w:pPr>
            <w:r>
              <w:rPr>
                <w:rFonts w:hint="eastAsia" w:ascii="宋体" w:hAnsi="宋体" w:eastAsia="宋体" w:cs="宋体"/>
                <w:color w:val="auto"/>
                <w:sz w:val="24"/>
              </w:rPr>
              <w:t>2</w:t>
            </w:r>
          </w:p>
        </w:tc>
        <w:tc>
          <w:tcPr>
            <w:tcW w:w="4991" w:type="dxa"/>
            <w:vAlign w:val="center"/>
          </w:tcPr>
          <w:p w14:paraId="3338CE6D">
            <w:pPr>
              <w:spacing w:line="360" w:lineRule="auto"/>
              <w:rPr>
                <w:rFonts w:hint="eastAsia" w:ascii="宋体" w:hAnsi="宋体" w:eastAsia="宋体" w:cs="宋体"/>
                <w:color w:val="auto"/>
                <w:sz w:val="24"/>
              </w:rPr>
            </w:pPr>
            <w:r>
              <w:rPr>
                <w:rFonts w:hint="eastAsia" w:ascii="宋体" w:hAnsi="宋体" w:eastAsia="宋体" w:cs="宋体"/>
                <w:color w:val="auto"/>
                <w:sz w:val="24"/>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10540552">
            <w:pPr>
              <w:rPr>
                <w:rFonts w:ascii="宋体" w:hAnsi="宋体" w:cs="宋体"/>
                <w:color w:val="auto"/>
                <w:sz w:val="24"/>
              </w:rPr>
            </w:pPr>
            <w:r>
              <w:rPr>
                <w:rFonts w:hint="eastAsia" w:ascii="宋体" w:hAnsi="宋体" w:cs="宋体"/>
                <w:color w:val="auto"/>
                <w:sz w:val="24"/>
              </w:rPr>
              <w:t>节能产品认证证书（本项目拟采购的产品不属于政府强制采购的节能产品品目清单范围的，无需提供）</w:t>
            </w:r>
          </w:p>
        </w:tc>
        <w:tc>
          <w:tcPr>
            <w:tcW w:w="1418" w:type="dxa"/>
            <w:vAlign w:val="center"/>
          </w:tcPr>
          <w:p w14:paraId="66AFC88D">
            <w:pPr>
              <w:rPr>
                <w:rFonts w:ascii="宋体" w:hAnsi="宋体" w:cs="宋体"/>
                <w:color w:val="auto"/>
                <w:sz w:val="24"/>
              </w:rPr>
            </w:pPr>
            <w:r>
              <w:rPr>
                <w:rFonts w:hint="eastAsia" w:ascii="宋体" w:hAnsi="宋体" w:cs="宋体"/>
                <w:color w:val="auto"/>
                <w:sz w:val="24"/>
              </w:rPr>
              <w:t>见响应文件</w:t>
            </w:r>
          </w:p>
          <w:p w14:paraId="2EAC5DC3">
            <w:pPr>
              <w:pStyle w:val="3"/>
              <w:jc w:val="both"/>
              <w:rPr>
                <w:rFonts w:ascii="宋体" w:hAnsi="宋体" w:eastAsia="宋体" w:cs="宋体"/>
                <w:color w:val="auto"/>
                <w:lang w:val="en-US"/>
              </w:rPr>
            </w:pPr>
            <w:r>
              <w:rPr>
                <w:rFonts w:hint="eastAsia" w:ascii="宋体" w:hAnsi="宋体" w:eastAsia="宋体" w:cs="宋体"/>
                <w:b w:val="0"/>
                <w:bCs w:val="0"/>
                <w:color w:val="auto"/>
                <w:sz w:val="24"/>
                <w:szCs w:val="24"/>
                <w:lang w:val="en-US"/>
              </w:rPr>
              <w:t>第</w:t>
            </w:r>
            <w:r>
              <w:rPr>
                <w:rFonts w:hint="eastAsia" w:ascii="宋体" w:hAnsi="宋体" w:eastAsia="宋体" w:cs="宋体"/>
                <w:b w:val="0"/>
                <w:bCs w:val="0"/>
                <w:color w:val="auto"/>
                <w:sz w:val="24"/>
                <w:szCs w:val="24"/>
                <w:u w:val="single"/>
                <w:lang w:val="en-US"/>
              </w:rPr>
              <w:t xml:space="preserve">  </w:t>
            </w:r>
            <w:r>
              <w:rPr>
                <w:rFonts w:hint="eastAsia" w:ascii="宋体" w:hAnsi="宋体" w:eastAsia="宋体" w:cs="宋体"/>
                <w:b w:val="0"/>
                <w:bCs w:val="0"/>
                <w:color w:val="auto"/>
                <w:sz w:val="24"/>
                <w:szCs w:val="24"/>
                <w:lang w:val="en-US"/>
              </w:rPr>
              <w:t>页</w:t>
            </w:r>
          </w:p>
        </w:tc>
      </w:tr>
      <w:tr w14:paraId="770F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C08053E">
            <w:pPr>
              <w:ind w:left="0" w:leftChars="0" w:right="0" w:rightChars="0" w:firstLine="0" w:firstLineChars="0"/>
              <w:jc w:val="center"/>
              <w:rPr>
                <w:rFonts w:ascii="宋体" w:hAnsi="宋体" w:eastAsia="宋体" w:cs="宋体"/>
                <w:color w:val="auto"/>
                <w:sz w:val="24"/>
              </w:rPr>
            </w:pPr>
            <w:r>
              <w:rPr>
                <w:rFonts w:hint="eastAsia" w:ascii="宋体" w:hAnsi="宋体" w:eastAsia="宋体" w:cs="宋体"/>
                <w:color w:val="auto"/>
                <w:sz w:val="24"/>
              </w:rPr>
              <w:t>3</w:t>
            </w:r>
          </w:p>
        </w:tc>
        <w:tc>
          <w:tcPr>
            <w:tcW w:w="4991" w:type="dxa"/>
            <w:vAlign w:val="center"/>
          </w:tcPr>
          <w:p w14:paraId="3136D775">
            <w:pPr>
              <w:spacing w:line="360" w:lineRule="auto"/>
              <w:rPr>
                <w:rFonts w:hint="eastAsia" w:ascii="宋体" w:hAnsi="宋体" w:eastAsia="宋体" w:cs="宋体"/>
                <w:color w:val="auto"/>
                <w:sz w:val="24"/>
              </w:rPr>
            </w:pPr>
            <w:r>
              <w:rPr>
                <w:rFonts w:hint="eastAsia" w:ascii="宋体" w:hAnsi="宋体" w:eastAsia="宋体" w:cs="宋体"/>
                <w:color w:val="auto"/>
                <w:sz w:val="24"/>
              </w:rPr>
              <w:t>响应文件中承诺的响应文件有效期不少于采购文件中载明的响应文件有效期。</w:t>
            </w:r>
          </w:p>
        </w:tc>
        <w:tc>
          <w:tcPr>
            <w:tcW w:w="2551" w:type="dxa"/>
            <w:vAlign w:val="center"/>
          </w:tcPr>
          <w:p w14:paraId="7D6FC7EF">
            <w:pPr>
              <w:rPr>
                <w:rFonts w:ascii="宋体" w:hAnsi="宋体" w:cs="宋体"/>
                <w:color w:val="auto"/>
                <w:sz w:val="24"/>
              </w:rPr>
            </w:pPr>
            <w:r>
              <w:rPr>
                <w:rFonts w:hint="eastAsia" w:ascii="宋体" w:hAnsi="宋体" w:cs="宋体"/>
                <w:color w:val="auto"/>
                <w:sz w:val="24"/>
              </w:rPr>
              <w:t>响应函</w:t>
            </w:r>
          </w:p>
        </w:tc>
        <w:tc>
          <w:tcPr>
            <w:tcW w:w="1418" w:type="dxa"/>
            <w:vAlign w:val="center"/>
          </w:tcPr>
          <w:p w14:paraId="12F3EADF">
            <w:pPr>
              <w:rPr>
                <w:rFonts w:ascii="宋体" w:hAnsi="宋体" w:cs="宋体"/>
                <w:color w:val="auto"/>
              </w:rPr>
            </w:pPr>
            <w:r>
              <w:rPr>
                <w:rFonts w:hint="eastAsia" w:ascii="宋体" w:hAnsi="宋体" w:cs="宋体"/>
                <w:color w:val="auto"/>
                <w:sz w:val="24"/>
              </w:rPr>
              <w:t>见响应文件第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28F5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594F9">
            <w:pPr>
              <w:ind w:left="0" w:leftChars="0" w:right="0" w:rightChars="0" w:firstLine="0" w:firstLineChars="0"/>
              <w:jc w:val="center"/>
              <w:rPr>
                <w:rFonts w:ascii="宋体" w:hAnsi="宋体" w:eastAsia="宋体" w:cs="宋体"/>
                <w:color w:val="auto"/>
                <w:sz w:val="24"/>
              </w:rPr>
            </w:pPr>
            <w:r>
              <w:rPr>
                <w:rFonts w:hint="eastAsia" w:ascii="宋体" w:hAnsi="宋体" w:eastAsia="宋体" w:cs="宋体"/>
                <w:color w:val="auto"/>
                <w:sz w:val="24"/>
                <w:lang w:val="en-US" w:eastAsia="zh-CN"/>
              </w:rPr>
              <w:t>4</w:t>
            </w:r>
          </w:p>
        </w:tc>
        <w:tc>
          <w:tcPr>
            <w:tcW w:w="4991" w:type="dxa"/>
            <w:vAlign w:val="top"/>
          </w:tcPr>
          <w:p w14:paraId="41FDC2BA">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其他实质性要求1：</w:t>
            </w:r>
          </w:p>
        </w:tc>
        <w:tc>
          <w:tcPr>
            <w:tcW w:w="2551" w:type="dxa"/>
            <w:vMerge w:val="restart"/>
            <w:vAlign w:val="center"/>
          </w:tcPr>
          <w:p w14:paraId="7DABF640">
            <w:pPr>
              <w:rPr>
                <w:rFonts w:ascii="宋体" w:hAnsi="宋体" w:cs="宋体"/>
                <w:color w:val="auto"/>
                <w:sz w:val="24"/>
              </w:rPr>
            </w:pPr>
            <w:r>
              <w:rPr>
                <w:rFonts w:hint="eastAsia" w:ascii="宋体" w:hAnsi="宋体" w:cs="宋体"/>
                <w:color w:val="auto"/>
                <w:kern w:val="0"/>
                <w:sz w:val="24"/>
              </w:rPr>
              <w:t>采购文件其它实质性要求相应的材料（“▲” 系指实质性要求条款，采购文件无其它实质性要求的，无需提供）</w:t>
            </w:r>
          </w:p>
        </w:tc>
        <w:tc>
          <w:tcPr>
            <w:tcW w:w="1418" w:type="dxa"/>
            <w:vAlign w:val="center"/>
          </w:tcPr>
          <w:p w14:paraId="56E03599">
            <w:pPr>
              <w:rPr>
                <w:rFonts w:ascii="宋体" w:hAnsi="宋体" w:cs="宋体"/>
                <w:color w:val="auto"/>
              </w:rPr>
            </w:pPr>
            <w:r>
              <w:rPr>
                <w:rFonts w:hint="eastAsia" w:ascii="宋体" w:hAnsi="宋体" w:cs="宋体"/>
                <w:color w:val="auto"/>
                <w:sz w:val="24"/>
              </w:rPr>
              <w:t>见响应文件第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6BD9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7BC60FB">
            <w:pPr>
              <w:ind w:left="0" w:leftChars="0" w:right="0" w:rightChars="0" w:firstLine="0" w:firstLineChars="0"/>
              <w:jc w:val="center"/>
              <w:rPr>
                <w:rFonts w:hint="eastAsia" w:ascii="宋体" w:hAnsi="宋体" w:eastAsia="宋体" w:cs="宋体"/>
                <w:color w:val="auto"/>
                <w:sz w:val="24"/>
              </w:rPr>
            </w:pPr>
            <w:r>
              <w:rPr>
                <w:rFonts w:hint="eastAsia" w:ascii="宋体" w:hAnsi="宋体" w:eastAsia="宋体" w:cs="宋体"/>
                <w:color w:val="auto"/>
                <w:sz w:val="24"/>
                <w:lang w:val="en-US" w:eastAsia="zh-CN"/>
              </w:rPr>
              <w:t>5</w:t>
            </w:r>
          </w:p>
        </w:tc>
        <w:tc>
          <w:tcPr>
            <w:tcW w:w="4991" w:type="dxa"/>
            <w:vAlign w:val="top"/>
          </w:tcPr>
          <w:p w14:paraId="757AE64E">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其他实质性要求2：</w:t>
            </w:r>
          </w:p>
        </w:tc>
        <w:tc>
          <w:tcPr>
            <w:tcW w:w="2551" w:type="dxa"/>
            <w:vMerge w:val="continue"/>
            <w:vAlign w:val="center"/>
          </w:tcPr>
          <w:p w14:paraId="713550B7">
            <w:pPr>
              <w:rPr>
                <w:rFonts w:hint="eastAsia" w:ascii="宋体" w:hAnsi="宋体" w:cs="宋体"/>
                <w:color w:val="auto"/>
                <w:kern w:val="0"/>
                <w:sz w:val="24"/>
              </w:rPr>
            </w:pPr>
          </w:p>
        </w:tc>
        <w:tc>
          <w:tcPr>
            <w:tcW w:w="1418" w:type="dxa"/>
            <w:vAlign w:val="center"/>
          </w:tcPr>
          <w:p w14:paraId="721F8596">
            <w:pPr>
              <w:rPr>
                <w:rFonts w:hint="eastAsia" w:ascii="宋体" w:hAnsi="宋体" w:cs="宋体"/>
                <w:color w:val="auto"/>
                <w:sz w:val="24"/>
              </w:rPr>
            </w:pPr>
            <w:r>
              <w:rPr>
                <w:rFonts w:hint="eastAsia" w:ascii="宋体" w:hAnsi="宋体" w:cs="宋体"/>
                <w:color w:val="auto"/>
                <w:sz w:val="24"/>
              </w:rPr>
              <w:t>见响应文件第</w:t>
            </w:r>
            <w:r>
              <w:rPr>
                <w:rFonts w:hint="eastAsia" w:ascii="宋体" w:hAnsi="宋体" w:cs="宋体"/>
                <w:color w:val="auto"/>
                <w:sz w:val="24"/>
                <w:u w:val="single"/>
              </w:rPr>
              <w:t xml:space="preserve">  </w:t>
            </w:r>
            <w:r>
              <w:rPr>
                <w:rFonts w:hint="eastAsia" w:ascii="宋体" w:hAnsi="宋体" w:cs="宋体"/>
                <w:color w:val="auto"/>
                <w:sz w:val="24"/>
              </w:rPr>
              <w:t>页</w:t>
            </w:r>
          </w:p>
        </w:tc>
      </w:tr>
      <w:tr w14:paraId="0645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869914">
            <w:pPr>
              <w:ind w:left="0" w:leftChars="0" w:right="0" w:rightChars="0" w:firstLine="0" w:firstLineChars="0"/>
              <w:jc w:val="center"/>
              <w:rPr>
                <w:rFonts w:hint="eastAsia" w:ascii="宋体" w:hAnsi="宋体" w:eastAsia="宋体" w:cs="宋体"/>
                <w:color w:val="auto"/>
                <w:sz w:val="24"/>
              </w:rPr>
            </w:pPr>
            <w:r>
              <w:rPr>
                <w:rFonts w:hint="eastAsia" w:ascii="宋体" w:hAnsi="宋体" w:eastAsia="宋体" w:cs="宋体"/>
                <w:color w:val="auto"/>
                <w:sz w:val="24"/>
              </w:rPr>
              <w:t>……</w:t>
            </w:r>
          </w:p>
        </w:tc>
        <w:tc>
          <w:tcPr>
            <w:tcW w:w="4991" w:type="dxa"/>
            <w:vAlign w:val="top"/>
          </w:tcPr>
          <w:p w14:paraId="08CB7DB1">
            <w:pPr>
              <w:spacing w:line="360" w:lineRule="auto"/>
              <w:rPr>
                <w:rFonts w:hint="eastAsia" w:ascii="宋体" w:hAnsi="宋体" w:eastAsia="宋体" w:cs="宋体"/>
                <w:color w:val="auto"/>
                <w:sz w:val="24"/>
              </w:rPr>
            </w:pPr>
            <w:r>
              <w:rPr>
                <w:rFonts w:hint="eastAsia" w:ascii="宋体" w:hAnsi="宋体" w:eastAsia="宋体" w:cs="宋体"/>
                <w:color w:val="auto"/>
                <w:sz w:val="24"/>
                <w:lang w:val="en-US" w:eastAsia="zh-CN"/>
              </w:rPr>
              <w:t>其他实质性要求</w:t>
            </w:r>
            <w:r>
              <w:rPr>
                <w:rFonts w:hint="eastAsia" w:ascii="宋体" w:hAnsi="宋体" w:eastAsia="宋体" w:cs="宋体"/>
                <w:color w:val="auto"/>
                <w:sz w:val="24"/>
              </w:rPr>
              <w:t>……</w:t>
            </w:r>
            <w:r>
              <w:rPr>
                <w:rFonts w:hint="eastAsia" w:ascii="宋体" w:hAnsi="宋体" w:eastAsia="宋体" w:cs="宋体"/>
                <w:color w:val="auto"/>
                <w:sz w:val="24"/>
                <w:lang w:val="en-US" w:eastAsia="zh-CN"/>
              </w:rPr>
              <w:t>：</w:t>
            </w:r>
          </w:p>
        </w:tc>
        <w:tc>
          <w:tcPr>
            <w:tcW w:w="2551" w:type="dxa"/>
            <w:vMerge w:val="continue"/>
            <w:vAlign w:val="center"/>
          </w:tcPr>
          <w:p w14:paraId="12183D47">
            <w:pPr>
              <w:rPr>
                <w:rFonts w:hint="eastAsia" w:ascii="宋体" w:hAnsi="宋体" w:cs="宋体"/>
                <w:color w:val="auto"/>
                <w:kern w:val="0"/>
                <w:sz w:val="24"/>
              </w:rPr>
            </w:pPr>
          </w:p>
        </w:tc>
        <w:tc>
          <w:tcPr>
            <w:tcW w:w="1418" w:type="dxa"/>
            <w:vAlign w:val="center"/>
          </w:tcPr>
          <w:p w14:paraId="4623F475">
            <w:pPr>
              <w:rPr>
                <w:rFonts w:hint="eastAsia" w:ascii="宋体" w:hAnsi="宋体" w:cs="宋体"/>
                <w:color w:val="auto"/>
                <w:sz w:val="24"/>
              </w:rPr>
            </w:pPr>
            <w:r>
              <w:rPr>
                <w:rFonts w:hint="eastAsia" w:ascii="宋体" w:hAnsi="宋体" w:cs="宋体"/>
                <w:color w:val="auto"/>
                <w:sz w:val="24"/>
              </w:rPr>
              <w:t>见响应文件第</w:t>
            </w:r>
            <w:r>
              <w:rPr>
                <w:rFonts w:hint="eastAsia" w:ascii="宋体" w:hAnsi="宋体" w:cs="宋体"/>
                <w:color w:val="auto"/>
                <w:sz w:val="24"/>
                <w:u w:val="single"/>
              </w:rPr>
              <w:t xml:space="preserve">  </w:t>
            </w:r>
            <w:r>
              <w:rPr>
                <w:rFonts w:hint="eastAsia" w:ascii="宋体" w:hAnsi="宋体" w:cs="宋体"/>
                <w:color w:val="auto"/>
                <w:sz w:val="24"/>
              </w:rPr>
              <w:t>页</w:t>
            </w:r>
          </w:p>
        </w:tc>
      </w:tr>
    </w:tbl>
    <w:p w14:paraId="37687CF9">
      <w:pPr>
        <w:spacing w:line="360" w:lineRule="auto"/>
        <w:ind w:right="420"/>
        <w:rPr>
          <w:rFonts w:hint="eastAsia" w:ascii="宋体" w:hAnsi="宋体" w:cs="宋体"/>
          <w:color w:val="auto"/>
          <w:sz w:val="24"/>
        </w:rPr>
      </w:pPr>
      <w:r>
        <w:rPr>
          <w:rFonts w:hint="eastAsia" w:ascii="宋体" w:hAnsi="宋体" w:cs="宋体"/>
          <w:color w:val="auto"/>
          <w:sz w:val="24"/>
        </w:rPr>
        <w:t>注：</w:t>
      </w:r>
      <w:r>
        <w:rPr>
          <w:rFonts w:hint="eastAsia" w:ascii="宋体" w:hAnsi="宋体" w:cs="宋体"/>
          <w:color w:val="auto"/>
          <w:sz w:val="24"/>
          <w:lang w:val="en-US" w:eastAsia="zh-CN"/>
        </w:rPr>
        <w:t>1、</w:t>
      </w:r>
      <w:r>
        <w:rPr>
          <w:rFonts w:hint="eastAsia" w:ascii="宋体" w:hAnsi="宋体" w:cs="宋体"/>
          <w:color w:val="auto"/>
          <w:sz w:val="24"/>
        </w:rPr>
        <w:t>按本格式和要求提供。</w:t>
      </w:r>
    </w:p>
    <w:p w14:paraId="1C732FAC">
      <w:pPr>
        <w:spacing w:line="360" w:lineRule="auto"/>
        <w:ind w:right="42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eastAsia="zh-CN"/>
        </w:rPr>
        <w:t>采购</w:t>
      </w:r>
      <w:r>
        <w:rPr>
          <w:rFonts w:hint="eastAsia" w:ascii="宋体" w:hAnsi="宋体" w:eastAsia="宋体" w:cs="宋体"/>
          <w:color w:val="auto"/>
          <w:sz w:val="24"/>
        </w:rPr>
        <w:t>文件中实质性要求必须明确响应。</w:t>
      </w:r>
    </w:p>
    <w:p w14:paraId="6BF3FB6C">
      <w:pPr>
        <w:pStyle w:val="79"/>
        <w:rPr>
          <w:color w:val="auto"/>
        </w:rPr>
      </w:pPr>
    </w:p>
    <w:p w14:paraId="16489A6E">
      <w:pPr>
        <w:jc w:val="center"/>
        <w:rPr>
          <w:rFonts w:ascii="宋体" w:hAnsi="宋体" w:cs="宋体"/>
          <w:b/>
          <w:color w:val="auto"/>
          <w:kern w:val="0"/>
          <w:sz w:val="32"/>
          <w:szCs w:val="32"/>
        </w:rPr>
      </w:pPr>
    </w:p>
    <w:p w14:paraId="53BD0A7E">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24F76039">
      <w:pPr>
        <w:jc w:val="center"/>
        <w:rPr>
          <w:rFonts w:ascii="宋体" w:hAnsi="宋体" w:cs="宋体"/>
          <w:b/>
          <w:color w:val="auto"/>
          <w:kern w:val="0"/>
          <w:sz w:val="32"/>
          <w:szCs w:val="32"/>
        </w:rPr>
      </w:pPr>
    </w:p>
    <w:p w14:paraId="4A956495">
      <w:pPr>
        <w:jc w:val="center"/>
        <w:rPr>
          <w:rFonts w:ascii="宋体" w:hAnsi="宋体" w:cs="宋体"/>
          <w:b/>
          <w:color w:val="auto"/>
          <w:kern w:val="0"/>
          <w:sz w:val="32"/>
          <w:szCs w:val="32"/>
        </w:rPr>
      </w:pPr>
    </w:p>
    <w:p w14:paraId="49478931">
      <w:pPr>
        <w:jc w:val="center"/>
        <w:rPr>
          <w:rFonts w:ascii="宋体" w:hAnsi="宋体" w:cs="宋体"/>
          <w:b/>
          <w:color w:val="auto"/>
          <w:kern w:val="0"/>
          <w:sz w:val="32"/>
          <w:szCs w:val="32"/>
        </w:rPr>
      </w:pPr>
    </w:p>
    <w:p w14:paraId="6ABC8BE8">
      <w:pPr>
        <w:jc w:val="center"/>
        <w:rPr>
          <w:rFonts w:ascii="宋体" w:hAnsi="宋体" w:cs="宋体"/>
          <w:b/>
          <w:color w:val="auto"/>
          <w:kern w:val="0"/>
          <w:sz w:val="32"/>
          <w:szCs w:val="32"/>
        </w:rPr>
      </w:pPr>
    </w:p>
    <w:p w14:paraId="022EA135">
      <w:pPr>
        <w:jc w:val="center"/>
        <w:rPr>
          <w:rFonts w:ascii="宋体" w:hAnsi="宋体" w:cs="宋体"/>
          <w:b/>
          <w:color w:val="auto"/>
          <w:kern w:val="0"/>
          <w:sz w:val="32"/>
          <w:szCs w:val="32"/>
        </w:rPr>
      </w:pPr>
    </w:p>
    <w:p w14:paraId="608877BC">
      <w:pPr>
        <w:jc w:val="center"/>
        <w:rPr>
          <w:rFonts w:ascii="宋体" w:hAnsi="宋体" w:cs="宋体"/>
          <w:b/>
          <w:color w:val="auto"/>
          <w:kern w:val="0"/>
          <w:sz w:val="32"/>
          <w:szCs w:val="32"/>
        </w:rPr>
      </w:pPr>
    </w:p>
    <w:p w14:paraId="3CA0AD2A">
      <w:pPr>
        <w:jc w:val="center"/>
        <w:rPr>
          <w:rFonts w:ascii="宋体" w:hAnsi="宋体" w:cs="宋体"/>
          <w:b/>
          <w:color w:val="auto"/>
          <w:kern w:val="0"/>
          <w:sz w:val="32"/>
          <w:szCs w:val="32"/>
        </w:rPr>
      </w:pPr>
    </w:p>
    <w:p w14:paraId="7C5959E4">
      <w:pPr>
        <w:jc w:val="center"/>
        <w:rPr>
          <w:rFonts w:ascii="宋体" w:hAnsi="宋体" w:cs="宋体"/>
          <w:b/>
          <w:color w:val="auto"/>
          <w:kern w:val="0"/>
          <w:sz w:val="32"/>
          <w:szCs w:val="32"/>
        </w:rPr>
      </w:pPr>
    </w:p>
    <w:p w14:paraId="311123FB">
      <w:pPr>
        <w:snapToGrid w:val="0"/>
        <w:jc w:val="center"/>
        <w:rPr>
          <w:rFonts w:ascii="宋体" w:hAnsi="宋体" w:cs="宋体"/>
          <w:b/>
          <w:bCs/>
          <w:color w:val="auto"/>
          <w:sz w:val="32"/>
          <w:szCs w:val="32"/>
        </w:rPr>
      </w:pPr>
      <w:r>
        <w:rPr>
          <w:rFonts w:hint="eastAsia" w:ascii="宋体" w:hAnsi="宋体" w:cs="宋体"/>
          <w:b/>
          <w:bCs/>
          <w:color w:val="auto"/>
          <w:sz w:val="32"/>
          <w:szCs w:val="32"/>
        </w:rPr>
        <w:t>五、评审标准相应的商务技术资料</w:t>
      </w:r>
    </w:p>
    <w:p w14:paraId="34CAEFA4">
      <w:pPr>
        <w:snapToGrid w:val="0"/>
        <w:spacing w:line="360" w:lineRule="auto"/>
        <w:jc w:val="left"/>
        <w:rPr>
          <w:rFonts w:ascii="宋体" w:hAnsi="宋体" w:cs="宋体"/>
          <w:b/>
          <w:color w:val="auto"/>
          <w:sz w:val="24"/>
        </w:rPr>
      </w:pPr>
      <w:r>
        <w:rPr>
          <w:rFonts w:hint="eastAsia" w:ascii="宋体" w:hAnsi="宋体" w:cs="宋体"/>
          <w:b/>
          <w:color w:val="auto"/>
          <w:sz w:val="24"/>
        </w:rPr>
        <w:t>（按采购文件第四部分评审办法前附表中“响应文件中评审标准相应的商务技术资料目录”提供资料。）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627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8005569">
            <w:pPr>
              <w:snapToGrid w:val="0"/>
              <w:spacing w:line="360" w:lineRule="auto"/>
              <w:jc w:val="center"/>
              <w:rPr>
                <w:rFonts w:hint="eastAsia" w:cs="仿宋_GB2312" w:asciiTheme="minorEastAsia" w:hAnsiTheme="minorEastAsia" w:eastAsiaTheme="minorEastAsia"/>
                <w:b w:val="0"/>
                <w:bCs/>
                <w:color w:val="auto"/>
                <w:sz w:val="24"/>
                <w:lang w:val="en-US" w:eastAsia="zh-CN"/>
              </w:rPr>
            </w:pPr>
            <w:r>
              <w:rPr>
                <w:rFonts w:hint="eastAsia" w:cs="仿宋_GB2312" w:asciiTheme="minorEastAsia" w:hAnsiTheme="minorEastAsia" w:eastAsiaTheme="minorEastAsia"/>
                <w:b w:val="0"/>
                <w:bCs/>
                <w:color w:val="auto"/>
                <w:sz w:val="24"/>
                <w:lang w:val="en-US" w:eastAsia="zh-CN"/>
              </w:rPr>
              <w:t>序号</w:t>
            </w:r>
          </w:p>
        </w:tc>
        <w:tc>
          <w:tcPr>
            <w:tcW w:w="5465" w:type="dxa"/>
          </w:tcPr>
          <w:p w14:paraId="71F4DE9B">
            <w:pPr>
              <w:snapToGrid w:val="0"/>
              <w:spacing w:line="360" w:lineRule="auto"/>
              <w:jc w:val="center"/>
              <w:rPr>
                <w:rFonts w:hint="eastAsia" w:ascii="宋体" w:hAnsi="宋体" w:cs="宋体"/>
                <w:b w:val="0"/>
                <w:bCs/>
                <w:color w:val="auto"/>
                <w:sz w:val="24"/>
                <w:vertAlign w:val="baseline"/>
              </w:rPr>
            </w:pPr>
            <w:r>
              <w:rPr>
                <w:rFonts w:hint="eastAsia" w:cs="仿宋_GB2312" w:asciiTheme="minorEastAsia" w:hAnsiTheme="minorEastAsia" w:eastAsiaTheme="minorEastAsia"/>
                <w:b w:val="0"/>
                <w:bCs/>
                <w:color w:val="auto"/>
                <w:sz w:val="24"/>
                <w:lang w:eastAsia="zh-CN"/>
              </w:rPr>
              <w:t>响应</w:t>
            </w:r>
            <w:r>
              <w:rPr>
                <w:rFonts w:hint="eastAsia" w:cs="仿宋_GB2312" w:asciiTheme="minorEastAsia" w:hAnsiTheme="minorEastAsia" w:eastAsiaTheme="minorEastAsia"/>
                <w:b w:val="0"/>
                <w:bCs/>
                <w:color w:val="auto"/>
                <w:sz w:val="24"/>
              </w:rPr>
              <w:t>文件中评标标准相应的商务技术资料目录*</w:t>
            </w:r>
          </w:p>
        </w:tc>
        <w:tc>
          <w:tcPr>
            <w:tcW w:w="3046" w:type="dxa"/>
          </w:tcPr>
          <w:p w14:paraId="669F0274">
            <w:pPr>
              <w:snapToGrid w:val="0"/>
              <w:spacing w:line="240" w:lineRule="atLeast"/>
              <w:jc w:val="center"/>
              <w:rPr>
                <w:rFonts w:hint="default" w:ascii="宋体" w:hAnsi="宋体" w:eastAsia="宋体" w:cs="宋体"/>
                <w:b w:val="0"/>
                <w:bCs/>
                <w:color w:val="auto"/>
                <w:sz w:val="24"/>
                <w:vertAlign w:val="baseline"/>
                <w:lang w:val="en-US" w:eastAsia="zh-CN"/>
              </w:rPr>
            </w:pPr>
            <w:r>
              <w:rPr>
                <w:rFonts w:hint="eastAsia" w:ascii="宋体" w:hAnsi="宋体" w:cs="宋体"/>
                <w:b w:val="0"/>
                <w:bCs/>
                <w:color w:val="auto"/>
                <w:sz w:val="24"/>
                <w:lang w:eastAsia="zh-CN"/>
              </w:rPr>
              <w:t>响应</w:t>
            </w:r>
            <w:r>
              <w:rPr>
                <w:rFonts w:hint="eastAsia" w:ascii="宋体" w:hAnsi="宋体" w:cs="宋体"/>
                <w:b w:val="0"/>
                <w:bCs/>
                <w:color w:val="auto"/>
                <w:sz w:val="24"/>
              </w:rPr>
              <w:t>文件中的页码位置</w:t>
            </w:r>
          </w:p>
        </w:tc>
      </w:tr>
      <w:tr w14:paraId="0AD6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4A52630">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1</w:t>
            </w:r>
          </w:p>
        </w:tc>
        <w:tc>
          <w:tcPr>
            <w:tcW w:w="5465" w:type="dxa"/>
          </w:tcPr>
          <w:p w14:paraId="0DE781D2">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XXX（预先填写）</w:t>
            </w:r>
          </w:p>
        </w:tc>
        <w:tc>
          <w:tcPr>
            <w:tcW w:w="3046" w:type="dxa"/>
          </w:tcPr>
          <w:p w14:paraId="072B1B31">
            <w:pPr>
              <w:snapToGrid/>
              <w:spacing w:line="240" w:lineRule="auto"/>
              <w:jc w:val="center"/>
              <w:rPr>
                <w:rFonts w:hint="eastAsia" w:ascii="宋体" w:hAnsi="宋体" w:cs="宋体"/>
                <w:b w:val="0"/>
                <w:bCs/>
                <w:color w:val="auto"/>
                <w:sz w:val="24"/>
                <w:vertAlign w:val="baseline"/>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47BA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A6DE173">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2</w:t>
            </w:r>
          </w:p>
        </w:tc>
        <w:tc>
          <w:tcPr>
            <w:tcW w:w="5465" w:type="dxa"/>
          </w:tcPr>
          <w:p w14:paraId="2F9E2FB0">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XXX</w:t>
            </w:r>
          </w:p>
        </w:tc>
        <w:tc>
          <w:tcPr>
            <w:tcW w:w="3046" w:type="dxa"/>
          </w:tcPr>
          <w:p w14:paraId="27B3CA55">
            <w:pPr>
              <w:snapToGrid/>
              <w:spacing w:line="240" w:lineRule="auto"/>
              <w:jc w:val="center"/>
              <w:rPr>
                <w:rFonts w:hint="eastAsia" w:ascii="宋体" w:hAnsi="宋体" w:cs="宋体"/>
                <w:b w:val="0"/>
                <w:bCs/>
                <w:color w:val="auto"/>
                <w:sz w:val="24"/>
                <w:vertAlign w:val="baseline"/>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36B4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4F05F45">
            <w:pPr>
              <w:snapToGrid w:val="0"/>
              <w:spacing w:line="360" w:lineRule="auto"/>
              <w:jc w:val="center"/>
              <w:rPr>
                <w:rFonts w:hint="default" w:ascii="宋体" w:hAnsi="宋体" w:cs="宋体"/>
                <w:b w:val="0"/>
                <w:bCs/>
                <w:color w:val="auto"/>
                <w:sz w:val="24"/>
                <w:vertAlign w:val="baseline"/>
                <w:lang w:val="en-US" w:eastAsia="zh-CN"/>
              </w:rPr>
            </w:pPr>
            <w:r>
              <w:rPr>
                <w:rFonts w:hint="eastAsia" w:ascii="宋体" w:hAnsi="宋体" w:cs="宋体"/>
                <w:color w:val="auto"/>
                <w:kern w:val="0"/>
                <w:sz w:val="24"/>
              </w:rPr>
              <w:t>……</w:t>
            </w:r>
          </w:p>
        </w:tc>
        <w:tc>
          <w:tcPr>
            <w:tcW w:w="5465" w:type="dxa"/>
          </w:tcPr>
          <w:p w14:paraId="19F4E8CC">
            <w:pPr>
              <w:snapToGrid w:val="0"/>
              <w:spacing w:line="360" w:lineRule="auto"/>
              <w:jc w:val="center"/>
              <w:rPr>
                <w:rFonts w:hint="eastAsia" w:ascii="宋体" w:hAnsi="宋体" w:cs="宋体"/>
                <w:b w:val="0"/>
                <w:bCs/>
                <w:color w:val="auto"/>
                <w:sz w:val="24"/>
                <w:vertAlign w:val="baseline"/>
              </w:rPr>
            </w:pPr>
          </w:p>
        </w:tc>
        <w:tc>
          <w:tcPr>
            <w:tcW w:w="3046" w:type="dxa"/>
          </w:tcPr>
          <w:p w14:paraId="6AC4E9B8">
            <w:pPr>
              <w:snapToGrid/>
              <w:spacing w:line="240" w:lineRule="auto"/>
              <w:jc w:val="center"/>
              <w:rPr>
                <w:rFonts w:hint="eastAsia" w:ascii="宋体" w:hAnsi="宋体" w:cs="宋体"/>
                <w:b w:val="0"/>
                <w:bCs/>
                <w:color w:val="auto"/>
                <w:sz w:val="24"/>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bl>
    <w:p w14:paraId="57E74482">
      <w:pPr>
        <w:jc w:val="center"/>
        <w:rPr>
          <w:rFonts w:ascii="宋体" w:hAnsi="宋体" w:cs="宋体"/>
          <w:b/>
          <w:color w:val="auto"/>
          <w:kern w:val="0"/>
          <w:sz w:val="32"/>
          <w:szCs w:val="32"/>
        </w:rPr>
      </w:pPr>
    </w:p>
    <w:p w14:paraId="56BB1769">
      <w:pPr>
        <w:jc w:val="center"/>
        <w:rPr>
          <w:rFonts w:ascii="宋体" w:hAnsi="宋体" w:cs="宋体"/>
          <w:b/>
          <w:color w:val="auto"/>
          <w:kern w:val="0"/>
          <w:sz w:val="32"/>
          <w:szCs w:val="32"/>
        </w:rPr>
      </w:pPr>
    </w:p>
    <w:p w14:paraId="22D66854">
      <w:pPr>
        <w:jc w:val="center"/>
        <w:rPr>
          <w:rFonts w:ascii="宋体" w:hAnsi="宋体" w:cs="宋体"/>
          <w:b/>
          <w:color w:val="auto"/>
          <w:kern w:val="0"/>
          <w:sz w:val="32"/>
          <w:szCs w:val="32"/>
        </w:rPr>
      </w:pPr>
    </w:p>
    <w:p w14:paraId="79D76387">
      <w:pPr>
        <w:jc w:val="center"/>
        <w:rPr>
          <w:rFonts w:ascii="宋体" w:hAnsi="宋体" w:cs="宋体"/>
          <w:b/>
          <w:color w:val="auto"/>
          <w:kern w:val="0"/>
          <w:sz w:val="32"/>
          <w:szCs w:val="32"/>
        </w:rPr>
      </w:pPr>
    </w:p>
    <w:p w14:paraId="69A60635">
      <w:pPr>
        <w:jc w:val="center"/>
        <w:rPr>
          <w:rFonts w:ascii="宋体" w:hAnsi="宋体" w:cs="宋体"/>
          <w:b/>
          <w:color w:val="auto"/>
          <w:kern w:val="0"/>
          <w:sz w:val="32"/>
          <w:szCs w:val="32"/>
        </w:rPr>
      </w:pPr>
    </w:p>
    <w:p w14:paraId="44EF2810">
      <w:pPr>
        <w:snapToGrid w:val="0"/>
        <w:jc w:val="center"/>
        <w:rPr>
          <w:rFonts w:ascii="宋体" w:hAnsi="宋体" w:cs="宋体"/>
          <w:b/>
          <w:bCs/>
          <w:color w:val="auto"/>
          <w:sz w:val="32"/>
          <w:szCs w:val="32"/>
        </w:rPr>
      </w:pPr>
      <w:r>
        <w:rPr>
          <w:rFonts w:hint="eastAsia" w:ascii="宋体" w:hAnsi="宋体" w:cs="宋体"/>
          <w:b/>
          <w:bCs/>
          <w:color w:val="auto"/>
          <w:sz w:val="32"/>
          <w:szCs w:val="32"/>
        </w:rPr>
        <w:t>六、商务技术偏离表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625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1A19F0">
            <w:pPr>
              <w:jc w:val="center"/>
              <w:rPr>
                <w:rFonts w:ascii="宋体" w:hAnsi="宋体" w:cs="宋体"/>
                <w:b/>
                <w:bCs/>
                <w:color w:val="auto"/>
                <w:sz w:val="24"/>
              </w:rPr>
            </w:pPr>
            <w:r>
              <w:rPr>
                <w:rFonts w:hint="eastAsia" w:ascii="宋体" w:hAnsi="宋体" w:cs="宋体"/>
                <w:b/>
                <w:bCs/>
                <w:color w:val="auto"/>
                <w:sz w:val="24"/>
              </w:rPr>
              <w:t>序号</w:t>
            </w:r>
          </w:p>
        </w:tc>
        <w:tc>
          <w:tcPr>
            <w:tcW w:w="3683" w:type="dxa"/>
          </w:tcPr>
          <w:p w14:paraId="5553D3CE">
            <w:pPr>
              <w:jc w:val="center"/>
              <w:rPr>
                <w:rFonts w:ascii="宋体" w:hAnsi="宋体" w:cs="宋体"/>
                <w:b/>
                <w:bCs/>
                <w:color w:val="auto"/>
                <w:sz w:val="24"/>
              </w:rPr>
            </w:pPr>
            <w:r>
              <w:rPr>
                <w:rFonts w:hint="eastAsia" w:ascii="宋体" w:hAnsi="宋体" w:cs="宋体"/>
                <w:b/>
                <w:bCs/>
                <w:color w:val="auto"/>
                <w:sz w:val="24"/>
              </w:rPr>
              <w:t>采购文件章节及具体内容</w:t>
            </w:r>
          </w:p>
        </w:tc>
        <w:tc>
          <w:tcPr>
            <w:tcW w:w="3546" w:type="dxa"/>
          </w:tcPr>
          <w:p w14:paraId="5AB15E07">
            <w:pPr>
              <w:jc w:val="center"/>
              <w:rPr>
                <w:rFonts w:ascii="宋体" w:hAnsi="宋体" w:cs="宋体"/>
                <w:b/>
                <w:bCs/>
                <w:color w:val="auto"/>
                <w:sz w:val="24"/>
              </w:rPr>
            </w:pPr>
            <w:r>
              <w:rPr>
                <w:rFonts w:hint="eastAsia" w:ascii="宋体" w:hAnsi="宋体" w:cs="宋体"/>
                <w:b/>
                <w:bCs/>
                <w:color w:val="auto"/>
                <w:sz w:val="24"/>
              </w:rPr>
              <w:t>响应文件章节及具体内容</w:t>
            </w:r>
          </w:p>
        </w:tc>
        <w:tc>
          <w:tcPr>
            <w:tcW w:w="1276" w:type="dxa"/>
          </w:tcPr>
          <w:p w14:paraId="0729B22F">
            <w:pPr>
              <w:jc w:val="center"/>
              <w:rPr>
                <w:rFonts w:ascii="宋体" w:hAnsi="宋体" w:cs="宋体"/>
                <w:b/>
                <w:bCs/>
                <w:color w:val="auto"/>
                <w:sz w:val="24"/>
              </w:rPr>
            </w:pPr>
            <w:r>
              <w:rPr>
                <w:rFonts w:hint="eastAsia" w:ascii="宋体" w:hAnsi="宋体" w:cs="宋体"/>
                <w:b/>
                <w:bCs/>
                <w:color w:val="auto"/>
                <w:sz w:val="24"/>
              </w:rPr>
              <w:t>偏离说明</w:t>
            </w:r>
          </w:p>
        </w:tc>
      </w:tr>
      <w:tr w14:paraId="0440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1F131A7">
            <w:pPr>
              <w:jc w:val="center"/>
              <w:rPr>
                <w:rFonts w:ascii="宋体" w:hAnsi="宋体" w:cs="宋体"/>
                <w:color w:val="auto"/>
                <w:kern w:val="0"/>
                <w:sz w:val="24"/>
              </w:rPr>
            </w:pPr>
            <w:r>
              <w:rPr>
                <w:rFonts w:hint="eastAsia" w:ascii="宋体" w:hAnsi="宋体" w:cs="宋体"/>
                <w:color w:val="auto"/>
                <w:kern w:val="0"/>
                <w:sz w:val="24"/>
              </w:rPr>
              <w:t>1</w:t>
            </w:r>
          </w:p>
        </w:tc>
        <w:tc>
          <w:tcPr>
            <w:tcW w:w="3683" w:type="dxa"/>
          </w:tcPr>
          <w:p w14:paraId="33DB57E9">
            <w:pPr>
              <w:jc w:val="center"/>
              <w:rPr>
                <w:rFonts w:ascii="宋体" w:hAnsi="宋体" w:cs="宋体"/>
                <w:b/>
                <w:color w:val="auto"/>
                <w:kern w:val="0"/>
                <w:sz w:val="32"/>
                <w:szCs w:val="32"/>
              </w:rPr>
            </w:pPr>
          </w:p>
        </w:tc>
        <w:tc>
          <w:tcPr>
            <w:tcW w:w="3546" w:type="dxa"/>
          </w:tcPr>
          <w:p w14:paraId="7426C66C">
            <w:pPr>
              <w:jc w:val="center"/>
              <w:rPr>
                <w:rFonts w:ascii="宋体" w:hAnsi="宋体" w:cs="宋体"/>
                <w:b/>
                <w:color w:val="auto"/>
                <w:kern w:val="0"/>
                <w:sz w:val="32"/>
                <w:szCs w:val="32"/>
              </w:rPr>
            </w:pPr>
          </w:p>
        </w:tc>
        <w:tc>
          <w:tcPr>
            <w:tcW w:w="1276" w:type="dxa"/>
          </w:tcPr>
          <w:p w14:paraId="7DD06125">
            <w:pPr>
              <w:jc w:val="center"/>
              <w:rPr>
                <w:rFonts w:ascii="宋体" w:hAnsi="宋体" w:cs="宋体"/>
                <w:b/>
                <w:color w:val="auto"/>
                <w:kern w:val="0"/>
                <w:sz w:val="32"/>
                <w:szCs w:val="32"/>
              </w:rPr>
            </w:pPr>
          </w:p>
        </w:tc>
      </w:tr>
      <w:tr w14:paraId="6527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1BD0979">
            <w:pPr>
              <w:jc w:val="center"/>
              <w:rPr>
                <w:rFonts w:ascii="宋体" w:hAnsi="宋体" w:cs="宋体"/>
                <w:color w:val="auto"/>
                <w:kern w:val="0"/>
                <w:sz w:val="24"/>
              </w:rPr>
            </w:pPr>
            <w:r>
              <w:rPr>
                <w:rFonts w:hint="eastAsia" w:ascii="宋体" w:hAnsi="宋体" w:cs="宋体"/>
                <w:color w:val="auto"/>
                <w:kern w:val="0"/>
                <w:sz w:val="24"/>
              </w:rPr>
              <w:t>2</w:t>
            </w:r>
          </w:p>
        </w:tc>
        <w:tc>
          <w:tcPr>
            <w:tcW w:w="3683" w:type="dxa"/>
          </w:tcPr>
          <w:p w14:paraId="55B3BD06">
            <w:pPr>
              <w:jc w:val="center"/>
              <w:rPr>
                <w:rFonts w:ascii="宋体" w:hAnsi="宋体" w:cs="宋体"/>
                <w:b/>
                <w:color w:val="auto"/>
                <w:kern w:val="0"/>
                <w:sz w:val="32"/>
                <w:szCs w:val="32"/>
              </w:rPr>
            </w:pPr>
          </w:p>
        </w:tc>
        <w:tc>
          <w:tcPr>
            <w:tcW w:w="3546" w:type="dxa"/>
          </w:tcPr>
          <w:p w14:paraId="7A9404B4">
            <w:pPr>
              <w:jc w:val="center"/>
              <w:rPr>
                <w:rFonts w:ascii="宋体" w:hAnsi="宋体" w:cs="宋体"/>
                <w:b/>
                <w:color w:val="auto"/>
                <w:kern w:val="0"/>
                <w:sz w:val="32"/>
                <w:szCs w:val="32"/>
              </w:rPr>
            </w:pPr>
          </w:p>
        </w:tc>
        <w:tc>
          <w:tcPr>
            <w:tcW w:w="1276" w:type="dxa"/>
          </w:tcPr>
          <w:p w14:paraId="532140CF">
            <w:pPr>
              <w:jc w:val="center"/>
              <w:rPr>
                <w:rFonts w:ascii="宋体" w:hAnsi="宋体" w:cs="宋体"/>
                <w:b/>
                <w:color w:val="auto"/>
                <w:kern w:val="0"/>
                <w:sz w:val="32"/>
                <w:szCs w:val="32"/>
              </w:rPr>
            </w:pPr>
          </w:p>
        </w:tc>
      </w:tr>
      <w:tr w14:paraId="799B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8AD861D">
            <w:pPr>
              <w:jc w:val="center"/>
              <w:rPr>
                <w:rFonts w:ascii="宋体" w:hAnsi="宋体" w:cs="宋体"/>
                <w:color w:val="auto"/>
                <w:kern w:val="0"/>
                <w:sz w:val="24"/>
              </w:rPr>
            </w:pPr>
            <w:r>
              <w:rPr>
                <w:rFonts w:hint="eastAsia" w:ascii="宋体" w:hAnsi="宋体" w:cs="宋体"/>
                <w:color w:val="auto"/>
                <w:kern w:val="0"/>
                <w:sz w:val="24"/>
              </w:rPr>
              <w:t>……</w:t>
            </w:r>
          </w:p>
        </w:tc>
        <w:tc>
          <w:tcPr>
            <w:tcW w:w="3683" w:type="dxa"/>
          </w:tcPr>
          <w:p w14:paraId="372E3D85">
            <w:pPr>
              <w:jc w:val="center"/>
              <w:rPr>
                <w:rFonts w:ascii="宋体" w:hAnsi="宋体" w:cs="宋体"/>
                <w:b/>
                <w:color w:val="auto"/>
                <w:kern w:val="0"/>
                <w:sz w:val="32"/>
                <w:szCs w:val="32"/>
              </w:rPr>
            </w:pPr>
          </w:p>
        </w:tc>
        <w:tc>
          <w:tcPr>
            <w:tcW w:w="3546" w:type="dxa"/>
          </w:tcPr>
          <w:p w14:paraId="02EB6FF2">
            <w:pPr>
              <w:jc w:val="center"/>
              <w:rPr>
                <w:rFonts w:ascii="宋体" w:hAnsi="宋体" w:cs="宋体"/>
                <w:b/>
                <w:color w:val="auto"/>
                <w:kern w:val="0"/>
                <w:sz w:val="32"/>
                <w:szCs w:val="32"/>
              </w:rPr>
            </w:pPr>
          </w:p>
        </w:tc>
        <w:tc>
          <w:tcPr>
            <w:tcW w:w="1276" w:type="dxa"/>
          </w:tcPr>
          <w:p w14:paraId="22418813">
            <w:pPr>
              <w:jc w:val="center"/>
              <w:rPr>
                <w:rFonts w:ascii="宋体" w:hAnsi="宋体" w:cs="宋体"/>
                <w:b/>
                <w:color w:val="auto"/>
                <w:kern w:val="0"/>
                <w:sz w:val="32"/>
                <w:szCs w:val="32"/>
              </w:rPr>
            </w:pPr>
          </w:p>
        </w:tc>
      </w:tr>
    </w:tbl>
    <w:p w14:paraId="1FD29CAC">
      <w:pPr>
        <w:jc w:val="left"/>
        <w:rPr>
          <w:rFonts w:ascii="宋体" w:hAnsi="宋体" w:cs="宋体"/>
          <w:color w:val="auto"/>
          <w:kern w:val="0"/>
          <w:sz w:val="24"/>
        </w:rPr>
      </w:pPr>
      <w:r>
        <w:rPr>
          <w:rFonts w:hint="eastAsia" w:ascii="宋体" w:hAnsi="宋体" w:cs="宋体"/>
          <w:color w:val="auto"/>
          <w:kern w:val="0"/>
          <w:sz w:val="24"/>
        </w:rPr>
        <w:t>供应商保证：除商务技术偏离表列出的偏离外，供应商响应采购文件的全部要求</w:t>
      </w:r>
    </w:p>
    <w:p w14:paraId="520D5946">
      <w:pPr>
        <w:jc w:val="center"/>
        <w:rPr>
          <w:rFonts w:ascii="宋体" w:hAnsi="宋体" w:cs="宋体"/>
          <w:b/>
          <w:color w:val="auto"/>
          <w:kern w:val="0"/>
          <w:sz w:val="32"/>
          <w:szCs w:val="32"/>
        </w:rPr>
      </w:pPr>
    </w:p>
    <w:p w14:paraId="6298E2FD">
      <w:pPr>
        <w:spacing w:line="360" w:lineRule="auto"/>
        <w:ind w:right="420"/>
        <w:rPr>
          <w:rFonts w:hint="eastAsia" w:ascii="宋体" w:hAnsi="宋体" w:cs="宋体"/>
          <w:color w:val="auto"/>
          <w:sz w:val="24"/>
        </w:rPr>
      </w:pPr>
      <w:r>
        <w:rPr>
          <w:rFonts w:hint="eastAsia" w:ascii="宋体" w:hAnsi="宋体" w:cs="宋体"/>
          <w:color w:val="auto"/>
          <w:sz w:val="24"/>
        </w:rPr>
        <w:t>注：</w:t>
      </w:r>
      <w:r>
        <w:rPr>
          <w:rFonts w:hint="eastAsia" w:ascii="宋体" w:hAnsi="宋体" w:cs="宋体"/>
          <w:color w:val="auto"/>
          <w:sz w:val="24"/>
          <w:lang w:val="en-US" w:eastAsia="zh-CN"/>
        </w:rPr>
        <w:t>1.</w:t>
      </w:r>
      <w:r>
        <w:rPr>
          <w:rFonts w:hint="eastAsia" w:ascii="宋体" w:hAnsi="宋体" w:cs="宋体"/>
          <w:color w:val="auto"/>
          <w:sz w:val="24"/>
        </w:rPr>
        <w:t>按本格式和要求提供。</w:t>
      </w:r>
    </w:p>
    <w:p w14:paraId="7E50B66C">
      <w:pPr>
        <w:pStyle w:val="7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2.本表格所反映的偏离情况与“符合性审查资料”、“评标标准相应的商务技术资料”不一致的，以“符合性审查资料”、“评标标准相应的商务技术资料”为准。</w:t>
      </w:r>
    </w:p>
    <w:p w14:paraId="69A1E090">
      <w:pPr>
        <w:pStyle w:val="7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3.投标人须保证：除商务技术偏离表列出的偏离外，投标人响应招标文件的全部非实质性要求。</w:t>
      </w:r>
    </w:p>
    <w:p w14:paraId="4B43F467">
      <w:pPr>
        <w:spacing w:line="360" w:lineRule="auto"/>
        <w:ind w:right="420"/>
        <w:rPr>
          <w:rFonts w:ascii="宋体" w:hAnsi="宋体" w:cs="宋体"/>
          <w:color w:val="auto"/>
          <w:sz w:val="24"/>
        </w:rPr>
      </w:pPr>
    </w:p>
    <w:p w14:paraId="3400DB95">
      <w:pPr>
        <w:ind w:firstLine="1911" w:firstLineChars="595"/>
        <w:rPr>
          <w:rFonts w:ascii="宋体" w:hAnsi="宋体" w:cs="宋体"/>
          <w:b/>
          <w:bCs/>
          <w:color w:val="auto"/>
          <w:sz w:val="32"/>
          <w:szCs w:val="32"/>
        </w:rPr>
        <w:sectPr>
          <w:footerReference r:id="rId14" w:type="first"/>
          <w:footerReference r:id="rId13" w:type="default"/>
          <w:pgSz w:w="11906" w:h="16838"/>
          <w:pgMar w:top="1440" w:right="1080" w:bottom="1440" w:left="1080" w:header="851" w:footer="992" w:gutter="0"/>
          <w:cols w:space="720" w:num="1"/>
          <w:titlePg/>
          <w:docGrid w:linePitch="312" w:charSpace="0"/>
        </w:sectPr>
      </w:pPr>
    </w:p>
    <w:p w14:paraId="1191E959">
      <w:pPr>
        <w:snapToGrid w:val="0"/>
        <w:jc w:val="center"/>
        <w:rPr>
          <w:rFonts w:ascii="宋体" w:hAnsi="宋体" w:cs="宋体"/>
          <w:b/>
          <w:color w:val="auto"/>
          <w:kern w:val="0"/>
          <w:sz w:val="32"/>
          <w:szCs w:val="32"/>
        </w:rPr>
      </w:pPr>
      <w:r>
        <w:rPr>
          <w:rFonts w:hint="eastAsia" w:ascii="宋体" w:hAnsi="宋体" w:cs="宋体"/>
          <w:b/>
          <w:bCs/>
          <w:color w:val="auto"/>
          <w:sz w:val="32"/>
          <w:szCs w:val="32"/>
        </w:rPr>
        <w:t>七</w:t>
      </w:r>
      <w:r>
        <w:rPr>
          <w:rFonts w:hint="eastAsia" w:ascii="宋体" w:hAnsi="宋体" w:cs="宋体"/>
          <w:b/>
          <w:color w:val="auto"/>
          <w:kern w:val="0"/>
          <w:sz w:val="32"/>
          <w:szCs w:val="32"/>
        </w:rPr>
        <w:t>、</w:t>
      </w:r>
      <w:r>
        <w:rPr>
          <w:rFonts w:hint="eastAsia" w:ascii="宋体" w:hAnsi="宋体" w:cs="宋体"/>
          <w:b/>
          <w:color w:val="auto"/>
          <w:kern w:val="0"/>
          <w:sz w:val="32"/>
          <w:szCs w:val="32"/>
          <w:lang w:val="zh-CN"/>
        </w:rPr>
        <w:t>政府采购供应商廉洁自律承诺书</w:t>
      </w:r>
    </w:p>
    <w:p w14:paraId="6DBB7352">
      <w:pPr>
        <w:snapToGrid w:val="0"/>
        <w:spacing w:line="360" w:lineRule="auto"/>
        <w:rPr>
          <w:rFonts w:ascii="宋体" w:hAnsi="宋体" w:cs="宋体"/>
          <w:color w:val="auto"/>
          <w:sz w:val="24"/>
        </w:rPr>
      </w:pPr>
    </w:p>
    <w:p w14:paraId="1B7D1D74">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442FD34F">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我单位响应你</w:t>
      </w:r>
      <w:r>
        <w:rPr>
          <w:rFonts w:hint="eastAsia" w:ascii="宋体" w:hAnsi="宋体" w:cs="宋体"/>
          <w:color w:val="auto"/>
          <w:sz w:val="24"/>
        </w:rPr>
        <w:t>单位</w:t>
      </w:r>
      <w:r>
        <w:rPr>
          <w:rFonts w:hint="eastAsia" w:ascii="宋体" w:hAnsi="宋体" w:cs="宋体"/>
          <w:color w:val="auto"/>
          <w:kern w:val="0"/>
          <w:sz w:val="24"/>
          <w:lang w:val="zh-CN"/>
        </w:rPr>
        <w:t>项目招标要求参加投标。在这次投标过程中和中标后，我们将严格遵守国家法律法规要求，并郑重承诺：</w:t>
      </w:r>
    </w:p>
    <w:p w14:paraId="7D41574A">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一、不向项目有关人员及部门赠送礼金礼物、有价证券、回扣以及中介费、介绍费、咨询费等好处费； </w:t>
      </w:r>
    </w:p>
    <w:p w14:paraId="0E47E55B">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二、不为项目有关人员及部门报销应由你方单位或个人支付的费用； </w:t>
      </w:r>
    </w:p>
    <w:p w14:paraId="08EC627D">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三、不向项目有关人员及部门提供有可能影响公正的宴请和健身娱乐等活动； </w:t>
      </w:r>
    </w:p>
    <w:p w14:paraId="360A1B0A">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四、不为项目有关人员及部门出国（境）、旅游等提供方便；</w:t>
      </w:r>
    </w:p>
    <w:p w14:paraId="0BE552B7">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五、不为项目有关人员个人装修住房、婚丧嫁娶、配偶子女工作安排等提供好处；</w:t>
      </w:r>
    </w:p>
    <w:p w14:paraId="06712F8C">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09BA536B">
      <w:pPr>
        <w:autoSpaceDE w:val="0"/>
        <w:autoSpaceDN w:val="0"/>
        <w:spacing w:line="360" w:lineRule="auto"/>
        <w:ind w:left="2" w:leftChars="1"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41957BDF">
      <w:pPr>
        <w:autoSpaceDE w:val="0"/>
        <w:autoSpaceDN w:val="0"/>
        <w:spacing w:line="360" w:lineRule="auto"/>
        <w:ind w:left="2"/>
        <w:jc w:val="left"/>
        <w:rPr>
          <w:rFonts w:ascii="宋体" w:hAnsi="宋体" w:cs="宋体"/>
          <w:color w:val="auto"/>
          <w:kern w:val="0"/>
          <w:sz w:val="24"/>
          <w:lang w:val="zh-CN"/>
        </w:rPr>
      </w:pPr>
    </w:p>
    <w:p w14:paraId="74084DB9">
      <w:pPr>
        <w:autoSpaceDE w:val="0"/>
        <w:autoSpaceDN w:val="0"/>
        <w:spacing w:line="360" w:lineRule="auto"/>
        <w:ind w:left="2"/>
        <w:jc w:val="left"/>
        <w:rPr>
          <w:rFonts w:ascii="宋体" w:hAnsi="宋体" w:cs="宋体"/>
          <w:color w:val="auto"/>
          <w:kern w:val="0"/>
          <w:sz w:val="24"/>
          <w:lang w:val="zh-CN"/>
        </w:rPr>
      </w:pPr>
    </w:p>
    <w:p w14:paraId="5DFEA3EC">
      <w:pPr>
        <w:autoSpaceDE w:val="0"/>
        <w:autoSpaceDN w:val="0"/>
        <w:spacing w:line="360" w:lineRule="auto"/>
        <w:ind w:left="2"/>
        <w:jc w:val="left"/>
        <w:rPr>
          <w:rFonts w:ascii="宋体" w:hAnsi="宋体" w:cs="宋体"/>
          <w:color w:val="auto"/>
          <w:kern w:val="0"/>
          <w:sz w:val="24"/>
          <w:lang w:val="zh-CN"/>
        </w:rPr>
      </w:pPr>
    </w:p>
    <w:p w14:paraId="1C5066D7">
      <w:pPr>
        <w:autoSpaceDE w:val="0"/>
        <w:autoSpaceDN w:val="0"/>
        <w:spacing w:line="360" w:lineRule="auto"/>
        <w:ind w:left="2" w:leftChars="1" w:right="1120" w:firstLine="4560" w:firstLineChars="1900"/>
        <w:jc w:val="left"/>
        <w:rPr>
          <w:rFonts w:ascii="宋体" w:hAnsi="宋体" w:cs="宋体"/>
          <w:color w:val="auto"/>
          <w:kern w:val="0"/>
          <w:sz w:val="24"/>
          <w:lang w:val="zh-CN"/>
        </w:rPr>
      </w:pPr>
      <w:r>
        <w:rPr>
          <w:rFonts w:hint="eastAsia" w:ascii="宋体" w:hAnsi="宋体" w:cs="宋体"/>
          <w:color w:val="auto"/>
          <w:kern w:val="0"/>
          <w:sz w:val="24"/>
          <w:lang w:val="zh-CN"/>
        </w:rPr>
        <w:t>供应商名称（</w:t>
      </w:r>
      <w:r>
        <w:rPr>
          <w:rFonts w:hint="eastAsia" w:ascii="宋体" w:hAnsi="宋体" w:cs="宋体"/>
          <w:color w:val="auto"/>
          <w:sz w:val="24"/>
        </w:rPr>
        <w:t>电子签名</w:t>
      </w:r>
      <w:r>
        <w:rPr>
          <w:rFonts w:hint="eastAsia" w:ascii="宋体" w:hAnsi="宋体" w:cs="宋体"/>
          <w:color w:val="auto"/>
          <w:kern w:val="0"/>
          <w:sz w:val="24"/>
          <w:lang w:val="zh-CN"/>
        </w:rPr>
        <w:t xml:space="preserve">）：                                                                                                                                                                                                               </w:t>
      </w:r>
    </w:p>
    <w:p w14:paraId="12093D78">
      <w:pPr>
        <w:spacing w:line="360" w:lineRule="auto"/>
        <w:ind w:left="4620" w:leftChars="2200"/>
        <w:rPr>
          <w:rFonts w:ascii="宋体" w:hAnsi="宋体" w:cs="宋体"/>
          <w:color w:val="auto"/>
          <w:sz w:val="24"/>
        </w:rPr>
      </w:pPr>
      <w:r>
        <w:rPr>
          <w:rFonts w:hint="eastAsia" w:ascii="宋体" w:hAnsi="宋体" w:cs="宋体"/>
          <w:color w:val="auto"/>
          <w:kern w:val="0"/>
          <w:sz w:val="24"/>
          <w:lang w:val="zh-CN"/>
        </w:rPr>
        <w:t>日期</w:t>
      </w:r>
      <w:r>
        <w:rPr>
          <w:rFonts w:hint="eastAsia" w:ascii="宋体" w:hAnsi="宋体" w:cs="宋体"/>
          <w:color w:val="auto"/>
          <w:kern w:val="0"/>
          <w:sz w:val="24"/>
        </w:rPr>
        <w:t>：</w:t>
      </w:r>
      <w:r>
        <w:rPr>
          <w:rFonts w:hint="eastAsia" w:ascii="宋体" w:hAnsi="宋体" w:cs="宋体"/>
          <w:color w:val="auto"/>
          <w:kern w:val="0"/>
          <w:sz w:val="24"/>
          <w:lang w:val="zh-CN"/>
        </w:rPr>
        <w:t xml:space="preserve">   年   月   日</w:t>
      </w:r>
    </w:p>
    <w:p w14:paraId="510AA1A5">
      <w:pPr>
        <w:spacing w:line="360" w:lineRule="auto"/>
        <w:jc w:val="center"/>
        <w:rPr>
          <w:rFonts w:ascii="宋体" w:hAnsi="宋体" w:cs="宋体"/>
          <w:b/>
          <w:bCs/>
          <w:color w:val="auto"/>
          <w:sz w:val="24"/>
        </w:rPr>
      </w:pPr>
    </w:p>
    <w:p w14:paraId="61A76485">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1B12382">
      <w:pPr>
        <w:spacing w:line="360" w:lineRule="auto"/>
        <w:jc w:val="center"/>
        <w:rPr>
          <w:rFonts w:ascii="宋体" w:hAnsi="宋体" w:cs="宋体"/>
          <w:b/>
          <w:bCs/>
          <w:color w:val="auto"/>
          <w:sz w:val="24"/>
        </w:rPr>
        <w:sectPr>
          <w:pgSz w:w="11906" w:h="16838"/>
          <w:pgMar w:top="1440" w:right="1080" w:bottom="1440" w:left="1080" w:header="851" w:footer="992" w:gutter="0"/>
          <w:cols w:space="720" w:num="1"/>
          <w:titlePg/>
          <w:docGrid w:linePitch="312" w:charSpace="0"/>
        </w:sectPr>
      </w:pPr>
    </w:p>
    <w:p w14:paraId="4B451B13">
      <w:pPr>
        <w:keepNext w:val="0"/>
        <w:keepLines w:val="0"/>
        <w:pageBreakBefore w:val="0"/>
        <w:widowControl w:val="0"/>
        <w:kinsoku/>
        <w:wordWrap/>
        <w:overflowPunct/>
        <w:topLinePunct w:val="0"/>
        <w:autoSpaceDE/>
        <w:autoSpaceDN/>
        <w:bidi w:val="0"/>
        <w:adjustRightInd w:val="0"/>
        <w:snapToGrid/>
        <w:spacing w:line="480" w:lineRule="auto"/>
        <w:ind w:left="0" w:leftChars="0" w:right="0" w:rightChars="0" w:firstLine="0" w:firstLineChars="0"/>
        <w:jc w:val="center"/>
        <w:textAlignment w:val="auto"/>
        <w:rPr>
          <w:b/>
          <w:bCs/>
          <w:color w:val="auto"/>
          <w:sz w:val="36"/>
          <w:szCs w:val="36"/>
        </w:rPr>
      </w:pPr>
      <w:r>
        <w:rPr>
          <w:rFonts w:hint="eastAsia"/>
          <w:b/>
          <w:bCs/>
          <w:color w:val="auto"/>
          <w:sz w:val="36"/>
          <w:szCs w:val="36"/>
        </w:rPr>
        <w:t>报价文件部分</w:t>
      </w:r>
    </w:p>
    <w:p w14:paraId="5CCA672E">
      <w:pPr>
        <w:keepNext w:val="0"/>
        <w:keepLines w:val="0"/>
        <w:pageBreakBefore w:val="0"/>
        <w:widowControl w:val="0"/>
        <w:kinsoku/>
        <w:wordWrap/>
        <w:overflowPunct/>
        <w:topLinePunct w:val="0"/>
        <w:autoSpaceDE/>
        <w:autoSpaceDN/>
        <w:bidi w:val="0"/>
        <w:adjustRightInd w:val="0"/>
        <w:snapToGrid/>
        <w:spacing w:line="480" w:lineRule="auto"/>
        <w:ind w:left="0" w:leftChars="0" w:right="0" w:rightChars="0" w:firstLine="0" w:firstLineChars="0"/>
        <w:jc w:val="center"/>
        <w:textAlignment w:val="auto"/>
        <w:rPr>
          <w:b/>
          <w:bCs/>
          <w:color w:val="auto"/>
          <w:sz w:val="36"/>
          <w:szCs w:val="36"/>
        </w:rPr>
      </w:pPr>
      <w:r>
        <w:rPr>
          <w:rFonts w:hint="eastAsia"/>
          <w:b/>
          <w:bCs/>
          <w:color w:val="auto"/>
          <w:sz w:val="36"/>
          <w:szCs w:val="36"/>
        </w:rPr>
        <w:t>目录</w:t>
      </w:r>
    </w:p>
    <w:p w14:paraId="3083EB8F">
      <w:pPr>
        <w:rPr>
          <w:color w:val="auto"/>
        </w:rPr>
      </w:pPr>
    </w:p>
    <w:p w14:paraId="3C714BF6">
      <w:pPr>
        <w:numPr>
          <w:ilvl w:val="0"/>
          <w:numId w:val="1"/>
        </w:numPr>
        <w:snapToGrid w:val="0"/>
        <w:spacing w:line="360" w:lineRule="auto"/>
        <w:rPr>
          <w:rFonts w:hint="eastAsia" w:ascii="宋体" w:hAnsi="宋体" w:cs="宋体"/>
          <w:color w:val="auto"/>
          <w:sz w:val="24"/>
        </w:rPr>
      </w:pPr>
      <w:r>
        <w:rPr>
          <w:rFonts w:hint="eastAsia" w:ascii="宋体" w:hAnsi="宋体" w:cs="宋体"/>
          <w:color w:val="auto"/>
          <w:sz w:val="24"/>
        </w:rPr>
        <w:t>报价单…………………………………………………………………………（页码）</w:t>
      </w:r>
    </w:p>
    <w:p w14:paraId="7E8BD2D0">
      <w:pPr>
        <w:snapToGrid w:val="0"/>
        <w:spacing w:line="360" w:lineRule="auto"/>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）已标价工程量清单……………………………………………………………（页码）</w:t>
      </w:r>
    </w:p>
    <w:p w14:paraId="5A8FB93E">
      <w:pPr>
        <w:snapToGrid w:val="0"/>
        <w:spacing w:line="360" w:lineRule="auto"/>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）中小企业声明函………………………………………………………………（页码）</w:t>
      </w:r>
    </w:p>
    <w:p w14:paraId="0C8ABCAB">
      <w:pPr>
        <w:pStyle w:val="80"/>
        <w:rPr>
          <w:color w:val="auto"/>
        </w:rPr>
      </w:pPr>
    </w:p>
    <w:p w14:paraId="6ABD63CC">
      <w:pPr>
        <w:snapToGrid w:val="0"/>
        <w:spacing w:line="360" w:lineRule="auto"/>
        <w:ind w:right="480"/>
        <w:jc w:val="center"/>
        <w:rPr>
          <w:rFonts w:ascii="宋体" w:hAnsi="宋体" w:cs="宋体"/>
          <w:b/>
          <w:color w:val="auto"/>
          <w:kern w:val="0"/>
          <w:sz w:val="32"/>
          <w:szCs w:val="32"/>
        </w:rPr>
      </w:pPr>
    </w:p>
    <w:p w14:paraId="7E387374">
      <w:pPr>
        <w:snapToGrid w:val="0"/>
        <w:spacing w:line="360" w:lineRule="auto"/>
        <w:ind w:right="480"/>
        <w:jc w:val="center"/>
        <w:rPr>
          <w:rFonts w:ascii="宋体" w:hAnsi="宋体" w:cs="宋体"/>
          <w:b/>
          <w:color w:val="auto"/>
          <w:kern w:val="0"/>
          <w:sz w:val="32"/>
          <w:szCs w:val="32"/>
        </w:rPr>
      </w:pPr>
    </w:p>
    <w:p w14:paraId="0C121031">
      <w:pPr>
        <w:snapToGrid w:val="0"/>
        <w:spacing w:line="360" w:lineRule="auto"/>
        <w:ind w:right="480"/>
        <w:jc w:val="center"/>
        <w:rPr>
          <w:rFonts w:ascii="宋体" w:hAnsi="宋体" w:cs="宋体"/>
          <w:b/>
          <w:color w:val="auto"/>
          <w:kern w:val="0"/>
          <w:sz w:val="32"/>
          <w:szCs w:val="32"/>
        </w:rPr>
      </w:pPr>
    </w:p>
    <w:p w14:paraId="2801A904">
      <w:pPr>
        <w:snapToGrid w:val="0"/>
        <w:spacing w:line="360" w:lineRule="auto"/>
        <w:ind w:right="480"/>
        <w:jc w:val="center"/>
        <w:rPr>
          <w:rFonts w:ascii="宋体" w:hAnsi="宋体" w:cs="宋体"/>
          <w:b/>
          <w:color w:val="auto"/>
          <w:kern w:val="0"/>
          <w:sz w:val="32"/>
          <w:szCs w:val="32"/>
        </w:rPr>
      </w:pPr>
    </w:p>
    <w:p w14:paraId="0058DC86">
      <w:pPr>
        <w:snapToGrid w:val="0"/>
        <w:spacing w:line="360" w:lineRule="auto"/>
        <w:ind w:right="480"/>
        <w:jc w:val="center"/>
        <w:rPr>
          <w:rFonts w:ascii="宋体" w:hAnsi="宋体" w:cs="宋体"/>
          <w:b/>
          <w:color w:val="auto"/>
          <w:kern w:val="0"/>
          <w:sz w:val="32"/>
          <w:szCs w:val="32"/>
        </w:rPr>
      </w:pPr>
    </w:p>
    <w:p w14:paraId="73EBA8B0">
      <w:pPr>
        <w:snapToGrid w:val="0"/>
        <w:spacing w:line="360" w:lineRule="auto"/>
        <w:ind w:right="480"/>
        <w:jc w:val="center"/>
        <w:rPr>
          <w:rFonts w:ascii="宋体" w:hAnsi="宋体" w:cs="宋体"/>
          <w:b/>
          <w:color w:val="auto"/>
          <w:kern w:val="0"/>
          <w:sz w:val="32"/>
          <w:szCs w:val="32"/>
        </w:rPr>
      </w:pPr>
    </w:p>
    <w:p w14:paraId="4EBC0C25">
      <w:pPr>
        <w:snapToGrid w:val="0"/>
        <w:spacing w:line="360" w:lineRule="auto"/>
        <w:ind w:right="480"/>
        <w:jc w:val="center"/>
        <w:rPr>
          <w:rFonts w:ascii="宋体" w:hAnsi="宋体" w:cs="宋体"/>
          <w:b/>
          <w:color w:val="auto"/>
          <w:kern w:val="0"/>
          <w:sz w:val="32"/>
          <w:szCs w:val="32"/>
        </w:rPr>
      </w:pPr>
    </w:p>
    <w:p w14:paraId="7D277396">
      <w:pPr>
        <w:snapToGrid w:val="0"/>
        <w:spacing w:line="360" w:lineRule="auto"/>
        <w:ind w:right="480"/>
        <w:jc w:val="center"/>
        <w:rPr>
          <w:rFonts w:ascii="宋体" w:hAnsi="宋体" w:cs="宋体"/>
          <w:b/>
          <w:color w:val="auto"/>
          <w:kern w:val="0"/>
          <w:sz w:val="32"/>
          <w:szCs w:val="32"/>
        </w:rPr>
      </w:pPr>
    </w:p>
    <w:p w14:paraId="134446CB">
      <w:pPr>
        <w:snapToGrid w:val="0"/>
        <w:spacing w:line="360" w:lineRule="auto"/>
        <w:ind w:right="480"/>
        <w:jc w:val="center"/>
        <w:rPr>
          <w:rFonts w:ascii="宋体" w:hAnsi="宋体" w:cs="宋体"/>
          <w:b/>
          <w:color w:val="auto"/>
          <w:kern w:val="0"/>
          <w:sz w:val="32"/>
          <w:szCs w:val="32"/>
        </w:rPr>
      </w:pPr>
    </w:p>
    <w:p w14:paraId="07E102F5">
      <w:pPr>
        <w:snapToGrid w:val="0"/>
        <w:spacing w:line="360" w:lineRule="auto"/>
        <w:ind w:right="480"/>
        <w:jc w:val="center"/>
        <w:rPr>
          <w:rFonts w:ascii="宋体" w:hAnsi="宋体" w:cs="宋体"/>
          <w:b/>
          <w:color w:val="auto"/>
          <w:kern w:val="0"/>
          <w:sz w:val="32"/>
          <w:szCs w:val="32"/>
        </w:rPr>
      </w:pPr>
    </w:p>
    <w:p w14:paraId="4A745A89">
      <w:pPr>
        <w:snapToGrid w:val="0"/>
        <w:spacing w:line="360" w:lineRule="auto"/>
        <w:ind w:right="480"/>
        <w:jc w:val="center"/>
        <w:rPr>
          <w:rFonts w:ascii="宋体" w:hAnsi="宋体" w:cs="宋体"/>
          <w:b/>
          <w:color w:val="auto"/>
          <w:kern w:val="0"/>
          <w:sz w:val="32"/>
          <w:szCs w:val="32"/>
        </w:rPr>
      </w:pPr>
    </w:p>
    <w:p w14:paraId="45842F59">
      <w:pPr>
        <w:snapToGrid w:val="0"/>
        <w:spacing w:line="360" w:lineRule="auto"/>
        <w:ind w:right="480"/>
        <w:jc w:val="center"/>
        <w:rPr>
          <w:rFonts w:ascii="宋体" w:hAnsi="宋体" w:cs="宋体"/>
          <w:b/>
          <w:color w:val="auto"/>
          <w:kern w:val="0"/>
          <w:sz w:val="32"/>
          <w:szCs w:val="32"/>
        </w:rPr>
      </w:pPr>
    </w:p>
    <w:p w14:paraId="56916630">
      <w:pPr>
        <w:snapToGrid w:val="0"/>
        <w:spacing w:line="360" w:lineRule="auto"/>
        <w:ind w:right="480"/>
        <w:jc w:val="center"/>
        <w:rPr>
          <w:rFonts w:ascii="宋体" w:hAnsi="宋体" w:cs="宋体"/>
          <w:b/>
          <w:color w:val="auto"/>
          <w:kern w:val="0"/>
          <w:sz w:val="32"/>
          <w:szCs w:val="32"/>
        </w:rPr>
      </w:pPr>
    </w:p>
    <w:p w14:paraId="11930A65">
      <w:pPr>
        <w:snapToGrid w:val="0"/>
        <w:spacing w:line="360" w:lineRule="auto"/>
        <w:ind w:right="480"/>
        <w:jc w:val="center"/>
        <w:rPr>
          <w:rFonts w:ascii="宋体" w:hAnsi="宋体" w:cs="宋体"/>
          <w:b/>
          <w:color w:val="auto"/>
          <w:kern w:val="0"/>
          <w:sz w:val="32"/>
          <w:szCs w:val="32"/>
        </w:rPr>
      </w:pPr>
    </w:p>
    <w:p w14:paraId="38E560B6">
      <w:pPr>
        <w:snapToGrid w:val="0"/>
        <w:spacing w:line="360" w:lineRule="auto"/>
        <w:ind w:right="480"/>
        <w:jc w:val="center"/>
        <w:rPr>
          <w:rFonts w:ascii="宋体" w:hAnsi="宋体" w:cs="宋体"/>
          <w:b/>
          <w:color w:val="auto"/>
          <w:kern w:val="0"/>
          <w:sz w:val="32"/>
          <w:szCs w:val="32"/>
        </w:rPr>
      </w:pPr>
    </w:p>
    <w:p w14:paraId="02033EA0">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footerReference r:id="rId17" w:type="first"/>
          <w:headerReference r:id="rId15" w:type="default"/>
          <w:footerReference r:id="rId16" w:type="default"/>
          <w:pgSz w:w="11906" w:h="16838"/>
          <w:pgMar w:top="1440" w:right="1080" w:bottom="1440" w:left="1080" w:header="851" w:footer="992" w:gutter="0"/>
          <w:cols w:space="720" w:num="1"/>
          <w:titlePg/>
          <w:docGrid w:linePitch="312" w:charSpace="0"/>
        </w:sectPr>
      </w:pPr>
    </w:p>
    <w:p w14:paraId="758129E4">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rPr>
        <w:t>一、报价单</w:t>
      </w:r>
    </w:p>
    <w:p w14:paraId="7C059618">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3C01B14">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按你方采购文件要求，我们，本响应文件签字方，谨此向你方发出要约如下：如你方接受本投标，我方承诺按照如下报价单的价格完成</w:t>
      </w:r>
      <w:r>
        <w:rPr>
          <w:rFonts w:hint="eastAsia" w:ascii="宋体" w:hAnsi="宋体" w:cs="宋体"/>
          <w:color w:val="auto"/>
          <w:sz w:val="24"/>
        </w:rPr>
        <w:t>（项目名称）</w:t>
      </w:r>
      <w:r>
        <w:rPr>
          <w:rFonts w:hint="eastAsia" w:ascii="宋体" w:hAnsi="宋体" w:cs="宋体"/>
          <w:color w:val="auto"/>
          <w:kern w:val="0"/>
          <w:sz w:val="24"/>
          <w:lang w:val="zh-CN"/>
        </w:rPr>
        <w:t>【项目编号：</w:t>
      </w:r>
      <w:r>
        <w:rPr>
          <w:rFonts w:hint="eastAsia" w:ascii="宋体" w:hAnsi="宋体" w:cs="宋体"/>
          <w:color w:val="auto"/>
          <w:sz w:val="24"/>
        </w:rPr>
        <w:t>（采购编号）】的实施</w:t>
      </w:r>
      <w:r>
        <w:rPr>
          <w:rFonts w:hint="eastAsia" w:ascii="宋体" w:hAnsi="宋体" w:cs="宋体"/>
          <w:color w:val="auto"/>
          <w:kern w:val="0"/>
          <w:sz w:val="24"/>
          <w:lang w:val="zh-CN"/>
        </w:rPr>
        <w:t>。</w:t>
      </w:r>
    </w:p>
    <w:p w14:paraId="3BC30E51">
      <w:pPr>
        <w:spacing w:line="360" w:lineRule="auto"/>
        <w:jc w:val="center"/>
        <w:rPr>
          <w:rFonts w:ascii="宋体" w:hAnsi="宋体" w:cs="宋体"/>
          <w:b/>
          <w:color w:val="auto"/>
          <w:kern w:val="0"/>
          <w:sz w:val="24"/>
          <w:lang w:val="zh-CN"/>
        </w:rPr>
      </w:pPr>
      <w:r>
        <w:rPr>
          <w:rFonts w:hint="eastAsia" w:ascii="宋体" w:hAnsi="宋体" w:cs="宋体"/>
          <w:b/>
          <w:color w:val="auto"/>
          <w:kern w:val="0"/>
          <w:sz w:val="24"/>
          <w:lang w:val="zh-CN"/>
        </w:rPr>
        <w:t>报价单(单位均为人民币元)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61CA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08461139">
            <w:pPr>
              <w:spacing w:line="360" w:lineRule="auto"/>
              <w:jc w:val="center"/>
              <w:rPr>
                <w:rFonts w:ascii="宋体" w:hAnsi="宋体" w:cs="宋体"/>
                <w:b/>
                <w:color w:val="auto"/>
                <w:sz w:val="24"/>
              </w:rPr>
            </w:pPr>
            <w:r>
              <w:rPr>
                <w:rFonts w:hint="eastAsia" w:ascii="宋体" w:hAnsi="宋体" w:cs="宋体"/>
                <w:b/>
                <w:color w:val="auto"/>
                <w:sz w:val="24"/>
              </w:rPr>
              <w:t>项目名称</w:t>
            </w:r>
          </w:p>
        </w:tc>
        <w:tc>
          <w:tcPr>
            <w:tcW w:w="1843" w:type="dxa"/>
          </w:tcPr>
          <w:p w14:paraId="2F9DF47C">
            <w:pPr>
              <w:spacing w:line="360" w:lineRule="auto"/>
              <w:jc w:val="center"/>
              <w:rPr>
                <w:rFonts w:ascii="宋体" w:hAnsi="宋体" w:cs="宋体"/>
                <w:b/>
                <w:color w:val="auto"/>
                <w:sz w:val="24"/>
              </w:rPr>
            </w:pPr>
          </w:p>
          <w:p w14:paraId="608F4124">
            <w:pPr>
              <w:spacing w:line="360" w:lineRule="auto"/>
              <w:jc w:val="center"/>
              <w:rPr>
                <w:rFonts w:ascii="宋体" w:hAnsi="宋体" w:cs="宋体"/>
                <w:b/>
                <w:color w:val="auto"/>
                <w:sz w:val="24"/>
              </w:rPr>
            </w:pPr>
            <w:r>
              <w:rPr>
                <w:rFonts w:hint="eastAsia" w:ascii="宋体" w:hAnsi="宋体" w:cs="宋体"/>
                <w:b/>
                <w:color w:val="auto"/>
                <w:sz w:val="24"/>
              </w:rPr>
              <w:t>施工范围</w:t>
            </w:r>
          </w:p>
        </w:tc>
        <w:tc>
          <w:tcPr>
            <w:tcW w:w="3118" w:type="dxa"/>
            <w:vAlign w:val="center"/>
          </w:tcPr>
          <w:p w14:paraId="46B8E5D3">
            <w:pPr>
              <w:spacing w:line="360" w:lineRule="auto"/>
              <w:jc w:val="center"/>
              <w:rPr>
                <w:rFonts w:ascii="宋体" w:hAnsi="宋体" w:cs="宋体"/>
                <w:b/>
                <w:color w:val="auto"/>
                <w:sz w:val="24"/>
              </w:rPr>
            </w:pPr>
            <w:r>
              <w:rPr>
                <w:rFonts w:hint="eastAsia" w:ascii="宋体" w:hAnsi="宋体" w:cs="宋体"/>
                <w:b/>
                <w:color w:val="auto"/>
                <w:sz w:val="24"/>
              </w:rPr>
              <w:t>施工工期</w:t>
            </w:r>
          </w:p>
        </w:tc>
        <w:tc>
          <w:tcPr>
            <w:tcW w:w="2552" w:type="dxa"/>
            <w:vAlign w:val="center"/>
          </w:tcPr>
          <w:p w14:paraId="7F0F2D81">
            <w:pPr>
              <w:spacing w:line="360" w:lineRule="auto"/>
              <w:jc w:val="center"/>
              <w:rPr>
                <w:rFonts w:ascii="宋体" w:hAnsi="宋体" w:cs="宋体"/>
                <w:b/>
                <w:color w:val="auto"/>
                <w:sz w:val="24"/>
              </w:rPr>
            </w:pPr>
            <w:r>
              <w:rPr>
                <w:rFonts w:hint="eastAsia" w:ascii="宋体" w:hAnsi="宋体" w:cs="宋体"/>
                <w:b/>
                <w:color w:val="auto"/>
                <w:sz w:val="24"/>
              </w:rPr>
              <w:t>项目经理</w:t>
            </w:r>
          </w:p>
        </w:tc>
        <w:tc>
          <w:tcPr>
            <w:tcW w:w="1984" w:type="dxa"/>
            <w:vAlign w:val="center"/>
          </w:tcPr>
          <w:p w14:paraId="46386426">
            <w:pPr>
              <w:spacing w:line="360" w:lineRule="auto"/>
              <w:jc w:val="center"/>
              <w:rPr>
                <w:rFonts w:hint="default" w:ascii="宋体" w:hAnsi="宋体" w:eastAsia="宋体" w:cs="宋体"/>
                <w:b/>
                <w:color w:val="auto"/>
                <w:sz w:val="24"/>
                <w:lang w:val="en-US" w:eastAsia="zh-CN"/>
              </w:rPr>
            </w:pPr>
            <w:r>
              <w:rPr>
                <w:rFonts w:hint="eastAsia" w:ascii="宋体" w:hAnsi="宋体" w:cs="宋体"/>
                <w:b/>
                <w:color w:val="auto"/>
                <w:sz w:val="24"/>
              </w:rPr>
              <w:t>执业证书</w:t>
            </w:r>
            <w:r>
              <w:rPr>
                <w:rFonts w:hint="eastAsia" w:ascii="宋体" w:hAnsi="宋体" w:cs="宋体"/>
                <w:b/>
                <w:color w:val="auto"/>
                <w:sz w:val="24"/>
                <w:lang w:val="en-US" w:eastAsia="zh-CN"/>
              </w:rPr>
              <w:t>注册证号</w:t>
            </w:r>
          </w:p>
        </w:tc>
        <w:tc>
          <w:tcPr>
            <w:tcW w:w="3119" w:type="dxa"/>
            <w:vAlign w:val="center"/>
          </w:tcPr>
          <w:p w14:paraId="4E567672">
            <w:pPr>
              <w:spacing w:line="360" w:lineRule="auto"/>
              <w:jc w:val="center"/>
              <w:rPr>
                <w:rFonts w:ascii="宋体" w:hAnsi="宋体" w:cs="宋体"/>
                <w:b/>
                <w:color w:val="auto"/>
                <w:sz w:val="24"/>
              </w:rPr>
            </w:pPr>
          </w:p>
          <w:p w14:paraId="71746363">
            <w:pPr>
              <w:spacing w:line="360" w:lineRule="auto"/>
              <w:jc w:val="center"/>
              <w:rPr>
                <w:rFonts w:ascii="宋体" w:hAnsi="宋体" w:cs="宋体"/>
                <w:b/>
                <w:color w:val="auto"/>
                <w:sz w:val="24"/>
              </w:rPr>
            </w:pPr>
            <w:r>
              <w:rPr>
                <w:rFonts w:hint="eastAsia" w:ascii="宋体" w:hAnsi="宋体" w:cs="宋体"/>
                <w:b/>
                <w:color w:val="auto"/>
                <w:sz w:val="24"/>
              </w:rPr>
              <w:t>备注（如果有）</w:t>
            </w:r>
          </w:p>
          <w:p w14:paraId="69B19B74">
            <w:pPr>
              <w:spacing w:line="360" w:lineRule="auto"/>
              <w:jc w:val="center"/>
              <w:rPr>
                <w:rFonts w:ascii="宋体" w:hAnsi="宋体" w:cs="宋体"/>
                <w:b/>
                <w:color w:val="auto"/>
                <w:sz w:val="24"/>
              </w:rPr>
            </w:pPr>
          </w:p>
        </w:tc>
      </w:tr>
      <w:tr w14:paraId="18B4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0DEC6AB8">
            <w:pPr>
              <w:snapToGrid w:val="0"/>
              <w:spacing w:line="360" w:lineRule="auto"/>
              <w:jc w:val="center"/>
              <w:rPr>
                <w:rFonts w:ascii="宋体" w:hAnsi="宋体" w:cs="宋体"/>
                <w:color w:val="auto"/>
                <w:sz w:val="24"/>
              </w:rPr>
            </w:pPr>
          </w:p>
        </w:tc>
        <w:tc>
          <w:tcPr>
            <w:tcW w:w="1843" w:type="dxa"/>
            <w:vAlign w:val="center"/>
          </w:tcPr>
          <w:p w14:paraId="350E5495">
            <w:pPr>
              <w:snapToGrid w:val="0"/>
              <w:spacing w:line="360" w:lineRule="auto"/>
              <w:jc w:val="center"/>
              <w:rPr>
                <w:rFonts w:ascii="宋体" w:hAnsi="宋体" w:cs="宋体"/>
                <w:color w:val="auto"/>
                <w:sz w:val="24"/>
              </w:rPr>
            </w:pPr>
          </w:p>
        </w:tc>
        <w:tc>
          <w:tcPr>
            <w:tcW w:w="3118" w:type="dxa"/>
            <w:vAlign w:val="center"/>
          </w:tcPr>
          <w:p w14:paraId="1A9048F5">
            <w:pPr>
              <w:snapToGrid w:val="0"/>
              <w:spacing w:line="360" w:lineRule="auto"/>
              <w:jc w:val="center"/>
              <w:rPr>
                <w:rFonts w:ascii="宋体" w:hAnsi="宋体" w:cs="宋体"/>
                <w:color w:val="auto"/>
                <w:sz w:val="24"/>
              </w:rPr>
            </w:pPr>
          </w:p>
        </w:tc>
        <w:tc>
          <w:tcPr>
            <w:tcW w:w="2552" w:type="dxa"/>
            <w:vAlign w:val="center"/>
          </w:tcPr>
          <w:p w14:paraId="6F232D77">
            <w:pPr>
              <w:spacing w:line="360" w:lineRule="auto"/>
              <w:jc w:val="center"/>
              <w:rPr>
                <w:rFonts w:ascii="宋体" w:hAnsi="宋体" w:cs="宋体"/>
                <w:color w:val="auto"/>
                <w:sz w:val="24"/>
              </w:rPr>
            </w:pPr>
          </w:p>
        </w:tc>
        <w:tc>
          <w:tcPr>
            <w:tcW w:w="1984" w:type="dxa"/>
            <w:vAlign w:val="center"/>
          </w:tcPr>
          <w:p w14:paraId="2C05D6BF">
            <w:pPr>
              <w:spacing w:line="360" w:lineRule="auto"/>
              <w:jc w:val="center"/>
              <w:rPr>
                <w:rFonts w:ascii="宋体" w:hAnsi="宋体" w:cs="宋体"/>
                <w:color w:val="auto"/>
                <w:sz w:val="24"/>
              </w:rPr>
            </w:pPr>
          </w:p>
        </w:tc>
        <w:tc>
          <w:tcPr>
            <w:tcW w:w="3119" w:type="dxa"/>
            <w:vAlign w:val="center"/>
          </w:tcPr>
          <w:p w14:paraId="5BD5ABB8">
            <w:pPr>
              <w:spacing w:line="360" w:lineRule="auto"/>
              <w:jc w:val="center"/>
              <w:rPr>
                <w:rFonts w:ascii="宋体" w:hAnsi="宋体" w:cs="宋体"/>
                <w:color w:val="auto"/>
                <w:sz w:val="24"/>
              </w:rPr>
            </w:pPr>
          </w:p>
        </w:tc>
      </w:tr>
      <w:tr w14:paraId="3B3A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72E93936">
            <w:pPr>
              <w:spacing w:line="360" w:lineRule="auto"/>
              <w:jc w:val="center"/>
              <w:rPr>
                <w:rFonts w:ascii="宋体" w:hAnsi="宋体" w:cs="宋体"/>
                <w:b/>
                <w:color w:val="auto"/>
                <w:sz w:val="24"/>
              </w:rPr>
            </w:pPr>
            <w:r>
              <w:rPr>
                <w:rFonts w:hint="eastAsia" w:ascii="宋体" w:hAnsi="宋体" w:cs="宋体"/>
                <w:b/>
                <w:color w:val="auto"/>
                <w:sz w:val="24"/>
              </w:rPr>
              <w:t>磋商报价（小写）</w:t>
            </w:r>
          </w:p>
        </w:tc>
        <w:tc>
          <w:tcPr>
            <w:tcW w:w="7655" w:type="dxa"/>
            <w:gridSpan w:val="3"/>
            <w:vAlign w:val="center"/>
          </w:tcPr>
          <w:p w14:paraId="71AAC823">
            <w:pPr>
              <w:spacing w:line="360" w:lineRule="auto"/>
              <w:jc w:val="center"/>
              <w:rPr>
                <w:rFonts w:ascii="宋体" w:hAnsi="宋体" w:cs="宋体"/>
                <w:color w:val="auto"/>
                <w:sz w:val="24"/>
              </w:rPr>
            </w:pPr>
          </w:p>
        </w:tc>
      </w:tr>
      <w:tr w14:paraId="0462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0552FB0F">
            <w:pPr>
              <w:spacing w:line="360" w:lineRule="auto"/>
              <w:jc w:val="center"/>
              <w:rPr>
                <w:rFonts w:ascii="宋体" w:hAnsi="宋体" w:cs="宋体"/>
                <w:b/>
                <w:color w:val="auto"/>
                <w:sz w:val="24"/>
              </w:rPr>
            </w:pPr>
            <w:r>
              <w:rPr>
                <w:rFonts w:hint="eastAsia" w:ascii="宋体" w:hAnsi="宋体" w:cs="宋体"/>
                <w:b/>
                <w:color w:val="auto"/>
                <w:sz w:val="24"/>
              </w:rPr>
              <w:t>磋商报价（大写）</w:t>
            </w:r>
          </w:p>
        </w:tc>
        <w:tc>
          <w:tcPr>
            <w:tcW w:w="7655" w:type="dxa"/>
            <w:gridSpan w:val="3"/>
            <w:vAlign w:val="center"/>
          </w:tcPr>
          <w:p w14:paraId="4533825F">
            <w:pPr>
              <w:spacing w:line="360" w:lineRule="auto"/>
              <w:jc w:val="center"/>
              <w:rPr>
                <w:rFonts w:ascii="宋体" w:hAnsi="宋体" w:cs="宋体"/>
                <w:color w:val="auto"/>
                <w:sz w:val="24"/>
              </w:rPr>
            </w:pPr>
          </w:p>
        </w:tc>
      </w:tr>
    </w:tbl>
    <w:p w14:paraId="1F121AD6">
      <w:pPr>
        <w:snapToGrid w:val="0"/>
        <w:spacing w:line="360" w:lineRule="auto"/>
        <w:ind w:left="480"/>
        <w:rPr>
          <w:rFonts w:ascii="宋体" w:hAnsi="宋体" w:cs="宋体"/>
          <w:color w:val="auto"/>
          <w:kern w:val="0"/>
          <w:sz w:val="24"/>
          <w:lang w:val="zh-CN"/>
        </w:rPr>
      </w:pPr>
      <w:r>
        <w:rPr>
          <w:rFonts w:hint="eastAsia" w:ascii="宋体" w:hAnsi="宋体" w:cs="宋体"/>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响应文件含有采购人不能接受的附加条件，响应文件无效</w:t>
      </w:r>
      <w:r>
        <w:rPr>
          <w:rFonts w:hint="eastAsia" w:ascii="宋体" w:hAnsi="宋体" w:cs="宋体"/>
          <w:b/>
          <w:color w:val="auto"/>
          <w:kern w:val="0"/>
          <w:sz w:val="24"/>
          <w:lang w:val="zh-CN"/>
        </w:rPr>
        <w:t>；</w:t>
      </w:r>
      <w:r>
        <w:rPr>
          <w:rFonts w:hint="eastAsia" w:ascii="宋体" w:hAnsi="宋体" w:cs="宋体"/>
          <w:color w:val="auto"/>
          <w:kern w:val="0"/>
          <w:sz w:val="24"/>
          <w:lang w:val="zh-CN"/>
        </w:rPr>
        <w:t>。</w:t>
      </w:r>
    </w:p>
    <w:p w14:paraId="3B8BCC1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lang w:val="zh-CN"/>
        </w:rPr>
        <w:t>采购内容未包含在《报价单》名称栏中，供应商不能作出合理解释的，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响应文件含有采购人不能接受的附加条件的，响应文件无效。</w:t>
      </w:r>
    </w:p>
    <w:p w14:paraId="00A90F9F">
      <w:pPr>
        <w:snapToGrid w:val="0"/>
        <w:spacing w:line="360" w:lineRule="auto"/>
        <w:ind w:firstLine="480" w:firstLineChars="200"/>
        <w:jc w:val="left"/>
        <w:rPr>
          <w:rFonts w:ascii="宋体" w:hAnsi="宋体" w:eastAsia="宋体" w:cs="宋体"/>
          <w:color w:val="auto"/>
          <w:kern w:val="2"/>
          <w:sz w:val="32"/>
          <w:szCs w:val="32"/>
        </w:rPr>
      </w:pPr>
      <w:r>
        <w:rPr>
          <w:rFonts w:hint="eastAsia" w:ascii="宋体" w:hAnsi="宋体" w:cs="宋体"/>
          <w:color w:val="auto"/>
          <w:kern w:val="0"/>
          <w:sz w:val="24"/>
          <w:lang w:val="zh-CN"/>
        </w:rPr>
        <w:t>3、特别提示：采购代理机构将对项目名称和项目编号，成交供应商名称、地址和成交金额、施工范围、施工工期、项目经理、执业证书信息、品牌（如果有）、规格型号、数量、单价等予以公示。</w:t>
      </w:r>
    </w:p>
    <w:p w14:paraId="52F4AC3C">
      <w:pPr>
        <w:pStyle w:val="693"/>
        <w:keepNext w:val="0"/>
        <w:pageBreakBefore w:val="0"/>
        <w:tabs>
          <w:tab w:val="clear" w:pos="720"/>
        </w:tabs>
        <w:snapToGrid w:val="0"/>
        <w:spacing w:before="120" w:after="120"/>
        <w:ind w:firstLine="643"/>
        <w:outlineLvl w:val="9"/>
        <w:rPr>
          <w:rFonts w:ascii="宋体" w:hAnsi="宋体" w:eastAsia="宋体" w:cs="宋体"/>
          <w:color w:val="auto"/>
          <w:kern w:val="2"/>
          <w:sz w:val="32"/>
          <w:szCs w:val="32"/>
        </w:rPr>
        <w:sectPr>
          <w:pgSz w:w="16838" w:h="11906" w:orient="landscape"/>
          <w:pgMar w:top="1440" w:right="1080" w:bottom="1440" w:left="1080" w:header="851" w:footer="992" w:gutter="0"/>
          <w:cols w:space="720" w:num="1"/>
          <w:titlePg/>
          <w:docGrid w:linePitch="312" w:charSpace="0"/>
        </w:sectPr>
      </w:pPr>
    </w:p>
    <w:p w14:paraId="49FE6ADA">
      <w:pPr>
        <w:pStyle w:val="693"/>
        <w:keepNext w:val="0"/>
        <w:pageBreakBefore/>
        <w:tabs>
          <w:tab w:val="clear" w:pos="720"/>
        </w:tabs>
        <w:snapToGrid w:val="0"/>
        <w:spacing w:before="120" w:after="120"/>
        <w:outlineLvl w:val="9"/>
        <w:rPr>
          <w:rFonts w:ascii="宋体" w:hAnsi="宋体" w:eastAsia="宋体" w:cs="宋体"/>
          <w:color w:val="auto"/>
          <w:kern w:val="2"/>
          <w:sz w:val="32"/>
          <w:szCs w:val="32"/>
        </w:rPr>
      </w:pPr>
      <w:r>
        <w:rPr>
          <w:rFonts w:hint="eastAsia" w:ascii="宋体" w:hAnsi="宋体" w:eastAsia="宋体" w:cs="宋体"/>
          <w:color w:val="auto"/>
          <w:kern w:val="2"/>
          <w:sz w:val="32"/>
          <w:szCs w:val="32"/>
          <w:lang w:val="en-US" w:eastAsia="zh-CN"/>
        </w:rPr>
        <w:t>二</w:t>
      </w:r>
      <w:r>
        <w:rPr>
          <w:rFonts w:hint="eastAsia" w:ascii="宋体" w:hAnsi="宋体" w:eastAsia="宋体" w:cs="宋体"/>
          <w:color w:val="auto"/>
          <w:kern w:val="2"/>
          <w:sz w:val="32"/>
          <w:szCs w:val="32"/>
        </w:rPr>
        <w:t>、已标价工程量清单</w:t>
      </w:r>
    </w:p>
    <w:p w14:paraId="432D3756">
      <w:pPr>
        <w:ind w:right="420"/>
        <w:rPr>
          <w:rFonts w:ascii="宋体" w:hAnsi="宋体" w:cs="宋体"/>
          <w:color w:val="auto"/>
          <w:sz w:val="24"/>
        </w:rPr>
      </w:pPr>
      <w:r>
        <w:rPr>
          <w:rFonts w:hint="eastAsia" w:ascii="宋体" w:hAnsi="宋体" w:cs="宋体"/>
          <w:color w:val="auto"/>
          <w:sz w:val="24"/>
        </w:rPr>
        <w:t xml:space="preserve">注：按采购文件工程量清单编制 </w:t>
      </w:r>
    </w:p>
    <w:p w14:paraId="30E09744">
      <w:pPr>
        <w:pStyle w:val="61"/>
        <w:ind w:firstLine="480"/>
        <w:rPr>
          <w:rFonts w:cs="宋体"/>
          <w:color w:val="auto"/>
          <w:sz w:val="24"/>
        </w:rPr>
      </w:pPr>
    </w:p>
    <w:p w14:paraId="123ADEA7">
      <w:pPr>
        <w:pStyle w:val="61"/>
        <w:ind w:firstLine="480"/>
        <w:rPr>
          <w:rFonts w:cs="宋体"/>
          <w:color w:val="auto"/>
          <w:sz w:val="24"/>
        </w:rPr>
        <w:sectPr>
          <w:footerReference r:id="rId21" w:type="first"/>
          <w:headerReference r:id="rId18" w:type="default"/>
          <w:footerReference r:id="rId19" w:type="default"/>
          <w:footerReference r:id="rId20" w:type="even"/>
          <w:pgSz w:w="11906" w:h="16838"/>
          <w:pgMar w:top="1440" w:right="1080" w:bottom="1440" w:left="1080" w:header="851" w:footer="992" w:gutter="0"/>
          <w:cols w:space="720" w:num="1"/>
          <w:titlePg/>
          <w:docGrid w:linePitch="312" w:charSpace="0"/>
        </w:sectPr>
      </w:pPr>
    </w:p>
    <w:p w14:paraId="7D8461BE">
      <w:pPr>
        <w:pStyle w:val="693"/>
        <w:keepNext w:val="0"/>
        <w:pageBreakBefore w:val="0"/>
        <w:tabs>
          <w:tab w:val="clear" w:pos="720"/>
        </w:tabs>
        <w:snapToGrid w:val="0"/>
        <w:spacing w:before="120" w:after="120"/>
        <w:ind w:firstLine="643"/>
        <w:outlineLvl w:val="9"/>
        <w:rPr>
          <w:rFonts w:ascii="宋体" w:hAnsi="宋体" w:eastAsia="宋体" w:cs="宋体"/>
          <w:color w:val="auto"/>
          <w:sz w:val="32"/>
          <w:szCs w:val="32"/>
        </w:rPr>
      </w:pPr>
      <w:r>
        <w:rPr>
          <w:rFonts w:hint="eastAsia" w:ascii="宋体" w:hAnsi="宋体" w:eastAsia="宋体" w:cs="宋体"/>
          <w:color w:val="auto"/>
          <w:kern w:val="2"/>
          <w:sz w:val="32"/>
          <w:szCs w:val="32"/>
          <w:lang w:val="en-US" w:eastAsia="zh-CN"/>
        </w:rPr>
        <w:t>三</w:t>
      </w:r>
      <w:r>
        <w:rPr>
          <w:rFonts w:hint="eastAsia" w:ascii="宋体" w:hAnsi="宋体" w:eastAsia="宋体" w:cs="宋体"/>
          <w:color w:val="auto"/>
          <w:kern w:val="2"/>
          <w:sz w:val="32"/>
          <w:szCs w:val="32"/>
        </w:rPr>
        <w:t>、</w:t>
      </w:r>
      <w:r>
        <w:rPr>
          <w:rFonts w:hint="eastAsia" w:ascii="宋体" w:hAnsi="宋体" w:eastAsia="宋体" w:cs="宋体"/>
          <w:color w:val="auto"/>
          <w:sz w:val="32"/>
          <w:szCs w:val="32"/>
        </w:rPr>
        <w:t>中小企业声明函</w:t>
      </w:r>
      <w:bookmarkStart w:id="499" w:name="_Hlk101259491"/>
      <w:r>
        <w:rPr>
          <w:rFonts w:hint="eastAsia" w:ascii="宋体" w:hAnsi="宋体" w:eastAsia="宋体" w:cs="宋体"/>
          <w:color w:val="auto"/>
          <w:sz w:val="32"/>
          <w:szCs w:val="32"/>
        </w:rPr>
        <w:t>（如果有）</w:t>
      </w:r>
      <w:bookmarkEnd w:id="499"/>
    </w:p>
    <w:p w14:paraId="6E26E98E">
      <w:pPr>
        <w:widowControl/>
        <w:spacing w:line="360" w:lineRule="auto"/>
        <w:ind w:firstLine="120" w:firstLineChars="50"/>
        <w:jc w:val="left"/>
        <w:rPr>
          <w:rFonts w:ascii="宋体" w:hAnsi="宋体" w:cs="宋体"/>
          <w:b/>
          <w:color w:val="auto"/>
          <w:sz w:val="24"/>
        </w:rPr>
      </w:pPr>
      <w:r>
        <w:rPr>
          <w:rFonts w:hint="eastAsia" w:ascii="宋体" w:hAnsi="宋体" w:cs="宋体"/>
          <w:b/>
          <w:color w:val="auto"/>
          <w:sz w:val="24"/>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rPr>
        <w:t>7</w:t>
      </w:r>
      <w:r>
        <w:rPr>
          <w:rFonts w:hint="eastAsia" w:ascii="宋体" w:hAnsi="宋体" w:cs="宋体"/>
          <w:b/>
          <w:color w:val="auto"/>
          <w:sz w:val="24"/>
        </w:rPr>
        <w:t>）。]</w:t>
      </w:r>
    </w:p>
    <w:p w14:paraId="7782CDC4">
      <w:pPr>
        <w:rPr>
          <w:rFonts w:hint="eastAsia" w:ascii="宋体" w:hAnsi="宋体" w:cs="宋体"/>
          <w:b/>
          <w:color w:val="auto"/>
          <w:spacing w:val="6"/>
          <w:sz w:val="52"/>
          <w:szCs w:val="52"/>
        </w:rPr>
      </w:pPr>
      <w:bookmarkStart w:id="500" w:name="_Toc465665161"/>
      <w:r>
        <w:rPr>
          <w:rFonts w:hint="eastAsia" w:ascii="宋体" w:hAnsi="宋体" w:cs="宋体"/>
          <w:b/>
          <w:color w:val="auto"/>
          <w:spacing w:val="6"/>
          <w:sz w:val="52"/>
          <w:szCs w:val="52"/>
        </w:rPr>
        <w:br w:type="page"/>
      </w:r>
    </w:p>
    <w:p w14:paraId="0FA1BB6F">
      <w:pPr>
        <w:spacing w:line="360" w:lineRule="auto"/>
        <w:ind w:left="0" w:leftChars="0" w:right="0" w:rightChars="0" w:firstLine="0" w:firstLineChars="0"/>
        <w:jc w:val="center"/>
        <w:rPr>
          <w:rFonts w:hint="eastAsia" w:ascii="宋体" w:hAnsi="宋体" w:cs="宋体"/>
          <w:b/>
          <w:color w:val="auto"/>
          <w:spacing w:val="6"/>
          <w:sz w:val="52"/>
          <w:szCs w:val="52"/>
        </w:rPr>
      </w:pPr>
      <w:r>
        <w:rPr>
          <w:rFonts w:hint="eastAsia" w:ascii="宋体" w:hAnsi="宋体" w:cs="宋体"/>
          <w:b/>
          <w:color w:val="auto"/>
          <w:spacing w:val="6"/>
          <w:sz w:val="52"/>
          <w:szCs w:val="52"/>
        </w:rPr>
        <w:t>附件</w:t>
      </w:r>
      <w:bookmarkEnd w:id="500"/>
    </w:p>
    <w:p w14:paraId="7816A185">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附件1：</w:t>
      </w:r>
    </w:p>
    <w:p w14:paraId="5D8A9198">
      <w:pPr>
        <w:spacing w:line="360" w:lineRule="auto"/>
        <w:jc w:val="center"/>
        <w:rPr>
          <w:rFonts w:ascii="宋体" w:hAnsi="宋体" w:cs="宋体"/>
          <w:b/>
          <w:color w:val="auto"/>
          <w:spacing w:val="6"/>
          <w:sz w:val="32"/>
          <w:szCs w:val="32"/>
        </w:rPr>
      </w:pPr>
      <w:bookmarkStart w:id="501" w:name="OLE_LINK13"/>
      <w:bookmarkStart w:id="502" w:name="OLE_LINK14"/>
      <w:r>
        <w:rPr>
          <w:rFonts w:hint="eastAsia" w:ascii="宋体" w:hAnsi="宋体" w:cs="宋体"/>
          <w:b/>
          <w:color w:val="auto"/>
          <w:spacing w:val="6"/>
          <w:sz w:val="32"/>
          <w:szCs w:val="32"/>
        </w:rPr>
        <w:t>残疾人福利性单位声明函</w:t>
      </w:r>
    </w:p>
    <w:bookmarkEnd w:id="501"/>
    <w:bookmarkEnd w:id="502"/>
    <w:p w14:paraId="5B5A9D19">
      <w:pPr>
        <w:spacing w:line="360" w:lineRule="auto"/>
        <w:rPr>
          <w:rFonts w:ascii="宋体" w:hAnsi="宋体" w:cs="宋体"/>
          <w:b/>
          <w:color w:val="auto"/>
          <w:spacing w:val="6"/>
          <w:sz w:val="30"/>
          <w:szCs w:val="30"/>
        </w:rPr>
      </w:pPr>
    </w:p>
    <w:p w14:paraId="544236AE">
      <w:pPr>
        <w:spacing w:line="360" w:lineRule="auto"/>
        <w:ind w:firstLine="480" w:firstLineChars="200"/>
        <w:rPr>
          <w:rFonts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264A90">
      <w:pPr>
        <w:spacing w:line="360" w:lineRule="auto"/>
        <w:ind w:firstLine="480" w:firstLineChars="20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32356066">
      <w:pPr>
        <w:spacing w:line="360" w:lineRule="auto"/>
        <w:ind w:firstLine="480" w:firstLineChars="200"/>
        <w:rPr>
          <w:rFonts w:ascii="宋体" w:hAnsi="宋体" w:cs="宋体"/>
          <w:color w:val="auto"/>
          <w:sz w:val="24"/>
        </w:rPr>
      </w:pPr>
    </w:p>
    <w:p w14:paraId="5AF43D7B">
      <w:pPr>
        <w:spacing w:line="360" w:lineRule="auto"/>
        <w:ind w:firstLine="480" w:firstLineChars="200"/>
        <w:rPr>
          <w:rFonts w:ascii="宋体" w:hAnsi="宋体" w:cs="宋体"/>
          <w:color w:val="auto"/>
          <w:sz w:val="24"/>
        </w:rPr>
      </w:pPr>
    </w:p>
    <w:p w14:paraId="35578C8F">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kern w:val="0"/>
          <w:sz w:val="24"/>
          <w:lang w:val="zh-CN"/>
        </w:rPr>
        <w:t>供应商名称（电子签名）</w:t>
      </w:r>
      <w:r>
        <w:rPr>
          <w:rFonts w:hint="eastAsia" w:ascii="宋体" w:hAnsi="宋体" w:cs="宋体"/>
          <w:color w:val="auto"/>
          <w:sz w:val="24"/>
        </w:rPr>
        <w:t>：</w:t>
      </w:r>
    </w:p>
    <w:p w14:paraId="303CD91E">
      <w:pPr>
        <w:tabs>
          <w:tab w:val="left" w:pos="4860"/>
        </w:tabs>
        <w:spacing w:line="360" w:lineRule="auto"/>
        <w:ind w:right="1560" w:firstLine="480" w:firstLineChars="200"/>
        <w:jc w:val="center"/>
        <w:rPr>
          <w:rFonts w:ascii="宋体" w:hAnsi="宋体" w:cs="宋体"/>
          <w:color w:val="auto"/>
          <w:sz w:val="24"/>
        </w:rPr>
      </w:pPr>
      <w:r>
        <w:rPr>
          <w:rFonts w:hint="eastAsia" w:ascii="宋体" w:hAnsi="宋体" w:cs="宋体"/>
          <w:color w:val="auto"/>
          <w:sz w:val="24"/>
        </w:rPr>
        <w:t xml:space="preserve">       日  期：</w:t>
      </w:r>
    </w:p>
    <w:p w14:paraId="4879C059">
      <w:pPr>
        <w:spacing w:line="360" w:lineRule="auto"/>
        <w:ind w:firstLine="480" w:firstLineChars="200"/>
        <w:rPr>
          <w:rFonts w:ascii="宋体" w:hAnsi="宋体" w:cs="宋体"/>
          <w:color w:val="auto"/>
          <w:sz w:val="24"/>
        </w:rPr>
      </w:pPr>
    </w:p>
    <w:p w14:paraId="24F2F98E">
      <w:pPr>
        <w:spacing w:line="360" w:lineRule="auto"/>
        <w:ind w:firstLine="420" w:firstLineChars="200"/>
        <w:rPr>
          <w:rFonts w:ascii="宋体" w:hAnsi="宋体" w:cs="宋体"/>
          <w:color w:val="auto"/>
        </w:rPr>
      </w:pPr>
    </w:p>
    <w:p w14:paraId="28317707">
      <w:pPr>
        <w:spacing w:line="360" w:lineRule="auto"/>
        <w:ind w:firstLine="420" w:firstLineChars="200"/>
        <w:rPr>
          <w:rFonts w:ascii="宋体" w:hAnsi="宋体" w:cs="宋体"/>
          <w:color w:val="auto"/>
        </w:rPr>
      </w:pPr>
    </w:p>
    <w:p w14:paraId="60E24ADF">
      <w:pPr>
        <w:spacing w:line="360" w:lineRule="auto"/>
        <w:ind w:firstLine="420" w:firstLineChars="200"/>
        <w:rPr>
          <w:rFonts w:ascii="宋体" w:hAnsi="宋体" w:cs="宋体"/>
          <w:color w:val="auto"/>
        </w:rPr>
      </w:pPr>
    </w:p>
    <w:p w14:paraId="699EC26D">
      <w:pPr>
        <w:spacing w:line="360" w:lineRule="auto"/>
        <w:ind w:firstLine="420" w:firstLineChars="200"/>
        <w:rPr>
          <w:rFonts w:ascii="宋体" w:hAnsi="宋体" w:cs="宋体"/>
          <w:color w:val="auto"/>
        </w:rPr>
      </w:pPr>
    </w:p>
    <w:p w14:paraId="4D68DB38">
      <w:pPr>
        <w:spacing w:line="360" w:lineRule="auto"/>
        <w:rPr>
          <w:rFonts w:ascii="宋体" w:hAnsi="宋体" w:cs="宋体"/>
          <w:b/>
          <w:color w:val="auto"/>
          <w:sz w:val="24"/>
        </w:rPr>
      </w:pPr>
    </w:p>
    <w:p w14:paraId="4D8BE340">
      <w:pPr>
        <w:spacing w:line="360" w:lineRule="auto"/>
        <w:rPr>
          <w:rFonts w:ascii="宋体" w:hAnsi="宋体" w:cs="宋体"/>
          <w:b/>
          <w:color w:val="auto"/>
          <w:sz w:val="24"/>
        </w:rPr>
      </w:pPr>
    </w:p>
    <w:p w14:paraId="1A50A7AE">
      <w:pPr>
        <w:spacing w:line="360" w:lineRule="auto"/>
        <w:rPr>
          <w:rFonts w:ascii="宋体" w:hAnsi="宋体" w:cs="宋体"/>
          <w:b/>
          <w:color w:val="auto"/>
          <w:sz w:val="24"/>
        </w:rPr>
      </w:pPr>
    </w:p>
    <w:p w14:paraId="317D9C76">
      <w:pPr>
        <w:spacing w:line="360" w:lineRule="auto"/>
        <w:rPr>
          <w:rFonts w:ascii="宋体" w:hAnsi="宋体" w:cs="宋体"/>
          <w:b/>
          <w:color w:val="auto"/>
          <w:sz w:val="24"/>
        </w:rPr>
      </w:pPr>
    </w:p>
    <w:p w14:paraId="7DDA0E25">
      <w:pPr>
        <w:spacing w:line="360" w:lineRule="auto"/>
        <w:rPr>
          <w:rFonts w:ascii="宋体" w:hAnsi="宋体" w:cs="宋体"/>
          <w:b/>
          <w:color w:val="auto"/>
          <w:sz w:val="24"/>
        </w:rPr>
      </w:pPr>
    </w:p>
    <w:p w14:paraId="660CD9E4">
      <w:pPr>
        <w:spacing w:line="360" w:lineRule="auto"/>
        <w:rPr>
          <w:rFonts w:ascii="宋体" w:hAnsi="宋体" w:cs="宋体"/>
          <w:b/>
          <w:color w:val="auto"/>
          <w:sz w:val="24"/>
        </w:rPr>
      </w:pPr>
    </w:p>
    <w:p w14:paraId="2132AA6E">
      <w:pPr>
        <w:spacing w:line="360" w:lineRule="auto"/>
        <w:rPr>
          <w:rFonts w:ascii="宋体" w:hAnsi="宋体" w:cs="宋体"/>
          <w:b/>
          <w:color w:val="auto"/>
          <w:sz w:val="24"/>
        </w:rPr>
      </w:pPr>
    </w:p>
    <w:p w14:paraId="4528EA8D">
      <w:pPr>
        <w:spacing w:line="360" w:lineRule="auto"/>
        <w:rPr>
          <w:rFonts w:ascii="宋体" w:hAnsi="宋体" w:cs="宋体"/>
          <w:b/>
          <w:color w:val="auto"/>
          <w:sz w:val="24"/>
        </w:rPr>
      </w:pPr>
    </w:p>
    <w:p w14:paraId="3B3A2D9A">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4894F6C1">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附件2：质疑函范本及制作说明</w:t>
      </w:r>
    </w:p>
    <w:p w14:paraId="249663B5">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47DECC11">
      <w:pPr>
        <w:snapToGrid w:val="0"/>
        <w:spacing w:before="240"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3A5A7DC4">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3AFEF6D">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6CCFD8BA">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C52701B">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DCCE368">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4E062996">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4A7EFD42">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73173E1B">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458D089F">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C6A871B">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5C3DF705">
      <w:pPr>
        <w:snapToGrid w:val="0"/>
        <w:spacing w:line="360" w:lineRule="auto"/>
        <w:rPr>
          <w:rFonts w:ascii="宋体" w:hAnsi="宋体" w:cs="宋体"/>
          <w:color w:val="auto"/>
          <w:sz w:val="24"/>
        </w:rPr>
      </w:pPr>
      <w:r>
        <w:rPr>
          <w:rFonts w:hint="eastAsia" w:ascii="宋体" w:hAnsi="宋体" w:cs="宋体"/>
          <w:color w:val="auto"/>
          <w:sz w:val="24"/>
        </w:rPr>
        <w:t>采购文件获取日期：</w:t>
      </w:r>
      <w:r>
        <w:rPr>
          <w:rFonts w:hint="eastAsia" w:ascii="宋体" w:hAnsi="宋体" w:cs="宋体"/>
          <w:color w:val="auto"/>
          <w:sz w:val="24"/>
          <w:u w:val="dotted"/>
        </w:rPr>
        <w:t xml:space="preserve">                                           </w:t>
      </w:r>
    </w:p>
    <w:p w14:paraId="1371FDFC">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159AB40E">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7CC5E500">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703FB333">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21FE0812">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6C0625A2">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10C55E4B">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773B9486">
      <w:pPr>
        <w:snapToGrid w:val="0"/>
        <w:spacing w:line="360" w:lineRule="auto"/>
        <w:rPr>
          <w:rFonts w:ascii="宋体" w:hAnsi="宋体" w:cs="宋体"/>
          <w:color w:val="auto"/>
          <w:sz w:val="24"/>
        </w:rPr>
      </w:pPr>
      <w:r>
        <w:rPr>
          <w:rFonts w:hint="eastAsia" w:ascii="宋体" w:hAnsi="宋体" w:cs="宋体"/>
          <w:color w:val="auto"/>
          <w:sz w:val="24"/>
        </w:rPr>
        <w:t>……</w:t>
      </w:r>
    </w:p>
    <w:p w14:paraId="12BE0B4F">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568EB78C">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5C85821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138E3E9B">
      <w:pPr>
        <w:spacing w:line="360" w:lineRule="auto"/>
        <w:rPr>
          <w:rFonts w:ascii="宋体" w:hAnsi="宋体" w:cs="宋体"/>
          <w:color w:val="auto"/>
          <w:sz w:val="24"/>
        </w:rPr>
      </w:pPr>
      <w:r>
        <w:rPr>
          <w:rFonts w:hint="eastAsia" w:ascii="宋体" w:hAnsi="宋体" w:cs="宋体"/>
          <w:color w:val="auto"/>
          <w:sz w:val="24"/>
        </w:rPr>
        <w:t xml:space="preserve">日期：    </w:t>
      </w:r>
    </w:p>
    <w:p w14:paraId="6ECF3128">
      <w:pPr>
        <w:spacing w:line="360" w:lineRule="auto"/>
        <w:jc w:val="center"/>
        <w:rPr>
          <w:rFonts w:ascii="宋体" w:hAnsi="宋体" w:cs="宋体"/>
          <w:b/>
          <w:bCs/>
          <w:color w:val="auto"/>
          <w:sz w:val="24"/>
        </w:rPr>
      </w:pPr>
    </w:p>
    <w:p w14:paraId="26C3399C">
      <w:pPr>
        <w:spacing w:line="360" w:lineRule="auto"/>
        <w:rPr>
          <w:rFonts w:ascii="宋体" w:hAnsi="宋体" w:cs="宋体"/>
          <w:b/>
          <w:color w:val="auto"/>
          <w:sz w:val="24"/>
        </w:rPr>
      </w:pPr>
    </w:p>
    <w:p w14:paraId="009D25F8">
      <w:pPr>
        <w:spacing w:line="360" w:lineRule="auto"/>
        <w:rPr>
          <w:rFonts w:ascii="宋体" w:hAnsi="宋体" w:cs="宋体"/>
          <w:b/>
          <w:color w:val="auto"/>
          <w:sz w:val="24"/>
        </w:rPr>
      </w:pPr>
    </w:p>
    <w:p w14:paraId="05FF4EBD">
      <w:pPr>
        <w:spacing w:line="360" w:lineRule="auto"/>
        <w:rPr>
          <w:rFonts w:ascii="宋体" w:hAnsi="宋体" w:cs="宋体"/>
          <w:b/>
          <w:color w:val="auto"/>
          <w:sz w:val="24"/>
        </w:rPr>
      </w:pPr>
      <w:r>
        <w:rPr>
          <w:rFonts w:hint="eastAsia" w:ascii="宋体" w:hAnsi="宋体" w:cs="宋体"/>
          <w:b/>
          <w:color w:val="auto"/>
          <w:sz w:val="24"/>
        </w:rPr>
        <w:t>质疑函制作说明：</w:t>
      </w:r>
    </w:p>
    <w:p w14:paraId="3ACD7E66">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195DFC2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0B4AE3C2">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6FB6A17E">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447FCB5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198D45C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6.质疑供应商为自然人的，质疑函应由本人签字；质疑供应商为法人或者其他组织的，质疑函应由法定代表人、主要负责人，或者其授权代表签字或者盖章，并加盖公章。</w:t>
      </w:r>
    </w:p>
    <w:p w14:paraId="076CBAF8">
      <w:pPr>
        <w:widowControl/>
        <w:spacing w:line="360" w:lineRule="auto"/>
        <w:ind w:firstLine="600" w:firstLineChars="200"/>
        <w:jc w:val="left"/>
        <w:rPr>
          <w:rFonts w:ascii="宋体" w:hAnsi="宋体" w:cs="宋体"/>
          <w:color w:val="auto"/>
          <w:sz w:val="30"/>
          <w:szCs w:val="30"/>
        </w:rPr>
      </w:pPr>
    </w:p>
    <w:p w14:paraId="58B58489">
      <w:pPr>
        <w:spacing w:line="360" w:lineRule="auto"/>
        <w:jc w:val="center"/>
        <w:rPr>
          <w:rFonts w:ascii="宋体" w:hAnsi="宋体" w:cs="宋体"/>
          <w:b/>
          <w:color w:val="auto"/>
          <w:spacing w:val="6"/>
          <w:sz w:val="32"/>
          <w:szCs w:val="32"/>
        </w:rPr>
      </w:pPr>
    </w:p>
    <w:p w14:paraId="18D85630">
      <w:pPr>
        <w:spacing w:line="360" w:lineRule="auto"/>
        <w:jc w:val="center"/>
        <w:rPr>
          <w:rFonts w:ascii="宋体" w:hAnsi="宋体" w:cs="宋体"/>
          <w:b/>
          <w:color w:val="auto"/>
          <w:spacing w:val="6"/>
          <w:sz w:val="32"/>
          <w:szCs w:val="32"/>
        </w:rPr>
      </w:pPr>
    </w:p>
    <w:p w14:paraId="41166E55">
      <w:pPr>
        <w:spacing w:line="360" w:lineRule="auto"/>
        <w:jc w:val="center"/>
        <w:rPr>
          <w:rFonts w:ascii="宋体" w:hAnsi="宋体" w:cs="宋体"/>
          <w:b/>
          <w:color w:val="auto"/>
          <w:spacing w:val="6"/>
          <w:sz w:val="32"/>
          <w:szCs w:val="32"/>
        </w:rPr>
      </w:pPr>
    </w:p>
    <w:p w14:paraId="06D35D80">
      <w:pPr>
        <w:spacing w:line="360" w:lineRule="auto"/>
        <w:jc w:val="center"/>
        <w:rPr>
          <w:rFonts w:ascii="宋体" w:hAnsi="宋体" w:cs="宋体"/>
          <w:b/>
          <w:color w:val="auto"/>
          <w:spacing w:val="6"/>
          <w:sz w:val="32"/>
          <w:szCs w:val="32"/>
        </w:rPr>
      </w:pPr>
    </w:p>
    <w:p w14:paraId="102B745E">
      <w:pPr>
        <w:spacing w:line="360" w:lineRule="auto"/>
        <w:jc w:val="center"/>
        <w:rPr>
          <w:rFonts w:ascii="宋体" w:hAnsi="宋体" w:cs="宋体"/>
          <w:b/>
          <w:color w:val="auto"/>
          <w:spacing w:val="6"/>
          <w:sz w:val="32"/>
          <w:szCs w:val="32"/>
        </w:rPr>
      </w:pPr>
    </w:p>
    <w:p w14:paraId="32A11B7F">
      <w:pPr>
        <w:spacing w:line="360" w:lineRule="auto"/>
        <w:jc w:val="center"/>
        <w:rPr>
          <w:rFonts w:ascii="宋体" w:hAnsi="宋体" w:cs="宋体"/>
          <w:b/>
          <w:color w:val="auto"/>
          <w:spacing w:val="6"/>
          <w:sz w:val="32"/>
          <w:szCs w:val="32"/>
        </w:rPr>
      </w:pPr>
    </w:p>
    <w:p w14:paraId="0F04B8BC">
      <w:pPr>
        <w:spacing w:line="360" w:lineRule="auto"/>
        <w:jc w:val="center"/>
        <w:rPr>
          <w:rFonts w:ascii="宋体" w:hAnsi="宋体" w:cs="宋体"/>
          <w:b/>
          <w:color w:val="auto"/>
          <w:spacing w:val="6"/>
          <w:sz w:val="32"/>
          <w:szCs w:val="32"/>
        </w:rPr>
      </w:pPr>
    </w:p>
    <w:p w14:paraId="753616FC">
      <w:pPr>
        <w:spacing w:line="360" w:lineRule="auto"/>
        <w:jc w:val="center"/>
        <w:rPr>
          <w:rFonts w:ascii="宋体" w:hAnsi="宋体" w:cs="宋体"/>
          <w:b/>
          <w:color w:val="auto"/>
          <w:spacing w:val="6"/>
          <w:sz w:val="32"/>
          <w:szCs w:val="32"/>
        </w:rPr>
      </w:pPr>
    </w:p>
    <w:p w14:paraId="06F30652">
      <w:pPr>
        <w:spacing w:line="360" w:lineRule="auto"/>
        <w:jc w:val="center"/>
        <w:rPr>
          <w:rFonts w:ascii="宋体" w:hAnsi="宋体" w:cs="宋体"/>
          <w:b/>
          <w:color w:val="auto"/>
          <w:spacing w:val="6"/>
          <w:sz w:val="32"/>
          <w:szCs w:val="32"/>
        </w:rPr>
      </w:pPr>
    </w:p>
    <w:p w14:paraId="44C5648D">
      <w:pPr>
        <w:spacing w:line="360" w:lineRule="auto"/>
        <w:jc w:val="center"/>
        <w:rPr>
          <w:rFonts w:ascii="宋体" w:hAnsi="宋体" w:cs="宋体"/>
          <w:b/>
          <w:color w:val="auto"/>
          <w:spacing w:val="6"/>
          <w:sz w:val="32"/>
          <w:szCs w:val="32"/>
        </w:rPr>
      </w:pPr>
    </w:p>
    <w:p w14:paraId="36F3664C">
      <w:pPr>
        <w:spacing w:line="360" w:lineRule="auto"/>
        <w:jc w:val="center"/>
        <w:rPr>
          <w:rFonts w:ascii="宋体" w:hAnsi="宋体" w:cs="宋体"/>
          <w:b/>
          <w:color w:val="auto"/>
          <w:spacing w:val="6"/>
          <w:sz w:val="32"/>
          <w:szCs w:val="32"/>
        </w:rPr>
      </w:pPr>
    </w:p>
    <w:p w14:paraId="00B16DE9">
      <w:pPr>
        <w:spacing w:line="360" w:lineRule="auto"/>
        <w:jc w:val="center"/>
        <w:rPr>
          <w:rFonts w:ascii="宋体" w:hAnsi="宋体" w:cs="宋体"/>
          <w:b/>
          <w:color w:val="auto"/>
          <w:spacing w:val="6"/>
          <w:sz w:val="32"/>
          <w:szCs w:val="32"/>
        </w:rPr>
      </w:pPr>
    </w:p>
    <w:p w14:paraId="4069B597">
      <w:pPr>
        <w:spacing w:line="360" w:lineRule="auto"/>
        <w:jc w:val="left"/>
        <w:rPr>
          <w:rFonts w:ascii="宋体" w:hAnsi="宋体" w:cs="宋体"/>
          <w:b/>
          <w:color w:val="auto"/>
          <w:spacing w:val="6"/>
          <w:sz w:val="32"/>
          <w:szCs w:val="32"/>
        </w:rPr>
      </w:pPr>
    </w:p>
    <w:p w14:paraId="4AB5B5F3">
      <w:pPr>
        <w:spacing w:line="360" w:lineRule="auto"/>
        <w:jc w:val="left"/>
        <w:rPr>
          <w:rFonts w:ascii="宋体" w:hAnsi="宋体" w:cs="宋体"/>
          <w:b/>
          <w:color w:val="auto"/>
          <w:spacing w:val="6"/>
          <w:sz w:val="32"/>
          <w:szCs w:val="32"/>
        </w:rPr>
      </w:pPr>
    </w:p>
    <w:p w14:paraId="7571264A">
      <w:pPr>
        <w:spacing w:line="360" w:lineRule="auto"/>
        <w:jc w:val="left"/>
        <w:rPr>
          <w:rFonts w:ascii="宋体" w:hAnsi="宋体" w:cs="宋体"/>
          <w:b/>
          <w:color w:val="auto"/>
          <w:spacing w:val="6"/>
          <w:sz w:val="32"/>
          <w:szCs w:val="32"/>
        </w:rPr>
      </w:pPr>
      <w:r>
        <w:rPr>
          <w:rFonts w:hint="eastAsia" w:ascii="宋体" w:hAnsi="宋体" w:cs="宋体"/>
          <w:b/>
          <w:color w:val="auto"/>
          <w:spacing w:val="6"/>
          <w:sz w:val="32"/>
          <w:szCs w:val="32"/>
        </w:rPr>
        <w:t>附件3：投诉书范本及制作说明</w:t>
      </w:r>
    </w:p>
    <w:p w14:paraId="7D2AE613">
      <w:pPr>
        <w:spacing w:line="360" w:lineRule="auto"/>
        <w:jc w:val="center"/>
        <w:rPr>
          <w:rFonts w:ascii="宋体" w:hAnsi="宋体" w:cs="宋体"/>
          <w:b/>
          <w:color w:val="auto"/>
          <w:sz w:val="24"/>
        </w:rPr>
      </w:pPr>
    </w:p>
    <w:p w14:paraId="43AFD3FE">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投诉书范本</w:t>
      </w:r>
    </w:p>
    <w:p w14:paraId="1BD716A4">
      <w:pPr>
        <w:spacing w:line="360" w:lineRule="auto"/>
        <w:rPr>
          <w:rFonts w:ascii="宋体" w:hAnsi="宋体" w:cs="宋体"/>
          <w:color w:val="auto"/>
          <w:sz w:val="24"/>
        </w:rPr>
      </w:pPr>
      <w:r>
        <w:rPr>
          <w:rFonts w:hint="eastAsia" w:ascii="宋体" w:hAnsi="宋体" w:cs="宋体"/>
          <w:color w:val="auto"/>
          <w:sz w:val="24"/>
        </w:rPr>
        <w:t>一、投诉相关主体基本情况</w:t>
      </w:r>
    </w:p>
    <w:p w14:paraId="3B11E519">
      <w:pPr>
        <w:spacing w:line="360" w:lineRule="auto"/>
        <w:rPr>
          <w:rFonts w:ascii="宋体" w:hAnsi="宋体" w:cs="宋体"/>
          <w:color w:val="auto"/>
          <w:sz w:val="24"/>
          <w:u w:val="dotted"/>
        </w:rPr>
      </w:pPr>
      <w:r>
        <w:rPr>
          <w:rFonts w:hint="eastAsia" w:ascii="宋体" w:hAnsi="宋体" w:cs="宋体"/>
          <w:color w:val="auto"/>
          <w:sz w:val="24"/>
        </w:rPr>
        <w:t>投诉人：</w:t>
      </w:r>
      <w:r>
        <w:rPr>
          <w:rFonts w:hint="eastAsia" w:ascii="宋体" w:hAnsi="宋体" w:cs="宋体"/>
          <w:color w:val="auto"/>
          <w:sz w:val="24"/>
          <w:u w:val="dotted"/>
        </w:rPr>
        <w:t xml:space="preserve">                                               </w:t>
      </w:r>
    </w:p>
    <w:p w14:paraId="11630FF2">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2EFAF243">
      <w:pPr>
        <w:tabs>
          <w:tab w:val="left" w:pos="6510"/>
        </w:tabs>
        <w:spacing w:line="360" w:lineRule="auto"/>
        <w:jc w:val="left"/>
        <w:rPr>
          <w:rFonts w:ascii="宋体" w:hAnsi="宋体" w:cs="宋体"/>
          <w:color w:val="auto"/>
          <w:sz w:val="24"/>
        </w:rPr>
      </w:pPr>
      <w:r>
        <w:rPr>
          <w:rFonts w:hint="eastAsia" w:ascii="宋体" w:hAnsi="宋体" w:cs="宋体"/>
          <w:color w:val="auto"/>
          <w:sz w:val="24"/>
        </w:rPr>
        <w:t>法定代表人/主要负责人：</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2D5288A2">
      <w:pPr>
        <w:tabs>
          <w:tab w:val="left" w:pos="6510"/>
        </w:tabs>
        <w:spacing w:line="360" w:lineRule="auto"/>
        <w:rPr>
          <w:rFonts w:ascii="宋体" w:hAnsi="宋体" w:cs="宋体"/>
          <w:color w:val="auto"/>
          <w:sz w:val="24"/>
          <w:u w:val="dotted"/>
        </w:rPr>
      </w:pPr>
      <w:r>
        <w:rPr>
          <w:rFonts w:hint="eastAsia" w:ascii="宋体" w:hAnsi="宋体" w:cs="宋体"/>
          <w:color w:val="auto"/>
          <w:sz w:val="24"/>
        </w:rPr>
        <w:t>联系电话：</w:t>
      </w:r>
      <w:r>
        <w:rPr>
          <w:rFonts w:hint="eastAsia" w:ascii="宋体" w:hAnsi="宋体" w:cs="宋体"/>
          <w:color w:val="auto"/>
          <w:sz w:val="24"/>
          <w:u w:val="dotted"/>
        </w:rPr>
        <w:t xml:space="preserve">                                             </w:t>
      </w:r>
    </w:p>
    <w:p w14:paraId="0EC5C5AA">
      <w:pPr>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BE98BA1">
      <w:pPr>
        <w:spacing w:line="360" w:lineRule="auto"/>
        <w:rPr>
          <w:rFonts w:ascii="宋体" w:hAnsi="宋体" w:cs="宋体"/>
          <w:color w:val="auto"/>
          <w:sz w:val="24"/>
          <w:u w:val="dotted"/>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r>
        <w:rPr>
          <w:rFonts w:hint="eastAsia" w:ascii="宋体" w:hAnsi="宋体" w:cs="宋体"/>
          <w:color w:val="auto"/>
          <w:sz w:val="24"/>
          <w:u w:val="dotted"/>
        </w:rPr>
        <w:t xml:space="preserve">                   </w:t>
      </w:r>
    </w:p>
    <w:p w14:paraId="3A24E7DA">
      <w:pPr>
        <w:spacing w:line="360" w:lineRule="auto"/>
        <w:rPr>
          <w:rFonts w:ascii="宋体" w:hAnsi="宋体" w:cs="宋体"/>
          <w:color w:val="auto"/>
          <w:sz w:val="24"/>
          <w:u w:val="single"/>
        </w:rPr>
      </w:pPr>
      <w:r>
        <w:rPr>
          <w:rFonts w:hint="eastAsia" w:ascii="宋体" w:hAnsi="宋体" w:cs="宋体"/>
          <w:color w:val="auto"/>
          <w:sz w:val="24"/>
        </w:rPr>
        <w:t>被投诉人1：</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0E54907B">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63286601">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5173F4A0">
      <w:pPr>
        <w:spacing w:line="360" w:lineRule="auto"/>
        <w:rPr>
          <w:rFonts w:ascii="宋体" w:hAnsi="宋体" w:cs="宋体"/>
          <w:color w:val="auto"/>
          <w:sz w:val="24"/>
        </w:rPr>
      </w:pPr>
      <w:r>
        <w:rPr>
          <w:rFonts w:hint="eastAsia" w:ascii="宋体" w:hAnsi="宋体" w:cs="宋体"/>
          <w:color w:val="auto"/>
          <w:sz w:val="24"/>
        </w:rPr>
        <w:t>被投诉人2</w:t>
      </w:r>
    </w:p>
    <w:p w14:paraId="654663ED">
      <w:pPr>
        <w:spacing w:line="360" w:lineRule="auto"/>
        <w:rPr>
          <w:rFonts w:ascii="宋体" w:hAnsi="宋体" w:cs="宋体"/>
          <w:color w:val="auto"/>
          <w:sz w:val="24"/>
          <w:u w:val="dotted"/>
        </w:rPr>
      </w:pPr>
      <w:r>
        <w:rPr>
          <w:rFonts w:hint="eastAsia" w:ascii="宋体" w:hAnsi="宋体" w:cs="宋体"/>
          <w:color w:val="auto"/>
          <w:sz w:val="24"/>
        </w:rPr>
        <w:t>……</w:t>
      </w:r>
    </w:p>
    <w:p w14:paraId="5FC26E6E">
      <w:pPr>
        <w:spacing w:line="360" w:lineRule="auto"/>
        <w:rPr>
          <w:rFonts w:ascii="宋体" w:hAnsi="宋体" w:cs="宋体"/>
          <w:color w:val="auto"/>
          <w:sz w:val="24"/>
          <w:u w:val="single"/>
        </w:rPr>
      </w:pPr>
      <w:r>
        <w:rPr>
          <w:rFonts w:hint="eastAsia" w:ascii="宋体" w:hAnsi="宋体" w:cs="宋体"/>
          <w:color w:val="auto"/>
          <w:sz w:val="24"/>
        </w:rPr>
        <w:t>相关供应商：</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5D5F8EBF">
      <w:pPr>
        <w:spacing w:line="360" w:lineRule="auto"/>
        <w:rPr>
          <w:rFonts w:ascii="宋体" w:hAnsi="宋体" w:cs="宋体"/>
          <w:color w:val="auto"/>
          <w:sz w:val="24"/>
          <w:u w:val="single"/>
        </w:rPr>
      </w:pPr>
      <w:r>
        <w:rPr>
          <w:rFonts w:hint="eastAsia" w:ascii="宋体" w:hAnsi="宋体" w:cs="宋体"/>
          <w:color w:val="auto"/>
          <w:sz w:val="24"/>
        </w:rPr>
        <w:t>地     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75435EBD">
      <w:pPr>
        <w:spacing w:line="360" w:lineRule="auto"/>
        <w:rPr>
          <w:rFonts w:ascii="宋体" w:hAnsi="宋体" w:cs="宋体"/>
          <w:color w:val="auto"/>
          <w:sz w:val="24"/>
          <w:u w:val="single"/>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69D2B715">
      <w:pPr>
        <w:spacing w:line="360" w:lineRule="auto"/>
        <w:rPr>
          <w:rFonts w:ascii="宋体" w:hAnsi="宋体" w:cs="宋体"/>
          <w:color w:val="auto"/>
          <w:sz w:val="24"/>
        </w:rPr>
      </w:pPr>
      <w:r>
        <w:rPr>
          <w:rFonts w:hint="eastAsia" w:ascii="宋体" w:hAnsi="宋体" w:cs="宋体"/>
          <w:color w:val="auto"/>
          <w:sz w:val="24"/>
        </w:rPr>
        <w:t>二、投诉项目基本情况</w:t>
      </w:r>
    </w:p>
    <w:p w14:paraId="1B4FB316">
      <w:pPr>
        <w:spacing w:line="360" w:lineRule="auto"/>
        <w:rPr>
          <w:rFonts w:ascii="宋体" w:hAnsi="宋体" w:cs="宋体"/>
          <w:color w:val="auto"/>
          <w:sz w:val="24"/>
          <w:u w:val="dotted"/>
        </w:rPr>
      </w:pPr>
      <w:r>
        <w:rPr>
          <w:rFonts w:hint="eastAsia" w:ascii="宋体" w:hAnsi="宋体" w:cs="宋体"/>
          <w:color w:val="auto"/>
          <w:sz w:val="24"/>
        </w:rPr>
        <w:t>采购项目名称：</w:t>
      </w:r>
      <w:r>
        <w:rPr>
          <w:rFonts w:hint="eastAsia" w:ascii="宋体" w:hAnsi="宋体" w:cs="宋体"/>
          <w:color w:val="auto"/>
          <w:sz w:val="24"/>
          <w:u w:val="dotted"/>
        </w:rPr>
        <w:t xml:space="preserve">                                        </w:t>
      </w:r>
    </w:p>
    <w:p w14:paraId="457382F4">
      <w:pPr>
        <w:spacing w:line="360" w:lineRule="auto"/>
        <w:rPr>
          <w:rFonts w:ascii="宋体" w:hAnsi="宋体" w:cs="宋体"/>
          <w:color w:val="auto"/>
          <w:sz w:val="24"/>
          <w:u w:val="single"/>
        </w:rPr>
      </w:pPr>
      <w:r>
        <w:rPr>
          <w:rFonts w:hint="eastAsia" w:ascii="宋体" w:hAnsi="宋体" w:cs="宋体"/>
          <w:color w:val="auto"/>
          <w:sz w:val="24"/>
        </w:rPr>
        <w:t>采购项目编号：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550C357">
      <w:pPr>
        <w:spacing w:line="360" w:lineRule="auto"/>
        <w:rPr>
          <w:rFonts w:ascii="宋体" w:hAnsi="宋体" w:cs="宋体"/>
          <w:color w:val="auto"/>
          <w:sz w:val="24"/>
        </w:rPr>
      </w:pPr>
      <w:r>
        <w:rPr>
          <w:rFonts w:hint="eastAsia" w:ascii="宋体" w:hAnsi="宋体" w:cs="宋体"/>
          <w:color w:val="auto"/>
          <w:sz w:val="24"/>
        </w:rPr>
        <w:t>采购人名称：</w:t>
      </w:r>
      <w:r>
        <w:rPr>
          <w:rFonts w:hint="eastAsia" w:ascii="宋体" w:hAnsi="宋体" w:cs="宋体"/>
          <w:color w:val="auto"/>
          <w:sz w:val="24"/>
          <w:u w:val="dotted"/>
        </w:rPr>
        <w:t xml:space="preserve">                                           </w:t>
      </w:r>
      <w:r>
        <w:rPr>
          <w:rFonts w:hint="eastAsia" w:ascii="宋体" w:hAnsi="宋体" w:cs="宋体"/>
          <w:color w:val="auto"/>
          <w:sz w:val="24"/>
          <w:u w:val="single"/>
        </w:rPr>
        <w:t xml:space="preserve">  </w:t>
      </w:r>
    </w:p>
    <w:p w14:paraId="0A8B12A8">
      <w:pPr>
        <w:spacing w:line="360" w:lineRule="auto"/>
        <w:rPr>
          <w:rFonts w:ascii="宋体" w:hAnsi="宋体" w:cs="宋体"/>
          <w:color w:val="auto"/>
          <w:sz w:val="24"/>
          <w:u w:val="single"/>
        </w:rPr>
      </w:pPr>
      <w:r>
        <w:rPr>
          <w:rFonts w:hint="eastAsia" w:ascii="宋体" w:hAnsi="宋体" w:cs="宋体"/>
          <w:color w:val="auto"/>
          <w:sz w:val="24"/>
        </w:rPr>
        <w:t>代理机构名称：</w:t>
      </w:r>
      <w:r>
        <w:rPr>
          <w:rFonts w:hint="eastAsia" w:ascii="宋体" w:hAnsi="宋体" w:cs="宋体"/>
          <w:color w:val="auto"/>
          <w:sz w:val="24"/>
          <w:u w:val="dotted"/>
        </w:rPr>
        <w:t xml:space="preserve">                                         </w:t>
      </w:r>
    </w:p>
    <w:p w14:paraId="78AC3184">
      <w:pPr>
        <w:spacing w:line="360" w:lineRule="auto"/>
        <w:rPr>
          <w:rFonts w:ascii="宋体" w:hAnsi="宋体" w:cs="宋体"/>
          <w:color w:val="auto"/>
          <w:sz w:val="24"/>
          <w:u w:val="dotted"/>
        </w:rPr>
      </w:pPr>
      <w:r>
        <w:rPr>
          <w:rFonts w:hint="eastAsia" w:ascii="宋体" w:hAnsi="宋体" w:cs="宋体"/>
          <w:color w:val="auto"/>
          <w:sz w:val="24"/>
        </w:rPr>
        <w:t>采购文件公告: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1E1B58DC">
      <w:pPr>
        <w:spacing w:line="360" w:lineRule="auto"/>
        <w:rPr>
          <w:rFonts w:ascii="宋体" w:hAnsi="宋体" w:cs="宋体"/>
          <w:color w:val="auto"/>
          <w:sz w:val="24"/>
          <w:u w:val="single"/>
        </w:rPr>
      </w:pPr>
      <w:r>
        <w:rPr>
          <w:rFonts w:hint="eastAsia" w:ascii="宋体" w:hAnsi="宋体" w:cs="宋体"/>
          <w:color w:val="auto"/>
          <w:sz w:val="24"/>
        </w:rPr>
        <w:t>采购结果公告:</w:t>
      </w:r>
      <w:r>
        <w:rPr>
          <w:rFonts w:hint="eastAsia" w:ascii="宋体" w:hAnsi="宋体" w:cs="宋体"/>
          <w:color w:val="auto"/>
          <w:sz w:val="24"/>
          <w:u w:val="dotted"/>
        </w:rPr>
        <w:t xml:space="preserve">是/否 </w:t>
      </w:r>
      <w:r>
        <w:rPr>
          <w:rFonts w:hint="eastAsia" w:ascii="宋体" w:hAnsi="宋体" w:cs="宋体"/>
          <w:color w:val="auto"/>
          <w:sz w:val="24"/>
        </w:rPr>
        <w:t>公告期限：</w:t>
      </w:r>
      <w:r>
        <w:rPr>
          <w:rFonts w:hint="eastAsia" w:ascii="宋体" w:hAnsi="宋体" w:cs="宋体"/>
          <w:color w:val="auto"/>
          <w:sz w:val="24"/>
          <w:u w:val="dotted"/>
        </w:rPr>
        <w:t xml:space="preserve">                        </w:t>
      </w:r>
    </w:p>
    <w:p w14:paraId="52F5CADF">
      <w:pPr>
        <w:spacing w:line="360" w:lineRule="auto"/>
        <w:rPr>
          <w:rFonts w:ascii="宋体" w:hAnsi="宋体" w:cs="宋体"/>
          <w:color w:val="auto"/>
          <w:sz w:val="24"/>
        </w:rPr>
      </w:pPr>
      <w:r>
        <w:rPr>
          <w:rFonts w:hint="eastAsia" w:ascii="宋体" w:hAnsi="宋体" w:cs="宋体"/>
          <w:color w:val="auto"/>
          <w:sz w:val="24"/>
        </w:rPr>
        <w:t>三、质疑基本情况</w:t>
      </w:r>
    </w:p>
    <w:p w14:paraId="6ADB4C8C">
      <w:pPr>
        <w:spacing w:line="360" w:lineRule="auto"/>
        <w:ind w:firstLine="480" w:firstLineChars="200"/>
        <w:rPr>
          <w:rFonts w:ascii="宋体" w:hAnsi="宋体" w:cs="宋体"/>
          <w:color w:val="auto"/>
          <w:sz w:val="24"/>
          <w:u w:val="dotted"/>
        </w:rPr>
      </w:pPr>
      <w:r>
        <w:rPr>
          <w:rFonts w:hint="eastAsia" w:ascii="宋体" w:hAnsi="宋体" w:cs="宋体"/>
          <w:color w:val="auto"/>
          <w:sz w:val="24"/>
        </w:rPr>
        <w:t>投诉人于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w:t>
      </w:r>
      <w:r>
        <w:rPr>
          <w:rFonts w:hint="eastAsia" w:ascii="宋体" w:hAnsi="宋体" w:cs="宋体"/>
          <w:color w:val="auto"/>
          <w:sz w:val="24"/>
          <w:lang w:eastAsia="zh-CN"/>
        </w:rPr>
        <w:t>，</w:t>
      </w:r>
      <w:r>
        <w:rPr>
          <w:rFonts w:hint="eastAsia" w:ascii="宋体" w:hAnsi="宋体" w:cs="宋体"/>
          <w:color w:val="auto"/>
          <w:sz w:val="24"/>
        </w:rPr>
        <w:t>向</w:t>
      </w:r>
      <w:r>
        <w:rPr>
          <w:rFonts w:hint="eastAsia" w:ascii="宋体" w:hAnsi="宋体" w:cs="宋体"/>
          <w:color w:val="auto"/>
          <w:sz w:val="24"/>
          <w:u w:val="dotted"/>
        </w:rPr>
        <w:t xml:space="preserve">                   </w:t>
      </w:r>
      <w:r>
        <w:rPr>
          <w:rFonts w:hint="eastAsia" w:ascii="宋体" w:hAnsi="宋体" w:cs="宋体"/>
          <w:color w:val="auto"/>
          <w:sz w:val="24"/>
        </w:rPr>
        <w:t>提出质疑，质疑事项为：</w:t>
      </w:r>
      <w:r>
        <w:rPr>
          <w:rFonts w:hint="eastAsia" w:ascii="宋体" w:hAnsi="宋体" w:cs="宋体"/>
          <w:color w:val="auto"/>
          <w:sz w:val="24"/>
          <w:u w:val="dotted"/>
        </w:rPr>
        <w:t xml:space="preserve">                                </w:t>
      </w:r>
    </w:p>
    <w:p w14:paraId="626007B6">
      <w:pPr>
        <w:spacing w:line="360" w:lineRule="auto"/>
        <w:rPr>
          <w:rFonts w:ascii="宋体" w:hAnsi="宋体" w:cs="宋体"/>
          <w:color w:val="auto"/>
          <w:sz w:val="24"/>
          <w:u w:val="dotted"/>
        </w:rPr>
      </w:pPr>
      <w:r>
        <w:rPr>
          <w:rFonts w:hint="eastAsia" w:ascii="宋体" w:hAnsi="宋体" w:cs="宋体"/>
          <w:color w:val="auto"/>
          <w:sz w:val="24"/>
          <w:u w:val="dotted"/>
        </w:rPr>
        <w:t xml:space="preserve">                                                     </w:t>
      </w:r>
      <w:r>
        <w:rPr>
          <w:rFonts w:hint="eastAsia" w:ascii="宋体" w:hAnsi="宋体" w:cs="宋体"/>
          <w:color w:val="auto"/>
          <w:sz w:val="24"/>
        </w:rPr>
        <w:t xml:space="preserve">  </w:t>
      </w:r>
    </w:p>
    <w:p w14:paraId="3FF61DE0">
      <w:pPr>
        <w:spacing w:line="360" w:lineRule="auto"/>
        <w:ind w:firstLine="360" w:firstLineChars="150"/>
        <w:rPr>
          <w:rFonts w:ascii="宋体" w:hAnsi="宋体" w:cs="宋体"/>
          <w:color w:val="auto"/>
          <w:sz w:val="24"/>
        </w:rPr>
      </w:pPr>
      <w:r>
        <w:rPr>
          <w:rFonts w:hint="eastAsia" w:ascii="宋体" w:hAnsi="宋体" w:cs="宋体"/>
          <w:color w:val="auto"/>
          <w:sz w:val="24"/>
          <w:u w:val="dotted"/>
        </w:rPr>
        <w:t>采购人/代理机构</w:t>
      </w:r>
      <w:r>
        <w:rPr>
          <w:rFonts w:hint="eastAsia" w:ascii="宋体" w:hAnsi="宋体" w:cs="宋体"/>
          <w:color w:val="auto"/>
          <w:sz w:val="24"/>
        </w:rPr>
        <w:t>于</w:t>
      </w:r>
      <w:r>
        <w:rPr>
          <w:rFonts w:hint="eastAsia" w:ascii="宋体" w:hAnsi="宋体" w:cs="宋体"/>
          <w:color w:val="auto"/>
          <w:sz w:val="24"/>
          <w:u w:val="dotted"/>
        </w:rPr>
        <w:t xml:space="preserve">   </w:t>
      </w:r>
      <w:r>
        <w:rPr>
          <w:rFonts w:hint="eastAsia" w:ascii="宋体" w:hAnsi="宋体" w:cs="宋体"/>
          <w:color w:val="auto"/>
          <w:sz w:val="24"/>
        </w:rPr>
        <w:t>年</w:t>
      </w:r>
      <w:r>
        <w:rPr>
          <w:rFonts w:hint="eastAsia" w:ascii="宋体" w:hAnsi="宋体" w:cs="宋体"/>
          <w:color w:val="auto"/>
          <w:sz w:val="24"/>
          <w:u w:val="dotted"/>
        </w:rPr>
        <w:t xml:space="preserve">   </w:t>
      </w:r>
      <w:r>
        <w:rPr>
          <w:rFonts w:hint="eastAsia" w:ascii="宋体" w:hAnsi="宋体" w:cs="宋体"/>
          <w:color w:val="auto"/>
          <w:sz w:val="24"/>
        </w:rPr>
        <w:t>月</w:t>
      </w:r>
      <w:r>
        <w:rPr>
          <w:rFonts w:hint="eastAsia" w:ascii="宋体" w:hAnsi="宋体" w:cs="宋体"/>
          <w:color w:val="auto"/>
          <w:sz w:val="24"/>
          <w:u w:val="dotted"/>
        </w:rPr>
        <w:t xml:space="preserve">   </w:t>
      </w:r>
      <w:r>
        <w:rPr>
          <w:rFonts w:hint="eastAsia" w:ascii="宋体" w:hAnsi="宋体" w:cs="宋体"/>
          <w:color w:val="auto"/>
          <w:sz w:val="24"/>
        </w:rPr>
        <w:t>日</w:t>
      </w:r>
      <w:r>
        <w:rPr>
          <w:rFonts w:hint="eastAsia" w:ascii="宋体" w:hAnsi="宋体" w:cs="宋体"/>
          <w:color w:val="auto"/>
          <w:sz w:val="24"/>
          <w:lang w:eastAsia="zh-CN"/>
        </w:rPr>
        <w:t>，</w:t>
      </w:r>
      <w:r>
        <w:rPr>
          <w:rFonts w:hint="eastAsia" w:ascii="宋体" w:hAnsi="宋体" w:cs="宋体"/>
          <w:color w:val="auto"/>
          <w:sz w:val="24"/>
        </w:rPr>
        <w:t>就质疑事项作出了答复/没有在法定期限内作出答复。</w:t>
      </w:r>
    </w:p>
    <w:p w14:paraId="4826351E">
      <w:pPr>
        <w:spacing w:line="360" w:lineRule="auto"/>
        <w:rPr>
          <w:rFonts w:ascii="宋体" w:hAnsi="宋体" w:cs="宋体"/>
          <w:color w:val="auto"/>
          <w:sz w:val="24"/>
        </w:rPr>
      </w:pPr>
      <w:r>
        <w:rPr>
          <w:rFonts w:hint="eastAsia" w:ascii="宋体" w:hAnsi="宋体" w:cs="宋体"/>
          <w:color w:val="auto"/>
          <w:sz w:val="24"/>
        </w:rPr>
        <w:t>四、投诉事项具体内容</w:t>
      </w:r>
    </w:p>
    <w:p w14:paraId="65266C7D">
      <w:pPr>
        <w:spacing w:line="360" w:lineRule="auto"/>
        <w:rPr>
          <w:rFonts w:ascii="宋体" w:hAnsi="宋体" w:cs="宋体"/>
          <w:color w:val="auto"/>
          <w:sz w:val="24"/>
          <w:u w:val="single"/>
        </w:rPr>
      </w:pPr>
      <w:r>
        <w:rPr>
          <w:rFonts w:hint="eastAsia" w:ascii="宋体" w:hAnsi="宋体" w:cs="宋体"/>
          <w:color w:val="auto"/>
          <w:sz w:val="24"/>
        </w:rPr>
        <w:t>投诉事项 1：</w:t>
      </w:r>
      <w:r>
        <w:rPr>
          <w:rFonts w:hint="eastAsia" w:ascii="宋体" w:hAnsi="宋体" w:cs="宋体"/>
          <w:color w:val="auto"/>
          <w:sz w:val="24"/>
          <w:u w:val="dotted"/>
        </w:rPr>
        <w:t xml:space="preserve">                                       </w:t>
      </w:r>
    </w:p>
    <w:p w14:paraId="665EC8F6">
      <w:pPr>
        <w:spacing w:line="360" w:lineRule="auto"/>
        <w:rPr>
          <w:rFonts w:ascii="宋体" w:hAnsi="宋体" w:cs="宋体"/>
          <w:color w:val="auto"/>
          <w:sz w:val="24"/>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06D41139">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6FEC7BE5">
      <w:pPr>
        <w:spacing w:line="360" w:lineRule="auto"/>
        <w:rPr>
          <w:rFonts w:ascii="宋体" w:hAnsi="宋体" w:cs="宋体"/>
          <w:color w:val="auto"/>
          <w:sz w:val="24"/>
          <w:u w:val="single"/>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5A13C7E7">
      <w:pPr>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586CCF62">
      <w:pPr>
        <w:spacing w:line="360" w:lineRule="auto"/>
        <w:rPr>
          <w:rFonts w:ascii="宋体" w:hAnsi="宋体" w:cs="宋体"/>
          <w:color w:val="auto"/>
          <w:sz w:val="24"/>
        </w:rPr>
      </w:pPr>
      <w:r>
        <w:rPr>
          <w:rFonts w:hint="eastAsia" w:ascii="宋体" w:hAnsi="宋体" w:cs="宋体"/>
          <w:color w:val="auto"/>
          <w:sz w:val="24"/>
        </w:rPr>
        <w:t>投诉事项2</w:t>
      </w:r>
    </w:p>
    <w:p w14:paraId="57A49CB6">
      <w:pPr>
        <w:spacing w:line="360" w:lineRule="auto"/>
        <w:rPr>
          <w:rFonts w:ascii="宋体" w:hAnsi="宋体" w:cs="宋体"/>
          <w:color w:val="auto"/>
          <w:sz w:val="24"/>
          <w:u w:val="dotted"/>
        </w:rPr>
      </w:pPr>
      <w:r>
        <w:rPr>
          <w:rFonts w:hint="eastAsia" w:ascii="宋体" w:hAnsi="宋体" w:cs="宋体"/>
          <w:color w:val="auto"/>
          <w:sz w:val="24"/>
        </w:rPr>
        <w:t>……</w:t>
      </w:r>
    </w:p>
    <w:p w14:paraId="2DC8AFC9">
      <w:pPr>
        <w:spacing w:line="360" w:lineRule="auto"/>
        <w:rPr>
          <w:rFonts w:ascii="宋体" w:hAnsi="宋体" w:cs="宋体"/>
          <w:color w:val="auto"/>
          <w:sz w:val="24"/>
        </w:rPr>
      </w:pPr>
      <w:r>
        <w:rPr>
          <w:rFonts w:hint="eastAsia" w:ascii="宋体" w:hAnsi="宋体" w:cs="宋体"/>
          <w:color w:val="auto"/>
          <w:sz w:val="24"/>
        </w:rPr>
        <w:t>五、与投诉事项相关的投诉请求</w:t>
      </w:r>
    </w:p>
    <w:p w14:paraId="7064DCD7">
      <w:pPr>
        <w:spacing w:line="360" w:lineRule="auto"/>
        <w:rPr>
          <w:rFonts w:ascii="宋体" w:hAnsi="宋体" w:cs="宋体"/>
          <w:color w:val="auto"/>
          <w:sz w:val="24"/>
        </w:rPr>
      </w:pPr>
      <w:r>
        <w:rPr>
          <w:rFonts w:hint="eastAsia" w:ascii="宋体" w:hAnsi="宋体" w:cs="宋体"/>
          <w:color w:val="auto"/>
          <w:sz w:val="24"/>
        </w:rPr>
        <w:t>请求：</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191752C5">
      <w:pPr>
        <w:spacing w:line="360" w:lineRule="auto"/>
        <w:rPr>
          <w:rFonts w:ascii="宋体" w:hAnsi="宋体" w:cs="宋体"/>
          <w:color w:val="auto"/>
          <w:sz w:val="24"/>
          <w:u w:val="single"/>
        </w:rPr>
      </w:pPr>
      <w:r>
        <w:rPr>
          <w:rFonts w:hint="eastAsia" w:ascii="宋体" w:hAnsi="宋体" w:cs="宋体"/>
          <w:color w:val="auto"/>
          <w:sz w:val="24"/>
        </w:rPr>
        <w:t xml:space="preserve">                                                                                                    </w:t>
      </w:r>
    </w:p>
    <w:p w14:paraId="1C822D8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291CFB3D">
      <w:pPr>
        <w:spacing w:line="360" w:lineRule="auto"/>
        <w:rPr>
          <w:rFonts w:ascii="宋体" w:hAnsi="宋体" w:cs="宋体"/>
          <w:color w:val="auto"/>
          <w:sz w:val="24"/>
        </w:rPr>
      </w:pPr>
      <w:r>
        <w:rPr>
          <w:rFonts w:hint="eastAsia" w:ascii="宋体" w:hAnsi="宋体" w:cs="宋体"/>
          <w:color w:val="auto"/>
          <w:sz w:val="24"/>
        </w:rPr>
        <w:t xml:space="preserve">日期：    </w:t>
      </w:r>
    </w:p>
    <w:p w14:paraId="00225AB7">
      <w:pPr>
        <w:spacing w:line="360" w:lineRule="auto"/>
        <w:rPr>
          <w:rFonts w:ascii="宋体" w:hAnsi="宋体" w:cs="宋体"/>
          <w:b/>
          <w:color w:val="auto"/>
          <w:sz w:val="24"/>
        </w:rPr>
      </w:pPr>
    </w:p>
    <w:p w14:paraId="47588592">
      <w:pPr>
        <w:spacing w:line="360" w:lineRule="auto"/>
        <w:rPr>
          <w:rFonts w:ascii="宋体" w:hAnsi="宋体" w:cs="宋体"/>
          <w:b/>
          <w:color w:val="auto"/>
          <w:sz w:val="24"/>
        </w:rPr>
      </w:pPr>
    </w:p>
    <w:p w14:paraId="0F60093B">
      <w:pPr>
        <w:spacing w:line="360" w:lineRule="auto"/>
        <w:rPr>
          <w:rFonts w:ascii="宋体" w:hAnsi="宋体" w:cs="宋体"/>
          <w:b/>
          <w:color w:val="auto"/>
          <w:sz w:val="24"/>
        </w:rPr>
      </w:pPr>
      <w:r>
        <w:rPr>
          <w:rFonts w:hint="eastAsia" w:ascii="宋体" w:hAnsi="宋体" w:cs="宋体"/>
          <w:b/>
          <w:color w:val="auto"/>
          <w:sz w:val="24"/>
        </w:rPr>
        <w:t>投诉书制作说明：</w:t>
      </w:r>
    </w:p>
    <w:p w14:paraId="701CC82F">
      <w:pPr>
        <w:widowControl/>
        <w:spacing w:line="360" w:lineRule="auto"/>
        <w:ind w:firstLine="480" w:firstLineChars="200"/>
        <w:rPr>
          <w:rFonts w:ascii="宋体" w:hAnsi="宋体" w:cs="宋体"/>
          <w:color w:val="auto"/>
          <w:kern w:val="0"/>
          <w:sz w:val="24"/>
        </w:rPr>
      </w:pPr>
      <w:r>
        <w:rPr>
          <w:rFonts w:hint="eastAsia" w:ascii="宋体" w:hAnsi="宋体" w:cs="宋体"/>
          <w:color w:val="auto"/>
          <w:sz w:val="24"/>
        </w:rPr>
        <w:t>1.投诉人提起投诉时，应当提交投诉书和必要的证明材料，并按照被投诉人和与投诉事项有关的供应商数量提供投诉书副本。</w:t>
      </w:r>
    </w:p>
    <w:p w14:paraId="3D042B85">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2.投诉人若委托代理人进行投诉的，投诉书应按照要求列明“授权代表”的有关内容，并在附件中提交由</w:t>
      </w:r>
      <w:r>
        <w:rPr>
          <w:rFonts w:hint="eastAsia" w:ascii="宋体" w:hAnsi="宋体" w:cs="宋体"/>
          <w:color w:val="auto"/>
          <w:kern w:val="0"/>
          <w:sz w:val="24"/>
        </w:rPr>
        <w:t>投诉人签署的授权委托书。授权委托书应当载明代理人的姓名或者名称、代理事项、具体权限、期限和相关事项。</w:t>
      </w:r>
    </w:p>
    <w:p w14:paraId="51D734B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3.投诉人若对项目的某一分包进行投诉，投诉书应列明具体分包号。</w:t>
      </w:r>
    </w:p>
    <w:p w14:paraId="69DD087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4.投诉书应简要列明质疑事项，质疑函、质疑答复等作为附件材料提供。</w:t>
      </w:r>
    </w:p>
    <w:p w14:paraId="6255E14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5.投诉书的投诉事项应具体、明确，并有必要的事实依据和法律依据。</w:t>
      </w:r>
    </w:p>
    <w:p w14:paraId="08592B2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6.投诉书的投诉请求应与投诉事项相关。</w:t>
      </w:r>
    </w:p>
    <w:p w14:paraId="26620DAD">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sz w:val="24"/>
        </w:rPr>
        <w:t>7.投诉人为自然人的，投诉书应当由本人签字；投诉人为法人或者其他组织的，投诉书应当由法定代表人、主要负责人，或者其授权代表签字或者盖章，并加盖公章。</w:t>
      </w:r>
    </w:p>
    <w:p w14:paraId="5F76A714">
      <w:pPr>
        <w:spacing w:line="360" w:lineRule="auto"/>
        <w:rPr>
          <w:rFonts w:ascii="宋体" w:hAnsi="宋体" w:cs="宋体"/>
          <w:b/>
          <w:color w:val="auto"/>
          <w:sz w:val="24"/>
        </w:rPr>
      </w:pPr>
    </w:p>
    <w:p w14:paraId="678A4CB4">
      <w:pPr>
        <w:autoSpaceDE w:val="0"/>
        <w:autoSpaceDN w:val="0"/>
        <w:jc w:val="center"/>
        <w:rPr>
          <w:rFonts w:ascii="宋体" w:hAnsi="宋体" w:cs="宋体"/>
          <w:b/>
          <w:color w:val="auto"/>
          <w:spacing w:val="6"/>
          <w:sz w:val="32"/>
          <w:szCs w:val="32"/>
        </w:rPr>
      </w:pPr>
    </w:p>
    <w:p w14:paraId="2D00A395">
      <w:pPr>
        <w:autoSpaceDE w:val="0"/>
        <w:autoSpaceDN w:val="0"/>
        <w:jc w:val="left"/>
        <w:rPr>
          <w:rFonts w:ascii="宋体" w:hAnsi="宋体" w:cs="宋体"/>
          <w:b/>
          <w:bCs/>
          <w:color w:val="auto"/>
          <w:sz w:val="32"/>
          <w:szCs w:val="32"/>
        </w:rPr>
      </w:pPr>
      <w:r>
        <w:rPr>
          <w:rFonts w:hint="eastAsia" w:ascii="宋体" w:hAnsi="宋体" w:cs="宋体"/>
          <w:b/>
          <w:color w:val="auto"/>
          <w:spacing w:val="6"/>
          <w:sz w:val="32"/>
          <w:szCs w:val="32"/>
        </w:rPr>
        <w:t>附件4：</w:t>
      </w:r>
      <w:r>
        <w:rPr>
          <w:rFonts w:hint="eastAsia" w:ascii="宋体" w:hAnsi="宋体" w:cs="宋体"/>
          <w:b/>
          <w:bCs/>
          <w:color w:val="auto"/>
          <w:sz w:val="32"/>
          <w:szCs w:val="32"/>
        </w:rPr>
        <w:t>业务专用章使用说明函</w:t>
      </w:r>
    </w:p>
    <w:p w14:paraId="12EACF21">
      <w:pPr>
        <w:spacing w:line="360" w:lineRule="auto"/>
        <w:rPr>
          <w:rFonts w:ascii="宋体" w:hAnsi="宋体" w:cs="宋体"/>
          <w:color w:val="auto"/>
          <w:sz w:val="24"/>
          <w:u w:val="single"/>
        </w:rPr>
      </w:pPr>
    </w:p>
    <w:p w14:paraId="29FFD423">
      <w:pPr>
        <w:spacing w:line="360" w:lineRule="auto"/>
        <w:rPr>
          <w:rFonts w:ascii="宋体" w:hAnsi="宋体" w:cs="宋体"/>
          <w:color w:val="auto"/>
          <w:sz w:val="24"/>
        </w:rPr>
      </w:pPr>
      <w:r>
        <w:rPr>
          <w:rFonts w:hint="eastAsia" w:ascii="宋体" w:hAnsi="宋体" w:cs="宋体"/>
          <w:color w:val="auto"/>
          <w:sz w:val="24"/>
          <w:u w:val="single"/>
        </w:rPr>
        <w:t>（采购人）、（采购代理机构）</w:t>
      </w:r>
    </w:p>
    <w:p w14:paraId="0AB27B9F">
      <w:pPr>
        <w:spacing w:line="360" w:lineRule="auto"/>
        <w:ind w:firstLine="480" w:firstLineChars="200"/>
        <w:rPr>
          <w:rFonts w:ascii="宋体" w:hAnsi="宋体" w:cs="宋体"/>
          <w:color w:val="auto"/>
          <w:sz w:val="24"/>
        </w:rPr>
      </w:pPr>
      <w:r>
        <w:rPr>
          <w:rFonts w:hint="eastAsia" w:ascii="宋体" w:hAnsi="宋体" w:cs="宋体"/>
          <w:color w:val="auto"/>
          <w:kern w:val="0"/>
          <w:sz w:val="24"/>
          <w:lang w:val="zh-CN"/>
        </w:rPr>
        <w:t>我方</w:t>
      </w:r>
      <w:r>
        <w:rPr>
          <w:rFonts w:hint="eastAsia" w:ascii="宋体" w:hAnsi="宋体" w:cs="宋体"/>
          <w:color w:val="auto"/>
          <w:kern w:val="0"/>
          <w:sz w:val="24"/>
          <w:u w:val="single"/>
          <w:lang w:val="zh-CN"/>
        </w:rPr>
        <w:t xml:space="preserve">                         </w:t>
      </w:r>
      <w:r>
        <w:rPr>
          <w:rFonts w:hint="eastAsia" w:ascii="宋体" w:hAnsi="宋体" w:cs="宋体"/>
          <w:color w:val="auto"/>
          <w:sz w:val="24"/>
        </w:rPr>
        <w:t>(供应商全称)是中华人民共和国依法登记注册的合法企业，</w:t>
      </w:r>
      <w:r>
        <w:rPr>
          <w:rFonts w:hint="eastAsia" w:ascii="宋体" w:hAnsi="宋体" w:cs="宋体"/>
          <w:bCs/>
          <w:color w:val="auto"/>
          <w:sz w:val="24"/>
        </w:rPr>
        <w:t>在参加</w:t>
      </w:r>
      <w:r>
        <w:rPr>
          <w:rFonts w:hint="eastAsia" w:ascii="宋体" w:hAnsi="宋体" w:cs="宋体"/>
          <w:color w:val="auto"/>
          <w:sz w:val="24"/>
        </w:rPr>
        <w:t>你方组织的（项目名称）项目【项目编号：（采购编号）】</w:t>
      </w:r>
      <w:r>
        <w:rPr>
          <w:rFonts w:hint="eastAsia" w:ascii="宋体" w:hAnsi="宋体" w:cs="宋体"/>
          <w:bCs/>
          <w:color w:val="auto"/>
          <w:sz w:val="24"/>
        </w:rPr>
        <w:t>投标活动中作如下说明：</w:t>
      </w:r>
      <w:r>
        <w:rPr>
          <w:rFonts w:hint="eastAsia" w:ascii="宋体" w:hAnsi="宋体" w:cs="宋体"/>
          <w:color w:val="auto"/>
          <w:sz w:val="24"/>
        </w:rPr>
        <w:t xml:space="preserve">我方所使用的“XX专用章”与法定名称章具有同等的法律效力，对使用“XX专用章”的行为予以完全承认，并愿意承担相应责任。   </w:t>
      </w:r>
    </w:p>
    <w:p w14:paraId="10E638E9">
      <w:pPr>
        <w:spacing w:line="360" w:lineRule="auto"/>
        <w:ind w:firstLine="480" w:firstLineChars="200"/>
        <w:rPr>
          <w:rFonts w:ascii="宋体" w:hAnsi="宋体" w:cs="宋体"/>
          <w:color w:val="auto"/>
          <w:sz w:val="24"/>
        </w:rPr>
      </w:pPr>
      <w:r>
        <w:rPr>
          <w:rFonts w:hint="eastAsia" w:ascii="宋体" w:hAnsi="宋体" w:cs="宋体"/>
          <w:color w:val="auto"/>
          <w:sz w:val="24"/>
        </w:rPr>
        <w:t>特此说明。</w:t>
      </w:r>
    </w:p>
    <w:p w14:paraId="1E852816">
      <w:pPr>
        <w:spacing w:line="360" w:lineRule="auto"/>
        <w:ind w:firstLine="494"/>
        <w:rPr>
          <w:rFonts w:ascii="宋体" w:hAnsi="宋体" w:cs="宋体"/>
          <w:color w:val="auto"/>
          <w:sz w:val="24"/>
        </w:rPr>
      </w:pPr>
    </w:p>
    <w:p w14:paraId="5CAC7277">
      <w:pPr>
        <w:spacing w:line="360" w:lineRule="auto"/>
        <w:ind w:firstLine="494"/>
        <w:rPr>
          <w:rFonts w:ascii="宋体" w:hAnsi="宋体" w:cs="宋体"/>
          <w:color w:val="auto"/>
          <w:sz w:val="24"/>
        </w:rPr>
      </w:pPr>
    </w:p>
    <w:p w14:paraId="44BC0CED">
      <w:pPr>
        <w:spacing w:line="360" w:lineRule="auto"/>
        <w:ind w:firstLine="494"/>
        <w:rPr>
          <w:rFonts w:ascii="宋体" w:hAnsi="宋体" w:cs="宋体"/>
          <w:color w:val="auto"/>
          <w:sz w:val="24"/>
        </w:rPr>
      </w:pPr>
    </w:p>
    <w:p w14:paraId="3A155B47">
      <w:pPr>
        <w:spacing w:line="360" w:lineRule="auto"/>
        <w:ind w:firstLine="494"/>
        <w:rPr>
          <w:rFonts w:ascii="宋体" w:hAnsi="宋体" w:cs="宋体"/>
          <w:color w:val="auto"/>
          <w:sz w:val="24"/>
        </w:rPr>
      </w:pPr>
    </w:p>
    <w:p w14:paraId="01803B78">
      <w:pPr>
        <w:spacing w:line="360" w:lineRule="auto"/>
        <w:ind w:right="480" w:firstLine="4080" w:firstLineChars="1700"/>
        <w:rPr>
          <w:rFonts w:ascii="宋体" w:hAnsi="宋体" w:cs="宋体"/>
          <w:color w:val="auto"/>
          <w:sz w:val="24"/>
        </w:rPr>
      </w:pPr>
      <w:r>
        <w:rPr>
          <w:rFonts w:hint="eastAsia" w:ascii="宋体" w:hAnsi="宋体" w:cs="宋体"/>
          <w:color w:val="auto"/>
          <w:sz w:val="24"/>
        </w:rPr>
        <w:t>供应商（法定名称章）：</w:t>
      </w:r>
    </w:p>
    <w:p w14:paraId="5FEE7BF3">
      <w:pPr>
        <w:ind w:right="1440" w:firstLine="494"/>
        <w:jc w:val="center"/>
        <w:rPr>
          <w:rFonts w:ascii="宋体" w:hAnsi="宋体" w:cs="宋体"/>
          <w:color w:val="auto"/>
          <w:sz w:val="24"/>
        </w:rPr>
      </w:pPr>
      <w:r>
        <w:rPr>
          <w:rFonts w:hint="eastAsia" w:ascii="宋体" w:hAnsi="宋体" w:cs="宋体"/>
          <w:color w:val="auto"/>
          <w:sz w:val="24"/>
        </w:rPr>
        <w:t xml:space="preserve">                              日期：       年     月     日</w:t>
      </w:r>
    </w:p>
    <w:p w14:paraId="6EC10AF8">
      <w:pPr>
        <w:rPr>
          <w:rFonts w:ascii="宋体" w:hAnsi="宋体" w:cs="宋体"/>
          <w:color w:val="auto"/>
          <w:sz w:val="24"/>
        </w:rPr>
      </w:pPr>
      <w:r>
        <w:rPr>
          <w:rFonts w:hint="eastAsia" w:ascii="宋体" w:hAnsi="宋体" w:cs="宋体"/>
          <w:b/>
          <w:bCs/>
          <w:color w:val="auto"/>
          <w:sz w:val="24"/>
        </w:rPr>
        <w:t>附：</w:t>
      </w:r>
    </w:p>
    <w:p w14:paraId="517917C3">
      <w:pPr>
        <w:spacing w:line="360" w:lineRule="auto"/>
        <w:rPr>
          <w:rFonts w:ascii="宋体" w:hAnsi="宋体" w:cs="宋体"/>
          <w:bCs/>
          <w:color w:val="auto"/>
          <w:sz w:val="24"/>
        </w:rPr>
      </w:pPr>
      <w:r>
        <w:rPr>
          <w:rFonts w:ascii="宋体" w:hAnsi="宋体" w:cs="宋体"/>
          <w:b/>
          <w:bCs/>
          <w:color w:val="auto"/>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rPr>
        <w:t>供应商</w:t>
      </w:r>
      <w:r>
        <w:rPr>
          <w:rFonts w:hint="eastAsia" w:ascii="宋体" w:hAnsi="宋体" w:cs="宋体"/>
          <w:color w:val="auto"/>
          <w:sz w:val="24"/>
        </w:rPr>
        <w:t>法定名称章（印模）                供应商“XX专用章”（印模）</w:t>
      </w:r>
    </w:p>
    <w:p w14:paraId="44E70142">
      <w:pPr>
        <w:autoSpaceDE w:val="0"/>
        <w:autoSpaceDN w:val="0"/>
        <w:jc w:val="center"/>
        <w:rPr>
          <w:rFonts w:ascii="宋体" w:hAnsi="宋体" w:cs="宋体"/>
          <w:b/>
          <w:color w:val="auto"/>
          <w:spacing w:val="6"/>
          <w:sz w:val="32"/>
          <w:szCs w:val="32"/>
        </w:rPr>
      </w:pPr>
    </w:p>
    <w:p w14:paraId="065C1AE9">
      <w:pPr>
        <w:autoSpaceDE w:val="0"/>
        <w:autoSpaceDN w:val="0"/>
        <w:jc w:val="center"/>
        <w:rPr>
          <w:rFonts w:ascii="宋体" w:hAnsi="宋体" w:cs="宋体"/>
          <w:b/>
          <w:color w:val="auto"/>
          <w:spacing w:val="6"/>
          <w:sz w:val="32"/>
          <w:szCs w:val="32"/>
        </w:rPr>
      </w:pPr>
    </w:p>
    <w:p w14:paraId="362EDA87">
      <w:pPr>
        <w:autoSpaceDE w:val="0"/>
        <w:autoSpaceDN w:val="0"/>
        <w:jc w:val="center"/>
        <w:rPr>
          <w:rFonts w:ascii="宋体" w:hAnsi="宋体" w:cs="宋体"/>
          <w:b/>
          <w:color w:val="auto"/>
          <w:spacing w:val="6"/>
          <w:sz w:val="32"/>
          <w:szCs w:val="32"/>
        </w:rPr>
      </w:pPr>
    </w:p>
    <w:p w14:paraId="00C048F3">
      <w:pPr>
        <w:autoSpaceDE w:val="0"/>
        <w:autoSpaceDN w:val="0"/>
        <w:jc w:val="center"/>
        <w:rPr>
          <w:rFonts w:ascii="宋体" w:hAnsi="宋体" w:cs="宋体"/>
          <w:b/>
          <w:color w:val="auto"/>
          <w:spacing w:val="6"/>
          <w:sz w:val="32"/>
          <w:szCs w:val="32"/>
        </w:rPr>
      </w:pPr>
    </w:p>
    <w:p w14:paraId="116DEE3B">
      <w:pPr>
        <w:autoSpaceDE w:val="0"/>
        <w:autoSpaceDN w:val="0"/>
        <w:jc w:val="center"/>
        <w:rPr>
          <w:rFonts w:ascii="宋体" w:hAnsi="宋体" w:cs="宋体"/>
          <w:b/>
          <w:color w:val="auto"/>
          <w:spacing w:val="6"/>
          <w:sz w:val="32"/>
          <w:szCs w:val="32"/>
        </w:rPr>
      </w:pPr>
    </w:p>
    <w:p w14:paraId="7693DC60">
      <w:pPr>
        <w:autoSpaceDE w:val="0"/>
        <w:autoSpaceDN w:val="0"/>
        <w:jc w:val="center"/>
        <w:rPr>
          <w:rFonts w:ascii="宋体" w:hAnsi="宋体" w:cs="宋体"/>
          <w:b/>
          <w:color w:val="auto"/>
          <w:spacing w:val="6"/>
          <w:sz w:val="32"/>
          <w:szCs w:val="32"/>
        </w:rPr>
      </w:pPr>
    </w:p>
    <w:p w14:paraId="5855D2D0">
      <w:pPr>
        <w:autoSpaceDE w:val="0"/>
        <w:autoSpaceDN w:val="0"/>
        <w:jc w:val="center"/>
        <w:rPr>
          <w:rFonts w:ascii="宋体" w:hAnsi="宋体" w:cs="宋体"/>
          <w:b/>
          <w:color w:val="auto"/>
          <w:spacing w:val="6"/>
          <w:sz w:val="32"/>
          <w:szCs w:val="32"/>
        </w:rPr>
      </w:pPr>
    </w:p>
    <w:p w14:paraId="03F85E4B">
      <w:pPr>
        <w:autoSpaceDE w:val="0"/>
        <w:autoSpaceDN w:val="0"/>
        <w:jc w:val="center"/>
        <w:rPr>
          <w:rFonts w:ascii="宋体" w:hAnsi="宋体" w:cs="宋体"/>
          <w:b/>
          <w:color w:val="auto"/>
          <w:spacing w:val="6"/>
          <w:sz w:val="32"/>
          <w:szCs w:val="32"/>
        </w:rPr>
      </w:pPr>
    </w:p>
    <w:p w14:paraId="1EA3196F">
      <w:pPr>
        <w:autoSpaceDE w:val="0"/>
        <w:autoSpaceDN w:val="0"/>
        <w:jc w:val="center"/>
        <w:rPr>
          <w:rFonts w:ascii="宋体" w:hAnsi="宋体" w:cs="宋体"/>
          <w:b/>
          <w:color w:val="auto"/>
          <w:spacing w:val="6"/>
          <w:sz w:val="32"/>
          <w:szCs w:val="32"/>
        </w:rPr>
      </w:pPr>
    </w:p>
    <w:p w14:paraId="09CA2982">
      <w:pPr>
        <w:autoSpaceDE w:val="0"/>
        <w:autoSpaceDN w:val="0"/>
        <w:jc w:val="center"/>
        <w:rPr>
          <w:rFonts w:ascii="宋体" w:hAnsi="宋体" w:cs="宋体"/>
          <w:b/>
          <w:color w:val="auto"/>
          <w:spacing w:val="6"/>
          <w:sz w:val="32"/>
          <w:szCs w:val="32"/>
        </w:rPr>
      </w:pPr>
    </w:p>
    <w:p w14:paraId="7687D714">
      <w:pPr>
        <w:autoSpaceDE w:val="0"/>
        <w:autoSpaceDN w:val="0"/>
        <w:jc w:val="center"/>
        <w:rPr>
          <w:rFonts w:ascii="宋体" w:hAnsi="宋体" w:cs="宋体"/>
          <w:b/>
          <w:color w:val="auto"/>
          <w:spacing w:val="6"/>
          <w:sz w:val="32"/>
          <w:szCs w:val="32"/>
        </w:rPr>
      </w:pPr>
    </w:p>
    <w:p w14:paraId="5372B7C7">
      <w:pPr>
        <w:autoSpaceDE w:val="0"/>
        <w:autoSpaceDN w:val="0"/>
        <w:jc w:val="center"/>
        <w:rPr>
          <w:rFonts w:ascii="宋体" w:hAnsi="宋体" w:cs="宋体"/>
          <w:b/>
          <w:color w:val="auto"/>
          <w:spacing w:val="6"/>
          <w:sz w:val="32"/>
          <w:szCs w:val="32"/>
        </w:rPr>
      </w:pPr>
    </w:p>
    <w:p w14:paraId="49F7FF0E">
      <w:pPr>
        <w:autoSpaceDE w:val="0"/>
        <w:autoSpaceDN w:val="0"/>
        <w:jc w:val="center"/>
        <w:rPr>
          <w:rFonts w:ascii="宋体" w:hAnsi="宋体" w:cs="宋体"/>
          <w:b/>
          <w:color w:val="auto"/>
          <w:spacing w:val="6"/>
          <w:sz w:val="32"/>
          <w:szCs w:val="32"/>
        </w:rPr>
      </w:pPr>
    </w:p>
    <w:p w14:paraId="0CB616D5">
      <w:pPr>
        <w:autoSpaceDE w:val="0"/>
        <w:autoSpaceDN w:val="0"/>
        <w:jc w:val="center"/>
        <w:rPr>
          <w:rFonts w:ascii="宋体" w:hAnsi="宋体" w:cs="宋体"/>
          <w:b/>
          <w:color w:val="auto"/>
          <w:spacing w:val="6"/>
          <w:sz w:val="32"/>
          <w:szCs w:val="32"/>
        </w:rPr>
      </w:pPr>
    </w:p>
    <w:p w14:paraId="717AAE01">
      <w:pPr>
        <w:autoSpaceDE w:val="0"/>
        <w:autoSpaceDN w:val="0"/>
        <w:jc w:val="center"/>
        <w:rPr>
          <w:rFonts w:ascii="宋体" w:hAnsi="宋体" w:cs="宋体"/>
          <w:b/>
          <w:color w:val="auto"/>
          <w:spacing w:val="6"/>
          <w:sz w:val="32"/>
          <w:szCs w:val="32"/>
        </w:rPr>
      </w:pPr>
    </w:p>
    <w:p w14:paraId="7ED88FDD">
      <w:pPr>
        <w:autoSpaceDE w:val="0"/>
        <w:autoSpaceDN w:val="0"/>
        <w:jc w:val="center"/>
        <w:rPr>
          <w:rFonts w:ascii="宋体" w:hAnsi="宋体" w:cs="宋体"/>
          <w:b/>
          <w:color w:val="auto"/>
          <w:spacing w:val="6"/>
          <w:sz w:val="32"/>
          <w:szCs w:val="32"/>
        </w:rPr>
      </w:pPr>
    </w:p>
    <w:p w14:paraId="3680950B">
      <w:pPr>
        <w:autoSpaceDE w:val="0"/>
        <w:autoSpaceDN w:val="0"/>
        <w:jc w:val="left"/>
        <w:rPr>
          <w:rFonts w:ascii="宋体" w:hAnsi="宋体" w:cs="宋体"/>
          <w:b/>
          <w:color w:val="auto"/>
          <w:kern w:val="0"/>
          <w:sz w:val="32"/>
          <w:szCs w:val="32"/>
          <w:lang w:val="zh-CN"/>
        </w:rPr>
      </w:pPr>
      <w:r>
        <w:rPr>
          <w:rFonts w:hint="eastAsia" w:ascii="宋体" w:hAnsi="宋体" w:cs="宋体"/>
          <w:b/>
          <w:color w:val="auto"/>
          <w:spacing w:val="6"/>
          <w:sz w:val="32"/>
          <w:szCs w:val="32"/>
        </w:rPr>
        <w:t>附件</w:t>
      </w:r>
      <w:r>
        <w:rPr>
          <w:rFonts w:ascii="宋体" w:hAnsi="宋体" w:cs="宋体"/>
          <w:b/>
          <w:color w:val="auto"/>
          <w:spacing w:val="6"/>
          <w:sz w:val="32"/>
          <w:szCs w:val="32"/>
        </w:rPr>
        <w:t>5</w:t>
      </w:r>
      <w:r>
        <w:rPr>
          <w:rFonts w:hint="eastAsia" w:ascii="宋体" w:hAnsi="宋体" w:cs="宋体"/>
          <w:b/>
          <w:color w:val="auto"/>
          <w:spacing w:val="6"/>
          <w:sz w:val="32"/>
          <w:szCs w:val="32"/>
        </w:rPr>
        <w:t>：</w:t>
      </w:r>
      <w:r>
        <w:rPr>
          <w:rFonts w:hint="eastAsia" w:ascii="宋体" w:hAnsi="宋体" w:cs="宋体"/>
          <w:b/>
          <w:color w:val="auto"/>
          <w:kern w:val="0"/>
          <w:sz w:val="32"/>
          <w:szCs w:val="32"/>
          <w:lang w:val="zh-CN"/>
        </w:rPr>
        <w:t>联合协议</w:t>
      </w:r>
    </w:p>
    <w:p w14:paraId="2979B7AC">
      <w:pPr>
        <w:widowControl/>
        <w:spacing w:line="360" w:lineRule="auto"/>
        <w:ind w:firstLine="482" w:firstLineChars="200"/>
        <w:jc w:val="left"/>
        <w:rPr>
          <w:rFonts w:hint="eastAsia" w:ascii="宋体" w:hAnsi="宋体" w:cs="宋体"/>
          <w:b/>
          <w:color w:val="auto"/>
          <w:sz w:val="24"/>
        </w:rPr>
      </w:pPr>
    </w:p>
    <w:p w14:paraId="12A00AE6">
      <w:pPr>
        <w:widowControl/>
        <w:spacing w:line="360" w:lineRule="auto"/>
        <w:ind w:firstLine="482" w:firstLineChars="200"/>
        <w:jc w:val="left"/>
        <w:rPr>
          <w:rFonts w:ascii="宋体" w:hAnsi="宋体" w:cs="宋体"/>
          <w:b/>
          <w:color w:val="auto"/>
          <w:sz w:val="24"/>
        </w:rPr>
      </w:pPr>
      <w:r>
        <w:rPr>
          <w:rFonts w:hint="eastAsia" w:ascii="宋体" w:hAnsi="宋体" w:cs="宋体"/>
          <w:b/>
          <w:color w:val="auto"/>
          <w:sz w:val="24"/>
        </w:rPr>
        <w:t>（以联合体形式参与的，提供联合协议；本项目不接受联合体或者供应商不以联合体形式参与的，则不需要提供）</w:t>
      </w:r>
    </w:p>
    <w:p w14:paraId="3E63BD73">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（联合体所有成员名称）</w:t>
      </w:r>
      <w:r>
        <w:rPr>
          <w:rFonts w:hint="eastAsia" w:ascii="宋体" w:hAnsi="宋体" w:cs="宋体"/>
          <w:color w:val="auto"/>
          <w:kern w:val="0"/>
          <w:sz w:val="24"/>
        </w:rPr>
        <w:t>自愿</w:t>
      </w:r>
      <w:r>
        <w:rPr>
          <w:rFonts w:hint="eastAsia" w:ascii="宋体" w:hAnsi="宋体" w:cs="宋体"/>
          <w:color w:val="auto"/>
          <w:kern w:val="0"/>
          <w:sz w:val="24"/>
          <w:lang w:val="zh-CN"/>
        </w:rPr>
        <w:t>组成一个联合体，以一个供应商的身份</w:t>
      </w:r>
      <w:r>
        <w:rPr>
          <w:rFonts w:hint="eastAsia" w:ascii="宋体" w:hAnsi="宋体" w:cs="宋体"/>
          <w:color w:val="auto"/>
          <w:kern w:val="0"/>
          <w:sz w:val="24"/>
        </w:rPr>
        <w:t>参加</w:t>
      </w:r>
      <w:r>
        <w:rPr>
          <w:rFonts w:hint="eastAsia" w:ascii="宋体" w:hAnsi="宋体" w:cs="宋体"/>
          <w:color w:val="auto"/>
          <w:sz w:val="24"/>
        </w:rPr>
        <w:t>（项目名称）【项目编号：（采购编号）】</w:t>
      </w:r>
      <w:r>
        <w:rPr>
          <w:rFonts w:hint="eastAsia" w:ascii="宋体" w:hAnsi="宋体" w:cs="宋体"/>
          <w:color w:val="auto"/>
          <w:kern w:val="0"/>
          <w:sz w:val="24"/>
        </w:rPr>
        <w:t>响应</w:t>
      </w:r>
      <w:r>
        <w:rPr>
          <w:rFonts w:hint="eastAsia" w:ascii="宋体" w:hAnsi="宋体" w:cs="宋体"/>
          <w:color w:val="auto"/>
          <w:kern w:val="0"/>
          <w:sz w:val="24"/>
          <w:lang w:val="zh-CN"/>
        </w:rPr>
        <w:t xml:space="preserve">。 </w:t>
      </w:r>
    </w:p>
    <w:p w14:paraId="21A5798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一、各方一致决定，</w:t>
      </w:r>
      <w:r>
        <w:rPr>
          <w:rFonts w:hint="eastAsia" w:ascii="宋体" w:hAnsi="宋体" w:cs="宋体"/>
          <w:color w:val="auto"/>
          <w:kern w:val="0"/>
          <w:sz w:val="24"/>
          <w:u w:val="single"/>
        </w:rPr>
        <w:t>（某联合体成员名称）</w:t>
      </w:r>
      <w:r>
        <w:rPr>
          <w:rFonts w:hint="eastAsia" w:ascii="宋体" w:hAnsi="宋体" w:cs="宋体"/>
          <w:color w:val="auto"/>
          <w:kern w:val="0"/>
          <w:sz w:val="24"/>
        </w:rPr>
        <w:t>为联合体</w:t>
      </w:r>
      <w:r>
        <w:rPr>
          <w:rFonts w:hint="eastAsia" w:ascii="宋体" w:hAnsi="宋体" w:cs="宋体"/>
          <w:color w:val="auto"/>
          <w:kern w:val="0"/>
          <w:sz w:val="24"/>
          <w:lang w:val="zh-CN"/>
        </w:rPr>
        <w:t>牵头人</w:t>
      </w:r>
      <w:r>
        <w:rPr>
          <w:rFonts w:hint="eastAsia" w:ascii="宋体" w:hAnsi="宋体" w:cs="宋体"/>
          <w:color w:val="auto"/>
          <w:sz w:val="24"/>
        </w:rPr>
        <w:t>，代表所有联合体成员负责投标和合同实施阶段的主办、协调工作</w:t>
      </w:r>
      <w:r>
        <w:rPr>
          <w:rFonts w:hint="eastAsia" w:ascii="宋体" w:hAnsi="宋体" w:cs="宋体"/>
          <w:color w:val="auto"/>
          <w:kern w:val="0"/>
          <w:sz w:val="24"/>
          <w:lang w:val="zh-CN"/>
        </w:rPr>
        <w:t>。</w:t>
      </w:r>
    </w:p>
    <w:p w14:paraId="25A2983E">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二、</w:t>
      </w:r>
      <w:r>
        <w:rPr>
          <w:rFonts w:hint="eastAsia" w:ascii="宋体" w:hAnsi="宋体" w:cs="宋体"/>
          <w:color w:val="auto"/>
          <w:sz w:val="24"/>
        </w:rPr>
        <w:t>所有联合体成员各方签署授权书，授权书载明的</w:t>
      </w:r>
      <w:r>
        <w:rPr>
          <w:rFonts w:hint="eastAsia" w:ascii="宋体" w:hAnsi="宋体" w:cs="宋体"/>
          <w:color w:val="auto"/>
          <w:kern w:val="0"/>
          <w:sz w:val="24"/>
          <w:lang w:val="zh-CN"/>
        </w:rPr>
        <w:t>授权代表根据采购文件规定及</w:t>
      </w:r>
      <w:r>
        <w:rPr>
          <w:rFonts w:hint="eastAsia" w:ascii="宋体" w:hAnsi="宋体" w:cs="宋体"/>
          <w:color w:val="auto"/>
          <w:kern w:val="0"/>
          <w:sz w:val="24"/>
        </w:rPr>
        <w:t>响应内容</w:t>
      </w:r>
      <w:r>
        <w:rPr>
          <w:rFonts w:hint="eastAsia" w:ascii="宋体" w:hAnsi="宋体" w:cs="宋体"/>
          <w:color w:val="auto"/>
          <w:kern w:val="0"/>
          <w:sz w:val="24"/>
          <w:lang w:val="zh-CN"/>
        </w:rPr>
        <w:t>而对采购人、采购代理机构所作的任何合法承诺，包括书面澄清及相应等均对联合投标各方产生约束力。</w:t>
      </w:r>
    </w:p>
    <w:p w14:paraId="451CCCF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三、本次联合</w:t>
      </w:r>
      <w:r>
        <w:rPr>
          <w:rFonts w:hint="eastAsia" w:ascii="宋体" w:hAnsi="宋体" w:cs="宋体"/>
          <w:color w:val="auto"/>
          <w:kern w:val="0"/>
          <w:sz w:val="24"/>
        </w:rPr>
        <w:t>响应</w:t>
      </w:r>
      <w:r>
        <w:rPr>
          <w:rFonts w:hint="eastAsia" w:ascii="宋体" w:hAnsi="宋体" w:cs="宋体"/>
          <w:color w:val="auto"/>
          <w:kern w:val="0"/>
          <w:sz w:val="24"/>
          <w:lang w:val="zh-CN"/>
        </w:rPr>
        <w:t>中，分工如下：</w:t>
      </w:r>
    </w:p>
    <w:p w14:paraId="6368ECC3">
      <w:pPr>
        <w:snapToGrid w:val="0"/>
        <w:spacing w:line="360" w:lineRule="auto"/>
        <w:ind w:firstLine="576"/>
        <w:rPr>
          <w:rFonts w:ascii="宋体" w:hAnsi="宋体" w:cs="宋体"/>
          <w:color w:val="auto"/>
          <w:kern w:val="0"/>
          <w:sz w:val="24"/>
          <w:lang w:val="zh-CN"/>
        </w:rPr>
      </w:pPr>
      <w:bookmarkStart w:id="503" w:name="_Hlk101134295"/>
      <w:r>
        <w:rPr>
          <w:rFonts w:hint="eastAsia" w:ascii="宋体" w:hAnsi="宋体" w:cs="宋体"/>
          <w:color w:val="auto"/>
          <w:kern w:val="0"/>
          <w:sz w:val="24"/>
          <w:u w:val="single"/>
        </w:rPr>
        <w:t>（联合体成员1）</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18D93DAD">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u w:val="single"/>
        </w:rPr>
        <w:t>（联合体成员</w:t>
      </w:r>
      <w:r>
        <w:rPr>
          <w:rFonts w:ascii="宋体" w:hAnsi="宋体" w:cs="宋体"/>
          <w:color w:val="auto"/>
          <w:kern w:val="0"/>
          <w:sz w:val="24"/>
          <w:u w:val="single"/>
        </w:rPr>
        <w:t>2</w:t>
      </w:r>
      <w:r>
        <w:rPr>
          <w:rFonts w:hint="eastAsia" w:ascii="宋体" w:hAnsi="宋体" w:cs="宋体"/>
          <w:color w:val="auto"/>
          <w:kern w:val="0"/>
          <w:sz w:val="24"/>
          <w:u w:val="single"/>
        </w:rPr>
        <w:t>）</w:t>
      </w:r>
      <w:r>
        <w:rPr>
          <w:rFonts w:hint="eastAsia" w:ascii="宋体" w:hAnsi="宋体" w:cs="宋体"/>
          <w:color w:val="auto"/>
          <w:kern w:val="0"/>
          <w:sz w:val="24"/>
          <w:lang w:val="zh-CN"/>
        </w:rPr>
        <w:t>承担的工作和义务为：</w:t>
      </w:r>
      <w:r>
        <w:rPr>
          <w:rFonts w:hint="eastAsia" w:ascii="宋体" w:hAnsi="宋体" w:cs="宋体"/>
          <w:color w:val="auto"/>
          <w:u w:val="single"/>
        </w:rPr>
        <w:t xml:space="preserve">             </w:t>
      </w:r>
      <w:r>
        <w:rPr>
          <w:rFonts w:hint="eastAsia" w:ascii="宋体" w:hAnsi="宋体" w:cs="宋体"/>
          <w:color w:val="auto"/>
          <w:kern w:val="0"/>
          <w:sz w:val="24"/>
          <w:lang w:val="zh-CN"/>
        </w:rPr>
        <w:t>；</w:t>
      </w:r>
    </w:p>
    <w:p w14:paraId="10C1CD0F">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w:t>
      </w:r>
    </w:p>
    <w:bookmarkEnd w:id="503"/>
    <w:p w14:paraId="4368BAAD">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四、联合体成员中小企业合同份额。</w:t>
      </w:r>
    </w:p>
    <w:p w14:paraId="3A5F8329">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lang w:eastAsia="zh-CN"/>
        </w:rPr>
        <w:t>，</w:t>
      </w:r>
      <w:r>
        <w:rPr>
          <w:rFonts w:hint="eastAsia" w:ascii="宋体" w:hAnsi="宋体" w:cs="宋体"/>
          <w:color w:val="auto"/>
          <w:kern w:val="0"/>
          <w:sz w:val="24"/>
          <w:u w:val="single"/>
        </w:rPr>
        <w:t>……）</w:t>
      </w:r>
      <w:r>
        <w:rPr>
          <w:rFonts w:hint="eastAsia" w:ascii="宋体" w:hAnsi="宋体" w:cs="宋体"/>
          <w:color w:val="auto"/>
          <w:kern w:val="0"/>
          <w:sz w:val="24"/>
        </w:rPr>
        <w:t>提供的全部工程由小微企业承建，其合同份额占到合同总金额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w:t>
      </w:r>
      <w:r>
        <w:rPr>
          <w:rFonts w:hint="eastAsia" w:ascii="宋体" w:hAnsi="宋体" w:cs="宋体"/>
          <w:b/>
          <w:color w:val="auto"/>
          <w:kern w:val="0"/>
          <w:sz w:val="24"/>
        </w:rPr>
        <w:t>磋商</w:t>
      </w:r>
      <w:r>
        <w:rPr>
          <w:rFonts w:hint="eastAsia" w:ascii="宋体" w:hAnsi="宋体" w:cs="宋体"/>
          <w:b/>
          <w:color w:val="auto"/>
          <w:kern w:val="0"/>
          <w:sz w:val="24"/>
          <w:lang w:val="zh-CN"/>
        </w:rPr>
        <w:t>的，联合协议约定小微企业的合同份额占到合同总金额30%以上的，对联合体报价给予</w:t>
      </w:r>
      <w:r>
        <w:rPr>
          <w:rFonts w:hint="eastAsia" w:ascii="宋体" w:hAnsi="宋体" w:cs="宋体"/>
          <w:b/>
          <w:color w:val="auto"/>
          <w:kern w:val="0"/>
          <w:sz w:val="24"/>
        </w:rPr>
        <w:t>2</w:t>
      </w:r>
      <w:r>
        <w:rPr>
          <w:rFonts w:hint="eastAsia" w:ascii="宋体" w:hAnsi="宋体" w:cs="宋体"/>
          <w:b/>
          <w:color w:val="auto"/>
          <w:kern w:val="0"/>
          <w:sz w:val="24"/>
          <w:lang w:val="zh-CN"/>
        </w:rPr>
        <w:t>%的扣除。供应商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14:paraId="65BA4144">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color w:val="auto"/>
          <w:kern w:val="0"/>
          <w:sz w:val="24"/>
          <w:lang w:val="zh-CN"/>
        </w:rPr>
        <w:t>）</w:t>
      </w:r>
    </w:p>
    <w:p w14:paraId="42F881A9">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五、如果成交，</w:t>
      </w:r>
      <w:r>
        <w:rPr>
          <w:rFonts w:hint="eastAsia" w:ascii="宋体" w:hAnsi="宋体" w:cs="宋体"/>
          <w:color w:val="auto"/>
          <w:sz w:val="24"/>
        </w:rPr>
        <w:t>联合体各成员方共同与采购人签订合同，并就采购合同约定的事项对采购人承担连带责任。</w:t>
      </w:r>
    </w:p>
    <w:p w14:paraId="4E23DC05">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六、有关本次联合</w:t>
      </w:r>
      <w:r>
        <w:rPr>
          <w:rFonts w:hint="eastAsia" w:ascii="宋体" w:hAnsi="宋体" w:cs="宋体"/>
          <w:color w:val="auto"/>
          <w:kern w:val="0"/>
          <w:sz w:val="24"/>
        </w:rPr>
        <w:t>响应</w:t>
      </w:r>
      <w:r>
        <w:rPr>
          <w:rFonts w:hint="eastAsia" w:ascii="宋体" w:hAnsi="宋体" w:cs="宋体"/>
          <w:color w:val="auto"/>
          <w:kern w:val="0"/>
          <w:sz w:val="24"/>
          <w:lang w:val="zh-CN"/>
        </w:rPr>
        <w:t>的其他事宜：</w:t>
      </w:r>
    </w:p>
    <w:p w14:paraId="2E23A922">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1、联合体各方不再单独参加或者与其他供应商另外组成联合体参加同一合同项下的政府采购活动。</w:t>
      </w:r>
    </w:p>
    <w:p w14:paraId="25FAB30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2、联合体中有同类资质的各方按照联合体分工承担相同工作的，按照资质等级较低的供应商确定资质等级。</w:t>
      </w:r>
    </w:p>
    <w:p w14:paraId="0A6BE8AA">
      <w:pPr>
        <w:snapToGrid w:val="0"/>
        <w:spacing w:line="360" w:lineRule="auto"/>
        <w:ind w:firstLine="576"/>
        <w:rPr>
          <w:rFonts w:ascii="宋体" w:hAnsi="宋体" w:cs="宋体"/>
          <w:color w:val="auto"/>
          <w:kern w:val="0"/>
          <w:sz w:val="24"/>
          <w:lang w:val="zh-CN"/>
        </w:rPr>
      </w:pPr>
      <w:r>
        <w:rPr>
          <w:rFonts w:hint="eastAsia" w:ascii="宋体" w:hAnsi="宋体" w:cs="宋体"/>
          <w:color w:val="auto"/>
          <w:kern w:val="0"/>
          <w:sz w:val="24"/>
          <w:lang w:val="zh-CN"/>
        </w:rPr>
        <w:t>3、本协议提交采购人、采购代理机构后，联合体各方不得以任何形式对上述内容进行修改或撤销。</w:t>
      </w:r>
    </w:p>
    <w:p w14:paraId="68014B4F">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联合体成员名称(电子签名/公章)：</w:t>
      </w:r>
    </w:p>
    <w:p w14:paraId="73FA7505">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50EFC3D2">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66E59F8B">
      <w:pPr>
        <w:autoSpaceDE w:val="0"/>
        <w:autoSpaceDN w:val="0"/>
        <w:jc w:val="center"/>
        <w:rPr>
          <w:rFonts w:ascii="宋体" w:hAnsi="宋体" w:cs="宋体"/>
          <w:b/>
          <w:color w:val="auto"/>
          <w:spacing w:val="6"/>
          <w:sz w:val="32"/>
          <w:szCs w:val="32"/>
        </w:rPr>
        <w:sectPr>
          <w:pgSz w:w="11906" w:h="16838"/>
          <w:pgMar w:top="1440" w:right="1080" w:bottom="1440" w:left="1080" w:header="851" w:footer="992" w:gutter="0"/>
          <w:cols w:space="720" w:num="1"/>
          <w:titlePg/>
          <w:docGrid w:linePitch="312" w:charSpace="0"/>
        </w:sectPr>
      </w:pPr>
    </w:p>
    <w:p w14:paraId="7AD16AAF">
      <w:pPr>
        <w:snapToGrid w:val="0"/>
        <w:spacing w:line="360" w:lineRule="auto"/>
        <w:jc w:val="left"/>
        <w:rPr>
          <w:rFonts w:ascii="宋体" w:hAnsi="宋体" w:cs="宋体"/>
          <w:b/>
          <w:color w:val="auto"/>
          <w:kern w:val="0"/>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6</w:t>
      </w:r>
      <w:r>
        <w:rPr>
          <w:rFonts w:hint="eastAsia" w:ascii="宋体" w:hAnsi="宋体" w:cs="宋体"/>
          <w:b/>
          <w:color w:val="auto"/>
          <w:spacing w:val="6"/>
          <w:sz w:val="32"/>
          <w:szCs w:val="32"/>
        </w:rPr>
        <w:t>：</w:t>
      </w:r>
      <w:r>
        <w:rPr>
          <w:rFonts w:hint="eastAsia" w:ascii="宋体" w:hAnsi="宋体" w:cs="宋体"/>
          <w:b/>
          <w:color w:val="auto"/>
          <w:kern w:val="0"/>
          <w:sz w:val="32"/>
          <w:szCs w:val="32"/>
        </w:rPr>
        <w:t>分包意向协议</w:t>
      </w:r>
    </w:p>
    <w:p w14:paraId="531B61AF">
      <w:pPr>
        <w:keepNext w:val="0"/>
        <w:keepLines w:val="0"/>
        <w:pageBreakBefore w:val="0"/>
        <w:widowControl/>
        <w:kinsoku/>
        <w:wordWrap/>
        <w:overflowPunct/>
        <w:topLinePunct w:val="0"/>
        <w:autoSpaceDE/>
        <w:autoSpaceDN/>
        <w:bidi w:val="0"/>
        <w:adjustRightInd w:val="0"/>
        <w:spacing w:line="440" w:lineRule="exact"/>
        <w:ind w:firstLine="120" w:firstLineChars="50"/>
        <w:jc w:val="left"/>
        <w:textAlignment w:val="auto"/>
        <w:rPr>
          <w:rFonts w:ascii="宋体" w:hAnsi="宋体" w:cs="宋体"/>
          <w:color w:val="auto"/>
          <w:sz w:val="24"/>
        </w:rPr>
      </w:pPr>
      <w:r>
        <w:rPr>
          <w:rFonts w:hint="eastAsia" w:ascii="宋体" w:hAnsi="宋体" w:cs="宋体"/>
          <w:color w:val="auto"/>
          <w:sz w:val="24"/>
        </w:rPr>
        <w:t>（</w:t>
      </w:r>
      <w:r>
        <w:rPr>
          <w:rFonts w:hint="eastAsia" w:ascii="宋体" w:hAnsi="宋体" w:cs="宋体"/>
          <w:b/>
          <w:color w:val="auto"/>
          <w:sz w:val="24"/>
        </w:rPr>
        <w:t>成交后以分包方式履行合同的，提供分包意向协议；采购人不同意分包或者供应商成交后不以分包方式履行合同的，则不需要提供。</w:t>
      </w:r>
      <w:r>
        <w:rPr>
          <w:rFonts w:hint="eastAsia" w:ascii="宋体" w:hAnsi="宋体" w:cs="宋体"/>
          <w:color w:val="auto"/>
          <w:sz w:val="24"/>
        </w:rPr>
        <w:t>）</w:t>
      </w:r>
    </w:p>
    <w:p w14:paraId="336FFFD9">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kern w:val="0"/>
          <w:sz w:val="24"/>
          <w:u w:val="single"/>
        </w:rPr>
        <w:t>（供应商名称）</w:t>
      </w:r>
      <w:r>
        <w:rPr>
          <w:rFonts w:hint="eastAsia" w:ascii="宋体" w:hAnsi="宋体" w:cs="宋体"/>
          <w:color w:val="auto"/>
          <w:kern w:val="0"/>
          <w:sz w:val="24"/>
          <w:lang w:val="zh-CN"/>
        </w:rPr>
        <w:t>若成为</w:t>
      </w:r>
      <w:r>
        <w:rPr>
          <w:rFonts w:hint="eastAsia" w:ascii="宋体" w:hAnsi="宋体" w:cs="宋体"/>
          <w:color w:val="auto"/>
          <w:sz w:val="24"/>
        </w:rPr>
        <w:t>（项目名称）【项目编号：（采购编号）】</w:t>
      </w:r>
      <w:r>
        <w:rPr>
          <w:rFonts w:hint="eastAsia" w:ascii="宋体" w:hAnsi="宋体" w:cs="宋体"/>
          <w:color w:val="auto"/>
          <w:kern w:val="0"/>
          <w:sz w:val="24"/>
          <w:lang w:val="zh-CN"/>
        </w:rPr>
        <w:t>的成交供应商，将依法采取分包方式履行合同。</w:t>
      </w:r>
      <w:r>
        <w:rPr>
          <w:rFonts w:hint="eastAsia" w:ascii="宋体" w:hAnsi="宋体" w:cs="宋体"/>
          <w:color w:val="auto"/>
          <w:kern w:val="0"/>
          <w:sz w:val="24"/>
          <w:u w:val="single"/>
        </w:rPr>
        <w:t>（供应商名称）</w:t>
      </w:r>
      <w:r>
        <w:rPr>
          <w:rFonts w:hint="eastAsia" w:ascii="宋体" w:hAnsi="宋体" w:cs="宋体"/>
          <w:color w:val="auto"/>
          <w:kern w:val="0"/>
          <w:sz w:val="24"/>
        </w:rPr>
        <w:t>与</w:t>
      </w:r>
      <w:r>
        <w:rPr>
          <w:rFonts w:hint="eastAsia" w:ascii="宋体" w:hAnsi="宋体" w:cs="宋体"/>
          <w:color w:val="auto"/>
          <w:kern w:val="0"/>
          <w:sz w:val="24"/>
          <w:u w:val="single"/>
        </w:rPr>
        <w:t>（所有分包供应商名称）</w:t>
      </w:r>
      <w:r>
        <w:rPr>
          <w:rFonts w:hint="eastAsia" w:ascii="宋体" w:hAnsi="宋体" w:cs="宋体"/>
          <w:color w:val="auto"/>
          <w:kern w:val="0"/>
          <w:sz w:val="24"/>
        </w:rPr>
        <w:t>达成分包意向协议</w:t>
      </w:r>
      <w:r>
        <w:rPr>
          <w:rFonts w:hint="eastAsia" w:ascii="宋体" w:hAnsi="宋体" w:cs="宋体"/>
          <w:color w:val="auto"/>
          <w:kern w:val="0"/>
          <w:sz w:val="24"/>
          <w:lang w:val="zh-CN"/>
        </w:rPr>
        <w:t xml:space="preserve">。 </w:t>
      </w:r>
    </w:p>
    <w:p w14:paraId="6C05EE76">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一、分包标的及数量</w:t>
      </w:r>
    </w:p>
    <w:p w14:paraId="6D4C323C">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u w:val="single"/>
        </w:rPr>
        <w:t>（供应商名称）</w:t>
      </w:r>
      <w:r>
        <w:rPr>
          <w:rFonts w:hint="eastAsia" w:ascii="宋体" w:hAnsi="宋体" w:cs="宋体"/>
          <w:color w:val="auto"/>
          <w:kern w:val="0"/>
          <w:sz w:val="24"/>
          <w:lang w:val="zh-CN"/>
        </w:rPr>
        <w:t>将</w:t>
      </w:r>
      <w:r>
        <w:rPr>
          <w:rFonts w:hint="eastAsia" w:ascii="宋体" w:hAnsi="宋体" w:cs="宋体"/>
          <w:color w:val="auto"/>
          <w:u w:val="single"/>
        </w:rPr>
        <w:t xml:space="preserve"> </w:t>
      </w:r>
      <w:r>
        <w:rPr>
          <w:rFonts w:ascii="宋体" w:hAnsi="宋体" w:cs="宋体"/>
          <w:color w:val="auto"/>
          <w:kern w:val="0"/>
          <w:sz w:val="24"/>
          <w:u w:val="single"/>
        </w:rPr>
        <w:t xml:space="preserve">  XX工作内容   </w:t>
      </w:r>
      <w:r>
        <w:rPr>
          <w:rFonts w:hint="eastAsia" w:ascii="宋体" w:hAnsi="宋体" w:cs="宋体"/>
          <w:color w:val="auto"/>
          <w:sz w:val="24"/>
        </w:rPr>
        <w:t>分包给</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w:t>
      </w:r>
      <w:r>
        <w:rPr>
          <w:rFonts w:hint="eastAsia" w:ascii="宋体" w:hAnsi="宋体" w:cs="宋体"/>
          <w:color w:val="auto"/>
          <w:kern w:val="0"/>
          <w:sz w:val="24"/>
          <w:u w:val="single"/>
        </w:rPr>
        <w:t>（分包供应商1名称），</w:t>
      </w:r>
      <w:r>
        <w:rPr>
          <w:rFonts w:hint="eastAsia" w:ascii="宋体" w:hAnsi="宋体" w:cs="宋体"/>
          <w:color w:val="auto"/>
          <w:kern w:val="0"/>
          <w:sz w:val="24"/>
          <w:lang w:val="zh-CN"/>
        </w:rPr>
        <w:t>具备承</w:t>
      </w:r>
      <w:r>
        <w:rPr>
          <w:rFonts w:hint="eastAsia" w:ascii="宋体" w:hAnsi="宋体" w:cs="宋体"/>
          <w:color w:val="auto"/>
          <w:kern w:val="0"/>
          <w:sz w:val="24"/>
        </w:rPr>
        <w:t>担</w:t>
      </w:r>
      <w:r>
        <w:rPr>
          <w:rFonts w:hint="eastAsia" w:ascii="宋体" w:hAnsi="宋体" w:cs="宋体"/>
          <w:color w:val="auto"/>
          <w:kern w:val="0"/>
          <w:sz w:val="24"/>
          <w:u w:val="single"/>
          <w:lang w:val="zh-CN"/>
        </w:rPr>
        <w:t>XX工作内容</w:t>
      </w:r>
      <w:r>
        <w:rPr>
          <w:rFonts w:hint="eastAsia" w:ascii="宋体" w:hAnsi="宋体" w:cs="宋体"/>
          <w:color w:val="auto"/>
          <w:kern w:val="0"/>
          <w:sz w:val="24"/>
          <w:highlight w:val="none"/>
          <w:lang w:val="zh-CN"/>
        </w:rPr>
        <w:t>相应资质条件且不得再次分包；</w:t>
      </w:r>
    </w:p>
    <w:p w14:paraId="58CB346C">
      <w:pPr>
        <w:keepNext w:val="0"/>
        <w:keepLines w:val="0"/>
        <w:pageBreakBefore w:val="0"/>
        <w:kinsoku/>
        <w:wordWrap/>
        <w:overflowPunct/>
        <w:topLinePunct w:val="0"/>
        <w:autoSpaceDE/>
        <w:autoSpaceDN/>
        <w:bidi w:val="0"/>
        <w:adjustRightInd w:val="0"/>
        <w:spacing w:line="440" w:lineRule="exact"/>
        <w:ind w:firstLine="840" w:firstLineChars="400"/>
        <w:textAlignment w:val="auto"/>
        <w:rPr>
          <w:color w:val="auto"/>
        </w:rPr>
      </w:pPr>
      <w:r>
        <w:rPr>
          <w:rFonts w:hint="eastAsia"/>
          <w:color w:val="auto"/>
        </w:rPr>
        <w:t>……</w:t>
      </w:r>
    </w:p>
    <w:p w14:paraId="5B54B72E">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326B9F05">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……）提供的工程全部由小微企业承建，</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0A48D1E">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ascii="宋体" w:hAnsi="宋体" w:cs="宋体"/>
          <w:b/>
          <w:bCs/>
          <w:color w:val="auto"/>
          <w:kern w:val="0"/>
          <w:sz w:val="24"/>
          <w:lang w:val="zh-CN"/>
        </w:rPr>
      </w:pPr>
      <w:r>
        <w:rPr>
          <w:rFonts w:hint="eastAsia" w:ascii="宋体" w:hAnsi="宋体" w:cs="宋体"/>
          <w:color w:val="auto"/>
          <w:sz w:val="24"/>
          <w:highlight w:val="none"/>
        </w:rPr>
        <w:t>2、</w:t>
      </w:r>
      <w:bookmarkStart w:id="504"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w:t>
      </w:r>
      <w:r>
        <w:rPr>
          <w:rFonts w:hint="eastAsia" w:ascii="宋体" w:hAnsi="宋体" w:cs="宋体"/>
          <w:color w:val="auto"/>
          <w:sz w:val="24"/>
        </w:rPr>
        <w:t>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要求合同分包形式参加的项目或采购包，供应商按采购文件第一部分竞争性磋商公告申请人的资格要求中规定的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bookmarkEnd w:id="504"/>
    </w:p>
    <w:p w14:paraId="710ECDE7">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三、分包工作履行期限、地点、方式</w:t>
      </w:r>
    </w:p>
    <w:p w14:paraId="0ACAA47B">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u w:val="single"/>
        </w:rPr>
      </w:pPr>
      <w:r>
        <w:rPr>
          <w:rFonts w:hint="eastAsia" w:ascii="宋体" w:hAnsi="宋体" w:cs="宋体"/>
          <w:color w:val="auto"/>
          <w:u w:val="single"/>
        </w:rPr>
        <w:t xml:space="preserve">                                                                                  </w:t>
      </w:r>
    </w:p>
    <w:p w14:paraId="1CBD0CD1">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四、质量</w:t>
      </w:r>
    </w:p>
    <w:p w14:paraId="7443DC3E">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3F294F47">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五、价款或者报酬</w:t>
      </w:r>
    </w:p>
    <w:p w14:paraId="55B7B4AE">
      <w:pPr>
        <w:keepNext w:val="0"/>
        <w:keepLines w:val="0"/>
        <w:pageBreakBefore w:val="0"/>
        <w:kinsoku/>
        <w:wordWrap/>
        <w:overflowPunct/>
        <w:topLinePunct w:val="0"/>
        <w:autoSpaceDE/>
        <w:autoSpaceDN/>
        <w:bidi w:val="0"/>
        <w:adjustRightInd w:val="0"/>
        <w:snapToGrid w:val="0"/>
        <w:spacing w:line="440" w:lineRule="exact"/>
        <w:ind w:left="573" w:leftChars="273"/>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38A1B442">
      <w:pPr>
        <w:keepNext w:val="0"/>
        <w:keepLines w:val="0"/>
        <w:pageBreakBefore w:val="0"/>
        <w:kinsoku/>
        <w:wordWrap/>
        <w:overflowPunct/>
        <w:topLinePunct w:val="0"/>
        <w:autoSpaceDE/>
        <w:autoSpaceDN/>
        <w:bidi w:val="0"/>
        <w:adjustRightInd w:val="0"/>
        <w:snapToGrid w:val="0"/>
        <w:spacing w:line="440" w:lineRule="exact"/>
        <w:ind w:left="573" w:leftChars="273"/>
        <w:textAlignment w:val="auto"/>
        <w:rPr>
          <w:rFonts w:ascii="宋体" w:hAnsi="宋体" w:cs="宋体"/>
          <w:color w:val="auto"/>
          <w:kern w:val="0"/>
          <w:sz w:val="24"/>
          <w:lang w:val="zh-CN"/>
        </w:rPr>
      </w:pPr>
      <w:r>
        <w:rPr>
          <w:rFonts w:hint="eastAsia" w:ascii="宋体" w:hAnsi="宋体" w:cs="宋体"/>
          <w:color w:val="auto"/>
          <w:kern w:val="0"/>
          <w:sz w:val="24"/>
          <w:lang w:val="zh-CN"/>
        </w:rPr>
        <w:t>六、违约责任</w:t>
      </w:r>
    </w:p>
    <w:p w14:paraId="1CE18F78">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0C6213AF">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kern w:val="0"/>
          <w:sz w:val="24"/>
          <w:lang w:val="zh-CN"/>
        </w:rPr>
        <w:t>七、争议解决的办法</w:t>
      </w:r>
    </w:p>
    <w:p w14:paraId="2A3CCD2E">
      <w:pPr>
        <w:keepNext w:val="0"/>
        <w:keepLines w:val="0"/>
        <w:pageBreakBefore w:val="0"/>
        <w:kinsoku/>
        <w:wordWrap/>
        <w:overflowPunct/>
        <w:topLinePunct w:val="0"/>
        <w:autoSpaceDE/>
        <w:autoSpaceDN/>
        <w:bidi w:val="0"/>
        <w:adjustRightInd w:val="0"/>
        <w:snapToGrid w:val="0"/>
        <w:spacing w:line="440" w:lineRule="exact"/>
        <w:ind w:firstLine="576"/>
        <w:textAlignment w:val="auto"/>
        <w:rPr>
          <w:rFonts w:ascii="宋体" w:hAnsi="宋体" w:cs="宋体"/>
          <w:color w:val="auto"/>
          <w:kern w:val="0"/>
          <w:sz w:val="24"/>
          <w:lang w:val="zh-CN"/>
        </w:rPr>
      </w:pPr>
      <w:r>
        <w:rPr>
          <w:rFonts w:hint="eastAsia" w:ascii="宋体" w:hAnsi="宋体" w:cs="宋体"/>
          <w:color w:val="auto"/>
          <w:u w:val="single"/>
        </w:rPr>
        <w:t xml:space="preserve">                                                                                  </w:t>
      </w:r>
    </w:p>
    <w:p w14:paraId="71AA1A95">
      <w:pPr>
        <w:keepNext w:val="0"/>
        <w:keepLines w:val="0"/>
        <w:pageBreakBefore w:val="0"/>
        <w:kinsoku/>
        <w:wordWrap/>
        <w:overflowPunct/>
        <w:topLinePunct w:val="0"/>
        <w:autoSpaceDE/>
        <w:autoSpaceDN/>
        <w:bidi w:val="0"/>
        <w:adjustRightInd w:val="0"/>
        <w:snapToGrid w:val="0"/>
        <w:spacing w:line="440" w:lineRule="exact"/>
        <w:ind w:left="5758" w:leftChars="342" w:hanging="5040" w:hangingChars="2100"/>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供应商名称(电子签名)：</w:t>
      </w:r>
    </w:p>
    <w:p w14:paraId="3E264F5D">
      <w:pPr>
        <w:keepNext w:val="0"/>
        <w:keepLines w:val="0"/>
        <w:pageBreakBefore w:val="0"/>
        <w:kinsoku/>
        <w:wordWrap/>
        <w:overflowPunct/>
        <w:topLinePunct w:val="0"/>
        <w:autoSpaceDE/>
        <w:autoSpaceDN/>
        <w:bidi w:val="0"/>
        <w:adjustRightInd w:val="0"/>
        <w:snapToGrid w:val="0"/>
        <w:spacing w:line="440" w:lineRule="exact"/>
        <w:ind w:firstLine="5880" w:firstLineChars="2450"/>
        <w:textAlignment w:val="auto"/>
        <w:rPr>
          <w:rFonts w:ascii="宋体" w:hAnsi="宋体" w:cs="宋体"/>
          <w:color w:val="auto"/>
          <w:kern w:val="0"/>
          <w:sz w:val="24"/>
          <w:lang w:val="zh-CN"/>
        </w:rPr>
      </w:pPr>
      <w:r>
        <w:rPr>
          <w:rFonts w:hint="eastAsia" w:ascii="宋体" w:hAnsi="宋体" w:cs="宋体"/>
          <w:color w:val="auto"/>
          <w:kern w:val="0"/>
          <w:sz w:val="24"/>
          <w:lang w:val="zh-CN"/>
        </w:rPr>
        <w:t>分包供应商名称：</w:t>
      </w:r>
    </w:p>
    <w:p w14:paraId="084C483A">
      <w:pPr>
        <w:keepNext w:val="0"/>
        <w:keepLines w:val="0"/>
        <w:pageBreakBefore w:val="0"/>
        <w:kinsoku/>
        <w:wordWrap/>
        <w:overflowPunct/>
        <w:topLinePunct w:val="0"/>
        <w:autoSpaceDE/>
        <w:autoSpaceDN/>
        <w:bidi w:val="0"/>
        <w:adjustRightInd w:val="0"/>
        <w:snapToGrid w:val="0"/>
        <w:spacing w:line="440" w:lineRule="exact"/>
        <w:ind w:firstLine="5760" w:firstLineChars="2400"/>
        <w:textAlignment w:val="auto"/>
        <w:rPr>
          <w:rFonts w:ascii="宋体" w:hAnsi="宋体" w:cs="宋体"/>
          <w:color w:val="auto"/>
        </w:rPr>
      </w:pPr>
      <w:r>
        <w:rPr>
          <w:rFonts w:hint="eastAsia" w:ascii="宋体" w:hAnsi="宋体" w:cs="宋体"/>
          <w:color w:val="auto"/>
          <w:kern w:val="0"/>
          <w:sz w:val="24"/>
          <w:lang w:val="zh-CN"/>
        </w:rPr>
        <w:t>……</w:t>
      </w:r>
    </w:p>
    <w:p w14:paraId="5E8A8E4E">
      <w:pPr>
        <w:keepNext w:val="0"/>
        <w:keepLines w:val="0"/>
        <w:pageBreakBefore w:val="0"/>
        <w:kinsoku/>
        <w:wordWrap/>
        <w:overflowPunct/>
        <w:topLinePunct w:val="0"/>
        <w:autoSpaceDE/>
        <w:autoSpaceDN/>
        <w:bidi w:val="0"/>
        <w:adjustRightInd w:val="0"/>
        <w:spacing w:line="440" w:lineRule="exact"/>
        <w:jc w:val="center"/>
        <w:textAlignment w:val="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61A0B8E4">
      <w:pPr>
        <w:autoSpaceDE w:val="0"/>
        <w:autoSpaceDN w:val="0"/>
        <w:jc w:val="left"/>
        <w:rPr>
          <w:rFonts w:ascii="宋体" w:hAnsi="宋体" w:cs="宋体"/>
          <w:b/>
          <w:bCs/>
          <w:color w:val="auto"/>
          <w:sz w:val="32"/>
          <w:szCs w:val="32"/>
        </w:rPr>
      </w:pPr>
      <w:r>
        <w:rPr>
          <w:rFonts w:hint="eastAsia" w:ascii="宋体" w:hAnsi="宋体" w:cs="宋体"/>
          <w:b/>
          <w:color w:val="auto"/>
          <w:spacing w:val="6"/>
          <w:sz w:val="32"/>
          <w:szCs w:val="32"/>
        </w:rPr>
        <w:t>附件</w:t>
      </w:r>
      <w:r>
        <w:rPr>
          <w:rFonts w:ascii="宋体" w:hAnsi="宋体" w:cs="宋体"/>
          <w:b/>
          <w:color w:val="auto"/>
          <w:spacing w:val="6"/>
          <w:sz w:val="32"/>
          <w:szCs w:val="32"/>
        </w:rPr>
        <w:t>7</w:t>
      </w:r>
      <w:r>
        <w:rPr>
          <w:rFonts w:hint="eastAsia" w:ascii="宋体" w:hAnsi="宋体" w:cs="宋体"/>
          <w:b/>
          <w:color w:val="auto"/>
          <w:spacing w:val="6"/>
          <w:sz w:val="32"/>
          <w:szCs w:val="32"/>
        </w:rPr>
        <w:t>：</w:t>
      </w:r>
      <w:r>
        <w:rPr>
          <w:rFonts w:hint="eastAsia" w:ascii="宋体" w:hAnsi="宋体" w:cs="宋体"/>
          <w:b/>
          <w:color w:val="auto"/>
          <w:sz w:val="32"/>
          <w:szCs w:val="32"/>
        </w:rPr>
        <w:t>中小企业声明函</w:t>
      </w:r>
    </w:p>
    <w:p w14:paraId="650D74E4">
      <w:pPr>
        <w:spacing w:line="360" w:lineRule="auto"/>
        <w:jc w:val="center"/>
        <w:rPr>
          <w:rFonts w:ascii="宋体" w:hAnsi="宋体" w:cs="宋体"/>
          <w:color w:val="auto"/>
          <w:sz w:val="24"/>
          <w:u w:val="single"/>
        </w:rPr>
      </w:pPr>
    </w:p>
    <w:p w14:paraId="2AB96B1B">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中小企业声明函（工程）</w:t>
      </w:r>
    </w:p>
    <w:p w14:paraId="2759CB36">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rPr>
        <w:t>本公司</w:t>
      </w:r>
      <w:r>
        <w:rPr>
          <w:rFonts w:hint="eastAsia" w:ascii="宋体" w:hAnsi="宋体" w:cs="宋体"/>
          <w:color w:val="auto"/>
          <w:sz w:val="24"/>
          <w:highlight w:val="none"/>
        </w:rPr>
        <w:t xml:space="preserve">（联合体）郑重声明，根据《政府采购促进中小企业发展管理办法》（财库﹝2020﹞46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8BF0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57B686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5316370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1986281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298A8F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3519766">
      <w:pPr>
        <w:spacing w:line="360" w:lineRule="auto"/>
        <w:ind w:firstLine="480" w:firstLineChars="200"/>
        <w:rPr>
          <w:rFonts w:ascii="宋体" w:hAnsi="宋体" w:cs="宋体"/>
          <w:color w:val="auto"/>
          <w:sz w:val="24"/>
          <w:highlight w:val="none"/>
        </w:rPr>
      </w:pPr>
    </w:p>
    <w:p w14:paraId="47FBC887">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3327699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AC265B8">
      <w:pPr>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40294296">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451941CC">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仿宋_GB2312"/>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①从业人员、营业收入、资产总额填报上一年度数据，无上一年度数据的新成立企业可不填</w:t>
      </w:r>
      <w:r>
        <w:rPr>
          <w:rFonts w:hint="eastAsia" w:ascii="宋体" w:hAnsi="宋体" w:cs="宋体"/>
          <w:color w:val="auto"/>
          <w:sz w:val="24"/>
          <w:highlight w:val="none"/>
          <w:lang w:val="en-US" w:eastAsia="zh-CN"/>
        </w:rPr>
        <w:t>报。②《中小企业声明函》中“标的名称”、“采购文件中明确的所属行业”依据招标文件第二部分投标人须知前附表中“采购标的及其对应的中小企业划分标准所属行业”的指引，逐一填写，不得缺漏。</w:t>
      </w:r>
    </w:p>
    <w:p w14:paraId="28EFFF60">
      <w:pPr>
        <w:rPr>
          <w:rFonts w:ascii="宋体" w:hAnsi="宋体" w:cs="宋体"/>
          <w:b/>
          <w:color w:val="auto"/>
          <w:sz w:val="32"/>
          <w:szCs w:val="32"/>
        </w:rPr>
      </w:pPr>
      <w:r>
        <w:rPr>
          <w:rFonts w:ascii="宋体" w:hAnsi="宋体" w:cs="宋体"/>
          <w:b/>
          <w:color w:val="auto"/>
          <w:sz w:val="32"/>
          <w:szCs w:val="32"/>
        </w:rPr>
        <w:br w:type="page"/>
      </w:r>
    </w:p>
    <w:p w14:paraId="50C129F6">
      <w:pPr>
        <w:autoSpaceDE w:val="0"/>
        <w:autoSpaceDN w:val="0"/>
        <w:jc w:val="left"/>
        <w:rPr>
          <w:rFonts w:hint="eastAsia" w:ascii="宋体" w:hAnsi="宋体" w:eastAsia="宋体" w:cs="宋体"/>
          <w:b/>
          <w:color w:val="auto"/>
          <w:spacing w:val="6"/>
          <w:sz w:val="32"/>
          <w:szCs w:val="32"/>
        </w:rPr>
      </w:pPr>
      <w:r>
        <w:rPr>
          <w:rFonts w:hint="eastAsia" w:ascii="宋体" w:hAnsi="宋体" w:eastAsia="宋体" w:cs="宋体"/>
          <w:b/>
          <w:color w:val="auto"/>
          <w:spacing w:val="6"/>
          <w:sz w:val="32"/>
          <w:szCs w:val="32"/>
        </w:rPr>
        <w:t>附件</w:t>
      </w:r>
      <w:r>
        <w:rPr>
          <w:rFonts w:hint="eastAsia" w:ascii="宋体" w:hAnsi="宋体" w:eastAsia="宋体" w:cs="宋体"/>
          <w:b/>
          <w:color w:val="auto"/>
          <w:spacing w:val="6"/>
          <w:sz w:val="32"/>
          <w:szCs w:val="32"/>
          <w:lang w:val="en-US" w:eastAsia="zh-CN"/>
        </w:rPr>
        <w:t>8</w:t>
      </w:r>
      <w:r>
        <w:rPr>
          <w:rFonts w:hint="eastAsia" w:ascii="宋体" w:hAnsi="宋体" w:cs="宋体"/>
          <w:b/>
          <w:color w:val="auto"/>
          <w:spacing w:val="6"/>
          <w:sz w:val="32"/>
          <w:szCs w:val="32"/>
          <w:lang w:val="en-US" w:eastAsia="zh-CN"/>
        </w:rPr>
        <w:t>：</w:t>
      </w:r>
      <w:r>
        <w:rPr>
          <w:rFonts w:hint="eastAsia" w:ascii="宋体" w:hAnsi="宋体" w:eastAsia="宋体" w:cs="宋体"/>
          <w:b/>
          <w:color w:val="auto"/>
          <w:spacing w:val="6"/>
          <w:sz w:val="32"/>
          <w:szCs w:val="32"/>
        </w:rPr>
        <w:t>样品（演示）授权委托书</w:t>
      </w:r>
    </w:p>
    <w:p w14:paraId="62BE9DEA">
      <w:pPr>
        <w:jc w:val="center"/>
        <w:rPr>
          <w:rFonts w:hint="eastAsia"/>
          <w:color w:val="auto"/>
          <w:sz w:val="40"/>
        </w:rPr>
      </w:pPr>
    </w:p>
    <w:p w14:paraId="342845F5">
      <w:pPr>
        <w:jc w:val="center"/>
        <w:rPr>
          <w:b/>
          <w:bCs/>
          <w:color w:val="auto"/>
          <w:sz w:val="36"/>
          <w:szCs w:val="36"/>
        </w:rPr>
      </w:pPr>
      <w:r>
        <w:rPr>
          <w:rFonts w:hint="eastAsia"/>
          <w:b/>
          <w:bCs/>
          <w:color w:val="auto"/>
          <w:sz w:val="36"/>
          <w:szCs w:val="36"/>
        </w:rPr>
        <w:t>样品（演示）授权委托书</w:t>
      </w:r>
    </w:p>
    <w:p w14:paraId="1F6EA36B">
      <w:pPr>
        <w:jc w:val="center"/>
        <w:rPr>
          <w:color w:val="auto"/>
          <w:sz w:val="40"/>
        </w:rPr>
      </w:pPr>
    </w:p>
    <w:p w14:paraId="506525B4">
      <w:pPr>
        <w:snapToGrid w:val="0"/>
        <w:spacing w:line="360" w:lineRule="auto"/>
        <w:rPr>
          <w:rFonts w:ascii="宋体" w:hAnsi="宋体" w:cs="宋体"/>
          <w:color w:val="auto"/>
          <w:sz w:val="24"/>
        </w:rPr>
      </w:pPr>
      <w:r>
        <w:rPr>
          <w:rFonts w:hint="eastAsia" w:ascii="宋体" w:hAnsi="宋体" w:cs="宋体"/>
          <w:color w:val="auto"/>
          <w:sz w:val="24"/>
        </w:rPr>
        <w:t>XXX（单位名称或采购机构名称）</w:t>
      </w:r>
      <w:r>
        <w:rPr>
          <w:rFonts w:hint="eastAsia" w:ascii="宋体" w:hAnsi="宋体" w:cs="宋体"/>
          <w:color w:val="auto"/>
          <w:sz w:val="24"/>
          <w:lang w:val="zh-CN"/>
        </w:rPr>
        <w:t>：</w:t>
      </w:r>
    </w:p>
    <w:p w14:paraId="3F014262">
      <w:pPr>
        <w:snapToGrid w:val="0"/>
        <w:spacing w:line="360" w:lineRule="auto"/>
        <w:ind w:left="254" w:leftChars="121" w:firstLine="480" w:firstLineChars="200"/>
        <w:rPr>
          <w:rFonts w:ascii="宋体" w:hAnsi="宋体" w:cs="宋体"/>
          <w:color w:val="auto"/>
          <w:sz w:val="24"/>
          <w:u w:val="single"/>
          <w:lang w:val="zh-CN"/>
        </w:rPr>
      </w:pPr>
      <w:r>
        <w:rPr>
          <w:rFonts w:hint="eastAsia" w:ascii="宋体" w:hAnsi="宋体" w:cs="宋体"/>
          <w:color w:val="auto"/>
          <w:sz w:val="24"/>
          <w:lang w:val="zh-CN"/>
        </w:rPr>
        <w:t>兹委派</w:t>
      </w:r>
      <w:r>
        <w:rPr>
          <w:rFonts w:hint="eastAsia" w:ascii="宋体" w:hAnsi="宋体" w:cs="宋体"/>
          <w:color w:val="auto"/>
          <w:sz w:val="24"/>
          <w:u w:val="single"/>
          <w:lang w:val="zh-CN"/>
        </w:rPr>
        <w:t xml:space="preserve">                </w:t>
      </w:r>
      <w:r>
        <w:rPr>
          <w:rFonts w:hint="eastAsia" w:ascii="宋体" w:hAnsi="宋体" w:cs="宋体"/>
          <w:color w:val="auto"/>
          <w:sz w:val="24"/>
          <w:lang w:val="zh-CN"/>
        </w:rPr>
        <w:t>先生/女士，身份证号：</w:t>
      </w:r>
      <w:r>
        <w:rPr>
          <w:rFonts w:hint="eastAsia" w:ascii="宋体" w:hAnsi="宋体" w:cs="宋体"/>
          <w:color w:val="auto"/>
          <w:sz w:val="24"/>
          <w:u w:val="single"/>
          <w:lang w:val="zh-CN"/>
        </w:rPr>
        <w:t xml:space="preserve">                   </w:t>
      </w:r>
    </w:p>
    <w:p w14:paraId="7D24D6D6">
      <w:pPr>
        <w:snapToGrid w:val="0"/>
        <w:spacing w:line="360" w:lineRule="auto"/>
        <w:ind w:left="254" w:leftChars="121" w:firstLine="480" w:firstLineChars="200"/>
        <w:rPr>
          <w:rFonts w:ascii="宋体" w:hAnsi="宋体" w:cs="宋体"/>
          <w:color w:val="auto"/>
          <w:sz w:val="24"/>
        </w:rPr>
      </w:pPr>
      <w:r>
        <w:rPr>
          <w:rFonts w:hint="eastAsia" w:ascii="宋体" w:hAnsi="宋体" w:cs="宋体"/>
          <w:color w:val="auto"/>
          <w:sz w:val="24"/>
          <w:lang w:val="zh-CN"/>
        </w:rPr>
        <w:t>手机：</w:t>
      </w:r>
      <w:r>
        <w:rPr>
          <w:rFonts w:hint="eastAsia" w:ascii="宋体" w:hAnsi="宋体" w:cs="宋体"/>
          <w:color w:val="auto"/>
          <w:sz w:val="24"/>
          <w:u w:val="single"/>
          <w:lang w:val="zh-CN"/>
        </w:rPr>
        <w:t xml:space="preserve">             </w:t>
      </w:r>
      <w:r>
        <w:rPr>
          <w:rFonts w:hint="eastAsia" w:ascii="宋体" w:hAnsi="宋体" w:cs="宋体"/>
          <w:color w:val="auto"/>
          <w:sz w:val="24"/>
          <w:lang w:val="zh-CN"/>
        </w:rPr>
        <w:t>，代表我公司前来递交</w:t>
      </w:r>
      <w:r>
        <w:rPr>
          <w:rFonts w:hint="eastAsia" w:ascii="宋体" w:hAnsi="宋体" w:cs="宋体"/>
          <w:color w:val="auto"/>
          <w:sz w:val="24"/>
          <w:u w:val="single"/>
          <w:lang w:val="zh-CN"/>
        </w:rPr>
        <w:t xml:space="preserve">                           采购项目</w:t>
      </w:r>
      <w:r>
        <w:rPr>
          <w:rFonts w:hint="eastAsia" w:ascii="宋体" w:hAnsi="宋体" w:cs="宋体"/>
          <w:color w:val="auto"/>
          <w:sz w:val="24"/>
          <w:lang w:val="zh-CN"/>
        </w:rPr>
        <w:t>【项目编号：              】（标项号：  ）投标样品或参加演示，并全权负责标后取回样品等其他处理事宜。</w:t>
      </w:r>
    </w:p>
    <w:p w14:paraId="1A81EA50">
      <w:pPr>
        <w:snapToGrid w:val="0"/>
        <w:spacing w:line="360" w:lineRule="auto"/>
        <w:rPr>
          <w:rFonts w:ascii="宋体" w:hAnsi="宋体" w:cs="宋体"/>
          <w:color w:val="auto"/>
          <w:sz w:val="24"/>
          <w:lang w:val="zh-CN"/>
        </w:rPr>
      </w:pPr>
      <w:r>
        <w:rPr>
          <w:rFonts w:hint="eastAsia" w:ascii="宋体" w:hAnsi="宋体" w:cs="宋体"/>
          <w:color w:val="auto"/>
          <w:sz w:val="24"/>
          <w:lang w:val="zh-CN"/>
        </w:rPr>
        <w:t xml:space="preserve">  </w:t>
      </w:r>
    </w:p>
    <w:p w14:paraId="0FC05F5F">
      <w:pPr>
        <w:snapToGrid w:val="0"/>
        <w:spacing w:line="360" w:lineRule="auto"/>
        <w:rPr>
          <w:rFonts w:ascii="宋体" w:hAnsi="宋体" w:cs="宋体"/>
          <w:color w:val="auto"/>
          <w:sz w:val="24"/>
        </w:rPr>
      </w:pPr>
      <w:r>
        <w:rPr>
          <w:rFonts w:hint="eastAsia" w:ascii="宋体" w:hAnsi="宋体" w:cs="宋体"/>
          <w:color w:val="auto"/>
          <w:sz w:val="24"/>
          <w:lang w:val="zh-CN"/>
        </w:rPr>
        <w:t xml:space="preserve">    特此告知。</w:t>
      </w:r>
    </w:p>
    <w:p w14:paraId="34B7F8E1">
      <w:pPr>
        <w:snapToGrid w:val="0"/>
        <w:spacing w:line="360" w:lineRule="auto"/>
        <w:rPr>
          <w:rFonts w:ascii="宋体" w:hAnsi="宋体" w:cs="宋体"/>
          <w:color w:val="auto"/>
          <w:sz w:val="24"/>
        </w:rPr>
      </w:pPr>
      <w:r>
        <w:rPr>
          <w:rFonts w:hint="eastAsia" w:ascii="宋体" w:hAnsi="宋体" w:cs="宋体"/>
          <w:color w:val="auto"/>
          <w:sz w:val="24"/>
          <w:lang w:val="zh-CN"/>
        </w:rPr>
        <w:t xml:space="preserve">                                                  投标人名称(公章)：</w:t>
      </w:r>
    </w:p>
    <w:p w14:paraId="102FB406">
      <w:pPr>
        <w:snapToGrid w:val="0"/>
        <w:spacing w:line="360" w:lineRule="auto"/>
        <w:rPr>
          <w:rFonts w:ascii="宋体" w:hAnsi="宋体" w:cs="宋体"/>
          <w:color w:val="auto"/>
          <w:sz w:val="24"/>
        </w:rPr>
      </w:pPr>
      <w:r>
        <w:rPr>
          <w:rFonts w:hint="eastAsia" w:ascii="宋体" w:hAnsi="宋体" w:cs="宋体"/>
          <w:color w:val="auto"/>
          <w:sz w:val="24"/>
          <w:lang w:val="zh-CN"/>
        </w:rPr>
        <w:t xml:space="preserve">                                                  </w:t>
      </w:r>
    </w:p>
    <w:p w14:paraId="61CB7FC4">
      <w:pPr>
        <w:snapToGrid w:val="0"/>
        <w:spacing w:line="360" w:lineRule="auto"/>
        <w:ind w:right="240"/>
        <w:jc w:val="right"/>
        <w:rPr>
          <w:rFonts w:ascii="宋体" w:hAnsi="宋体" w:cs="宋体"/>
          <w:color w:val="auto"/>
          <w:sz w:val="24"/>
          <w:lang w:val="zh-CN"/>
        </w:rPr>
      </w:pPr>
      <w:r>
        <w:rPr>
          <w:rFonts w:hint="eastAsia" w:ascii="宋体" w:hAnsi="宋体" w:cs="宋体"/>
          <w:color w:val="auto"/>
          <w:sz w:val="24"/>
          <w:lang w:val="zh-CN"/>
        </w:rPr>
        <w:t>签发日期：  年  月   日</w:t>
      </w:r>
    </w:p>
    <w:p w14:paraId="679F24BF">
      <w:pPr>
        <w:snapToGrid w:val="0"/>
        <w:spacing w:line="360" w:lineRule="auto"/>
        <w:ind w:right="240"/>
        <w:jc w:val="right"/>
        <w:rPr>
          <w:rFonts w:ascii="宋体" w:hAnsi="宋体" w:cs="宋体"/>
          <w:color w:val="auto"/>
          <w:sz w:val="24"/>
          <w:lang w:val="zh-CN"/>
        </w:rPr>
      </w:pPr>
    </w:p>
    <w:p w14:paraId="7B68F471">
      <w:pPr>
        <w:snapToGrid w:val="0"/>
        <w:spacing w:line="360" w:lineRule="auto"/>
        <w:ind w:right="1920"/>
        <w:rPr>
          <w:rFonts w:ascii="宋体" w:hAnsi="宋体" w:cs="宋体"/>
          <w:color w:val="auto"/>
          <w:sz w:val="24"/>
          <w:lang w:val="zh-CN"/>
        </w:rPr>
      </w:pPr>
    </w:p>
    <w:p w14:paraId="3D475604">
      <w:pPr>
        <w:snapToGrid w:val="0"/>
        <w:spacing w:line="360" w:lineRule="auto"/>
        <w:ind w:right="240"/>
        <w:jc w:val="right"/>
        <w:rPr>
          <w:rFonts w:ascii="宋体" w:hAnsi="宋体" w:cs="宋体"/>
          <w:color w:val="auto"/>
          <w:sz w:val="24"/>
          <w:lang w:val="zh-CN"/>
        </w:rPr>
      </w:pPr>
    </w:p>
    <w:p w14:paraId="4C578869">
      <w:pPr>
        <w:snapToGrid w:val="0"/>
        <w:spacing w:line="360" w:lineRule="auto"/>
        <w:ind w:right="240"/>
        <w:rPr>
          <w:rFonts w:ascii="宋体" w:hAnsi="宋体" w:cs="宋体"/>
          <w:color w:val="auto"/>
          <w:sz w:val="24"/>
          <w:lang w:val="zh-CN"/>
        </w:rPr>
      </w:pPr>
      <w:r>
        <w:rPr>
          <w:rFonts w:hint="eastAsia" w:ascii="宋体" w:hAnsi="宋体" w:cs="宋体"/>
          <w:color w:val="auto"/>
          <w:sz w:val="24"/>
        </w:rPr>
        <w:t>受委托人</w:t>
      </w:r>
      <w:r>
        <w:rPr>
          <w:rFonts w:hint="eastAsia" w:ascii="宋体" w:hAnsi="宋体" w:cs="宋体"/>
          <w:color w:val="auto"/>
          <w:sz w:val="24"/>
          <w:lang w:val="zh-CN"/>
        </w:rPr>
        <w:t>身份证复印件：</w:t>
      </w:r>
    </w:p>
    <w:p w14:paraId="20E79602">
      <w:pPr>
        <w:snapToGrid w:val="0"/>
        <w:spacing w:line="360" w:lineRule="auto"/>
        <w:ind w:right="240"/>
        <w:rPr>
          <w:rFonts w:ascii="宋体" w:hAnsi="宋体" w:cs="宋体"/>
          <w:color w:val="auto"/>
          <w:sz w:val="24"/>
          <w:lang w:val="zh-CN"/>
        </w:rPr>
      </w:pPr>
      <w:r>
        <w:rPr>
          <w:rFonts w:hint="eastAsia" w:ascii="宋体" w:hAnsi="宋体" w:cs="宋体"/>
          <w:color w:val="auto"/>
          <w:sz w:val="24"/>
          <w:lang w:val="zh-CN"/>
        </w:rPr>
        <w:t>说明：本委托书在有样品或演示时由受委托人携带至指定地点。</w:t>
      </w:r>
    </w:p>
    <w:p w14:paraId="361FAF1C">
      <w:pPr>
        <w:spacing w:line="360" w:lineRule="auto"/>
        <w:rPr>
          <w:rFonts w:ascii="宋体" w:hAnsi="宋体" w:cs="宋体"/>
          <w:bCs/>
          <w:color w:val="auto"/>
          <w:sz w:val="24"/>
        </w:rPr>
      </w:pPr>
      <w:r>
        <w:rPr>
          <w:rFonts w:hint="eastAsia" w:ascii="宋体" w:hAnsi="宋体" w:cs="宋体"/>
          <w:b/>
          <w:color w:val="auto"/>
          <w:sz w:val="24"/>
        </w:rPr>
        <w:t>同时有样品和演示的，可委托不同人员。</w:t>
      </w:r>
    </w:p>
    <w:p w14:paraId="34F4F1AB">
      <w:pPr>
        <w:pStyle w:val="79"/>
        <w:rPr>
          <w:color w:val="auto"/>
        </w:rPr>
      </w:pPr>
    </w:p>
    <w:p w14:paraId="36507F64">
      <w:pPr>
        <w:spacing w:line="360" w:lineRule="auto"/>
        <w:rPr>
          <w:rFonts w:ascii="宋体" w:hAnsi="宋体" w:cs="宋体"/>
          <w:bCs/>
          <w:color w:val="auto"/>
          <w:sz w:val="24"/>
        </w:rPr>
        <w:sectPr>
          <w:pgSz w:w="11906" w:h="16838"/>
          <w:pgMar w:top="1440" w:right="1080" w:bottom="1440" w:left="1080" w:header="851" w:footer="992" w:gutter="0"/>
          <w:cols w:space="720" w:num="1"/>
          <w:titlePg/>
          <w:docGrid w:linePitch="312" w:charSpace="0"/>
        </w:sectPr>
      </w:pPr>
    </w:p>
    <w:p w14:paraId="6FE977DA">
      <w:pPr>
        <w:rPr>
          <w:rFonts w:hint="default" w:ascii="仿宋" w:hAnsi="仿宋" w:eastAsia="仿宋" w:cs="宋体"/>
          <w:b/>
          <w:bCs/>
          <w:color w:val="auto"/>
          <w:kern w:val="0"/>
          <w:sz w:val="24"/>
          <w:szCs w:val="24"/>
          <w:highlight w:val="none"/>
          <w:lang w:val="en-US"/>
        </w:rPr>
      </w:pPr>
      <w:bookmarkStart w:id="505" w:name="_Toc4294377"/>
      <w:bookmarkStart w:id="506" w:name="_Toc7663594"/>
      <w:bookmarkStart w:id="507" w:name="_Toc7988418"/>
      <w:bookmarkStart w:id="508" w:name="_Toc7542913"/>
      <w:bookmarkStart w:id="509" w:name="_Toc17428251"/>
      <w:bookmarkStart w:id="510" w:name="_Toc7988472"/>
      <w:bookmarkStart w:id="511" w:name="_Toc8007002"/>
      <w:bookmarkStart w:id="512" w:name="_Toc25765007"/>
      <w:bookmarkStart w:id="513" w:name="_Toc24471815"/>
      <w:bookmarkStart w:id="514" w:name="_Toc7664194"/>
      <w:bookmarkStart w:id="515" w:name="_Toc7488756"/>
      <w:bookmarkStart w:id="516" w:name="_Toc7492525"/>
      <w:bookmarkStart w:id="517" w:name="_Toc17428346"/>
      <w:bookmarkStart w:id="518" w:name="_Toc7993638"/>
      <w:bookmarkStart w:id="519" w:name="_Toc7668947"/>
      <w:bookmarkStart w:id="520" w:name="_Toc20358289"/>
      <w:bookmarkStart w:id="521" w:name="_Toc10432455"/>
      <w:bookmarkStart w:id="522" w:name="_Toc7574702"/>
      <w:bookmarkStart w:id="523" w:name="_Toc522417531"/>
      <w:bookmarkStart w:id="524" w:name="_Toc4649580"/>
      <w:bookmarkStart w:id="525" w:name="_Toc522830351"/>
      <w:bookmarkStart w:id="526" w:name="_Toc2002574"/>
      <w:bookmarkStart w:id="527" w:name="_Toc532440701"/>
      <w:r>
        <w:rPr>
          <w:rFonts w:hint="eastAsia" w:ascii="宋体" w:hAnsi="宋体" w:eastAsia="宋体" w:cs="宋体"/>
          <w:b/>
          <w:color w:val="auto"/>
          <w:spacing w:val="6"/>
          <w:sz w:val="32"/>
          <w:szCs w:val="32"/>
        </w:rPr>
        <w:t>附件</w:t>
      </w:r>
      <w:r>
        <w:rPr>
          <w:rFonts w:hint="eastAsia" w:ascii="宋体" w:hAnsi="宋体" w:eastAsia="宋体" w:cs="宋体"/>
          <w:b/>
          <w:color w:val="auto"/>
          <w:spacing w:val="6"/>
          <w:sz w:val="32"/>
          <w:szCs w:val="32"/>
          <w:lang w:val="en-US" w:eastAsia="zh-CN"/>
        </w:rPr>
        <w:t>9</w:t>
      </w:r>
      <w:r>
        <w:rPr>
          <w:rFonts w:hint="eastAsia" w:ascii="宋体" w:hAnsi="宋体" w:cs="宋体"/>
          <w:b/>
          <w:color w:val="auto"/>
          <w:spacing w:val="6"/>
          <w:sz w:val="32"/>
          <w:szCs w:val="32"/>
          <w:lang w:val="en-US" w:eastAsia="zh-CN"/>
        </w:rPr>
        <w:t>：节能产品、环境标志产品相关政策文件</w:t>
      </w:r>
    </w:p>
    <w:p w14:paraId="0BC33592">
      <w:pPr>
        <w:autoSpaceDN w:val="0"/>
        <w:spacing w:line="360" w:lineRule="auto"/>
        <w:jc w:val="center"/>
        <w:rPr>
          <w:rFonts w:hint="eastAsia" w:ascii="仿宋" w:hAnsi="仿宋" w:eastAsia="仿宋" w:cs="宋体"/>
          <w:b/>
          <w:color w:val="auto"/>
          <w:sz w:val="24"/>
          <w:szCs w:val="24"/>
          <w:highlight w:val="none"/>
        </w:rPr>
      </w:pPr>
    </w:p>
    <w:p w14:paraId="6C9EDD0C">
      <w:pPr>
        <w:autoSpaceDN w:val="0"/>
        <w:spacing w:line="360" w:lineRule="auto"/>
        <w:jc w:val="left"/>
        <w:rPr>
          <w:rFonts w:hint="eastAsia" w:ascii="仿宋" w:hAnsi="仿宋" w:eastAsia="仿宋" w:cs="宋体"/>
          <w:b/>
          <w:color w:val="auto"/>
          <w:sz w:val="24"/>
          <w:szCs w:val="24"/>
          <w:highlight w:val="none"/>
        </w:rPr>
      </w:pPr>
      <w:r>
        <w:rPr>
          <w:rFonts w:hint="eastAsia" w:ascii="仿宋" w:hAnsi="仿宋" w:eastAsia="仿宋" w:cs="宋体"/>
          <w:b/>
          <w:color w:val="auto"/>
          <w:sz w:val="24"/>
          <w:szCs w:val="24"/>
          <w:highlight w:val="none"/>
        </w:rPr>
        <w:t>一、</w:t>
      </w:r>
      <w:bookmarkEnd w:id="505"/>
      <w:r>
        <w:rPr>
          <w:rFonts w:hint="eastAsia" w:ascii="仿宋" w:hAnsi="仿宋" w:eastAsia="仿宋" w:cs="宋体"/>
          <w:b/>
          <w:color w:val="auto"/>
          <w:sz w:val="24"/>
          <w:szCs w:val="24"/>
          <w:highlight w:val="none"/>
        </w:rPr>
        <w:t>关于调整优化节能产品、环境标志产品政府采购执行机制的通知（财库[2019]9号）</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tbl>
      <w:tblPr>
        <w:tblStyle w:val="62"/>
        <w:tblW w:w="0" w:type="auto"/>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14:paraId="564E99A7">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3CE15066">
            <w:pPr>
              <w:autoSpaceDN w:val="0"/>
              <w:spacing w:line="36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财政部 发展改革委 生态环境部 市场监管总局</w:t>
            </w:r>
          </w:p>
          <w:p w14:paraId="73F81D2A">
            <w:pPr>
              <w:autoSpaceDN w:val="0"/>
              <w:spacing w:line="36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关于调整优化节能产品、环境标志产品政府采购执行机制的通知</w:t>
            </w:r>
          </w:p>
          <w:p w14:paraId="7FB3EF88">
            <w:pPr>
              <w:autoSpaceDN w:val="0"/>
              <w:spacing w:line="360" w:lineRule="auto"/>
              <w:jc w:val="center"/>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财库〔2019〕9号</w:t>
            </w:r>
          </w:p>
          <w:p w14:paraId="7D2B1105">
            <w:pPr>
              <w:autoSpaceDN w:val="0"/>
              <w:spacing w:line="360" w:lineRule="auto"/>
              <w:jc w:val="center"/>
              <w:rPr>
                <w:rFonts w:ascii="仿宋" w:hAnsi="仿宋" w:eastAsia="仿宋" w:cs="宋体"/>
                <w:b/>
                <w:color w:val="auto"/>
                <w:sz w:val="24"/>
                <w:szCs w:val="24"/>
                <w:highlight w:val="none"/>
              </w:rPr>
            </w:pPr>
          </w:p>
          <w:p w14:paraId="10B57610">
            <w:pPr>
              <w:autoSpaceDN w:val="0"/>
              <w:spacing w:line="360" w:lineRule="auto"/>
              <w:ind w:firstLine="487"/>
              <w:rPr>
                <w:rFonts w:ascii="仿宋" w:hAnsi="仿宋" w:eastAsia="仿宋" w:cs="宋体"/>
                <w:b/>
                <w:color w:val="auto"/>
                <w:sz w:val="24"/>
                <w:szCs w:val="24"/>
                <w:highlight w:val="none"/>
              </w:rPr>
            </w:pPr>
            <w:r>
              <w:rPr>
                <w:rFonts w:hint="eastAsia" w:ascii="仿宋" w:hAnsi="仿宋" w:eastAsia="仿宋" w:cs="宋体"/>
                <w:b/>
                <w:color w:val="auto"/>
                <w:sz w:val="24"/>
                <w:szCs w:val="24"/>
                <w:highlight w:val="none"/>
              </w:rPr>
              <w:t>有关中央预算单位，各省、自治区、直辖市、计划单列市财政厅（局）、发展改革委（经信委、工信委、工信厅、经信局）、生态环境厅（局）、市场监管部门，新疆生产建设兵团财政局、发展改革委、工信委、环境保护局、市场监管局：</w:t>
            </w:r>
          </w:p>
          <w:p w14:paraId="0689925D">
            <w:pPr>
              <w:autoSpaceDN w:val="0"/>
              <w:spacing w:line="360" w:lineRule="auto"/>
              <w:ind w:firstLine="424" w:firstLineChars="177"/>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0E74C2E0">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一、对政府采购节能产品、环境标志产品实施品目清单管理。</w:t>
            </w:r>
            <w:r>
              <w:rPr>
                <w:rFonts w:hint="eastAsia" w:ascii="仿宋" w:hAnsi="仿宋" w:eastAsia="仿宋" w:cs="宋体"/>
                <w:color w:val="auto"/>
                <w:sz w:val="24"/>
                <w:szCs w:val="24"/>
                <w:highlight w:val="none"/>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7912A126">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二、依据品目清单和认证证书实施政府优先采购和强制采购。</w:t>
            </w:r>
            <w:r>
              <w:rPr>
                <w:rFonts w:hint="eastAsia" w:ascii="仿宋" w:hAnsi="仿宋" w:eastAsia="仿宋" w:cs="宋体"/>
                <w:color w:val="auto"/>
                <w:sz w:val="24"/>
                <w:szCs w:val="24"/>
                <w:highlight w:val="none"/>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D1F69BA">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三、逐步扩大节能产品、环境标志产品认证机构范围。</w:t>
            </w:r>
            <w:r>
              <w:rPr>
                <w:rFonts w:hint="eastAsia" w:ascii="仿宋" w:hAnsi="仿宋" w:eastAsia="仿宋" w:cs="宋体"/>
                <w:color w:val="auto"/>
                <w:sz w:val="24"/>
                <w:szCs w:val="24"/>
                <w:highlight w:val="none"/>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716B4467">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四、发布认证机构和获证产品信息。</w:t>
            </w:r>
            <w:r>
              <w:rPr>
                <w:rFonts w:hint="eastAsia" w:ascii="仿宋" w:hAnsi="仿宋" w:eastAsia="仿宋" w:cs="宋体"/>
                <w:color w:val="auto"/>
                <w:sz w:val="24"/>
                <w:szCs w:val="24"/>
                <w:highlight w:val="none"/>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621BB6F0">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五、加大政府绿色采购力度。</w:t>
            </w:r>
            <w:r>
              <w:rPr>
                <w:rFonts w:hint="eastAsia" w:ascii="仿宋" w:hAnsi="仿宋" w:eastAsia="仿宋" w:cs="宋体"/>
                <w:color w:val="auto"/>
                <w:sz w:val="24"/>
                <w:szCs w:val="24"/>
                <w:highlight w:val="none"/>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257E1AA3">
            <w:pPr>
              <w:autoSpaceDN w:val="0"/>
              <w:spacing w:line="360" w:lineRule="auto"/>
              <w:ind w:firstLine="426" w:firstLineChars="177"/>
              <w:rPr>
                <w:rFonts w:ascii="仿宋" w:hAnsi="仿宋" w:eastAsia="仿宋" w:cs="宋体"/>
                <w:color w:val="auto"/>
                <w:sz w:val="24"/>
                <w:szCs w:val="24"/>
                <w:highlight w:val="none"/>
              </w:rPr>
            </w:pPr>
            <w:r>
              <w:rPr>
                <w:rFonts w:hint="eastAsia" w:ascii="仿宋" w:hAnsi="仿宋" w:eastAsia="仿宋" w:cs="宋体"/>
                <w:b/>
                <w:color w:val="auto"/>
                <w:sz w:val="24"/>
                <w:szCs w:val="24"/>
                <w:highlight w:val="none"/>
              </w:rPr>
              <w:t>六、本通知自2019年4月1日起执行。</w:t>
            </w:r>
            <w:r>
              <w:rPr>
                <w:rFonts w:hint="eastAsia" w:ascii="仿宋" w:hAnsi="仿宋" w:eastAsia="仿宋" w:cs="宋体"/>
                <w:color w:val="auto"/>
                <w:sz w:val="24"/>
                <w:szCs w:val="24"/>
                <w:highlight w:val="none"/>
              </w:rPr>
              <w:t>《财政部 生态环境部关于调整公布第二十二期环境标志产品政府采购清单的通知》（财库〔2018〕70号）和《财政部 国家发展改革委关于调整公布第二十四期节能产品政府采购清单的通知》（财库〔2018〕73号）同时停止执行。</w:t>
            </w:r>
          </w:p>
          <w:p w14:paraId="29BF68C0">
            <w:pPr>
              <w:autoSpaceDN w:val="0"/>
              <w:spacing w:line="360" w:lineRule="auto"/>
              <w:jc w:val="right"/>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财政部 发展改革委 生态环境部 市场监管总局</w:t>
            </w:r>
          </w:p>
          <w:p w14:paraId="4F734589">
            <w:pPr>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sz w:val="24"/>
                <w:szCs w:val="24"/>
                <w:highlight w:val="none"/>
              </w:rPr>
              <w:t>2019年2月1日</w:t>
            </w:r>
          </w:p>
        </w:tc>
      </w:tr>
    </w:tbl>
    <w:p w14:paraId="182226E7">
      <w:pPr>
        <w:widowControl/>
        <w:shd w:val="clear" w:color="auto" w:fill="FFFFFF"/>
        <w:autoSpaceDN w:val="0"/>
        <w:spacing w:line="360" w:lineRule="auto"/>
        <w:jc w:val="center"/>
        <w:textAlignment w:val="baseline"/>
        <w:rPr>
          <w:rFonts w:ascii="仿宋" w:hAnsi="仿宋" w:eastAsia="仿宋" w:cs="宋体"/>
          <w:color w:val="auto"/>
          <w:kern w:val="0"/>
          <w:sz w:val="24"/>
          <w:szCs w:val="24"/>
          <w:highlight w:val="none"/>
        </w:rPr>
      </w:pPr>
    </w:p>
    <w:p w14:paraId="7AC05767">
      <w:pPr>
        <w:widowControl/>
        <w:autoSpaceDN w:val="0"/>
        <w:spacing w:line="360" w:lineRule="auto"/>
        <w:jc w:val="right"/>
        <w:rPr>
          <w:rFonts w:ascii="仿宋" w:hAnsi="仿宋" w:eastAsia="仿宋" w:cs="宋体"/>
          <w:color w:val="auto"/>
          <w:kern w:val="0"/>
          <w:sz w:val="24"/>
          <w:szCs w:val="24"/>
          <w:highlight w:val="none"/>
        </w:rPr>
      </w:pPr>
    </w:p>
    <w:p w14:paraId="7DD92CCC">
      <w:pPr>
        <w:autoSpaceDN w:val="0"/>
        <w:spacing w:line="360" w:lineRule="auto"/>
        <w:jc w:val="left"/>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br w:type="page"/>
      </w:r>
      <w:bookmarkStart w:id="528" w:name="_Toc17428347"/>
      <w:bookmarkStart w:id="529" w:name="_Toc25765008"/>
      <w:bookmarkStart w:id="530" w:name="_Toc7988419"/>
      <w:bookmarkStart w:id="531" w:name="_Toc7488757"/>
      <w:bookmarkStart w:id="532" w:name="_Toc17428252"/>
      <w:bookmarkStart w:id="533" w:name="_Toc20358290"/>
      <w:bookmarkStart w:id="534" w:name="_Toc10432456"/>
      <w:bookmarkStart w:id="535" w:name="_Toc7542914"/>
      <w:bookmarkStart w:id="536" w:name="_Toc7668948"/>
      <w:bookmarkStart w:id="537" w:name="_Toc8007003"/>
      <w:bookmarkStart w:id="538" w:name="_Toc7574703"/>
      <w:bookmarkStart w:id="539" w:name="_Toc24471816"/>
      <w:bookmarkStart w:id="540" w:name="_Toc7492526"/>
      <w:bookmarkStart w:id="541" w:name="_Toc7663595"/>
      <w:bookmarkStart w:id="542" w:name="_Toc7664195"/>
      <w:bookmarkStart w:id="543" w:name="_Toc7993639"/>
      <w:bookmarkStart w:id="544" w:name="_Toc7988473"/>
      <w:r>
        <w:rPr>
          <w:rFonts w:hint="eastAsia" w:ascii="仿宋" w:hAnsi="仿宋" w:eastAsia="仿宋" w:cs="宋体"/>
          <w:b/>
          <w:color w:val="auto"/>
          <w:sz w:val="24"/>
          <w:szCs w:val="24"/>
          <w:highlight w:val="none"/>
        </w:rPr>
        <w:t>二、关于印发节能产品政府采购品目清单的通知（财库〔2019〕19号）</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bl>
      <w:tblPr>
        <w:tblStyle w:val="62"/>
        <w:tblW w:w="8970" w:type="dxa"/>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14:paraId="1C5D70DD">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14:paraId="77298F75">
            <w:pPr>
              <w:widowControl/>
              <w:autoSpaceDN w:val="0"/>
              <w:spacing w:line="360" w:lineRule="auto"/>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关于印发节能产品政府采购品目清单的通知</w:t>
            </w:r>
          </w:p>
          <w:p w14:paraId="36620A8E">
            <w:pPr>
              <w:widowControl/>
              <w:autoSpaceDN w:val="0"/>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color w:val="auto"/>
                <w:kern w:val="0"/>
                <w:sz w:val="24"/>
                <w:szCs w:val="24"/>
                <w:highlight w:val="none"/>
              </w:rPr>
              <w:t>财库〔2019〕19号</w:t>
            </w:r>
          </w:p>
          <w:p w14:paraId="65C894D2">
            <w:pPr>
              <w:widowControl/>
              <w:autoSpaceDN w:val="0"/>
              <w:spacing w:line="360" w:lineRule="auto"/>
              <w:jc w:val="center"/>
              <w:rPr>
                <w:rFonts w:ascii="仿宋" w:hAnsi="仿宋" w:eastAsia="仿宋" w:cs="宋体"/>
                <w:color w:val="auto"/>
                <w:kern w:val="0"/>
                <w:sz w:val="24"/>
                <w:szCs w:val="24"/>
                <w:highlight w:val="none"/>
              </w:rPr>
            </w:pPr>
          </w:p>
          <w:p w14:paraId="5E00CFB4">
            <w:pPr>
              <w:widowControl/>
              <w:autoSpaceDN w:val="0"/>
              <w:spacing w:line="360" w:lineRule="auto"/>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有关中央预算单位，各省、自治区、直辖市、计划单列市财政厅（局）、发展改革委（经信委、工信委、工信厅、经信局），新疆生产建设兵团财政局、发展改革委：</w:t>
            </w:r>
          </w:p>
          <w:p w14:paraId="7325EE95">
            <w:pPr>
              <w:widowControl/>
              <w:autoSpaceDN w:val="0"/>
              <w:spacing w:line="360" w:lineRule="auto"/>
              <w:jc w:val="left"/>
              <w:rPr>
                <w:rFonts w:ascii="仿宋" w:hAnsi="仿宋" w:eastAsia="仿宋" w:cs="宋体"/>
                <w:color w:val="auto"/>
                <w:kern w:val="0"/>
                <w:sz w:val="24"/>
                <w:szCs w:val="24"/>
                <w:highlight w:val="none"/>
              </w:rPr>
            </w:pPr>
          </w:p>
          <w:p w14:paraId="18A98E4A">
            <w:pPr>
              <w:widowControl/>
              <w:autoSpaceDN w:val="0"/>
              <w:spacing w:line="360" w:lineRule="auto"/>
              <w:ind w:firstLine="484" w:firstLineChars="202"/>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根据《财政部发展改革委</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生态环境部</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市场监管总局关于调整优化节能产品</w:t>
            </w:r>
            <w:r>
              <w:rPr>
                <w:rFonts w:hint="eastAsia" w:ascii="宋体" w:hAnsi="宋体" w:eastAsia="仿宋" w:cs="宋体"/>
                <w:color w:val="auto"/>
                <w:kern w:val="0"/>
                <w:sz w:val="24"/>
                <w:szCs w:val="24"/>
                <w:highlight w:val="none"/>
              </w:rPr>
              <w:t> </w:t>
            </w:r>
            <w:r>
              <w:rPr>
                <w:rFonts w:hint="eastAsia" w:ascii="仿宋" w:hAnsi="仿宋" w:eastAsia="仿宋" w:cs="宋体"/>
                <w:color w:val="auto"/>
                <w:kern w:val="0"/>
                <w:sz w:val="24"/>
                <w:szCs w:val="24"/>
                <w:highlight w:val="none"/>
              </w:rPr>
              <w:t>环境标志产品政府采购执行机制的通知》（财库〔2019〕9号），我们研究制定节能产品政府采购品目清单，现印发给你们，请遵照执行。</w:t>
            </w:r>
          </w:p>
          <w:p w14:paraId="254C1385">
            <w:pPr>
              <w:widowControl/>
              <w:autoSpaceDN w:val="0"/>
              <w:spacing w:line="360" w:lineRule="auto"/>
              <w:jc w:val="left"/>
              <w:rPr>
                <w:rFonts w:ascii="仿宋" w:hAnsi="仿宋" w:eastAsia="仿宋" w:cs="宋体"/>
                <w:color w:val="auto"/>
                <w:kern w:val="0"/>
                <w:sz w:val="24"/>
                <w:szCs w:val="24"/>
                <w:highlight w:val="none"/>
              </w:rPr>
            </w:pPr>
          </w:p>
          <w:p w14:paraId="22137799">
            <w:pPr>
              <w:widowControl/>
              <w:autoSpaceDN w:val="0"/>
              <w:spacing w:line="360" w:lineRule="auto"/>
              <w:jc w:val="left"/>
              <w:rPr>
                <w:rFonts w:ascii="仿宋" w:hAnsi="仿宋" w:eastAsia="仿宋" w:cs="宋体"/>
                <w:color w:val="auto"/>
                <w:kern w:val="0"/>
                <w:sz w:val="24"/>
                <w:szCs w:val="24"/>
                <w:highlight w:val="none"/>
              </w:rPr>
            </w:pPr>
          </w:p>
          <w:p w14:paraId="1F7D078C">
            <w:pPr>
              <w:widowControl/>
              <w:autoSpaceDN w:val="0"/>
              <w:spacing w:line="360" w:lineRule="auto"/>
              <w:jc w:val="left"/>
              <w:rPr>
                <w:rFonts w:ascii="仿宋" w:hAnsi="仿宋" w:eastAsia="仿宋" w:cs="宋体"/>
                <w:color w:val="auto"/>
                <w:kern w:val="0"/>
                <w:sz w:val="24"/>
                <w:szCs w:val="24"/>
                <w:highlight w:val="none"/>
              </w:rPr>
            </w:pPr>
          </w:p>
          <w:p w14:paraId="09E7696C">
            <w:pPr>
              <w:widowControl/>
              <w:autoSpaceDN w:val="0"/>
              <w:spacing w:line="360" w:lineRule="auto"/>
              <w:jc w:val="left"/>
              <w:rPr>
                <w:rFonts w:ascii="仿宋" w:hAnsi="仿宋" w:eastAsia="仿宋" w:cs="宋体"/>
                <w:color w:val="auto"/>
                <w:kern w:val="0"/>
                <w:sz w:val="24"/>
                <w:szCs w:val="24"/>
                <w:highlight w:val="none"/>
              </w:rPr>
            </w:pPr>
          </w:p>
          <w:p w14:paraId="52A2802C">
            <w:pPr>
              <w:widowControl/>
              <w:autoSpaceDN w:val="0"/>
              <w:spacing w:line="360" w:lineRule="auto"/>
              <w:jc w:val="lef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附件：节能产品政府采购品目清单</w:t>
            </w:r>
          </w:p>
          <w:p w14:paraId="3203F020">
            <w:pPr>
              <w:widowControl/>
              <w:autoSpaceDN w:val="0"/>
              <w:spacing w:line="360" w:lineRule="auto"/>
              <w:jc w:val="left"/>
              <w:rPr>
                <w:rFonts w:ascii="仿宋" w:hAnsi="仿宋" w:eastAsia="仿宋" w:cs="宋体"/>
                <w:color w:val="auto"/>
                <w:kern w:val="0"/>
                <w:sz w:val="24"/>
                <w:szCs w:val="24"/>
                <w:highlight w:val="none"/>
              </w:rPr>
            </w:pPr>
          </w:p>
          <w:p w14:paraId="18FE04C9">
            <w:pPr>
              <w:widowControl/>
              <w:autoSpaceDN w:val="0"/>
              <w:spacing w:line="360" w:lineRule="auto"/>
              <w:jc w:val="left"/>
              <w:rPr>
                <w:rFonts w:ascii="仿宋" w:hAnsi="仿宋" w:eastAsia="仿宋" w:cs="宋体"/>
                <w:color w:val="auto"/>
                <w:kern w:val="0"/>
                <w:sz w:val="24"/>
                <w:szCs w:val="24"/>
                <w:highlight w:val="none"/>
              </w:rPr>
            </w:pPr>
          </w:p>
          <w:p w14:paraId="448B12DB">
            <w:pPr>
              <w:widowControl/>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财政部发展改革委</w:t>
            </w:r>
          </w:p>
          <w:p w14:paraId="2097BCFD">
            <w:pPr>
              <w:widowControl/>
              <w:autoSpaceDN w:val="0"/>
              <w:spacing w:line="360" w:lineRule="auto"/>
              <w:jc w:val="right"/>
              <w:rPr>
                <w:rFonts w:ascii="仿宋" w:hAnsi="仿宋" w:eastAsia="仿宋" w:cs="宋体"/>
                <w:b/>
                <w:color w:val="auto"/>
                <w:kern w:val="0"/>
                <w:sz w:val="24"/>
                <w:szCs w:val="24"/>
                <w:highlight w:val="none"/>
              </w:rPr>
            </w:pPr>
            <w:r>
              <w:rPr>
                <w:rFonts w:hint="eastAsia" w:ascii="仿宋" w:hAnsi="仿宋" w:eastAsia="仿宋" w:cs="宋体"/>
                <w:color w:val="auto"/>
                <w:kern w:val="0"/>
                <w:sz w:val="24"/>
                <w:szCs w:val="24"/>
                <w:highlight w:val="none"/>
              </w:rPr>
              <w:t>2019年4月2日</w:t>
            </w:r>
          </w:p>
        </w:tc>
      </w:tr>
    </w:tbl>
    <w:p w14:paraId="38B099C4">
      <w:pPr>
        <w:autoSpaceDN w:val="0"/>
        <w:spacing w:line="360" w:lineRule="auto"/>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br w:type="page"/>
      </w:r>
      <w:r>
        <w:rPr>
          <w:rFonts w:hint="eastAsia" w:ascii="仿宋" w:hAnsi="仿宋" w:eastAsia="仿宋" w:cs="宋体"/>
          <w:b/>
          <w:color w:val="auto"/>
          <w:sz w:val="24"/>
          <w:szCs w:val="24"/>
          <w:highlight w:val="none"/>
        </w:rPr>
        <w:t>附：节能产品政府采购品目清单</w:t>
      </w:r>
    </w:p>
    <w:tbl>
      <w:tblPr>
        <w:tblStyle w:val="62"/>
        <w:tblW w:w="939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14:paraId="682FA17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645A3ED7">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1E3CFB17">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2AB52206">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依据的标准</w:t>
            </w:r>
          </w:p>
        </w:tc>
      </w:tr>
      <w:tr w14:paraId="6179D8E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F2EF0D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1732696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B37B78F">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5FA3CDAE">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A2B6BA9">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《微型计算机能效限定值及能效等级》（GB 28380）</w:t>
            </w:r>
          </w:p>
        </w:tc>
      </w:tr>
      <w:tr w14:paraId="687C21B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5C320E0">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45815703">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71D9CB5">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A38794F">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8A891B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《微型计算机能效限定值及能效等级》（GB 28380）</w:t>
            </w:r>
          </w:p>
        </w:tc>
      </w:tr>
      <w:tr w14:paraId="1CFF7D0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EFAAF08">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DAA6B16">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14B849B">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14E5232">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39488C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《微型计算机能效限定值及能效等级》（GB 28380）</w:t>
            </w:r>
          </w:p>
        </w:tc>
      </w:tr>
      <w:tr w14:paraId="1B4D155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55C4091B">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4A87F63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6D4DC96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CAF2BD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F11422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04E80D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28A0132">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E8C3D7F">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3DC72AC">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1BD6832">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9CB9FC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581C4E5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DD23EA8">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4DF5F90">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6D8A3BDA">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893519A">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14449A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29CE72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3657DE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59893CA">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9E4FB4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C6F6EE5">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86D9F2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《计算机显示器能效限定值及能效等级》（GB 21520）</w:t>
            </w:r>
          </w:p>
        </w:tc>
      </w:tr>
      <w:tr w14:paraId="4B8027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5269AFB">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4A0CC355">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34B4D8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689EF80">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81D878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参照《复印机、打印机和传真机能效限定值及能效等级》（GB 21521中打印速度为 15 页/分的针式打印机相关要求</w:t>
            </w:r>
          </w:p>
        </w:tc>
      </w:tr>
      <w:tr w14:paraId="573C80E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41DCFB0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5B28D919">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CFA2710">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B35F861">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67CA4F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《投影机能效限定值及能效等级（GB 32028）</w:t>
            </w:r>
          </w:p>
        </w:tc>
      </w:tr>
      <w:tr w14:paraId="32FADBB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23580A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1BFC843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CAFE266">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69FC73D">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B90EAE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《复印机、打印机和传真机能效限定值及能效等级》（GB 21521）</w:t>
            </w:r>
          </w:p>
        </w:tc>
      </w:tr>
      <w:tr w14:paraId="4261100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785BDB8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1F6C1D4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5D12F2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9DC54CC">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C53622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《清水离心泵能效限定值及节能评价值》（GB 19762）</w:t>
            </w:r>
          </w:p>
        </w:tc>
      </w:tr>
      <w:tr w14:paraId="24288B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4076167A">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2ABBB1F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63B80A9D">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9B1C9DD">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29FFB4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《冷水机组能效限定值及能效等级》（GB 19577），《低环境温度空气源热泵（冷水）机组能效限定值及能效等级》（GB 37480）</w:t>
            </w:r>
          </w:p>
        </w:tc>
      </w:tr>
      <w:tr w14:paraId="2012A37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7CD66FB">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35BDAFF8">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B5B4479">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3D01025">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F141FA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《水（地）源热泵机组能效限定值及能效等级》（GB 30721）</w:t>
            </w:r>
          </w:p>
        </w:tc>
      </w:tr>
      <w:tr w14:paraId="42036C9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0A6B7C44">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5EF7ECE">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2F346D37">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89AFA19">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7D437D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《溴化锂吸收式冷水机组能效限定值及能效等级》（GB 29540）</w:t>
            </w:r>
          </w:p>
        </w:tc>
      </w:tr>
      <w:tr w14:paraId="13A61E3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346FBC5">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3E028FA">
            <w:pPr>
              <w:widowControl/>
              <w:jc w:val="left"/>
              <w:rPr>
                <w:rFonts w:ascii="仿宋" w:hAnsi="仿宋" w:eastAsia="仿宋" w:cs="宋体"/>
                <w:color w:val="auto"/>
                <w:w w:val="90"/>
                <w:sz w:val="24"/>
                <w:szCs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02A13609">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4D952D5">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7C24BB0">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《多联式空调（热泵）机组能效限定值及能源效率等级》（GB 21454</w:t>
            </w:r>
          </w:p>
        </w:tc>
      </w:tr>
      <w:tr w14:paraId="4DE1B5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2AD0023">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845EE8C">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3A278FE6">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5ADC7AF">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6F3FDB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《单元式空气调节机能效限定值及能效等级》（GB 19576）《风管送风式空调机组能效限定值及能效等级》（GB 37479）</w:t>
            </w:r>
          </w:p>
        </w:tc>
      </w:tr>
      <w:tr w14:paraId="24CC527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1A9D780">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9B9CB76">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11E4805">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E32AAFD">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AFFEF09">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《单元式空气调节机能效限定值及能效等级》（GB 19576）</w:t>
            </w:r>
          </w:p>
        </w:tc>
      </w:tr>
      <w:tr w14:paraId="1F8EB78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F7455FB">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D63031F">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2B7E4A0">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DF198C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6DF2F3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《机械通风冷却塔 第 1 部分：中小型开式冷却塔》（GB /T 7190.1）</w:t>
            </w:r>
          </w:p>
          <w:p w14:paraId="55CB744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《机械通风冷却塔 第 2 部分：大型开式冷却塔》（GB /T 7190.2</w:t>
            </w:r>
          </w:p>
        </w:tc>
      </w:tr>
      <w:tr w14:paraId="4497940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2F372CD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7731B43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467F971">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5B91964">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116341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《中小型三相异步电动机能效限定值及能效等级》（GB 18613）</w:t>
            </w:r>
          </w:p>
        </w:tc>
      </w:tr>
      <w:tr w14:paraId="1228A2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12843C55">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2BA08CC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445145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59C84A4">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CBC73B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《三相配电变压器能效限定值及能效等级》（GB 20052）</w:t>
            </w:r>
          </w:p>
        </w:tc>
      </w:tr>
      <w:tr w14:paraId="0D70159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22CF0C5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491CEC08">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C911401">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34D7492">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24DB17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《管形荧光灯镇流器能效限定值及能效等级》（GB 17896）</w:t>
            </w:r>
          </w:p>
        </w:tc>
      </w:tr>
      <w:tr w14:paraId="656AFD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0FD84929">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657FE5A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005B049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4C2213F">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ADAF0E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《家用电冰箱耗电量限定值及能效等级》（GB</w:t>
            </w:r>
            <w:r>
              <w:rPr>
                <w:rFonts w:hint="eastAsia" w:ascii="仿宋" w:hAnsi="仿宋" w:eastAsia="仿宋" w:cs="宋体"/>
                <w:color w:val="auto"/>
                <w:w w:val="90"/>
                <w:sz w:val="24"/>
                <w:szCs w:val="24"/>
                <w:highlight w:val="none"/>
              </w:rPr>
              <w:tab/>
            </w:r>
            <w:r>
              <w:rPr>
                <w:rFonts w:hint="eastAsia" w:ascii="仿宋" w:hAnsi="仿宋" w:eastAsia="仿宋" w:cs="宋体"/>
                <w:color w:val="auto"/>
                <w:w w:val="90"/>
                <w:sz w:val="24"/>
                <w:szCs w:val="24"/>
                <w:highlight w:val="none"/>
              </w:rPr>
              <w:t>12021.2）</w:t>
            </w:r>
          </w:p>
        </w:tc>
      </w:tr>
      <w:tr w14:paraId="6D516C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97A1AE5">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71F5FF3">
            <w:pPr>
              <w:widowControl/>
              <w:jc w:val="left"/>
              <w:rPr>
                <w:rFonts w:ascii="仿宋" w:hAnsi="仿宋" w:eastAsia="仿宋" w:cs="宋体"/>
                <w:color w:val="auto"/>
                <w:w w:val="90"/>
                <w:sz w:val="24"/>
                <w:szCs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53E1311A">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F320089">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EF3998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《转速可控型房间空气调节器能效限定值及能效等级》（GB21455-2013），待 2019 年修订发布后，按《房间空气调节器能效限定值及能效等级》（GB21455-2019</w:t>
            </w:r>
          </w:p>
          <w:p w14:paraId="760B51E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实施。</w:t>
            </w:r>
          </w:p>
        </w:tc>
      </w:tr>
      <w:tr w14:paraId="11ABC4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562AA44">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593480F">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6E3963E">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7A1214A">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72EBFB8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《多联式空调（热泵）机组能效限定值及能源效率等级》（GB 21454</w:t>
            </w:r>
          </w:p>
        </w:tc>
      </w:tr>
      <w:tr w14:paraId="298CBEA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B5E9062">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60F0D4D">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6FB1FEF0">
            <w:pPr>
              <w:widowControl/>
              <w:jc w:val="left"/>
              <w:rPr>
                <w:rFonts w:ascii="仿宋" w:hAnsi="仿宋" w:eastAsia="仿宋" w:cs="宋体"/>
                <w:b/>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86EE6B2">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1D5602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《单元式空气调节机能效限定值及能源效率等级》（GB 19576）《风管送风式空调机组能效限定值及</w:t>
            </w:r>
          </w:p>
          <w:p w14:paraId="04FB922D">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能效等级》（GB 37479）</w:t>
            </w:r>
          </w:p>
        </w:tc>
      </w:tr>
      <w:tr w14:paraId="77733F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FB1A9CD">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A42A5DD">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E2FB8E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F35BA18">
            <w:pPr>
              <w:autoSpaceDN w:val="0"/>
              <w:jc w:val="left"/>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00C4AB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《电动洗衣机能效水效限定值及等级》（GB 12021.4）</w:t>
            </w:r>
          </w:p>
        </w:tc>
      </w:tr>
      <w:tr w14:paraId="2019CA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EF6125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6637BF96">
            <w:pPr>
              <w:widowControl/>
              <w:jc w:val="left"/>
              <w:rPr>
                <w:rFonts w:ascii="仿宋" w:hAnsi="仿宋" w:eastAsia="仿宋" w:cs="宋体"/>
                <w:color w:val="auto"/>
                <w:w w:val="90"/>
                <w:sz w:val="24"/>
                <w:szCs w:val="24"/>
                <w:highlight w:val="none"/>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14:paraId="5440E86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2C57D40">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F67AD72">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《储水式电热水器能效限定值及能效等级》（GB</w:t>
            </w:r>
            <w:r>
              <w:rPr>
                <w:rFonts w:hint="eastAsia" w:ascii="仿宋" w:hAnsi="仿宋" w:eastAsia="仿宋" w:cs="宋体"/>
                <w:color w:val="auto"/>
                <w:w w:val="90"/>
                <w:sz w:val="24"/>
                <w:szCs w:val="24"/>
                <w:highlight w:val="none"/>
              </w:rPr>
              <w:tab/>
            </w:r>
            <w:r>
              <w:rPr>
                <w:rFonts w:hint="eastAsia" w:ascii="仿宋" w:hAnsi="仿宋" w:eastAsia="仿宋" w:cs="宋体"/>
                <w:color w:val="auto"/>
                <w:w w:val="90"/>
                <w:sz w:val="24"/>
                <w:szCs w:val="24"/>
                <w:highlight w:val="none"/>
              </w:rPr>
              <w:t>21519）</w:t>
            </w:r>
          </w:p>
        </w:tc>
      </w:tr>
      <w:tr w14:paraId="2CAFE5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567CF27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244EA85">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5B12C25F">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2E09E3E">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55B28D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《家用燃气快速热水器和燃气采暖热水炉能效限定值及能效等级（GB 20665）</w:t>
            </w:r>
          </w:p>
        </w:tc>
      </w:tr>
      <w:tr w14:paraId="024C00F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E22BB65">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12A03B8B">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791CF0A2">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FA7EBA6">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57FE3B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《热泵热水机（器）能效限定值及能效等级》（GB 29541）</w:t>
            </w:r>
          </w:p>
        </w:tc>
      </w:tr>
      <w:tr w14:paraId="6246A8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35D82176">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76F972F4">
            <w:pPr>
              <w:widowControl/>
              <w:jc w:val="left"/>
              <w:rPr>
                <w:rFonts w:ascii="仿宋" w:hAnsi="仿宋" w:eastAsia="仿宋" w:cs="宋体"/>
                <w:color w:val="auto"/>
                <w:w w:val="90"/>
                <w:sz w:val="24"/>
                <w:szCs w:val="24"/>
                <w:highlight w:val="none"/>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14:paraId="09125A55">
            <w:pPr>
              <w:widowControl/>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2A0344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22179E6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《家用太阳能热水系统能效限定值及能效等级》（GB 26969）</w:t>
            </w:r>
          </w:p>
        </w:tc>
      </w:tr>
      <w:tr w14:paraId="130C63C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2B54D3F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66D9CB43">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68ED1BCF">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E255D01">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5F0A80B">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《普通照明用双端荧光灯能效限定值及能效等级》（GB 19043）</w:t>
            </w:r>
          </w:p>
        </w:tc>
      </w:tr>
      <w:tr w14:paraId="253958F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6C1FA6AF">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4E325C9">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217BC69">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1FABE4DA">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56724D8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《道路和隧道照明用 LED 灯具能效限定值及能效等级》（GB 37478</w:t>
            </w:r>
          </w:p>
        </w:tc>
      </w:tr>
      <w:tr w14:paraId="38F4F6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27932131">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BCD3337">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09050B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9F75E33">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12A97B09">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《室内照明用LED产品能效限定值及能效等级》（GB 30255）</w:t>
            </w:r>
          </w:p>
        </w:tc>
      </w:tr>
      <w:tr w14:paraId="04B776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1F3D76BF">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04D837DC">
            <w:pPr>
              <w:widowControl/>
              <w:jc w:val="left"/>
              <w:rPr>
                <w:rFonts w:ascii="仿宋" w:hAnsi="仿宋" w:eastAsia="仿宋" w:cs="宋体"/>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3626300A">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0556779">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1C3903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《室内照明用 LED 产品能效限定值及能效等级》（GB 30255）</w:t>
            </w:r>
          </w:p>
        </w:tc>
      </w:tr>
      <w:tr w14:paraId="7BC7A5E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0B1F4AFB">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437DD305">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CB9DC48">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3660A9C">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E643214">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《平板电视能效限定值及能效等级》（GB 24850）</w:t>
            </w:r>
          </w:p>
        </w:tc>
      </w:tr>
      <w:tr w14:paraId="07CF274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7CD07FA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7E2C0335">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5ED8012">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6CF16AD5">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9FD57D7">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以射频信号为主要信号输入的监视器应符合《平板电视能效限定值及能效等级》（GB 24850），以数字信号为主要信号输入的监视器应符合《计算机显示器能效限定值及能效等级》（GB 21520）</w:t>
            </w:r>
          </w:p>
        </w:tc>
      </w:tr>
      <w:tr w14:paraId="26331D6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6F3F3484">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4D66A50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2C5DD82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2E26F03A">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06D7BE8C">
            <w:pPr>
              <w:autoSpaceDN w:val="0"/>
              <w:jc w:val="left"/>
              <w:rPr>
                <w:rFonts w:ascii="仿宋" w:hAnsi="仿宋" w:eastAsia="仿宋" w:cs="宋体"/>
                <w:color w:val="auto"/>
                <w:w w:val="90"/>
                <w:sz w:val="24"/>
                <w:szCs w:val="24"/>
                <w:highlight w:val="none"/>
              </w:rPr>
            </w:pPr>
          </w:p>
        </w:tc>
      </w:tr>
      <w:tr w14:paraId="3AC1131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14:paraId="17532F5E">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14:paraId="47AB4CD2">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1083DB4">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743867B9">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B9DE34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《坐便器水效限定值及水效等级</w:t>
            </w:r>
          </w:p>
          <w:p w14:paraId="3456F1A5">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（GB 25502）</w:t>
            </w:r>
          </w:p>
        </w:tc>
      </w:tr>
      <w:tr w14:paraId="4C6CB86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7BBD2C8C">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2324AB5D">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78AA1E37">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03E5A7E2">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68F3F74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《蹲便器用水效率限定值及用水效率等级》（GB 30717）</w:t>
            </w:r>
          </w:p>
        </w:tc>
      </w:tr>
      <w:tr w14:paraId="65EAF64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14:paraId="41C43932">
            <w:pPr>
              <w:widowControl/>
              <w:jc w:val="left"/>
              <w:rPr>
                <w:rFonts w:ascii="仿宋" w:hAnsi="仿宋" w:eastAsia="仿宋" w:cs="宋体"/>
                <w:color w:val="auto"/>
                <w:w w:val="90"/>
                <w:sz w:val="24"/>
                <w:szCs w:val="24"/>
                <w:highlight w:val="none"/>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14:paraId="5388DCC2">
            <w:pPr>
              <w:widowControl/>
              <w:jc w:val="left"/>
              <w:rPr>
                <w:rFonts w:ascii="仿宋" w:hAnsi="仿宋" w:eastAsia="仿宋" w:cs="宋体"/>
                <w:b/>
                <w:color w:val="auto"/>
                <w:w w:val="90"/>
                <w:sz w:val="24"/>
                <w:szCs w:val="24"/>
                <w:highlight w:val="none"/>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163EB9B5">
            <w:pPr>
              <w:autoSpaceDN w:val="0"/>
              <w:jc w:val="left"/>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4D35DBFD">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1EBAE9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《小便器用水效率限定值及用水效率等级》（GB 28377）</w:t>
            </w:r>
          </w:p>
        </w:tc>
      </w:tr>
      <w:tr w14:paraId="7114FA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3518122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1D49B152">
            <w:pPr>
              <w:autoSpaceDN w:val="0"/>
              <w:jc w:val="left"/>
              <w:rPr>
                <w:rFonts w:ascii="仿宋" w:hAnsi="仿宋" w:eastAsia="仿宋" w:cs="宋体"/>
                <w:b/>
                <w:color w:val="auto"/>
                <w:w w:val="90"/>
                <w:sz w:val="24"/>
                <w:szCs w:val="24"/>
                <w:highlight w:val="none"/>
              </w:rPr>
            </w:pPr>
            <w:r>
              <w:rPr>
                <w:rFonts w:hint="eastAsia" w:ascii="仿宋" w:hAnsi="仿宋" w:eastAsia="仿宋" w:cs="宋体"/>
                <w:color w:val="auto"/>
                <w:w w:val="90"/>
                <w:sz w:val="24"/>
                <w:szCs w:val="24"/>
                <w:highlight w:val="none"/>
              </w:rPr>
              <w:t>★</w:t>
            </w:r>
            <w:r>
              <w:rPr>
                <w:rFonts w:hint="eastAsia" w:ascii="仿宋" w:hAnsi="仿宋" w:eastAsia="仿宋" w:cs="宋体"/>
                <w:b/>
                <w:color w:val="auto"/>
                <w:w w:val="90"/>
                <w:sz w:val="24"/>
                <w:szCs w:val="24"/>
                <w:highlight w:val="none"/>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43451606">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4555234">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30FCC6D1">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《水嘴用水效率限定值及用水效率等级》（GB 25501）</w:t>
            </w:r>
          </w:p>
        </w:tc>
      </w:tr>
      <w:tr w14:paraId="42D097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14:paraId="0BA55A4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14:paraId="7D0F3B4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14:paraId="5FAC96F7">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14:paraId="39AA5546">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14:paraId="48EC974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《便器冲洗阀用水效率限定值及用水效率等级》（GB 28379）</w:t>
            </w:r>
          </w:p>
        </w:tc>
      </w:tr>
      <w:tr w14:paraId="632212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14:paraId="4A4ED87B">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14:paraId="670C982F">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14:paraId="1DF3539A">
            <w:pPr>
              <w:autoSpaceDN w:val="0"/>
              <w:jc w:val="left"/>
              <w:rPr>
                <w:rFonts w:ascii="仿宋" w:hAnsi="仿宋" w:eastAsia="仿宋" w:cs="宋体"/>
                <w:color w:val="auto"/>
                <w:w w:val="90"/>
                <w:sz w:val="24"/>
                <w:szCs w:val="24"/>
                <w:highlight w:val="none"/>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14:paraId="0361FD0B">
            <w:pPr>
              <w:autoSpaceDN w:val="0"/>
              <w:jc w:val="center"/>
              <w:rPr>
                <w:rFonts w:ascii="仿宋" w:hAnsi="仿宋" w:eastAsia="仿宋" w:cs="宋体"/>
                <w:color w:val="auto"/>
                <w:w w:val="90"/>
                <w:sz w:val="24"/>
                <w:szCs w:val="24"/>
                <w:highlight w:val="none"/>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14:paraId="406B267C">
            <w:pPr>
              <w:autoSpaceDN w:val="0"/>
              <w:jc w:val="left"/>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《淋浴器用水效率限定值及用水效率等级》（GB 28378）</w:t>
            </w:r>
          </w:p>
        </w:tc>
      </w:tr>
    </w:tbl>
    <w:p w14:paraId="72B5CF89">
      <w:pPr>
        <w:keepNext w:val="0"/>
        <w:keepLines w:val="0"/>
        <w:pageBreakBefore w:val="0"/>
        <w:widowControl w:val="0"/>
        <w:kinsoku/>
        <w:wordWrap/>
        <w:overflowPunct/>
        <w:topLinePunct w:val="0"/>
        <w:autoSpaceDE/>
        <w:autoSpaceDN w:val="0"/>
        <w:bidi w:val="0"/>
        <w:adjustRightInd w:val="0"/>
        <w:snapToGrid/>
        <w:spacing w:line="360" w:lineRule="auto"/>
        <w:ind w:left="0" w:leftChars="0" w:right="0" w:rightChars="0" w:firstLine="436" w:firstLineChars="201"/>
        <w:textAlignment w:val="auto"/>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注：1、节能产品认证应依据相关国家标准的最新版本，依据国家标准中二级能效（水效）指标。</w:t>
      </w:r>
    </w:p>
    <w:p w14:paraId="56FB84E2">
      <w:pPr>
        <w:keepNext w:val="0"/>
        <w:keepLines w:val="0"/>
        <w:pageBreakBefore w:val="0"/>
        <w:widowControl w:val="0"/>
        <w:kinsoku/>
        <w:wordWrap/>
        <w:overflowPunct/>
        <w:topLinePunct w:val="0"/>
        <w:autoSpaceDE/>
        <w:autoSpaceDN w:val="0"/>
        <w:bidi w:val="0"/>
        <w:adjustRightInd w:val="0"/>
        <w:snapToGrid/>
        <w:spacing w:line="360" w:lineRule="auto"/>
        <w:ind w:left="0" w:leftChars="0" w:right="0" w:rightChars="0" w:firstLine="436" w:firstLineChars="201"/>
        <w:textAlignment w:val="auto"/>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2、上述产品中认证标准发生变更的，依据原认证标准获得的、仍在有效期内的认证证书可使用至2019年6月1日。</w:t>
      </w:r>
    </w:p>
    <w:p w14:paraId="4FECC332">
      <w:pPr>
        <w:keepNext w:val="0"/>
        <w:keepLines w:val="0"/>
        <w:pageBreakBefore w:val="0"/>
        <w:widowControl w:val="0"/>
        <w:kinsoku/>
        <w:wordWrap/>
        <w:overflowPunct/>
        <w:topLinePunct w:val="0"/>
        <w:autoSpaceDE/>
        <w:autoSpaceDN w:val="0"/>
        <w:bidi w:val="0"/>
        <w:adjustRightInd w:val="0"/>
        <w:snapToGrid/>
        <w:spacing w:line="360" w:lineRule="auto"/>
        <w:ind w:left="0" w:leftChars="0" w:right="0" w:rightChars="0" w:firstLine="436" w:firstLineChars="201"/>
        <w:textAlignment w:val="auto"/>
        <w:rPr>
          <w:rFonts w:ascii="仿宋" w:hAnsi="仿宋" w:eastAsia="仿宋" w:cs="宋体"/>
          <w:color w:val="auto"/>
          <w:sz w:val="24"/>
          <w:szCs w:val="24"/>
          <w:highlight w:val="none"/>
        </w:rPr>
      </w:pPr>
      <w:r>
        <w:rPr>
          <w:rFonts w:hint="eastAsia" w:ascii="仿宋" w:hAnsi="仿宋" w:eastAsia="仿宋" w:cs="宋体"/>
          <w:b/>
          <w:color w:val="auto"/>
          <w:w w:val="90"/>
          <w:sz w:val="24"/>
          <w:szCs w:val="24"/>
          <w:highlight w:val="none"/>
        </w:rPr>
        <w:t>3、以“★”标注的为政府强制采购产品。</w:t>
      </w:r>
    </w:p>
    <w:p w14:paraId="4CB75251">
      <w:pPr>
        <w:autoSpaceDN w:val="0"/>
        <w:spacing w:line="360" w:lineRule="auto"/>
        <w:jc w:val="left"/>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br w:type="page"/>
      </w:r>
      <w:bookmarkStart w:id="545" w:name="_Toc7993640"/>
      <w:bookmarkStart w:id="546" w:name="_Toc7492527"/>
      <w:bookmarkStart w:id="547" w:name="_Toc7988474"/>
      <w:bookmarkStart w:id="548" w:name="_Toc17428253"/>
      <w:bookmarkStart w:id="549" w:name="_Toc7988420"/>
      <w:bookmarkStart w:id="550" w:name="_Toc7663596"/>
      <w:bookmarkStart w:id="551" w:name="_Toc24471817"/>
      <w:bookmarkStart w:id="552" w:name="_Toc17428348"/>
      <w:bookmarkStart w:id="553" w:name="_Toc7542915"/>
      <w:bookmarkStart w:id="554" w:name="_Toc7668949"/>
      <w:bookmarkStart w:id="555" w:name="_Toc20358291"/>
      <w:bookmarkStart w:id="556" w:name="_Toc7574704"/>
      <w:bookmarkStart w:id="557" w:name="_Toc8007004"/>
      <w:bookmarkStart w:id="558" w:name="_Toc7488758"/>
      <w:bookmarkStart w:id="559" w:name="_Toc10432457"/>
      <w:bookmarkStart w:id="560" w:name="_Toc25765009"/>
      <w:bookmarkStart w:id="561" w:name="_Toc7664196"/>
      <w:r>
        <w:rPr>
          <w:rFonts w:hint="eastAsia" w:ascii="仿宋" w:hAnsi="仿宋" w:eastAsia="仿宋" w:cs="宋体"/>
          <w:b/>
          <w:bCs/>
          <w:color w:val="auto"/>
          <w:kern w:val="0"/>
          <w:sz w:val="24"/>
          <w:szCs w:val="24"/>
          <w:highlight w:val="none"/>
        </w:rPr>
        <w:t>三、关于印发环境标志产品政府采购品目清单的通知（财库〔2019〕18号）</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6E30FF1E">
      <w:pPr>
        <w:autoSpaceDN w:val="0"/>
        <w:jc w:val="center"/>
        <w:rPr>
          <w:rFonts w:ascii="仿宋" w:hAnsi="仿宋" w:eastAsia="仿宋" w:cs="宋体"/>
          <w:color w:val="auto"/>
          <w:kern w:val="0"/>
          <w:sz w:val="24"/>
          <w:szCs w:val="24"/>
          <w:highlight w:val="none"/>
        </w:rPr>
      </w:pPr>
    </w:p>
    <w:p w14:paraId="19E41921">
      <w:pPr>
        <w:autoSpaceDN w:val="0"/>
        <w:jc w:val="center"/>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关于印发环境标志产品政府采购品目清单的通知</w:t>
      </w:r>
    </w:p>
    <w:p w14:paraId="4B2796A7">
      <w:pPr>
        <w:autoSpaceDN w:val="0"/>
        <w:jc w:val="center"/>
        <w:rPr>
          <w:rFonts w:ascii="仿宋" w:hAnsi="仿宋" w:eastAsia="仿宋" w:cs="宋体"/>
          <w:color w:val="auto"/>
          <w:sz w:val="24"/>
          <w:szCs w:val="24"/>
          <w:highlight w:val="none"/>
        </w:rPr>
      </w:pPr>
      <w:r>
        <w:rPr>
          <w:rFonts w:hint="eastAsia" w:ascii="仿宋" w:hAnsi="仿宋" w:eastAsia="仿宋" w:cs="宋体"/>
          <w:b/>
          <w:color w:val="auto"/>
          <w:kern w:val="0"/>
          <w:sz w:val="24"/>
          <w:szCs w:val="24"/>
          <w:highlight w:val="none"/>
        </w:rPr>
        <w:t>财库〔2019〕18号</w:t>
      </w:r>
    </w:p>
    <w:p w14:paraId="0DB389FF">
      <w:pPr>
        <w:autoSpaceDN w:val="0"/>
        <w:spacing w:line="360" w:lineRule="auto"/>
        <w:rPr>
          <w:rFonts w:ascii="仿宋" w:hAnsi="仿宋" w:eastAsia="仿宋" w:cs="宋体"/>
          <w:color w:val="auto"/>
          <w:kern w:val="0"/>
          <w:sz w:val="24"/>
          <w:szCs w:val="24"/>
          <w:highlight w:val="none"/>
        </w:rPr>
      </w:pPr>
    </w:p>
    <w:p w14:paraId="4BD9917E">
      <w:pPr>
        <w:autoSpaceDN w:val="0"/>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有关中央预算单位，各省、自治区、直辖市、计划单列市财政厅（局）、生态环境厅（局），新疆生产建设兵团财政局、环境保护局：</w:t>
      </w:r>
    </w:p>
    <w:p w14:paraId="3226D871">
      <w:pPr>
        <w:autoSpaceDN w:val="0"/>
        <w:spacing w:line="360" w:lineRule="auto"/>
        <w:rPr>
          <w:rFonts w:ascii="仿宋" w:hAnsi="仿宋" w:eastAsia="仿宋" w:cs="宋体"/>
          <w:color w:val="auto"/>
          <w:kern w:val="0"/>
          <w:sz w:val="24"/>
          <w:szCs w:val="24"/>
          <w:highlight w:val="none"/>
        </w:rPr>
      </w:pPr>
    </w:p>
    <w:p w14:paraId="3D8BC6B1">
      <w:pPr>
        <w:autoSpaceDN w:val="0"/>
        <w:spacing w:line="360" w:lineRule="auto"/>
        <w:ind w:firstLine="484" w:firstLineChars="202"/>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根据《财政部发展改革委 生态环境部 市场监管总局关于调整优化节能产品环境标志产品政府采购执行机制的通知》（财库〔2019〕9号），我们研究制定了环境标志产品政府采购品目清单，现印发给你们，请遵照执行。</w:t>
      </w:r>
    </w:p>
    <w:p w14:paraId="23D6227A">
      <w:pPr>
        <w:autoSpaceDN w:val="0"/>
        <w:spacing w:line="360" w:lineRule="auto"/>
        <w:ind w:firstLine="484" w:firstLineChars="202"/>
        <w:rPr>
          <w:rFonts w:ascii="仿宋" w:hAnsi="仿宋" w:eastAsia="仿宋" w:cs="宋体"/>
          <w:color w:val="auto"/>
          <w:kern w:val="0"/>
          <w:sz w:val="24"/>
          <w:szCs w:val="24"/>
          <w:highlight w:val="none"/>
        </w:rPr>
      </w:pPr>
    </w:p>
    <w:p w14:paraId="4CE1BE5A">
      <w:pPr>
        <w:autoSpaceDN w:val="0"/>
        <w:spacing w:line="360" w:lineRule="auto"/>
        <w:ind w:firstLine="3360"/>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附件：环境标志产品政府采购品目清单</w:t>
      </w:r>
    </w:p>
    <w:p w14:paraId="34B62643">
      <w:pPr>
        <w:autoSpaceDN w:val="0"/>
        <w:spacing w:line="360" w:lineRule="auto"/>
        <w:ind w:firstLine="3360"/>
        <w:rPr>
          <w:rFonts w:ascii="仿宋" w:hAnsi="仿宋" w:eastAsia="仿宋" w:cs="宋体"/>
          <w:color w:val="auto"/>
          <w:kern w:val="0"/>
          <w:sz w:val="24"/>
          <w:szCs w:val="24"/>
          <w:highlight w:val="none"/>
        </w:rPr>
      </w:pPr>
    </w:p>
    <w:p w14:paraId="544DF5D2">
      <w:pPr>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财政部   生态环境部</w:t>
      </w:r>
    </w:p>
    <w:p w14:paraId="1FAE2E5A">
      <w:pPr>
        <w:autoSpaceDN w:val="0"/>
        <w:spacing w:line="360" w:lineRule="auto"/>
        <w:jc w:val="right"/>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2019年3月29日</w:t>
      </w:r>
    </w:p>
    <w:p w14:paraId="10363CF1">
      <w:pPr>
        <w:autoSpaceDN w:val="0"/>
        <w:spacing w:line="360" w:lineRule="auto"/>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br w:type="page"/>
      </w:r>
      <w:r>
        <w:rPr>
          <w:rFonts w:hint="eastAsia" w:ascii="仿宋" w:hAnsi="仿宋" w:eastAsia="仿宋" w:cs="宋体"/>
          <w:b/>
          <w:color w:val="auto"/>
          <w:sz w:val="24"/>
          <w:szCs w:val="24"/>
          <w:highlight w:val="none"/>
        </w:rPr>
        <w:t>附：环境标志产品政府采购品目清单</w:t>
      </w:r>
    </w:p>
    <w:tbl>
      <w:tblPr>
        <w:tblStyle w:val="62"/>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83"/>
        <w:gridCol w:w="2374"/>
        <w:gridCol w:w="2139"/>
        <w:gridCol w:w="1428"/>
        <w:gridCol w:w="2664"/>
      </w:tblGrid>
      <w:tr w14:paraId="1B518E3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371" w:type="pct"/>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14:paraId="5A13F31C">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品目序号</w:t>
            </w:r>
          </w:p>
        </w:tc>
        <w:tc>
          <w:tcPr>
            <w:tcW w:w="3196" w:type="pct"/>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14:paraId="5470F3B0">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名称</w:t>
            </w:r>
          </w:p>
        </w:tc>
        <w:tc>
          <w:tcPr>
            <w:tcW w:w="1432" w:type="pct"/>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14:paraId="4231D2AF">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依据的标准</w:t>
            </w:r>
          </w:p>
        </w:tc>
      </w:tr>
      <w:tr w14:paraId="0488BFD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3B9A0A35">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2F4B425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A020101计算机设备</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A790D6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A02010103服务器</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F584E84">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3EDD7C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HJ2507网络服务器</w:t>
            </w:r>
          </w:p>
        </w:tc>
      </w:tr>
      <w:tr w14:paraId="6A550A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4596CF41">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09F4BFD6">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F0C47D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A02010104台式计算机</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E3B873D">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A8C4AA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4DDFA16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1123D38E">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D848DF3">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5DCC96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A02010105便携式计算机</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BEFC22E">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7B3098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27EA3E7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5401C29B">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B32FEFB">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202DE9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A02010107平板式微型计算机</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873D50D">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1528DBF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037EC5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35B91602">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6A45620">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458391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A02010108网络计算机</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E648442">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835002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57E5B9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14C9FC38">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78B098EE">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BE34B9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A02010109计算机工作站</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B83EE02">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EB4770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2E2DF69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43E5C755">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CB3F18B">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0B2A56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A02010199其他计算机设备</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1EBACBE">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C37960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358E43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3A6B6BE2">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1C8CD35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A020106输入输出设备</w:t>
            </w:r>
          </w:p>
        </w:tc>
        <w:tc>
          <w:tcPr>
            <w:tcW w:w="1186" w:type="pct"/>
            <w:vMerge w:val="restart"/>
            <w:tcBorders>
              <w:top w:val="single" w:color="0070C0" w:sz="6" w:space="0"/>
              <w:left w:val="single" w:color="0070C0" w:sz="6" w:space="0"/>
              <w:bottom w:val="single" w:color="0070C0" w:sz="6" w:space="0"/>
              <w:right w:val="single" w:color="0070C0" w:sz="6" w:space="0"/>
            </w:tcBorders>
            <w:noWrap/>
            <w:vAlign w:val="center"/>
          </w:tcPr>
          <w:p w14:paraId="332A9CC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A02010601打印设备</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C3E712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A0201060101喷墨打印机</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C4218E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4EB9EF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0CD10647">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7E6EC32B">
            <w:pPr>
              <w:widowControl/>
              <w:jc w:val="left"/>
              <w:rPr>
                <w:rFonts w:ascii="仿宋" w:hAnsi="仿宋" w:eastAsia="仿宋" w:cs="宋体"/>
                <w:color w:val="auto"/>
                <w:w w:val="90"/>
                <w:sz w:val="24"/>
                <w:szCs w:val="24"/>
                <w:highlight w:val="none"/>
              </w:rPr>
            </w:pPr>
          </w:p>
        </w:tc>
        <w:tc>
          <w:tcPr>
            <w:tcW w:w="1186" w:type="pct"/>
            <w:vMerge w:val="continue"/>
            <w:tcBorders>
              <w:top w:val="single" w:color="0070C0" w:sz="6" w:space="0"/>
              <w:left w:val="single" w:color="0070C0" w:sz="6" w:space="0"/>
              <w:bottom w:val="single" w:color="0070C0" w:sz="6" w:space="0"/>
              <w:right w:val="single" w:color="0070C0" w:sz="6" w:space="0"/>
            </w:tcBorders>
            <w:vAlign w:val="center"/>
          </w:tcPr>
          <w:p w14:paraId="66C51CFA">
            <w:pPr>
              <w:widowControl/>
              <w:jc w:val="left"/>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8B5020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A0201060102激光打印机</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1241097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05F6974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658F6013">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2D26EB9">
            <w:pPr>
              <w:widowControl/>
              <w:jc w:val="left"/>
              <w:rPr>
                <w:rFonts w:ascii="仿宋" w:hAnsi="仿宋" w:eastAsia="仿宋" w:cs="宋体"/>
                <w:color w:val="auto"/>
                <w:w w:val="90"/>
                <w:sz w:val="24"/>
                <w:szCs w:val="24"/>
                <w:highlight w:val="none"/>
              </w:rPr>
            </w:pPr>
          </w:p>
        </w:tc>
        <w:tc>
          <w:tcPr>
            <w:tcW w:w="1186" w:type="pct"/>
            <w:vMerge w:val="continue"/>
            <w:tcBorders>
              <w:top w:val="single" w:color="0070C0" w:sz="6" w:space="0"/>
              <w:left w:val="single" w:color="0070C0" w:sz="6" w:space="0"/>
              <w:bottom w:val="single" w:color="0070C0" w:sz="6" w:space="0"/>
              <w:right w:val="single" w:color="0070C0" w:sz="6" w:space="0"/>
            </w:tcBorders>
            <w:vAlign w:val="center"/>
          </w:tcPr>
          <w:p w14:paraId="6420541B">
            <w:pPr>
              <w:widowControl/>
              <w:jc w:val="left"/>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C084E5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A0201060103热式打印机</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A65C97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38F4A4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76B8881F">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2962D79B">
            <w:pPr>
              <w:widowControl/>
              <w:jc w:val="left"/>
              <w:rPr>
                <w:rFonts w:ascii="仿宋" w:hAnsi="仿宋" w:eastAsia="仿宋" w:cs="宋体"/>
                <w:color w:val="auto"/>
                <w:w w:val="90"/>
                <w:sz w:val="24"/>
                <w:szCs w:val="24"/>
                <w:highlight w:val="none"/>
              </w:rPr>
            </w:pPr>
          </w:p>
        </w:tc>
        <w:tc>
          <w:tcPr>
            <w:tcW w:w="1186" w:type="pct"/>
            <w:vMerge w:val="continue"/>
            <w:tcBorders>
              <w:top w:val="single" w:color="0070C0" w:sz="6" w:space="0"/>
              <w:left w:val="single" w:color="0070C0" w:sz="6" w:space="0"/>
              <w:bottom w:val="single" w:color="0070C0" w:sz="6" w:space="0"/>
              <w:right w:val="single" w:color="0070C0" w:sz="6" w:space="0"/>
            </w:tcBorders>
            <w:vAlign w:val="center"/>
          </w:tcPr>
          <w:p w14:paraId="59C1CCC4">
            <w:pPr>
              <w:widowControl/>
              <w:jc w:val="left"/>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A004FB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A0201060104针式打印机</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2D8F9C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1BB1D73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41924DC0">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5E1746FB">
            <w:pPr>
              <w:widowControl/>
              <w:jc w:val="left"/>
              <w:rPr>
                <w:rFonts w:ascii="仿宋" w:hAnsi="仿宋" w:eastAsia="仿宋" w:cs="宋体"/>
                <w:color w:val="auto"/>
                <w:w w:val="90"/>
                <w:sz w:val="24"/>
                <w:szCs w:val="24"/>
                <w:highlight w:val="none"/>
              </w:rPr>
            </w:pPr>
          </w:p>
        </w:tc>
        <w:tc>
          <w:tcPr>
            <w:tcW w:w="1186" w:type="pct"/>
            <w:vMerge w:val="restart"/>
            <w:tcBorders>
              <w:top w:val="single" w:color="0070C0" w:sz="6" w:space="0"/>
              <w:left w:val="single" w:color="0070C0" w:sz="6" w:space="0"/>
              <w:bottom w:val="single" w:color="0070C0" w:sz="6" w:space="0"/>
              <w:right w:val="single" w:color="0070C0" w:sz="6" w:space="0"/>
            </w:tcBorders>
            <w:noWrap/>
            <w:vAlign w:val="center"/>
          </w:tcPr>
          <w:p w14:paraId="2CE7F55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A02010604显示设备</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3F0FD5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A0201060401液晶显示器</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473E13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760B8B2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0B7242B0">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D99E414">
            <w:pPr>
              <w:widowControl/>
              <w:jc w:val="left"/>
              <w:rPr>
                <w:rFonts w:ascii="仿宋" w:hAnsi="仿宋" w:eastAsia="仿宋" w:cs="宋体"/>
                <w:color w:val="auto"/>
                <w:w w:val="90"/>
                <w:sz w:val="24"/>
                <w:szCs w:val="24"/>
                <w:highlight w:val="none"/>
              </w:rPr>
            </w:pPr>
          </w:p>
        </w:tc>
        <w:tc>
          <w:tcPr>
            <w:tcW w:w="1186" w:type="pct"/>
            <w:vMerge w:val="continue"/>
            <w:tcBorders>
              <w:top w:val="single" w:color="0070C0" w:sz="6" w:space="0"/>
              <w:left w:val="single" w:color="0070C0" w:sz="6" w:space="0"/>
              <w:bottom w:val="single" w:color="0070C0" w:sz="6" w:space="0"/>
              <w:right w:val="single" w:color="0070C0" w:sz="6" w:space="0"/>
            </w:tcBorders>
            <w:vAlign w:val="center"/>
          </w:tcPr>
          <w:p w14:paraId="2A333A37">
            <w:pPr>
              <w:widowControl/>
              <w:jc w:val="left"/>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3AB217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A0201060499其他显示器</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EDEA84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HJ2536微型计算机、显示器</w:t>
            </w:r>
          </w:p>
        </w:tc>
      </w:tr>
      <w:tr w14:paraId="50684F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7CBCB3B0">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E7F3500">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5E8840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A02010609图形图像输入设备</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B134A4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A0201060901扫描仪</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11D76C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HJ2517扫描仪</w:t>
            </w:r>
          </w:p>
        </w:tc>
      </w:tr>
      <w:tr w14:paraId="062787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A03D11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7960CA4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A020202投影仪</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EF08669">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E8397B5">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21F612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HJ2516投影仪</w:t>
            </w:r>
          </w:p>
        </w:tc>
      </w:tr>
      <w:tr w14:paraId="7195476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12E4473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4</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4E0D93A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A020201复印机</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F043EEC">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63C7ACD">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EED0B9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HJ424数字式复印（包括多功能）设备</w:t>
            </w:r>
          </w:p>
        </w:tc>
      </w:tr>
      <w:tr w14:paraId="655F2D6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6A99C50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5</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04874E5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A020204多功能一体机</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B19F0D7">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31D471F">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511A84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HJ424数字式复印（包括多功能）设备</w:t>
            </w:r>
          </w:p>
        </w:tc>
      </w:tr>
      <w:tr w14:paraId="3A84075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75942E9A">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6</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3A0D20E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A020210文印设备</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2146D5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A02021001速印机</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8AD442E">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39942B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HJ472数字式一体化速印机</w:t>
            </w:r>
          </w:p>
        </w:tc>
      </w:tr>
      <w:tr w14:paraId="7A8F0A3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5DAE9D1D">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7</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41D21E5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A020301载货汽车（含自卸汽车）</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9F00E47">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15F90FD">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211E32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2257E4E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45A54ECF">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8</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2A7EFE4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A020305乘用车（轿车）</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676A49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A02030501轿车</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894DDBB">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3241B6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76EB6A5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1635D718">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B2068DC">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A25B89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A02030599其他乘用车（轿车）</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3F61539">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61BBB9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3CACE05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03F1CAD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9</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48B660A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A020306客车</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C154D1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A02030601小型客车</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E0EF318">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955056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528DC63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C94E49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10</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7F6764F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A020307专用车辆</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63F5DB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A02030799其他专用汽车</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23F976D">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1EE85E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HJ2532轻型汽车</w:t>
            </w:r>
          </w:p>
        </w:tc>
      </w:tr>
      <w:tr w14:paraId="470095C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405DDFB3">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11</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4E51905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A020523制冷空调设备</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D88E3A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A02052301制冷压缩机</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3519B1A">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1F6F00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HJ2531工商用制冷设备</w:t>
            </w:r>
          </w:p>
        </w:tc>
      </w:tr>
      <w:tr w14:paraId="51E4A4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6ED3C29A">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F45DED5">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49F9E2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A02052305空调机组</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D6B39DB">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A47E36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HJ2531工商用制冷设备</w:t>
            </w:r>
          </w:p>
        </w:tc>
      </w:tr>
      <w:tr w14:paraId="7FFB6E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6835373D">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F770EE2">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92E595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A02052309专用制冷、空调设备</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E9B7FBB">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3C7A58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HJ2531工商用制冷设备</w:t>
            </w:r>
          </w:p>
        </w:tc>
      </w:tr>
      <w:tr w14:paraId="2C3E53F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648C878D">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12</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2F1DE87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A020618生活用电器</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A916E6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A02061802空气调节电器</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3BC971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A0206180203空调机</w:t>
            </w: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66E7FF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HJ2535房间空气调节器</w:t>
            </w:r>
          </w:p>
        </w:tc>
      </w:tr>
      <w:tr w14:paraId="1A41458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5BD1DACF">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056EAB6">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7BFDC1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A02061808热水器</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8D2563D">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26101B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HJ/T362太阳能集热器</w:t>
            </w:r>
          </w:p>
        </w:tc>
      </w:tr>
      <w:tr w14:paraId="0100194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67A8B2D8">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13</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70C7013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A020619照明设备</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09F9B2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A02061908室内照明灯具</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8A8B272">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7AEBC4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HJ2518照明光源</w:t>
            </w:r>
          </w:p>
        </w:tc>
      </w:tr>
      <w:tr w14:paraId="015A84B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AE9D7F9">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14</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032102D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A020810传真及数据数字通信设备</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CD4C4F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A02081001传真通信设备</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46C3BF4">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581EC4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HJ2512打印机、传真机及多功能一体机</w:t>
            </w:r>
          </w:p>
        </w:tc>
      </w:tr>
      <w:tr w14:paraId="05033C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0014710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15</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52136BC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A020910 电视设备</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320694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A02091001普通电视设备（电视机）</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815C024">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018647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HJ2506彩色电视广播接收机</w:t>
            </w:r>
          </w:p>
        </w:tc>
      </w:tr>
      <w:tr w14:paraId="1262C16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03D4D0F9">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99B9ACF">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C6EF8D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A02091003特殊功能应用电视设备</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8DC7888">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22CE27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HJ2506彩色电视广播接收机</w:t>
            </w:r>
          </w:p>
        </w:tc>
      </w:tr>
      <w:tr w14:paraId="647DBF1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65368A9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16</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4D63395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A0601床类</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285D4C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A060101钢木床类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E3DA338">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F80421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4CC2B00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64C7100E">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262C807">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D74412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A060104木制床类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AE406E4">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4D9BA13">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6CEAB26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31770C17">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EEEB241">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5F184B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A060199其他床类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675D1C3">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8BB689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2F98975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6769097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17</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6B698B7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A0602台、桌类</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85B062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A060201钢木台、桌类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7F134B9">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FE66B8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4866710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3FB0F5D9">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598656E3">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AAB835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A060205木制台、桌类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06CA100">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769E9B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5E4CFF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7DC2A407">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090C5AEC">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16E604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A060299其他台、桌类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0E8221E">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6FA91DB">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40DA30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6BC1626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18</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56BC151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A0603椅凳类</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A507A8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A060301金属骨架为主的椅凳类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C8DFCD1">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1C0FA3D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1A09E5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44B7766C">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0DE7CCEA">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6A90AF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A060302木骨架为主的椅凳类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EDF7F6B">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81470C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067C1E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413BCCF0">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45249373">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85024C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A060399其他椅凳类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4477D34">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C1E949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4C78E6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20838DD3">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19</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0860810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A0604沙发类</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FCEEC4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A060499其他沙发类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0D3FC9B">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B33F6E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44554CA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3B21159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20</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62A934E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A0605柜类</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9C26AC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A060501木质柜类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4B16F80">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CC8E32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33FD8EE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7F674F90">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054DDBB7">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A7E72A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A060503金属质柜类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937586F">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C4C0BC7">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4A27AF4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5C1D6034">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6ABA3A2">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9308D6C">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A060599其他柜类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7C72A5F">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99D8C0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2BF48FB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55533432">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21</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3A5BA1D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A0606架类</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D985AA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A060601木质架类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00D4BAD">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9D207E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62BF7A0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431BAA9F">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539E3EA2">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FD3BAE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A060602金属质架类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DE7053C">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B9BD50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05E4997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0881554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22</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5C95E16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A0607屏风类</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361132D">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A060701木质屏风类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6528CEA">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BF8BAB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62BF706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6FCFF1A7">
            <w:pPr>
              <w:widowControl/>
              <w:jc w:val="left"/>
              <w:rPr>
                <w:rFonts w:ascii="仿宋" w:hAnsi="仿宋" w:eastAsia="仿宋" w:cs="宋体"/>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4405F22">
            <w:pPr>
              <w:widowControl/>
              <w:jc w:val="left"/>
              <w:rPr>
                <w:rFonts w:ascii="仿宋" w:hAnsi="仿宋" w:eastAsia="仿宋" w:cs="宋体"/>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35D832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A060702金属质屏风类</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2951AC4">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1B2EEA95">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2856D1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972E19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23</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2A65C94F">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A060804水池</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CAD377D">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033D686">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70C561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HJ/T296卫生陶瓷</w:t>
            </w:r>
          </w:p>
        </w:tc>
      </w:tr>
      <w:tr w14:paraId="1FEAFB5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5C4CEA0">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24</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6CE1DC29">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A060805便器</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C770CF6">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A64C1E9">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7BDE2D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HJ/T296卫生陶瓷</w:t>
            </w:r>
          </w:p>
        </w:tc>
      </w:tr>
      <w:tr w14:paraId="078FA7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589DC491">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25</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1F95609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A060806水嘴</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E457EDB">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EDD7CB2">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075FDA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HJ/T411水嘴</w:t>
            </w:r>
          </w:p>
        </w:tc>
      </w:tr>
      <w:tr w14:paraId="5F8F194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29E36DF3">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26</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2D763990">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A0609组合家具</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DE0F9CF">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E7958B3">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AB822AA">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37650C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17754D4C">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27</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7605DDB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A0610家用家具零配件</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79EFC11">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C9BFB02">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F7FAA94">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7E083AA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B3431B7">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28</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7B147DD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A0699其他家具</w:t>
            </w:r>
          </w:p>
          <w:p w14:paraId="0708A7E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用具</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8FFAC7A">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9997AB3">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D05D261">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HJ2547家具/HJ2540 木塑制品</w:t>
            </w:r>
          </w:p>
        </w:tc>
      </w:tr>
      <w:tr w14:paraId="1253ED7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DE9626E">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29</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73767508">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A070101棉、化纤纺织及印染原料</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6020A79">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0F34815">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16EFD0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HJ2546纺织产品</w:t>
            </w:r>
          </w:p>
        </w:tc>
      </w:tr>
      <w:tr w14:paraId="3896E38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3358A4F4">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30</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7A73EB72">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A090101复印纸（包括再生复印纸）</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56F7361">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AF20810">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DDB850E">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HJ410文化用纸</w:t>
            </w:r>
          </w:p>
        </w:tc>
      </w:tr>
      <w:tr w14:paraId="72CE22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142E299E">
            <w:pPr>
              <w:autoSpaceDN w:val="0"/>
              <w:jc w:val="center"/>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31</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69E4D4A6">
            <w:pPr>
              <w:autoSpaceDN w:val="0"/>
              <w:rPr>
                <w:rFonts w:ascii="仿宋" w:hAnsi="仿宋" w:eastAsia="仿宋" w:cs="宋体"/>
                <w:color w:val="auto"/>
                <w:w w:val="90"/>
                <w:sz w:val="24"/>
                <w:szCs w:val="24"/>
                <w:highlight w:val="none"/>
              </w:rPr>
            </w:pPr>
            <w:r>
              <w:rPr>
                <w:rFonts w:hint="eastAsia" w:ascii="仿宋" w:hAnsi="仿宋" w:eastAsia="仿宋" w:cs="宋体"/>
                <w:color w:val="auto"/>
                <w:w w:val="90"/>
                <w:sz w:val="24"/>
                <w:szCs w:val="24"/>
                <w:highlight w:val="none"/>
              </w:rPr>
              <w:t>A090201鼓粉盒（包括再生鼓粉盒）</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1EA2FF0">
            <w:pPr>
              <w:autoSpaceDN w:val="0"/>
              <w:rPr>
                <w:rFonts w:ascii="仿宋" w:hAnsi="仿宋" w:eastAsia="仿宋" w:cs="宋体"/>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5A90B39">
            <w:pPr>
              <w:autoSpaceDN w:val="0"/>
              <w:rPr>
                <w:rFonts w:ascii="仿宋" w:hAnsi="仿宋" w:eastAsia="仿宋" w:cs="宋体"/>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D946BF1">
            <w:pPr>
              <w:autoSpaceDN w:val="0"/>
              <w:rPr>
                <w:rFonts w:ascii="仿宋" w:hAnsi="仿宋" w:eastAsia="仿宋" w:cs="宋体"/>
                <w:color w:val="auto"/>
                <w:w w:val="90"/>
                <w:sz w:val="24"/>
                <w:szCs w:val="24"/>
                <w:highlight w:val="none"/>
              </w:rPr>
            </w:pPr>
          </w:p>
        </w:tc>
      </w:tr>
      <w:tr w14:paraId="1D9F2F2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538C3600">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32</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32BF67E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A100203人造板</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82D8DA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A10020301胶合板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11CDEBE">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AF57D4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676A5F1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77305492">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A53A1E7">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01F6C7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A10020302纤维板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663CBD0">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79D3DD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18E5C2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5D15BBB7">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0F54731A">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270C41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A10020303刨花板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C85FB8A">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A4DCFD4">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24B0B8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555065FB">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B111B58">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7565FB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A10020304细木工板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7B5D65E">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1C02B4A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66CE0D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2CA8A6F6">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7A0F1E0">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28CE9F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A10020399其他人造板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1D1B4B7">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966F4B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w:t>
            </w:r>
          </w:p>
        </w:tc>
      </w:tr>
      <w:tr w14:paraId="2261C0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7033D4BD">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33</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35FC37F4">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A100204二次加工材,相关板材</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EB7468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A10020404人造板表面装饰板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F3B0F48">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27211A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HJ571人造板及其制品/HJ2540 木塑制品</w:t>
            </w:r>
          </w:p>
        </w:tc>
      </w:tr>
      <w:tr w14:paraId="4D4081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3C3F36D2">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052C602">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C5A9CD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A10020404人造板表面装饰板（地板）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A9A72B4">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92E5D2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HJ571人造板及其制品/HJ2540 木塑制品</w:t>
            </w:r>
          </w:p>
        </w:tc>
      </w:tr>
      <w:tr w14:paraId="4D4C66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109630B2">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34</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15A7BAE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A100301水泥熟料及水泥</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DAC0D6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A10030102水泥</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F19620C">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A79185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HJ2519水泥</w:t>
            </w:r>
          </w:p>
        </w:tc>
      </w:tr>
      <w:tr w14:paraId="0E3DA6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55CBDAAC">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35</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30E8FE0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A100303水泥混凝土制品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415AFE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A10030301商品混凝土</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3C4A2308">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0585125">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HJ/T412预拌混凝土</w:t>
            </w:r>
          </w:p>
        </w:tc>
      </w:tr>
      <w:tr w14:paraId="39D6BEF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1B848B70">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36</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7997D6F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A100304纤维增强水泥制品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EFBFA0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A10030402纤维增强硅酸钙板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414A203E">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A4BB45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1283E5C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6E9616A0">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02B0E4E">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01E64C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A10030403无石棉纤维水泥制品</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CFB28D4">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B72B7D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70DFA5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2AEFFA7A">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37</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73A0C4B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A100305轻质建筑材料及制品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83C6C9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A10030501石膏板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8E7B912">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2EC484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77A76E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2D6F84A7">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67C2ED0">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5DE6B58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A10030503轻质隔墙条板</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02AFF18">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BD1CA25">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4CBBF25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6438DE86">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38</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61F4136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A100307建筑陶瓷制品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8667A5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A10030701瓷质砖</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AA1920C">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9933CD4">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346728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183DBD77">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33F87232">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A936043">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A10030704炻质砖</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12A25CF">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6EEC0A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4A4FDC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2D7860D6">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76916A4E">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0A537E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A10030705陶质砖</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C3E23A4">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1C0E23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7905E7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13AF8EDF">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03BE84D8">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A9C2EBB">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A10030799其他建筑陶瓷制品</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003FC91F">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6103B5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HJ/T297陶瓷砖</w:t>
            </w:r>
          </w:p>
        </w:tc>
      </w:tr>
      <w:tr w14:paraId="37773F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14436E24">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39</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7E3DADF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A100309建筑防水卷材及制品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569F62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A10030901沥青和改性沥青防水卷材</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39C407C">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5BD130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HJ455防水卷材</w:t>
            </w:r>
          </w:p>
        </w:tc>
      </w:tr>
      <w:tr w14:paraId="7F4A842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1FAA826C">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2B6E789A">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9768BB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A10030903自粘防水卷材</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BA9C8F0">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46B2C5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HJ455防水卷材</w:t>
            </w:r>
          </w:p>
        </w:tc>
      </w:tr>
      <w:tr w14:paraId="3D6923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4AD4A564">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B7CD8BC">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5C6AE4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A10030906 高分子防水卷（片）材</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8A9F23A">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4280DE7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HJ455防水卷材</w:t>
            </w:r>
          </w:p>
        </w:tc>
      </w:tr>
      <w:tr w14:paraId="0FE903A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2989CD88">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40</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7DAF971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A100310隔热、隔音人造矿物材料及其制品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139A45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A10031001矿物绝热和吸声材料</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0A2BD85">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3534FD3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30555A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365F1FA7">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F7F8B93">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C6E250F">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A10031002矿物材料制品</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D80D552">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6387E53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HJ/T223轻质墙体板材</w:t>
            </w:r>
          </w:p>
        </w:tc>
      </w:tr>
      <w:tr w14:paraId="365114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79BF16E3">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41</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3105CEE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A100601功能性建筑涂料</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24B46967">
            <w:pPr>
              <w:autoSpaceDN w:val="0"/>
              <w:rPr>
                <w:rFonts w:ascii="仿宋" w:hAnsi="仿宋" w:eastAsia="仿宋" w:cs="宋体"/>
                <w:b/>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1E62015A">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168C74F2">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4AAF900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1214FA36">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42</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320C8907">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A100399 其他非金属矿物制品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C2CDF5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A10039901其他非金属建筑材料</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C1D2D65">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C97E6C1">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HJ456刚性防水材料</w:t>
            </w:r>
          </w:p>
        </w:tc>
      </w:tr>
      <w:tr w14:paraId="151FF7E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restart"/>
            <w:tcBorders>
              <w:top w:val="single" w:color="0070C0" w:sz="6" w:space="0"/>
              <w:left w:val="thinThickSmallGap" w:color="0070C0" w:sz="18" w:space="0"/>
              <w:bottom w:val="single" w:color="0070C0" w:sz="6" w:space="0"/>
              <w:right w:val="single" w:color="0070C0" w:sz="6" w:space="0"/>
            </w:tcBorders>
            <w:noWrap/>
            <w:vAlign w:val="center"/>
          </w:tcPr>
          <w:p w14:paraId="6B84FBC1">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43</w:t>
            </w:r>
          </w:p>
        </w:tc>
        <w:tc>
          <w:tcPr>
            <w:tcW w:w="1038" w:type="pct"/>
            <w:vMerge w:val="restart"/>
            <w:tcBorders>
              <w:top w:val="single" w:color="0070C0" w:sz="6" w:space="0"/>
              <w:left w:val="single" w:color="0070C0" w:sz="6" w:space="0"/>
              <w:bottom w:val="single" w:color="0070C0" w:sz="6" w:space="0"/>
              <w:right w:val="single" w:color="0070C0" w:sz="6" w:space="0"/>
            </w:tcBorders>
            <w:noWrap/>
            <w:vAlign w:val="center"/>
          </w:tcPr>
          <w:p w14:paraId="6FFD447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A100602墙面涂料</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5593F19">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A10060202合成树脂乳液内墙涂料</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FADAD11">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1A329A3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7BBC2E6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5D610AD1">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60FFF029">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D51108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A10060203合成树脂乳液外墙涂料</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31A9AF5">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71A876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76BF1F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vMerge w:val="continue"/>
            <w:tcBorders>
              <w:top w:val="single" w:color="0070C0" w:sz="6" w:space="0"/>
              <w:left w:val="thinThickSmallGap" w:color="0070C0" w:sz="18" w:space="0"/>
              <w:bottom w:val="single" w:color="0070C0" w:sz="6" w:space="0"/>
              <w:right w:val="single" w:color="0070C0" w:sz="6" w:space="0"/>
            </w:tcBorders>
            <w:vAlign w:val="center"/>
          </w:tcPr>
          <w:p w14:paraId="55F06AAB">
            <w:pPr>
              <w:widowControl/>
              <w:jc w:val="left"/>
              <w:rPr>
                <w:rFonts w:ascii="仿宋" w:hAnsi="仿宋" w:eastAsia="仿宋" w:cs="宋体"/>
                <w:b/>
                <w:color w:val="auto"/>
                <w:w w:val="90"/>
                <w:sz w:val="24"/>
                <w:szCs w:val="24"/>
                <w:highlight w:val="none"/>
              </w:rPr>
            </w:pPr>
          </w:p>
        </w:tc>
        <w:tc>
          <w:tcPr>
            <w:tcW w:w="1038" w:type="pct"/>
            <w:vMerge w:val="continue"/>
            <w:tcBorders>
              <w:top w:val="single" w:color="0070C0" w:sz="6" w:space="0"/>
              <w:left w:val="single" w:color="0070C0" w:sz="6" w:space="0"/>
              <w:bottom w:val="single" w:color="0070C0" w:sz="6" w:space="0"/>
              <w:right w:val="single" w:color="0070C0" w:sz="6" w:space="0"/>
            </w:tcBorders>
            <w:vAlign w:val="center"/>
          </w:tcPr>
          <w:p w14:paraId="1E685C39">
            <w:pPr>
              <w:widowControl/>
              <w:jc w:val="left"/>
              <w:rPr>
                <w:rFonts w:ascii="仿宋" w:hAnsi="仿宋" w:eastAsia="仿宋" w:cs="宋体"/>
                <w:b/>
                <w:color w:val="auto"/>
                <w:w w:val="90"/>
                <w:sz w:val="24"/>
                <w:szCs w:val="24"/>
                <w:highlight w:val="none"/>
              </w:rPr>
            </w:pP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47241F1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A10060299其他墙面涂料</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84F19DC">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FD1A5F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609C07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58C284FF">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44</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5DE42E66">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A100604防水涂料</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AC4BE9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A10060499其他防水涂料</w:t>
            </w: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7AE67527">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71BA4D5">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758DF8D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5FEDD3A4">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45</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6F3FA414">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A100699其他建筑涂料</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0DE9373B">
            <w:pPr>
              <w:autoSpaceDN w:val="0"/>
              <w:rPr>
                <w:rFonts w:ascii="仿宋" w:hAnsi="仿宋" w:eastAsia="仿宋" w:cs="宋体"/>
                <w:b/>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5188DFE">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2B2AF49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5A90BA1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0C167391">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46</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3C99954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A100701门、门槛</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6D29B7CF">
            <w:pPr>
              <w:autoSpaceDN w:val="0"/>
              <w:rPr>
                <w:rFonts w:ascii="仿宋" w:hAnsi="仿宋" w:eastAsia="仿宋" w:cs="宋体"/>
                <w:b/>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0FBC335">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910BB6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 237塑料门窗/HJ459 木质门和钢质门</w:t>
            </w:r>
          </w:p>
        </w:tc>
      </w:tr>
      <w:tr w14:paraId="591151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3BD5D21C">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47</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51B8218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A100702窗</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165FD62B">
            <w:pPr>
              <w:autoSpaceDN w:val="0"/>
              <w:rPr>
                <w:rFonts w:ascii="仿宋" w:hAnsi="仿宋" w:eastAsia="仿宋" w:cs="宋体"/>
                <w:b/>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297474D2">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5611FC00">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HJ/T237塑料门窗</w:t>
            </w:r>
          </w:p>
        </w:tc>
      </w:tr>
      <w:tr w14:paraId="33001FD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BC51867">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48</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2662801D">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A170108涂料（建筑涂料除外）</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396067E7">
            <w:pPr>
              <w:autoSpaceDN w:val="0"/>
              <w:rPr>
                <w:rFonts w:ascii="仿宋" w:hAnsi="仿宋" w:eastAsia="仿宋" w:cs="宋体"/>
                <w:b/>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6EC6284B">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07246D4E">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HJ2537水性涂料</w:t>
            </w:r>
          </w:p>
        </w:tc>
      </w:tr>
      <w:tr w14:paraId="6C34BF7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single" w:color="0070C0" w:sz="6" w:space="0"/>
              <w:right w:val="single" w:color="0070C0" w:sz="6" w:space="0"/>
            </w:tcBorders>
            <w:noWrap/>
            <w:vAlign w:val="center"/>
          </w:tcPr>
          <w:p w14:paraId="4B3EE531">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49</w:t>
            </w:r>
          </w:p>
        </w:tc>
        <w:tc>
          <w:tcPr>
            <w:tcW w:w="1038" w:type="pct"/>
            <w:tcBorders>
              <w:top w:val="single" w:color="0070C0" w:sz="6" w:space="0"/>
              <w:left w:val="single" w:color="0070C0" w:sz="6" w:space="0"/>
              <w:bottom w:val="single" w:color="0070C0" w:sz="6" w:space="0"/>
              <w:right w:val="single" w:color="0070C0" w:sz="6" w:space="0"/>
            </w:tcBorders>
            <w:noWrap/>
            <w:vAlign w:val="center"/>
          </w:tcPr>
          <w:p w14:paraId="1F1C5F8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A170112密封用填料及类似品</w:t>
            </w:r>
          </w:p>
        </w:tc>
        <w:tc>
          <w:tcPr>
            <w:tcW w:w="1186" w:type="pct"/>
            <w:tcBorders>
              <w:top w:val="single" w:color="0070C0" w:sz="6" w:space="0"/>
              <w:left w:val="single" w:color="0070C0" w:sz="6" w:space="0"/>
              <w:bottom w:val="single" w:color="0070C0" w:sz="6" w:space="0"/>
              <w:right w:val="single" w:color="0070C0" w:sz="6" w:space="0"/>
            </w:tcBorders>
            <w:noWrap/>
            <w:vAlign w:val="center"/>
          </w:tcPr>
          <w:p w14:paraId="7520DF27">
            <w:pPr>
              <w:autoSpaceDN w:val="0"/>
              <w:rPr>
                <w:rFonts w:ascii="仿宋" w:hAnsi="仿宋" w:eastAsia="仿宋" w:cs="宋体"/>
                <w:b/>
                <w:color w:val="auto"/>
                <w:w w:val="90"/>
                <w:sz w:val="24"/>
                <w:szCs w:val="24"/>
                <w:highlight w:val="none"/>
              </w:rPr>
            </w:pPr>
          </w:p>
        </w:tc>
        <w:tc>
          <w:tcPr>
            <w:tcW w:w="971" w:type="pct"/>
            <w:tcBorders>
              <w:top w:val="single" w:color="0070C0" w:sz="6" w:space="0"/>
              <w:left w:val="single" w:color="0070C0" w:sz="6" w:space="0"/>
              <w:bottom w:val="single" w:color="0070C0" w:sz="6" w:space="0"/>
              <w:right w:val="single" w:color="0070C0" w:sz="6" w:space="0"/>
            </w:tcBorders>
            <w:noWrap/>
            <w:vAlign w:val="center"/>
          </w:tcPr>
          <w:p w14:paraId="507E6761">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single" w:color="0070C0" w:sz="6" w:space="0"/>
              <w:right w:val="thickThinSmallGap" w:color="0070C0" w:sz="18" w:space="0"/>
            </w:tcBorders>
            <w:noWrap/>
            <w:vAlign w:val="center"/>
          </w:tcPr>
          <w:p w14:paraId="7942E98A">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HJ2541胶粘剂</w:t>
            </w:r>
          </w:p>
        </w:tc>
      </w:tr>
      <w:tr w14:paraId="1A5E978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371" w:type="pct"/>
            <w:tcBorders>
              <w:top w:val="single" w:color="0070C0" w:sz="6" w:space="0"/>
              <w:left w:val="thinThickSmallGap" w:color="0070C0" w:sz="18" w:space="0"/>
              <w:bottom w:val="thickThinSmallGap" w:color="0070C0" w:sz="18" w:space="0"/>
              <w:right w:val="single" w:color="0070C0" w:sz="6" w:space="0"/>
            </w:tcBorders>
            <w:noWrap/>
            <w:vAlign w:val="center"/>
          </w:tcPr>
          <w:p w14:paraId="7F260EDA">
            <w:pPr>
              <w:autoSpaceDN w:val="0"/>
              <w:jc w:val="center"/>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50</w:t>
            </w:r>
          </w:p>
        </w:tc>
        <w:tc>
          <w:tcPr>
            <w:tcW w:w="1038" w:type="pct"/>
            <w:tcBorders>
              <w:top w:val="single" w:color="0070C0" w:sz="6" w:space="0"/>
              <w:left w:val="single" w:color="0070C0" w:sz="6" w:space="0"/>
              <w:bottom w:val="thickThinSmallGap" w:color="0070C0" w:sz="18" w:space="0"/>
              <w:right w:val="single" w:color="0070C0" w:sz="6" w:space="0"/>
            </w:tcBorders>
            <w:noWrap/>
            <w:vAlign w:val="center"/>
          </w:tcPr>
          <w:p w14:paraId="55593268">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A180201塑料制品</w:t>
            </w:r>
          </w:p>
        </w:tc>
        <w:tc>
          <w:tcPr>
            <w:tcW w:w="1186" w:type="pct"/>
            <w:tcBorders>
              <w:top w:val="single" w:color="0070C0" w:sz="6" w:space="0"/>
              <w:left w:val="single" w:color="0070C0" w:sz="6" w:space="0"/>
              <w:bottom w:val="thickThinSmallGap" w:color="0070C0" w:sz="18" w:space="0"/>
              <w:right w:val="single" w:color="0070C0" w:sz="6" w:space="0"/>
            </w:tcBorders>
            <w:noWrap/>
            <w:vAlign w:val="center"/>
          </w:tcPr>
          <w:p w14:paraId="540591F3">
            <w:pPr>
              <w:autoSpaceDN w:val="0"/>
              <w:rPr>
                <w:rFonts w:ascii="仿宋" w:hAnsi="仿宋" w:eastAsia="仿宋" w:cs="宋体"/>
                <w:b/>
                <w:color w:val="auto"/>
                <w:w w:val="90"/>
                <w:sz w:val="24"/>
                <w:szCs w:val="24"/>
                <w:highlight w:val="none"/>
              </w:rPr>
            </w:pPr>
          </w:p>
        </w:tc>
        <w:tc>
          <w:tcPr>
            <w:tcW w:w="971" w:type="pct"/>
            <w:tcBorders>
              <w:top w:val="single" w:color="0070C0" w:sz="6" w:space="0"/>
              <w:left w:val="single" w:color="0070C0" w:sz="6" w:space="0"/>
              <w:bottom w:val="thickThinSmallGap" w:color="0070C0" w:sz="18" w:space="0"/>
              <w:right w:val="single" w:color="0070C0" w:sz="6" w:space="0"/>
            </w:tcBorders>
            <w:noWrap/>
            <w:vAlign w:val="center"/>
          </w:tcPr>
          <w:p w14:paraId="073B4755">
            <w:pPr>
              <w:autoSpaceDN w:val="0"/>
              <w:rPr>
                <w:rFonts w:ascii="仿宋" w:hAnsi="仿宋" w:eastAsia="仿宋" w:cs="宋体"/>
                <w:b/>
                <w:color w:val="auto"/>
                <w:w w:val="90"/>
                <w:sz w:val="24"/>
                <w:szCs w:val="24"/>
                <w:highlight w:val="none"/>
              </w:rPr>
            </w:pPr>
          </w:p>
        </w:tc>
        <w:tc>
          <w:tcPr>
            <w:tcW w:w="1432" w:type="pct"/>
            <w:tcBorders>
              <w:top w:val="single" w:color="0070C0" w:sz="6" w:space="0"/>
              <w:left w:val="single" w:color="0070C0" w:sz="6" w:space="0"/>
              <w:bottom w:val="thickThinSmallGap" w:color="0070C0" w:sz="18" w:space="0"/>
              <w:right w:val="thickThinSmallGap" w:color="0070C0" w:sz="18" w:space="0"/>
            </w:tcBorders>
            <w:noWrap/>
            <w:vAlign w:val="center"/>
          </w:tcPr>
          <w:p w14:paraId="1A7083AC">
            <w:pPr>
              <w:autoSpaceDN w:val="0"/>
              <w:rPr>
                <w:rFonts w:ascii="仿宋" w:hAnsi="仿宋" w:eastAsia="仿宋" w:cs="宋体"/>
                <w:b/>
                <w:color w:val="auto"/>
                <w:w w:val="90"/>
                <w:sz w:val="24"/>
                <w:szCs w:val="24"/>
                <w:highlight w:val="none"/>
              </w:rPr>
            </w:pPr>
            <w:r>
              <w:rPr>
                <w:rFonts w:hint="eastAsia" w:ascii="仿宋" w:hAnsi="仿宋" w:eastAsia="仿宋" w:cs="宋体"/>
                <w:b/>
                <w:color w:val="auto"/>
                <w:w w:val="90"/>
                <w:sz w:val="24"/>
                <w:szCs w:val="24"/>
                <w:highlight w:val="none"/>
              </w:rPr>
              <w:t>HJ/T226建筑用塑料管材/HJ/T231 再生塑料制品</w:t>
            </w:r>
          </w:p>
        </w:tc>
      </w:tr>
    </w:tbl>
    <w:p w14:paraId="0CA2D77D">
      <w:pPr>
        <w:keepNext w:val="0"/>
        <w:keepLines w:val="0"/>
        <w:pageBreakBefore w:val="0"/>
        <w:widowControl w:val="0"/>
        <w:kinsoku/>
        <w:wordWrap/>
        <w:overflowPunct/>
        <w:topLinePunct w:val="0"/>
        <w:autoSpaceDE/>
        <w:autoSpaceDN w:val="0"/>
        <w:bidi w:val="0"/>
        <w:adjustRightInd w:val="0"/>
        <w:snapToGrid/>
        <w:spacing w:line="360" w:lineRule="auto"/>
        <w:ind w:left="0" w:leftChars="0" w:right="0" w:rightChars="0" w:firstLine="436" w:firstLineChars="201"/>
        <w:textAlignment w:val="auto"/>
        <w:rPr>
          <w:rFonts w:ascii="仿宋" w:hAnsi="仿宋" w:eastAsia="仿宋" w:cs="宋体"/>
          <w:color w:val="auto"/>
          <w:kern w:val="0"/>
          <w:sz w:val="24"/>
          <w:szCs w:val="24"/>
          <w:highlight w:val="none"/>
        </w:rPr>
      </w:pPr>
      <w:r>
        <w:rPr>
          <w:rFonts w:hint="eastAsia" w:ascii="仿宋" w:hAnsi="仿宋" w:eastAsia="仿宋" w:cs="宋体"/>
          <w:b/>
          <w:color w:val="auto"/>
          <w:w w:val="90"/>
          <w:sz w:val="24"/>
          <w:szCs w:val="24"/>
          <w:highlight w:val="none"/>
        </w:rPr>
        <w:t>注：环境标志产品认证应依据相关标准的最新版本。</w:t>
      </w:r>
    </w:p>
    <w:p w14:paraId="4BDADE12">
      <w:pPr>
        <w:autoSpaceDN w:val="0"/>
        <w:spacing w:line="360" w:lineRule="auto"/>
        <w:jc w:val="left"/>
        <w:rPr>
          <w:rFonts w:ascii="仿宋" w:hAnsi="仿宋" w:eastAsia="仿宋" w:cs="宋体"/>
          <w:b/>
          <w:bCs/>
          <w:color w:val="auto"/>
          <w:kern w:val="0"/>
          <w:sz w:val="24"/>
          <w:szCs w:val="24"/>
          <w:highlight w:val="none"/>
        </w:rPr>
      </w:pPr>
      <w:r>
        <w:rPr>
          <w:rFonts w:hint="eastAsia" w:ascii="仿宋" w:hAnsi="仿宋" w:eastAsia="仿宋" w:cs="宋体"/>
          <w:b/>
          <w:bCs/>
          <w:color w:val="auto"/>
          <w:kern w:val="0"/>
          <w:sz w:val="24"/>
          <w:szCs w:val="24"/>
          <w:highlight w:val="none"/>
        </w:rPr>
        <w:br w:type="page"/>
      </w:r>
      <w:bookmarkStart w:id="562" w:name="_Toc7668950"/>
      <w:bookmarkStart w:id="563" w:name="_Toc17428254"/>
      <w:bookmarkStart w:id="564" w:name="_Toc7988475"/>
      <w:bookmarkStart w:id="565" w:name="_Toc7492528"/>
      <w:bookmarkStart w:id="566" w:name="_Toc7664197"/>
      <w:bookmarkStart w:id="567" w:name="_Toc24471818"/>
      <w:bookmarkStart w:id="568" w:name="_Toc25765010"/>
      <w:bookmarkStart w:id="569" w:name="_Toc7574705"/>
      <w:bookmarkStart w:id="570" w:name="_Toc10432458"/>
      <w:bookmarkStart w:id="571" w:name="_Toc8007005"/>
      <w:bookmarkStart w:id="572" w:name="_Toc17428349"/>
      <w:bookmarkStart w:id="573" w:name="_Toc20358292"/>
      <w:bookmarkStart w:id="574" w:name="_Toc7542916"/>
      <w:bookmarkStart w:id="575" w:name="_Toc7663597"/>
      <w:bookmarkStart w:id="576" w:name="_Toc7993641"/>
      <w:bookmarkStart w:id="577" w:name="_Toc7988421"/>
      <w:bookmarkStart w:id="578" w:name="_Toc7488759"/>
      <w:r>
        <w:rPr>
          <w:rFonts w:hint="eastAsia" w:ascii="仿宋" w:hAnsi="仿宋" w:eastAsia="仿宋" w:cs="宋体"/>
          <w:b/>
          <w:bCs/>
          <w:color w:val="auto"/>
          <w:kern w:val="0"/>
          <w:sz w:val="24"/>
          <w:szCs w:val="24"/>
          <w:highlight w:val="none"/>
        </w:rPr>
        <w:t>四、市场监管总局关于发布参与实施政府采购节能产品、环境标志产品认证机构名录的公告（2019年第16号）</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34000B00">
      <w:pPr>
        <w:widowControl/>
        <w:shd w:val="clear" w:color="auto" w:fill="FFFFFF"/>
        <w:autoSpaceDN w:val="0"/>
        <w:spacing w:before="68" w:after="299" w:line="360" w:lineRule="auto"/>
        <w:jc w:val="center"/>
        <w:textAlignment w:val="baseline"/>
        <w:rPr>
          <w:rFonts w:ascii="仿宋" w:hAnsi="仿宋" w:eastAsia="仿宋" w:cs="宋体"/>
          <w:b/>
          <w:color w:val="auto"/>
          <w:kern w:val="0"/>
          <w:sz w:val="24"/>
          <w:szCs w:val="24"/>
          <w:highlight w:val="none"/>
        </w:rPr>
      </w:pPr>
    </w:p>
    <w:p w14:paraId="4807D2C8">
      <w:pPr>
        <w:widowControl/>
        <w:shd w:val="clear" w:color="auto" w:fill="FFFFFF"/>
        <w:autoSpaceDN w:val="0"/>
        <w:spacing w:before="68" w:after="299" w:line="360"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市场监管总局关于发布参与实施政府采购节能产品、环境</w:t>
      </w:r>
    </w:p>
    <w:p w14:paraId="35F89152">
      <w:pPr>
        <w:widowControl/>
        <w:shd w:val="clear" w:color="auto" w:fill="FFFFFF"/>
        <w:autoSpaceDN w:val="0"/>
        <w:spacing w:before="68" w:after="299" w:line="360"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标志产品认证机构名录的公告</w:t>
      </w:r>
    </w:p>
    <w:p w14:paraId="34601183">
      <w:pPr>
        <w:widowControl/>
        <w:shd w:val="clear" w:color="auto" w:fill="FFFFFF"/>
        <w:autoSpaceDN w:val="0"/>
        <w:spacing w:before="68" w:after="299" w:line="360" w:lineRule="auto"/>
        <w:jc w:val="center"/>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2019年第16号</w:t>
      </w:r>
    </w:p>
    <w:p w14:paraId="2B52C65F">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7B032867">
      <w:pPr>
        <w:widowControl/>
        <w:shd w:val="clear" w:color="auto" w:fill="FFFFFF"/>
        <w:autoSpaceDN w:val="0"/>
        <w:spacing w:before="68" w:after="299" w:line="360" w:lineRule="auto"/>
        <w:ind w:firstLine="424" w:firstLineChars="177"/>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自本公告发布后，新增认证机构应尽快完成政府采购认证信息系统对接，对接完成后方可开展相关认证工作。</w:t>
      </w:r>
    </w:p>
    <w:p w14:paraId="56585108">
      <w:pPr>
        <w:widowControl/>
        <w:shd w:val="clear" w:color="auto" w:fill="FFFFFF"/>
        <w:autoSpaceDN w:val="0"/>
        <w:spacing w:before="68" w:after="299" w:line="360" w:lineRule="auto"/>
        <w:jc w:val="righ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市场监管总局</w:t>
      </w:r>
    </w:p>
    <w:p w14:paraId="058712EB">
      <w:pPr>
        <w:widowControl/>
        <w:shd w:val="clear" w:color="auto" w:fill="FFFFFF"/>
        <w:autoSpaceDN w:val="0"/>
        <w:spacing w:before="68" w:after="299" w:line="360" w:lineRule="auto"/>
        <w:jc w:val="righ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2019年4月3日</w:t>
      </w:r>
    </w:p>
    <w:p w14:paraId="5A37BAA0">
      <w:pPr>
        <w:autoSpaceDN w:val="0"/>
        <w:spacing w:line="360" w:lineRule="auto"/>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br w:type="page"/>
      </w:r>
      <w:r>
        <w:rPr>
          <w:rFonts w:hint="eastAsia" w:ascii="仿宋" w:hAnsi="仿宋" w:eastAsia="仿宋" w:cs="宋体"/>
          <w:b/>
          <w:bCs/>
          <w:color w:val="auto"/>
          <w:sz w:val="24"/>
          <w:szCs w:val="24"/>
          <w:highlight w:val="none"/>
        </w:rPr>
        <w:t>附1：参与实施政府采购节能产品认证机构名录</w:t>
      </w:r>
    </w:p>
    <w:tbl>
      <w:tblPr>
        <w:tblStyle w:val="62"/>
        <w:tblW w:w="5000"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11"/>
        <w:gridCol w:w="1160"/>
        <w:gridCol w:w="1103"/>
        <w:gridCol w:w="1373"/>
        <w:gridCol w:w="1952"/>
        <w:gridCol w:w="3189"/>
      </w:tblGrid>
      <w:tr w14:paraId="2B43E5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jc w:val="center"/>
        </w:trPr>
        <w:tc>
          <w:tcPr>
            <w:tcW w:w="275" w:type="pct"/>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2882AF78">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序号</w:t>
            </w:r>
          </w:p>
        </w:tc>
        <w:tc>
          <w:tcPr>
            <w:tcW w:w="1218" w:type="pct"/>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021EABEC">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一级目录</w:t>
            </w:r>
          </w:p>
        </w:tc>
        <w:tc>
          <w:tcPr>
            <w:tcW w:w="1789" w:type="pct"/>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476D5422">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二级目录</w:t>
            </w:r>
          </w:p>
        </w:tc>
        <w:tc>
          <w:tcPr>
            <w:tcW w:w="1716" w:type="pct"/>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14:paraId="394E7A37">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认证机构名录</w:t>
            </w:r>
          </w:p>
        </w:tc>
      </w:tr>
      <w:tr w14:paraId="731332B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275" w:type="pct"/>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14:paraId="04AEB929">
            <w:pPr>
              <w:widowControl/>
              <w:jc w:val="left"/>
              <w:rPr>
                <w:rFonts w:ascii="仿宋" w:hAnsi="仿宋" w:eastAsia="仿宋" w:cs="宋体"/>
                <w:b/>
                <w:color w:val="auto"/>
                <w:w w:val="90"/>
                <w:kern w:val="0"/>
                <w:sz w:val="24"/>
                <w:szCs w:val="24"/>
                <w:highlight w:val="none"/>
              </w:rPr>
            </w:pPr>
          </w:p>
        </w:tc>
        <w:tc>
          <w:tcPr>
            <w:tcW w:w="624" w:type="pct"/>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14:paraId="0ED8F900">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产品代码</w:t>
            </w:r>
          </w:p>
        </w:tc>
        <w:tc>
          <w:tcPr>
            <w:tcW w:w="593" w:type="pct"/>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54EC4B4F">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产品名称</w:t>
            </w:r>
          </w:p>
        </w:tc>
        <w:tc>
          <w:tcPr>
            <w:tcW w:w="739" w:type="pct"/>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37AE226D">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产品代码</w:t>
            </w:r>
          </w:p>
        </w:tc>
        <w:tc>
          <w:tcPr>
            <w:tcW w:w="1050" w:type="pct"/>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14:paraId="71A47B68">
            <w:pPr>
              <w:widowControl/>
              <w:autoSpaceDN w:val="0"/>
              <w:spacing w:line="276" w:lineRule="auto"/>
              <w:jc w:val="center"/>
              <w:textAlignment w:val="baseline"/>
              <w:rPr>
                <w:rFonts w:ascii="仿宋" w:hAnsi="仿宋" w:eastAsia="仿宋" w:cs="宋体"/>
                <w:b/>
                <w:color w:val="auto"/>
                <w:w w:val="90"/>
                <w:kern w:val="0"/>
                <w:sz w:val="24"/>
                <w:szCs w:val="24"/>
                <w:highlight w:val="none"/>
              </w:rPr>
            </w:pPr>
            <w:r>
              <w:rPr>
                <w:rFonts w:hint="eastAsia" w:ascii="仿宋" w:hAnsi="仿宋" w:eastAsia="仿宋" w:cs="宋体"/>
                <w:b/>
                <w:color w:val="auto"/>
                <w:w w:val="90"/>
                <w:kern w:val="0"/>
                <w:sz w:val="24"/>
                <w:szCs w:val="24"/>
                <w:highlight w:val="none"/>
              </w:rPr>
              <w:t>产品名称</w:t>
            </w:r>
          </w:p>
        </w:tc>
        <w:tc>
          <w:tcPr>
            <w:tcW w:w="1716" w:type="pct"/>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14:paraId="319F306B">
            <w:pPr>
              <w:widowControl/>
              <w:jc w:val="left"/>
              <w:rPr>
                <w:rFonts w:ascii="仿宋" w:hAnsi="仿宋" w:eastAsia="仿宋" w:cs="宋体"/>
                <w:b/>
                <w:color w:val="auto"/>
                <w:w w:val="90"/>
                <w:kern w:val="0"/>
                <w:sz w:val="24"/>
                <w:szCs w:val="24"/>
                <w:highlight w:val="none"/>
              </w:rPr>
            </w:pPr>
          </w:p>
        </w:tc>
      </w:tr>
      <w:tr w14:paraId="0930BB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DA10B5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w:t>
            </w:r>
          </w:p>
        </w:tc>
        <w:tc>
          <w:tcPr>
            <w:tcW w:w="624"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2C7143C">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w:t>
            </w:r>
          </w:p>
        </w:tc>
        <w:tc>
          <w:tcPr>
            <w:tcW w:w="593"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F6F571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计算机设备</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124A61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A02010104</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33538E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台式计算机</w:t>
            </w:r>
          </w:p>
        </w:tc>
        <w:tc>
          <w:tcPr>
            <w:tcW w:w="1716" w:type="pct"/>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9F49E0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7FDC5ACD">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北京赛西认证有限责任公司</w:t>
            </w:r>
          </w:p>
          <w:p w14:paraId="7A0BF473">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中国网络安全审查技术与认证中心</w:t>
            </w:r>
          </w:p>
          <w:p w14:paraId="662FBB52">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广州赛宝认证中心服务有限公司</w:t>
            </w:r>
          </w:p>
        </w:tc>
      </w:tr>
      <w:tr w14:paraId="01FF103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2FCB386">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A48F0DA">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68B4557">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70EE5B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A02010105</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F4B37C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便携式计算机</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D57D41F">
            <w:pPr>
              <w:widowControl/>
              <w:jc w:val="left"/>
              <w:rPr>
                <w:rFonts w:ascii="仿宋" w:hAnsi="仿宋" w:eastAsia="仿宋" w:cs="宋体"/>
                <w:color w:val="auto"/>
                <w:w w:val="90"/>
                <w:kern w:val="0"/>
                <w:sz w:val="24"/>
                <w:szCs w:val="24"/>
                <w:highlight w:val="none"/>
              </w:rPr>
            </w:pPr>
          </w:p>
        </w:tc>
      </w:tr>
      <w:tr w14:paraId="7353FAE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0EC45818">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7C15E72">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3476CF59">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79CD00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A02010107</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71DC07F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平板式微型计算机</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6335A58">
            <w:pPr>
              <w:widowControl/>
              <w:jc w:val="left"/>
              <w:rPr>
                <w:rFonts w:ascii="仿宋" w:hAnsi="仿宋" w:eastAsia="仿宋" w:cs="宋体"/>
                <w:color w:val="auto"/>
                <w:w w:val="90"/>
                <w:kern w:val="0"/>
                <w:sz w:val="24"/>
                <w:szCs w:val="24"/>
                <w:highlight w:val="none"/>
              </w:rPr>
            </w:pPr>
          </w:p>
        </w:tc>
      </w:tr>
      <w:tr w14:paraId="315012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6409EE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2</w:t>
            </w:r>
          </w:p>
        </w:tc>
        <w:tc>
          <w:tcPr>
            <w:tcW w:w="624"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F3A067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w:t>
            </w:r>
          </w:p>
        </w:tc>
        <w:tc>
          <w:tcPr>
            <w:tcW w:w="593"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A00FBE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输入输出设备</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A38112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A02010601</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05AB8C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打印设备</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36B72EAD">
            <w:pPr>
              <w:widowControl/>
              <w:jc w:val="left"/>
              <w:rPr>
                <w:rFonts w:ascii="仿宋" w:hAnsi="仿宋" w:eastAsia="仿宋" w:cs="宋体"/>
                <w:color w:val="auto"/>
                <w:w w:val="90"/>
                <w:kern w:val="0"/>
                <w:sz w:val="24"/>
                <w:szCs w:val="24"/>
                <w:highlight w:val="none"/>
              </w:rPr>
            </w:pPr>
          </w:p>
        </w:tc>
      </w:tr>
      <w:tr w14:paraId="4768C40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4CAA42AE">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BF87A4B">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8A7D61E">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0CAFCF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A02010604</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0439F3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显示设备</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B304121">
            <w:pPr>
              <w:widowControl/>
              <w:jc w:val="left"/>
              <w:rPr>
                <w:rFonts w:ascii="仿宋" w:hAnsi="仿宋" w:eastAsia="仿宋" w:cs="宋体"/>
                <w:color w:val="auto"/>
                <w:w w:val="90"/>
                <w:kern w:val="0"/>
                <w:sz w:val="24"/>
                <w:szCs w:val="24"/>
                <w:highlight w:val="none"/>
              </w:rPr>
            </w:pPr>
          </w:p>
        </w:tc>
      </w:tr>
      <w:tr w14:paraId="1271CD0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305FF7E0">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CEE625A">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4034D3FD">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B76A54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A02010609</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012A205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图形图像输入设备</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4F6E2956">
            <w:pPr>
              <w:widowControl/>
              <w:jc w:val="left"/>
              <w:rPr>
                <w:rFonts w:ascii="仿宋" w:hAnsi="仿宋" w:eastAsia="仿宋" w:cs="宋体"/>
                <w:color w:val="auto"/>
                <w:w w:val="90"/>
                <w:kern w:val="0"/>
                <w:sz w:val="24"/>
                <w:szCs w:val="24"/>
                <w:highlight w:val="none"/>
              </w:rPr>
            </w:pPr>
          </w:p>
        </w:tc>
      </w:tr>
      <w:tr w14:paraId="4AB1061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674B6B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3</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980453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A020202</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745974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投影仪</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4757CF0">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51C0F85">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B943454">
            <w:pPr>
              <w:widowControl/>
              <w:jc w:val="left"/>
              <w:rPr>
                <w:rFonts w:ascii="仿宋" w:hAnsi="仿宋" w:eastAsia="仿宋" w:cs="宋体"/>
                <w:color w:val="auto"/>
                <w:w w:val="90"/>
                <w:kern w:val="0"/>
                <w:sz w:val="24"/>
                <w:szCs w:val="24"/>
                <w:highlight w:val="none"/>
              </w:rPr>
            </w:pPr>
          </w:p>
        </w:tc>
      </w:tr>
      <w:tr w14:paraId="472359D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2B88C8C">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4</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C88E3F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A020204</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17F0B8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多功能一体机</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B9676F2">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C5BA1C9">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5957FA4C">
            <w:pPr>
              <w:widowControl/>
              <w:jc w:val="left"/>
              <w:rPr>
                <w:rFonts w:ascii="仿宋" w:hAnsi="仿宋" w:eastAsia="仿宋" w:cs="宋体"/>
                <w:color w:val="auto"/>
                <w:w w:val="90"/>
                <w:kern w:val="0"/>
                <w:sz w:val="24"/>
                <w:szCs w:val="24"/>
                <w:highlight w:val="none"/>
              </w:rPr>
            </w:pPr>
          </w:p>
        </w:tc>
      </w:tr>
      <w:tr w14:paraId="1F74AAA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48C009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5</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23A72B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A020519</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6778D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泵</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3E2EE7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A02051901</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682378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离心泵</w:t>
            </w: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337F6B9C">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3689C5E1">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电能（北京）认证中心有限公司</w:t>
            </w:r>
          </w:p>
          <w:p w14:paraId="3E7C5571">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方圆标志认证集团有限公司</w:t>
            </w:r>
          </w:p>
        </w:tc>
      </w:tr>
      <w:tr w14:paraId="6EDE070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D301D3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6</w:t>
            </w:r>
          </w:p>
        </w:tc>
        <w:tc>
          <w:tcPr>
            <w:tcW w:w="624"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4C69C2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w:t>
            </w:r>
          </w:p>
        </w:tc>
        <w:tc>
          <w:tcPr>
            <w:tcW w:w="593"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EA03EF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制冷空调设备</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9C2F9F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A02052301</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0E6E93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制冷压缩机</w:t>
            </w:r>
          </w:p>
        </w:tc>
        <w:tc>
          <w:tcPr>
            <w:tcW w:w="1716" w:type="pct"/>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70247117">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633FCA39">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2172B455">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合肥通用机械产品认证有限公司</w:t>
            </w:r>
          </w:p>
          <w:p w14:paraId="0E8DFE87">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北京中冷通质量认证中心有限公司</w:t>
            </w:r>
          </w:p>
        </w:tc>
      </w:tr>
      <w:tr w14:paraId="064381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00BA66D">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22E92C3">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4E916EF">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E525C7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A02052305</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6E136A5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空调机组</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7A12536">
            <w:pPr>
              <w:widowControl/>
              <w:jc w:val="left"/>
              <w:rPr>
                <w:rFonts w:ascii="仿宋" w:hAnsi="仿宋" w:eastAsia="仿宋" w:cs="宋体"/>
                <w:color w:val="auto"/>
                <w:w w:val="90"/>
                <w:kern w:val="0"/>
                <w:sz w:val="24"/>
                <w:szCs w:val="24"/>
                <w:highlight w:val="none"/>
              </w:rPr>
            </w:pPr>
          </w:p>
        </w:tc>
      </w:tr>
      <w:tr w14:paraId="1F61120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22C4B73E">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5F8D6A47">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8B6FD7E">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BCBC8B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A02052309</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0963EC7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专用制冷、空调设备</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2B786CE9">
            <w:pPr>
              <w:widowControl/>
              <w:jc w:val="left"/>
              <w:rPr>
                <w:rFonts w:ascii="仿宋" w:hAnsi="仿宋" w:eastAsia="仿宋" w:cs="宋体"/>
                <w:color w:val="auto"/>
                <w:w w:val="90"/>
                <w:kern w:val="0"/>
                <w:sz w:val="24"/>
                <w:szCs w:val="24"/>
                <w:highlight w:val="none"/>
              </w:rPr>
            </w:pPr>
          </w:p>
        </w:tc>
      </w:tr>
      <w:tr w14:paraId="50FC1F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52A8C5F">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0CBD6FE">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1F9E7D98">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C4997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A02052399</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2C106AD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其他制冷空调设备</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165F3072">
            <w:pPr>
              <w:widowControl/>
              <w:jc w:val="left"/>
              <w:rPr>
                <w:rFonts w:ascii="仿宋" w:hAnsi="仿宋" w:eastAsia="仿宋" w:cs="宋体"/>
                <w:color w:val="auto"/>
                <w:w w:val="90"/>
                <w:kern w:val="0"/>
                <w:sz w:val="24"/>
                <w:szCs w:val="24"/>
                <w:highlight w:val="none"/>
              </w:rPr>
            </w:pPr>
          </w:p>
        </w:tc>
      </w:tr>
      <w:tr w14:paraId="2037147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91CBCB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7</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063ECC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A020601</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DBBC3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电机</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C52430C">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C01A1AD">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0979796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719DF1C8">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139C0987">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电能（北京）认证中心有限公司</w:t>
            </w:r>
          </w:p>
          <w:p w14:paraId="3870AB48">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中国船级社质量认证公司</w:t>
            </w:r>
          </w:p>
        </w:tc>
      </w:tr>
      <w:tr w14:paraId="6D6D161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A31EAD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8</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454DC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A020602</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391413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变压器</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31C3D8F">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7C8BA83">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5BE63B1D">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32EB77B1">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电能（北京）认证中心有限公司</w:t>
            </w:r>
          </w:p>
          <w:p w14:paraId="68FDAEA6">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方圆标志认证集团有限公司</w:t>
            </w:r>
          </w:p>
        </w:tc>
      </w:tr>
      <w:tr w14:paraId="2C6CF9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F16C3BD">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9</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407EA3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A020609</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F91D8CC">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镇流器</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6B4B215">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8F3A9F1">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1D7235C4">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0D66C620">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深圳市计量质量检测研究院</w:t>
            </w:r>
          </w:p>
          <w:p w14:paraId="18FC6AD6">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中标合信（北京）认证有限公司</w:t>
            </w:r>
          </w:p>
        </w:tc>
      </w:tr>
      <w:tr w14:paraId="7F4719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8F9AE8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10</w:t>
            </w:r>
          </w:p>
        </w:tc>
        <w:tc>
          <w:tcPr>
            <w:tcW w:w="624"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CD0B94B">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w:t>
            </w:r>
          </w:p>
        </w:tc>
        <w:tc>
          <w:tcPr>
            <w:tcW w:w="593" w:type="pct"/>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D0FF45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生活用电器</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CCF883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A0206180101</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319200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电冰箱</w:t>
            </w: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4D21633D">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794B8C7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03C7BAC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tc>
      </w:tr>
      <w:tr w14:paraId="1413CBF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C99407E">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AD0D78D">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7C74BBE9">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917084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A0206180203</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59E0C2E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空调机</w:t>
            </w: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313F327D">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0A6ED7C9">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3CB2FF31">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p w14:paraId="1DD05E5D">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合肥通用机械产品认证有限公司</w:t>
            </w:r>
          </w:p>
        </w:tc>
      </w:tr>
      <w:tr w14:paraId="22E432C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1DAB4F71">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0598B0F2">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725466D">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BD8BCD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A0206180301</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3906CBE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洗衣机</w:t>
            </w: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28E6E656">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5EC71F38">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0D845F05">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tc>
      </w:tr>
      <w:tr w14:paraId="54AB7C1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14:paraId="71547D24">
            <w:pPr>
              <w:widowControl/>
              <w:jc w:val="left"/>
              <w:rPr>
                <w:rFonts w:ascii="仿宋" w:hAnsi="仿宋" w:eastAsia="仿宋" w:cs="宋体"/>
                <w:color w:val="auto"/>
                <w:w w:val="90"/>
                <w:kern w:val="0"/>
                <w:sz w:val="24"/>
                <w:szCs w:val="24"/>
                <w:highlight w:val="none"/>
              </w:rPr>
            </w:pPr>
          </w:p>
        </w:tc>
        <w:tc>
          <w:tcPr>
            <w:tcW w:w="624"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6A55328F">
            <w:pPr>
              <w:widowControl/>
              <w:jc w:val="left"/>
              <w:rPr>
                <w:rFonts w:ascii="仿宋" w:hAnsi="仿宋" w:eastAsia="仿宋" w:cs="宋体"/>
                <w:color w:val="auto"/>
                <w:w w:val="90"/>
                <w:kern w:val="0"/>
                <w:sz w:val="24"/>
                <w:szCs w:val="24"/>
                <w:highlight w:val="none"/>
              </w:rPr>
            </w:pPr>
          </w:p>
        </w:tc>
        <w:tc>
          <w:tcPr>
            <w:tcW w:w="593" w:type="pct"/>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14:paraId="2E7CEF5E">
            <w:pPr>
              <w:widowControl/>
              <w:jc w:val="left"/>
              <w:rPr>
                <w:rFonts w:ascii="仿宋" w:hAnsi="仿宋" w:eastAsia="仿宋" w:cs="宋体"/>
                <w:color w:val="auto"/>
                <w:w w:val="90"/>
                <w:kern w:val="0"/>
                <w:sz w:val="24"/>
                <w:szCs w:val="24"/>
                <w:highlight w:val="none"/>
              </w:rPr>
            </w:pP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546BF70">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A02061808</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14:paraId="1ECE2B3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热水器</w:t>
            </w: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14:paraId="5B658BEA">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6ED08B57">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威凯认证检测有限公司</w:t>
            </w:r>
          </w:p>
          <w:p w14:paraId="3C8CFE01">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中家院（北京）检测认证有限公司</w:t>
            </w:r>
          </w:p>
          <w:p w14:paraId="50411B32">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合肥通用机械产品认证有限公司(范围仅限于“热泵热水器”)</w:t>
            </w:r>
          </w:p>
        </w:tc>
      </w:tr>
      <w:tr w14:paraId="4706955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AAB997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11</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3E8D79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A020619</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8DB079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照明设备</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4AE8EA5">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51D7C92">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039C4962">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00D342C6">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深圳市计量质量检测研究院</w:t>
            </w:r>
          </w:p>
          <w:p w14:paraId="10C4C7F8">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中标合信（北京）认证有限公司</w:t>
            </w:r>
          </w:p>
        </w:tc>
      </w:tr>
      <w:tr w14:paraId="54E05E3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85AE94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12</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735241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A020910</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4FEACA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电视设备</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B6B128F">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A02091001</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4745093">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普通电视设备（电视机）</w:t>
            </w:r>
          </w:p>
        </w:tc>
        <w:tc>
          <w:tcPr>
            <w:tcW w:w="1716" w:type="pct"/>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0D8EFBA3">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7E4F8E6F">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北京泰瑞特认证有限责任公司</w:t>
            </w:r>
          </w:p>
          <w:p w14:paraId="5A37F01F">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广州赛宝认证中心服务有限公司</w:t>
            </w:r>
          </w:p>
        </w:tc>
      </w:tr>
      <w:tr w14:paraId="2380AEE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16673F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13</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3C9383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A020911</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D0CFE2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视频设备</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1A0707C">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A02091107</w:t>
            </w: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EFFA0E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视频监控设备</w:t>
            </w:r>
          </w:p>
        </w:tc>
        <w:tc>
          <w:tcPr>
            <w:tcW w:w="1716" w:type="pct"/>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14:paraId="067B4F04">
            <w:pPr>
              <w:widowControl/>
              <w:jc w:val="left"/>
              <w:rPr>
                <w:rFonts w:ascii="仿宋" w:hAnsi="仿宋" w:eastAsia="仿宋" w:cs="宋体"/>
                <w:color w:val="auto"/>
                <w:w w:val="90"/>
                <w:kern w:val="0"/>
                <w:sz w:val="24"/>
                <w:szCs w:val="24"/>
                <w:highlight w:val="none"/>
              </w:rPr>
            </w:pPr>
          </w:p>
        </w:tc>
      </w:tr>
      <w:tr w14:paraId="7B0E35E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937604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14</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942A816">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A031210</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27B709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饮食炊事机械</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6DE8BE3">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6ACCD293">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14:paraId="20C552F5">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3EAF6AF4">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北京鉴衡认证中心</w:t>
            </w:r>
          </w:p>
          <w:p w14:paraId="17C5B8E8">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中国市政工程华北设计研究总院有限公司</w:t>
            </w:r>
          </w:p>
        </w:tc>
      </w:tr>
      <w:tr w14:paraId="65360AA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0D386768">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15</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F3413F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A060805</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52888A4">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便器</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231FB8BC">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1FE9F91">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15B3FDF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中国质量认证中心</w:t>
            </w:r>
          </w:p>
          <w:p w14:paraId="0E90596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北京新华节水产品认证有限公司</w:t>
            </w:r>
          </w:p>
          <w:p w14:paraId="41C6920E">
            <w:pPr>
              <w:widowControl/>
              <w:autoSpaceDN w:val="0"/>
              <w:spacing w:line="276" w:lineRule="auto"/>
              <w:jc w:val="left"/>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方圆标志认证集团有限公司</w:t>
            </w:r>
          </w:p>
        </w:tc>
      </w:tr>
      <w:tr w14:paraId="51BAD52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14CD5E49">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16</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B363A41">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A060806</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8ABC19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水嘴</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0BDAFE7">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5AAB4635">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7B1A9EA8">
            <w:pPr>
              <w:widowControl/>
              <w:jc w:val="left"/>
              <w:rPr>
                <w:rFonts w:ascii="仿宋" w:hAnsi="仿宋" w:eastAsia="仿宋" w:cs="宋体"/>
                <w:color w:val="auto"/>
                <w:w w:val="90"/>
                <w:kern w:val="0"/>
                <w:sz w:val="24"/>
                <w:szCs w:val="24"/>
                <w:highlight w:val="none"/>
              </w:rPr>
            </w:pPr>
          </w:p>
        </w:tc>
      </w:tr>
      <w:tr w14:paraId="728AB9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DEEF88E">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17</w:t>
            </w:r>
          </w:p>
        </w:tc>
        <w:tc>
          <w:tcPr>
            <w:tcW w:w="624"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07C0257">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A060807</w:t>
            </w:r>
          </w:p>
        </w:tc>
        <w:tc>
          <w:tcPr>
            <w:tcW w:w="593"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3826AAE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便器冲洗阀</w:t>
            </w:r>
          </w:p>
        </w:tc>
        <w:tc>
          <w:tcPr>
            <w:tcW w:w="739"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7494E4BF">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14:paraId="41F92F55">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626BA08F">
            <w:pPr>
              <w:widowControl/>
              <w:jc w:val="left"/>
              <w:rPr>
                <w:rFonts w:ascii="仿宋" w:hAnsi="仿宋" w:eastAsia="仿宋" w:cs="宋体"/>
                <w:color w:val="auto"/>
                <w:w w:val="90"/>
                <w:kern w:val="0"/>
                <w:sz w:val="24"/>
                <w:szCs w:val="24"/>
                <w:highlight w:val="none"/>
              </w:rPr>
            </w:pPr>
          </w:p>
        </w:tc>
      </w:tr>
      <w:tr w14:paraId="01CF6CA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275" w:type="pct"/>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034C9812">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18</w:t>
            </w:r>
          </w:p>
        </w:tc>
        <w:tc>
          <w:tcPr>
            <w:tcW w:w="624" w:type="pct"/>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1570DC45">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A060810</w:t>
            </w:r>
          </w:p>
        </w:tc>
        <w:tc>
          <w:tcPr>
            <w:tcW w:w="593" w:type="pct"/>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23AE0CA">
            <w:pPr>
              <w:widowControl/>
              <w:autoSpaceDN w:val="0"/>
              <w:spacing w:line="276" w:lineRule="auto"/>
              <w:jc w:val="center"/>
              <w:textAlignment w:val="baseline"/>
              <w:rPr>
                <w:rFonts w:ascii="仿宋" w:hAnsi="仿宋" w:eastAsia="仿宋" w:cs="宋体"/>
                <w:color w:val="auto"/>
                <w:w w:val="90"/>
                <w:kern w:val="0"/>
                <w:sz w:val="24"/>
                <w:szCs w:val="24"/>
                <w:highlight w:val="none"/>
              </w:rPr>
            </w:pPr>
            <w:r>
              <w:rPr>
                <w:rFonts w:hint="eastAsia" w:ascii="仿宋" w:hAnsi="仿宋" w:eastAsia="仿宋" w:cs="宋体"/>
                <w:color w:val="auto"/>
                <w:w w:val="90"/>
                <w:kern w:val="0"/>
                <w:sz w:val="24"/>
                <w:szCs w:val="24"/>
                <w:highlight w:val="none"/>
              </w:rPr>
              <w:t>淋浴器</w:t>
            </w:r>
          </w:p>
        </w:tc>
        <w:tc>
          <w:tcPr>
            <w:tcW w:w="739" w:type="pct"/>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2E4DD536">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050" w:type="pct"/>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4DCA844">
            <w:pPr>
              <w:widowControl/>
              <w:autoSpaceDN w:val="0"/>
              <w:spacing w:line="276" w:lineRule="auto"/>
              <w:jc w:val="center"/>
              <w:textAlignment w:val="baseline"/>
              <w:rPr>
                <w:rFonts w:ascii="仿宋" w:hAnsi="仿宋" w:eastAsia="仿宋" w:cs="宋体"/>
                <w:color w:val="auto"/>
                <w:w w:val="90"/>
                <w:kern w:val="0"/>
                <w:sz w:val="24"/>
                <w:szCs w:val="24"/>
                <w:highlight w:val="none"/>
              </w:rPr>
            </w:pPr>
          </w:p>
        </w:tc>
        <w:tc>
          <w:tcPr>
            <w:tcW w:w="1716" w:type="pct"/>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14:paraId="29F47B38">
            <w:pPr>
              <w:widowControl/>
              <w:jc w:val="left"/>
              <w:rPr>
                <w:rFonts w:ascii="仿宋" w:hAnsi="仿宋" w:eastAsia="仿宋" w:cs="宋体"/>
                <w:color w:val="auto"/>
                <w:w w:val="90"/>
                <w:kern w:val="0"/>
                <w:sz w:val="24"/>
                <w:szCs w:val="24"/>
                <w:highlight w:val="none"/>
              </w:rPr>
            </w:pPr>
          </w:p>
        </w:tc>
      </w:tr>
    </w:tbl>
    <w:p w14:paraId="07F90113">
      <w:pPr>
        <w:autoSpaceDN w:val="0"/>
        <w:spacing w:line="360" w:lineRule="auto"/>
        <w:jc w:val="left"/>
        <w:rPr>
          <w:rFonts w:hint="eastAsia" w:ascii="仿宋" w:hAnsi="仿宋" w:eastAsia="仿宋" w:cs="宋体"/>
          <w:b/>
          <w:bCs/>
          <w:color w:val="auto"/>
          <w:sz w:val="24"/>
          <w:szCs w:val="24"/>
          <w:highlight w:val="none"/>
        </w:rPr>
      </w:pPr>
    </w:p>
    <w:p w14:paraId="011F7C0E">
      <w:pPr>
        <w:rPr>
          <w:rFonts w:hint="eastAsia"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br w:type="page"/>
      </w:r>
    </w:p>
    <w:p w14:paraId="70946A89">
      <w:pPr>
        <w:autoSpaceDN w:val="0"/>
        <w:spacing w:line="360" w:lineRule="auto"/>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附2：参与实施政府采购环境标志产品认证机构名录</w:t>
      </w:r>
    </w:p>
    <w:tbl>
      <w:tblPr>
        <w:tblStyle w:val="62"/>
        <w:tblW w:w="4998" w:type="pct"/>
        <w:tblInd w:w="0"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autofit"/>
        <w:tblCellMar>
          <w:top w:w="27" w:type="dxa"/>
          <w:left w:w="27" w:type="dxa"/>
          <w:bottom w:w="27" w:type="dxa"/>
          <w:right w:w="27" w:type="dxa"/>
        </w:tblCellMar>
      </w:tblPr>
      <w:tblGrid>
        <w:gridCol w:w="867"/>
        <w:gridCol w:w="2331"/>
        <w:gridCol w:w="6086"/>
      </w:tblGrid>
      <w:tr w14:paraId="505651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467" w:type="pct"/>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2C9DD0CF">
            <w:pPr>
              <w:widowControl/>
              <w:autoSpaceDN w:val="0"/>
              <w:spacing w:line="276"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序号</w:t>
            </w:r>
          </w:p>
        </w:tc>
        <w:tc>
          <w:tcPr>
            <w:tcW w:w="1255" w:type="pct"/>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14:paraId="39CA9B9F">
            <w:pPr>
              <w:widowControl/>
              <w:autoSpaceDN w:val="0"/>
              <w:spacing w:line="276"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目录</w:t>
            </w:r>
          </w:p>
        </w:tc>
        <w:tc>
          <w:tcPr>
            <w:tcW w:w="3276" w:type="pct"/>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14:paraId="69CDC75E">
            <w:pPr>
              <w:widowControl/>
              <w:autoSpaceDN w:val="0"/>
              <w:spacing w:line="276" w:lineRule="auto"/>
              <w:jc w:val="center"/>
              <w:textAlignment w:val="baseline"/>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认证机构名录</w:t>
            </w:r>
          </w:p>
        </w:tc>
      </w:tr>
      <w:tr w14:paraId="3166C8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467" w:type="pct"/>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3A539AAA">
            <w:pPr>
              <w:widowControl/>
              <w:autoSpaceDN w:val="0"/>
              <w:spacing w:line="276" w:lineRule="auto"/>
              <w:jc w:val="center"/>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p>
        </w:tc>
        <w:tc>
          <w:tcPr>
            <w:tcW w:w="1255" w:type="pct"/>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14:paraId="67106BAC">
            <w:pPr>
              <w:widowControl/>
              <w:autoSpaceDN w:val="0"/>
              <w:spacing w:line="276" w:lineRule="auto"/>
              <w:jc w:val="center"/>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环境标志产品</w:t>
            </w:r>
          </w:p>
        </w:tc>
        <w:tc>
          <w:tcPr>
            <w:tcW w:w="3276" w:type="pc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14:paraId="34AA1243">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中环联合（北京）认证中心有限公司</w:t>
            </w:r>
          </w:p>
          <w:p w14:paraId="24BC3D50">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中标合信（北京）认证有限公司</w:t>
            </w:r>
          </w:p>
          <w:p w14:paraId="4CD4B9E8">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中环协（北京）认证有限公司</w:t>
            </w:r>
          </w:p>
          <w:p w14:paraId="6CDC0736">
            <w:pPr>
              <w:widowControl/>
              <w:autoSpaceDN w:val="0"/>
              <w:spacing w:line="276" w:lineRule="auto"/>
              <w:jc w:val="left"/>
              <w:textAlignment w:val="baseline"/>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天津华诚认证有限公司</w:t>
            </w:r>
          </w:p>
        </w:tc>
      </w:tr>
      <w:bookmarkEnd w:id="523"/>
      <w:bookmarkEnd w:id="524"/>
      <w:bookmarkEnd w:id="525"/>
      <w:bookmarkEnd w:id="526"/>
      <w:bookmarkEnd w:id="527"/>
    </w:tbl>
    <w:p w14:paraId="6C6FA802">
      <w:pPr>
        <w:autoSpaceDN w:val="0"/>
        <w:rPr>
          <w:rFonts w:ascii="仿宋" w:hAnsi="仿宋" w:eastAsia="仿宋" w:cs="宋体"/>
          <w:b/>
          <w:bCs/>
          <w:color w:val="auto"/>
          <w:sz w:val="24"/>
          <w:szCs w:val="24"/>
          <w:highlight w:val="none"/>
        </w:rPr>
      </w:pPr>
    </w:p>
    <w:p w14:paraId="0CF2F3A5">
      <w:pPr>
        <w:rPr>
          <w:rFonts w:ascii="Times New Roman" w:hAnsi="Times New Roman" w:eastAsia="宋体" w:cs="Times New Roman"/>
          <w:color w:val="auto"/>
          <w:szCs w:val="24"/>
          <w:highlight w:val="none"/>
        </w:rPr>
      </w:pPr>
    </w:p>
    <w:p w14:paraId="2F6BD4EF">
      <w:pPr>
        <w:rPr>
          <w:rFonts w:ascii="Times New Roman" w:hAnsi="Times New Roman" w:eastAsia="宋体" w:cs="Times New Roman"/>
          <w:color w:val="auto"/>
          <w:szCs w:val="24"/>
          <w:highlight w:val="none"/>
        </w:rPr>
      </w:pPr>
    </w:p>
    <w:p w14:paraId="6731A447">
      <w:pPr>
        <w:rPr>
          <w:rFonts w:hint="eastAsia" w:ascii="宋体" w:hAnsi="宋体" w:cs="宋体"/>
          <w:b/>
          <w:color w:val="auto"/>
          <w:spacing w:val="6"/>
          <w:sz w:val="32"/>
          <w:szCs w:val="32"/>
        </w:rPr>
      </w:pPr>
      <w:r>
        <w:rPr>
          <w:rFonts w:hint="eastAsia" w:ascii="宋体" w:hAnsi="宋体" w:cs="宋体"/>
          <w:b/>
          <w:color w:val="auto"/>
          <w:spacing w:val="6"/>
          <w:sz w:val="32"/>
          <w:szCs w:val="32"/>
        </w:rPr>
        <w:br w:type="page"/>
      </w:r>
    </w:p>
    <w:p w14:paraId="2C479C8F">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w:t>
      </w:r>
      <w:r>
        <w:rPr>
          <w:rFonts w:hint="eastAsia" w:ascii="宋体" w:hAnsi="宋体" w:cs="宋体"/>
          <w:b/>
          <w:color w:val="auto"/>
          <w:spacing w:val="6"/>
          <w:sz w:val="32"/>
          <w:szCs w:val="32"/>
          <w:lang w:val="en-US" w:eastAsia="zh-CN"/>
        </w:rPr>
        <w:t>10</w:t>
      </w:r>
      <w:r>
        <w:rPr>
          <w:rFonts w:hint="eastAsia" w:ascii="宋体" w:hAnsi="宋体" w:cs="宋体"/>
          <w:b/>
          <w:color w:val="auto"/>
          <w:spacing w:val="6"/>
          <w:sz w:val="32"/>
          <w:szCs w:val="32"/>
        </w:rPr>
        <w:t>：工程量清单（另附）</w:t>
      </w:r>
    </w:p>
    <w:p w14:paraId="4AEC001E">
      <w:pPr>
        <w:spacing w:line="360" w:lineRule="auto"/>
        <w:rPr>
          <w:rFonts w:ascii="宋体" w:hAnsi="宋体" w:cs="宋体"/>
          <w:b/>
          <w:color w:val="auto"/>
          <w:spacing w:val="6"/>
          <w:sz w:val="32"/>
          <w:szCs w:val="32"/>
        </w:rPr>
      </w:pPr>
    </w:p>
    <w:p w14:paraId="08BEFF55">
      <w:pPr>
        <w:spacing w:line="360" w:lineRule="auto"/>
        <w:rPr>
          <w:rFonts w:ascii="宋体" w:hAnsi="宋体" w:cs="宋体"/>
          <w:b/>
          <w:color w:val="auto"/>
          <w:spacing w:val="6"/>
          <w:sz w:val="32"/>
          <w:szCs w:val="32"/>
        </w:rPr>
      </w:pPr>
      <w:r>
        <w:rPr>
          <w:rFonts w:hint="eastAsia" w:ascii="宋体" w:hAnsi="宋体" w:cs="宋体"/>
          <w:b/>
          <w:color w:val="auto"/>
          <w:spacing w:val="6"/>
          <w:sz w:val="32"/>
          <w:szCs w:val="32"/>
        </w:rPr>
        <w:t>附件</w:t>
      </w:r>
      <w:r>
        <w:rPr>
          <w:rFonts w:hint="eastAsia" w:ascii="宋体" w:hAnsi="宋体" w:cs="宋体"/>
          <w:b/>
          <w:color w:val="auto"/>
          <w:spacing w:val="6"/>
          <w:sz w:val="32"/>
          <w:szCs w:val="32"/>
          <w:lang w:val="en-US" w:eastAsia="zh-CN"/>
        </w:rPr>
        <w:t>11</w:t>
      </w:r>
      <w:r>
        <w:rPr>
          <w:rFonts w:hint="eastAsia" w:ascii="宋体" w:hAnsi="宋体" w:cs="宋体"/>
          <w:b/>
          <w:color w:val="auto"/>
          <w:spacing w:val="6"/>
          <w:sz w:val="32"/>
          <w:szCs w:val="32"/>
        </w:rPr>
        <w:t>：图纸（另附）</w:t>
      </w:r>
    </w:p>
    <w:p w14:paraId="67A5426A">
      <w:pPr>
        <w:pStyle w:val="25"/>
        <w:rPr>
          <w:color w:val="auto"/>
        </w:rPr>
      </w:pPr>
    </w:p>
    <w:sectPr>
      <w:pgSz w:w="11906" w:h="16838"/>
      <w:pgMar w:top="1440" w:right="1417" w:bottom="1440" w:left="141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altName w:val="宋体"/>
    <w:panose1 w:val="02010509060101010101"/>
    <w:charset w:val="86"/>
    <w:family w:val="modern"/>
    <w:pitch w:val="default"/>
    <w:sig w:usb0="00000000" w:usb1="00000000" w:usb2="00000000" w:usb3="00000000" w:csb0="00040000" w:csb1="00000000"/>
  </w:font>
  <w:font w:name="Arial Narrow">
    <w:panose1 w:val="020B0506020202030204"/>
    <w:charset w:val="00"/>
    <w:family w:val="swiss"/>
    <w:pitch w:val="default"/>
    <w:sig w:usb0="00000287"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94F5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418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55514CC8">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294F7">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FB1C675">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A4DD6">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00614">
    <w:pPr>
      <w:pStyle w:val="40"/>
      <w:framePr w:wrap="around" w:vAnchor="text" w:hAnchor="margin" w:xAlign="right" w:y="1"/>
      <w:rPr>
        <w:rStyle w:val="72"/>
      </w:rPr>
    </w:pPr>
    <w:r>
      <w:fldChar w:fldCharType="begin"/>
    </w:r>
    <w:r>
      <w:rPr>
        <w:rStyle w:val="72"/>
      </w:rPr>
      <w:instrText xml:space="preserve">PAGE  </w:instrText>
    </w:r>
    <w:r>
      <w:fldChar w:fldCharType="end"/>
    </w:r>
  </w:p>
  <w:p w14:paraId="78C16EA9">
    <w:pPr>
      <w:pStyle w:val="40"/>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038BD">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579" w:name="_Toc164085800"/>
    <w:bookmarkStart w:id="580" w:name="_Toc131845147"/>
    <w:bookmarkStart w:id="581" w:name="_Toc91899912"/>
    <w:bookmarkStart w:id="582" w:name="_Toc36110187"/>
    <w:r>
      <w:rPr>
        <w:rFonts w:hint="eastAsia" w:ascii="仿宋_GB2312" w:eastAsia="仿宋_GB2312"/>
        <w:kern w:val="0"/>
        <w:szCs w:val="21"/>
      </w:rPr>
      <w:t xml:space="preserve"> 页</w:t>
    </w:r>
    <w:bookmarkEnd w:id="579"/>
    <w:bookmarkEnd w:id="580"/>
    <w:bookmarkEnd w:id="581"/>
    <w:bookmarkEnd w:id="58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FD298">
    <w:pPr>
      <w:pStyle w:val="40"/>
      <w:framePr w:wrap="around" w:vAnchor="text" w:hAnchor="margin" w:xAlign="right" w:y="1"/>
      <w:rPr>
        <w:rStyle w:val="72"/>
      </w:rPr>
    </w:pPr>
    <w:r>
      <w:fldChar w:fldCharType="begin"/>
    </w:r>
    <w:r>
      <w:rPr>
        <w:rStyle w:val="72"/>
      </w:rPr>
      <w:instrText xml:space="preserve">PAGE  </w:instrText>
    </w:r>
    <w:r>
      <w:fldChar w:fldCharType="end"/>
    </w:r>
  </w:p>
  <w:p w14:paraId="2F30B5A1">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CE2F3">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84B42">
    <w:pPr>
      <w:adjustRightInd w:val="0"/>
      <w:rPr>
        <w:rFonts w:ascii="仿宋_GB2312" w:hAnsi="Times New Roman" w:eastAsia="仿宋_GB2312" w:cs="Times New Roman"/>
        <w:szCs w:val="24"/>
      </w:rPr>
    </w:pPr>
    <w:r>
      <w:rPr>
        <w:rFonts w:ascii="Times New Roman" w:hAnsi="Times New Roman" w:eastAsia="宋体" w:cs="Times New Roman"/>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AB5586">
                          <w:pPr>
                            <w:widowControl w:val="0"/>
                            <w:tabs>
                              <w:tab w:val="center" w:pos="4153"/>
                              <w:tab w:val="right" w:pos="8306"/>
                            </w:tabs>
                            <w:adjustRightInd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100</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J7TXSAQAApQMAAA4AAABkcnMvZTJvRG9jLnhtbK1TS27bMBDd&#10;F8gdCO5jKS7S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ontNdIBAAClAwAADgAAAAAAAAABACAAAAAi&#10;AQAAZHJzL2Uyb0RvYy54bWxQSwUGAAAAAAYABgBZAQAAZgUAAAAA&#10;">
              <v:fill on="f" focussize="0,0"/>
              <v:stroke on="f" weight="1.25pt"/>
              <v:imagedata o:title=""/>
              <o:lock v:ext="edit" aspectratio="f"/>
              <v:textbox inset="0mm,0mm,0mm,0mm" style="mso-fit-shape-to-text:t;">
                <w:txbxContent>
                  <w:p w14:paraId="37AB5586">
                    <w:pPr>
                      <w:widowControl w:val="0"/>
                      <w:tabs>
                        <w:tab w:val="center" w:pos="4153"/>
                        <w:tab w:val="right" w:pos="8306"/>
                      </w:tabs>
                      <w:adjustRightInd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31</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100</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FF899">
    <w:pPr>
      <w:adjustRightInd w:val="0"/>
      <w:rPr>
        <w:rFonts w:ascii="仿宋_GB2312" w:hAnsi="Times New Roman" w:eastAsia="仿宋_GB2312" w:cs="Times New Roman"/>
        <w:szCs w:val="24"/>
      </w:rPr>
    </w:pPr>
    <w:r>
      <w:rPr>
        <w:rFonts w:ascii="Times New Roman" w:hAnsi="Times New Roman" w:eastAsia="宋体" w:cs="Times New Roman"/>
        <w:sz w:val="21"/>
        <w:szCs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103252">
                          <w:pPr>
                            <w:widowControl w:val="0"/>
                            <w:tabs>
                              <w:tab w:val="center" w:pos="4153"/>
                              <w:tab w:val="right" w:pos="8306"/>
                            </w:tabs>
                            <w:adjustRightInd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100</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&#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D9+1dIBAAClAwAADgAAAAAAAAABACAAAAAi&#10;AQAAZHJzL2Uyb0RvYy54bWxQSwUGAAAAAAYABgBZAQAAZgUAAAAA&#10;">
              <v:fill on="f" focussize="0,0"/>
              <v:stroke on="f" weight="1.25pt"/>
              <v:imagedata o:title=""/>
              <o:lock v:ext="edit" aspectratio="f"/>
              <v:textbox inset="0mm,0mm,0mm,0mm" style="mso-fit-shape-to-text:t;">
                <w:txbxContent>
                  <w:p w14:paraId="39103252">
                    <w:pPr>
                      <w:widowControl w:val="0"/>
                      <w:tabs>
                        <w:tab w:val="center" w:pos="4153"/>
                        <w:tab w:val="right" w:pos="8306"/>
                      </w:tabs>
                      <w:adjustRightInd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 xml:space="preserve">第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30</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 共 </w:t>
                    </w: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NUMPAGES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100</w:t>
                    </w:r>
                    <w:r>
                      <w:rPr>
                        <w:rFonts w:ascii="Times New Roman" w:hAnsi="Times New Roman" w:eastAsia="宋体" w:cs="Times New Roman"/>
                        <w:kern w:val="2"/>
                        <w:sz w:val="18"/>
                        <w:szCs w:val="18"/>
                        <w:lang w:val="en-US" w:eastAsia="zh-CN" w:bidi="ar-SA"/>
                      </w:rPr>
                      <w:fldChar w:fldCharType="end"/>
                    </w:r>
                    <w:r>
                      <w:rPr>
                        <w:rFonts w:ascii="Times New Roman" w:hAnsi="Times New Roman" w:eastAsia="宋体" w:cs="Times New Roman"/>
                        <w:kern w:val="2"/>
                        <w:sz w:val="18"/>
                        <w:szCs w:val="18"/>
                        <w:lang w:val="en-US" w:eastAsia="zh-CN" w:bidi="ar-S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A11A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1B2F14E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959D">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677F3FA5">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4D6A5">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16C674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1F99">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2EB1394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54834">
    <w:pPr>
      <w:pStyle w:val="41"/>
      <w:pBdr>
        <w:bottom w:val="single" w:color="auto" w:sz="6" w:space="0"/>
      </w:pBdr>
      <w:jc w:val="right"/>
      <w:rPr>
        <w:lang w:val="zh-CN"/>
      </w:rPr>
    </w:pPr>
  </w:p>
  <w:p w14:paraId="2A1A0A61">
    <w:pPr>
      <w:pStyle w:val="41"/>
      <w:pBdr>
        <w:bottom w:val="single" w:color="auto" w:sz="6" w:space="0"/>
      </w:pBdr>
      <w:jc w:val="right"/>
      <w:rPr>
        <w:lang w:val="zh-CN"/>
      </w:rPr>
    </w:pPr>
  </w:p>
  <w:p w14:paraId="28A4811B">
    <w:pPr>
      <w:pStyle w:val="41"/>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7781">
    <w:pPr>
      <w:pStyle w:val="41"/>
      <w:pBdr>
        <w:bottom w:val="single" w:color="auto" w:sz="6" w:space="0"/>
      </w:pBdr>
      <w:tabs>
        <w:tab w:val="center" w:pos="4535"/>
        <w:tab w:val="right" w:pos="9070"/>
        <w:tab w:val="clear" w:pos="4153"/>
        <w:tab w:val="clear" w:pos="8306"/>
      </w:tabs>
      <w:jc w:val="right"/>
      <w:rPr>
        <w:lang w:val="zh-CN"/>
      </w:rPr>
    </w:pPr>
  </w:p>
  <w:p w14:paraId="5A93A94F">
    <w:pPr>
      <w:pStyle w:val="41"/>
      <w:pBdr>
        <w:bottom w:val="single" w:color="auto" w:sz="6" w:space="0"/>
      </w:pBdr>
      <w:tabs>
        <w:tab w:val="center" w:pos="4535"/>
        <w:tab w:val="right" w:pos="9070"/>
        <w:tab w:val="clear" w:pos="4153"/>
        <w:tab w:val="clear" w:pos="8306"/>
      </w:tabs>
      <w:jc w:val="both"/>
      <w:rPr>
        <w:lang w:val="zh-CN"/>
      </w:rPr>
    </w:pPr>
  </w:p>
  <w:p w14:paraId="50A1B09A">
    <w:pPr>
      <w:pStyle w:val="41"/>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30E93">
    <w:pPr>
      <w:pStyle w:val="41"/>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777D5">
    <w:pPr>
      <w:pStyle w:val="41"/>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DBD74">
    <w:pPr>
      <w:pStyle w:val="41"/>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3"/>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3490"/>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70DB5"/>
    <w:rsid w:val="01EC2C57"/>
    <w:rsid w:val="025F0711"/>
    <w:rsid w:val="026B2E25"/>
    <w:rsid w:val="02824D4D"/>
    <w:rsid w:val="02DC4B10"/>
    <w:rsid w:val="02DD76CE"/>
    <w:rsid w:val="02F36323"/>
    <w:rsid w:val="02F5619C"/>
    <w:rsid w:val="0326446A"/>
    <w:rsid w:val="032D5555"/>
    <w:rsid w:val="03643B48"/>
    <w:rsid w:val="036634D2"/>
    <w:rsid w:val="03914DB1"/>
    <w:rsid w:val="03DD35E4"/>
    <w:rsid w:val="03F040A4"/>
    <w:rsid w:val="04076900"/>
    <w:rsid w:val="041A5A3B"/>
    <w:rsid w:val="042311BA"/>
    <w:rsid w:val="042B157A"/>
    <w:rsid w:val="048F763B"/>
    <w:rsid w:val="049F330E"/>
    <w:rsid w:val="04AA775C"/>
    <w:rsid w:val="04AF1889"/>
    <w:rsid w:val="04C64E6C"/>
    <w:rsid w:val="04F66F48"/>
    <w:rsid w:val="05251E14"/>
    <w:rsid w:val="05A16594"/>
    <w:rsid w:val="05A7762D"/>
    <w:rsid w:val="060E5941"/>
    <w:rsid w:val="06110FAF"/>
    <w:rsid w:val="061E21DC"/>
    <w:rsid w:val="06493CA7"/>
    <w:rsid w:val="065A6178"/>
    <w:rsid w:val="066F1CF3"/>
    <w:rsid w:val="06930BB8"/>
    <w:rsid w:val="07245D42"/>
    <w:rsid w:val="07264C62"/>
    <w:rsid w:val="0779354C"/>
    <w:rsid w:val="07A46B95"/>
    <w:rsid w:val="08061376"/>
    <w:rsid w:val="08452D77"/>
    <w:rsid w:val="086401F8"/>
    <w:rsid w:val="08661343"/>
    <w:rsid w:val="08751CAA"/>
    <w:rsid w:val="087E4C40"/>
    <w:rsid w:val="08923AEE"/>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703465"/>
    <w:rsid w:val="0A9C6B5B"/>
    <w:rsid w:val="0AA374A5"/>
    <w:rsid w:val="0AAB7649"/>
    <w:rsid w:val="0ABC5606"/>
    <w:rsid w:val="0B30404E"/>
    <w:rsid w:val="0B4C6C14"/>
    <w:rsid w:val="0B547599"/>
    <w:rsid w:val="0B631A88"/>
    <w:rsid w:val="0B683D45"/>
    <w:rsid w:val="0B7F3F11"/>
    <w:rsid w:val="0B884417"/>
    <w:rsid w:val="0BF6188C"/>
    <w:rsid w:val="0BF73C91"/>
    <w:rsid w:val="0C170175"/>
    <w:rsid w:val="0C286EAB"/>
    <w:rsid w:val="0C2D0310"/>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02012"/>
    <w:rsid w:val="0DF50604"/>
    <w:rsid w:val="0DF702FE"/>
    <w:rsid w:val="0E060E51"/>
    <w:rsid w:val="0E2008DB"/>
    <w:rsid w:val="0E5604B2"/>
    <w:rsid w:val="0E6D5D79"/>
    <w:rsid w:val="0E9D0089"/>
    <w:rsid w:val="0EB803EE"/>
    <w:rsid w:val="0EF94D4B"/>
    <w:rsid w:val="0F4958DC"/>
    <w:rsid w:val="0F4A531E"/>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37C74"/>
    <w:rsid w:val="12530213"/>
    <w:rsid w:val="127723A9"/>
    <w:rsid w:val="12862074"/>
    <w:rsid w:val="12883966"/>
    <w:rsid w:val="129E45B4"/>
    <w:rsid w:val="12D81596"/>
    <w:rsid w:val="13072A44"/>
    <w:rsid w:val="13542F50"/>
    <w:rsid w:val="135F4BE2"/>
    <w:rsid w:val="139B1A0A"/>
    <w:rsid w:val="139D25C7"/>
    <w:rsid w:val="13BF3CE4"/>
    <w:rsid w:val="141008D8"/>
    <w:rsid w:val="14125FE6"/>
    <w:rsid w:val="146D271E"/>
    <w:rsid w:val="14982588"/>
    <w:rsid w:val="149A5AD9"/>
    <w:rsid w:val="14A7619D"/>
    <w:rsid w:val="150536C3"/>
    <w:rsid w:val="150C1963"/>
    <w:rsid w:val="151447A0"/>
    <w:rsid w:val="152B4878"/>
    <w:rsid w:val="15311F50"/>
    <w:rsid w:val="154A6454"/>
    <w:rsid w:val="15762120"/>
    <w:rsid w:val="169D2C03"/>
    <w:rsid w:val="16A8729C"/>
    <w:rsid w:val="16B33777"/>
    <w:rsid w:val="16BC70A7"/>
    <w:rsid w:val="16C6339E"/>
    <w:rsid w:val="16FD5257"/>
    <w:rsid w:val="172F2D79"/>
    <w:rsid w:val="17557BEF"/>
    <w:rsid w:val="17D349C1"/>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725CD"/>
    <w:rsid w:val="1C88086E"/>
    <w:rsid w:val="1D266CE1"/>
    <w:rsid w:val="1D3963AF"/>
    <w:rsid w:val="1D3D0FE5"/>
    <w:rsid w:val="1D411605"/>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646BF6"/>
    <w:rsid w:val="1F904124"/>
    <w:rsid w:val="1FE868A9"/>
    <w:rsid w:val="20034907"/>
    <w:rsid w:val="20173E4B"/>
    <w:rsid w:val="204E48BC"/>
    <w:rsid w:val="208921B3"/>
    <w:rsid w:val="208E4638"/>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AD3F81"/>
    <w:rsid w:val="23B908A4"/>
    <w:rsid w:val="23E95BEF"/>
    <w:rsid w:val="23FD0064"/>
    <w:rsid w:val="245375B0"/>
    <w:rsid w:val="245678E7"/>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CE67D0"/>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3A6DBE"/>
    <w:rsid w:val="2F946CCB"/>
    <w:rsid w:val="2FD25781"/>
    <w:rsid w:val="2FDC745C"/>
    <w:rsid w:val="2FFD7934"/>
    <w:rsid w:val="301B0C38"/>
    <w:rsid w:val="30733ACD"/>
    <w:rsid w:val="308C3862"/>
    <w:rsid w:val="309379D8"/>
    <w:rsid w:val="30A270F7"/>
    <w:rsid w:val="30AA14F8"/>
    <w:rsid w:val="30DF1478"/>
    <w:rsid w:val="30EC586F"/>
    <w:rsid w:val="319C6071"/>
    <w:rsid w:val="31A11ECE"/>
    <w:rsid w:val="31AC537E"/>
    <w:rsid w:val="31E3679B"/>
    <w:rsid w:val="31E732FD"/>
    <w:rsid w:val="32517576"/>
    <w:rsid w:val="32BE5C2C"/>
    <w:rsid w:val="32D63C1D"/>
    <w:rsid w:val="32FB6478"/>
    <w:rsid w:val="332410BB"/>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204F94"/>
    <w:rsid w:val="3A3651E5"/>
    <w:rsid w:val="3A744481"/>
    <w:rsid w:val="3A8C7BEF"/>
    <w:rsid w:val="3A906246"/>
    <w:rsid w:val="3A9E536B"/>
    <w:rsid w:val="3B2349B7"/>
    <w:rsid w:val="3B616CFF"/>
    <w:rsid w:val="3B6259F6"/>
    <w:rsid w:val="3B976654"/>
    <w:rsid w:val="3B986298"/>
    <w:rsid w:val="3BC01EFC"/>
    <w:rsid w:val="3BCA786A"/>
    <w:rsid w:val="3BCE27DB"/>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A92B15"/>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3FFD3473"/>
    <w:rsid w:val="4019356B"/>
    <w:rsid w:val="40592157"/>
    <w:rsid w:val="406E1CAE"/>
    <w:rsid w:val="40A0133A"/>
    <w:rsid w:val="40C31A53"/>
    <w:rsid w:val="40FF545D"/>
    <w:rsid w:val="410067C8"/>
    <w:rsid w:val="416176D3"/>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C37AA"/>
    <w:rsid w:val="449101DD"/>
    <w:rsid w:val="44DE1391"/>
    <w:rsid w:val="451B225C"/>
    <w:rsid w:val="452410C9"/>
    <w:rsid w:val="45317DFB"/>
    <w:rsid w:val="456D3CE4"/>
    <w:rsid w:val="4579042C"/>
    <w:rsid w:val="457F0571"/>
    <w:rsid w:val="45851176"/>
    <w:rsid w:val="45C55BC2"/>
    <w:rsid w:val="45C63B94"/>
    <w:rsid w:val="46024FFD"/>
    <w:rsid w:val="460E7DA5"/>
    <w:rsid w:val="46422483"/>
    <w:rsid w:val="4659254A"/>
    <w:rsid w:val="465B0637"/>
    <w:rsid w:val="465E3F0D"/>
    <w:rsid w:val="466A16E6"/>
    <w:rsid w:val="46893F2B"/>
    <w:rsid w:val="469913C6"/>
    <w:rsid w:val="46C444E6"/>
    <w:rsid w:val="46C4686E"/>
    <w:rsid w:val="477B778F"/>
    <w:rsid w:val="478203EC"/>
    <w:rsid w:val="47B025FA"/>
    <w:rsid w:val="4809698F"/>
    <w:rsid w:val="4811697D"/>
    <w:rsid w:val="487A3E25"/>
    <w:rsid w:val="488B5503"/>
    <w:rsid w:val="48937E21"/>
    <w:rsid w:val="489A0361"/>
    <w:rsid w:val="48A8102D"/>
    <w:rsid w:val="48B94FF3"/>
    <w:rsid w:val="48E37AAB"/>
    <w:rsid w:val="48FD4B4C"/>
    <w:rsid w:val="490A68E0"/>
    <w:rsid w:val="491055FE"/>
    <w:rsid w:val="495F5B3E"/>
    <w:rsid w:val="496F77D7"/>
    <w:rsid w:val="497654FD"/>
    <w:rsid w:val="49B64211"/>
    <w:rsid w:val="49D41AAC"/>
    <w:rsid w:val="49F6167F"/>
    <w:rsid w:val="4A064FA0"/>
    <w:rsid w:val="4A16615C"/>
    <w:rsid w:val="4A4424D7"/>
    <w:rsid w:val="4AB82D0F"/>
    <w:rsid w:val="4AEB7664"/>
    <w:rsid w:val="4AFD7C19"/>
    <w:rsid w:val="4B0567D1"/>
    <w:rsid w:val="4B236AAE"/>
    <w:rsid w:val="4B2F799D"/>
    <w:rsid w:val="4B707271"/>
    <w:rsid w:val="4B9739F7"/>
    <w:rsid w:val="4BEE2503"/>
    <w:rsid w:val="4BF727EA"/>
    <w:rsid w:val="4C245A30"/>
    <w:rsid w:val="4CB6685F"/>
    <w:rsid w:val="4CC367FE"/>
    <w:rsid w:val="4D077F3C"/>
    <w:rsid w:val="4D123355"/>
    <w:rsid w:val="4D2A3B31"/>
    <w:rsid w:val="4D312C52"/>
    <w:rsid w:val="4D8C0443"/>
    <w:rsid w:val="4D905305"/>
    <w:rsid w:val="4D964A72"/>
    <w:rsid w:val="4D9C1254"/>
    <w:rsid w:val="4D9E5B15"/>
    <w:rsid w:val="4E793892"/>
    <w:rsid w:val="4E800872"/>
    <w:rsid w:val="4EC569ED"/>
    <w:rsid w:val="4ED50EA1"/>
    <w:rsid w:val="4EEC050C"/>
    <w:rsid w:val="4F104EC3"/>
    <w:rsid w:val="4F47354A"/>
    <w:rsid w:val="4F911C54"/>
    <w:rsid w:val="4FE625E0"/>
    <w:rsid w:val="5021480F"/>
    <w:rsid w:val="505C301C"/>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43481"/>
    <w:rsid w:val="52977FD4"/>
    <w:rsid w:val="52A25790"/>
    <w:rsid w:val="52A96B6F"/>
    <w:rsid w:val="52B45975"/>
    <w:rsid w:val="52D94AA4"/>
    <w:rsid w:val="52EA3A62"/>
    <w:rsid w:val="52F50BB8"/>
    <w:rsid w:val="53097272"/>
    <w:rsid w:val="534C1537"/>
    <w:rsid w:val="53544462"/>
    <w:rsid w:val="5397158E"/>
    <w:rsid w:val="53E325D5"/>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002B6"/>
    <w:rsid w:val="55923347"/>
    <w:rsid w:val="55925180"/>
    <w:rsid w:val="55983B1B"/>
    <w:rsid w:val="55A8376B"/>
    <w:rsid w:val="55DC29B6"/>
    <w:rsid w:val="55DD4241"/>
    <w:rsid w:val="55E54935"/>
    <w:rsid w:val="566B6D1E"/>
    <w:rsid w:val="57032A2C"/>
    <w:rsid w:val="570F5219"/>
    <w:rsid w:val="572E78E5"/>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1E264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B622C1"/>
    <w:rsid w:val="5ABE2749"/>
    <w:rsid w:val="5AD63A24"/>
    <w:rsid w:val="5AE51A4D"/>
    <w:rsid w:val="5B2E1A1D"/>
    <w:rsid w:val="5B5F35F4"/>
    <w:rsid w:val="5B843A1C"/>
    <w:rsid w:val="5B873E3F"/>
    <w:rsid w:val="5C02690E"/>
    <w:rsid w:val="5C196DA7"/>
    <w:rsid w:val="5C2A048C"/>
    <w:rsid w:val="5C4D2220"/>
    <w:rsid w:val="5C80234E"/>
    <w:rsid w:val="5C8A680C"/>
    <w:rsid w:val="5D0C4701"/>
    <w:rsid w:val="5D0F0395"/>
    <w:rsid w:val="5D221076"/>
    <w:rsid w:val="5D397964"/>
    <w:rsid w:val="5D5A391C"/>
    <w:rsid w:val="5D5F10C0"/>
    <w:rsid w:val="5D790E2F"/>
    <w:rsid w:val="5D891B7B"/>
    <w:rsid w:val="5DAD38EE"/>
    <w:rsid w:val="5DEF2A1C"/>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0D059B"/>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3F23480"/>
    <w:rsid w:val="64055776"/>
    <w:rsid w:val="641F5B67"/>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112C4A"/>
    <w:rsid w:val="672F3F24"/>
    <w:rsid w:val="673E055F"/>
    <w:rsid w:val="67551CE3"/>
    <w:rsid w:val="67A22552"/>
    <w:rsid w:val="67B22DCC"/>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93E15D3"/>
    <w:rsid w:val="69627681"/>
    <w:rsid w:val="6977531D"/>
    <w:rsid w:val="69CC2BFF"/>
    <w:rsid w:val="69FD55B8"/>
    <w:rsid w:val="6A0B1C62"/>
    <w:rsid w:val="6A2406C8"/>
    <w:rsid w:val="6A3B7666"/>
    <w:rsid w:val="6A9A1ADF"/>
    <w:rsid w:val="6ADE0BD1"/>
    <w:rsid w:val="6AE81378"/>
    <w:rsid w:val="6AE96859"/>
    <w:rsid w:val="6B147746"/>
    <w:rsid w:val="6B24787C"/>
    <w:rsid w:val="6B573233"/>
    <w:rsid w:val="6B5B6274"/>
    <w:rsid w:val="6B935D53"/>
    <w:rsid w:val="6BFC3944"/>
    <w:rsid w:val="6C1316F7"/>
    <w:rsid w:val="6C196F71"/>
    <w:rsid w:val="6C226FCB"/>
    <w:rsid w:val="6C31226F"/>
    <w:rsid w:val="6C517EC7"/>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7723D0"/>
    <w:rsid w:val="70F5661B"/>
    <w:rsid w:val="71360107"/>
    <w:rsid w:val="713B688E"/>
    <w:rsid w:val="7148279F"/>
    <w:rsid w:val="71D43752"/>
    <w:rsid w:val="71F1796A"/>
    <w:rsid w:val="71FB63D5"/>
    <w:rsid w:val="72154626"/>
    <w:rsid w:val="72262B5D"/>
    <w:rsid w:val="72283FF7"/>
    <w:rsid w:val="722E7212"/>
    <w:rsid w:val="723A0474"/>
    <w:rsid w:val="725923E4"/>
    <w:rsid w:val="72864BF7"/>
    <w:rsid w:val="729023FC"/>
    <w:rsid w:val="72D27AD4"/>
    <w:rsid w:val="73C0646E"/>
    <w:rsid w:val="73C5201D"/>
    <w:rsid w:val="742222F5"/>
    <w:rsid w:val="74476126"/>
    <w:rsid w:val="74706664"/>
    <w:rsid w:val="747F3682"/>
    <w:rsid w:val="749C4185"/>
    <w:rsid w:val="75067759"/>
    <w:rsid w:val="752E6DCD"/>
    <w:rsid w:val="7551380D"/>
    <w:rsid w:val="755D394A"/>
    <w:rsid w:val="75600BE5"/>
    <w:rsid w:val="7564475C"/>
    <w:rsid w:val="7583797F"/>
    <w:rsid w:val="759B4E62"/>
    <w:rsid w:val="75D20F1D"/>
    <w:rsid w:val="75DA2C18"/>
    <w:rsid w:val="75E21518"/>
    <w:rsid w:val="75F54412"/>
    <w:rsid w:val="761D08E0"/>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21BA4"/>
    <w:rsid w:val="78A42DB0"/>
    <w:rsid w:val="78A656AB"/>
    <w:rsid w:val="78B2245C"/>
    <w:rsid w:val="78E172CC"/>
    <w:rsid w:val="78EA1D1F"/>
    <w:rsid w:val="79036DC3"/>
    <w:rsid w:val="7904172F"/>
    <w:rsid w:val="790F7E27"/>
    <w:rsid w:val="792A231A"/>
    <w:rsid w:val="79316829"/>
    <w:rsid w:val="797E66A9"/>
    <w:rsid w:val="798518A4"/>
    <w:rsid w:val="79A97383"/>
    <w:rsid w:val="79E27E8B"/>
    <w:rsid w:val="79F850CE"/>
    <w:rsid w:val="79FD443C"/>
    <w:rsid w:val="79FEE5E2"/>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C32D50"/>
    <w:rsid w:val="7BEE0103"/>
    <w:rsid w:val="7C0A0FE4"/>
    <w:rsid w:val="7C254906"/>
    <w:rsid w:val="7C590818"/>
    <w:rsid w:val="7C7C10F6"/>
    <w:rsid w:val="7C853BEA"/>
    <w:rsid w:val="7C881368"/>
    <w:rsid w:val="7CD564F7"/>
    <w:rsid w:val="7CE27788"/>
    <w:rsid w:val="7D0C32F1"/>
    <w:rsid w:val="7D0F408D"/>
    <w:rsid w:val="7D491C6C"/>
    <w:rsid w:val="7D5429C0"/>
    <w:rsid w:val="7D6E6D43"/>
    <w:rsid w:val="7DB57A34"/>
    <w:rsid w:val="7DC9382B"/>
    <w:rsid w:val="7DE60973"/>
    <w:rsid w:val="7DEF0916"/>
    <w:rsid w:val="7E1E5218"/>
    <w:rsid w:val="7E6C679B"/>
    <w:rsid w:val="7E9A4E1F"/>
    <w:rsid w:val="7EA7723A"/>
    <w:rsid w:val="7ECC4DB3"/>
    <w:rsid w:val="7EF56FBB"/>
    <w:rsid w:val="7F0768EB"/>
    <w:rsid w:val="7F143BEC"/>
    <w:rsid w:val="7F362021"/>
    <w:rsid w:val="7F715AF2"/>
    <w:rsid w:val="7F792862"/>
    <w:rsid w:val="7F7B47F9"/>
    <w:rsid w:val="7F886E69"/>
    <w:rsid w:val="AEFB2051"/>
    <w:rsid w:val="BB7FA927"/>
    <w:rsid w:val="EFAFB746"/>
    <w:rsid w:val="EFF72F48"/>
    <w:rsid w:val="F5FFD31F"/>
    <w:rsid w:val="F7E57758"/>
    <w:rsid w:val="F7FD985E"/>
    <w:rsid w:val="FBDE7B37"/>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2"/>
    <w:qFormat/>
    <w:uiPriority w:val="0"/>
    <w:pPr>
      <w:shd w:val="clear" w:color="auto" w:fill="000080"/>
    </w:pPr>
  </w:style>
  <w:style w:type="paragraph" w:styleId="19">
    <w:name w:val="annotation text"/>
    <w:basedOn w:val="1"/>
    <w:link w:val="344"/>
    <w:qFormat/>
    <w:uiPriority w:val="99"/>
    <w:pPr>
      <w:jc w:val="left"/>
    </w:pPr>
  </w:style>
  <w:style w:type="paragraph" w:styleId="20">
    <w:name w:val="Salutation"/>
    <w:basedOn w:val="1"/>
    <w:next w:val="1"/>
    <w:link w:val="298"/>
    <w:qFormat/>
    <w:uiPriority w:val="0"/>
    <w:rPr>
      <w:rFonts w:ascii="仿宋_GB2312" w:eastAsia="仿宋_GB2312"/>
      <w:sz w:val="28"/>
      <w:szCs w:val="20"/>
    </w:rPr>
  </w:style>
  <w:style w:type="paragraph" w:styleId="21">
    <w:name w:val="Body Text 3"/>
    <w:basedOn w:val="1"/>
    <w:link w:val="330"/>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1"/>
    <w:qFormat/>
    <w:uiPriority w:val="0"/>
    <w:pPr>
      <w:ind w:firstLine="420"/>
    </w:pPr>
    <w:rPr>
      <w:rFonts w:hAnsi="Calibri" w:cs="Times New Roman"/>
      <w:snapToGrid/>
      <w:szCs w:val="20"/>
    </w:rPr>
  </w:style>
  <w:style w:type="paragraph" w:styleId="25">
    <w:name w:val="Body Text Indent"/>
    <w:basedOn w:val="1"/>
    <w:next w:val="1"/>
    <w:link w:val="265"/>
    <w:qFormat/>
    <w:uiPriority w:val="0"/>
    <w:pPr>
      <w:spacing w:line="480" w:lineRule="exact"/>
      <w:ind w:firstLine="480" w:firstLineChars="200"/>
    </w:pPr>
    <w:rPr>
      <w:rFonts w:ascii="宋体" w:hAnsi="宋体"/>
      <w:sz w:val="24"/>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25"/>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181"/>
    <w:qFormat/>
    <w:uiPriority w:val="0"/>
    <w:pPr>
      <w:ind w:left="100" w:leftChars="2500"/>
    </w:pPr>
    <w:rPr>
      <w:rFonts w:ascii="宋体"/>
      <w:sz w:val="24"/>
      <w:szCs w:val="21"/>
      <w:lang w:val="zh-CN"/>
    </w:rPr>
  </w:style>
  <w:style w:type="paragraph" w:styleId="37">
    <w:name w:val="Body Text Indent 2"/>
    <w:basedOn w:val="1"/>
    <w:link w:val="308"/>
    <w:qFormat/>
    <w:uiPriority w:val="0"/>
    <w:pPr>
      <w:spacing w:line="360" w:lineRule="auto"/>
      <w:ind w:firstLine="601"/>
      <w:textAlignment w:val="baseline"/>
    </w:pPr>
    <w:rPr>
      <w:rFonts w:ascii="宋体"/>
      <w:kern w:val="0"/>
      <w:sz w:val="28"/>
      <w:szCs w:val="20"/>
    </w:rPr>
  </w:style>
  <w:style w:type="paragraph" w:styleId="38">
    <w:name w:val="endnote text"/>
    <w:basedOn w:val="1"/>
    <w:link w:val="932"/>
    <w:qFormat/>
    <w:uiPriority w:val="0"/>
    <w:rPr>
      <w:lang w:val="zh-CN"/>
    </w:rPr>
  </w:style>
  <w:style w:type="paragraph" w:styleId="39">
    <w:name w:val="Balloon Text"/>
    <w:basedOn w:val="1"/>
    <w:link w:val="188"/>
    <w:qFormat/>
    <w:uiPriority w:val="0"/>
    <w:rPr>
      <w:sz w:val="18"/>
      <w:szCs w:val="18"/>
    </w:rPr>
  </w:style>
  <w:style w:type="paragraph" w:styleId="40">
    <w:name w:val="footer"/>
    <w:basedOn w:val="1"/>
    <w:link w:val="383"/>
    <w:qFormat/>
    <w:uiPriority w:val="99"/>
    <w:pPr>
      <w:tabs>
        <w:tab w:val="center" w:pos="4153"/>
        <w:tab w:val="right" w:pos="8306"/>
      </w:tabs>
      <w:snapToGrid w:val="0"/>
      <w:jc w:val="left"/>
    </w:pPr>
    <w:rPr>
      <w:sz w:val="18"/>
      <w:szCs w:val="18"/>
    </w:rPr>
  </w:style>
  <w:style w:type="paragraph" w:styleId="41">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spacing w:line="360" w:lineRule="auto"/>
      <w:ind w:firstLine="200" w:firstLineChars="200"/>
      <w:jc w:val="center"/>
    </w:pPr>
    <w:rPr>
      <w:sz w:val="24"/>
      <w:szCs w:val="20"/>
    </w:rPr>
  </w:style>
  <w:style w:type="paragraph" w:styleId="47">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 w:val="24"/>
      <w:szCs w:val="20"/>
    </w:rPr>
  </w:style>
  <w:style w:type="paragraph" w:styleId="49">
    <w:name w:val="List"/>
    <w:basedOn w:val="1"/>
    <w:qFormat/>
    <w:uiPriority w:val="0"/>
    <w:pPr>
      <w:ind w:left="200" w:hanging="200" w:hangingChars="200"/>
    </w:pPr>
  </w:style>
  <w:style w:type="paragraph" w:styleId="50">
    <w:name w:val="footnote text"/>
    <w:basedOn w:val="5"/>
    <w:link w:val="310"/>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5"/>
    <w:qFormat/>
    <w:uiPriority w:val="0"/>
    <w:pPr>
      <w:spacing w:line="360" w:lineRule="auto"/>
      <w:ind w:firstLine="420"/>
    </w:pPr>
    <w:rPr>
      <w:sz w:val="24"/>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2"/>
    <w:qFormat/>
    <w:uiPriority w:val="0"/>
    <w:pPr>
      <w:spacing w:after="120" w:line="480" w:lineRule="auto"/>
    </w:pPr>
  </w:style>
  <w:style w:type="paragraph" w:styleId="57">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6"/>
    <w:qFormat/>
    <w:uiPriority w:val="0"/>
    <w:rPr>
      <w:b/>
      <w:bCs/>
    </w:rPr>
  </w:style>
  <w:style w:type="paragraph" w:styleId="61">
    <w:name w:val="Body Text First Indent 2"/>
    <w:basedOn w:val="25"/>
    <w:link w:val="121"/>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0"/>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61"/>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7"/>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8"/>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3"/>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6"/>
    <w:qFormat/>
    <w:uiPriority w:val="0"/>
    <w:rPr>
      <w:rFonts w:ascii="宋体"/>
      <w:kern w:val="2"/>
      <w:sz w:val="24"/>
      <w:szCs w:val="21"/>
      <w:lang w:val="zh-CN"/>
    </w:rPr>
  </w:style>
  <w:style w:type="character" w:customStyle="1" w:styleId="182">
    <w:name w:val="标题 9 Char"/>
    <w:link w:val="11"/>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39"/>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18"/>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0"/>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6"/>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6"/>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列出段落1"/>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25"/>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2"/>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59"/>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7"/>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0"/>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7"/>
    <w:qFormat/>
    <w:uiPriority w:val="0"/>
    <w:rPr>
      <w:rFonts w:ascii="黑体" w:hAnsi="Courier New" w:eastAsia="黑体"/>
    </w:rPr>
  </w:style>
  <w:style w:type="character" w:customStyle="1" w:styleId="302">
    <w:name w:val="正文文本 2 Char1"/>
    <w:link w:val="56"/>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6"/>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9"/>
    <w:qFormat/>
    <w:uiPriority w:val="0"/>
    <w:rPr>
      <w:b/>
      <w:bCs/>
      <w:kern w:val="2"/>
      <w:sz w:val="24"/>
      <w:szCs w:val="24"/>
    </w:rPr>
  </w:style>
  <w:style w:type="character" w:customStyle="1" w:styleId="308">
    <w:name w:val="正文文本缩进 2 Char"/>
    <w:link w:val="37"/>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0"/>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4"/>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6"/>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1"/>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qFormat/>
    <w:uiPriority w:val="99"/>
    <w:rPr>
      <w:kern w:val="2"/>
      <w:sz w:val="21"/>
      <w:szCs w:val="24"/>
    </w:rPr>
  </w:style>
  <w:style w:type="character" w:customStyle="1" w:styleId="345">
    <w:name w:val="签名 Char"/>
    <w:link w:val="42"/>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3"/>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0"/>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1"/>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无间隔2"/>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7"/>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6"/>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2"/>
    <w:qFormat/>
    <w:uiPriority w:val="0"/>
    <w:pPr>
      <w:tabs>
        <w:tab w:val="left" w:pos="840"/>
      </w:tabs>
      <w:adjustRightInd/>
      <w:ind w:left="840" w:hanging="420"/>
    </w:pPr>
  </w:style>
  <w:style w:type="paragraph" w:customStyle="1" w:styleId="626">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2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7"/>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0">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18"/>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qFormat/>
    <w:uiPriority w:val="0"/>
    <w:pPr>
      <w:tabs>
        <w:tab w:val="left" w:pos="1080"/>
      </w:tabs>
      <w:ind w:left="1080" w:hanging="1080"/>
    </w:pPr>
  </w:style>
  <w:style w:type="paragraph" w:customStyle="1" w:styleId="897">
    <w:name w:val="数字标题1"/>
    <w:basedOn w:val="2"/>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38"/>
    <w:qFormat/>
    <w:uiPriority w:val="0"/>
    <w:rPr>
      <w:kern w:val="2"/>
      <w:sz w:val="21"/>
      <w:szCs w:val="24"/>
      <w:lang w:val="zh-CN"/>
    </w:rPr>
  </w:style>
  <w:style w:type="character" w:customStyle="1" w:styleId="933">
    <w:name w:val="无间隔 字符"/>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样式 标题 2 + Times New Roman 四号 非加粗 段前: 5 磅 段后: 0 磅 行距: 固定值 20..."/>
    <w:basedOn w:val="3"/>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5">
    <w:name w:val="p16"/>
    <w:basedOn w:val="1"/>
    <w:qFormat/>
    <w:uiPriority w:val="0"/>
    <w:pPr>
      <w:widowControl/>
      <w:spacing w:before="100" w:after="100"/>
      <w:jc w:val="left"/>
    </w:pPr>
    <w:rPr>
      <w:rFonts w:ascii="宋体" w:hAnsi="宋体" w:cs="宋体"/>
      <w:color w:val="000000"/>
      <w:kern w:val="0"/>
      <w:sz w:val="24"/>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List Paragraph_41d0cc91-dce1-4733-b767-3adef058dad0"/>
    <w:basedOn w:val="1"/>
    <w:qFormat/>
    <w:uiPriority w:val="34"/>
    <w:pPr>
      <w:ind w:firstLine="420" w:firstLineChars="200"/>
    </w:pPr>
  </w:style>
  <w:style w:type="paragraph" w:styleId="968">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130</Pages>
  <Words>3723</Words>
  <Characters>4244</Characters>
  <Lines>1</Lines>
  <Paragraphs>1</Paragraphs>
  <TotalTime>84</TotalTime>
  <ScaleCrop>false</ScaleCrop>
  <LinksUpToDate>false</LinksUpToDate>
  <CharactersWithSpaces>4502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2022-05-08T07:35:00Z</dcterms:created>
  <dc:creator>玥</dc:creator>
  <cp:lastModifiedBy>察</cp:lastModifiedBy>
  <cp:lastPrinted>2021-12-28T11:06:00Z</cp:lastPrinted>
  <dcterms:modified xsi:type="dcterms:W3CDTF">2026-05-18T09:33:42Z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4A46E0FCE2EA011A02E7BA67BE254928_43</vt:lpwstr>
  </property>
  <property fmtid="{D5CDD505-2E9C-101B-9397-08002B2CF9AE}" pid="5" name="commondata">
    <vt:lpwstr>eyJoZGlkIjoiNGNlMmFkMDQ1NDY0ZmRiM2Q0NjY4NTFjN2IwMTllYjMifQ==</vt:lpwstr>
  </property>
  <property fmtid="{D5CDD505-2E9C-101B-9397-08002B2CF9AE}" pid="6" name="KSOTemplateDocerSaveRecord">
    <vt:lpwstr>eyJoZGlkIjoiZjAwODJmYzg1ZWY5MmVkNmIyNThjNzllOWU2ZTg2NTgiLCJ1c2VySWQiOiIzODUwODQyMzcifQ==</vt:lpwstr>
  </property>
</Properties>
</file>